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7D62" w14:textId="77777777" w:rsidR="00F32EC9" w:rsidRDefault="00000000">
      <w:pPr>
        <w:spacing w:after="140"/>
        <w:jc w:val="center"/>
      </w:pPr>
      <w:r>
        <w:rPr>
          <w:b/>
          <w:sz w:val="24"/>
        </w:rPr>
        <w:t>TECHNICAL USER MANUAL</w:t>
      </w:r>
    </w:p>
    <w:p w14:paraId="35D2EB40" w14:textId="77777777" w:rsidR="00F32EC9" w:rsidRDefault="00F32EC9">
      <w:pPr>
        <w:spacing w:after="140"/>
        <w:jc w:val="center"/>
      </w:pPr>
    </w:p>
    <w:p w14:paraId="7797B723" w14:textId="77777777" w:rsidR="00F32EC9" w:rsidRDefault="00000000">
      <w:pPr>
        <w:spacing w:after="140"/>
        <w:jc w:val="center"/>
      </w:pPr>
      <w:r>
        <w:t>FOR THE</w:t>
      </w:r>
    </w:p>
    <w:p w14:paraId="12599F19" w14:textId="77777777" w:rsidR="00F32EC9" w:rsidRDefault="00F32EC9">
      <w:pPr>
        <w:spacing w:after="140"/>
        <w:jc w:val="center"/>
      </w:pPr>
    </w:p>
    <w:p w14:paraId="13392C6B" w14:textId="77777777" w:rsidR="00F32EC9" w:rsidRDefault="00000000">
      <w:pPr>
        <w:spacing w:after="140"/>
        <w:jc w:val="center"/>
      </w:pPr>
      <w:r>
        <w:rPr>
          <w:b/>
          <w:sz w:val="24"/>
        </w:rPr>
        <w:t>MULTI-OIL LEVEL INDICATOR</w:t>
      </w:r>
    </w:p>
    <w:p w14:paraId="1369D067" w14:textId="77777777" w:rsidR="00F32EC9" w:rsidRDefault="00000000">
      <w:pPr>
        <w:spacing w:after="140"/>
        <w:jc w:val="center"/>
      </w:pPr>
      <w:r>
        <w:t>AUTOMATION OF THE OLS TEST BENCH</w:t>
      </w:r>
    </w:p>
    <w:p w14:paraId="5D6CB67D" w14:textId="77777777" w:rsidR="00F32EC9" w:rsidRDefault="00F32EC9">
      <w:pPr>
        <w:spacing w:after="140"/>
        <w:jc w:val="center"/>
      </w:pPr>
    </w:p>
    <w:p w14:paraId="2EA1C6A8" w14:textId="77777777" w:rsidR="00F32EC9" w:rsidRDefault="00F32EC9">
      <w:pPr>
        <w:spacing w:after="140"/>
        <w:jc w:val="center"/>
      </w:pPr>
    </w:p>
    <w:p w14:paraId="0F4EEE6E" w14:textId="77777777" w:rsidR="00F32EC9" w:rsidRDefault="00000000">
      <w:pPr>
        <w:spacing w:after="140"/>
        <w:jc w:val="center"/>
      </w:pPr>
      <w:r>
        <w:rPr>
          <w:b/>
          <w:sz w:val="24"/>
        </w:rPr>
        <w:t>ALLEN AIRCRAFT PRODUCTS, INC.</w:t>
      </w:r>
    </w:p>
    <w:p w14:paraId="621DABCE" w14:textId="77777777" w:rsidR="00F32EC9" w:rsidRDefault="00F32EC9">
      <w:pPr>
        <w:spacing w:after="140"/>
        <w:jc w:val="center"/>
      </w:pPr>
    </w:p>
    <w:p w14:paraId="2754E05E" w14:textId="77777777" w:rsidR="00F32EC9" w:rsidRDefault="00000000">
      <w:pPr>
        <w:spacing w:after="140"/>
        <w:jc w:val="center"/>
      </w:pPr>
      <w:r>
        <w:t>MLOI OPERATION, CALIBRATION AND TEST REPORTING</w:t>
      </w:r>
    </w:p>
    <w:p w14:paraId="7E304A84" w14:textId="77777777" w:rsidR="00F32EC9" w:rsidRDefault="00F32EC9">
      <w:pPr>
        <w:spacing w:after="140"/>
        <w:jc w:val="center"/>
      </w:pPr>
    </w:p>
    <w:p w14:paraId="1DA79806" w14:textId="77777777" w:rsidR="00F32EC9" w:rsidRDefault="00F32EC9">
      <w:pPr>
        <w:spacing w:after="140"/>
        <w:jc w:val="center"/>
      </w:pPr>
    </w:p>
    <w:p w14:paraId="417FF193" w14:textId="77777777" w:rsidR="00F32EC9" w:rsidRDefault="00000000">
      <w:pPr>
        <w:spacing w:after="140"/>
        <w:jc w:val="center"/>
      </w:pPr>
      <w:r>
        <w:t>PREPARED BY:  R. Ales Consulting LLC</w:t>
      </w:r>
    </w:p>
    <w:p w14:paraId="6463749C" w14:textId="77777777" w:rsidR="00F32EC9" w:rsidRDefault="00F32EC9">
      <w:pPr>
        <w:spacing w:after="140"/>
        <w:jc w:val="center"/>
      </w:pPr>
    </w:p>
    <w:p w14:paraId="567D6734" w14:textId="77777777" w:rsidR="00F32EC9" w:rsidRDefault="00000000">
      <w:pPr>
        <w:spacing w:after="140"/>
        <w:jc w:val="center"/>
      </w:pPr>
      <w:r>
        <w:t>SOURCE GUIDE:  MLOI User Guide Q10_7</w:t>
      </w:r>
    </w:p>
    <w:p w14:paraId="23ED0A43" w14:textId="77777777" w:rsidR="00F32EC9" w:rsidRDefault="00000000">
      <w:pPr>
        <w:spacing w:after="140"/>
        <w:jc w:val="center"/>
      </w:pPr>
      <w:r>
        <w:t>26 August 2026</w:t>
      </w:r>
    </w:p>
    <w:p w14:paraId="3CB7F0FB" w14:textId="77777777" w:rsidR="00D71A34" w:rsidRDefault="00000000" w:rsidP="00D71A34">
      <w:pPr>
        <w:spacing w:after="200" w:line="276" w:lineRule="auto"/>
        <w:sectPr w:rsidR="00D71A34">
          <w:headerReference w:type="even" r:id="rId8"/>
          <w:headerReference w:type="default" r:id="rId9"/>
          <w:footerReference w:type="even" r:id="rId10"/>
          <w:footerReference w:type="default" r:id="rId11"/>
          <w:headerReference w:type="first" r:id="rId12"/>
          <w:footerReference w:type="first" r:id="rId13"/>
          <w:pgSz w:w="12240" w:h="15840"/>
          <w:pgMar w:top="2088" w:right="1440" w:bottom="1008" w:left="1440" w:header="720" w:footer="547" w:gutter="0"/>
          <w:cols w:space="720"/>
          <w:docGrid w:linePitch="360"/>
        </w:sectPr>
      </w:pPr>
      <w:r>
        <w:br w:type="page"/>
      </w:r>
    </w:p>
    <w:p w14:paraId="3A543D1E" w14:textId="01E15649" w:rsidR="00F32EC9" w:rsidRDefault="00F32EC9" w:rsidP="00D71A34">
      <w:pPr>
        <w:spacing w:after="200" w:line="276" w:lineRule="auto"/>
      </w:pPr>
    </w:p>
    <w:p w14:paraId="0103C3AF" w14:textId="77777777" w:rsidR="00952CDB" w:rsidRDefault="00000000">
      <w:r>
        <w:t>This manual explains how an operator runs Pre-Pot and Post-Pot tests, checks daily level zero, reviews results, and uses the MLOI controls. Later sections describe the test protocol and the configuration needed by test engineers and IT staff. The original guide pages are reproduced in Appendix A for screen and diagram reference.</w:t>
      </w:r>
    </w:p>
    <w:p w14:paraId="0876C374" w14:textId="77777777" w:rsidR="00952CDB" w:rsidRDefault="00000000">
      <w:r>
        <w:t>Document owner shown in the source guide: R. Ales Consulting LLC. Technical values and procedures are carried from the supplied guide; verify the current approved test plan and configuration before production use.</w:t>
      </w:r>
    </w:p>
    <w:p w14:paraId="3E51D075" w14:textId="77777777" w:rsidR="00952CDB" w:rsidRDefault="00000000">
      <w:pPr>
        <w:pStyle w:val="Heading1"/>
      </w:pPr>
      <w:r>
        <w:t>Contents</w:t>
      </w:r>
    </w:p>
    <w:p w14:paraId="63B6F26A" w14:textId="77777777" w:rsidR="00952CDB" w:rsidRDefault="00000000">
      <w:r>
        <w:t>1  Purpose and test types</w:t>
      </w:r>
    </w:p>
    <w:p w14:paraId="7C7ECB82" w14:textId="77777777" w:rsidR="00952CDB" w:rsidRDefault="00000000">
      <w:r>
        <w:t>2  Run a test</w:t>
      </w:r>
    </w:p>
    <w:p w14:paraId="275235DC" w14:textId="77777777" w:rsidR="00952CDB" w:rsidRDefault="00000000">
      <w:r>
        <w:t>3  Front panel and menu reference</w:t>
      </w:r>
    </w:p>
    <w:p w14:paraId="17E907AD" w14:textId="77777777" w:rsidR="00952CDB" w:rsidRDefault="00000000">
      <w:r>
        <w:t>4  Calibration procedures</w:t>
      </w:r>
    </w:p>
    <w:p w14:paraId="61D827A6" w14:textId="77777777" w:rsidR="00952CDB" w:rsidRDefault="00000000">
      <w:r>
        <w:t>5  ATP protocol and reports</w:t>
      </w:r>
    </w:p>
    <w:p w14:paraId="3C760729" w14:textId="77777777" w:rsidR="00952CDB" w:rsidRDefault="00000000">
      <w:r>
        <w:t>6  System operation and configuration</w:t>
      </w:r>
    </w:p>
    <w:p w14:paraId="16FD9367" w14:textId="77777777" w:rsidR="00952CDB" w:rsidRDefault="00000000">
      <w:r>
        <w:t>Appendix A  Original guide pages</w:t>
      </w:r>
    </w:p>
    <w:p w14:paraId="081F6ED6" w14:textId="77777777" w:rsidR="00D71A34" w:rsidRDefault="00D71A34"/>
    <w:p w14:paraId="38EBCC3A" w14:textId="77777777" w:rsidR="00D71A34" w:rsidRDefault="00D71A34" w:rsidP="00D71A34"/>
    <w:p w14:paraId="4906A7A9" w14:textId="77777777" w:rsidR="00D71A34" w:rsidRDefault="00D71A34" w:rsidP="00D71A34">
      <w:pPr>
        <w:rPr>
          <w:rFonts w:cs="Arial"/>
        </w:rPr>
      </w:pPr>
      <w:r>
        <w:rPr>
          <w:rFonts w:cs="Arial"/>
        </w:rPr>
        <w:t>Revision History</w:t>
      </w:r>
    </w:p>
    <w:tbl>
      <w:tblPr>
        <w:tblStyle w:val="TableGrid"/>
        <w:tblW w:w="0" w:type="auto"/>
        <w:tblLook w:val="04A0" w:firstRow="1" w:lastRow="0" w:firstColumn="1" w:lastColumn="0" w:noHBand="0" w:noVBand="1"/>
      </w:tblPr>
      <w:tblGrid>
        <w:gridCol w:w="1075"/>
        <w:gridCol w:w="4680"/>
        <w:gridCol w:w="2250"/>
        <w:gridCol w:w="1345"/>
      </w:tblGrid>
      <w:tr w:rsidR="00D71A34" w14:paraId="4A79F384" w14:textId="77777777" w:rsidTr="00C91CF4">
        <w:tc>
          <w:tcPr>
            <w:tcW w:w="1075" w:type="dxa"/>
            <w:shd w:val="clear" w:color="auto" w:fill="F2F2F2" w:themeFill="background1" w:themeFillShade="F2"/>
          </w:tcPr>
          <w:p w14:paraId="1F5AC907" w14:textId="77777777" w:rsidR="00D71A34" w:rsidRPr="00550A76" w:rsidRDefault="00D71A34" w:rsidP="00C91CF4">
            <w:pPr>
              <w:rPr>
                <w:rFonts w:cs="Arial"/>
                <w:b/>
                <w:bCs/>
              </w:rPr>
            </w:pPr>
            <w:r w:rsidRPr="00550A76">
              <w:rPr>
                <w:rFonts w:cs="Arial"/>
                <w:b/>
                <w:bCs/>
              </w:rPr>
              <w:t>Rev</w:t>
            </w:r>
          </w:p>
        </w:tc>
        <w:tc>
          <w:tcPr>
            <w:tcW w:w="4680" w:type="dxa"/>
            <w:shd w:val="clear" w:color="auto" w:fill="F2F2F2" w:themeFill="background1" w:themeFillShade="F2"/>
          </w:tcPr>
          <w:p w14:paraId="78DEC1B8" w14:textId="77777777" w:rsidR="00D71A34" w:rsidRPr="00550A76" w:rsidRDefault="00D71A34" w:rsidP="00C91CF4">
            <w:pPr>
              <w:rPr>
                <w:rFonts w:cs="Arial"/>
                <w:b/>
                <w:bCs/>
              </w:rPr>
            </w:pPr>
            <w:r w:rsidRPr="00550A76">
              <w:rPr>
                <w:rFonts w:cs="Arial"/>
                <w:b/>
                <w:bCs/>
              </w:rPr>
              <w:t>Notes</w:t>
            </w:r>
          </w:p>
        </w:tc>
        <w:tc>
          <w:tcPr>
            <w:tcW w:w="2250" w:type="dxa"/>
            <w:shd w:val="clear" w:color="auto" w:fill="F2F2F2" w:themeFill="background1" w:themeFillShade="F2"/>
          </w:tcPr>
          <w:p w14:paraId="14BAA82E" w14:textId="77777777" w:rsidR="00D71A34" w:rsidRPr="00550A76" w:rsidRDefault="00D71A34" w:rsidP="00C91CF4">
            <w:pPr>
              <w:rPr>
                <w:rFonts w:cs="Arial"/>
                <w:b/>
                <w:bCs/>
              </w:rPr>
            </w:pPr>
            <w:r w:rsidRPr="00550A76">
              <w:rPr>
                <w:rFonts w:cs="Arial"/>
                <w:b/>
                <w:bCs/>
              </w:rPr>
              <w:t>By</w:t>
            </w:r>
          </w:p>
        </w:tc>
        <w:tc>
          <w:tcPr>
            <w:tcW w:w="1345" w:type="dxa"/>
            <w:shd w:val="clear" w:color="auto" w:fill="F2F2F2" w:themeFill="background1" w:themeFillShade="F2"/>
          </w:tcPr>
          <w:p w14:paraId="57D2BBC2" w14:textId="77777777" w:rsidR="00D71A34" w:rsidRPr="00550A76" w:rsidRDefault="00D71A34" w:rsidP="00C91CF4">
            <w:pPr>
              <w:rPr>
                <w:rFonts w:cs="Arial"/>
                <w:b/>
                <w:bCs/>
              </w:rPr>
            </w:pPr>
            <w:r w:rsidRPr="00550A76">
              <w:rPr>
                <w:rFonts w:cs="Arial"/>
                <w:b/>
                <w:bCs/>
              </w:rPr>
              <w:t>Date</w:t>
            </w:r>
          </w:p>
        </w:tc>
      </w:tr>
      <w:tr w:rsidR="00D71A34" w14:paraId="484FE5C6" w14:textId="77777777" w:rsidTr="00C91CF4">
        <w:tc>
          <w:tcPr>
            <w:tcW w:w="1075" w:type="dxa"/>
          </w:tcPr>
          <w:p w14:paraId="437FFA53" w14:textId="77777777" w:rsidR="00D71A34" w:rsidRDefault="00D71A34" w:rsidP="00C91CF4">
            <w:pPr>
              <w:rPr>
                <w:rFonts w:cs="Arial"/>
              </w:rPr>
            </w:pPr>
            <w:r>
              <w:rPr>
                <w:rFonts w:cs="Arial"/>
              </w:rPr>
              <w:t>Draft 1</w:t>
            </w:r>
          </w:p>
        </w:tc>
        <w:tc>
          <w:tcPr>
            <w:tcW w:w="4680" w:type="dxa"/>
          </w:tcPr>
          <w:p w14:paraId="1FB32728" w14:textId="77777777" w:rsidR="00D71A34" w:rsidRDefault="00D71A34" w:rsidP="00C91CF4">
            <w:pPr>
              <w:rPr>
                <w:rFonts w:cs="Arial"/>
              </w:rPr>
            </w:pPr>
            <w:r>
              <w:rPr>
                <w:rFonts w:cs="Arial"/>
              </w:rPr>
              <w:t>Initial Draft</w:t>
            </w:r>
          </w:p>
        </w:tc>
        <w:tc>
          <w:tcPr>
            <w:tcW w:w="2250" w:type="dxa"/>
          </w:tcPr>
          <w:p w14:paraId="36F1FDAD" w14:textId="77777777" w:rsidR="00D71A34" w:rsidRDefault="00D71A34" w:rsidP="00C91CF4">
            <w:pPr>
              <w:rPr>
                <w:rFonts w:cs="Arial"/>
              </w:rPr>
            </w:pPr>
            <w:r>
              <w:rPr>
                <w:rFonts w:cs="Arial"/>
              </w:rPr>
              <w:t>R. Ales</w:t>
            </w:r>
          </w:p>
        </w:tc>
        <w:tc>
          <w:tcPr>
            <w:tcW w:w="1345" w:type="dxa"/>
          </w:tcPr>
          <w:p w14:paraId="7C9DAF02" w14:textId="77777777" w:rsidR="00D71A34" w:rsidRDefault="00D71A34" w:rsidP="00C91CF4">
            <w:pPr>
              <w:rPr>
                <w:rFonts w:cs="Arial"/>
              </w:rPr>
            </w:pPr>
            <w:r>
              <w:rPr>
                <w:rFonts w:cs="Arial"/>
              </w:rPr>
              <w:t>2026/09/26</w:t>
            </w:r>
          </w:p>
        </w:tc>
      </w:tr>
    </w:tbl>
    <w:p w14:paraId="190C924A" w14:textId="4F5F64F4" w:rsidR="00952CDB" w:rsidRDefault="00D71A34">
      <w:r>
        <w:br w:type="page"/>
      </w:r>
    </w:p>
    <w:p w14:paraId="1254D962" w14:textId="77777777" w:rsidR="00952CDB" w:rsidRDefault="00000000">
      <w:pPr>
        <w:pStyle w:val="Heading1"/>
      </w:pPr>
      <w:proofErr w:type="gramStart"/>
      <w:r>
        <w:lastRenderedPageBreak/>
        <w:t>1  Purpose</w:t>
      </w:r>
      <w:proofErr w:type="gramEnd"/>
      <w:r>
        <w:t xml:space="preserve"> and test types</w:t>
      </w:r>
    </w:p>
    <w:p w14:paraId="5C24366D" w14:textId="77777777" w:rsidR="00952CDB" w:rsidRDefault="00000000">
      <w:r>
        <w:t>The Multi Level Oil Indicator (MLOI) uses a LabVIEW application to control the oil level test bench and evaluate oil level sensors. It supports production testing, manual setup before potting, and calibration of level and resistance measurement.</w:t>
      </w:r>
    </w:p>
    <w:tbl>
      <w:tblPr>
        <w:tblStyle w:val="TableGrid"/>
        <w:tblW w:w="0" w:type="auto"/>
        <w:tblLayout w:type="fixed"/>
        <w:tblLook w:val="04A0" w:firstRow="1" w:lastRow="0" w:firstColumn="1" w:lastColumn="0" w:noHBand="0" w:noVBand="1"/>
      </w:tblPr>
      <w:tblGrid>
        <w:gridCol w:w="2134"/>
        <w:gridCol w:w="4336"/>
        <w:gridCol w:w="2891"/>
      </w:tblGrid>
      <w:tr w:rsidR="00952CDB" w14:paraId="472680C7" w14:textId="77777777">
        <w:tc>
          <w:tcPr>
            <w:tcW w:w="2134" w:type="dxa"/>
            <w:shd w:val="clear" w:color="auto" w:fill="E6EDF2"/>
            <w:vAlign w:val="center"/>
          </w:tcPr>
          <w:p w14:paraId="7448EBC8" w14:textId="77777777" w:rsidR="00952CDB" w:rsidRDefault="00000000">
            <w:pPr>
              <w:spacing w:after="40"/>
            </w:pPr>
            <w:r>
              <w:rPr>
                <w:b/>
                <w:color w:val="19364C"/>
                <w:sz w:val="17"/>
              </w:rPr>
              <w:t>Function</w:t>
            </w:r>
          </w:p>
        </w:tc>
        <w:tc>
          <w:tcPr>
            <w:tcW w:w="4336" w:type="dxa"/>
            <w:shd w:val="clear" w:color="auto" w:fill="E6EDF2"/>
            <w:vAlign w:val="center"/>
          </w:tcPr>
          <w:p w14:paraId="2C8A3EFC" w14:textId="77777777" w:rsidR="00952CDB" w:rsidRDefault="00000000">
            <w:pPr>
              <w:spacing w:after="40"/>
            </w:pPr>
            <w:r>
              <w:rPr>
                <w:b/>
                <w:color w:val="19364C"/>
                <w:sz w:val="17"/>
              </w:rPr>
              <w:t>Purpose</w:t>
            </w:r>
          </w:p>
        </w:tc>
        <w:tc>
          <w:tcPr>
            <w:tcW w:w="2891" w:type="dxa"/>
            <w:shd w:val="clear" w:color="auto" w:fill="E6EDF2"/>
            <w:vAlign w:val="center"/>
          </w:tcPr>
          <w:p w14:paraId="4E9F0F9B" w14:textId="77777777" w:rsidR="00952CDB" w:rsidRDefault="00000000">
            <w:pPr>
              <w:spacing w:after="40"/>
            </w:pPr>
            <w:r>
              <w:rPr>
                <w:b/>
                <w:color w:val="19364C"/>
                <w:sz w:val="17"/>
              </w:rPr>
              <w:t>Required item / result</w:t>
            </w:r>
          </w:p>
        </w:tc>
      </w:tr>
      <w:tr w:rsidR="00952CDB" w14:paraId="0B816C5C" w14:textId="77777777">
        <w:tc>
          <w:tcPr>
            <w:tcW w:w="2134" w:type="dxa"/>
            <w:vAlign w:val="center"/>
          </w:tcPr>
          <w:p w14:paraId="2B273979" w14:textId="77777777" w:rsidR="00952CDB" w:rsidRDefault="00000000">
            <w:pPr>
              <w:spacing w:after="40"/>
            </w:pPr>
            <w:r>
              <w:rPr>
                <w:sz w:val="17"/>
              </w:rPr>
              <w:t>Pre-Pot</w:t>
            </w:r>
          </w:p>
        </w:tc>
        <w:tc>
          <w:tcPr>
            <w:tcW w:w="4336" w:type="dxa"/>
            <w:vAlign w:val="center"/>
          </w:tcPr>
          <w:p w14:paraId="1AD48F02" w14:textId="77777777" w:rsidR="00952CDB" w:rsidRDefault="00000000">
            <w:pPr>
              <w:spacing w:after="40"/>
            </w:pPr>
            <w:r>
              <w:rPr>
                <w:sz w:val="17"/>
              </w:rPr>
              <w:t>Position the sensor PCB before potting and screen the assembled sensor.</w:t>
            </w:r>
          </w:p>
        </w:tc>
        <w:tc>
          <w:tcPr>
            <w:tcW w:w="2891" w:type="dxa"/>
            <w:vAlign w:val="center"/>
          </w:tcPr>
          <w:p w14:paraId="677EEE1B" w14:textId="77777777" w:rsidR="00952CDB" w:rsidRDefault="00000000">
            <w:pPr>
              <w:spacing w:after="40"/>
            </w:pPr>
            <w:r>
              <w:rPr>
                <w:sz w:val="17"/>
              </w:rPr>
              <w:t>Manual level control; Analysis worksheet estimates PCB set depth.</w:t>
            </w:r>
          </w:p>
        </w:tc>
      </w:tr>
      <w:tr w:rsidR="00952CDB" w14:paraId="2EAB8682" w14:textId="77777777">
        <w:tc>
          <w:tcPr>
            <w:tcW w:w="2134" w:type="dxa"/>
            <w:vAlign w:val="center"/>
          </w:tcPr>
          <w:p w14:paraId="7F26C422" w14:textId="77777777" w:rsidR="00952CDB" w:rsidRDefault="00000000">
            <w:pPr>
              <w:spacing w:after="40"/>
            </w:pPr>
            <w:r>
              <w:rPr>
                <w:sz w:val="17"/>
              </w:rPr>
              <w:t>Post-Pot / ATP</w:t>
            </w:r>
          </w:p>
        </w:tc>
        <w:tc>
          <w:tcPr>
            <w:tcW w:w="4336" w:type="dxa"/>
            <w:vAlign w:val="center"/>
          </w:tcPr>
          <w:p w14:paraId="0D3F4DD5" w14:textId="77777777" w:rsidR="00952CDB" w:rsidRDefault="00000000">
            <w:pPr>
              <w:spacing w:after="40"/>
            </w:pPr>
            <w:r>
              <w:rPr>
                <w:sz w:val="17"/>
              </w:rPr>
              <w:t>Evaluate the potted device under test (DUT) at specified switch points.</w:t>
            </w:r>
          </w:p>
        </w:tc>
        <w:tc>
          <w:tcPr>
            <w:tcW w:w="2891" w:type="dxa"/>
            <w:vAlign w:val="center"/>
          </w:tcPr>
          <w:p w14:paraId="5099930F" w14:textId="77777777" w:rsidR="00952CDB" w:rsidRDefault="00000000">
            <w:pPr>
              <w:spacing w:after="40"/>
            </w:pPr>
            <w:r>
              <w:rPr>
                <w:sz w:val="17"/>
              </w:rPr>
              <w:t>PASS/FAIL ATP report.</w:t>
            </w:r>
          </w:p>
        </w:tc>
      </w:tr>
      <w:tr w:rsidR="00952CDB" w14:paraId="7F5BA4BD" w14:textId="77777777">
        <w:tc>
          <w:tcPr>
            <w:tcW w:w="2134" w:type="dxa"/>
            <w:vAlign w:val="center"/>
          </w:tcPr>
          <w:p w14:paraId="0553FDD3" w14:textId="77777777" w:rsidR="00952CDB" w:rsidRDefault="00000000">
            <w:pPr>
              <w:spacing w:after="40"/>
            </w:pPr>
            <w:r>
              <w:rPr>
                <w:sz w:val="17"/>
              </w:rPr>
              <w:t>Level Zero</w:t>
            </w:r>
          </w:p>
        </w:tc>
        <w:tc>
          <w:tcPr>
            <w:tcW w:w="4336" w:type="dxa"/>
            <w:vAlign w:val="center"/>
          </w:tcPr>
          <w:p w14:paraId="023D3DE8" w14:textId="77777777" w:rsidR="00952CDB" w:rsidRDefault="00000000">
            <w:pPr>
              <w:spacing w:after="40"/>
            </w:pPr>
            <w:r>
              <w:rPr>
                <w:sz w:val="17"/>
              </w:rPr>
              <w:t>Verify the daily level measurement zero.</w:t>
            </w:r>
          </w:p>
        </w:tc>
        <w:tc>
          <w:tcPr>
            <w:tcW w:w="2891" w:type="dxa"/>
            <w:vAlign w:val="center"/>
          </w:tcPr>
          <w:p w14:paraId="027C8DE1" w14:textId="77777777" w:rsidR="00952CDB" w:rsidRDefault="00000000">
            <w:pPr>
              <w:spacing w:after="40"/>
            </w:pPr>
            <w:r>
              <w:rPr>
                <w:sz w:val="17"/>
              </w:rPr>
              <w:t>2.000-inch gage block.</w:t>
            </w:r>
          </w:p>
        </w:tc>
      </w:tr>
      <w:tr w:rsidR="00952CDB" w14:paraId="462F4D38" w14:textId="77777777">
        <w:tc>
          <w:tcPr>
            <w:tcW w:w="2134" w:type="dxa"/>
            <w:vAlign w:val="center"/>
          </w:tcPr>
          <w:p w14:paraId="79CBD9BE" w14:textId="77777777" w:rsidR="00952CDB" w:rsidRDefault="00000000">
            <w:pPr>
              <w:spacing w:after="40"/>
            </w:pPr>
            <w:r>
              <w:rPr>
                <w:sz w:val="17"/>
              </w:rPr>
              <w:t>Level Calibration</w:t>
            </w:r>
          </w:p>
        </w:tc>
        <w:tc>
          <w:tcPr>
            <w:tcW w:w="4336" w:type="dxa"/>
            <w:vAlign w:val="center"/>
          </w:tcPr>
          <w:p w14:paraId="1C6D46BC" w14:textId="77777777" w:rsidR="00952CDB" w:rsidRDefault="00000000">
            <w:pPr>
              <w:spacing w:after="40"/>
            </w:pPr>
            <w:r>
              <w:rPr>
                <w:sz w:val="17"/>
              </w:rPr>
              <w:t>Determine level slope and offset.</w:t>
            </w:r>
          </w:p>
        </w:tc>
        <w:tc>
          <w:tcPr>
            <w:tcW w:w="2891" w:type="dxa"/>
            <w:vAlign w:val="center"/>
          </w:tcPr>
          <w:p w14:paraId="273F65C0" w14:textId="77777777" w:rsidR="00952CDB" w:rsidRDefault="00000000">
            <w:pPr>
              <w:spacing w:after="40"/>
            </w:pPr>
            <w:r>
              <w:rPr>
                <w:sz w:val="17"/>
              </w:rPr>
              <w:t>Depth gage and target; five calibration points.</w:t>
            </w:r>
          </w:p>
        </w:tc>
      </w:tr>
      <w:tr w:rsidR="00952CDB" w14:paraId="527BFF5F" w14:textId="77777777">
        <w:tc>
          <w:tcPr>
            <w:tcW w:w="2134" w:type="dxa"/>
            <w:vAlign w:val="center"/>
          </w:tcPr>
          <w:p w14:paraId="1FB22859" w14:textId="77777777" w:rsidR="00952CDB" w:rsidRDefault="00000000">
            <w:pPr>
              <w:spacing w:after="40"/>
            </w:pPr>
            <w:r>
              <w:rPr>
                <w:sz w:val="17"/>
              </w:rPr>
              <w:t>Resistance Calibration</w:t>
            </w:r>
          </w:p>
        </w:tc>
        <w:tc>
          <w:tcPr>
            <w:tcW w:w="4336" w:type="dxa"/>
            <w:vAlign w:val="center"/>
          </w:tcPr>
          <w:p w14:paraId="10C2B15B" w14:textId="77777777" w:rsidR="00952CDB" w:rsidRDefault="00000000">
            <w:pPr>
              <w:spacing w:after="40"/>
            </w:pPr>
            <w:r>
              <w:rPr>
                <w:sz w:val="17"/>
              </w:rPr>
              <w:t>Determine resistance measurement slope and offset.</w:t>
            </w:r>
          </w:p>
        </w:tc>
        <w:tc>
          <w:tcPr>
            <w:tcW w:w="2891" w:type="dxa"/>
            <w:vAlign w:val="center"/>
          </w:tcPr>
          <w:p w14:paraId="181AAD6D" w14:textId="77777777" w:rsidR="00952CDB" w:rsidRDefault="00000000">
            <w:pPr>
              <w:spacing w:after="40"/>
            </w:pPr>
            <w:r>
              <w:rPr>
                <w:sz w:val="17"/>
              </w:rPr>
              <w:t>100-ohm and 1,000-ohm reference resistors.</w:t>
            </w:r>
          </w:p>
        </w:tc>
      </w:tr>
    </w:tbl>
    <w:p w14:paraId="7A00B201" w14:textId="77777777" w:rsidR="00952CDB" w:rsidRDefault="00952CDB">
      <w:pPr>
        <w:spacing w:after="20"/>
      </w:pPr>
    </w:p>
    <w:p w14:paraId="07B9D00B" w14:textId="77777777" w:rsidR="00952CDB" w:rsidRDefault="00000000">
      <w:pPr>
        <w:pStyle w:val="Heading2"/>
      </w:pPr>
      <w:r>
        <w:t>1.1  Pre-Pot and Post-Pot behavior</w:t>
      </w:r>
    </w:p>
    <w:p w14:paraId="7E6EFD40" w14:textId="77777777" w:rsidR="00952CDB" w:rsidRDefault="00000000">
      <w:r>
        <w:t>Pre-Pot begins in MANUAL mode. Adjust the Level SP control to position the PCB and observe switch behavior. Press START to run the stepped screening sequence. The report records level and resistance every 50 ms; its Analysis worksheet estimates switch points and a PCB depth adjustment.</w:t>
      </w:r>
    </w:p>
    <w:p w14:paraId="02F6767E" w14:textId="77777777" w:rsidR="00952CDB" w:rsidRDefault="00000000">
      <w:r>
        <w:t>Post-Pot runs the ATP sequence automatically. The controller moves the level to each target, allows oil to settle, measures resistance and level, checks tolerances, and records results. A Post-Pot test takes about 20 minutes according to the source guide.</w:t>
      </w:r>
    </w:p>
    <w:p w14:paraId="442C652A" w14:textId="77777777" w:rsidR="00952CDB" w:rsidRDefault="00000000">
      <w:r>
        <w:rPr>
          <w:i/>
          <w:color w:val="535E67"/>
          <w:sz w:val="16"/>
        </w:rPr>
        <w:t>Source guide: page 1, page 2, page 13.</w:t>
      </w:r>
    </w:p>
    <w:p w14:paraId="7631C83C" w14:textId="77777777" w:rsidR="00952CDB" w:rsidRDefault="00000000">
      <w:r>
        <w:br w:type="page"/>
      </w:r>
    </w:p>
    <w:p w14:paraId="6EDB9DAE" w14:textId="77777777" w:rsidR="00952CDB" w:rsidRDefault="00000000">
      <w:pPr>
        <w:pStyle w:val="Heading1"/>
      </w:pPr>
      <w:r>
        <w:lastRenderedPageBreak/>
        <w:t>2  Run a test</w:t>
      </w:r>
    </w:p>
    <w:p w14:paraId="7A3D0E06" w14:textId="77777777" w:rsidR="00952CDB" w:rsidRDefault="00000000">
      <w:pPr>
        <w:pStyle w:val="Heading2"/>
      </w:pPr>
      <w:r>
        <w:t>2.1  Load the DUT</w:t>
      </w:r>
    </w:p>
    <w:p w14:paraId="134FF917" w14:textId="77777777" w:rsidR="00952CDB" w:rsidRDefault="00000000">
      <w:pPr>
        <w:ind w:left="403" w:hanging="403"/>
      </w:pPr>
      <w:r>
        <w:t>1.  Select the configuration file for the product under test.</w:t>
      </w:r>
    </w:p>
    <w:p w14:paraId="7E139309" w14:textId="77777777" w:rsidR="00952CDB" w:rsidRDefault="00000000">
      <w:pPr>
        <w:ind w:left="403" w:hanging="403"/>
      </w:pPr>
      <w:r>
        <w:t>2.  Enter the test information in the Load DUT dialog.</w:t>
      </w:r>
    </w:p>
    <w:p w14:paraId="4FFCBC80" w14:textId="77777777" w:rsidR="00952CDB" w:rsidRDefault="00000000">
      <w:pPr>
        <w:ind w:left="403" w:hanging="403"/>
      </w:pPr>
      <w:r>
        <w:t>3.  Select Pre-Pot or Post-Pot as the test type.</w:t>
      </w:r>
    </w:p>
    <w:p w14:paraId="2DD85AA2" w14:textId="77777777" w:rsidR="00952CDB" w:rsidRDefault="00000000">
      <w:pPr>
        <w:ind w:left="403" w:hanging="403"/>
      </w:pPr>
      <w:r>
        <w:t>4.  Select OK to start, or Help to open these instructions.</w:t>
      </w:r>
    </w:p>
    <w:p w14:paraId="6019D46A" w14:textId="77777777" w:rsidR="00952CDB" w:rsidRDefault="00000000">
      <w:r>
        <w:t>Confirm the chosen configuration and test type before starting the test. A “P” in the test title identifies a Pre-Pot test.</w:t>
      </w:r>
    </w:p>
    <w:p w14:paraId="59F6BEFF" w14:textId="77777777" w:rsidR="00952CDB" w:rsidRDefault="00000000">
      <w:pPr>
        <w:pStyle w:val="Heading2"/>
      </w:pPr>
      <w:r>
        <w:t>2.2  Run Pre-Pot</w:t>
      </w:r>
    </w:p>
    <w:p w14:paraId="6A0A2A54" w14:textId="77777777" w:rsidR="00952CDB" w:rsidRDefault="00000000">
      <w:pPr>
        <w:ind w:left="403" w:hanging="403"/>
      </w:pPr>
      <w:r>
        <w:t>1.  Use the manual Level SP control to set a level within the tank EMPTY-to-FULL range. Observe the measured Level PV and the ChA and ChB readings.</w:t>
      </w:r>
    </w:p>
    <w:p w14:paraId="2306D5B9" w14:textId="77777777" w:rsidR="00952CDB" w:rsidRDefault="00000000">
      <w:pPr>
        <w:ind w:left="403" w:hanging="403"/>
      </w:pPr>
      <w:r>
        <w:t>2.  Position the sensor PCB using the switch behavior at the selected level.</w:t>
      </w:r>
    </w:p>
    <w:p w14:paraId="5841E1B0" w14:textId="77777777" w:rsidR="00952CDB" w:rsidRDefault="00000000">
      <w:pPr>
        <w:ind w:left="403" w:hanging="403"/>
      </w:pPr>
      <w:r>
        <w:t>3.  Press START to run the Pre-Pot screening sequence.</w:t>
      </w:r>
    </w:p>
    <w:p w14:paraId="727C01B7" w14:textId="77777777" w:rsidR="00952CDB" w:rsidRDefault="00000000">
      <w:pPr>
        <w:ind w:left="403" w:hanging="403"/>
      </w:pPr>
      <w:r>
        <w:t>4.  Open the resulting workbook and review the Analysis sheet for the estimated PCB set depth recommendation.</w:t>
      </w:r>
    </w:p>
    <w:p w14:paraId="1A5AAF16" w14:textId="77777777" w:rsidR="00952CDB" w:rsidRDefault="00000000">
      <w:pPr>
        <w:pStyle w:val="Heading2"/>
      </w:pPr>
      <w:r>
        <w:t>2.3  Run Post-Pot ATP</w:t>
      </w:r>
    </w:p>
    <w:p w14:paraId="23FB9E29" w14:textId="77777777" w:rsidR="00952CDB" w:rsidRDefault="00000000">
      <w:pPr>
        <w:ind w:left="403" w:hanging="403"/>
      </w:pPr>
      <w:r>
        <w:t>1.  Choose Post-Pot in the Load DUT dialog and start the test.</w:t>
      </w:r>
    </w:p>
    <w:p w14:paraId="06EF4318" w14:textId="77777777" w:rsidR="00952CDB" w:rsidRDefault="00000000">
      <w:pPr>
        <w:ind w:left="403" w:hanging="403"/>
      </w:pPr>
      <w:r>
        <w:t>2.  Monitor the test state, oil flow direction, instrument status, level, resistance, and result indicators.</w:t>
      </w:r>
    </w:p>
    <w:p w14:paraId="23EDAC0A" w14:textId="77777777" w:rsidR="00952CDB" w:rsidRDefault="00000000">
      <w:pPr>
        <w:ind w:left="403" w:hanging="403"/>
      </w:pPr>
      <w:r>
        <w:t>3.  Allow the automatic stepped sequence to complete and review any out-of-tolerance indications.</w:t>
      </w:r>
    </w:p>
    <w:p w14:paraId="6FEDB793" w14:textId="77777777" w:rsidR="00952CDB" w:rsidRDefault="00000000">
      <w:pPr>
        <w:ind w:left="403" w:hanging="403"/>
      </w:pPr>
      <w:r>
        <w:t>4.  Open the ATP Report, Raw Data, and Analysis sheets in the saved report workbook.</w:t>
      </w:r>
    </w:p>
    <w:p w14:paraId="0DA8683C" w14:textId="77777777" w:rsidR="00952CDB" w:rsidRDefault="00000000">
      <w:pPr>
        <w:pStyle w:val="Heading2"/>
      </w:pPr>
      <w:r>
        <w:t>2.4  Open a results workbook</w:t>
      </w:r>
    </w:p>
    <w:p w14:paraId="10B37395" w14:textId="77777777" w:rsidR="00952CDB" w:rsidRDefault="00000000">
      <w:pPr>
        <w:ind w:left="403" w:hanging="403"/>
      </w:pPr>
      <w:r>
        <w:t>1.  Open View &gt; Files &amp; Paths.</w:t>
      </w:r>
    </w:p>
    <w:p w14:paraId="4F65CDEE" w14:textId="77777777" w:rsidR="00952CDB" w:rsidRDefault="00000000">
      <w:pPr>
        <w:ind w:left="403" w:hanging="403"/>
      </w:pPr>
      <w:r>
        <w:t>2.  Navigate to the root report folder, then the folder for the job number.</w:t>
      </w:r>
    </w:p>
    <w:p w14:paraId="0F9A0326" w14:textId="77777777" w:rsidR="00952CDB" w:rsidRDefault="00000000">
      <w:pPr>
        <w:ind w:left="403" w:hanging="403"/>
      </w:pPr>
      <w:r>
        <w:t>3.  Open the workbook with the required test title.</w:t>
      </w:r>
    </w:p>
    <w:p w14:paraId="22777A8F" w14:textId="77777777" w:rsidR="00952CDB" w:rsidRDefault="00000000">
      <w:pPr>
        <w:ind w:left="403" w:hanging="403"/>
      </w:pPr>
      <w:r>
        <w:t>4.  Review the ATP Report, Raw Data, and Analysis sheets. The Analysis sheet contains the PCB set depth recommendation.</w:t>
      </w:r>
    </w:p>
    <w:p w14:paraId="5CA58ACD" w14:textId="77777777" w:rsidR="00952CDB" w:rsidRDefault="00000000">
      <w:r>
        <w:rPr>
          <w:i/>
          <w:color w:val="535E67"/>
          <w:sz w:val="16"/>
        </w:rPr>
        <w:t>Source guide: page 3, page 7.</w:t>
      </w:r>
    </w:p>
    <w:p w14:paraId="55CAC5EB" w14:textId="77777777" w:rsidR="00952CDB" w:rsidRDefault="00000000">
      <w:pPr>
        <w:pStyle w:val="Heading1"/>
      </w:pPr>
      <w:r>
        <w:t>3  Front panel and menu reference</w:t>
      </w:r>
    </w:p>
    <w:tbl>
      <w:tblPr>
        <w:tblStyle w:val="TableGrid"/>
        <w:tblW w:w="0" w:type="auto"/>
        <w:tblLayout w:type="fixed"/>
        <w:tblLook w:val="04A0" w:firstRow="1" w:lastRow="0" w:firstColumn="1" w:lastColumn="0" w:noHBand="0" w:noVBand="1"/>
      </w:tblPr>
      <w:tblGrid>
        <w:gridCol w:w="1996"/>
        <w:gridCol w:w="7364"/>
      </w:tblGrid>
      <w:tr w:rsidR="00952CDB" w14:paraId="44FEE0D0" w14:textId="77777777">
        <w:tc>
          <w:tcPr>
            <w:tcW w:w="1996" w:type="dxa"/>
            <w:shd w:val="clear" w:color="auto" w:fill="E6EDF2"/>
            <w:vAlign w:val="center"/>
          </w:tcPr>
          <w:p w14:paraId="5F17B457" w14:textId="77777777" w:rsidR="00952CDB" w:rsidRDefault="00000000">
            <w:pPr>
              <w:spacing w:after="40"/>
            </w:pPr>
            <w:r>
              <w:rPr>
                <w:b/>
                <w:color w:val="19364C"/>
                <w:sz w:val="17"/>
              </w:rPr>
              <w:t>Control or display</w:t>
            </w:r>
          </w:p>
        </w:tc>
        <w:tc>
          <w:tcPr>
            <w:tcW w:w="7364" w:type="dxa"/>
            <w:shd w:val="clear" w:color="auto" w:fill="E6EDF2"/>
            <w:vAlign w:val="center"/>
          </w:tcPr>
          <w:p w14:paraId="2B6E63FE" w14:textId="77777777" w:rsidR="00952CDB" w:rsidRDefault="00000000">
            <w:pPr>
              <w:spacing w:after="40"/>
            </w:pPr>
            <w:r>
              <w:rPr>
                <w:b/>
                <w:color w:val="19364C"/>
                <w:sz w:val="17"/>
              </w:rPr>
              <w:t>Operator interpretation</w:t>
            </w:r>
          </w:p>
        </w:tc>
      </w:tr>
      <w:tr w:rsidR="00952CDB" w14:paraId="28BC085C" w14:textId="77777777">
        <w:tc>
          <w:tcPr>
            <w:tcW w:w="1996" w:type="dxa"/>
            <w:vAlign w:val="center"/>
          </w:tcPr>
          <w:p w14:paraId="010367BA" w14:textId="77777777" w:rsidR="00952CDB" w:rsidRDefault="00000000">
            <w:pPr>
              <w:spacing w:after="40"/>
            </w:pPr>
            <w:r>
              <w:rPr>
                <w:sz w:val="17"/>
              </w:rPr>
              <w:lastRenderedPageBreak/>
              <w:t>Instrument status</w:t>
            </w:r>
          </w:p>
        </w:tc>
        <w:tc>
          <w:tcPr>
            <w:tcW w:w="7364" w:type="dxa"/>
            <w:vAlign w:val="center"/>
          </w:tcPr>
          <w:p w14:paraId="7AAF0E14" w14:textId="77777777" w:rsidR="00952CDB" w:rsidRDefault="00000000">
            <w:pPr>
              <w:spacing w:after="40"/>
            </w:pPr>
            <w:r>
              <w:rPr>
                <w:sz w:val="17"/>
              </w:rPr>
              <w:t>Green: all instruments initialized and online. Red: communication lost with one or more instruments. Yellow: one or more instruments not initialized and resistance or level values simulated.</w:t>
            </w:r>
          </w:p>
        </w:tc>
      </w:tr>
      <w:tr w:rsidR="00952CDB" w14:paraId="79B8469E" w14:textId="77777777">
        <w:tc>
          <w:tcPr>
            <w:tcW w:w="1996" w:type="dxa"/>
            <w:vAlign w:val="center"/>
          </w:tcPr>
          <w:p w14:paraId="50997070" w14:textId="77777777" w:rsidR="00952CDB" w:rsidRDefault="00000000">
            <w:pPr>
              <w:spacing w:after="40"/>
            </w:pPr>
            <w:r>
              <w:rPr>
                <w:sz w:val="17"/>
              </w:rPr>
              <w:t>Run test</w:t>
            </w:r>
          </w:p>
        </w:tc>
        <w:tc>
          <w:tcPr>
            <w:tcW w:w="7364" w:type="dxa"/>
            <w:vAlign w:val="center"/>
          </w:tcPr>
          <w:p w14:paraId="297B4950" w14:textId="77777777" w:rsidR="00952CDB" w:rsidRDefault="00000000">
            <w:pPr>
              <w:spacing w:after="40"/>
            </w:pPr>
            <w:r>
              <w:rPr>
                <w:sz w:val="17"/>
              </w:rPr>
              <w:t>Gray: manual level via Level SP. Green: state machine sets Level SP. While running, one click pauses in the current state; a double click empties the tank.</w:t>
            </w:r>
          </w:p>
        </w:tc>
      </w:tr>
      <w:tr w:rsidR="00952CDB" w14:paraId="29554545" w14:textId="77777777">
        <w:tc>
          <w:tcPr>
            <w:tcW w:w="1996" w:type="dxa"/>
            <w:vAlign w:val="center"/>
          </w:tcPr>
          <w:p w14:paraId="2D7A2352" w14:textId="77777777" w:rsidR="00952CDB" w:rsidRDefault="00000000">
            <w:pPr>
              <w:spacing w:after="40"/>
            </w:pPr>
            <w:r>
              <w:rPr>
                <w:sz w:val="17"/>
              </w:rPr>
              <w:t>Current test state</w:t>
            </w:r>
          </w:p>
        </w:tc>
        <w:tc>
          <w:tcPr>
            <w:tcW w:w="7364" w:type="dxa"/>
            <w:vAlign w:val="center"/>
          </w:tcPr>
          <w:p w14:paraId="41A9C772" w14:textId="77777777" w:rsidR="00952CDB" w:rsidRDefault="00000000">
            <w:pPr>
              <w:spacing w:after="40"/>
            </w:pPr>
            <w:r>
              <w:rPr>
                <w:sz w:val="17"/>
              </w:rPr>
              <w:t>Shows MANUAL or the active state in the automatic test protocol.</w:t>
            </w:r>
          </w:p>
        </w:tc>
      </w:tr>
      <w:tr w:rsidR="00952CDB" w14:paraId="2EBF34AD" w14:textId="77777777">
        <w:tc>
          <w:tcPr>
            <w:tcW w:w="1996" w:type="dxa"/>
            <w:vAlign w:val="center"/>
          </w:tcPr>
          <w:p w14:paraId="474F2E46" w14:textId="77777777" w:rsidR="00952CDB" w:rsidRDefault="00000000">
            <w:pPr>
              <w:spacing w:after="40"/>
            </w:pPr>
            <w:r>
              <w:rPr>
                <w:sz w:val="17"/>
              </w:rPr>
              <w:t>Fill / Drain</w:t>
            </w:r>
          </w:p>
        </w:tc>
        <w:tc>
          <w:tcPr>
            <w:tcW w:w="7364" w:type="dxa"/>
            <w:vAlign w:val="center"/>
          </w:tcPr>
          <w:p w14:paraId="43AF14D6" w14:textId="77777777" w:rsidR="00952CDB" w:rsidRDefault="00000000">
            <w:pPr>
              <w:spacing w:after="40"/>
            </w:pPr>
            <w:r>
              <w:rPr>
                <w:sz w:val="17"/>
              </w:rPr>
              <w:t>Shows the current direction of oil flow.</w:t>
            </w:r>
          </w:p>
        </w:tc>
      </w:tr>
      <w:tr w:rsidR="00952CDB" w14:paraId="3129DF60" w14:textId="77777777">
        <w:tc>
          <w:tcPr>
            <w:tcW w:w="1996" w:type="dxa"/>
            <w:vAlign w:val="center"/>
          </w:tcPr>
          <w:p w14:paraId="7854B001" w14:textId="77777777" w:rsidR="00952CDB" w:rsidRDefault="00000000">
            <w:pPr>
              <w:spacing w:after="40"/>
            </w:pPr>
            <w:r>
              <w:rPr>
                <w:sz w:val="17"/>
              </w:rPr>
              <w:t>STOP</w:t>
            </w:r>
          </w:p>
        </w:tc>
        <w:tc>
          <w:tcPr>
            <w:tcW w:w="7364" w:type="dxa"/>
            <w:vAlign w:val="center"/>
          </w:tcPr>
          <w:p w14:paraId="63F10A6D" w14:textId="77777777" w:rsidR="00952CDB" w:rsidRDefault="00000000">
            <w:pPr>
              <w:spacing w:after="40"/>
            </w:pPr>
            <w:r>
              <w:rPr>
                <w:sz w:val="17"/>
              </w:rPr>
              <w:t>Exits the program gracefully.</w:t>
            </w:r>
          </w:p>
        </w:tc>
      </w:tr>
      <w:tr w:rsidR="00952CDB" w14:paraId="3C601881" w14:textId="77777777">
        <w:tc>
          <w:tcPr>
            <w:tcW w:w="1996" w:type="dxa"/>
            <w:vAlign w:val="center"/>
          </w:tcPr>
          <w:p w14:paraId="2E6B2F4E" w14:textId="77777777" w:rsidR="00952CDB" w:rsidRDefault="00000000">
            <w:pPr>
              <w:spacing w:after="40"/>
            </w:pPr>
            <w:r>
              <w:rPr>
                <w:sz w:val="17"/>
              </w:rPr>
              <w:t>ChA / ChB</w:t>
            </w:r>
          </w:p>
        </w:tc>
        <w:tc>
          <w:tcPr>
            <w:tcW w:w="7364" w:type="dxa"/>
            <w:vAlign w:val="center"/>
          </w:tcPr>
          <w:p w14:paraId="61029D79" w14:textId="77777777" w:rsidR="00952CDB" w:rsidRDefault="00000000">
            <w:pPr>
              <w:spacing w:after="40"/>
            </w:pPr>
            <w:r>
              <w:rPr>
                <w:sz w:val="17"/>
              </w:rPr>
              <w:t>White / red traces. XXX.X indicates ohms; X.XXXX indicates volts.</w:t>
            </w:r>
          </w:p>
        </w:tc>
      </w:tr>
      <w:tr w:rsidR="00952CDB" w14:paraId="6F5718E9" w14:textId="77777777">
        <w:tc>
          <w:tcPr>
            <w:tcW w:w="1996" w:type="dxa"/>
            <w:vAlign w:val="center"/>
          </w:tcPr>
          <w:p w14:paraId="4D98D5C5" w14:textId="77777777" w:rsidR="00952CDB" w:rsidRDefault="00000000">
            <w:pPr>
              <w:spacing w:after="40"/>
            </w:pPr>
            <w:r>
              <w:rPr>
                <w:sz w:val="17"/>
              </w:rPr>
              <w:t>Current tank level</w:t>
            </w:r>
          </w:p>
        </w:tc>
        <w:tc>
          <w:tcPr>
            <w:tcW w:w="7364" w:type="dxa"/>
            <w:vAlign w:val="center"/>
          </w:tcPr>
          <w:p w14:paraId="7B4DB649" w14:textId="77777777" w:rsidR="00952CDB" w:rsidRDefault="00000000">
            <w:pPr>
              <w:spacing w:after="40"/>
            </w:pPr>
            <w:r>
              <w:rPr>
                <w:sz w:val="17"/>
              </w:rPr>
              <w:t>Green display of inches from the datum / sensor plate.</w:t>
            </w:r>
          </w:p>
        </w:tc>
      </w:tr>
      <w:tr w:rsidR="00952CDB" w14:paraId="03AFF2A1" w14:textId="77777777">
        <w:tc>
          <w:tcPr>
            <w:tcW w:w="1996" w:type="dxa"/>
            <w:vAlign w:val="center"/>
          </w:tcPr>
          <w:p w14:paraId="7B638F5D" w14:textId="77777777" w:rsidR="00952CDB" w:rsidRDefault="00000000">
            <w:pPr>
              <w:spacing w:after="40"/>
            </w:pPr>
            <w:r>
              <w:rPr>
                <w:sz w:val="17"/>
              </w:rPr>
              <w:t>Results table</w:t>
            </w:r>
          </w:p>
        </w:tc>
        <w:tc>
          <w:tcPr>
            <w:tcW w:w="7364" w:type="dxa"/>
            <w:vAlign w:val="center"/>
          </w:tcPr>
          <w:p w14:paraId="357FD234" w14:textId="77777777" w:rsidR="00952CDB" w:rsidRDefault="00000000">
            <w:pPr>
              <w:spacing w:after="40"/>
            </w:pPr>
            <w:r>
              <w:rPr>
                <w:sz w:val="17"/>
              </w:rPr>
              <w:t>Shows measured resistance and target level for switch evaluations; gray before evaluation, green within specification, red otherwise.</w:t>
            </w:r>
          </w:p>
        </w:tc>
      </w:tr>
      <w:tr w:rsidR="00952CDB" w14:paraId="0EC047CD" w14:textId="77777777">
        <w:tc>
          <w:tcPr>
            <w:tcW w:w="1996" w:type="dxa"/>
            <w:vAlign w:val="center"/>
          </w:tcPr>
          <w:p w14:paraId="0FFBC6E2" w14:textId="77777777" w:rsidR="00952CDB" w:rsidRDefault="00000000">
            <w:pPr>
              <w:spacing w:after="40"/>
            </w:pPr>
            <w:r>
              <w:rPr>
                <w:sz w:val="17"/>
              </w:rPr>
              <w:t>Manual level control</w:t>
            </w:r>
          </w:p>
        </w:tc>
        <w:tc>
          <w:tcPr>
            <w:tcW w:w="7364" w:type="dxa"/>
            <w:vAlign w:val="center"/>
          </w:tcPr>
          <w:p w14:paraId="49098F03" w14:textId="77777777" w:rsidR="00952CDB" w:rsidRDefault="00000000">
            <w:pPr>
              <w:spacing w:after="40"/>
            </w:pPr>
            <w:r>
              <w:rPr>
                <w:sz w:val="17"/>
              </w:rPr>
              <w:t>Available in Pre-Pot; adjusts Level SP and shows laser Level PV and pump speed.</w:t>
            </w:r>
          </w:p>
        </w:tc>
      </w:tr>
    </w:tbl>
    <w:p w14:paraId="018F318F" w14:textId="77777777" w:rsidR="00952CDB" w:rsidRDefault="00952CDB">
      <w:pPr>
        <w:spacing w:after="20"/>
      </w:pPr>
    </w:p>
    <w:p w14:paraId="6D6CE342" w14:textId="77777777" w:rsidR="00952CDB" w:rsidRDefault="00000000">
      <w:r>
        <w:t>The test title encodes the product test number, test type, job number, unit number, and run number. The source guide gives “OLS001{QTP_SIM}50#1” as an example.</w:t>
      </w:r>
    </w:p>
    <w:p w14:paraId="0557508B" w14:textId="77777777" w:rsidR="00952CDB" w:rsidRDefault="00000000">
      <w:pPr>
        <w:pStyle w:val="Heading2"/>
      </w:pPr>
      <w:r>
        <w:t>3.1  Menu items</w:t>
      </w:r>
    </w:p>
    <w:tbl>
      <w:tblPr>
        <w:tblStyle w:val="TableGrid"/>
        <w:tblW w:w="0" w:type="auto"/>
        <w:tblLayout w:type="fixed"/>
        <w:tblLook w:val="04A0" w:firstRow="1" w:lastRow="0" w:firstColumn="1" w:lastColumn="0" w:noHBand="0" w:noVBand="1"/>
      </w:tblPr>
      <w:tblGrid>
        <w:gridCol w:w="1789"/>
        <w:gridCol w:w="7571"/>
      </w:tblGrid>
      <w:tr w:rsidR="00952CDB" w14:paraId="6F5593C2" w14:textId="77777777">
        <w:tc>
          <w:tcPr>
            <w:tcW w:w="1789" w:type="dxa"/>
            <w:shd w:val="clear" w:color="auto" w:fill="E6EDF2"/>
            <w:vAlign w:val="center"/>
          </w:tcPr>
          <w:p w14:paraId="01B9A35D" w14:textId="77777777" w:rsidR="00952CDB" w:rsidRDefault="00000000">
            <w:pPr>
              <w:spacing w:after="40"/>
            </w:pPr>
            <w:r>
              <w:rPr>
                <w:b/>
                <w:color w:val="19364C"/>
                <w:sz w:val="17"/>
              </w:rPr>
              <w:t>Menu</w:t>
            </w:r>
          </w:p>
        </w:tc>
        <w:tc>
          <w:tcPr>
            <w:tcW w:w="7571" w:type="dxa"/>
            <w:shd w:val="clear" w:color="auto" w:fill="E6EDF2"/>
            <w:vAlign w:val="center"/>
          </w:tcPr>
          <w:p w14:paraId="49BCE979" w14:textId="77777777" w:rsidR="00952CDB" w:rsidRDefault="00000000">
            <w:pPr>
              <w:spacing w:after="40"/>
            </w:pPr>
            <w:r>
              <w:rPr>
                <w:b/>
                <w:color w:val="19364C"/>
                <w:sz w:val="17"/>
              </w:rPr>
              <w:t>Items and action</w:t>
            </w:r>
          </w:p>
        </w:tc>
      </w:tr>
      <w:tr w:rsidR="00952CDB" w14:paraId="0132189D" w14:textId="77777777">
        <w:tc>
          <w:tcPr>
            <w:tcW w:w="1789" w:type="dxa"/>
            <w:vAlign w:val="center"/>
          </w:tcPr>
          <w:p w14:paraId="4112714A" w14:textId="77777777" w:rsidR="00952CDB" w:rsidRDefault="00000000">
            <w:pPr>
              <w:spacing w:after="40"/>
            </w:pPr>
            <w:r>
              <w:rPr>
                <w:sz w:val="17"/>
              </w:rPr>
              <w:t>File</w:t>
            </w:r>
          </w:p>
        </w:tc>
        <w:tc>
          <w:tcPr>
            <w:tcW w:w="7571" w:type="dxa"/>
            <w:vAlign w:val="center"/>
          </w:tcPr>
          <w:p w14:paraId="7B90E870" w14:textId="77777777" w:rsidR="00952CDB" w:rsidRDefault="00000000">
            <w:pPr>
              <w:spacing w:after="40"/>
            </w:pPr>
            <w:r>
              <w:rPr>
                <w:sz w:val="17"/>
              </w:rPr>
              <w:t>Issue Log saves an issue to $Help/Issue_Log.txt; Stop suspends operation; Exit stops and closes the program.</w:t>
            </w:r>
          </w:p>
        </w:tc>
      </w:tr>
      <w:tr w:rsidR="00952CDB" w14:paraId="4586D442" w14:textId="77777777">
        <w:tc>
          <w:tcPr>
            <w:tcW w:w="1789" w:type="dxa"/>
            <w:vAlign w:val="center"/>
          </w:tcPr>
          <w:p w14:paraId="79E6DF53" w14:textId="77777777" w:rsidR="00952CDB" w:rsidRDefault="00000000">
            <w:pPr>
              <w:spacing w:after="40"/>
            </w:pPr>
            <w:r>
              <w:rPr>
                <w:sz w:val="17"/>
              </w:rPr>
              <w:t>View</w:t>
            </w:r>
          </w:p>
        </w:tc>
        <w:tc>
          <w:tcPr>
            <w:tcW w:w="7571" w:type="dxa"/>
            <w:vAlign w:val="center"/>
          </w:tcPr>
          <w:p w14:paraId="29127E5F" w14:textId="77777777" w:rsidR="00952CDB" w:rsidRDefault="00000000">
            <w:pPr>
              <w:spacing w:after="40"/>
            </w:pPr>
            <w:r>
              <w:rPr>
                <w:sz w:val="17"/>
              </w:rPr>
              <w:t>Files &amp; Paths shows configuration and report locations; Test Info shows job, unit, serial, and technician; Calibration Params shows slope, offset, and calibration date.</w:t>
            </w:r>
          </w:p>
        </w:tc>
      </w:tr>
      <w:tr w:rsidR="00952CDB" w14:paraId="7FF20375" w14:textId="77777777">
        <w:tc>
          <w:tcPr>
            <w:tcW w:w="1789" w:type="dxa"/>
            <w:vAlign w:val="center"/>
          </w:tcPr>
          <w:p w14:paraId="6089C855" w14:textId="77777777" w:rsidR="00952CDB" w:rsidRDefault="00000000">
            <w:pPr>
              <w:spacing w:after="40"/>
            </w:pPr>
            <w:r>
              <w:rPr>
                <w:sz w:val="17"/>
              </w:rPr>
              <w:t>Calibrate</w:t>
            </w:r>
          </w:p>
        </w:tc>
        <w:tc>
          <w:tcPr>
            <w:tcW w:w="7571" w:type="dxa"/>
            <w:vAlign w:val="center"/>
          </w:tcPr>
          <w:p w14:paraId="20D75559" w14:textId="77777777" w:rsidR="00952CDB" w:rsidRDefault="00000000">
            <w:pPr>
              <w:spacing w:after="40"/>
            </w:pPr>
            <w:r>
              <w:rPr>
                <w:sz w:val="17"/>
              </w:rPr>
              <w:t>Level Zero starts daily zero verification; Resistance and Level start their annual calibration routines.</w:t>
            </w:r>
          </w:p>
        </w:tc>
      </w:tr>
      <w:tr w:rsidR="00952CDB" w14:paraId="4F0B7C3A" w14:textId="77777777">
        <w:tc>
          <w:tcPr>
            <w:tcW w:w="1789" w:type="dxa"/>
            <w:vAlign w:val="center"/>
          </w:tcPr>
          <w:p w14:paraId="027B8E54" w14:textId="77777777" w:rsidR="00952CDB" w:rsidRDefault="00000000">
            <w:pPr>
              <w:spacing w:after="40"/>
            </w:pPr>
            <w:r>
              <w:rPr>
                <w:sz w:val="17"/>
              </w:rPr>
              <w:t>Maintenance</w:t>
            </w:r>
          </w:p>
        </w:tc>
        <w:tc>
          <w:tcPr>
            <w:tcW w:w="7571" w:type="dxa"/>
            <w:vAlign w:val="center"/>
          </w:tcPr>
          <w:p w14:paraId="590FD281" w14:textId="77777777" w:rsidR="00952CDB" w:rsidRDefault="00000000">
            <w:pPr>
              <w:spacing w:after="40"/>
            </w:pPr>
            <w:r>
              <w:rPr>
                <w:sz w:val="17"/>
              </w:rPr>
              <w:t>Initialize controls startup settings and report notes; Get Config shows test configuration; Reset Motor Controller resets the motor controller; Test Tank runs tank control independently.</w:t>
            </w:r>
          </w:p>
        </w:tc>
      </w:tr>
      <w:tr w:rsidR="00952CDB" w14:paraId="1D82ED15" w14:textId="77777777">
        <w:tc>
          <w:tcPr>
            <w:tcW w:w="1789" w:type="dxa"/>
            <w:vAlign w:val="center"/>
          </w:tcPr>
          <w:p w14:paraId="06A993FE" w14:textId="77777777" w:rsidR="00952CDB" w:rsidRDefault="00000000">
            <w:pPr>
              <w:spacing w:after="40"/>
            </w:pPr>
            <w:r>
              <w:rPr>
                <w:sz w:val="17"/>
              </w:rPr>
              <w:t>Help</w:t>
            </w:r>
          </w:p>
        </w:tc>
        <w:tc>
          <w:tcPr>
            <w:tcW w:w="7571" w:type="dxa"/>
            <w:vAlign w:val="center"/>
          </w:tcPr>
          <w:p w14:paraId="329F1F5C" w14:textId="77777777" w:rsidR="00952CDB" w:rsidRDefault="00000000">
            <w:pPr>
              <w:spacing w:after="40"/>
            </w:pPr>
            <w:r>
              <w:rPr>
                <w:sz w:val="17"/>
              </w:rPr>
              <w:t>Instruction opens the help file; About shows revision information.</w:t>
            </w:r>
          </w:p>
        </w:tc>
      </w:tr>
    </w:tbl>
    <w:p w14:paraId="42CDFE3E" w14:textId="77777777" w:rsidR="00952CDB" w:rsidRDefault="00952CDB">
      <w:pPr>
        <w:spacing w:after="20"/>
      </w:pPr>
    </w:p>
    <w:p w14:paraId="739F7287" w14:textId="77777777" w:rsidR="00952CDB" w:rsidRDefault="00000000">
      <w:r>
        <w:rPr>
          <w:i/>
          <w:color w:val="535E67"/>
          <w:sz w:val="16"/>
        </w:rPr>
        <w:t>Source guide: page 5, page 6, page 10.</w:t>
      </w:r>
    </w:p>
    <w:p w14:paraId="46F9955C" w14:textId="77777777" w:rsidR="00952CDB" w:rsidRDefault="00000000">
      <w:pPr>
        <w:pStyle w:val="Heading1"/>
      </w:pPr>
      <w:r>
        <w:t>4  Calibration procedures</w:t>
      </w:r>
    </w:p>
    <w:p w14:paraId="6FE3CF0C" w14:textId="77777777" w:rsidR="00952CDB" w:rsidRDefault="00000000">
      <w:pPr>
        <w:pStyle w:val="Heading2"/>
      </w:pPr>
      <w:r>
        <w:t>4.1  Daily level measurement zero</w:t>
      </w:r>
    </w:p>
    <w:p w14:paraId="118AFD64" w14:textId="77777777" w:rsidR="00952CDB" w:rsidRDefault="00000000">
      <w:r>
        <w:t>When today’s date is later than the last zero date saved in the registry, MLOI prompts the operator to perform level zero verification.</w:t>
      </w:r>
    </w:p>
    <w:p w14:paraId="1C27ACE3" w14:textId="77777777" w:rsidR="00952CDB" w:rsidRDefault="00000000">
      <w:pPr>
        <w:ind w:left="403" w:hanging="403"/>
      </w:pPr>
      <w:r>
        <w:t>1.  Wait until the laser is online, then follow the prompt to zero the laser measurement.</w:t>
      </w:r>
    </w:p>
    <w:p w14:paraId="392045D9" w14:textId="77777777" w:rsidR="00952CDB" w:rsidRDefault="00000000">
      <w:pPr>
        <w:ind w:left="403" w:hanging="403"/>
      </w:pPr>
      <w:r>
        <w:t>2.  Place the 2.000-inch gage block on the datum reference plane.</w:t>
      </w:r>
    </w:p>
    <w:p w14:paraId="26247751" w14:textId="77777777" w:rsidR="00952CDB" w:rsidRDefault="00000000">
      <w:pPr>
        <w:ind w:left="403" w:hanging="403"/>
      </w:pPr>
      <w:r>
        <w:t>3.  Make sure the block sits flat across the top plate and the red laser beam strikes the block.</w:t>
      </w:r>
    </w:p>
    <w:p w14:paraId="60021DF7" w14:textId="77777777" w:rsidR="00952CDB" w:rsidRDefault="00000000">
      <w:pPr>
        <w:ind w:left="403" w:hanging="403"/>
      </w:pPr>
      <w:r>
        <w:t>4.  Review the new and old zero values. Save the new zero if acceptable; contact the test engineer if the difference is significant.</w:t>
      </w:r>
    </w:p>
    <w:p w14:paraId="4C4467C5" w14:textId="77777777" w:rsidR="00952CDB" w:rsidRDefault="00000000">
      <w:pPr>
        <w:pStyle w:val="Heading2"/>
      </w:pPr>
      <w:r>
        <w:lastRenderedPageBreak/>
        <w:t>4.2  Level calibration</w:t>
      </w:r>
    </w:p>
    <w:p w14:paraId="774DBEA3" w14:textId="77777777" w:rsidR="00952CDB" w:rsidRDefault="00000000">
      <w:r>
        <w:t>The five-point level calibration calculates slope and offset for converting laser reading to measured oil level. At five level positions, the calibrator enters the gage reading and the routine records the laser reading. A linear regression determines the coefficients, which the source guide says are recorded in the calibration workbook.</w:t>
      </w:r>
    </w:p>
    <w:p w14:paraId="7C977DC1" w14:textId="77777777" w:rsidR="00952CDB" w:rsidRDefault="00000000">
      <w:r>
        <w:t>The source guide defines laser raw reading LR, slope S, offset O, float offset Fo, and zero correction Oz. Its final equation is LPV = S × LR + O + Fo + Oz. The registry holds Oz and the level zero date. See the original page 8 diagram for datum and gage geometry.</w:t>
      </w:r>
    </w:p>
    <w:p w14:paraId="5AC04FC5" w14:textId="77777777" w:rsidR="00952CDB" w:rsidRDefault="00000000">
      <w:pPr>
        <w:pStyle w:val="Heading2"/>
      </w:pPr>
      <w:r>
        <w:t>4.3  Resistance calibration</w:t>
      </w:r>
    </w:p>
    <w:p w14:paraId="1EC11FBF" w14:textId="77777777" w:rsidR="00952CDB" w:rsidRDefault="00000000">
      <w:r>
        <w:t>The two-point resistance calibration uses known 100.0-ohm and 1,000.0-ohm resistors. It derives slope and offset for the DataQ reading, 14.7 mA source, and buffer circuit so the result represents resistance at the nominal reference current. The source guide records these coefficients in the calibration workbook.</w:t>
      </w:r>
    </w:p>
    <w:p w14:paraId="71EB9A6E" w14:textId="77777777" w:rsidR="00952CDB" w:rsidRDefault="00000000">
      <w:r>
        <w:rPr>
          <w:i/>
          <w:color w:val="535E67"/>
          <w:sz w:val="16"/>
        </w:rPr>
        <w:t>Source guide: page 4, page 8, page 9.</w:t>
      </w:r>
    </w:p>
    <w:p w14:paraId="76906911" w14:textId="77777777" w:rsidR="00952CDB" w:rsidRDefault="00000000">
      <w:pPr>
        <w:pStyle w:val="Heading1"/>
      </w:pPr>
      <w:r>
        <w:t>5  ATP protocol and reports</w:t>
      </w:r>
    </w:p>
    <w:p w14:paraId="1D1B9BCD" w14:textId="77777777" w:rsidR="00952CDB" w:rsidRDefault="00000000">
      <w:pPr>
        <w:pStyle w:val="Heading2"/>
      </w:pPr>
      <w:r>
        <w:t>5.1  Switch and measurement zones</w:t>
      </w:r>
    </w:p>
    <w:p w14:paraId="4734CD3B" w14:textId="77777777" w:rsidR="00952CDB" w:rsidRDefault="00000000">
      <w:r>
        <w:t>The sensor provides discrete resistance values on channels A and B across the specified oil level range. Fill and drain limits differ to account for hysteresis. A measurement zone is a specified steady resistance range; a switch zone is the interval in which resistance changes to the next value. The target test point incorporates a measurement uncertainty margin.</w:t>
      </w:r>
    </w:p>
    <w:p w14:paraId="4FB22E65" w14:textId="77777777" w:rsidR="00952CDB" w:rsidRDefault="00000000">
      <w:r>
        <w:t>The protocol begins with a pre-fill and pre-drain to lubricate the DUT. At each target, the controller drives the level, waits for settling, measures resistance and level, then records and evaluates the result. The source guide identifies a minimum 0.3-second settling time for the target-point check.</w:t>
      </w:r>
    </w:p>
    <w:p w14:paraId="01AAA9FE" w14:textId="77777777" w:rsidR="00952CDB" w:rsidRDefault="00000000">
      <w:pPr>
        <w:pStyle w:val="Heading2"/>
      </w:pPr>
      <w:r>
        <w:t>5.2  Failure conditions and data</w:t>
      </w:r>
    </w:p>
    <w:p w14:paraId="0B482BD3" w14:textId="77777777" w:rsidR="00952CDB" w:rsidRDefault="00000000">
      <w:pPr>
        <w:pStyle w:val="ListBullet"/>
      </w:pPr>
      <w:r>
        <w:t>A target-point resistance outside its allowed tolerance is a failure.</w:t>
      </w:r>
    </w:p>
    <w:p w14:paraId="6AC5FA1F" w14:textId="77777777" w:rsidR="00952CDB" w:rsidRDefault="00000000">
      <w:pPr>
        <w:pStyle w:val="ListBullet"/>
      </w:pPr>
      <w:r>
        <w:t>A resistance outside tolerance while the level is within a measurement zone is a failure.</w:t>
      </w:r>
    </w:p>
    <w:p w14:paraId="48195822" w14:textId="77777777" w:rsidR="00952CDB" w:rsidRDefault="00000000">
      <w:pPr>
        <w:pStyle w:val="ListBullet"/>
      </w:pPr>
      <w:r>
        <w:t>Level and resistance measurements are collected at 50 ms intervals for diagnostic analysis.</w:t>
      </w:r>
    </w:p>
    <w:p w14:paraId="0F56FC07" w14:textId="77777777" w:rsidR="00952CDB" w:rsidRDefault="00000000">
      <w:r>
        <w:t>The source guide’s ATP state diagram shows a sequence from EMPTY through pre-fill, pre-drain, specification loading, level movement, settling, evaluation, result recording, and shutdown. Refer to original pages 14 and 15 for transition details and the fill/drain graph.</w:t>
      </w:r>
    </w:p>
    <w:p w14:paraId="170F4CB2" w14:textId="77777777" w:rsidR="00952CDB" w:rsidRDefault="00000000">
      <w:pPr>
        <w:pStyle w:val="Heading2"/>
      </w:pPr>
      <w:r>
        <w:t>5.3  Report workbook</w:t>
      </w:r>
    </w:p>
    <w:tbl>
      <w:tblPr>
        <w:tblStyle w:val="TableGrid"/>
        <w:tblW w:w="0" w:type="auto"/>
        <w:tblLayout w:type="fixed"/>
        <w:tblLook w:val="04A0" w:firstRow="1" w:lastRow="0" w:firstColumn="1" w:lastColumn="0" w:noHBand="0" w:noVBand="1"/>
      </w:tblPr>
      <w:tblGrid>
        <w:gridCol w:w="1927"/>
        <w:gridCol w:w="7433"/>
      </w:tblGrid>
      <w:tr w:rsidR="00952CDB" w14:paraId="3EAB7186" w14:textId="77777777">
        <w:tc>
          <w:tcPr>
            <w:tcW w:w="1927" w:type="dxa"/>
            <w:shd w:val="clear" w:color="auto" w:fill="E6EDF2"/>
            <w:vAlign w:val="center"/>
          </w:tcPr>
          <w:p w14:paraId="40FE0C53" w14:textId="77777777" w:rsidR="00952CDB" w:rsidRDefault="00000000">
            <w:pPr>
              <w:spacing w:after="40"/>
            </w:pPr>
            <w:r>
              <w:rPr>
                <w:b/>
                <w:color w:val="19364C"/>
                <w:sz w:val="17"/>
              </w:rPr>
              <w:t>Worksheet</w:t>
            </w:r>
          </w:p>
        </w:tc>
        <w:tc>
          <w:tcPr>
            <w:tcW w:w="7433" w:type="dxa"/>
            <w:shd w:val="clear" w:color="auto" w:fill="E6EDF2"/>
            <w:vAlign w:val="center"/>
          </w:tcPr>
          <w:p w14:paraId="6D2BA6D0" w14:textId="77777777" w:rsidR="00952CDB" w:rsidRDefault="00000000">
            <w:pPr>
              <w:spacing w:after="40"/>
            </w:pPr>
            <w:r>
              <w:rPr>
                <w:b/>
                <w:color w:val="19364C"/>
                <w:sz w:val="17"/>
              </w:rPr>
              <w:t>Content</w:t>
            </w:r>
          </w:p>
        </w:tc>
      </w:tr>
      <w:tr w:rsidR="00952CDB" w14:paraId="16AFB004" w14:textId="77777777">
        <w:tc>
          <w:tcPr>
            <w:tcW w:w="1927" w:type="dxa"/>
            <w:vAlign w:val="center"/>
          </w:tcPr>
          <w:p w14:paraId="522EF42D" w14:textId="77777777" w:rsidR="00952CDB" w:rsidRDefault="00000000">
            <w:pPr>
              <w:spacing w:after="40"/>
            </w:pPr>
            <w:r>
              <w:rPr>
                <w:sz w:val="17"/>
              </w:rPr>
              <w:t>ATP Report</w:t>
            </w:r>
          </w:p>
        </w:tc>
        <w:tc>
          <w:tcPr>
            <w:tcW w:w="7433" w:type="dxa"/>
            <w:vAlign w:val="center"/>
          </w:tcPr>
          <w:p w14:paraId="6E5A3BA9" w14:textId="77777777" w:rsidR="00952CDB" w:rsidRDefault="00000000">
            <w:pPr>
              <w:spacing w:after="40"/>
            </w:pPr>
            <w:r>
              <w:rPr>
                <w:sz w:val="17"/>
              </w:rPr>
              <w:t>Test information and the acceptance evaluation.</w:t>
            </w:r>
          </w:p>
        </w:tc>
      </w:tr>
      <w:tr w:rsidR="00952CDB" w14:paraId="64174857" w14:textId="77777777">
        <w:tc>
          <w:tcPr>
            <w:tcW w:w="1927" w:type="dxa"/>
            <w:vAlign w:val="center"/>
          </w:tcPr>
          <w:p w14:paraId="6D005966" w14:textId="77777777" w:rsidR="00952CDB" w:rsidRDefault="00000000">
            <w:pPr>
              <w:spacing w:after="40"/>
            </w:pPr>
            <w:r>
              <w:rPr>
                <w:sz w:val="17"/>
              </w:rPr>
              <w:t>Raw Data</w:t>
            </w:r>
          </w:p>
        </w:tc>
        <w:tc>
          <w:tcPr>
            <w:tcW w:w="7433" w:type="dxa"/>
            <w:vAlign w:val="center"/>
          </w:tcPr>
          <w:p w14:paraId="417296FD" w14:textId="77777777" w:rsidR="00952CDB" w:rsidRDefault="00000000">
            <w:pPr>
              <w:spacing w:after="40"/>
            </w:pPr>
            <w:r>
              <w:rPr>
                <w:sz w:val="17"/>
              </w:rPr>
              <w:t>Recorded level and ChA / ChB resistance traces.</w:t>
            </w:r>
          </w:p>
        </w:tc>
      </w:tr>
      <w:tr w:rsidR="00952CDB" w14:paraId="497B1645" w14:textId="77777777">
        <w:tc>
          <w:tcPr>
            <w:tcW w:w="1927" w:type="dxa"/>
            <w:vAlign w:val="center"/>
          </w:tcPr>
          <w:p w14:paraId="6C3F290A" w14:textId="77777777" w:rsidR="00952CDB" w:rsidRDefault="00000000">
            <w:pPr>
              <w:spacing w:after="40"/>
            </w:pPr>
            <w:r>
              <w:rPr>
                <w:sz w:val="17"/>
              </w:rPr>
              <w:t>Analysis</w:t>
            </w:r>
          </w:p>
        </w:tc>
        <w:tc>
          <w:tcPr>
            <w:tcW w:w="7433" w:type="dxa"/>
            <w:vAlign w:val="center"/>
          </w:tcPr>
          <w:p w14:paraId="4E165300" w14:textId="77777777" w:rsidR="00952CDB" w:rsidRDefault="00000000">
            <w:pPr>
              <w:spacing w:after="40"/>
            </w:pPr>
            <w:r>
              <w:rPr>
                <w:sz w:val="17"/>
              </w:rPr>
              <w:t>Estimated switch points and PCB set depth recommendation.</w:t>
            </w:r>
          </w:p>
        </w:tc>
      </w:tr>
    </w:tbl>
    <w:p w14:paraId="121224CB" w14:textId="77777777" w:rsidR="00952CDB" w:rsidRDefault="00952CDB">
      <w:pPr>
        <w:spacing w:after="20"/>
      </w:pPr>
    </w:p>
    <w:p w14:paraId="5D1A3D69" w14:textId="77777777" w:rsidR="00952CDB" w:rsidRDefault="00000000">
      <w:r>
        <w:rPr>
          <w:i/>
          <w:color w:val="535E67"/>
          <w:sz w:val="16"/>
        </w:rPr>
        <w:t>Source guide: page 2, page 7, page 14, page 15.</w:t>
      </w:r>
    </w:p>
    <w:p w14:paraId="52B2D1CA" w14:textId="77777777" w:rsidR="00952CDB" w:rsidRDefault="00000000">
      <w:pPr>
        <w:pStyle w:val="Heading1"/>
      </w:pPr>
      <w:r>
        <w:t>6  System operation and configuration</w:t>
      </w:r>
    </w:p>
    <w:p w14:paraId="31271AC2" w14:textId="77777777" w:rsidR="00952CDB" w:rsidRDefault="00000000">
      <w:pPr>
        <w:pStyle w:val="Heading2"/>
      </w:pPr>
      <w:r>
        <w:t>6.1  Operating context</w:t>
      </w:r>
    </w:p>
    <w:tbl>
      <w:tblPr>
        <w:tblStyle w:val="TableGrid"/>
        <w:tblW w:w="0" w:type="auto"/>
        <w:tblLayout w:type="fixed"/>
        <w:tblLook w:val="04A0" w:firstRow="1" w:lastRow="0" w:firstColumn="1" w:lastColumn="0" w:noHBand="0" w:noVBand="1"/>
      </w:tblPr>
      <w:tblGrid>
        <w:gridCol w:w="1789"/>
        <w:gridCol w:w="7571"/>
      </w:tblGrid>
      <w:tr w:rsidR="00952CDB" w14:paraId="0C4CC80E" w14:textId="77777777">
        <w:tc>
          <w:tcPr>
            <w:tcW w:w="1789" w:type="dxa"/>
            <w:shd w:val="clear" w:color="auto" w:fill="E6EDF2"/>
            <w:vAlign w:val="center"/>
          </w:tcPr>
          <w:p w14:paraId="443A5F4A" w14:textId="77777777" w:rsidR="00952CDB" w:rsidRDefault="00000000">
            <w:pPr>
              <w:spacing w:after="40"/>
            </w:pPr>
            <w:r>
              <w:rPr>
                <w:b/>
                <w:color w:val="19364C"/>
                <w:sz w:val="17"/>
              </w:rPr>
              <w:t>Dimension</w:t>
            </w:r>
          </w:p>
        </w:tc>
        <w:tc>
          <w:tcPr>
            <w:tcW w:w="7571" w:type="dxa"/>
            <w:shd w:val="clear" w:color="auto" w:fill="E6EDF2"/>
            <w:vAlign w:val="center"/>
          </w:tcPr>
          <w:p w14:paraId="0E66796B" w14:textId="77777777" w:rsidR="00952CDB" w:rsidRDefault="00000000">
            <w:pPr>
              <w:spacing w:after="40"/>
            </w:pPr>
            <w:r>
              <w:rPr>
                <w:b/>
                <w:color w:val="19364C"/>
                <w:sz w:val="17"/>
              </w:rPr>
              <w:t>Available choices</w:t>
            </w:r>
          </w:p>
        </w:tc>
      </w:tr>
      <w:tr w:rsidR="00952CDB" w14:paraId="3DE827C7" w14:textId="77777777">
        <w:tc>
          <w:tcPr>
            <w:tcW w:w="1789" w:type="dxa"/>
            <w:vAlign w:val="center"/>
          </w:tcPr>
          <w:p w14:paraId="78A36DD1" w14:textId="77777777" w:rsidR="00952CDB" w:rsidRDefault="00000000">
            <w:pPr>
              <w:spacing w:after="40"/>
            </w:pPr>
            <w:r>
              <w:rPr>
                <w:sz w:val="17"/>
              </w:rPr>
              <w:t>Environment</w:t>
            </w:r>
          </w:p>
        </w:tc>
        <w:tc>
          <w:tcPr>
            <w:tcW w:w="7571" w:type="dxa"/>
            <w:vAlign w:val="center"/>
          </w:tcPr>
          <w:p w14:paraId="30B8D5A0" w14:textId="77777777" w:rsidR="00952CDB" w:rsidRDefault="00000000">
            <w:pPr>
              <w:spacing w:after="40"/>
            </w:pPr>
            <w:r>
              <w:rPr>
                <w:sz w:val="17"/>
              </w:rPr>
              <w:t>Production uses LabVIEW Runtime; maintenance uses the LabVIEW development system.</w:t>
            </w:r>
          </w:p>
        </w:tc>
      </w:tr>
      <w:tr w:rsidR="00952CDB" w14:paraId="6C3518BC" w14:textId="77777777">
        <w:tc>
          <w:tcPr>
            <w:tcW w:w="1789" w:type="dxa"/>
            <w:vAlign w:val="center"/>
          </w:tcPr>
          <w:p w14:paraId="0E4AD02B" w14:textId="77777777" w:rsidR="00952CDB" w:rsidRDefault="00000000">
            <w:pPr>
              <w:spacing w:after="40"/>
            </w:pPr>
            <w:r>
              <w:rPr>
                <w:sz w:val="17"/>
              </w:rPr>
              <w:t>Mode</w:t>
            </w:r>
          </w:p>
        </w:tc>
        <w:tc>
          <w:tcPr>
            <w:tcW w:w="7571" w:type="dxa"/>
            <w:vAlign w:val="center"/>
          </w:tcPr>
          <w:p w14:paraId="6720B10C" w14:textId="77777777" w:rsidR="00952CDB" w:rsidRDefault="00000000">
            <w:pPr>
              <w:spacing w:after="40"/>
            </w:pPr>
            <w:r>
              <w:rPr>
                <w:sz w:val="17"/>
              </w:rPr>
              <w:t>Production is the default test mode; Maintenance exposes engineering and debug controls.</w:t>
            </w:r>
          </w:p>
        </w:tc>
      </w:tr>
      <w:tr w:rsidR="00952CDB" w14:paraId="1C9AA90E" w14:textId="77777777">
        <w:tc>
          <w:tcPr>
            <w:tcW w:w="1789" w:type="dxa"/>
            <w:vAlign w:val="center"/>
          </w:tcPr>
          <w:p w14:paraId="4C02DC68" w14:textId="77777777" w:rsidR="00952CDB" w:rsidRDefault="00000000">
            <w:pPr>
              <w:spacing w:after="40"/>
            </w:pPr>
            <w:r>
              <w:rPr>
                <w:sz w:val="17"/>
              </w:rPr>
              <w:t>Method</w:t>
            </w:r>
          </w:p>
        </w:tc>
        <w:tc>
          <w:tcPr>
            <w:tcW w:w="7571" w:type="dxa"/>
            <w:vAlign w:val="center"/>
          </w:tcPr>
          <w:p w14:paraId="24CE6237" w14:textId="77777777" w:rsidR="00952CDB" w:rsidRDefault="00000000">
            <w:pPr>
              <w:spacing w:after="40"/>
            </w:pPr>
            <w:r>
              <w:rPr>
                <w:sz w:val="17"/>
              </w:rPr>
              <w:t>Production uses DataQ resistance and closed-loop tank control; Simulated generates level and resistance data for debug, testing, and training.</w:t>
            </w:r>
          </w:p>
        </w:tc>
      </w:tr>
      <w:tr w:rsidR="00952CDB" w14:paraId="26541CFB" w14:textId="77777777">
        <w:tc>
          <w:tcPr>
            <w:tcW w:w="1789" w:type="dxa"/>
            <w:vAlign w:val="center"/>
          </w:tcPr>
          <w:p w14:paraId="74544617" w14:textId="77777777" w:rsidR="00952CDB" w:rsidRDefault="00000000">
            <w:pPr>
              <w:spacing w:after="40"/>
            </w:pPr>
            <w:r>
              <w:rPr>
                <w:sz w:val="17"/>
              </w:rPr>
              <w:t>Test type</w:t>
            </w:r>
          </w:p>
        </w:tc>
        <w:tc>
          <w:tcPr>
            <w:tcW w:w="7571" w:type="dxa"/>
            <w:vAlign w:val="center"/>
          </w:tcPr>
          <w:p w14:paraId="6011CF8C" w14:textId="77777777" w:rsidR="00952CDB" w:rsidRDefault="00000000">
            <w:pPr>
              <w:spacing w:after="40"/>
            </w:pPr>
            <w:r>
              <w:rPr>
                <w:sz w:val="17"/>
              </w:rPr>
              <w:t>Post-Pot runs the stepped ATP; Pre-Pot permits manual level selection for PCB positioning.</w:t>
            </w:r>
          </w:p>
        </w:tc>
      </w:tr>
    </w:tbl>
    <w:p w14:paraId="03E88AFA" w14:textId="77777777" w:rsidR="00952CDB" w:rsidRDefault="00952CDB">
      <w:pPr>
        <w:spacing w:after="20"/>
      </w:pPr>
    </w:p>
    <w:p w14:paraId="0B28385E" w14:textId="77777777" w:rsidR="00952CDB" w:rsidRDefault="00000000">
      <w:pPr>
        <w:pStyle w:val="Heading2"/>
      </w:pPr>
      <w:r>
        <w:t>6.2  Information flow and application loops</w:t>
      </w:r>
    </w:p>
    <w:p w14:paraId="210733AF" w14:textId="77777777" w:rsidR="00952CDB" w:rsidRDefault="00000000">
      <w:r>
        <w:t>The application loads the selected configuration, test information, and calibration parameters; runs the chosen test protocol; and writes an Excel results workbook. Calibration parameters may come from the configuration file or workstation registry as selected by the configuration. The DataQ loop reads channel inputs, the main test loop controls the protocol and pump, and the event loop handles controls and menu actions.</w:t>
      </w:r>
    </w:p>
    <w:p w14:paraId="2C5689A1" w14:textId="77777777" w:rsidR="00952CDB" w:rsidRDefault="00000000">
      <w:r>
        <w:t>The main test loop formats test data, results, identification, and calibration parameters, generates the Excel report, and closes the motor controller before exiting. The original instrumentation and software diagrams appear on pages 11, 12, and 16-18.</w:t>
      </w:r>
    </w:p>
    <w:p w14:paraId="0EEAC327" w14:textId="77777777" w:rsidR="00952CDB" w:rsidRDefault="00000000">
      <w:pPr>
        <w:pStyle w:val="Heading2"/>
      </w:pPr>
      <w:r>
        <w:t>6.3  Testware version control</w:t>
      </w:r>
    </w:p>
    <w:p w14:paraId="5F4D6497" w14:textId="77777777" w:rsidR="00952CDB" w:rsidRDefault="00000000">
      <w:r>
        <w:t>The source guide uses Release, Major, Minor, and Build indicators. E is an engineering distribution, Q is an evaluation distribution outside Engineering and not for production, and A is a tested production release. Major changes indicate functional revisions, minor changes indicate fixes without functional impact, and the build increments at compilation. The testware version is checked against a configuration-file version parameter.</w:t>
      </w:r>
    </w:p>
    <w:p w14:paraId="3718E240" w14:textId="77777777" w:rsidR="00952CDB" w:rsidRDefault="00000000">
      <w:r>
        <w:t>Git maintains the source history. The Main branch contains the stable production code; development branches hold isolated feature or fix work before release. The source guide states that only the Git administrator updates Main.</w:t>
      </w:r>
    </w:p>
    <w:p w14:paraId="50AC9295" w14:textId="77777777" w:rsidR="00952CDB" w:rsidRDefault="00000000">
      <w:pPr>
        <w:pStyle w:val="Heading2"/>
      </w:pPr>
      <w:r>
        <w:t>6.4  File locations and roles</w:t>
      </w:r>
    </w:p>
    <w:tbl>
      <w:tblPr>
        <w:tblStyle w:val="TableGrid"/>
        <w:tblW w:w="0" w:type="auto"/>
        <w:tblLayout w:type="fixed"/>
        <w:tblLook w:val="04A0" w:firstRow="1" w:lastRow="0" w:firstColumn="1" w:lastColumn="0" w:noHBand="0" w:noVBand="1"/>
      </w:tblPr>
      <w:tblGrid>
        <w:gridCol w:w="2202"/>
        <w:gridCol w:w="7158"/>
      </w:tblGrid>
      <w:tr w:rsidR="00952CDB" w14:paraId="37FA3F54" w14:textId="77777777">
        <w:tc>
          <w:tcPr>
            <w:tcW w:w="2202" w:type="dxa"/>
            <w:shd w:val="clear" w:color="auto" w:fill="E6EDF2"/>
            <w:vAlign w:val="center"/>
          </w:tcPr>
          <w:p w14:paraId="07803619" w14:textId="77777777" w:rsidR="00952CDB" w:rsidRDefault="00000000">
            <w:pPr>
              <w:spacing w:after="40"/>
            </w:pPr>
            <w:r>
              <w:rPr>
                <w:b/>
                <w:color w:val="19364C"/>
                <w:sz w:val="17"/>
              </w:rPr>
              <w:t>Location</w:t>
            </w:r>
          </w:p>
        </w:tc>
        <w:tc>
          <w:tcPr>
            <w:tcW w:w="7158" w:type="dxa"/>
            <w:shd w:val="clear" w:color="auto" w:fill="E6EDF2"/>
            <w:vAlign w:val="center"/>
          </w:tcPr>
          <w:p w14:paraId="5CA819FF" w14:textId="77777777" w:rsidR="00952CDB" w:rsidRDefault="00000000">
            <w:pPr>
              <w:spacing w:after="40"/>
            </w:pPr>
            <w:r>
              <w:rPr>
                <w:b/>
                <w:color w:val="19364C"/>
                <w:sz w:val="17"/>
              </w:rPr>
              <w:t>Role</w:t>
            </w:r>
          </w:p>
        </w:tc>
      </w:tr>
      <w:tr w:rsidR="00952CDB" w14:paraId="68BD5CEF" w14:textId="77777777">
        <w:tc>
          <w:tcPr>
            <w:tcW w:w="2202" w:type="dxa"/>
            <w:vAlign w:val="center"/>
          </w:tcPr>
          <w:p w14:paraId="165C3E61" w14:textId="77777777" w:rsidR="00952CDB" w:rsidRDefault="00000000">
            <w:pPr>
              <w:spacing w:after="40"/>
            </w:pPr>
            <w:r>
              <w:rPr>
                <w:sz w:val="17"/>
              </w:rPr>
              <w:t>Production test bench</w:t>
            </w:r>
          </w:p>
        </w:tc>
        <w:tc>
          <w:tcPr>
            <w:tcW w:w="7158" w:type="dxa"/>
            <w:vAlign w:val="center"/>
          </w:tcPr>
          <w:p w14:paraId="6BD1BFF0" w14:textId="77777777" w:rsidR="00952CDB" w:rsidRDefault="00000000">
            <w:pPr>
              <w:spacing w:after="40"/>
            </w:pPr>
            <w:r>
              <w:rPr>
                <w:sz w:val="17"/>
              </w:rPr>
              <w:t>LabVIEW Runtime, controlled executable builds, test configurations and templates, calibration records, reports, and issue records.</w:t>
            </w:r>
          </w:p>
        </w:tc>
      </w:tr>
      <w:tr w:rsidR="00952CDB" w14:paraId="5F533056" w14:textId="77777777">
        <w:tc>
          <w:tcPr>
            <w:tcW w:w="2202" w:type="dxa"/>
            <w:vAlign w:val="center"/>
          </w:tcPr>
          <w:p w14:paraId="43A33BAE" w14:textId="77777777" w:rsidR="00952CDB" w:rsidRDefault="00000000">
            <w:pPr>
              <w:spacing w:after="40"/>
            </w:pPr>
            <w:r>
              <w:rPr>
                <w:sz w:val="17"/>
              </w:rPr>
              <w:t>Development station</w:t>
            </w:r>
          </w:p>
        </w:tc>
        <w:tc>
          <w:tcPr>
            <w:tcW w:w="7158" w:type="dxa"/>
            <w:vAlign w:val="center"/>
          </w:tcPr>
          <w:p w14:paraId="6835498A" w14:textId="77777777" w:rsidR="00952CDB" w:rsidRDefault="00000000">
            <w:pPr>
              <w:spacing w:after="40"/>
            </w:pPr>
            <w:r>
              <w:rPr>
                <w:sz w:val="17"/>
              </w:rPr>
              <w:t>LabVIEW Professional, PWC-OLS source project and build files, release checklist, and copies of project and MLOI repositories.</w:t>
            </w:r>
          </w:p>
        </w:tc>
      </w:tr>
      <w:tr w:rsidR="00952CDB" w14:paraId="06DDE42C" w14:textId="77777777">
        <w:tc>
          <w:tcPr>
            <w:tcW w:w="2202" w:type="dxa"/>
            <w:vAlign w:val="center"/>
          </w:tcPr>
          <w:p w14:paraId="15724117" w14:textId="77777777" w:rsidR="00952CDB" w:rsidRDefault="00000000">
            <w:pPr>
              <w:spacing w:after="40"/>
            </w:pPr>
            <w:r>
              <w:rPr>
                <w:sz w:val="17"/>
              </w:rPr>
              <w:t>AAP server / GitHub</w:t>
            </w:r>
          </w:p>
        </w:tc>
        <w:tc>
          <w:tcPr>
            <w:tcW w:w="7158" w:type="dxa"/>
            <w:vAlign w:val="center"/>
          </w:tcPr>
          <w:p w14:paraId="5B37CDC5" w14:textId="77777777" w:rsidR="00952CDB" w:rsidRDefault="00000000">
            <w:pPr>
              <w:spacing w:after="40"/>
            </w:pPr>
            <w:r>
              <w:rPr>
                <w:sz w:val="17"/>
              </w:rPr>
              <w:t>Software licenses, production release records, Main branch, and active release branches.</w:t>
            </w:r>
          </w:p>
        </w:tc>
      </w:tr>
    </w:tbl>
    <w:p w14:paraId="09872B27" w14:textId="77777777" w:rsidR="00952CDB" w:rsidRDefault="00952CDB">
      <w:pPr>
        <w:spacing w:after="20"/>
      </w:pPr>
    </w:p>
    <w:p w14:paraId="218F2F5E" w14:textId="77777777" w:rsidR="00952CDB" w:rsidRDefault="00000000">
      <w:r>
        <w:lastRenderedPageBreak/>
        <w:t>The PWC-OLS project repository includes controlled specifications and record templates, source VIs organized by function, compiled builds, the LabVIEW project file, .gitignore, and MLOI_Main.vi. The original folder and repository diagrams are on pages 20-24.</w:t>
      </w:r>
    </w:p>
    <w:p w14:paraId="0D18E578" w14:textId="77777777" w:rsidR="00952CDB" w:rsidRDefault="00000000">
      <w:r>
        <w:rPr>
          <w:i/>
          <w:color w:val="535E67"/>
          <w:sz w:val="16"/>
        </w:rPr>
        <w:t>Source guide: page 11, page 12, page 13, page 16, page 17, page 18, page 19, page 20, page 21, page 22, page 23, page 24.</w:t>
      </w:r>
    </w:p>
    <w:p w14:paraId="0F27E88A" w14:textId="77777777" w:rsidR="00952CDB" w:rsidRDefault="00952CDB">
      <w:pPr>
        <w:sectPr w:rsidR="00952CDB" w:rsidSect="00D71A34">
          <w:headerReference w:type="default" r:id="rId14"/>
          <w:type w:val="continuous"/>
          <w:pgSz w:w="12240" w:h="15840"/>
          <w:pgMar w:top="2088" w:right="1440" w:bottom="1008" w:left="1440" w:header="720" w:footer="547" w:gutter="0"/>
          <w:cols w:space="720"/>
          <w:docGrid w:linePitch="360"/>
        </w:sectPr>
      </w:pPr>
    </w:p>
    <w:p w14:paraId="0910B59A" w14:textId="77777777" w:rsidR="00952CDB" w:rsidRDefault="00000000">
      <w:pPr>
        <w:pStyle w:val="Heading1"/>
      </w:pPr>
      <w:r>
        <w:lastRenderedPageBreak/>
        <w:t>Appendix A  Original guide pages</w:t>
      </w:r>
    </w:p>
    <w:p w14:paraId="611382A6" w14:textId="77777777" w:rsidR="00952CDB" w:rsidRDefault="00000000">
      <w:r>
        <w:t>The following pages reproduce all 25 pages of the supplied HELP_Instruction.pdf for the screen callouts, diagrams, examples, and detailed technical values.</w:t>
      </w:r>
    </w:p>
    <w:p w14:paraId="448812DD" w14:textId="77777777" w:rsidR="00952CDB" w:rsidRDefault="00000000">
      <w:r>
        <w:br w:type="page"/>
      </w:r>
    </w:p>
    <w:p w14:paraId="33488C17" w14:textId="77777777" w:rsidR="00952CDB" w:rsidRDefault="00000000">
      <w:pPr>
        <w:spacing w:after="0"/>
        <w:jc w:val="center"/>
      </w:pPr>
      <w:r>
        <w:rPr>
          <w:noProof/>
        </w:rPr>
        <w:lastRenderedPageBreak/>
        <w:drawing>
          <wp:inline distT="0" distB="0" distL="0" distR="0" wp14:anchorId="341984D3" wp14:editId="520955B6">
            <wp:extent cx="6583680" cy="6712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6583680" cy="6712735"/>
                    </a:xfrm>
                    <a:prstGeom prst="rect">
                      <a:avLst/>
                    </a:prstGeom>
                  </pic:spPr>
                </pic:pic>
              </a:graphicData>
            </a:graphic>
          </wp:inline>
        </w:drawing>
      </w:r>
    </w:p>
    <w:p w14:paraId="0133261A" w14:textId="77777777" w:rsidR="00952CDB" w:rsidRDefault="00000000">
      <w:r>
        <w:br w:type="page"/>
      </w:r>
    </w:p>
    <w:p w14:paraId="22495B76" w14:textId="77777777" w:rsidR="00952CDB" w:rsidRDefault="00000000">
      <w:pPr>
        <w:spacing w:after="0"/>
        <w:jc w:val="center"/>
      </w:pPr>
      <w:r>
        <w:rPr>
          <w:noProof/>
        </w:rPr>
        <w:lastRenderedPageBreak/>
        <w:drawing>
          <wp:inline distT="0" distB="0" distL="0" distR="0" wp14:anchorId="4B2A16C3" wp14:editId="28B8030B">
            <wp:extent cx="6583680" cy="6712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6583680" cy="6712735"/>
                    </a:xfrm>
                    <a:prstGeom prst="rect">
                      <a:avLst/>
                    </a:prstGeom>
                  </pic:spPr>
                </pic:pic>
              </a:graphicData>
            </a:graphic>
          </wp:inline>
        </w:drawing>
      </w:r>
    </w:p>
    <w:p w14:paraId="73467131" w14:textId="77777777" w:rsidR="00952CDB" w:rsidRDefault="00000000">
      <w:r>
        <w:br w:type="page"/>
      </w:r>
    </w:p>
    <w:p w14:paraId="70715A66" w14:textId="77777777" w:rsidR="00952CDB" w:rsidRDefault="00000000">
      <w:pPr>
        <w:spacing w:after="0"/>
        <w:jc w:val="center"/>
      </w:pPr>
      <w:r>
        <w:rPr>
          <w:noProof/>
        </w:rPr>
        <w:lastRenderedPageBreak/>
        <w:drawing>
          <wp:inline distT="0" distB="0" distL="0" distR="0" wp14:anchorId="36598C6C" wp14:editId="246CD364">
            <wp:extent cx="6583680" cy="6712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6583680" cy="6712735"/>
                    </a:xfrm>
                    <a:prstGeom prst="rect">
                      <a:avLst/>
                    </a:prstGeom>
                  </pic:spPr>
                </pic:pic>
              </a:graphicData>
            </a:graphic>
          </wp:inline>
        </w:drawing>
      </w:r>
    </w:p>
    <w:p w14:paraId="47A5EB5F" w14:textId="77777777" w:rsidR="00952CDB" w:rsidRDefault="00000000">
      <w:r>
        <w:br w:type="page"/>
      </w:r>
    </w:p>
    <w:p w14:paraId="43438024" w14:textId="77777777" w:rsidR="00952CDB" w:rsidRDefault="00000000">
      <w:pPr>
        <w:spacing w:after="0"/>
        <w:jc w:val="center"/>
      </w:pPr>
      <w:r>
        <w:rPr>
          <w:noProof/>
        </w:rPr>
        <w:lastRenderedPageBreak/>
        <w:drawing>
          <wp:inline distT="0" distB="0" distL="0" distR="0" wp14:anchorId="7DF67A17" wp14:editId="73B6D198">
            <wp:extent cx="6583680" cy="671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6583680" cy="6712735"/>
                    </a:xfrm>
                    <a:prstGeom prst="rect">
                      <a:avLst/>
                    </a:prstGeom>
                  </pic:spPr>
                </pic:pic>
              </a:graphicData>
            </a:graphic>
          </wp:inline>
        </w:drawing>
      </w:r>
    </w:p>
    <w:p w14:paraId="0F97BCBF" w14:textId="77777777" w:rsidR="00952CDB" w:rsidRDefault="00000000">
      <w:r>
        <w:br w:type="page"/>
      </w:r>
    </w:p>
    <w:p w14:paraId="4B30B2CB" w14:textId="77777777" w:rsidR="00952CDB" w:rsidRDefault="00000000">
      <w:pPr>
        <w:spacing w:after="0"/>
        <w:jc w:val="center"/>
      </w:pPr>
      <w:r>
        <w:rPr>
          <w:noProof/>
        </w:rPr>
        <w:lastRenderedPageBreak/>
        <w:drawing>
          <wp:inline distT="0" distB="0" distL="0" distR="0" wp14:anchorId="47939D31" wp14:editId="05024D13">
            <wp:extent cx="6583680" cy="6712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6583680" cy="6712735"/>
                    </a:xfrm>
                    <a:prstGeom prst="rect">
                      <a:avLst/>
                    </a:prstGeom>
                  </pic:spPr>
                </pic:pic>
              </a:graphicData>
            </a:graphic>
          </wp:inline>
        </w:drawing>
      </w:r>
    </w:p>
    <w:p w14:paraId="2647F38F" w14:textId="77777777" w:rsidR="00952CDB" w:rsidRDefault="00000000">
      <w:r>
        <w:br w:type="page"/>
      </w:r>
    </w:p>
    <w:p w14:paraId="31577850" w14:textId="77777777" w:rsidR="00952CDB" w:rsidRDefault="00000000">
      <w:pPr>
        <w:spacing w:after="0"/>
        <w:jc w:val="center"/>
      </w:pPr>
      <w:r>
        <w:rPr>
          <w:noProof/>
        </w:rPr>
        <w:lastRenderedPageBreak/>
        <w:drawing>
          <wp:inline distT="0" distB="0" distL="0" distR="0" wp14:anchorId="44539770" wp14:editId="55E56CBE">
            <wp:extent cx="6583680" cy="6712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6583680" cy="6712735"/>
                    </a:xfrm>
                    <a:prstGeom prst="rect">
                      <a:avLst/>
                    </a:prstGeom>
                  </pic:spPr>
                </pic:pic>
              </a:graphicData>
            </a:graphic>
          </wp:inline>
        </w:drawing>
      </w:r>
    </w:p>
    <w:p w14:paraId="03AF53DB" w14:textId="77777777" w:rsidR="00952CDB" w:rsidRDefault="00000000">
      <w:r>
        <w:br w:type="page"/>
      </w:r>
    </w:p>
    <w:p w14:paraId="7830B446" w14:textId="77777777" w:rsidR="00952CDB" w:rsidRDefault="00000000">
      <w:pPr>
        <w:spacing w:after="0"/>
        <w:jc w:val="center"/>
      </w:pPr>
      <w:r>
        <w:rPr>
          <w:noProof/>
        </w:rPr>
        <w:lastRenderedPageBreak/>
        <w:drawing>
          <wp:inline distT="0" distB="0" distL="0" distR="0" wp14:anchorId="5D8992AF" wp14:editId="01CD1F5E">
            <wp:extent cx="6583680" cy="6712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6583680" cy="6712735"/>
                    </a:xfrm>
                    <a:prstGeom prst="rect">
                      <a:avLst/>
                    </a:prstGeom>
                  </pic:spPr>
                </pic:pic>
              </a:graphicData>
            </a:graphic>
          </wp:inline>
        </w:drawing>
      </w:r>
    </w:p>
    <w:p w14:paraId="7F80D8B6" w14:textId="77777777" w:rsidR="00952CDB" w:rsidRDefault="00000000">
      <w:r>
        <w:br w:type="page"/>
      </w:r>
    </w:p>
    <w:p w14:paraId="0D06C4EB" w14:textId="77777777" w:rsidR="00952CDB" w:rsidRDefault="00000000">
      <w:pPr>
        <w:spacing w:after="0"/>
        <w:jc w:val="center"/>
      </w:pPr>
      <w:r>
        <w:rPr>
          <w:noProof/>
        </w:rPr>
        <w:lastRenderedPageBreak/>
        <w:drawing>
          <wp:inline distT="0" distB="0" distL="0" distR="0" wp14:anchorId="3538F9D1" wp14:editId="65D4A842">
            <wp:extent cx="6583680" cy="6712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6583680" cy="6712735"/>
                    </a:xfrm>
                    <a:prstGeom prst="rect">
                      <a:avLst/>
                    </a:prstGeom>
                  </pic:spPr>
                </pic:pic>
              </a:graphicData>
            </a:graphic>
          </wp:inline>
        </w:drawing>
      </w:r>
    </w:p>
    <w:p w14:paraId="57BD1627" w14:textId="77777777" w:rsidR="00952CDB" w:rsidRDefault="00000000">
      <w:r>
        <w:br w:type="page"/>
      </w:r>
    </w:p>
    <w:p w14:paraId="0C07CB82" w14:textId="77777777" w:rsidR="00952CDB" w:rsidRDefault="00000000">
      <w:pPr>
        <w:spacing w:after="0"/>
        <w:jc w:val="center"/>
      </w:pPr>
      <w:r>
        <w:rPr>
          <w:noProof/>
        </w:rPr>
        <w:lastRenderedPageBreak/>
        <w:drawing>
          <wp:inline distT="0" distB="0" distL="0" distR="0" wp14:anchorId="2A47DAF2" wp14:editId="21A75021">
            <wp:extent cx="6583680" cy="671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6583680" cy="6712735"/>
                    </a:xfrm>
                    <a:prstGeom prst="rect">
                      <a:avLst/>
                    </a:prstGeom>
                  </pic:spPr>
                </pic:pic>
              </a:graphicData>
            </a:graphic>
          </wp:inline>
        </w:drawing>
      </w:r>
    </w:p>
    <w:p w14:paraId="2216FEF0" w14:textId="77777777" w:rsidR="00952CDB" w:rsidRDefault="00000000">
      <w:r>
        <w:br w:type="page"/>
      </w:r>
    </w:p>
    <w:p w14:paraId="673F0651" w14:textId="77777777" w:rsidR="00952CDB" w:rsidRDefault="00000000">
      <w:pPr>
        <w:spacing w:after="0"/>
        <w:jc w:val="center"/>
      </w:pPr>
      <w:r>
        <w:rPr>
          <w:noProof/>
        </w:rPr>
        <w:lastRenderedPageBreak/>
        <w:drawing>
          <wp:inline distT="0" distB="0" distL="0" distR="0" wp14:anchorId="2AB9D024" wp14:editId="3572B9DD">
            <wp:extent cx="6583680" cy="6712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6583680" cy="6712735"/>
                    </a:xfrm>
                    <a:prstGeom prst="rect">
                      <a:avLst/>
                    </a:prstGeom>
                  </pic:spPr>
                </pic:pic>
              </a:graphicData>
            </a:graphic>
          </wp:inline>
        </w:drawing>
      </w:r>
    </w:p>
    <w:p w14:paraId="77E2360D" w14:textId="77777777" w:rsidR="00952CDB" w:rsidRDefault="00000000">
      <w:r>
        <w:br w:type="page"/>
      </w:r>
    </w:p>
    <w:p w14:paraId="3C408EC1" w14:textId="77777777" w:rsidR="00952CDB" w:rsidRDefault="00000000">
      <w:pPr>
        <w:spacing w:after="0"/>
        <w:jc w:val="center"/>
      </w:pPr>
      <w:r>
        <w:rPr>
          <w:noProof/>
        </w:rPr>
        <w:lastRenderedPageBreak/>
        <w:drawing>
          <wp:inline distT="0" distB="0" distL="0" distR="0" wp14:anchorId="0D512363" wp14:editId="7CC7471B">
            <wp:extent cx="6583680" cy="6712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6583680" cy="6712735"/>
                    </a:xfrm>
                    <a:prstGeom prst="rect">
                      <a:avLst/>
                    </a:prstGeom>
                  </pic:spPr>
                </pic:pic>
              </a:graphicData>
            </a:graphic>
          </wp:inline>
        </w:drawing>
      </w:r>
    </w:p>
    <w:p w14:paraId="13B149AC" w14:textId="77777777" w:rsidR="00952CDB" w:rsidRDefault="00000000">
      <w:r>
        <w:br w:type="page"/>
      </w:r>
    </w:p>
    <w:p w14:paraId="136410DF" w14:textId="77777777" w:rsidR="00952CDB" w:rsidRDefault="00000000">
      <w:pPr>
        <w:spacing w:after="0"/>
        <w:jc w:val="center"/>
      </w:pPr>
      <w:r>
        <w:rPr>
          <w:noProof/>
        </w:rPr>
        <w:lastRenderedPageBreak/>
        <w:drawing>
          <wp:inline distT="0" distB="0" distL="0" distR="0" wp14:anchorId="03FFD537" wp14:editId="08A362F2">
            <wp:extent cx="6583680" cy="6712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6583680" cy="6712735"/>
                    </a:xfrm>
                    <a:prstGeom prst="rect">
                      <a:avLst/>
                    </a:prstGeom>
                  </pic:spPr>
                </pic:pic>
              </a:graphicData>
            </a:graphic>
          </wp:inline>
        </w:drawing>
      </w:r>
    </w:p>
    <w:p w14:paraId="00E7F622" w14:textId="77777777" w:rsidR="00952CDB" w:rsidRDefault="00000000">
      <w:r>
        <w:br w:type="page"/>
      </w:r>
    </w:p>
    <w:p w14:paraId="5DDA35E4" w14:textId="77777777" w:rsidR="00952CDB" w:rsidRDefault="00000000">
      <w:pPr>
        <w:spacing w:after="0"/>
        <w:jc w:val="center"/>
      </w:pPr>
      <w:r>
        <w:rPr>
          <w:noProof/>
        </w:rPr>
        <w:lastRenderedPageBreak/>
        <w:drawing>
          <wp:inline distT="0" distB="0" distL="0" distR="0" wp14:anchorId="7F1787B8" wp14:editId="44BEABAF">
            <wp:extent cx="6583680" cy="6712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6583680" cy="6712735"/>
                    </a:xfrm>
                    <a:prstGeom prst="rect">
                      <a:avLst/>
                    </a:prstGeom>
                  </pic:spPr>
                </pic:pic>
              </a:graphicData>
            </a:graphic>
          </wp:inline>
        </w:drawing>
      </w:r>
    </w:p>
    <w:p w14:paraId="175246DF" w14:textId="77777777" w:rsidR="00952CDB" w:rsidRDefault="00000000">
      <w:r>
        <w:br w:type="page"/>
      </w:r>
    </w:p>
    <w:p w14:paraId="4A758C30" w14:textId="77777777" w:rsidR="00952CDB" w:rsidRDefault="00000000">
      <w:pPr>
        <w:spacing w:after="0"/>
        <w:jc w:val="center"/>
      </w:pPr>
      <w:r>
        <w:rPr>
          <w:noProof/>
        </w:rPr>
        <w:lastRenderedPageBreak/>
        <w:drawing>
          <wp:inline distT="0" distB="0" distL="0" distR="0" wp14:anchorId="61CD2C91" wp14:editId="1733A845">
            <wp:extent cx="6583680" cy="6712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6583680" cy="6712735"/>
                    </a:xfrm>
                    <a:prstGeom prst="rect">
                      <a:avLst/>
                    </a:prstGeom>
                  </pic:spPr>
                </pic:pic>
              </a:graphicData>
            </a:graphic>
          </wp:inline>
        </w:drawing>
      </w:r>
    </w:p>
    <w:p w14:paraId="1A8FE99A" w14:textId="77777777" w:rsidR="00952CDB" w:rsidRDefault="00000000">
      <w:r>
        <w:br w:type="page"/>
      </w:r>
    </w:p>
    <w:p w14:paraId="1E017C75" w14:textId="77777777" w:rsidR="00952CDB" w:rsidRDefault="00000000">
      <w:pPr>
        <w:spacing w:after="0"/>
        <w:jc w:val="center"/>
      </w:pPr>
      <w:r>
        <w:rPr>
          <w:noProof/>
        </w:rPr>
        <w:lastRenderedPageBreak/>
        <w:drawing>
          <wp:inline distT="0" distB="0" distL="0" distR="0" wp14:anchorId="33CB20A1" wp14:editId="12AF97DC">
            <wp:extent cx="6583680" cy="6712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6583680" cy="6712735"/>
                    </a:xfrm>
                    <a:prstGeom prst="rect">
                      <a:avLst/>
                    </a:prstGeom>
                  </pic:spPr>
                </pic:pic>
              </a:graphicData>
            </a:graphic>
          </wp:inline>
        </w:drawing>
      </w:r>
    </w:p>
    <w:p w14:paraId="3A10613B" w14:textId="77777777" w:rsidR="00952CDB" w:rsidRDefault="00000000">
      <w:r>
        <w:br w:type="page"/>
      </w:r>
    </w:p>
    <w:p w14:paraId="216EEE46" w14:textId="77777777" w:rsidR="00952CDB" w:rsidRDefault="00000000">
      <w:pPr>
        <w:spacing w:after="0"/>
        <w:jc w:val="center"/>
      </w:pPr>
      <w:r>
        <w:rPr>
          <w:noProof/>
        </w:rPr>
        <w:lastRenderedPageBreak/>
        <w:drawing>
          <wp:inline distT="0" distB="0" distL="0" distR="0" wp14:anchorId="75617E74" wp14:editId="383D1670">
            <wp:extent cx="6583680" cy="6712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6583680" cy="6712735"/>
                    </a:xfrm>
                    <a:prstGeom prst="rect">
                      <a:avLst/>
                    </a:prstGeom>
                  </pic:spPr>
                </pic:pic>
              </a:graphicData>
            </a:graphic>
          </wp:inline>
        </w:drawing>
      </w:r>
    </w:p>
    <w:p w14:paraId="37B7C51A" w14:textId="77777777" w:rsidR="00952CDB" w:rsidRDefault="00000000">
      <w:r>
        <w:br w:type="page"/>
      </w:r>
    </w:p>
    <w:p w14:paraId="20114FD6" w14:textId="77777777" w:rsidR="00952CDB" w:rsidRDefault="00000000">
      <w:pPr>
        <w:spacing w:after="0"/>
        <w:jc w:val="center"/>
      </w:pPr>
      <w:r>
        <w:rPr>
          <w:noProof/>
        </w:rPr>
        <w:lastRenderedPageBreak/>
        <w:drawing>
          <wp:inline distT="0" distB="0" distL="0" distR="0" wp14:anchorId="1A92888D" wp14:editId="028D561A">
            <wp:extent cx="6583680" cy="67127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6583680" cy="6712735"/>
                    </a:xfrm>
                    <a:prstGeom prst="rect">
                      <a:avLst/>
                    </a:prstGeom>
                  </pic:spPr>
                </pic:pic>
              </a:graphicData>
            </a:graphic>
          </wp:inline>
        </w:drawing>
      </w:r>
    </w:p>
    <w:p w14:paraId="533092F7" w14:textId="77777777" w:rsidR="00952CDB" w:rsidRDefault="00000000">
      <w:r>
        <w:br w:type="page"/>
      </w:r>
    </w:p>
    <w:p w14:paraId="0982FFDA" w14:textId="77777777" w:rsidR="00952CDB" w:rsidRDefault="00000000">
      <w:pPr>
        <w:spacing w:after="0"/>
        <w:jc w:val="center"/>
      </w:pPr>
      <w:r>
        <w:rPr>
          <w:noProof/>
        </w:rPr>
        <w:lastRenderedPageBreak/>
        <w:drawing>
          <wp:inline distT="0" distB="0" distL="0" distR="0" wp14:anchorId="032CE4DD" wp14:editId="6C54955A">
            <wp:extent cx="6583680" cy="6712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6583680" cy="6712735"/>
                    </a:xfrm>
                    <a:prstGeom prst="rect">
                      <a:avLst/>
                    </a:prstGeom>
                  </pic:spPr>
                </pic:pic>
              </a:graphicData>
            </a:graphic>
          </wp:inline>
        </w:drawing>
      </w:r>
    </w:p>
    <w:p w14:paraId="019DF3D0" w14:textId="77777777" w:rsidR="00952CDB" w:rsidRDefault="00000000">
      <w:r>
        <w:br w:type="page"/>
      </w:r>
    </w:p>
    <w:p w14:paraId="239F2D15" w14:textId="77777777" w:rsidR="00952CDB" w:rsidRDefault="00000000">
      <w:pPr>
        <w:spacing w:after="0"/>
        <w:jc w:val="center"/>
      </w:pPr>
      <w:r>
        <w:rPr>
          <w:noProof/>
        </w:rPr>
        <w:lastRenderedPageBreak/>
        <w:drawing>
          <wp:inline distT="0" distB="0" distL="0" distR="0" wp14:anchorId="03F28ED6" wp14:editId="0B5E5E5E">
            <wp:extent cx="6583680" cy="67127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6583680" cy="6712735"/>
                    </a:xfrm>
                    <a:prstGeom prst="rect">
                      <a:avLst/>
                    </a:prstGeom>
                  </pic:spPr>
                </pic:pic>
              </a:graphicData>
            </a:graphic>
          </wp:inline>
        </w:drawing>
      </w:r>
    </w:p>
    <w:p w14:paraId="2C915327" w14:textId="77777777" w:rsidR="00952CDB" w:rsidRDefault="00000000">
      <w:r>
        <w:br w:type="page"/>
      </w:r>
    </w:p>
    <w:p w14:paraId="5E2FB9F3" w14:textId="77777777" w:rsidR="00952CDB" w:rsidRDefault="00000000">
      <w:pPr>
        <w:spacing w:after="0"/>
        <w:jc w:val="center"/>
      </w:pPr>
      <w:r>
        <w:rPr>
          <w:noProof/>
        </w:rPr>
        <w:lastRenderedPageBreak/>
        <w:drawing>
          <wp:inline distT="0" distB="0" distL="0" distR="0" wp14:anchorId="3E56FF96" wp14:editId="2A97E341">
            <wp:extent cx="6583680" cy="67127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6583680" cy="6712735"/>
                    </a:xfrm>
                    <a:prstGeom prst="rect">
                      <a:avLst/>
                    </a:prstGeom>
                  </pic:spPr>
                </pic:pic>
              </a:graphicData>
            </a:graphic>
          </wp:inline>
        </w:drawing>
      </w:r>
    </w:p>
    <w:p w14:paraId="67FD7900" w14:textId="77777777" w:rsidR="00952CDB" w:rsidRDefault="00000000">
      <w:r>
        <w:br w:type="page"/>
      </w:r>
    </w:p>
    <w:p w14:paraId="0217F5BB" w14:textId="77777777" w:rsidR="00952CDB" w:rsidRDefault="00000000">
      <w:pPr>
        <w:spacing w:after="0"/>
        <w:jc w:val="center"/>
      </w:pPr>
      <w:r>
        <w:rPr>
          <w:noProof/>
        </w:rPr>
        <w:lastRenderedPageBreak/>
        <w:drawing>
          <wp:inline distT="0" distB="0" distL="0" distR="0" wp14:anchorId="1FF5EC36" wp14:editId="3873A4EA">
            <wp:extent cx="6583680" cy="6712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6583680" cy="6712735"/>
                    </a:xfrm>
                    <a:prstGeom prst="rect">
                      <a:avLst/>
                    </a:prstGeom>
                  </pic:spPr>
                </pic:pic>
              </a:graphicData>
            </a:graphic>
          </wp:inline>
        </w:drawing>
      </w:r>
    </w:p>
    <w:p w14:paraId="6C3ABCA8" w14:textId="77777777" w:rsidR="00952CDB" w:rsidRDefault="00000000">
      <w:r>
        <w:br w:type="page"/>
      </w:r>
    </w:p>
    <w:p w14:paraId="24645BF1" w14:textId="77777777" w:rsidR="00952CDB" w:rsidRDefault="00000000">
      <w:pPr>
        <w:spacing w:after="0"/>
        <w:jc w:val="center"/>
      </w:pPr>
      <w:r>
        <w:rPr>
          <w:noProof/>
        </w:rPr>
        <w:lastRenderedPageBreak/>
        <w:drawing>
          <wp:inline distT="0" distB="0" distL="0" distR="0" wp14:anchorId="478A81EB" wp14:editId="27A6F734">
            <wp:extent cx="6583680" cy="67127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6583680" cy="6712735"/>
                    </a:xfrm>
                    <a:prstGeom prst="rect">
                      <a:avLst/>
                    </a:prstGeom>
                  </pic:spPr>
                </pic:pic>
              </a:graphicData>
            </a:graphic>
          </wp:inline>
        </w:drawing>
      </w:r>
    </w:p>
    <w:p w14:paraId="3927EE1D" w14:textId="77777777" w:rsidR="00952CDB" w:rsidRDefault="00000000">
      <w:r>
        <w:br w:type="page"/>
      </w:r>
    </w:p>
    <w:p w14:paraId="4BE6A5E7" w14:textId="77777777" w:rsidR="00952CDB" w:rsidRDefault="00000000">
      <w:pPr>
        <w:spacing w:after="0"/>
        <w:jc w:val="center"/>
      </w:pPr>
      <w:r>
        <w:rPr>
          <w:noProof/>
        </w:rPr>
        <w:lastRenderedPageBreak/>
        <w:drawing>
          <wp:inline distT="0" distB="0" distL="0" distR="0" wp14:anchorId="4B664FC5" wp14:editId="2F0F1627">
            <wp:extent cx="6583680" cy="6712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6583680" cy="6712735"/>
                    </a:xfrm>
                    <a:prstGeom prst="rect">
                      <a:avLst/>
                    </a:prstGeom>
                  </pic:spPr>
                </pic:pic>
              </a:graphicData>
            </a:graphic>
          </wp:inline>
        </w:drawing>
      </w:r>
    </w:p>
    <w:p w14:paraId="6A7760D0" w14:textId="77777777" w:rsidR="00952CDB" w:rsidRDefault="00000000">
      <w:r>
        <w:br w:type="page"/>
      </w:r>
    </w:p>
    <w:p w14:paraId="00C9F9DC" w14:textId="77777777" w:rsidR="00952CDB" w:rsidRDefault="00000000">
      <w:pPr>
        <w:spacing w:after="0"/>
        <w:jc w:val="center"/>
      </w:pPr>
      <w:r>
        <w:rPr>
          <w:noProof/>
        </w:rPr>
        <w:lastRenderedPageBreak/>
        <w:drawing>
          <wp:inline distT="0" distB="0" distL="0" distR="0" wp14:anchorId="70D1AAFC" wp14:editId="36997710">
            <wp:extent cx="6583680" cy="67127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6583680" cy="6712735"/>
                    </a:xfrm>
                    <a:prstGeom prst="rect">
                      <a:avLst/>
                    </a:prstGeom>
                  </pic:spPr>
                </pic:pic>
              </a:graphicData>
            </a:graphic>
          </wp:inline>
        </w:drawing>
      </w:r>
    </w:p>
    <w:p w14:paraId="5F832EC8" w14:textId="77777777" w:rsidR="00952CDB" w:rsidRDefault="00000000">
      <w:r>
        <w:br w:type="page"/>
      </w:r>
    </w:p>
    <w:p w14:paraId="46A6A1E6" w14:textId="77777777" w:rsidR="00952CDB" w:rsidRDefault="00000000">
      <w:pPr>
        <w:spacing w:after="0"/>
        <w:jc w:val="center"/>
      </w:pPr>
      <w:r>
        <w:rPr>
          <w:noProof/>
        </w:rPr>
        <w:lastRenderedPageBreak/>
        <w:drawing>
          <wp:inline distT="0" distB="0" distL="0" distR="0" wp14:anchorId="387981D8" wp14:editId="28771DED">
            <wp:extent cx="6583680" cy="67127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6583680" cy="6712735"/>
                    </a:xfrm>
                    <a:prstGeom prst="rect">
                      <a:avLst/>
                    </a:prstGeom>
                  </pic:spPr>
                </pic:pic>
              </a:graphicData>
            </a:graphic>
          </wp:inline>
        </w:drawing>
      </w:r>
    </w:p>
    <w:sectPr w:rsidR="00952CDB" w:rsidSect="00034616">
      <w:headerReference w:type="default" r:id="rId40"/>
      <w:pgSz w:w="12240" w:h="15840"/>
      <w:pgMar w:top="1656" w:right="936" w:bottom="936" w:left="936" w:header="360"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11E6" w14:textId="77777777" w:rsidR="007650D5" w:rsidRDefault="007650D5">
      <w:pPr>
        <w:spacing w:after="0" w:line="240" w:lineRule="auto"/>
      </w:pPr>
      <w:r>
        <w:separator/>
      </w:r>
    </w:p>
  </w:endnote>
  <w:endnote w:type="continuationSeparator" w:id="0">
    <w:p w14:paraId="1A43FEC3" w14:textId="77777777" w:rsidR="007650D5" w:rsidRDefault="0076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1727" w14:textId="77777777" w:rsidR="00557D8A" w:rsidRDefault="00557D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57F7" w14:textId="77777777" w:rsidR="00952CDB" w:rsidRDefault="00952CDB">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0D52" w14:textId="77777777" w:rsidR="00557D8A" w:rsidRDefault="0055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FA35" w14:textId="77777777" w:rsidR="007650D5" w:rsidRDefault="007650D5">
      <w:pPr>
        <w:spacing w:after="0" w:line="240" w:lineRule="auto"/>
      </w:pPr>
      <w:r>
        <w:separator/>
      </w:r>
    </w:p>
  </w:footnote>
  <w:footnote w:type="continuationSeparator" w:id="0">
    <w:p w14:paraId="3A4644B9" w14:textId="77777777" w:rsidR="007650D5" w:rsidRDefault="00765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1797" w14:textId="77777777" w:rsidR="00557D8A" w:rsidRDefault="00557D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522D" w14:textId="24669713" w:rsidR="00562A2E" w:rsidRDefault="00000000">
    <w:pPr>
      <w:pStyle w:val="Heading1"/>
      <w:ind w:left="720" w:firstLine="720"/>
      <w:rPr>
        <w:spacing w:val="20"/>
        <w:sz w:val="22"/>
      </w:rPr>
    </w:pPr>
    <w:r>
      <w:rPr>
        <w:rFonts w:ascii="Times New Roman" w:hAnsi="Times New Roman"/>
        <w:noProof/>
        <w:sz w:val="22"/>
      </w:rPr>
      <w:pict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0pt;margin-top:19.2pt;width:108pt;height:21.6pt;z-index:251655680" o:allowincell="f" fillcolor="window">
          <v:imagedata r:id="rId1" o:title="" croptop="-1938f" cropbottom="-1938f" cropleft="-1320f" cropright="-1320f"/>
          <w10:wrap type="topAndBottom"/>
        </v:shape>
      </w:pict>
    </w:r>
    <w:r>
      <w:rPr>
        <w:spacing w:val="20"/>
        <w:sz w:val="22"/>
      </w:rPr>
      <w:t xml:space="preserve">             </w:t>
    </w:r>
    <w:r w:rsidR="00D71A34">
      <w:rPr>
        <w:spacing w:val="20"/>
        <w:sz w:val="22"/>
      </w:rPr>
      <w:t xml:space="preserve">       </w:t>
    </w:r>
    <w:r>
      <w:rPr>
        <w:spacing w:val="20"/>
        <w:sz w:val="22"/>
      </w:rPr>
      <w:t xml:space="preserve"> ALLEN AIRCRAFT PRODUCTS, INC.</w:t>
    </w:r>
  </w:p>
  <w:tbl>
    <w:tblPr>
      <w:tblpPr w:leftFromText="187" w:rightFromText="187" w:vertAnchor="page" w:horzAnchor="page" w:tblpX="9021" w:tblpY="1081"/>
      <w:tblW w:w="0" w:type="auto"/>
      <w:tblLook w:val="0000" w:firstRow="0" w:lastRow="0" w:firstColumn="0" w:lastColumn="0" w:noHBand="0" w:noVBand="0"/>
    </w:tblPr>
    <w:tblGrid>
      <w:gridCol w:w="990"/>
      <w:gridCol w:w="1350"/>
    </w:tblGrid>
    <w:tr w:rsidR="00457D6E" w14:paraId="0FF02BD1" w14:textId="77777777" w:rsidTr="00D71A34">
      <w:tc>
        <w:tcPr>
          <w:tcW w:w="990" w:type="dxa"/>
          <w:vAlign w:val="center"/>
        </w:tcPr>
        <w:p w14:paraId="3D80682E" w14:textId="77777777" w:rsidR="00F32EC9" w:rsidRDefault="00000000" w:rsidP="00D71A34">
          <w:r>
            <w:rPr>
              <w:sz w:val="18"/>
            </w:rPr>
            <w:t>PAGE:</w:t>
          </w:r>
        </w:p>
      </w:tc>
      <w:tc>
        <w:tcPr>
          <w:tcW w:w="1350" w:type="dxa"/>
          <w:vAlign w:val="center"/>
        </w:tcPr>
        <w:p w14:paraId="022992C4" w14:textId="77777777" w:rsidR="00562A2E" w:rsidRDefault="00000000" w:rsidP="00D71A34">
          <w:pPr>
            <w:rPr>
              <w:rFonts w:cs="Arial"/>
            </w:rPr>
          </w:pPr>
          <w:r>
            <w:rPr>
              <w:rFonts w:cs="Arial"/>
              <w:sz w:val="18"/>
            </w:rPr>
            <w:fldChar w:fldCharType="begin"/>
          </w:r>
          <w:r>
            <w:rPr>
              <w:rFonts w:cs="Arial"/>
              <w:sz w:val="18"/>
            </w:rPr>
            <w:instrText xml:space="preserve"> PAGE </w:instrText>
          </w:r>
          <w:r>
            <w:rPr>
              <w:rFonts w:cs="Arial"/>
              <w:sz w:val="18"/>
            </w:rPr>
            <w:fldChar w:fldCharType="separate"/>
          </w:r>
          <w:r w:rsidR="001F5F6D">
            <w:rPr>
              <w:rFonts w:cs="Arial"/>
              <w:noProof/>
              <w:sz w:val="18"/>
            </w:rPr>
            <w:t>1</w:t>
          </w:r>
          <w:r>
            <w:rPr>
              <w:rFonts w:cs="Arial"/>
              <w:sz w:val="18"/>
            </w:rPr>
            <w:fldChar w:fldCharType="end"/>
          </w:r>
        </w:p>
      </w:tc>
    </w:tr>
    <w:tr w:rsidR="00457D6E" w14:paraId="25597C42" w14:textId="77777777" w:rsidTr="00D71A34">
      <w:tc>
        <w:tcPr>
          <w:tcW w:w="990" w:type="dxa"/>
          <w:vAlign w:val="center"/>
        </w:tcPr>
        <w:p w14:paraId="0BCDB6C4" w14:textId="68E16976" w:rsidR="00F32EC9" w:rsidRDefault="00D71A34" w:rsidP="00D71A34">
          <w:r>
            <w:rPr>
              <w:sz w:val="18"/>
            </w:rPr>
            <w:t>DATE:</w:t>
          </w:r>
        </w:p>
      </w:tc>
      <w:tc>
        <w:tcPr>
          <w:tcW w:w="1350" w:type="dxa"/>
          <w:vAlign w:val="center"/>
        </w:tcPr>
        <w:p w14:paraId="6DE92C68" w14:textId="5EFC702D" w:rsidR="00F32EC9" w:rsidRDefault="00D71A34" w:rsidP="00D71A34">
          <w:r>
            <w:rPr>
              <w:sz w:val="18"/>
            </w:rPr>
            <w:t>2026/09/23</w:t>
          </w:r>
        </w:p>
      </w:tc>
    </w:tr>
    <w:tr w:rsidR="00457D6E" w14:paraId="5F81849C" w14:textId="77777777" w:rsidTr="00D71A34">
      <w:tc>
        <w:tcPr>
          <w:tcW w:w="990" w:type="dxa"/>
          <w:vAlign w:val="center"/>
        </w:tcPr>
        <w:p w14:paraId="7500A7CC" w14:textId="77777777" w:rsidR="00F32EC9" w:rsidRDefault="00000000" w:rsidP="00D71A34">
          <w:r>
            <w:rPr>
              <w:sz w:val="18"/>
            </w:rPr>
            <w:t>REF:</w:t>
          </w:r>
        </w:p>
      </w:tc>
      <w:tc>
        <w:tcPr>
          <w:tcW w:w="1350" w:type="dxa"/>
          <w:vAlign w:val="center"/>
        </w:tcPr>
        <w:p w14:paraId="35322350" w14:textId="1F18B67C" w:rsidR="00F32EC9" w:rsidRDefault="00000000" w:rsidP="00D71A34">
          <w:r>
            <w:rPr>
              <w:sz w:val="18"/>
            </w:rPr>
            <w:t>Q10_</w:t>
          </w:r>
          <w:r w:rsidR="00557D8A">
            <w:rPr>
              <w:sz w:val="18"/>
            </w:rPr>
            <w:t>8</w:t>
          </w:r>
        </w:p>
      </w:tc>
    </w:tr>
  </w:tbl>
  <w:p w14:paraId="5BA8C788" w14:textId="77777777" w:rsidR="00562A2E" w:rsidRDefault="00000000">
    <w:pPr>
      <w:ind w:left="2880" w:firstLine="720"/>
      <w:rPr>
        <w:sz w:val="18"/>
      </w:rPr>
    </w:pPr>
    <w:r>
      <w:rPr>
        <w:sz w:val="18"/>
      </w:rPr>
      <w:t>Ravenna, Ohio 44266-1211</w:t>
    </w:r>
  </w:p>
  <w:p w14:paraId="74FB8F75" w14:textId="77777777" w:rsidR="00562A2E" w:rsidRDefault="00562A2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BE66" w14:textId="77777777" w:rsidR="00557D8A" w:rsidRDefault="00557D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32D1" w14:textId="77777777" w:rsidR="00D71A34" w:rsidRDefault="00000000">
    <w:pPr>
      <w:pStyle w:val="Heading1"/>
      <w:ind w:left="720" w:firstLine="720"/>
      <w:rPr>
        <w:spacing w:val="20"/>
        <w:sz w:val="22"/>
      </w:rPr>
    </w:pPr>
    <w:r>
      <w:rPr>
        <w:rFonts w:ascii="Times New Roman" w:hAnsi="Times New Roman"/>
        <w:noProof/>
        <w:sz w:val="22"/>
      </w:rPr>
      <w:pict w14:anchorId="6F269E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80pt;margin-top:19.2pt;width:108pt;height:21.6pt;z-index:251661824" o:allowincell="f" fillcolor="window">
          <v:imagedata r:id="rId1" o:title="" croptop="-1938f" cropbottom="-1938f" cropleft="-1320f" cropright="-1320f"/>
          <w10:wrap type="topAndBottom"/>
        </v:shape>
      </w:pict>
    </w:r>
    <w:r w:rsidR="00D71A34">
      <w:rPr>
        <w:spacing w:val="20"/>
        <w:sz w:val="22"/>
      </w:rPr>
      <w:t xml:space="preserve">                     ALLEN AIRCRAFT PRODUCTS, INC.</w:t>
    </w:r>
  </w:p>
  <w:tbl>
    <w:tblPr>
      <w:tblpPr w:leftFromText="187" w:rightFromText="187" w:vertAnchor="page" w:horzAnchor="page" w:tblpX="9021" w:tblpY="1081"/>
      <w:tblW w:w="0" w:type="auto"/>
      <w:tblLook w:val="0000" w:firstRow="0" w:lastRow="0" w:firstColumn="0" w:lastColumn="0" w:noHBand="0" w:noVBand="0"/>
    </w:tblPr>
    <w:tblGrid>
      <w:gridCol w:w="990"/>
      <w:gridCol w:w="1350"/>
    </w:tblGrid>
    <w:tr w:rsidR="00D71A34" w14:paraId="2386775A" w14:textId="77777777" w:rsidTr="00D71A34">
      <w:tc>
        <w:tcPr>
          <w:tcW w:w="990" w:type="dxa"/>
          <w:vAlign w:val="center"/>
        </w:tcPr>
        <w:p w14:paraId="716D50AB" w14:textId="77777777" w:rsidR="00D71A34" w:rsidRDefault="00D71A34" w:rsidP="00D71A34">
          <w:r>
            <w:rPr>
              <w:sz w:val="18"/>
            </w:rPr>
            <w:t>PAGE:</w:t>
          </w:r>
        </w:p>
      </w:tc>
      <w:tc>
        <w:tcPr>
          <w:tcW w:w="1350" w:type="dxa"/>
          <w:vAlign w:val="center"/>
        </w:tcPr>
        <w:p w14:paraId="09BC9AAC" w14:textId="77777777" w:rsidR="00D71A34" w:rsidRDefault="00D71A34" w:rsidP="00D71A34">
          <w:pPr>
            <w:rPr>
              <w:rFonts w:cs="Arial"/>
            </w:rPr>
          </w:pPr>
          <w:r>
            <w:rPr>
              <w:rFonts w:cs="Arial"/>
              <w:sz w:val="18"/>
            </w:rPr>
            <w:fldChar w:fldCharType="begin"/>
          </w:r>
          <w:r>
            <w:rPr>
              <w:rFonts w:cs="Arial"/>
              <w:sz w:val="18"/>
            </w:rPr>
            <w:instrText xml:space="preserve"> PAGE </w:instrText>
          </w:r>
          <w:r>
            <w:rPr>
              <w:rFonts w:cs="Arial"/>
              <w:sz w:val="18"/>
            </w:rPr>
            <w:fldChar w:fldCharType="separate"/>
          </w:r>
          <w:r>
            <w:rPr>
              <w:rFonts w:cs="Arial"/>
              <w:noProof/>
              <w:sz w:val="18"/>
            </w:rPr>
            <w:t>1</w:t>
          </w:r>
          <w:r>
            <w:rPr>
              <w:rFonts w:cs="Arial"/>
              <w:sz w:val="18"/>
            </w:rPr>
            <w:fldChar w:fldCharType="end"/>
          </w:r>
        </w:p>
      </w:tc>
    </w:tr>
    <w:tr w:rsidR="00D71A34" w14:paraId="0537264E" w14:textId="77777777" w:rsidTr="00D71A34">
      <w:tc>
        <w:tcPr>
          <w:tcW w:w="990" w:type="dxa"/>
          <w:vAlign w:val="center"/>
        </w:tcPr>
        <w:p w14:paraId="789D7A61" w14:textId="77777777" w:rsidR="00D71A34" w:rsidRDefault="00D71A34" w:rsidP="00D71A34">
          <w:r>
            <w:rPr>
              <w:sz w:val="18"/>
            </w:rPr>
            <w:t>DOC:</w:t>
          </w:r>
        </w:p>
      </w:tc>
      <w:tc>
        <w:tcPr>
          <w:tcW w:w="1350" w:type="dxa"/>
          <w:vAlign w:val="center"/>
        </w:tcPr>
        <w:p w14:paraId="4C6CCE67" w14:textId="77777777" w:rsidR="00D71A34" w:rsidRDefault="00D71A34" w:rsidP="00D71A34">
          <w:r>
            <w:rPr>
              <w:sz w:val="18"/>
            </w:rPr>
            <w:t>MLOI</w:t>
          </w:r>
        </w:p>
      </w:tc>
    </w:tr>
    <w:tr w:rsidR="00D71A34" w14:paraId="1217DAF4" w14:textId="77777777" w:rsidTr="00D71A34">
      <w:tc>
        <w:tcPr>
          <w:tcW w:w="990" w:type="dxa"/>
          <w:vAlign w:val="center"/>
        </w:tcPr>
        <w:p w14:paraId="2FC52C7E" w14:textId="77777777" w:rsidR="00D71A34" w:rsidRDefault="00D71A34" w:rsidP="00D71A34">
          <w:r>
            <w:rPr>
              <w:sz w:val="18"/>
            </w:rPr>
            <w:t>REF:</w:t>
          </w:r>
        </w:p>
      </w:tc>
      <w:tc>
        <w:tcPr>
          <w:tcW w:w="1350" w:type="dxa"/>
          <w:vAlign w:val="center"/>
        </w:tcPr>
        <w:p w14:paraId="3A48B36B" w14:textId="1D23FC39" w:rsidR="00D71A34" w:rsidRDefault="00D71A34" w:rsidP="00D71A34">
          <w:r>
            <w:rPr>
              <w:sz w:val="18"/>
            </w:rPr>
            <w:t>Q10_</w:t>
          </w:r>
          <w:r w:rsidR="00557D8A">
            <w:rPr>
              <w:sz w:val="18"/>
            </w:rPr>
            <w:t>8</w:t>
          </w:r>
        </w:p>
      </w:tc>
    </w:tr>
  </w:tbl>
  <w:p w14:paraId="42C0EE50" w14:textId="7E834435" w:rsidR="00D71A34" w:rsidRPr="00D71A34" w:rsidRDefault="00D71A34" w:rsidP="00D71A34">
    <w:pPr>
      <w:ind w:left="2880" w:firstLine="720"/>
      <w:rPr>
        <w:sz w:val="18"/>
      </w:rPr>
    </w:pPr>
    <w:r>
      <w:rPr>
        <w:sz w:val="18"/>
      </w:rPr>
      <w:t>Ravenna, Ohio 44266-1211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0548" w14:textId="77777777" w:rsidR="00562A2E" w:rsidRDefault="00000000">
    <w:pPr>
      <w:pStyle w:val="Heading1"/>
      <w:ind w:left="720" w:firstLine="720"/>
      <w:rPr>
        <w:spacing w:val="20"/>
        <w:sz w:val="22"/>
      </w:rPr>
    </w:pPr>
    <w:r>
      <w:rPr>
        <w:rFonts w:ascii="Times New Roman" w:hAnsi="Times New Roman"/>
        <w:noProof/>
        <w:sz w:val="22"/>
      </w:rPr>
      <w:pict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9776" o:allowincell="f" fillcolor="window">
          <v:imagedata r:id="rId1" o:title="" croptop="-1938f" cropbottom="-1938f" cropleft="-1320f" cropright="-1320f"/>
          <w10:wrap type="topAndBottom"/>
        </v:shape>
      </w:pict>
    </w:r>
    <w:r>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70ED165" w14:textId="77777777" w:rsidTr="00A80C29">
      <w:trPr>
        <w:trHeight w:val="270"/>
      </w:trPr>
      <w:tc>
        <w:tcPr>
          <w:tcW w:w="1208" w:type="dxa"/>
          <w:vAlign w:val="center"/>
        </w:tcPr>
        <w:p w14:paraId="595460EA" w14:textId="77777777" w:rsidR="00F32EC9" w:rsidRDefault="00000000">
          <w:r>
            <w:rPr>
              <w:sz w:val="18"/>
            </w:rPr>
            <w:t>PAGE:</w:t>
          </w:r>
        </w:p>
      </w:tc>
      <w:tc>
        <w:tcPr>
          <w:tcW w:w="1977" w:type="dxa"/>
          <w:vAlign w:val="center"/>
        </w:tcPr>
        <w:p w14:paraId="1516CEF9" w14:textId="02740A26" w:rsidR="00562A2E" w:rsidRDefault="00000000" w:rsidP="00A80C29">
          <w:pPr>
            <w:rPr>
              <w:rFonts w:cs="Arial"/>
            </w:rPr>
          </w:pPr>
          <w:r>
            <w:rPr>
              <w:rFonts w:cs="Arial"/>
              <w:sz w:val="18"/>
            </w:rPr>
            <w:fldChar w:fldCharType="begin"/>
          </w:r>
          <w:r>
            <w:rPr>
              <w:rFonts w:cs="Arial"/>
              <w:sz w:val="18"/>
            </w:rPr>
            <w:instrText xml:space="preserve"> PAGE </w:instrText>
          </w:r>
          <w:r>
            <w:rPr>
              <w:rFonts w:cs="Arial"/>
              <w:sz w:val="18"/>
            </w:rPr>
            <w:fldChar w:fldCharType="separate"/>
          </w:r>
          <w:r w:rsidR="001F5F6D">
            <w:rPr>
              <w:rFonts w:cs="Arial"/>
              <w:noProof/>
              <w:sz w:val="18"/>
            </w:rPr>
            <w:t>10</w:t>
          </w:r>
          <w:r>
            <w:rPr>
              <w:rFonts w:cs="Arial"/>
              <w:sz w:val="18"/>
            </w:rPr>
            <w:fldChar w:fldCharType="end"/>
          </w:r>
        </w:p>
      </w:tc>
    </w:tr>
    <w:tr w:rsidR="00A80C29" w14:paraId="0FBB7E3B" w14:textId="77777777" w:rsidTr="00A80C29">
      <w:trPr>
        <w:trHeight w:val="259"/>
      </w:trPr>
      <w:tc>
        <w:tcPr>
          <w:tcW w:w="1208" w:type="dxa"/>
          <w:vAlign w:val="center"/>
        </w:tcPr>
        <w:p w14:paraId="7E83C63C" w14:textId="77777777" w:rsidR="00F32EC9" w:rsidRDefault="00000000">
          <w:r>
            <w:rPr>
              <w:sz w:val="18"/>
            </w:rPr>
            <w:t>DOC:</w:t>
          </w:r>
        </w:p>
      </w:tc>
      <w:tc>
        <w:tcPr>
          <w:tcW w:w="1977" w:type="dxa"/>
          <w:vAlign w:val="center"/>
        </w:tcPr>
        <w:p w14:paraId="2058F4FE" w14:textId="77777777" w:rsidR="00F32EC9" w:rsidRDefault="00000000">
          <w:r>
            <w:rPr>
              <w:sz w:val="18"/>
            </w:rPr>
            <w:t>MLOI</w:t>
          </w:r>
        </w:p>
      </w:tc>
    </w:tr>
    <w:tr w:rsidR="00A80C29" w14:paraId="6E923F2D" w14:textId="77777777" w:rsidTr="00A80C29">
      <w:trPr>
        <w:trHeight w:val="259"/>
      </w:trPr>
      <w:tc>
        <w:tcPr>
          <w:tcW w:w="1208" w:type="dxa"/>
          <w:vAlign w:val="center"/>
        </w:tcPr>
        <w:p w14:paraId="26E65BA0" w14:textId="77777777" w:rsidR="00F32EC9" w:rsidRDefault="00000000">
          <w:r>
            <w:rPr>
              <w:sz w:val="18"/>
            </w:rPr>
            <w:t>REF:</w:t>
          </w:r>
        </w:p>
      </w:tc>
      <w:tc>
        <w:tcPr>
          <w:tcW w:w="1977" w:type="dxa"/>
          <w:vAlign w:val="center"/>
        </w:tcPr>
        <w:p w14:paraId="6E55D9D2" w14:textId="77777777" w:rsidR="00F32EC9" w:rsidRDefault="00000000">
          <w:r>
            <w:rPr>
              <w:sz w:val="18"/>
            </w:rPr>
            <w:t>Q10_7</w:t>
          </w:r>
        </w:p>
      </w:tc>
    </w:tr>
  </w:tbl>
  <w:p w14:paraId="7B8EA525" w14:textId="77777777" w:rsidR="00562A2E" w:rsidRDefault="00562A2E" w:rsidP="001B7F8B">
    <w:pPr>
      <w:rPr>
        <w:sz w:val="18"/>
      </w:rPr>
    </w:pPr>
  </w:p>
  <w:p w14:paraId="2A6269C3" w14:textId="77777777" w:rsidR="00562A2E" w:rsidRDefault="00562A2E" w:rsidP="00A80C29">
    <w:pPr>
      <w:tabs>
        <w:tab w:val="left" w:pos="7755"/>
      </w:tabs>
      <w:rPr>
        <w:sz w:val="18"/>
      </w:rPr>
    </w:pPr>
  </w:p>
  <w:p w14:paraId="1C803848" w14:textId="77777777" w:rsidR="00562A2E" w:rsidRDefault="00562A2E" w:rsidP="00A80C29">
    <w:pPr>
      <w:tabs>
        <w:tab w:val="left" w:pos="7755"/>
      </w:tabs>
      <w:rPr>
        <w:sz w:val="18"/>
      </w:rPr>
    </w:pPr>
  </w:p>
  <w:p w14:paraId="7DFBDED8" w14:textId="77777777" w:rsidR="00562A2E" w:rsidRDefault="00000000" w:rsidP="00706D78">
    <w:pPr>
      <w:tabs>
        <w:tab w:val="left" w:pos="7755"/>
      </w:tabs>
      <w:spacing w:after="240"/>
      <w:rPr>
        <w:sz w:val="18"/>
      </w:rPr>
    </w:pPr>
    <w:r>
      <w:rPr>
        <w:sz w:val="18"/>
      </w:rPr>
      <w:t xml:space="preserve">                                                                    Ravenna, Ohio 44266-1211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426016">
    <w:abstractNumId w:val="8"/>
  </w:num>
  <w:num w:numId="2" w16cid:durableId="836042997">
    <w:abstractNumId w:val="6"/>
  </w:num>
  <w:num w:numId="3" w16cid:durableId="2018117342">
    <w:abstractNumId w:val="5"/>
  </w:num>
  <w:num w:numId="4" w16cid:durableId="2066947823">
    <w:abstractNumId w:val="4"/>
  </w:num>
  <w:num w:numId="5" w16cid:durableId="649292857">
    <w:abstractNumId w:val="7"/>
  </w:num>
  <w:num w:numId="6" w16cid:durableId="1277717799">
    <w:abstractNumId w:val="3"/>
  </w:num>
  <w:num w:numId="7" w16cid:durableId="439565010">
    <w:abstractNumId w:val="2"/>
  </w:num>
  <w:num w:numId="8" w16cid:durableId="2121948319">
    <w:abstractNumId w:val="1"/>
  </w:num>
  <w:num w:numId="9" w16cid:durableId="175481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F6D"/>
    <w:rsid w:val="0029639D"/>
    <w:rsid w:val="00326F90"/>
    <w:rsid w:val="00557D8A"/>
    <w:rsid w:val="00562A2E"/>
    <w:rsid w:val="00652F95"/>
    <w:rsid w:val="007650D5"/>
    <w:rsid w:val="00952CDB"/>
    <w:rsid w:val="00AA1D8D"/>
    <w:rsid w:val="00B47730"/>
    <w:rsid w:val="00B81D42"/>
    <w:rsid w:val="00CB0664"/>
    <w:rsid w:val="00D71A34"/>
    <w:rsid w:val="00E37B24"/>
    <w:rsid w:val="00EA03DB"/>
    <w:rsid w:val="00F32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C1AF6F"/>
  <w14:defaultImageDpi w14:val="300"/>
  <w15:docId w15:val="{2DCB9ADF-A523-495B-84E7-DDEC35DB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936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936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jp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34</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ales</cp:lastModifiedBy>
  <cp:revision>4</cp:revision>
  <dcterms:created xsi:type="dcterms:W3CDTF">2026-09-23T21:12:00Z</dcterms:created>
  <dcterms:modified xsi:type="dcterms:W3CDTF">2026-09-23T21:25:00Z</dcterms:modified>
  <cp:category/>
</cp:coreProperties>
</file>