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Kyle Nelson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02/21/2018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My Experience at CI+D &amp; GIMM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4150" cy="241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Ever since I can remember I have been interested in technology and its hardware. Whether it was taking apart an iHome or trying to build and AM/FM radio with my Dad I have always been interested in logic boards, electricity, and the imagination and creativity it takes to design both. It wasn’t until I reached high school that I started experimenting with installing hard drives, restoring phones, and generally embracing the new wave of technology in the mid-2000’s. Through an exhaustive process of restoring computer after computer, trying to make Windows XP look like the iMac I always wanted, and generally breaking half of the electronics I played with, I learned a lot about myself and the tech I broke. Most importantly I learned that my true passion lies with making a machine look and perform more beautifully than it otherwise might in other hands. As I started to progress as a technician first at RadioShack and then at Staples, I decided to put my interests to the test . I applied for a program known affectionately at Boise State University as GIMM (Games, Interactivity, Mobility, and Media), and was quickly accepted into the program. Since the summer of 2015 I have been attending school and working part-time for Boise State University IT  in search of both my passion and the impact I can have on a company given my talents. Ultimately I am not sure where this degree will take me as the future is always a mystery, but one thing I can say for sure is CI+D has taken an approach to education that makes me feel more in control of my curriculum and the inputs I can have to help shape the future of education at Boise State. The “I” in CI+D is what really stands out to me about this College. Innovation both in education and producing a sense of community for learners. Although starting a brand new program will never be sunshine and rainbows, the steadfast commitment to grow and become a leading and Innovative College in the United States is apparent and instills the utmost confidence in me towards Boise State University and it’s College of Innovation &amp;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