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b/>
          <w:sz w:val="32"/>
          <w:b/>
          <w:szCs w:val="32"/>
          <w:bCs/>
        </w:rPr>
      </w:pPr>
      <w:r>
        <w:rPr>
          <w:b/>
          <w:bCs/>
          <w:sz w:val="32"/>
          <w:szCs w:val="32"/>
        </w:rPr>
        <w:t>On the cost of a general GPU framework</w:t>
      </w:r>
      <w:r/>
    </w:p>
    <w:p>
      <w:pPr>
        <w:pStyle w:val="Normal"/>
        <w:jc w:val="center"/>
        <w:rPr/>
      </w:pPr>
      <w:r>
        <w:rPr/>
        <w:t>The stange case of CUDA 4.0 vs. CUDA 5.0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  <w:t>Mattew Wezowicz and Michela Taufer</w:t>
      </w:r>
      <w:r/>
    </w:p>
    <w:p>
      <w:pPr>
        <w:pStyle w:val="Normal"/>
        <w:jc w:val="center"/>
        <w:rPr/>
      </w:pPr>
      <w:r>
        <w:rPr/>
        <w:t>University of Delaware</w:t>
      </w:r>
      <w:r/>
    </w:p>
    <w:p>
      <w:pPr>
        <w:pStyle w:val="Normal"/>
        <w:jc w:val="center"/>
        <w:rPr/>
      </w:pPr>
      <w:r>
        <w:rPr/>
        <w:t>Newark, Delaware, 19716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  <w:t>El autor menciona que CUDA fue lanzado en el 2007, y desde entonces nuevas versiones fueron surgiendo. Dice que alcazó su máximo rendimiento en la versión 4.0. Desde esa versión, los diseñadores de NVIDIA an buscado re-diseñar el framework desde el punto de vista de software engineering. Mattew comenta que esto tiene un impacto significativo en los costos de manteniemiento y en la portabildiad.</w:t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  <w:tab/>
        <w:t>La pregunta de investigación del autor es: ¿En la comnunidad HPC que se ha beneficiado de CUDA y programación GPU está dispuesta a pagar el costo?</w:t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  <w:tab/>
        <w:t xml:space="preserve">Los autores utilizan FENZI para hacer el análisis comparativo. FENZI genera simulaciones en el GPU . Dichas simulaciones son ejecutadas en un solo GPU. En la prueba se calcula el campo de fuerza CHARMM y la interacción de la distancia electrostática con el método de suma de Ewald. </w:t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  <w:tab/>
        <w:t xml:space="preserve">Las optimizaciones incluyen el remplazo de ramas con máscaras y el remplazo de operaciones en caracteres e INTs. Consideraron tres distintas picapas de grasa (DMPC) con las mismas estructuras pero diferentes tamaños. </w:t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  <w:tab/>
        <w:t>En los experimentos compararon el rendimiento del código FENZI en términos de ns/día para los tres DMPC compilados con cuatro variantes de CUDA y ejecutados en GPUs GTX480 y C2050. Se repitió 20 veces el experimento y se presenta el promedio.</w:t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  <w:tab/>
        <w:t>Los autores encontraron que la versión de CUDA que presenta un mejor rendimiento es la 4.0 siempre. Contra la versión CUDA 4.1, 4.2 y 5.0. Después optimizaron el código de FENZI para seguir los lineamientos de NVIDIA y repitieron el análisis. En este caso, la versión 5.0 fue mejor que todas; no obstante, no fue mejor que la versión 4.0 para el código sin obtimizar.</w:t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  <w:tab/>
        <w:t>El autor concluye que se observa una afectación en el rendimiento de las aplicaciones actuales debido a los cambios de versión en CUDA. Menciona que la pérdida de rendimiento no puede ser recuperada sin optimizaciones que demandan tiempo.</w:t>
      </w:r>
      <w:r/>
    </w:p>
    <w:p>
      <w:pPr>
        <w:pStyle w:val="Normal"/>
        <w:spacing w:lineRule="auto" w:line="360"/>
        <w:jc w:val="both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  <w:r/>
    </w:p>
    <w:p>
      <w:pPr>
        <w:pStyle w:val="Normal"/>
        <w:spacing w:lineRule="auto" w:line="360"/>
        <w:jc w:val="both"/>
        <w:rPr>
          <w:sz w:val="32"/>
          <w:b/>
          <w:sz w:val="32"/>
          <w:b/>
          <w:szCs w:val="32"/>
          <w:bCs/>
          <w:rFonts w:ascii="Century Schoolbook L" w:hAnsi="Century Schoolbook L"/>
        </w:rPr>
      </w:pPr>
      <w:r>
        <w:rPr>
          <w:rFonts w:ascii="Century Schoolbook L" w:hAnsi="Century Schoolbook L"/>
          <w:b/>
          <w:bCs/>
          <w:sz w:val="32"/>
          <w:szCs w:val="32"/>
        </w:rPr>
        <w:t>Bibliografía</w:t>
      </w:r>
      <w:r/>
    </w:p>
    <w:p>
      <w:pPr>
        <w:pStyle w:val="Normal"/>
        <w:spacing w:lineRule="auto" w:line="360"/>
        <w:jc w:val="both"/>
      </w:pPr>
      <w:r>
        <w:rPr>
          <w:rFonts w:ascii="Century Schoolbook L" w:hAnsi="Century Schoolbook 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Wezowicz, M., &amp; Taufer, M. (2012, November). On the Cost of a General GPU </w:t>
        <w:tab/>
        <w:t>Framework: The Strange Case of CUDA 4.0 vs. CUDA 5.0. In </w:t>
      </w:r>
      <w:r>
        <w:rPr>
          <w:rFonts w:ascii="Century Schoolbook L" w:hAnsi="Century Schoolbook L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 xml:space="preserve">High Performance </w:t>
        <w:tab/>
        <w:t>Computing, Networking, Storage and Analysis (SCC), 2012 SC Companion:</w:t>
      </w:r>
      <w:r>
        <w:rPr>
          <w:rFonts w:ascii="Century Schoolbook L" w:hAnsi="Century Schoolbook L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(pp. </w:t>
        <w:tab/>
        <w:t>1535-1536). IEEE.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Nimbus Roman No9 L" w:hAnsi="Nimbus Roman No9 L" w:eastAsia="DejaVu Sans" w:cs="DejaVu 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188</TotalTime>
  <Application>LibreOffice/4.3.2.2.0$Linux_X86_64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2014-11-07T08:25:52Z</dcterms:created>
  <dc:language>en-US</dc:language>
  <dcterms:modified xsi:type="dcterms:W3CDTF">2014-11-07T08:44:43Z</dcterms:modified>
  <cp:revision>1</cp:revision>
</cp:coreProperties>
</file>