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E421" w14:textId="075B6AC8" w:rsidR="007C135A" w:rsidRPr="003A3570" w:rsidRDefault="00AE2F03">
      <w:pPr>
        <w:rPr>
          <w:sz w:val="22"/>
          <w:szCs w:val="22"/>
        </w:rPr>
      </w:pPr>
      <w:r w:rsidRPr="003A3570">
        <w:rPr>
          <w:sz w:val="22"/>
          <w:szCs w:val="22"/>
        </w:rPr>
        <w:t>Emili Simon</w:t>
      </w:r>
    </w:p>
    <w:p w14:paraId="2773736D" w14:textId="634D21BA" w:rsidR="00AE2F03" w:rsidRPr="003A3570" w:rsidRDefault="00AE2F03">
      <w:pPr>
        <w:rPr>
          <w:sz w:val="22"/>
          <w:szCs w:val="22"/>
        </w:rPr>
      </w:pPr>
      <w:r w:rsidRPr="003A3570">
        <w:rPr>
          <w:sz w:val="22"/>
          <w:szCs w:val="22"/>
        </w:rPr>
        <w:t>CFSXCG</w:t>
      </w:r>
    </w:p>
    <w:p w14:paraId="7214941E" w14:textId="6CA8358A" w:rsidR="00AE2F03" w:rsidRDefault="00AE2F03" w:rsidP="00AE2F03">
      <w:pPr>
        <w:rPr>
          <w:sz w:val="22"/>
          <w:szCs w:val="22"/>
        </w:rPr>
      </w:pPr>
      <w:r w:rsidRPr="003A3570">
        <w:rPr>
          <w:sz w:val="22"/>
          <w:szCs w:val="22"/>
        </w:rPr>
        <w:t xml:space="preserve">Assignment </w:t>
      </w:r>
    </w:p>
    <w:p w14:paraId="7C6D50F1" w14:textId="77777777" w:rsidR="003A3570" w:rsidRPr="003A3570" w:rsidRDefault="003A3570" w:rsidP="00AE2F03">
      <w:pPr>
        <w:rPr>
          <w:sz w:val="22"/>
          <w:szCs w:val="22"/>
        </w:rPr>
      </w:pPr>
    </w:p>
    <w:p w14:paraId="34E3293F" w14:textId="3FAC24E4" w:rsidR="00AE2F03" w:rsidRPr="00A03948" w:rsidRDefault="00340140" w:rsidP="001A563D">
      <w:pPr>
        <w:jc w:val="center"/>
        <w:rPr>
          <w:b/>
          <w:bCs/>
        </w:rPr>
      </w:pPr>
      <w:r>
        <w:rPr>
          <w:b/>
          <w:bCs/>
        </w:rPr>
        <w:t>Social Suicide and Faustian Bargains in Shiny Dance Floors: Similarities in Bernice Bobs Her Hair and Gossip Girl</w:t>
      </w:r>
    </w:p>
    <w:p w14:paraId="1F829596" w14:textId="0A07F450" w:rsidR="00A03948" w:rsidRDefault="00AE2F03" w:rsidP="003A3570">
      <w:pPr>
        <w:ind w:firstLine="0"/>
        <w:jc w:val="both"/>
      </w:pPr>
      <w:r>
        <w:t>Social climbing</w:t>
      </w:r>
      <w:r w:rsidR="0037714A">
        <w:t>, bullying</w:t>
      </w:r>
      <w:r w:rsidR="0073303E">
        <w:t xml:space="preserve"> </w:t>
      </w:r>
      <w:r w:rsidR="00A03948">
        <w:t>and teenage rivalry are</w:t>
      </w:r>
      <w:r>
        <w:t xml:space="preserve"> not new term</w:t>
      </w:r>
      <w:r w:rsidR="00A03948">
        <w:t>s</w:t>
      </w:r>
      <w:r>
        <w:t xml:space="preserve">. The Queen Bee and the Apprentice archetypes existed long before the </w:t>
      </w:r>
      <w:r w:rsidR="002D20CF">
        <w:t>twenty-first</w:t>
      </w:r>
      <w:r>
        <w:t xml:space="preserve"> century, and F. Scott Fitzgerald’s </w:t>
      </w:r>
      <w:r w:rsidR="002D20CF">
        <w:t xml:space="preserve">adorable </w:t>
      </w:r>
      <w:r w:rsidR="00A03948">
        <w:t xml:space="preserve">initiation story </w:t>
      </w:r>
      <w:r w:rsidRPr="00A03948">
        <w:rPr>
          <w:i/>
          <w:iCs/>
        </w:rPr>
        <w:t>Bernice Bobs Her Hair</w:t>
      </w:r>
      <w:r>
        <w:t xml:space="preserve"> provides us with two</w:t>
      </w:r>
      <w:r w:rsidR="00A03948">
        <w:t xml:space="preserve"> of such</w:t>
      </w:r>
      <w:r>
        <w:t xml:space="preserve"> intriguing characters</w:t>
      </w:r>
      <w:r w:rsidR="00AB280B">
        <w:t xml:space="preserve"> with a toxic </w:t>
      </w:r>
      <w:r w:rsidR="002D20CF">
        <w:t>m</w:t>
      </w:r>
      <w:r w:rsidR="00AB280B">
        <w:t>entor-</w:t>
      </w:r>
      <w:r w:rsidR="002D20CF">
        <w:t>p</w:t>
      </w:r>
      <w:r w:rsidR="00AB280B">
        <w:t>rotégé dynamic</w:t>
      </w:r>
      <w:r w:rsidR="00A03948">
        <w:t xml:space="preserve">. This assignment explores similarities between the previously mentioned short story from 1920 and a series titled </w:t>
      </w:r>
      <w:r w:rsidR="00A03948" w:rsidRPr="00A03948">
        <w:rPr>
          <w:i/>
          <w:iCs/>
        </w:rPr>
        <w:t>Gossip Girl</w:t>
      </w:r>
      <w:r w:rsidR="00A03948">
        <w:rPr>
          <w:i/>
          <w:iCs/>
        </w:rPr>
        <w:t xml:space="preserve">, </w:t>
      </w:r>
      <w:r w:rsidR="00A03948" w:rsidRPr="00A03948">
        <w:t xml:space="preserve">a popular </w:t>
      </w:r>
      <w:r w:rsidR="0037714A">
        <w:t xml:space="preserve">TV </w:t>
      </w:r>
      <w:r w:rsidR="00A03948" w:rsidRPr="00A03948">
        <w:t>show</w:t>
      </w:r>
      <w:r w:rsidR="00AB280B">
        <w:t>, a long saga</w:t>
      </w:r>
      <w:r w:rsidR="0037714A">
        <w:t xml:space="preserve"> based on Cecilia von Ziegesar’s n</w:t>
      </w:r>
      <w:r w:rsidR="00112B4E">
        <w:t>ovel</w:t>
      </w:r>
      <w:r w:rsidR="0037714A">
        <w:t xml:space="preserve"> from 2002</w:t>
      </w:r>
      <w:r w:rsidR="00A21143">
        <w:t xml:space="preserve"> (Glenn 1)</w:t>
      </w:r>
      <w:r w:rsidR="00A03948">
        <w:t xml:space="preserve">. </w:t>
      </w:r>
      <w:r w:rsidR="00AB280B">
        <w:t xml:space="preserve">A century separates these two narratives, but the core of them is similar, so essentially, they are like </w:t>
      </w:r>
      <w:r w:rsidR="002D20CF">
        <w:t xml:space="preserve">time-traveller </w:t>
      </w:r>
      <w:r w:rsidR="00AB280B">
        <w:t xml:space="preserve">siblings. </w:t>
      </w:r>
    </w:p>
    <w:p w14:paraId="05963A00" w14:textId="354C3795" w:rsidR="00147AD1" w:rsidRDefault="00340140" w:rsidP="003A3570">
      <w:pPr>
        <w:ind w:firstLine="0"/>
        <w:jc w:val="both"/>
      </w:pPr>
      <w:r>
        <w:t>It is important to mention that the two stories are not completely alike, and not just because of the modern setting of the 21st century</w:t>
      </w:r>
      <w:r w:rsidR="001A563D">
        <w:t>, which operates with rather digital gossip instead of real one</w:t>
      </w:r>
      <w:r>
        <w:t>, but the length of content is also a</w:t>
      </w:r>
      <w:r w:rsidR="00147AD1">
        <w:t xml:space="preserve"> distinguishing </w:t>
      </w:r>
      <w:r>
        <w:t xml:space="preserve">factor regarding the endless toxic cycles along which </w:t>
      </w:r>
      <w:r w:rsidRPr="00340140">
        <w:rPr>
          <w:i/>
          <w:iCs/>
        </w:rPr>
        <w:t>Gossip Girl</w:t>
      </w:r>
      <w:r>
        <w:t xml:space="preserve"> unfolds. </w:t>
      </w:r>
      <w:r w:rsidR="00532784">
        <w:t xml:space="preserve">Unlike </w:t>
      </w:r>
      <w:r w:rsidR="00532784" w:rsidRPr="00340140">
        <w:rPr>
          <w:i/>
          <w:iCs/>
        </w:rPr>
        <w:t>Gossip Girl</w:t>
      </w:r>
      <w:r>
        <w:t xml:space="preserve"> (hereafter referred to as </w:t>
      </w:r>
      <w:r w:rsidRPr="00340140">
        <w:rPr>
          <w:i/>
          <w:iCs/>
        </w:rPr>
        <w:t>GG</w:t>
      </w:r>
      <w:r>
        <w:t>)</w:t>
      </w:r>
      <w:r w:rsidR="00532784">
        <w:t xml:space="preserve">, which follows the main characters during multiple </w:t>
      </w:r>
      <w:r w:rsidR="00147AD1">
        <w:t>years</w:t>
      </w:r>
      <w:r w:rsidR="00946239">
        <w:t xml:space="preserve"> </w:t>
      </w:r>
      <w:r w:rsidR="00147AD1">
        <w:t xml:space="preserve">mostly in </w:t>
      </w:r>
      <w:r w:rsidR="001A563D">
        <w:t>Manhattan</w:t>
      </w:r>
      <w:r w:rsidR="00532784">
        <w:t xml:space="preserve">, </w:t>
      </w:r>
      <w:r w:rsidR="00532784" w:rsidRPr="00147AD1">
        <w:rPr>
          <w:i/>
          <w:iCs/>
        </w:rPr>
        <w:t>Bernice</w:t>
      </w:r>
      <w:r w:rsidR="00147AD1" w:rsidRPr="00147AD1">
        <w:rPr>
          <w:i/>
          <w:iCs/>
        </w:rPr>
        <w:t xml:space="preserve"> Bobs Her Hair</w:t>
      </w:r>
      <w:r w:rsidR="00532784">
        <w:t xml:space="preserve"> (hereafter referred to as </w:t>
      </w:r>
      <w:r w:rsidR="00532784" w:rsidRPr="00532784">
        <w:rPr>
          <w:i/>
          <w:iCs/>
        </w:rPr>
        <w:t>Bernice</w:t>
      </w:r>
      <w:r w:rsidR="00532784">
        <w:t>), is not a whole</w:t>
      </w:r>
      <w:r w:rsidR="001A563D">
        <w:t>, complete</w:t>
      </w:r>
      <w:r w:rsidR="00532784">
        <w:t xml:space="preserve"> </w:t>
      </w:r>
      <w:r w:rsidR="00567590">
        <w:t>Bildungsroman</w:t>
      </w:r>
      <w:r w:rsidR="00532784">
        <w:t xml:space="preserve">, </w:t>
      </w:r>
      <w:r w:rsidR="00147AD1">
        <w:t xml:space="preserve">a </w:t>
      </w:r>
      <w:r w:rsidR="001A563D">
        <w:t xml:space="preserve">long </w:t>
      </w:r>
      <w:r w:rsidR="00147AD1">
        <w:t xml:space="preserve">young adult saga, </w:t>
      </w:r>
      <w:r w:rsidR="00532784">
        <w:t xml:space="preserve">but </w:t>
      </w:r>
      <w:r w:rsidR="006A26B4">
        <w:t>a relatively short</w:t>
      </w:r>
      <w:r w:rsidR="001A563D">
        <w:t>, thought-provoking</w:t>
      </w:r>
      <w:r w:rsidR="006A26B4">
        <w:t xml:space="preserve"> </w:t>
      </w:r>
      <w:r w:rsidR="00567590">
        <w:t>initiation story</w:t>
      </w:r>
      <w:r w:rsidR="001A563D">
        <w:t xml:space="preserve">. </w:t>
      </w:r>
      <w:r w:rsidR="00147AD1">
        <w:t xml:space="preserve">F. Scott Fitzgerald lets us have sneak peek in the wealthy youth of the Roaring Twenties, capturing </w:t>
      </w:r>
      <w:r w:rsidR="001A563D">
        <w:t xml:space="preserve">delightful and vengeful </w:t>
      </w:r>
      <w:r w:rsidR="00147AD1">
        <w:t>moment</w:t>
      </w:r>
      <w:r w:rsidR="001A563D">
        <w:t xml:space="preserve">s </w:t>
      </w:r>
      <w:r w:rsidR="00147AD1">
        <w:t xml:space="preserve">of a </w:t>
      </w:r>
      <w:r w:rsidR="002D20CF">
        <w:t xml:space="preserve">teenage </w:t>
      </w:r>
      <w:r w:rsidR="00147AD1">
        <w:t>girl from Eau Claire</w:t>
      </w:r>
      <w:r w:rsidR="002D20CF">
        <w:t>, Wisconsin.</w:t>
      </w:r>
      <w:r w:rsidR="001A563D">
        <w:t xml:space="preserve"> </w:t>
      </w:r>
      <w:r w:rsidR="002D20CF">
        <w:t>The</w:t>
      </w:r>
      <w:r w:rsidR="001A563D">
        <w:t xml:space="preserve"> coveted circles are separated from her by states, not just the Brooklyn Bridge. </w:t>
      </w:r>
      <w:r w:rsidR="00147AD1">
        <w:t xml:space="preserve">But in both cases, </w:t>
      </w:r>
      <w:r w:rsidR="006A26B4">
        <w:t>a prominent change is happening with the leading character</w:t>
      </w:r>
      <w:r w:rsidR="00147AD1">
        <w:t xml:space="preserve">, where she loses her integrity </w:t>
      </w:r>
      <w:r w:rsidR="002D20CF">
        <w:t xml:space="preserve">in a big city. </w:t>
      </w:r>
      <w:r w:rsidR="00AB280B">
        <w:t xml:space="preserve"> </w:t>
      </w:r>
    </w:p>
    <w:p w14:paraId="740AC7FE" w14:textId="79C82B78" w:rsidR="00033B7B" w:rsidRDefault="006A26B4" w:rsidP="003A3570">
      <w:pPr>
        <w:ind w:firstLine="0"/>
        <w:jc w:val="both"/>
      </w:pPr>
      <w:r>
        <w:t xml:space="preserve">According to Marianne Hirsch Gottfried, who analyses David Miles’s article about </w:t>
      </w:r>
      <w:proofErr w:type="spellStart"/>
      <w:r>
        <w:t>Bildungsromans</w:t>
      </w:r>
      <w:proofErr w:type="spellEnd"/>
      <w:r>
        <w:t xml:space="preserve">, a character’s coming-of-age story is successful, if the protagonist assimilates into the society (Hirsch Gottfried 1). </w:t>
      </w:r>
      <w:r w:rsidR="004D79A4">
        <w:t>In</w:t>
      </w:r>
      <w:r>
        <w:t xml:space="preserve"> this regard, </w:t>
      </w:r>
      <w:r w:rsidRPr="006A26B4">
        <w:rPr>
          <w:i/>
          <w:iCs/>
        </w:rPr>
        <w:t>Bernice</w:t>
      </w:r>
      <w:r>
        <w:t xml:space="preserve"> is </w:t>
      </w:r>
      <w:r w:rsidR="00756A73">
        <w:t xml:space="preserve">just as </w:t>
      </w:r>
      <w:r w:rsidR="0073303E">
        <w:t xml:space="preserve">miserable and </w:t>
      </w:r>
      <w:r>
        <w:t>unsuccessful</w:t>
      </w:r>
      <w:r w:rsidR="00756A73">
        <w:t xml:space="preserve"> as</w:t>
      </w:r>
      <w:r w:rsidR="00AB280B">
        <w:t xml:space="preserve"> her modern versions,</w:t>
      </w:r>
      <w:r w:rsidR="00756A73">
        <w:t xml:space="preserve"> Jenny Humphrey (Little J)</w:t>
      </w:r>
      <w:r w:rsidR="00AB280B">
        <w:t xml:space="preserve"> or Vanessa</w:t>
      </w:r>
      <w:r w:rsidR="00756A73">
        <w:t>. Their</w:t>
      </w:r>
      <w:r w:rsidR="0073303E">
        <w:t xml:space="preserve"> revenge</w:t>
      </w:r>
      <w:r w:rsidR="00147AD1">
        <w:t>s</w:t>
      </w:r>
      <w:r w:rsidR="0073303E">
        <w:t xml:space="preserve"> </w:t>
      </w:r>
      <w:r w:rsidR="00147AD1">
        <w:t>are</w:t>
      </w:r>
      <w:r>
        <w:t xml:space="preserve"> bittersweet </w:t>
      </w:r>
      <w:r w:rsidR="0073303E">
        <w:t xml:space="preserve">and </w:t>
      </w:r>
      <w:r w:rsidR="00340140">
        <w:t>the</w:t>
      </w:r>
      <w:r w:rsidR="00147AD1">
        <w:t>ir</w:t>
      </w:r>
      <w:r w:rsidR="00340140">
        <w:t xml:space="preserve"> </w:t>
      </w:r>
      <w:r>
        <w:t>stor</w:t>
      </w:r>
      <w:r w:rsidR="00756A73">
        <w:t>ies</w:t>
      </w:r>
      <w:r w:rsidR="0073303E">
        <w:t xml:space="preserve"> have no happy endings. Th</w:t>
      </w:r>
      <w:r>
        <w:t>e heroine</w:t>
      </w:r>
      <w:r w:rsidR="00756A73">
        <w:t xml:space="preserve">s </w:t>
      </w:r>
      <w:r w:rsidR="0073303E">
        <w:t xml:space="preserve">of </w:t>
      </w:r>
      <w:r w:rsidR="0073303E" w:rsidRPr="0073303E">
        <w:rPr>
          <w:i/>
          <w:iCs/>
        </w:rPr>
        <w:t>Bernice</w:t>
      </w:r>
      <w:r w:rsidR="0073303E">
        <w:t xml:space="preserve"> and </w:t>
      </w:r>
      <w:r w:rsidR="0073303E" w:rsidRPr="0073303E">
        <w:rPr>
          <w:i/>
          <w:iCs/>
        </w:rPr>
        <w:t>Gossip Girl</w:t>
      </w:r>
      <w:r w:rsidR="0073303E">
        <w:t xml:space="preserve"> </w:t>
      </w:r>
      <w:r w:rsidR="00756A73">
        <w:t>cannot be part of the high society they are so desperately longing for, only momentarily</w:t>
      </w:r>
      <w:r w:rsidR="002D20CF">
        <w:t>. A</w:t>
      </w:r>
      <w:r w:rsidR="00756A73">
        <w:t xml:space="preserve">fter spending time with the elite, they </w:t>
      </w:r>
      <w:r w:rsidR="00340140">
        <w:t>lose their integrity, their</w:t>
      </w:r>
      <w:r w:rsidR="002D20CF">
        <w:t xml:space="preserve"> innocence and</w:t>
      </w:r>
      <w:r w:rsidR="00340140">
        <w:t xml:space="preserve"> moral compass, since this is the entry ticket to th</w:t>
      </w:r>
      <w:r w:rsidR="00147AD1">
        <w:t xml:space="preserve">e rich kids’ playgrounds: country clubs, fancy dinner parties and galas. </w:t>
      </w:r>
      <w:r w:rsidR="00033B7B">
        <w:t xml:space="preserve">But one single misstep and the aristocracy </w:t>
      </w:r>
      <w:proofErr w:type="gramStart"/>
      <w:r w:rsidR="00033B7B">
        <w:t>ostracises</w:t>
      </w:r>
      <w:proofErr w:type="gramEnd"/>
      <w:r w:rsidR="00033B7B">
        <w:t xml:space="preserve"> the social climbers and they get exiled. </w:t>
      </w:r>
      <w:r w:rsidR="00147AD1">
        <w:t xml:space="preserve">After </w:t>
      </w:r>
      <w:r w:rsidR="00033B7B">
        <w:t xml:space="preserve">getting the makeover, the outsider girls, Bernice, Jenny and Vanessa </w:t>
      </w:r>
      <w:r w:rsidR="002D20CF">
        <w:t xml:space="preserve">become humiliated, destroyed and </w:t>
      </w:r>
      <w:r w:rsidR="00033B7B">
        <w:t xml:space="preserve">cannot mingle with the elite, but do not </w:t>
      </w:r>
      <w:r w:rsidR="00756A73">
        <w:t xml:space="preserve">fit into their previous environment either. </w:t>
      </w:r>
      <w:r w:rsidR="00033B7B">
        <w:t xml:space="preserve">In </w:t>
      </w:r>
      <w:r w:rsidR="00033B7B">
        <w:lastRenderedPageBreak/>
        <w:t>both cases, they remain in an in-betweenness, in a liminal phase during their biggest liminality: the plot happens during their teenage years or in their early twenties, when the most common trajectory of a</w:t>
      </w:r>
      <w:r w:rsidR="002D20CF">
        <w:t xml:space="preserve"> </w:t>
      </w:r>
      <w:r w:rsidR="00033B7B">
        <w:t xml:space="preserve">girl’s life is to set foot in high society and get a wealthy husband. </w:t>
      </w:r>
    </w:p>
    <w:p w14:paraId="2EAF34A9" w14:textId="47573B54" w:rsidR="00033B7B" w:rsidRDefault="00756A73" w:rsidP="003A3570">
      <w:pPr>
        <w:ind w:firstLine="0"/>
        <w:jc w:val="both"/>
      </w:pPr>
      <w:r>
        <w:t xml:space="preserve">Bernice is an interesting fusion of two social climber characters of </w:t>
      </w:r>
      <w:r w:rsidRPr="002D20CF">
        <w:rPr>
          <w:i/>
          <w:iCs/>
        </w:rPr>
        <w:t>G</w:t>
      </w:r>
      <w:r w:rsidR="00033B7B" w:rsidRPr="002D20CF">
        <w:rPr>
          <w:i/>
          <w:iCs/>
        </w:rPr>
        <w:t>G</w:t>
      </w:r>
      <w:r w:rsidR="00033B7B">
        <w:t xml:space="preserve">. </w:t>
      </w:r>
      <w:r>
        <w:t>Vanessa Abrams has Native American roots, like Bernice</w:t>
      </w:r>
      <w:r w:rsidR="00946239">
        <w:t>, but she was not so desperate to rub elbows with the Upper East-Siders</w:t>
      </w:r>
      <w:r w:rsidR="00033B7B">
        <w:t xml:space="preserve">. She dates Nate Archibald, the Golden Boy, but the close-knit community of the rich kids sees through her true intentions, and she is shunned from fancy parties. The poor Brooklyn Princess Jenny’s trajectory is more tragic. It is much more like Bernice’s, and they have many similar milestones. </w:t>
      </w:r>
    </w:p>
    <w:p w14:paraId="26E3C92D" w14:textId="2DBB6061" w:rsidR="006A26B4" w:rsidRDefault="00946239" w:rsidP="003A3570">
      <w:pPr>
        <w:ind w:firstLine="0"/>
        <w:jc w:val="both"/>
      </w:pPr>
      <w:r>
        <w:t>Bernice and Jenny both try</w:t>
      </w:r>
      <w:r w:rsidR="00756A73">
        <w:t xml:space="preserve"> to be around the popular</w:t>
      </w:r>
      <w:r>
        <w:t>, affluent girls</w:t>
      </w:r>
      <w:r w:rsidR="00C05DA1">
        <w:t xml:space="preserve">: </w:t>
      </w:r>
      <w:r>
        <w:t>Serena, Blair and Marjorie</w:t>
      </w:r>
      <w:r w:rsidR="00C05DA1">
        <w:t>. T</w:t>
      </w:r>
      <w:r>
        <w:t>hey put their</w:t>
      </w:r>
      <w:r w:rsidR="00756A73">
        <w:t xml:space="preserve"> muses</w:t>
      </w:r>
      <w:r>
        <w:t xml:space="preserve"> on pedestals. The It Girls look down on them, but they are willing to give them breadcrumbs </w:t>
      </w:r>
      <w:r w:rsidR="00C05DA1">
        <w:t>of knowledge on boys, parties and behaviours.</w:t>
      </w:r>
      <w:r>
        <w:t xml:space="preserve"> </w:t>
      </w:r>
      <w:r w:rsidR="0073303E">
        <w:t xml:space="preserve">Bernice and Jenny </w:t>
      </w:r>
      <w:r w:rsidR="00C05DA1">
        <w:t>might have been popular in their own domestic environment, but they lurk at the bottom of the food chain in big cities. Majorie’s town is an unnamed Midwestern city, but the boys she entertains are from the best schools, so she hangs out with the crème, people from prep schools and from Ivy League universities. Bernice is called “dull”, “pretty</w:t>
      </w:r>
      <w:r w:rsidR="003A3570">
        <w:t>”</w:t>
      </w:r>
      <w:r w:rsidR="00C05DA1">
        <w:t xml:space="preserve"> but </w:t>
      </w:r>
      <w:r w:rsidR="003A3570">
        <w:t>“</w:t>
      </w:r>
      <w:r w:rsidR="00C05DA1">
        <w:t xml:space="preserve">unbearable” (Fitzgerald 7), and </w:t>
      </w:r>
      <w:r w:rsidR="003A3570">
        <w:t xml:space="preserve">instead of getting one of the “sad birds” (6), she </w:t>
      </w:r>
      <w:r w:rsidR="00C05DA1">
        <w:t>ends up stealing Marjorie’s “property” (8), Warren</w:t>
      </w:r>
      <w:r w:rsidR="003A3570">
        <w:t xml:space="preserve">. </w:t>
      </w:r>
      <w:r w:rsidR="001A563D">
        <w:t>She tries to seduce one of the guys of the crème, j</w:t>
      </w:r>
      <w:r w:rsidR="00C05DA1">
        <w:t>ust like how Jenny tries to steal Nate from Blair</w:t>
      </w:r>
      <w:r w:rsidR="001A563D">
        <w:t xml:space="preserve">. </w:t>
      </w:r>
      <w:r w:rsidR="00C05DA1">
        <w:t>Even though Bernice’s and Jenny’s initial intention was innocent</w:t>
      </w:r>
      <w:r w:rsidR="002D20CF">
        <w:t xml:space="preserve"> (</w:t>
      </w:r>
      <w:r w:rsidR="00C05DA1">
        <w:t>becoming popular and l</w:t>
      </w:r>
      <w:r w:rsidR="0073303E">
        <w:t>ooking for meaningful friendships</w:t>
      </w:r>
      <w:r w:rsidR="001A563D">
        <w:t xml:space="preserve"> in an affluent world</w:t>
      </w:r>
      <w:r w:rsidR="002D20CF">
        <w:t>)</w:t>
      </w:r>
      <w:r w:rsidR="0073303E">
        <w:t xml:space="preserve">, the target environment is </w:t>
      </w:r>
      <w:proofErr w:type="gramStart"/>
      <w:r w:rsidR="0073303E">
        <w:t>definitely not</w:t>
      </w:r>
      <w:proofErr w:type="gramEnd"/>
      <w:r w:rsidR="0073303E">
        <w:t xml:space="preserve"> the place for </w:t>
      </w:r>
      <w:r w:rsidR="00C05DA1">
        <w:t xml:space="preserve">these </w:t>
      </w:r>
      <w:r w:rsidR="00AE3B95">
        <w:t>naïve</w:t>
      </w:r>
      <w:r w:rsidR="001A563D">
        <w:t xml:space="preserve"> </w:t>
      </w:r>
      <w:r w:rsidR="00C05DA1">
        <w:t>dreams</w:t>
      </w:r>
      <w:r w:rsidR="0073303E">
        <w:t xml:space="preserve">. Strict societal rules, shallow conversations and empty promises, this is what they find. </w:t>
      </w:r>
      <w:r>
        <w:t>Both Jenny and Bernice</w:t>
      </w:r>
      <w:r w:rsidR="00C05DA1">
        <w:t xml:space="preserve"> threatened the status of their tutors, and therefore they are destined to be dethroned.</w:t>
      </w:r>
      <w:r w:rsidR="00AE3B95">
        <w:t xml:space="preserve"> </w:t>
      </w:r>
      <w:r w:rsidR="00C05DA1">
        <w:t>Bernice</w:t>
      </w:r>
      <w:r w:rsidR="00AE3B95">
        <w:t xml:space="preserve"> and </w:t>
      </w:r>
      <w:r w:rsidR="00C05DA1">
        <w:t xml:space="preserve">Jenny </w:t>
      </w:r>
      <w:r w:rsidR="00AE3B95">
        <w:t>try to befriend</w:t>
      </w:r>
      <w:r>
        <w:t xml:space="preserve"> their idols, receive a rather unorthodox education about </w:t>
      </w:r>
      <w:r w:rsidR="00AE3B95">
        <w:t xml:space="preserve">proper </w:t>
      </w:r>
      <w:r>
        <w:t>conversations, flirtations and appearance – which means they learn how to behave and look good around boys. During th</w:t>
      </w:r>
      <w:r w:rsidR="00AE3B95">
        <w:t>is</w:t>
      </w:r>
      <w:r>
        <w:t xml:space="preserve"> process, they both outgrow their masters, have a fling with “The Boyfriend” which will be punished. Bernice and Jenny get humiliated and eventually ostracised from the high society. So, the </w:t>
      </w:r>
      <w:r w:rsidR="00AE3B95">
        <w:t>milestones are</w:t>
      </w:r>
      <w:r>
        <w:t xml:space="preserve"> </w:t>
      </w:r>
      <w:r w:rsidR="00AE3B95">
        <w:t xml:space="preserve">timeless, since it is </w:t>
      </w:r>
      <w:r>
        <w:t xml:space="preserve">part of their journey. </w:t>
      </w:r>
    </w:p>
    <w:p w14:paraId="5961698B" w14:textId="731CBAE0" w:rsidR="00C05DA1" w:rsidRDefault="00FC6B5F" w:rsidP="003A3570">
      <w:pPr>
        <w:ind w:firstLine="0"/>
        <w:jc w:val="both"/>
      </w:pPr>
      <w:r>
        <w:t xml:space="preserve">Marjorie is an intriguing mixture of </w:t>
      </w:r>
      <w:r w:rsidR="00D96F08">
        <w:t xml:space="preserve">the social butterfly </w:t>
      </w:r>
      <w:r>
        <w:t xml:space="preserve">Serena Van Der </w:t>
      </w:r>
      <w:r w:rsidR="00D96F08">
        <w:t>W</w:t>
      </w:r>
      <w:r>
        <w:t xml:space="preserve">oodsen and </w:t>
      </w:r>
      <w:r w:rsidR="00D96F08">
        <w:t xml:space="preserve">the cold and calculating schoolgirl, </w:t>
      </w:r>
      <w:r>
        <w:t>Blair Waldorf</w:t>
      </w:r>
      <w:r w:rsidR="00AE3B95">
        <w:t>. But she is a bit shallower. U</w:t>
      </w:r>
      <w:r>
        <w:t>nlike them, she just hangs around boys</w:t>
      </w:r>
      <w:r w:rsidR="004D79A4">
        <w:t xml:space="preserve"> </w:t>
      </w:r>
      <w:r>
        <w:t xml:space="preserve">but does not </w:t>
      </w:r>
      <w:r w:rsidR="00AE3B95">
        <w:t>pursue a</w:t>
      </w:r>
      <w:r w:rsidR="00D96F08">
        <w:t xml:space="preserve"> </w:t>
      </w:r>
      <w:proofErr w:type="gramStart"/>
      <w:r w:rsidR="00D96F08">
        <w:t xml:space="preserve">career, </w:t>
      </w:r>
      <w:r w:rsidR="00AE3B95">
        <w:t>and</w:t>
      </w:r>
      <w:proofErr w:type="gramEnd"/>
      <w:r w:rsidR="00AE3B95">
        <w:t xml:space="preserve"> does not participate in tertiary</w:t>
      </w:r>
      <w:r>
        <w:t xml:space="preserve"> education. </w:t>
      </w:r>
      <w:r w:rsidR="00D96F08">
        <w:t xml:space="preserve">Her only weapons are her wits and her appearance. Marjorie and her modern versions are insecure young women, who </w:t>
      </w:r>
      <w:proofErr w:type="gramStart"/>
      <w:r w:rsidR="00D96F08">
        <w:t>come to the conclusion</w:t>
      </w:r>
      <w:proofErr w:type="gramEnd"/>
      <w:r w:rsidR="00D96F08">
        <w:t xml:space="preserve"> that the only way to maintain their social status is to publicly humiliate and destroy their </w:t>
      </w:r>
      <w:r w:rsidR="004D79A4">
        <w:t>rivals</w:t>
      </w:r>
      <w:r w:rsidR="00345EB7">
        <w:t>: the boyfriend-stealer intruders</w:t>
      </w:r>
      <w:r w:rsidR="00D96F08">
        <w:t>. Marjorie</w:t>
      </w:r>
      <w:r w:rsidR="00C05DA1">
        <w:t xml:space="preserve"> is the embodiment of the early type of </w:t>
      </w:r>
      <w:r w:rsidR="00112B4E">
        <w:t>Flapper</w:t>
      </w:r>
      <w:r w:rsidR="00567590">
        <w:t>hood</w:t>
      </w:r>
      <w:r w:rsidR="00D96F08">
        <w:t xml:space="preserve">. It is </w:t>
      </w:r>
      <w:r w:rsidR="00112B4E">
        <w:t>the new type of wom</w:t>
      </w:r>
      <w:r w:rsidR="00567590">
        <w:t>an</w:t>
      </w:r>
      <w:r w:rsidR="00D96F08">
        <w:t xml:space="preserve"> of the 1920s, an idol</w:t>
      </w:r>
      <w:r w:rsidR="00112B4E">
        <w:t xml:space="preserve"> outside of the Victorian dichotomy</w:t>
      </w:r>
      <w:r w:rsidR="00C05DA1">
        <w:t>:</w:t>
      </w:r>
      <w:r w:rsidR="00112B4E">
        <w:t xml:space="preserve"> not </w:t>
      </w:r>
      <w:r w:rsidR="00D96F08">
        <w:t>t</w:t>
      </w:r>
      <w:r w:rsidR="00112B4E">
        <w:t xml:space="preserve">he </w:t>
      </w:r>
      <w:r w:rsidR="00D96F08">
        <w:t>A</w:t>
      </w:r>
      <w:r w:rsidR="00112B4E">
        <w:t xml:space="preserve">ngel of the </w:t>
      </w:r>
      <w:r w:rsidR="00D96F08">
        <w:t>H</w:t>
      </w:r>
      <w:r w:rsidR="00112B4E">
        <w:t>ouse</w:t>
      </w:r>
      <w:r w:rsidR="00C05DA1">
        <w:t>,</w:t>
      </w:r>
      <w:r w:rsidR="00112B4E">
        <w:t xml:space="preserve"> but claims the spotlight of the outside, in the men’s sphere and movies </w:t>
      </w:r>
      <w:r w:rsidR="00D96F08">
        <w:lastRenderedPageBreak/>
        <w:t xml:space="preserve">popularised and </w:t>
      </w:r>
      <w:r w:rsidR="00112B4E">
        <w:t>reinforced this idea</w:t>
      </w:r>
      <w:r w:rsidR="00D96F08">
        <w:t xml:space="preserve"> of new feminine image, which fascinated F. Scott Fitzgerald as well (</w:t>
      </w:r>
      <w:proofErr w:type="spellStart"/>
      <w:r w:rsidR="00D96F08">
        <w:t>Notea</w:t>
      </w:r>
      <w:proofErr w:type="spellEnd"/>
      <w:r w:rsidR="00D96F08">
        <w:t xml:space="preserve"> 19)</w:t>
      </w:r>
      <w:r w:rsidR="00112B4E">
        <w:t>.</w:t>
      </w:r>
      <w:r w:rsidR="00345EB7">
        <w:t xml:space="preserve"> In our modern world, </w:t>
      </w:r>
      <w:r w:rsidR="004D79A4">
        <w:t>a</w:t>
      </w:r>
      <w:r w:rsidR="00345EB7">
        <w:t xml:space="preserve"> bad haircut is not the end of the world, </w:t>
      </w:r>
      <w:r w:rsidR="004D79A4">
        <w:t>but it ruined Bernice’s social status.</w:t>
      </w:r>
      <w:r w:rsidR="00345EB7">
        <w:t xml:space="preserve"> Bobbing a woman’s hair was a tempting idea; imitating the silent movie stars of the 1920s – but back then, in the early time of flapperhood it meant a risky challenge. Due to peer pressure, Bernice was forced by Marjorie and her friends to get rid of “her dark-brown glory” (Fitzgerald 10), and the outcome is literally devastating. She loses her </w:t>
      </w:r>
      <w:r w:rsidR="00AE3B95">
        <w:t xml:space="preserve">long, gorgeous </w:t>
      </w:r>
      <w:r w:rsidR="00345EB7">
        <w:t xml:space="preserve">hair, her status and the prospects with Warren, the boy she is infatuated with. She rebels by scalping “the selfish thing” (Fitzgerald 1’), Marjorie’s braids while she’s asleep, and tosses them to Warren’s porch, but it is </w:t>
      </w:r>
      <w:proofErr w:type="gramStart"/>
      <w:r w:rsidR="003A3570">
        <w:t xml:space="preserve">definitely </w:t>
      </w:r>
      <w:r w:rsidR="00345EB7">
        <w:t>not</w:t>
      </w:r>
      <w:proofErr w:type="gramEnd"/>
      <w:r w:rsidR="00345EB7">
        <w:t xml:space="preserve"> </w:t>
      </w:r>
      <w:r w:rsidR="003A3570">
        <w:t xml:space="preserve">a happy end for Bernice. </w:t>
      </w:r>
      <w:proofErr w:type="gramStart"/>
      <w:r w:rsidR="003A3570">
        <w:t>Assuming that</w:t>
      </w:r>
      <w:proofErr w:type="gramEnd"/>
      <w:r w:rsidR="003A3570">
        <w:t xml:space="preserve"> the city-dweller elite turned away from her just because of a bad haircut, we cannot have high hopes that in her hometown in Wisconsin the people will be happy to see her like that. </w:t>
      </w:r>
    </w:p>
    <w:p w14:paraId="1CE5B6C4" w14:textId="2527D86B" w:rsidR="00567590" w:rsidRDefault="00FC6B5F" w:rsidP="003A3570">
      <w:pPr>
        <w:ind w:firstLine="0"/>
        <w:jc w:val="both"/>
      </w:pPr>
      <w:r>
        <w:t xml:space="preserve">In conclusion, both </w:t>
      </w:r>
      <w:r w:rsidRPr="00FC6B5F">
        <w:rPr>
          <w:i/>
          <w:iCs/>
        </w:rPr>
        <w:t>Gossip Girl</w:t>
      </w:r>
      <w:r>
        <w:t xml:space="preserve"> and </w:t>
      </w:r>
      <w:r w:rsidRPr="00FC6B5F">
        <w:rPr>
          <w:i/>
          <w:iCs/>
        </w:rPr>
        <w:t xml:space="preserve">Bernice </w:t>
      </w:r>
      <w:r>
        <w:t xml:space="preserve">are cautionary tales about </w:t>
      </w:r>
      <w:r w:rsidR="003A3570">
        <w:t>the same narrative: a Faustian bargain for popularity, and the price of peer pressure.</w:t>
      </w:r>
      <w:r>
        <w:t xml:space="preserve"> </w:t>
      </w:r>
      <w:r w:rsidR="00567590">
        <w:t xml:space="preserve">Berince’s </w:t>
      </w:r>
      <w:r w:rsidR="003A3570">
        <w:t xml:space="preserve">and her modern versions, Little J’s and Vanessa’s </w:t>
      </w:r>
      <w:r w:rsidR="00567590">
        <w:t>success is temporary and shallow</w:t>
      </w:r>
      <w:r w:rsidR="003A3570">
        <w:t>.</w:t>
      </w:r>
      <w:r w:rsidR="00567590">
        <w:t xml:space="preserve"> </w:t>
      </w:r>
      <w:r w:rsidR="003A3570">
        <w:t>T</w:t>
      </w:r>
      <w:r w:rsidR="00567590">
        <w:t>he elite</w:t>
      </w:r>
      <w:r w:rsidR="003A3570">
        <w:t xml:space="preserve"> is a predatory society; you </w:t>
      </w:r>
      <w:proofErr w:type="gramStart"/>
      <w:r w:rsidR="003A3570">
        <w:t>have to</w:t>
      </w:r>
      <w:proofErr w:type="gramEnd"/>
      <w:r w:rsidR="003A3570">
        <w:t xml:space="preserve"> sacrifice others to keep up your status. These close-knit wealthy circles</w:t>
      </w:r>
      <w:r w:rsidR="00567590">
        <w:t xml:space="preserve"> do not accept </w:t>
      </w:r>
      <w:r w:rsidR="003A3570">
        <w:t xml:space="preserve">outsiders. Protégés must not outgrow their teachers, </w:t>
      </w:r>
      <w:r w:rsidR="00567590">
        <w:t xml:space="preserve">and </w:t>
      </w:r>
      <w:r w:rsidR="003A3570">
        <w:t xml:space="preserve">if that were to happen, if they do become too important, </w:t>
      </w:r>
      <w:r w:rsidR="00567590">
        <w:t xml:space="preserve">they </w:t>
      </w:r>
      <w:r w:rsidR="003A3570">
        <w:t xml:space="preserve">have to be </w:t>
      </w:r>
      <w:r w:rsidR="00AE3B95">
        <w:t>eliminated.</w:t>
      </w:r>
      <w:r w:rsidR="003A3570">
        <w:t xml:space="preserve"> </w:t>
      </w:r>
    </w:p>
    <w:p w14:paraId="454AB72B" w14:textId="77777777" w:rsidR="003A3570" w:rsidRDefault="003A3570" w:rsidP="003A3570">
      <w:pPr>
        <w:ind w:firstLine="0"/>
        <w:jc w:val="both"/>
      </w:pPr>
    </w:p>
    <w:p w14:paraId="200C628D" w14:textId="464AF94C" w:rsidR="00A03948" w:rsidRDefault="00A03948" w:rsidP="003A3570">
      <w:pPr>
        <w:ind w:firstLine="0"/>
        <w:jc w:val="both"/>
        <w:rPr>
          <w:b/>
          <w:bCs/>
        </w:rPr>
      </w:pPr>
      <w:r w:rsidRPr="00A03948">
        <w:rPr>
          <w:b/>
          <w:bCs/>
        </w:rPr>
        <w:t>Cited Works</w:t>
      </w:r>
    </w:p>
    <w:p w14:paraId="23655E09" w14:textId="682D2ABF" w:rsidR="0037714A" w:rsidRPr="0037714A" w:rsidRDefault="0037714A" w:rsidP="003A3570">
      <w:pPr>
        <w:ind w:left="720" w:hanging="720"/>
        <w:jc w:val="both"/>
        <w:rPr>
          <w:rFonts w:ascii="Times New Roman" w:hAnsi="Times New Roman" w:cs="Times New Roman"/>
        </w:rPr>
      </w:pPr>
      <w:r w:rsidRPr="0037714A">
        <w:rPr>
          <w:rFonts w:ascii="Times New Roman" w:hAnsi="Times New Roman" w:cs="Times New Roman"/>
        </w:rPr>
        <w:t xml:space="preserve">Glenn, Wendy. Gossiping Girls, Insider Boys, A-List Achievement: Examining and Exposing Young Adult Novels Consumed by Conspicuous Consumption. </w:t>
      </w:r>
      <w:hyperlink r:id="rId5" w:history="1">
        <w:r w:rsidRPr="0037714A">
          <w:rPr>
            <w:rFonts w:ascii="Times New Roman" w:eastAsia="Times New Roman" w:hAnsi="Times New Roman" w:cs="Times New Roman"/>
            <w:i/>
            <w:iCs/>
            <w:color w:val="0000FF"/>
            <w:kern w:val="0"/>
            <w:u w:val="single"/>
            <w:lang w:eastAsia="en-GB"/>
            <w14:ligatures w14:val="none"/>
          </w:rPr>
          <w:t>Journal of Adolescent &amp; Adult Literacy</w:t>
        </w:r>
      </w:hyperlink>
      <w:r w:rsidRPr="0037714A">
        <w:rPr>
          <w:rFonts w:ascii="Times New Roman" w:eastAsia="Times New Roman" w:hAnsi="Times New Roman" w:cs="Times New Roman"/>
          <w:kern w:val="0"/>
          <w:lang w:eastAsia="en-GB"/>
          <w14:ligatures w14:val="none"/>
        </w:rPr>
        <w:t>, Vol. 52, No. 1 (Sep., 2008), pp. 34-42 (9 pages)</w:t>
      </w:r>
    </w:p>
    <w:p w14:paraId="02D5476E" w14:textId="5B1E8882" w:rsidR="0037714A" w:rsidRDefault="0037714A" w:rsidP="003A3570">
      <w:pPr>
        <w:spacing w:after="0" w:line="240" w:lineRule="auto"/>
        <w:ind w:left="720" w:hanging="720"/>
        <w:jc w:val="both"/>
        <w:rPr>
          <w:rFonts w:ascii="Times New Roman" w:eastAsia="Times New Roman" w:hAnsi="Times New Roman" w:cs="Times New Roman"/>
          <w:kern w:val="0"/>
          <w:lang w:eastAsia="en-GB"/>
          <w14:ligatures w14:val="none"/>
        </w:rPr>
      </w:pPr>
      <w:hyperlink r:id="rId6" w:history="1">
        <w:r w:rsidRPr="00114EB8">
          <w:rPr>
            <w:rStyle w:val="Hyperlink"/>
            <w:rFonts w:ascii="Times New Roman" w:eastAsia="Times New Roman" w:hAnsi="Times New Roman" w:cs="Times New Roman"/>
            <w:kern w:val="0"/>
            <w:lang w:eastAsia="en-GB"/>
            <w14:ligatures w14:val="none"/>
          </w:rPr>
          <w:t>https://www.jstor.org/stable/30139648</w:t>
        </w:r>
      </w:hyperlink>
    </w:p>
    <w:p w14:paraId="2F5B0A15" w14:textId="77777777" w:rsidR="0037714A" w:rsidRDefault="0037714A" w:rsidP="003A3570">
      <w:pPr>
        <w:spacing w:after="0" w:line="240" w:lineRule="auto"/>
        <w:ind w:left="720" w:hanging="720"/>
        <w:jc w:val="both"/>
        <w:rPr>
          <w:rFonts w:ascii="Times New Roman" w:eastAsia="Times New Roman" w:hAnsi="Times New Roman" w:cs="Times New Roman"/>
          <w:kern w:val="0"/>
          <w:lang w:eastAsia="en-GB"/>
          <w14:ligatures w14:val="none"/>
        </w:rPr>
      </w:pPr>
    </w:p>
    <w:p w14:paraId="13C16195" w14:textId="77777777" w:rsidR="0037714A" w:rsidRPr="0037714A" w:rsidRDefault="0037714A" w:rsidP="003A3570">
      <w:pPr>
        <w:spacing w:after="0" w:line="240" w:lineRule="auto"/>
        <w:ind w:left="720" w:hanging="720"/>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Hirsch Gottfried, Marianne, H. Miles, David. Defining Bildungsroman as a Genre. </w:t>
      </w:r>
      <w:hyperlink r:id="rId7" w:history="1">
        <w:r w:rsidRPr="0037714A">
          <w:rPr>
            <w:rFonts w:ascii="Times New Roman" w:eastAsia="Times New Roman" w:hAnsi="Times New Roman" w:cs="Times New Roman"/>
            <w:i/>
            <w:iCs/>
            <w:color w:val="0000FF"/>
            <w:kern w:val="0"/>
            <w:u w:val="single"/>
            <w:lang w:eastAsia="en-GB"/>
            <w14:ligatures w14:val="none"/>
          </w:rPr>
          <w:t>PMLA</w:t>
        </w:r>
      </w:hyperlink>
      <w:r w:rsidRPr="0037714A">
        <w:rPr>
          <w:rFonts w:ascii="Times New Roman" w:eastAsia="Times New Roman" w:hAnsi="Times New Roman" w:cs="Times New Roman"/>
          <w:kern w:val="0"/>
          <w:lang w:eastAsia="en-GB"/>
          <w14:ligatures w14:val="none"/>
        </w:rPr>
        <w:t>, Vol. 91, No. 1 (</w:t>
      </w:r>
      <w:proofErr w:type="gramStart"/>
      <w:r w:rsidRPr="0037714A">
        <w:rPr>
          <w:rFonts w:ascii="Times New Roman" w:eastAsia="Times New Roman" w:hAnsi="Times New Roman" w:cs="Times New Roman"/>
          <w:kern w:val="0"/>
          <w:lang w:eastAsia="en-GB"/>
          <w14:ligatures w14:val="none"/>
        </w:rPr>
        <w:t>Jan.,</w:t>
      </w:r>
      <w:proofErr w:type="gramEnd"/>
      <w:r w:rsidRPr="0037714A">
        <w:rPr>
          <w:rFonts w:ascii="Times New Roman" w:eastAsia="Times New Roman" w:hAnsi="Times New Roman" w:cs="Times New Roman"/>
          <w:kern w:val="0"/>
          <w:lang w:eastAsia="en-GB"/>
          <w14:ligatures w14:val="none"/>
        </w:rPr>
        <w:t xml:space="preserve"> 1976), pp. 122-123 (2 pages)</w:t>
      </w:r>
    </w:p>
    <w:p w14:paraId="7CC95828" w14:textId="77777777" w:rsidR="0037714A" w:rsidRPr="0037714A" w:rsidRDefault="0037714A" w:rsidP="003A3570">
      <w:pPr>
        <w:spacing w:after="0" w:line="240" w:lineRule="auto"/>
        <w:ind w:left="720" w:hanging="720"/>
        <w:jc w:val="both"/>
        <w:rPr>
          <w:rFonts w:ascii="Times New Roman" w:eastAsia="Times New Roman" w:hAnsi="Times New Roman" w:cs="Times New Roman"/>
          <w:kern w:val="0"/>
          <w:lang w:eastAsia="en-GB"/>
          <w14:ligatures w14:val="none"/>
        </w:rPr>
      </w:pPr>
      <w:hyperlink r:id="rId8" w:tgtFrame="_blank" w:history="1">
        <w:r w:rsidRPr="0037714A">
          <w:rPr>
            <w:rFonts w:ascii="Times New Roman" w:eastAsia="Times New Roman" w:hAnsi="Times New Roman" w:cs="Times New Roman"/>
            <w:color w:val="0000FF"/>
            <w:kern w:val="0"/>
            <w:u w:val="single"/>
            <w:lang w:eastAsia="en-GB"/>
            <w14:ligatures w14:val="none"/>
          </w:rPr>
          <w:t>https://doi.org/10.2307/461404</w:t>
        </w:r>
      </w:hyperlink>
      <w:r w:rsidRPr="0037714A">
        <w:rPr>
          <w:rFonts w:ascii="Times New Roman" w:eastAsia="Times New Roman" w:hAnsi="Times New Roman" w:cs="Times New Roman"/>
          <w:kern w:val="0"/>
          <w:lang w:eastAsia="en-GB"/>
          <w14:ligatures w14:val="none"/>
        </w:rPr>
        <w:t>• https://www.jstor.org/stable/461404</w:t>
      </w:r>
    </w:p>
    <w:p w14:paraId="2A8B6B6E" w14:textId="5347FE3A" w:rsidR="0037714A" w:rsidRPr="0037714A" w:rsidRDefault="0037714A" w:rsidP="003A3570">
      <w:pPr>
        <w:spacing w:after="0" w:line="240" w:lineRule="auto"/>
        <w:ind w:left="720" w:hanging="720"/>
        <w:jc w:val="both"/>
        <w:rPr>
          <w:rFonts w:ascii="Times New Roman" w:eastAsia="Times New Roman" w:hAnsi="Times New Roman" w:cs="Times New Roman"/>
          <w:kern w:val="0"/>
          <w:lang w:eastAsia="en-GB"/>
          <w14:ligatures w14:val="none"/>
        </w:rPr>
      </w:pPr>
    </w:p>
    <w:p w14:paraId="0F98106D" w14:textId="103FB74C" w:rsidR="00A03948" w:rsidRPr="0037714A" w:rsidRDefault="00A03948" w:rsidP="003A3570">
      <w:pPr>
        <w:ind w:left="720" w:hanging="720"/>
        <w:jc w:val="both"/>
        <w:rPr>
          <w:rFonts w:ascii="Times New Roman" w:hAnsi="Times New Roman" w:cs="Times New Roman"/>
        </w:rPr>
      </w:pPr>
      <w:proofErr w:type="spellStart"/>
      <w:r w:rsidRPr="0037714A">
        <w:rPr>
          <w:rFonts w:ascii="Times New Roman" w:hAnsi="Times New Roman" w:cs="Times New Roman"/>
          <w:color w:val="000000"/>
          <w:spacing w:val="-5"/>
        </w:rPr>
        <w:t>Notea</w:t>
      </w:r>
      <w:proofErr w:type="spellEnd"/>
      <w:r w:rsidRPr="0037714A">
        <w:rPr>
          <w:rFonts w:ascii="Times New Roman" w:hAnsi="Times New Roman" w:cs="Times New Roman"/>
          <w:color w:val="000000"/>
          <w:spacing w:val="-5"/>
        </w:rPr>
        <w:t xml:space="preserve">, </w:t>
      </w:r>
      <w:proofErr w:type="spellStart"/>
      <w:r w:rsidRPr="0037714A">
        <w:rPr>
          <w:rFonts w:ascii="Times New Roman" w:hAnsi="Times New Roman" w:cs="Times New Roman"/>
          <w:color w:val="000000"/>
          <w:spacing w:val="-5"/>
        </w:rPr>
        <w:t>Ya’ara</w:t>
      </w:r>
      <w:proofErr w:type="spellEnd"/>
      <w:r w:rsidRPr="0037714A">
        <w:rPr>
          <w:rFonts w:ascii="Times New Roman" w:hAnsi="Times New Roman" w:cs="Times New Roman"/>
          <w:color w:val="000000"/>
          <w:spacing w:val="-5"/>
        </w:rPr>
        <w:t xml:space="preserve">. The Mad Flapper: Socialization in Fitzgerald's “Bernice Bobs Her Hair”. </w:t>
      </w:r>
      <w:hyperlink r:id="rId9" w:history="1">
        <w:r w:rsidRPr="0037714A">
          <w:rPr>
            <w:rStyle w:val="HTMLCite"/>
            <w:rFonts w:ascii="Times New Roman" w:hAnsi="Times New Roman" w:cs="Times New Roman"/>
            <w:color w:val="0000FF"/>
            <w:u w:val="single"/>
          </w:rPr>
          <w:t>The F. Scott Fitzgerald Review</w:t>
        </w:r>
      </w:hyperlink>
      <w:r w:rsidRPr="0037714A">
        <w:rPr>
          <w:rStyle w:val="src"/>
          <w:rFonts w:ascii="Times New Roman" w:hAnsi="Times New Roman" w:cs="Times New Roman"/>
          <w:color w:val="343332"/>
          <w:spacing w:val="-5"/>
        </w:rPr>
        <w:t>, Vol. 16, No. 1 (2018), pp. 18-37 (20 pages)</w:t>
      </w:r>
    </w:p>
    <w:p w14:paraId="5B2187B7" w14:textId="5A27172D" w:rsidR="00A03948" w:rsidRPr="0037714A" w:rsidRDefault="00A03948" w:rsidP="003A3570">
      <w:pPr>
        <w:ind w:left="720" w:hanging="720"/>
        <w:jc w:val="both"/>
        <w:rPr>
          <w:rFonts w:ascii="Times New Roman" w:hAnsi="Times New Roman" w:cs="Times New Roman"/>
        </w:rPr>
      </w:pPr>
      <w:hyperlink r:id="rId10" w:history="1">
        <w:r w:rsidRPr="0037714A">
          <w:rPr>
            <w:rStyle w:val="Hyperlink"/>
            <w:rFonts w:ascii="Times New Roman" w:hAnsi="Times New Roman" w:cs="Times New Roman"/>
          </w:rPr>
          <w:t>https://www.jstor.org/stable/10.5325/fscotfitzrevi.16.1.0018</w:t>
        </w:r>
      </w:hyperlink>
    </w:p>
    <w:p w14:paraId="62B23699" w14:textId="6444FDC2" w:rsidR="0037714A" w:rsidRPr="0037714A" w:rsidRDefault="0037714A" w:rsidP="003A3570">
      <w:pPr>
        <w:spacing w:after="120" w:line="240" w:lineRule="auto"/>
        <w:ind w:left="720" w:hanging="720"/>
        <w:jc w:val="both"/>
        <w:outlineLvl w:val="0"/>
        <w:rPr>
          <w:rFonts w:ascii="Times New Roman" w:eastAsia="Times New Roman" w:hAnsi="Times New Roman" w:cs="Times New Roman"/>
          <w:kern w:val="36"/>
          <w:lang w:eastAsia="en-GB"/>
          <w14:ligatures w14:val="none"/>
        </w:rPr>
      </w:pPr>
      <w:r w:rsidRPr="0037714A">
        <w:rPr>
          <w:rFonts w:ascii="Times New Roman" w:eastAsia="Times New Roman" w:hAnsi="Times New Roman" w:cs="Times New Roman"/>
          <w:kern w:val="36"/>
          <w:lang w:eastAsia="en-GB"/>
          <w14:ligatures w14:val="none"/>
        </w:rPr>
        <w:t xml:space="preserve">Ross, Sara. ‘Good Little Bad Girls’: Controversy and the Flapper Comedienne. </w:t>
      </w:r>
      <w:hyperlink r:id="rId11" w:history="1">
        <w:r w:rsidRPr="0037714A">
          <w:rPr>
            <w:rFonts w:ascii="Times New Roman" w:eastAsia="Times New Roman" w:hAnsi="Times New Roman" w:cs="Times New Roman"/>
            <w:i/>
            <w:iCs/>
            <w:color w:val="0000FF"/>
            <w:kern w:val="0"/>
            <w:u w:val="single"/>
            <w:lang w:eastAsia="en-GB"/>
            <w14:ligatures w14:val="none"/>
          </w:rPr>
          <w:t>Film History</w:t>
        </w:r>
      </w:hyperlink>
      <w:r w:rsidRPr="0037714A">
        <w:rPr>
          <w:rFonts w:ascii="Times New Roman" w:eastAsia="Times New Roman" w:hAnsi="Times New Roman" w:cs="Times New Roman"/>
          <w:kern w:val="0"/>
          <w:lang w:eastAsia="en-GB"/>
          <w14:ligatures w14:val="none"/>
        </w:rPr>
        <w:t>, Vol. 13, No. 4, Before Screwball (2001), pp. 409-423 (15 pages)</w:t>
      </w:r>
    </w:p>
    <w:p w14:paraId="69E57DC5" w14:textId="77777777" w:rsidR="0037714A" w:rsidRPr="0037714A" w:rsidRDefault="0037714A" w:rsidP="003A3570">
      <w:pPr>
        <w:spacing w:after="0" w:line="240" w:lineRule="auto"/>
        <w:ind w:left="720" w:hanging="720"/>
        <w:jc w:val="both"/>
        <w:rPr>
          <w:rFonts w:ascii="Times New Roman" w:eastAsia="Times New Roman" w:hAnsi="Times New Roman" w:cs="Times New Roman"/>
          <w:kern w:val="0"/>
          <w:lang w:eastAsia="en-GB"/>
          <w14:ligatures w14:val="none"/>
        </w:rPr>
      </w:pPr>
      <w:r w:rsidRPr="0037714A">
        <w:rPr>
          <w:rFonts w:ascii="Times New Roman" w:eastAsia="Times New Roman" w:hAnsi="Times New Roman" w:cs="Times New Roman"/>
          <w:kern w:val="0"/>
          <w:lang w:eastAsia="en-GB"/>
          <w14:ligatures w14:val="none"/>
        </w:rPr>
        <w:t>https://www.jstor.org/stable/3815458</w:t>
      </w:r>
    </w:p>
    <w:p w14:paraId="2DDF4976" w14:textId="77777777" w:rsidR="00A03948" w:rsidRPr="0037714A" w:rsidRDefault="00A03948" w:rsidP="003A3570">
      <w:pPr>
        <w:ind w:left="720" w:hanging="720"/>
        <w:jc w:val="both"/>
        <w:rPr>
          <w:rFonts w:ascii="Times New Roman" w:hAnsi="Times New Roman" w:cs="Times New Roman"/>
        </w:rPr>
      </w:pPr>
    </w:p>
    <w:p w14:paraId="71DDB07C" w14:textId="77777777" w:rsidR="00A03948" w:rsidRDefault="00A03948" w:rsidP="003A3570">
      <w:pPr>
        <w:ind w:left="720" w:hanging="720"/>
        <w:jc w:val="both"/>
      </w:pPr>
    </w:p>
    <w:sectPr w:rsidR="00A039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D15C31"/>
    <w:multiLevelType w:val="multilevel"/>
    <w:tmpl w:val="26329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202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F03"/>
    <w:rsid w:val="00005E69"/>
    <w:rsid w:val="00033B7B"/>
    <w:rsid w:val="00060B39"/>
    <w:rsid w:val="000E385B"/>
    <w:rsid w:val="00112B4E"/>
    <w:rsid w:val="00147AD1"/>
    <w:rsid w:val="001A563D"/>
    <w:rsid w:val="00264AB1"/>
    <w:rsid w:val="002D20CF"/>
    <w:rsid w:val="00340140"/>
    <w:rsid w:val="00345EB7"/>
    <w:rsid w:val="0037714A"/>
    <w:rsid w:val="00397814"/>
    <w:rsid w:val="003A3570"/>
    <w:rsid w:val="004D79A4"/>
    <w:rsid w:val="00532784"/>
    <w:rsid w:val="00567590"/>
    <w:rsid w:val="006A26B4"/>
    <w:rsid w:val="006B7A0D"/>
    <w:rsid w:val="0073303E"/>
    <w:rsid w:val="00756A73"/>
    <w:rsid w:val="007C135A"/>
    <w:rsid w:val="007E206A"/>
    <w:rsid w:val="008E5E00"/>
    <w:rsid w:val="00946239"/>
    <w:rsid w:val="00A03948"/>
    <w:rsid w:val="00A21143"/>
    <w:rsid w:val="00A6484C"/>
    <w:rsid w:val="00AB280B"/>
    <w:rsid w:val="00AE2F03"/>
    <w:rsid w:val="00AE3B95"/>
    <w:rsid w:val="00B445C4"/>
    <w:rsid w:val="00BA70CA"/>
    <w:rsid w:val="00C05DA1"/>
    <w:rsid w:val="00D96F08"/>
    <w:rsid w:val="00EF72A4"/>
    <w:rsid w:val="00FC6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3DBEB0"/>
  <w15:chartTrackingRefBased/>
  <w15:docId w15:val="{3E366E1C-10B3-264D-A719-ABB64FB0D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A0D"/>
    <w:pPr>
      <w:ind w:firstLine="720"/>
    </w:pPr>
    <w:rPr>
      <w:lang w:val="en-GB"/>
    </w:rPr>
  </w:style>
  <w:style w:type="paragraph" w:styleId="Heading1">
    <w:name w:val="heading 1"/>
    <w:basedOn w:val="Normal"/>
    <w:next w:val="Normal"/>
    <w:link w:val="Heading1Char"/>
    <w:uiPriority w:val="9"/>
    <w:qFormat/>
    <w:rsid w:val="00AE2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F0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E2F0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E2F0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E2F0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E2F0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E2F0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E2F0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E2F0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E2F0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E2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F0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E2F0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F0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E2F03"/>
    <w:pPr>
      <w:spacing w:before="160"/>
      <w:jc w:val="center"/>
    </w:pPr>
    <w:rPr>
      <w:i/>
      <w:iCs/>
      <w:color w:val="404040" w:themeColor="text1" w:themeTint="BF"/>
    </w:rPr>
  </w:style>
  <w:style w:type="character" w:customStyle="1" w:styleId="QuoteChar">
    <w:name w:val="Quote Char"/>
    <w:basedOn w:val="DefaultParagraphFont"/>
    <w:link w:val="Quote"/>
    <w:uiPriority w:val="29"/>
    <w:rsid w:val="00AE2F03"/>
    <w:rPr>
      <w:i/>
      <w:iCs/>
      <w:color w:val="404040" w:themeColor="text1" w:themeTint="BF"/>
      <w:lang w:val="en-GB"/>
    </w:rPr>
  </w:style>
  <w:style w:type="paragraph" w:styleId="ListParagraph">
    <w:name w:val="List Paragraph"/>
    <w:basedOn w:val="Normal"/>
    <w:uiPriority w:val="34"/>
    <w:qFormat/>
    <w:rsid w:val="00AE2F03"/>
    <w:pPr>
      <w:ind w:left="720"/>
      <w:contextualSpacing/>
    </w:pPr>
  </w:style>
  <w:style w:type="character" w:styleId="IntenseEmphasis">
    <w:name w:val="Intense Emphasis"/>
    <w:basedOn w:val="DefaultParagraphFont"/>
    <w:uiPriority w:val="21"/>
    <w:qFormat/>
    <w:rsid w:val="00AE2F03"/>
    <w:rPr>
      <w:i/>
      <w:iCs/>
      <w:color w:val="0F4761" w:themeColor="accent1" w:themeShade="BF"/>
    </w:rPr>
  </w:style>
  <w:style w:type="paragraph" w:styleId="IntenseQuote">
    <w:name w:val="Intense Quote"/>
    <w:basedOn w:val="Normal"/>
    <w:next w:val="Normal"/>
    <w:link w:val="IntenseQuoteChar"/>
    <w:uiPriority w:val="30"/>
    <w:qFormat/>
    <w:rsid w:val="00AE2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F03"/>
    <w:rPr>
      <w:i/>
      <w:iCs/>
      <w:color w:val="0F4761" w:themeColor="accent1" w:themeShade="BF"/>
      <w:lang w:val="en-GB"/>
    </w:rPr>
  </w:style>
  <w:style w:type="character" w:styleId="IntenseReference">
    <w:name w:val="Intense Reference"/>
    <w:basedOn w:val="DefaultParagraphFont"/>
    <w:uiPriority w:val="32"/>
    <w:qFormat/>
    <w:rsid w:val="00AE2F03"/>
    <w:rPr>
      <w:b/>
      <w:bCs/>
      <w:smallCaps/>
      <w:color w:val="0F4761" w:themeColor="accent1" w:themeShade="BF"/>
      <w:spacing w:val="5"/>
    </w:rPr>
  </w:style>
  <w:style w:type="character" w:styleId="Hyperlink">
    <w:name w:val="Hyperlink"/>
    <w:basedOn w:val="DefaultParagraphFont"/>
    <w:uiPriority w:val="99"/>
    <w:unhideWhenUsed/>
    <w:rsid w:val="00A03948"/>
    <w:rPr>
      <w:color w:val="0000FF"/>
      <w:u w:val="single"/>
    </w:rPr>
  </w:style>
  <w:style w:type="character" w:styleId="HTMLCite">
    <w:name w:val="HTML Cite"/>
    <w:basedOn w:val="DefaultParagraphFont"/>
    <w:uiPriority w:val="99"/>
    <w:semiHidden/>
    <w:unhideWhenUsed/>
    <w:rsid w:val="00A03948"/>
    <w:rPr>
      <w:i/>
      <w:iCs/>
    </w:rPr>
  </w:style>
  <w:style w:type="character" w:customStyle="1" w:styleId="src">
    <w:name w:val="src"/>
    <w:basedOn w:val="DefaultParagraphFont"/>
    <w:rsid w:val="00A03948"/>
  </w:style>
  <w:style w:type="character" w:customStyle="1" w:styleId="apple-converted-space">
    <w:name w:val="apple-converted-space"/>
    <w:basedOn w:val="DefaultParagraphFont"/>
    <w:rsid w:val="00A03948"/>
  </w:style>
  <w:style w:type="character" w:customStyle="1" w:styleId="copy-stable-url">
    <w:name w:val="copy-stable-url"/>
    <w:basedOn w:val="DefaultParagraphFont"/>
    <w:rsid w:val="00A03948"/>
  </w:style>
  <w:style w:type="paragraph" w:customStyle="1" w:styleId="dropdown-menu-item">
    <w:name w:val="dropdown-menu-item"/>
    <w:basedOn w:val="Normal"/>
    <w:rsid w:val="00A03948"/>
    <w:pPr>
      <w:spacing w:before="100" w:beforeAutospacing="1" w:after="100" w:afterAutospacing="1" w:line="240" w:lineRule="auto"/>
      <w:ind w:firstLine="0"/>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A03948"/>
    <w:rPr>
      <w:color w:val="605E5C"/>
      <w:shd w:val="clear" w:color="auto" w:fill="E1DFDD"/>
    </w:rPr>
  </w:style>
  <w:style w:type="character" w:styleId="FollowedHyperlink">
    <w:name w:val="FollowedHyperlink"/>
    <w:basedOn w:val="DefaultParagraphFont"/>
    <w:uiPriority w:val="99"/>
    <w:semiHidden/>
    <w:unhideWhenUsed/>
    <w:rsid w:val="003A357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46140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stor.org/journal/pml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stor.org/stable/30139648" TargetMode="External"/><Relationship Id="rId11" Type="http://schemas.openxmlformats.org/officeDocument/2006/relationships/hyperlink" Target="https://www.jstor.org/journal/filmhistory" TargetMode="External"/><Relationship Id="rId5" Type="http://schemas.openxmlformats.org/officeDocument/2006/relationships/hyperlink" Target="https://www.jstor.org/journal/jadoladullite" TargetMode="External"/><Relationship Id="rId10" Type="http://schemas.openxmlformats.org/officeDocument/2006/relationships/hyperlink" Target="https://www.jstor.org/stable/10.5325/fscotfitzrevi.16.1.0018" TargetMode="External"/><Relationship Id="rId4" Type="http://schemas.openxmlformats.org/officeDocument/2006/relationships/webSettings" Target="webSettings.xml"/><Relationship Id="rId9" Type="http://schemas.openxmlformats.org/officeDocument/2006/relationships/hyperlink" Target="https://www.jstor.org/journal/fscotfitzre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 Simon</dc:creator>
  <cp:keywords/>
  <dc:description/>
  <cp:lastModifiedBy>emilisimonpotter@gmail.com</cp:lastModifiedBy>
  <cp:revision>2</cp:revision>
  <dcterms:created xsi:type="dcterms:W3CDTF">2026-07-04T17:59:00Z</dcterms:created>
  <dcterms:modified xsi:type="dcterms:W3CDTF">2026-07-04T17:59:00Z</dcterms:modified>
</cp:coreProperties>
</file>