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Tap a level to move its marker;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both take the player out of turn order, and statistics count them separately.</ns0:t>
      </ns0:r>
      <ns0:r>
        <ns0:t xml:space="preserve"> For Eliminate, choose Elimination credit to name the opponent responsible, or No player credited. Concessions and automatic removals award no credit. A team removal counts as two opponents eliminated.</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