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6C21C" w14:textId="77777777" w:rsidR="0076585C" w:rsidRPr="0076585C" w:rsidRDefault="0076585C" w:rsidP="0076585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76585C">
        <w:rPr>
          <w:rFonts w:ascii="Times New Roman" w:eastAsia="Times New Roman" w:hAnsi="Times New Roman" w:cs="Times New Roman"/>
          <w:b/>
          <w:bCs/>
          <w:kern w:val="0"/>
          <w:sz w:val="36"/>
          <w:szCs w:val="36"/>
          <w:lang w:eastAsia="en-IN"/>
          <w14:ligatures w14:val="none"/>
        </w:rPr>
        <w:t>Data Analysis Report: Three-Year (2016-2018) Sales/Revenue Report of Wheels-N-More Bicycle Company</w:t>
      </w:r>
    </w:p>
    <w:p w14:paraId="1FB17CA6" w14:textId="77777777" w:rsidR="0076585C" w:rsidRP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585C">
        <w:rPr>
          <w:rFonts w:ascii="Times New Roman" w:eastAsia="Times New Roman" w:hAnsi="Times New Roman" w:cs="Times New Roman"/>
          <w:b/>
          <w:bCs/>
          <w:kern w:val="0"/>
          <w:sz w:val="27"/>
          <w:szCs w:val="27"/>
          <w:lang w:eastAsia="en-IN"/>
          <w14:ligatures w14:val="none"/>
        </w:rPr>
        <w:t>1. Introduction</w:t>
      </w:r>
    </w:p>
    <w:p w14:paraId="7707A2ED"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1.1 Project Overview</w:t>
      </w:r>
    </w:p>
    <w:p w14:paraId="7B0247E5" w14:textId="77777777" w:rsidR="0076585C" w:rsidRP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This report provides a comprehensive analysis of the sales data over the past three years for Wheels-N-More, a bicycle-selling company. The objective is to identify key trends, performance metrics, and actionable insights to inform business strategies.</w:t>
      </w:r>
    </w:p>
    <w:p w14:paraId="218D0851"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1.2 Purpose of the Report</w:t>
      </w:r>
    </w:p>
    <w:p w14:paraId="3A84C319" w14:textId="77777777" w:rsidR="0076585C" w:rsidRP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The primary goals of this analysis are to:</w:t>
      </w:r>
    </w:p>
    <w:p w14:paraId="123D6E5A" w14:textId="401B13AD" w:rsidR="0076585C" w:rsidRPr="0076585C" w:rsidRDefault="0076585C" w:rsidP="0076585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 xml:space="preserve">Understand sales performance over </w:t>
      </w:r>
      <w:r>
        <w:rPr>
          <w:rFonts w:ascii="Times New Roman" w:eastAsia="Times New Roman" w:hAnsi="Times New Roman" w:cs="Times New Roman"/>
          <w:kern w:val="0"/>
          <w:sz w:val="24"/>
          <w:szCs w:val="24"/>
          <w:lang w:eastAsia="en-IN"/>
          <w14:ligatures w14:val="none"/>
        </w:rPr>
        <w:t>the three years</w:t>
      </w:r>
      <w:r w:rsidRPr="0076585C">
        <w:rPr>
          <w:rFonts w:ascii="Times New Roman" w:eastAsia="Times New Roman" w:hAnsi="Times New Roman" w:cs="Times New Roman"/>
          <w:kern w:val="0"/>
          <w:sz w:val="24"/>
          <w:szCs w:val="24"/>
          <w:lang w:eastAsia="en-IN"/>
          <w14:ligatures w14:val="none"/>
        </w:rPr>
        <w:t>.</w:t>
      </w:r>
    </w:p>
    <w:p w14:paraId="59BF251F" w14:textId="77777777" w:rsidR="0076585C" w:rsidRPr="0076585C" w:rsidRDefault="0076585C" w:rsidP="0076585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Identify top-performing products, categories, and brands.</w:t>
      </w:r>
    </w:p>
    <w:p w14:paraId="14FFF978" w14:textId="77777777" w:rsidR="0076585C" w:rsidRPr="0076585C" w:rsidRDefault="0076585C" w:rsidP="0076585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76585C">
        <w:rPr>
          <w:rFonts w:ascii="Times New Roman" w:eastAsia="Times New Roman" w:hAnsi="Times New Roman" w:cs="Times New Roman"/>
          <w:kern w:val="0"/>
          <w:sz w:val="24"/>
          <w:szCs w:val="24"/>
          <w:lang w:eastAsia="en-IN"/>
          <w14:ligatures w14:val="none"/>
        </w:rPr>
        <w:t>Analyze</w:t>
      </w:r>
      <w:proofErr w:type="spellEnd"/>
      <w:r w:rsidRPr="0076585C">
        <w:rPr>
          <w:rFonts w:ascii="Times New Roman" w:eastAsia="Times New Roman" w:hAnsi="Times New Roman" w:cs="Times New Roman"/>
          <w:kern w:val="0"/>
          <w:sz w:val="24"/>
          <w:szCs w:val="24"/>
          <w:lang w:eastAsia="en-IN"/>
          <w14:ligatures w14:val="none"/>
        </w:rPr>
        <w:t xml:space="preserve"> customer demographics and purchasing </w:t>
      </w:r>
      <w:proofErr w:type="spellStart"/>
      <w:r w:rsidRPr="0076585C">
        <w:rPr>
          <w:rFonts w:ascii="Times New Roman" w:eastAsia="Times New Roman" w:hAnsi="Times New Roman" w:cs="Times New Roman"/>
          <w:kern w:val="0"/>
          <w:sz w:val="24"/>
          <w:szCs w:val="24"/>
          <w:lang w:eastAsia="en-IN"/>
          <w14:ligatures w14:val="none"/>
        </w:rPr>
        <w:t>behavior</w:t>
      </w:r>
      <w:proofErr w:type="spellEnd"/>
      <w:r w:rsidRPr="0076585C">
        <w:rPr>
          <w:rFonts w:ascii="Times New Roman" w:eastAsia="Times New Roman" w:hAnsi="Times New Roman" w:cs="Times New Roman"/>
          <w:kern w:val="0"/>
          <w:sz w:val="24"/>
          <w:szCs w:val="24"/>
          <w:lang w:eastAsia="en-IN"/>
          <w14:ligatures w14:val="none"/>
        </w:rPr>
        <w:t>.</w:t>
      </w:r>
    </w:p>
    <w:p w14:paraId="3B1236F4" w14:textId="77777777" w:rsidR="0076585C" w:rsidRPr="0076585C" w:rsidRDefault="0076585C" w:rsidP="0076585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Evaluate store and staff performance.</w:t>
      </w:r>
    </w:p>
    <w:p w14:paraId="44D2F79F" w14:textId="77777777" w:rsidR="0076585C" w:rsidRPr="0076585C" w:rsidRDefault="0076585C" w:rsidP="0076585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Provide recommendations based on the findings.</w:t>
      </w:r>
    </w:p>
    <w:p w14:paraId="6C726574" w14:textId="77777777" w:rsidR="0076585C" w:rsidRP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585C">
        <w:rPr>
          <w:rFonts w:ascii="Times New Roman" w:eastAsia="Times New Roman" w:hAnsi="Times New Roman" w:cs="Times New Roman"/>
          <w:b/>
          <w:bCs/>
          <w:kern w:val="0"/>
          <w:sz w:val="27"/>
          <w:szCs w:val="27"/>
          <w:lang w:eastAsia="en-IN"/>
          <w14:ligatures w14:val="none"/>
        </w:rPr>
        <w:t>2. Data Model Description</w:t>
      </w:r>
    </w:p>
    <w:p w14:paraId="7BAAF30C"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2.1 Entities and Relationships</w:t>
      </w:r>
    </w:p>
    <w:p w14:paraId="683B0061"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Categories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category_id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category_name</w:t>
      </w:r>
      <w:proofErr w:type="spellEnd"/>
    </w:p>
    <w:p w14:paraId="3A8A6E2B"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Stores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store_id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store_name</w:t>
      </w:r>
      <w:proofErr w:type="spellEnd"/>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phone</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email</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street</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city</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state</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zip_code</w:t>
      </w:r>
      <w:proofErr w:type="spellEnd"/>
    </w:p>
    <w:p w14:paraId="6BB134CB"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Staffs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staff_id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first_name</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last_name</w:t>
      </w:r>
      <w:proofErr w:type="spellEnd"/>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email</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phone</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active</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store_id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manager_id</w:t>
      </w:r>
      <w:proofErr w:type="spellEnd"/>
    </w:p>
    <w:p w14:paraId="08435366"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Orders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order_id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customer_id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order_status</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order_date</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required_date</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shipped_date</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store_id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staff_id</w:t>
      </w:r>
      <w:proofErr w:type="spellEnd"/>
    </w:p>
    <w:p w14:paraId="19E32914"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Order Items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order_id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item_id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product_id</w:t>
      </w:r>
      <w:proofErr w:type="spellEnd"/>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quantity</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list_price</w:t>
      </w:r>
      <w:proofErr w:type="spellEnd"/>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discount</w:t>
      </w:r>
    </w:p>
    <w:p w14:paraId="3AABA082"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Products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product_id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product_name</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brand_id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category_id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model_year</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list_price</w:t>
      </w:r>
      <w:proofErr w:type="spellEnd"/>
    </w:p>
    <w:p w14:paraId="65397690"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Customers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customer_id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first_name</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last_name</w:t>
      </w:r>
      <w:proofErr w:type="spellEnd"/>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phone</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email</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street</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city</w:t>
      </w:r>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state</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zip_code</w:t>
      </w:r>
      <w:proofErr w:type="spellEnd"/>
    </w:p>
    <w:p w14:paraId="68865C42"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Brands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brand_id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brand_name</w:t>
      </w:r>
      <w:proofErr w:type="spellEnd"/>
    </w:p>
    <w:p w14:paraId="058E4A0A" w14:textId="77777777" w:rsidR="0076585C" w:rsidRPr="0076585C" w:rsidRDefault="0076585C" w:rsidP="0076585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Stocks</w:t>
      </w:r>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store_id</w:t>
      </w:r>
      <w:proofErr w:type="spellEnd"/>
      <w:r w:rsidRPr="0076585C">
        <w:rPr>
          <w:rFonts w:ascii="Times New Roman" w:eastAsia="Times New Roman" w:hAnsi="Times New Roman" w:cs="Times New Roman"/>
          <w:kern w:val="0"/>
          <w:sz w:val="24"/>
          <w:szCs w:val="24"/>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product_id</w:t>
      </w:r>
      <w:proofErr w:type="spellEnd"/>
      <w:r w:rsidRPr="0076585C">
        <w:rPr>
          <w:rFonts w:ascii="Times New Roman" w:eastAsia="Times New Roman" w:hAnsi="Times New Roman" w:cs="Times New Roman"/>
          <w:kern w:val="0"/>
          <w:sz w:val="24"/>
          <w:szCs w:val="24"/>
          <w:lang w:eastAsia="en-IN"/>
          <w14:ligatures w14:val="none"/>
        </w:rPr>
        <w:t xml:space="preserve">, </w:t>
      </w:r>
      <w:r w:rsidRPr="0076585C">
        <w:rPr>
          <w:rFonts w:ascii="Courier New" w:eastAsia="Times New Roman" w:hAnsi="Courier New" w:cs="Courier New"/>
          <w:kern w:val="0"/>
          <w:sz w:val="20"/>
          <w:szCs w:val="20"/>
          <w:lang w:eastAsia="en-IN"/>
          <w14:ligatures w14:val="none"/>
        </w:rPr>
        <w:t>quantity</w:t>
      </w:r>
    </w:p>
    <w:p w14:paraId="3EBB10FD"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2.2 Relationships Between Entities</w:t>
      </w:r>
    </w:p>
    <w:p w14:paraId="29878BF5" w14:textId="77777777" w:rsidR="0076585C" w:rsidRPr="0076585C" w:rsidRDefault="0076585C" w:rsidP="0076585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One-to-Many Relationships</w:t>
      </w:r>
      <w:r w:rsidRPr="0076585C">
        <w:rPr>
          <w:rFonts w:ascii="Times New Roman" w:eastAsia="Times New Roman" w:hAnsi="Times New Roman" w:cs="Times New Roman"/>
          <w:kern w:val="0"/>
          <w:sz w:val="24"/>
          <w:szCs w:val="24"/>
          <w:lang w:eastAsia="en-IN"/>
          <w14:ligatures w14:val="none"/>
        </w:rPr>
        <w:t>:</w:t>
      </w:r>
    </w:p>
    <w:p w14:paraId="50110BDF"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category can have multiple products.</w:t>
      </w:r>
    </w:p>
    <w:p w14:paraId="390149FF"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store can have multiple staffs.</w:t>
      </w:r>
    </w:p>
    <w:p w14:paraId="01808944"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customer can have multiple orders.</w:t>
      </w:r>
    </w:p>
    <w:p w14:paraId="3B1EB013"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order can have multiple order items.</w:t>
      </w:r>
    </w:p>
    <w:p w14:paraId="23558F7D"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product can be in multiple order items.</w:t>
      </w:r>
    </w:p>
    <w:p w14:paraId="246E7166"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store can stock multiple products.</w:t>
      </w:r>
    </w:p>
    <w:p w14:paraId="3C01185E" w14:textId="77777777" w:rsidR="0076585C" w:rsidRPr="0076585C" w:rsidRDefault="0076585C" w:rsidP="0076585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Many-to-One Relationships</w:t>
      </w:r>
      <w:r w:rsidRPr="0076585C">
        <w:rPr>
          <w:rFonts w:ascii="Times New Roman" w:eastAsia="Times New Roman" w:hAnsi="Times New Roman" w:cs="Times New Roman"/>
          <w:kern w:val="0"/>
          <w:sz w:val="24"/>
          <w:szCs w:val="24"/>
          <w:lang w:eastAsia="en-IN"/>
          <w14:ligatures w14:val="none"/>
        </w:rPr>
        <w:t>:</w:t>
      </w:r>
    </w:p>
    <w:p w14:paraId="11109E7A"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product belongs to one category.</w:t>
      </w:r>
    </w:p>
    <w:p w14:paraId="459C5702"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product is associated with one brand.</w:t>
      </w:r>
    </w:p>
    <w:p w14:paraId="19C2B368" w14:textId="77777777" w:rsidR="0076585C" w:rsidRPr="0076585C" w:rsidRDefault="0076585C" w:rsidP="0076585C">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Each order is associated with one store and one staff member.</w:t>
      </w:r>
    </w:p>
    <w:p w14:paraId="5D6961CA" w14:textId="77777777" w:rsidR="0076585C" w:rsidRP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585C">
        <w:rPr>
          <w:rFonts w:ascii="Times New Roman" w:eastAsia="Times New Roman" w:hAnsi="Times New Roman" w:cs="Times New Roman"/>
          <w:b/>
          <w:bCs/>
          <w:kern w:val="0"/>
          <w:sz w:val="27"/>
          <w:szCs w:val="27"/>
          <w:lang w:eastAsia="en-IN"/>
          <w14:ligatures w14:val="none"/>
        </w:rPr>
        <w:t>3. Data Analysis Methodology</w:t>
      </w:r>
    </w:p>
    <w:p w14:paraId="2ED96763"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3.1 Data Collection</w:t>
      </w:r>
    </w:p>
    <w:p w14:paraId="6560151B"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lastRenderedPageBreak/>
        <w:t>The data was collected from the sales database, which records details of sales transactions, customer information, product inventory, and staff activities over the past three years.</w:t>
      </w:r>
    </w:p>
    <w:p w14:paraId="172DBCCC" w14:textId="717CC164" w:rsidR="0076585C" w:rsidRP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retrieval query:</w:t>
      </w:r>
    </w:p>
    <w:p w14:paraId="2B20E237"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color w:val="00B0F0"/>
          <w:kern w:val="0"/>
          <w:sz w:val="20"/>
          <w:szCs w:val="20"/>
          <w:lang w:eastAsia="en-IN"/>
          <w14:ligatures w14:val="none"/>
        </w:rPr>
        <w:t>SELECT</w:t>
      </w:r>
      <w:r w:rsidRPr="0076585C">
        <w:rPr>
          <w:rFonts w:ascii="Courier New" w:eastAsia="Times New Roman" w:hAnsi="Courier New" w:cs="Courier New"/>
          <w:kern w:val="0"/>
          <w:sz w:val="20"/>
          <w:szCs w:val="20"/>
          <w:lang w:eastAsia="en-IN"/>
          <w14:ligatures w14:val="none"/>
        </w:rPr>
        <w:t xml:space="preserve"> </w:t>
      </w:r>
    </w:p>
    <w:p w14:paraId="279322D6"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ord.order</w:t>
      </w:r>
      <w:proofErr w:type="gramEnd"/>
      <w:r w:rsidRPr="0076585C">
        <w:rPr>
          <w:rFonts w:ascii="Courier New" w:eastAsia="Times New Roman" w:hAnsi="Courier New" w:cs="Courier New"/>
          <w:kern w:val="0"/>
          <w:sz w:val="20"/>
          <w:szCs w:val="20"/>
          <w:lang w:eastAsia="en-IN"/>
          <w14:ligatures w14:val="none"/>
        </w:rPr>
        <w:t>_id</w:t>
      </w:r>
      <w:proofErr w:type="spellEnd"/>
      <w:r w:rsidRPr="0076585C">
        <w:rPr>
          <w:rFonts w:ascii="Courier New" w:eastAsia="Times New Roman" w:hAnsi="Courier New" w:cs="Courier New"/>
          <w:kern w:val="0"/>
          <w:sz w:val="20"/>
          <w:szCs w:val="20"/>
          <w:lang w:eastAsia="en-IN"/>
          <w14:ligatures w14:val="none"/>
        </w:rPr>
        <w:t>,</w:t>
      </w:r>
    </w:p>
    <w:p w14:paraId="52AC30D3"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gramStart"/>
      <w:r w:rsidRPr="0076585C">
        <w:rPr>
          <w:rFonts w:ascii="Courier New" w:eastAsia="Times New Roman" w:hAnsi="Courier New" w:cs="Courier New"/>
          <w:color w:val="FF0000"/>
          <w:kern w:val="0"/>
          <w:sz w:val="20"/>
          <w:szCs w:val="20"/>
          <w:lang w:eastAsia="en-IN"/>
          <w14:ligatures w14:val="none"/>
        </w:rPr>
        <w:t>CONCAT</w:t>
      </w:r>
      <w:r w:rsidRPr="0076585C">
        <w:rPr>
          <w:rFonts w:ascii="Courier New" w:eastAsia="Times New Roman" w:hAnsi="Courier New" w:cs="Courier New"/>
          <w:kern w:val="0"/>
          <w:sz w:val="20"/>
          <w:szCs w:val="20"/>
          <w:lang w:eastAsia="en-IN"/>
          <w14:ligatures w14:val="none"/>
        </w:rPr>
        <w:t>(</w:t>
      </w:r>
      <w:proofErr w:type="spellStart"/>
      <w:proofErr w:type="gramEnd"/>
      <w:r w:rsidRPr="0076585C">
        <w:rPr>
          <w:rFonts w:ascii="Courier New" w:eastAsia="Times New Roman" w:hAnsi="Courier New" w:cs="Courier New"/>
          <w:kern w:val="0"/>
          <w:sz w:val="20"/>
          <w:szCs w:val="20"/>
          <w:lang w:eastAsia="en-IN"/>
          <w14:ligatures w14:val="none"/>
        </w:rPr>
        <w:t>cus.first_name</w:t>
      </w:r>
      <w:proofErr w:type="spellEnd"/>
      <w:r w:rsidRPr="0076585C">
        <w:rPr>
          <w:rFonts w:ascii="Courier New" w:eastAsia="Times New Roman" w:hAnsi="Courier New" w:cs="Courier New"/>
          <w:kern w:val="0"/>
          <w:sz w:val="20"/>
          <w:szCs w:val="20"/>
          <w:lang w:eastAsia="en-IN"/>
          <w14:ligatures w14:val="none"/>
        </w:rPr>
        <w:t xml:space="preserve">, ' ', </w:t>
      </w:r>
      <w:proofErr w:type="spellStart"/>
      <w:r w:rsidRPr="0076585C">
        <w:rPr>
          <w:rFonts w:ascii="Courier New" w:eastAsia="Times New Roman" w:hAnsi="Courier New" w:cs="Courier New"/>
          <w:kern w:val="0"/>
          <w:sz w:val="20"/>
          <w:szCs w:val="20"/>
          <w:lang w:eastAsia="en-IN"/>
          <w14:ligatures w14:val="none"/>
        </w:rPr>
        <w:t>cus.last_name</w:t>
      </w:r>
      <w:proofErr w:type="spellEnd"/>
      <w:r w:rsidRPr="0076585C">
        <w:rPr>
          <w:rFonts w:ascii="Courier New" w:eastAsia="Times New Roman" w:hAnsi="Courier New" w:cs="Courier New"/>
          <w:kern w:val="0"/>
          <w:sz w:val="20"/>
          <w:szCs w:val="20"/>
          <w:lang w:eastAsia="en-IN"/>
          <w14:ligatures w14:val="none"/>
        </w:rPr>
        <w:t xml:space="preserve">) AS </w:t>
      </w:r>
      <w:proofErr w:type="spellStart"/>
      <w:r w:rsidRPr="0076585C">
        <w:rPr>
          <w:rFonts w:ascii="Courier New" w:eastAsia="Times New Roman" w:hAnsi="Courier New" w:cs="Courier New"/>
          <w:kern w:val="0"/>
          <w:sz w:val="20"/>
          <w:szCs w:val="20"/>
          <w:lang w:eastAsia="en-IN"/>
          <w14:ligatures w14:val="none"/>
        </w:rPr>
        <w:t>customer_name</w:t>
      </w:r>
      <w:proofErr w:type="spellEnd"/>
      <w:r w:rsidRPr="0076585C">
        <w:rPr>
          <w:rFonts w:ascii="Courier New" w:eastAsia="Times New Roman" w:hAnsi="Courier New" w:cs="Courier New"/>
          <w:kern w:val="0"/>
          <w:sz w:val="20"/>
          <w:szCs w:val="20"/>
          <w:lang w:eastAsia="en-IN"/>
          <w14:ligatures w14:val="none"/>
        </w:rPr>
        <w:t>,</w:t>
      </w:r>
    </w:p>
    <w:p w14:paraId="32D9FAA0"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cus.city</w:t>
      </w:r>
      <w:proofErr w:type="spellEnd"/>
      <w:proofErr w:type="gramEnd"/>
      <w:r w:rsidRPr="0076585C">
        <w:rPr>
          <w:rFonts w:ascii="Courier New" w:eastAsia="Times New Roman" w:hAnsi="Courier New" w:cs="Courier New"/>
          <w:kern w:val="0"/>
          <w:sz w:val="20"/>
          <w:szCs w:val="20"/>
          <w:lang w:eastAsia="en-IN"/>
          <w14:ligatures w14:val="none"/>
        </w:rPr>
        <w:t>,</w:t>
      </w:r>
    </w:p>
    <w:p w14:paraId="6F709C25"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cus.state</w:t>
      </w:r>
      <w:proofErr w:type="spellEnd"/>
      <w:proofErr w:type="gramEnd"/>
      <w:r w:rsidRPr="0076585C">
        <w:rPr>
          <w:rFonts w:ascii="Courier New" w:eastAsia="Times New Roman" w:hAnsi="Courier New" w:cs="Courier New"/>
          <w:kern w:val="0"/>
          <w:sz w:val="20"/>
          <w:szCs w:val="20"/>
          <w:lang w:eastAsia="en-IN"/>
          <w14:ligatures w14:val="none"/>
        </w:rPr>
        <w:t>,</w:t>
      </w:r>
    </w:p>
    <w:p w14:paraId="4E233758"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ord.order</w:t>
      </w:r>
      <w:proofErr w:type="gramEnd"/>
      <w:r w:rsidRPr="0076585C">
        <w:rPr>
          <w:rFonts w:ascii="Courier New" w:eastAsia="Times New Roman" w:hAnsi="Courier New" w:cs="Courier New"/>
          <w:kern w:val="0"/>
          <w:sz w:val="20"/>
          <w:szCs w:val="20"/>
          <w:lang w:eastAsia="en-IN"/>
          <w14:ligatures w14:val="none"/>
        </w:rPr>
        <w:t>_date</w:t>
      </w:r>
      <w:proofErr w:type="spellEnd"/>
      <w:r w:rsidRPr="0076585C">
        <w:rPr>
          <w:rFonts w:ascii="Courier New" w:eastAsia="Times New Roman" w:hAnsi="Courier New" w:cs="Courier New"/>
          <w:kern w:val="0"/>
          <w:sz w:val="20"/>
          <w:szCs w:val="20"/>
          <w:lang w:eastAsia="en-IN"/>
          <w14:ligatures w14:val="none"/>
        </w:rPr>
        <w:t>,</w:t>
      </w:r>
    </w:p>
    <w:p w14:paraId="380F0735"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gramStart"/>
      <w:r w:rsidRPr="0076585C">
        <w:rPr>
          <w:rFonts w:ascii="Courier New" w:eastAsia="Times New Roman" w:hAnsi="Courier New" w:cs="Courier New"/>
          <w:color w:val="FF0000"/>
          <w:kern w:val="0"/>
          <w:sz w:val="20"/>
          <w:szCs w:val="20"/>
          <w:lang w:eastAsia="en-IN"/>
          <w14:ligatures w14:val="none"/>
        </w:rPr>
        <w:t>SUM</w:t>
      </w:r>
      <w:r w:rsidRPr="0076585C">
        <w:rPr>
          <w:rFonts w:ascii="Courier New" w:eastAsia="Times New Roman" w:hAnsi="Courier New" w:cs="Courier New"/>
          <w:kern w:val="0"/>
          <w:sz w:val="20"/>
          <w:szCs w:val="20"/>
          <w:lang w:eastAsia="en-IN"/>
          <w14:ligatures w14:val="none"/>
        </w:rPr>
        <w:t>(</w:t>
      </w:r>
      <w:proofErr w:type="spellStart"/>
      <w:proofErr w:type="gramEnd"/>
      <w:r w:rsidRPr="0076585C">
        <w:rPr>
          <w:rFonts w:ascii="Courier New" w:eastAsia="Times New Roman" w:hAnsi="Courier New" w:cs="Courier New"/>
          <w:kern w:val="0"/>
          <w:sz w:val="20"/>
          <w:szCs w:val="20"/>
          <w:lang w:eastAsia="en-IN"/>
          <w14:ligatures w14:val="none"/>
        </w:rPr>
        <w:t>ordit.quantity</w:t>
      </w:r>
      <w:proofErr w:type="spellEnd"/>
      <w:r w:rsidRPr="0076585C">
        <w:rPr>
          <w:rFonts w:ascii="Courier New" w:eastAsia="Times New Roman" w:hAnsi="Courier New" w:cs="Courier New"/>
          <w:kern w:val="0"/>
          <w:sz w:val="20"/>
          <w:szCs w:val="20"/>
          <w:lang w:eastAsia="en-IN"/>
          <w14:ligatures w14:val="none"/>
        </w:rPr>
        <w:t xml:space="preserve">) AS </w:t>
      </w:r>
      <w:proofErr w:type="spellStart"/>
      <w:r w:rsidRPr="0076585C">
        <w:rPr>
          <w:rFonts w:ascii="Courier New" w:eastAsia="Times New Roman" w:hAnsi="Courier New" w:cs="Courier New"/>
          <w:kern w:val="0"/>
          <w:sz w:val="20"/>
          <w:szCs w:val="20"/>
          <w:lang w:eastAsia="en-IN"/>
          <w14:ligatures w14:val="none"/>
        </w:rPr>
        <w:t>total_units</w:t>
      </w:r>
      <w:proofErr w:type="spellEnd"/>
      <w:r w:rsidRPr="0076585C">
        <w:rPr>
          <w:rFonts w:ascii="Courier New" w:eastAsia="Times New Roman" w:hAnsi="Courier New" w:cs="Courier New"/>
          <w:kern w:val="0"/>
          <w:sz w:val="20"/>
          <w:szCs w:val="20"/>
          <w:lang w:eastAsia="en-IN"/>
          <w14:ligatures w14:val="none"/>
        </w:rPr>
        <w:t>,</w:t>
      </w:r>
    </w:p>
    <w:p w14:paraId="339446BC"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gramStart"/>
      <w:r w:rsidRPr="0076585C">
        <w:rPr>
          <w:rFonts w:ascii="Courier New" w:eastAsia="Times New Roman" w:hAnsi="Courier New" w:cs="Courier New"/>
          <w:color w:val="FF0000"/>
          <w:kern w:val="0"/>
          <w:sz w:val="20"/>
          <w:szCs w:val="20"/>
          <w:lang w:eastAsia="en-IN"/>
          <w14:ligatures w14:val="none"/>
        </w:rPr>
        <w:t>SUM</w:t>
      </w:r>
      <w:r w:rsidRPr="0076585C">
        <w:rPr>
          <w:rFonts w:ascii="Courier New" w:eastAsia="Times New Roman" w:hAnsi="Courier New" w:cs="Courier New"/>
          <w:kern w:val="0"/>
          <w:sz w:val="20"/>
          <w:szCs w:val="20"/>
          <w:lang w:eastAsia="en-IN"/>
          <w14:ligatures w14:val="none"/>
        </w:rPr>
        <w:t>(</w:t>
      </w:r>
      <w:proofErr w:type="spellStart"/>
      <w:proofErr w:type="gramEnd"/>
      <w:r w:rsidRPr="0076585C">
        <w:rPr>
          <w:rFonts w:ascii="Courier New" w:eastAsia="Times New Roman" w:hAnsi="Courier New" w:cs="Courier New"/>
          <w:kern w:val="0"/>
          <w:sz w:val="20"/>
          <w:szCs w:val="20"/>
          <w:lang w:eastAsia="en-IN"/>
          <w14:ligatures w14:val="none"/>
        </w:rPr>
        <w:t>ordit.quantity</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ordit.list_price</w:t>
      </w:r>
      <w:proofErr w:type="spellEnd"/>
      <w:r w:rsidRPr="0076585C">
        <w:rPr>
          <w:rFonts w:ascii="Courier New" w:eastAsia="Times New Roman" w:hAnsi="Courier New" w:cs="Courier New"/>
          <w:kern w:val="0"/>
          <w:sz w:val="20"/>
          <w:szCs w:val="20"/>
          <w:lang w:eastAsia="en-IN"/>
          <w14:ligatures w14:val="none"/>
        </w:rPr>
        <w:t xml:space="preserve">) AS </w:t>
      </w:r>
      <w:proofErr w:type="spellStart"/>
      <w:r w:rsidRPr="0076585C">
        <w:rPr>
          <w:rFonts w:ascii="Courier New" w:eastAsia="Times New Roman" w:hAnsi="Courier New" w:cs="Courier New"/>
          <w:kern w:val="0"/>
          <w:sz w:val="20"/>
          <w:szCs w:val="20"/>
          <w:lang w:eastAsia="en-IN"/>
          <w14:ligatures w14:val="none"/>
        </w:rPr>
        <w:t>total_revenue</w:t>
      </w:r>
      <w:proofErr w:type="spellEnd"/>
      <w:r w:rsidRPr="0076585C">
        <w:rPr>
          <w:rFonts w:ascii="Courier New" w:eastAsia="Times New Roman" w:hAnsi="Courier New" w:cs="Courier New"/>
          <w:kern w:val="0"/>
          <w:sz w:val="20"/>
          <w:szCs w:val="20"/>
          <w:lang w:eastAsia="en-IN"/>
          <w14:ligatures w14:val="none"/>
        </w:rPr>
        <w:t>,</w:t>
      </w:r>
    </w:p>
    <w:p w14:paraId="5A6A62E7"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prod.product</w:t>
      </w:r>
      <w:proofErr w:type="gramEnd"/>
      <w:r w:rsidRPr="0076585C">
        <w:rPr>
          <w:rFonts w:ascii="Courier New" w:eastAsia="Times New Roman" w:hAnsi="Courier New" w:cs="Courier New"/>
          <w:kern w:val="0"/>
          <w:sz w:val="20"/>
          <w:szCs w:val="20"/>
          <w:lang w:eastAsia="en-IN"/>
          <w14:ligatures w14:val="none"/>
        </w:rPr>
        <w:t>_name</w:t>
      </w:r>
      <w:proofErr w:type="spellEnd"/>
      <w:r w:rsidRPr="0076585C">
        <w:rPr>
          <w:rFonts w:ascii="Courier New" w:eastAsia="Times New Roman" w:hAnsi="Courier New" w:cs="Courier New"/>
          <w:kern w:val="0"/>
          <w:sz w:val="20"/>
          <w:szCs w:val="20"/>
          <w:lang w:eastAsia="en-IN"/>
          <w14:ligatures w14:val="none"/>
        </w:rPr>
        <w:t>,</w:t>
      </w:r>
    </w:p>
    <w:p w14:paraId="3E611222"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cat.category</w:t>
      </w:r>
      <w:proofErr w:type="gramEnd"/>
      <w:r w:rsidRPr="0076585C">
        <w:rPr>
          <w:rFonts w:ascii="Courier New" w:eastAsia="Times New Roman" w:hAnsi="Courier New" w:cs="Courier New"/>
          <w:kern w:val="0"/>
          <w:sz w:val="20"/>
          <w:szCs w:val="20"/>
          <w:lang w:eastAsia="en-IN"/>
          <w14:ligatures w14:val="none"/>
        </w:rPr>
        <w:t>_name</w:t>
      </w:r>
      <w:proofErr w:type="spellEnd"/>
      <w:r w:rsidRPr="0076585C">
        <w:rPr>
          <w:rFonts w:ascii="Courier New" w:eastAsia="Times New Roman" w:hAnsi="Courier New" w:cs="Courier New"/>
          <w:kern w:val="0"/>
          <w:sz w:val="20"/>
          <w:szCs w:val="20"/>
          <w:lang w:eastAsia="en-IN"/>
          <w14:ligatures w14:val="none"/>
        </w:rPr>
        <w:t>,</w:t>
      </w:r>
    </w:p>
    <w:p w14:paraId="2D017081"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sto.store</w:t>
      </w:r>
      <w:proofErr w:type="gramEnd"/>
      <w:r w:rsidRPr="0076585C">
        <w:rPr>
          <w:rFonts w:ascii="Courier New" w:eastAsia="Times New Roman" w:hAnsi="Courier New" w:cs="Courier New"/>
          <w:kern w:val="0"/>
          <w:sz w:val="20"/>
          <w:szCs w:val="20"/>
          <w:lang w:eastAsia="en-IN"/>
          <w14:ligatures w14:val="none"/>
        </w:rPr>
        <w:t>_name</w:t>
      </w:r>
      <w:proofErr w:type="spellEnd"/>
      <w:r w:rsidRPr="0076585C">
        <w:rPr>
          <w:rFonts w:ascii="Courier New" w:eastAsia="Times New Roman" w:hAnsi="Courier New" w:cs="Courier New"/>
          <w:kern w:val="0"/>
          <w:sz w:val="20"/>
          <w:szCs w:val="20"/>
          <w:lang w:eastAsia="en-IN"/>
          <w14:ligatures w14:val="none"/>
        </w:rPr>
        <w:t>,</w:t>
      </w:r>
    </w:p>
    <w:p w14:paraId="2B45C9A6"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gramStart"/>
      <w:r w:rsidRPr="0076585C">
        <w:rPr>
          <w:rFonts w:ascii="Courier New" w:eastAsia="Times New Roman" w:hAnsi="Courier New" w:cs="Courier New"/>
          <w:color w:val="FF0000"/>
          <w:kern w:val="0"/>
          <w:sz w:val="20"/>
          <w:szCs w:val="20"/>
          <w:lang w:eastAsia="en-IN"/>
          <w14:ligatures w14:val="none"/>
        </w:rPr>
        <w:t>CONCAT</w:t>
      </w:r>
      <w:r w:rsidRPr="0076585C">
        <w:rPr>
          <w:rFonts w:ascii="Courier New" w:eastAsia="Times New Roman" w:hAnsi="Courier New" w:cs="Courier New"/>
          <w:kern w:val="0"/>
          <w:sz w:val="20"/>
          <w:szCs w:val="20"/>
          <w:lang w:eastAsia="en-IN"/>
          <w14:ligatures w14:val="none"/>
        </w:rPr>
        <w:t>(</w:t>
      </w:r>
      <w:proofErr w:type="gramEnd"/>
      <w:r w:rsidRPr="0076585C">
        <w:rPr>
          <w:rFonts w:ascii="Courier New" w:eastAsia="Times New Roman" w:hAnsi="Courier New" w:cs="Courier New"/>
          <w:kern w:val="0"/>
          <w:sz w:val="20"/>
          <w:szCs w:val="20"/>
          <w:lang w:eastAsia="en-IN"/>
          <w14:ligatures w14:val="none"/>
        </w:rPr>
        <w:t xml:space="preserve">sta.first_name, ' ', </w:t>
      </w:r>
      <w:proofErr w:type="spellStart"/>
      <w:r w:rsidRPr="0076585C">
        <w:rPr>
          <w:rFonts w:ascii="Courier New" w:eastAsia="Times New Roman" w:hAnsi="Courier New" w:cs="Courier New"/>
          <w:kern w:val="0"/>
          <w:sz w:val="20"/>
          <w:szCs w:val="20"/>
          <w:lang w:eastAsia="en-IN"/>
          <w14:ligatures w14:val="none"/>
        </w:rPr>
        <w:t>sta.last_name</w:t>
      </w:r>
      <w:proofErr w:type="spellEnd"/>
      <w:r w:rsidRPr="0076585C">
        <w:rPr>
          <w:rFonts w:ascii="Courier New" w:eastAsia="Times New Roman" w:hAnsi="Courier New" w:cs="Courier New"/>
          <w:kern w:val="0"/>
          <w:sz w:val="20"/>
          <w:szCs w:val="20"/>
          <w:lang w:eastAsia="en-IN"/>
          <w14:ligatures w14:val="none"/>
        </w:rPr>
        <w:t xml:space="preserve">) AS </w:t>
      </w:r>
      <w:proofErr w:type="spellStart"/>
      <w:r w:rsidRPr="0076585C">
        <w:rPr>
          <w:rFonts w:ascii="Courier New" w:eastAsia="Times New Roman" w:hAnsi="Courier New" w:cs="Courier New"/>
          <w:kern w:val="0"/>
          <w:sz w:val="20"/>
          <w:szCs w:val="20"/>
          <w:lang w:eastAsia="en-IN"/>
          <w14:ligatures w14:val="none"/>
        </w:rPr>
        <w:t>staff_name</w:t>
      </w:r>
      <w:proofErr w:type="spellEnd"/>
      <w:r w:rsidRPr="0076585C">
        <w:rPr>
          <w:rFonts w:ascii="Courier New" w:eastAsia="Times New Roman" w:hAnsi="Courier New" w:cs="Courier New"/>
          <w:kern w:val="0"/>
          <w:sz w:val="20"/>
          <w:szCs w:val="20"/>
          <w:lang w:eastAsia="en-IN"/>
          <w14:ligatures w14:val="none"/>
        </w:rPr>
        <w:t>,</w:t>
      </w:r>
    </w:p>
    <w:p w14:paraId="2F55B568"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brd.brand</w:t>
      </w:r>
      <w:proofErr w:type="gramEnd"/>
      <w:r w:rsidRPr="0076585C">
        <w:rPr>
          <w:rFonts w:ascii="Courier New" w:eastAsia="Times New Roman" w:hAnsi="Courier New" w:cs="Courier New"/>
          <w:kern w:val="0"/>
          <w:sz w:val="20"/>
          <w:szCs w:val="20"/>
          <w:lang w:eastAsia="en-IN"/>
          <w14:ligatures w14:val="none"/>
        </w:rPr>
        <w:t>_name</w:t>
      </w:r>
      <w:proofErr w:type="spellEnd"/>
    </w:p>
    <w:p w14:paraId="061D10EE"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B0F0"/>
          <w:kern w:val="0"/>
          <w:sz w:val="20"/>
          <w:szCs w:val="20"/>
          <w:lang w:eastAsia="en-IN"/>
          <w14:ligatures w14:val="none"/>
        </w:rPr>
      </w:pPr>
      <w:r w:rsidRPr="0076585C">
        <w:rPr>
          <w:rFonts w:ascii="Courier New" w:eastAsia="Times New Roman" w:hAnsi="Courier New" w:cs="Courier New"/>
          <w:color w:val="00B0F0"/>
          <w:kern w:val="0"/>
          <w:sz w:val="20"/>
          <w:szCs w:val="20"/>
          <w:lang w:eastAsia="en-IN"/>
          <w14:ligatures w14:val="none"/>
        </w:rPr>
        <w:t>FROM</w:t>
      </w:r>
    </w:p>
    <w:p w14:paraId="241F2C24"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sales.orders</w:t>
      </w:r>
      <w:proofErr w:type="spellEnd"/>
      <w:proofErr w:type="gramEnd"/>
      <w:r w:rsidRPr="0076585C">
        <w:rPr>
          <w:rFonts w:ascii="Courier New" w:eastAsia="Times New Roman" w:hAnsi="Courier New" w:cs="Courier New"/>
          <w:kern w:val="0"/>
          <w:sz w:val="20"/>
          <w:szCs w:val="20"/>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ord</w:t>
      </w:r>
      <w:proofErr w:type="spellEnd"/>
    </w:p>
    <w:p w14:paraId="5AED24F6"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INNER JOIN</w:t>
      </w:r>
    </w:p>
    <w:p w14:paraId="56AFE0EF"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sales.customers</w:t>
      </w:r>
      <w:proofErr w:type="spellEnd"/>
      <w:proofErr w:type="gramEnd"/>
      <w:r w:rsidRPr="0076585C">
        <w:rPr>
          <w:rFonts w:ascii="Courier New" w:eastAsia="Times New Roman" w:hAnsi="Courier New" w:cs="Courier New"/>
          <w:kern w:val="0"/>
          <w:sz w:val="20"/>
          <w:szCs w:val="20"/>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cus</w:t>
      </w:r>
      <w:proofErr w:type="spellEnd"/>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 xml:space="preserve">ON </w:t>
      </w:r>
      <w:proofErr w:type="spellStart"/>
      <w:r w:rsidRPr="0076585C">
        <w:rPr>
          <w:rFonts w:ascii="Courier New" w:eastAsia="Times New Roman" w:hAnsi="Courier New" w:cs="Courier New"/>
          <w:kern w:val="0"/>
          <w:sz w:val="20"/>
          <w:szCs w:val="20"/>
          <w:lang w:eastAsia="en-IN"/>
          <w14:ligatures w14:val="none"/>
        </w:rPr>
        <w:t>ord.customer_id</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cus.customer_id</w:t>
      </w:r>
      <w:proofErr w:type="spellEnd"/>
    </w:p>
    <w:p w14:paraId="34551C6C"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INNER JOIN</w:t>
      </w:r>
    </w:p>
    <w:p w14:paraId="40302EC8"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sales.order</w:t>
      </w:r>
      <w:proofErr w:type="gramEnd"/>
      <w:r w:rsidRPr="0076585C">
        <w:rPr>
          <w:rFonts w:ascii="Courier New" w:eastAsia="Times New Roman" w:hAnsi="Courier New" w:cs="Courier New"/>
          <w:kern w:val="0"/>
          <w:sz w:val="20"/>
          <w:szCs w:val="20"/>
          <w:lang w:eastAsia="en-IN"/>
          <w14:ligatures w14:val="none"/>
        </w:rPr>
        <w:t>_items</w:t>
      </w:r>
      <w:proofErr w:type="spellEnd"/>
      <w:r w:rsidRPr="0076585C">
        <w:rPr>
          <w:rFonts w:ascii="Courier New" w:eastAsia="Times New Roman" w:hAnsi="Courier New" w:cs="Courier New"/>
          <w:kern w:val="0"/>
          <w:sz w:val="20"/>
          <w:szCs w:val="20"/>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ordit</w:t>
      </w:r>
      <w:proofErr w:type="spellEnd"/>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 xml:space="preserve">ON </w:t>
      </w:r>
      <w:proofErr w:type="spellStart"/>
      <w:r w:rsidRPr="0076585C">
        <w:rPr>
          <w:rFonts w:ascii="Courier New" w:eastAsia="Times New Roman" w:hAnsi="Courier New" w:cs="Courier New"/>
          <w:kern w:val="0"/>
          <w:sz w:val="20"/>
          <w:szCs w:val="20"/>
          <w:lang w:eastAsia="en-IN"/>
          <w14:ligatures w14:val="none"/>
        </w:rPr>
        <w:t>ord.order_id</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ordit.order_id</w:t>
      </w:r>
      <w:proofErr w:type="spellEnd"/>
    </w:p>
    <w:p w14:paraId="137F7671"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INNER JOIN</w:t>
      </w:r>
    </w:p>
    <w:p w14:paraId="1BEF80FB"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production.products</w:t>
      </w:r>
      <w:proofErr w:type="spellEnd"/>
      <w:proofErr w:type="gramEnd"/>
      <w:r w:rsidRPr="0076585C">
        <w:rPr>
          <w:rFonts w:ascii="Courier New" w:eastAsia="Times New Roman" w:hAnsi="Courier New" w:cs="Courier New"/>
          <w:kern w:val="0"/>
          <w:sz w:val="20"/>
          <w:szCs w:val="20"/>
          <w:lang w:eastAsia="en-IN"/>
          <w14:ligatures w14:val="none"/>
        </w:rPr>
        <w:t xml:space="preserve"> prod </w:t>
      </w:r>
      <w:r w:rsidRPr="0076585C">
        <w:rPr>
          <w:rFonts w:ascii="Courier New" w:eastAsia="Times New Roman" w:hAnsi="Courier New" w:cs="Courier New"/>
          <w:color w:val="00B0F0"/>
          <w:kern w:val="0"/>
          <w:sz w:val="20"/>
          <w:szCs w:val="20"/>
          <w:lang w:eastAsia="en-IN"/>
          <w14:ligatures w14:val="none"/>
        </w:rPr>
        <w:t xml:space="preserve">ON </w:t>
      </w:r>
      <w:proofErr w:type="spellStart"/>
      <w:r w:rsidRPr="0076585C">
        <w:rPr>
          <w:rFonts w:ascii="Courier New" w:eastAsia="Times New Roman" w:hAnsi="Courier New" w:cs="Courier New"/>
          <w:kern w:val="0"/>
          <w:sz w:val="20"/>
          <w:szCs w:val="20"/>
          <w:lang w:eastAsia="en-IN"/>
          <w14:ligatures w14:val="none"/>
        </w:rPr>
        <w:t>ordit.product_id</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prod.product_id</w:t>
      </w:r>
      <w:proofErr w:type="spellEnd"/>
    </w:p>
    <w:p w14:paraId="4E33CBF0"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INNER JOIN</w:t>
      </w:r>
    </w:p>
    <w:p w14:paraId="34239D37"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production.categories</w:t>
      </w:r>
      <w:proofErr w:type="spellEnd"/>
      <w:proofErr w:type="gramEnd"/>
      <w:r w:rsidRPr="0076585C">
        <w:rPr>
          <w:rFonts w:ascii="Courier New" w:eastAsia="Times New Roman" w:hAnsi="Courier New" w:cs="Courier New"/>
          <w:kern w:val="0"/>
          <w:sz w:val="20"/>
          <w:szCs w:val="20"/>
          <w:lang w:eastAsia="en-IN"/>
          <w14:ligatures w14:val="none"/>
        </w:rPr>
        <w:t xml:space="preserve"> cat </w:t>
      </w:r>
      <w:r w:rsidRPr="0076585C">
        <w:rPr>
          <w:rFonts w:ascii="Courier New" w:eastAsia="Times New Roman" w:hAnsi="Courier New" w:cs="Courier New"/>
          <w:color w:val="00B0F0"/>
          <w:kern w:val="0"/>
          <w:sz w:val="20"/>
          <w:szCs w:val="20"/>
          <w:lang w:eastAsia="en-IN"/>
          <w14:ligatures w14:val="none"/>
        </w:rPr>
        <w:t xml:space="preserve">ON </w:t>
      </w:r>
      <w:proofErr w:type="spellStart"/>
      <w:r w:rsidRPr="0076585C">
        <w:rPr>
          <w:rFonts w:ascii="Courier New" w:eastAsia="Times New Roman" w:hAnsi="Courier New" w:cs="Courier New"/>
          <w:kern w:val="0"/>
          <w:sz w:val="20"/>
          <w:szCs w:val="20"/>
          <w:lang w:eastAsia="en-IN"/>
          <w14:ligatures w14:val="none"/>
        </w:rPr>
        <w:t>prod.category_id</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cat.category_id</w:t>
      </w:r>
      <w:proofErr w:type="spellEnd"/>
    </w:p>
    <w:p w14:paraId="55531774"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INNER JOIN</w:t>
      </w:r>
    </w:p>
    <w:p w14:paraId="6FB79A20"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sales.stores</w:t>
      </w:r>
      <w:proofErr w:type="spellEnd"/>
      <w:proofErr w:type="gramEnd"/>
      <w:r w:rsidRPr="0076585C">
        <w:rPr>
          <w:rFonts w:ascii="Courier New" w:eastAsia="Times New Roman" w:hAnsi="Courier New" w:cs="Courier New"/>
          <w:kern w:val="0"/>
          <w:sz w:val="20"/>
          <w:szCs w:val="20"/>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sto</w:t>
      </w:r>
      <w:proofErr w:type="spellEnd"/>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 xml:space="preserve">ON </w:t>
      </w:r>
      <w:proofErr w:type="spellStart"/>
      <w:r w:rsidRPr="0076585C">
        <w:rPr>
          <w:rFonts w:ascii="Courier New" w:eastAsia="Times New Roman" w:hAnsi="Courier New" w:cs="Courier New"/>
          <w:kern w:val="0"/>
          <w:sz w:val="20"/>
          <w:szCs w:val="20"/>
          <w:lang w:eastAsia="en-IN"/>
          <w14:ligatures w14:val="none"/>
        </w:rPr>
        <w:t>ord.store_id</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sto.store_id</w:t>
      </w:r>
      <w:proofErr w:type="spellEnd"/>
    </w:p>
    <w:p w14:paraId="71A0A76C"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INNER JOIN</w:t>
      </w:r>
    </w:p>
    <w:p w14:paraId="3B43C65B"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sales.staffs</w:t>
      </w:r>
      <w:proofErr w:type="spellEnd"/>
      <w:proofErr w:type="gramEnd"/>
      <w:r w:rsidRPr="0076585C">
        <w:rPr>
          <w:rFonts w:ascii="Courier New" w:eastAsia="Times New Roman" w:hAnsi="Courier New" w:cs="Courier New"/>
          <w:kern w:val="0"/>
          <w:sz w:val="20"/>
          <w:szCs w:val="20"/>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sta</w:t>
      </w:r>
      <w:proofErr w:type="spellEnd"/>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 xml:space="preserve">ON </w:t>
      </w:r>
      <w:proofErr w:type="spellStart"/>
      <w:r w:rsidRPr="0076585C">
        <w:rPr>
          <w:rFonts w:ascii="Courier New" w:eastAsia="Times New Roman" w:hAnsi="Courier New" w:cs="Courier New"/>
          <w:kern w:val="0"/>
          <w:sz w:val="20"/>
          <w:szCs w:val="20"/>
          <w:lang w:eastAsia="en-IN"/>
          <w14:ligatures w14:val="none"/>
        </w:rPr>
        <w:t>ord.staff_id</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sta.staff_id</w:t>
      </w:r>
      <w:proofErr w:type="spellEnd"/>
    </w:p>
    <w:p w14:paraId="321D6F18"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INNER JOIN</w:t>
      </w:r>
    </w:p>
    <w:p w14:paraId="2E3BC3FC"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production.brands</w:t>
      </w:r>
      <w:proofErr w:type="spellEnd"/>
      <w:proofErr w:type="gramEnd"/>
      <w:r w:rsidRPr="0076585C">
        <w:rPr>
          <w:rFonts w:ascii="Courier New" w:eastAsia="Times New Roman" w:hAnsi="Courier New" w:cs="Courier New"/>
          <w:kern w:val="0"/>
          <w:sz w:val="20"/>
          <w:szCs w:val="20"/>
          <w:lang w:eastAsia="en-IN"/>
          <w14:ligatures w14:val="none"/>
        </w:rPr>
        <w:t xml:space="preserve"> </w:t>
      </w:r>
      <w:proofErr w:type="spellStart"/>
      <w:r w:rsidRPr="0076585C">
        <w:rPr>
          <w:rFonts w:ascii="Courier New" w:eastAsia="Times New Roman" w:hAnsi="Courier New" w:cs="Courier New"/>
          <w:kern w:val="0"/>
          <w:sz w:val="20"/>
          <w:szCs w:val="20"/>
          <w:lang w:eastAsia="en-IN"/>
          <w14:ligatures w14:val="none"/>
        </w:rPr>
        <w:t>brd</w:t>
      </w:r>
      <w:proofErr w:type="spellEnd"/>
      <w:r w:rsidRPr="0076585C">
        <w:rPr>
          <w:rFonts w:ascii="Courier New" w:eastAsia="Times New Roman" w:hAnsi="Courier New" w:cs="Courier New"/>
          <w:kern w:val="0"/>
          <w:sz w:val="20"/>
          <w:szCs w:val="20"/>
          <w:lang w:eastAsia="en-IN"/>
          <w14:ligatures w14:val="none"/>
        </w:rPr>
        <w:t xml:space="preserve"> </w:t>
      </w:r>
      <w:r w:rsidRPr="0076585C">
        <w:rPr>
          <w:rFonts w:ascii="Courier New" w:eastAsia="Times New Roman" w:hAnsi="Courier New" w:cs="Courier New"/>
          <w:color w:val="00B0F0"/>
          <w:kern w:val="0"/>
          <w:sz w:val="20"/>
          <w:szCs w:val="20"/>
          <w:lang w:eastAsia="en-IN"/>
          <w14:ligatures w14:val="none"/>
        </w:rPr>
        <w:t xml:space="preserve">ON </w:t>
      </w:r>
      <w:proofErr w:type="spellStart"/>
      <w:r w:rsidRPr="0076585C">
        <w:rPr>
          <w:rFonts w:ascii="Courier New" w:eastAsia="Times New Roman" w:hAnsi="Courier New" w:cs="Courier New"/>
          <w:kern w:val="0"/>
          <w:sz w:val="20"/>
          <w:szCs w:val="20"/>
          <w:lang w:eastAsia="en-IN"/>
          <w14:ligatures w14:val="none"/>
        </w:rPr>
        <w:t>prod.brand_id</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brd.brand_id</w:t>
      </w:r>
      <w:proofErr w:type="spellEnd"/>
    </w:p>
    <w:p w14:paraId="45DA7356" w14:textId="77777777" w:rsidR="0076585C" w:rsidRPr="0076585C" w:rsidRDefault="0076585C"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6585C">
        <w:rPr>
          <w:rFonts w:ascii="Courier New" w:eastAsia="Times New Roman" w:hAnsi="Courier New" w:cs="Courier New"/>
          <w:color w:val="00B0F0"/>
          <w:kern w:val="0"/>
          <w:sz w:val="20"/>
          <w:szCs w:val="20"/>
          <w:lang w:eastAsia="en-IN"/>
          <w14:ligatures w14:val="none"/>
        </w:rPr>
        <w:t>GROUP BY</w:t>
      </w:r>
      <w:r w:rsidRPr="0076585C">
        <w:rPr>
          <w:rFonts w:ascii="Courier New" w:eastAsia="Times New Roman" w:hAnsi="Courier New" w:cs="Courier New"/>
          <w:kern w:val="0"/>
          <w:sz w:val="20"/>
          <w:szCs w:val="20"/>
          <w:lang w:eastAsia="en-IN"/>
          <w14:ligatures w14:val="none"/>
        </w:rPr>
        <w:t xml:space="preserve"> </w:t>
      </w:r>
      <w:proofErr w:type="spellStart"/>
      <w:proofErr w:type="gramStart"/>
      <w:r w:rsidRPr="0076585C">
        <w:rPr>
          <w:rFonts w:ascii="Courier New" w:eastAsia="Times New Roman" w:hAnsi="Courier New" w:cs="Courier New"/>
          <w:kern w:val="0"/>
          <w:sz w:val="20"/>
          <w:szCs w:val="20"/>
          <w:lang w:eastAsia="en-IN"/>
          <w14:ligatures w14:val="none"/>
        </w:rPr>
        <w:t>ord.order</w:t>
      </w:r>
      <w:proofErr w:type="gramEnd"/>
      <w:r w:rsidRPr="0076585C">
        <w:rPr>
          <w:rFonts w:ascii="Courier New" w:eastAsia="Times New Roman" w:hAnsi="Courier New" w:cs="Courier New"/>
          <w:kern w:val="0"/>
          <w:sz w:val="20"/>
          <w:szCs w:val="20"/>
          <w:lang w:eastAsia="en-IN"/>
          <w14:ligatures w14:val="none"/>
        </w:rPr>
        <w:t>_id</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customer_name</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cus.city</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cus.state</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ord.order_date</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prod.product_name</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cat.category_name</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sto.store_name</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staff_name</w:t>
      </w:r>
      <w:proofErr w:type="spellEnd"/>
      <w:r w:rsidRPr="0076585C">
        <w:rPr>
          <w:rFonts w:ascii="Courier New" w:eastAsia="Times New Roman" w:hAnsi="Courier New" w:cs="Courier New"/>
          <w:kern w:val="0"/>
          <w:sz w:val="20"/>
          <w:szCs w:val="20"/>
          <w:lang w:eastAsia="en-IN"/>
          <w14:ligatures w14:val="none"/>
        </w:rPr>
        <w:t xml:space="preserve"> , </w:t>
      </w:r>
      <w:proofErr w:type="spellStart"/>
      <w:r w:rsidRPr="0076585C">
        <w:rPr>
          <w:rFonts w:ascii="Courier New" w:eastAsia="Times New Roman" w:hAnsi="Courier New" w:cs="Courier New"/>
          <w:kern w:val="0"/>
          <w:sz w:val="20"/>
          <w:szCs w:val="20"/>
          <w:lang w:eastAsia="en-IN"/>
          <w14:ligatures w14:val="none"/>
        </w:rPr>
        <w:t>brd.brand_name</w:t>
      </w:r>
      <w:proofErr w:type="spellEnd"/>
      <w:r w:rsidRPr="0076585C">
        <w:rPr>
          <w:rFonts w:ascii="Courier New" w:eastAsia="Times New Roman" w:hAnsi="Courier New" w:cs="Courier New"/>
          <w:kern w:val="0"/>
          <w:sz w:val="20"/>
          <w:szCs w:val="20"/>
          <w:lang w:eastAsia="en-IN"/>
          <w14:ligatures w14:val="none"/>
        </w:rPr>
        <w:t>;</w:t>
      </w:r>
    </w:p>
    <w:p w14:paraId="68878D72"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3.2 Data Cleaning</w:t>
      </w:r>
    </w:p>
    <w:p w14:paraId="334A3B23" w14:textId="77777777" w:rsidR="0076585C" w:rsidRP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Data cleaning is a critical step in ensuring the accuracy and reliability of the analysis. For this project, the data cleaning was performed using Microsoft Excel. The specific steps taken to clean the data include:</w:t>
      </w:r>
    </w:p>
    <w:p w14:paraId="41CB76B2" w14:textId="77777777" w:rsidR="0076585C" w:rsidRPr="0076585C" w:rsidRDefault="0076585C" w:rsidP="0076585C">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Handling missing values in customer information and order details.</w:t>
      </w:r>
    </w:p>
    <w:p w14:paraId="3595615B" w14:textId="77777777" w:rsidR="0076585C" w:rsidRPr="0076585C" w:rsidRDefault="0076585C" w:rsidP="0076585C">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Normalizing data formats (e.g., dates, text fields).</w:t>
      </w:r>
    </w:p>
    <w:p w14:paraId="3EC4BFF8" w14:textId="77777777" w:rsidR="0076585C" w:rsidRPr="0076585C" w:rsidRDefault="0076585C" w:rsidP="0076585C">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Removing duplicate records.</w:t>
      </w:r>
    </w:p>
    <w:p w14:paraId="651F6237" w14:textId="77777777" w:rsid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43B06647" w14:textId="77777777" w:rsid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6ACA3C7E" w14:textId="77777777" w:rsid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1B64CB9A" w14:textId="77777777" w:rsid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2B408586" w14:textId="77777777" w:rsid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2A0B7C99" w14:textId="77777777" w:rsid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43F2590D" w14:textId="77777777" w:rsid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1D0553C1" w14:textId="15B7B6F4" w:rsidR="0076585C" w:rsidRP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585C">
        <w:rPr>
          <w:rFonts w:ascii="Times New Roman" w:eastAsia="Times New Roman" w:hAnsi="Times New Roman" w:cs="Times New Roman"/>
          <w:b/>
          <w:bCs/>
          <w:kern w:val="0"/>
          <w:sz w:val="27"/>
          <w:szCs w:val="27"/>
          <w:lang w:eastAsia="en-IN"/>
          <w14:ligatures w14:val="none"/>
        </w:rPr>
        <w:lastRenderedPageBreak/>
        <w:t>4. Business Questions and Analysis</w:t>
      </w:r>
    </w:p>
    <w:p w14:paraId="706AD19A"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4.1 Sales Performance Over Three Years</w:t>
      </w:r>
    </w:p>
    <w:p w14:paraId="4CF7ED84"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Question</w:t>
      </w:r>
      <w:r w:rsidRPr="0076585C">
        <w:rPr>
          <w:rFonts w:ascii="Times New Roman" w:eastAsia="Times New Roman" w:hAnsi="Times New Roman" w:cs="Times New Roman"/>
          <w:kern w:val="0"/>
          <w:sz w:val="24"/>
          <w:szCs w:val="24"/>
          <w:lang w:eastAsia="en-IN"/>
          <w14:ligatures w14:val="none"/>
        </w:rPr>
        <w:t>: What are the total sales and growth trends over the past three years?</w:t>
      </w:r>
    </w:p>
    <w:p w14:paraId="29E677AF" w14:textId="2AEE98E7"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1E6CA62B" wp14:editId="492F87B4">
            <wp:extent cx="5400261" cy="2743200"/>
            <wp:effectExtent l="0" t="0" r="10160" b="0"/>
            <wp:docPr id="1582995058" name="Chart 1">
              <a:extLst xmlns:a="http://schemas.openxmlformats.org/drawingml/2006/main">
                <a:ext uri="{FF2B5EF4-FFF2-40B4-BE49-F238E27FC236}">
                  <a16:creationId xmlns:a16="http://schemas.microsoft.com/office/drawing/2014/main" id="{D57EC5D8-C322-174E-0BD8-75459CDB0B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5FC26F" w14:textId="77777777" w:rsidR="0076585C" w:rsidRPr="0076585C" w:rsidRDefault="0076585C" w:rsidP="0076585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The company experienced a significant revenue growth of 41.93% from 2016 to 2017.</w:t>
      </w:r>
    </w:p>
    <w:p w14:paraId="1AB3023B" w14:textId="77777777" w:rsidR="0076585C" w:rsidRPr="0076585C" w:rsidRDefault="0076585C" w:rsidP="0076585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However, there was a substantial decline in revenue by 47.37% from 2017 to 2018.</w:t>
      </w:r>
    </w:p>
    <w:p w14:paraId="6069461B"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4.2 Product Performance Analysis</w:t>
      </w:r>
    </w:p>
    <w:p w14:paraId="41B36E3F"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Question</w:t>
      </w:r>
      <w:r w:rsidRPr="0076585C">
        <w:rPr>
          <w:rFonts w:ascii="Times New Roman" w:eastAsia="Times New Roman" w:hAnsi="Times New Roman" w:cs="Times New Roman"/>
          <w:kern w:val="0"/>
          <w:sz w:val="24"/>
          <w:szCs w:val="24"/>
          <w:lang w:eastAsia="en-IN"/>
          <w14:ligatures w14:val="none"/>
        </w:rPr>
        <w:t>: Which products have the highest sales volume over the three years?</w:t>
      </w:r>
    </w:p>
    <w:p w14:paraId="695994CB" w14:textId="35B350F4"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3B356DE4" wp14:editId="59EE1811">
            <wp:extent cx="5257800" cy="3114675"/>
            <wp:effectExtent l="0" t="0" r="0" b="9525"/>
            <wp:docPr id="2133104404" name="Chart 1">
              <a:extLst xmlns:a="http://schemas.openxmlformats.org/drawingml/2006/main">
                <a:ext uri="{FF2B5EF4-FFF2-40B4-BE49-F238E27FC236}">
                  <a16:creationId xmlns:a16="http://schemas.microsoft.com/office/drawing/2014/main" id="{2B8B7828-3775-AD2D-CC79-47C6FB5607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994B12" w14:textId="77777777" w:rsidR="0076585C" w:rsidRPr="0076585C" w:rsidRDefault="0076585C" w:rsidP="0076585C">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The "Electra Townie Original 21D - 2016" was the best-selling product.</w:t>
      </w:r>
    </w:p>
    <w:p w14:paraId="5110E74F"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075DAF81"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3B046666"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62E19F65" w14:textId="30229D9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lastRenderedPageBreak/>
        <w:t>Question</w:t>
      </w:r>
      <w:r w:rsidRPr="0076585C">
        <w:rPr>
          <w:rFonts w:ascii="Times New Roman" w:eastAsia="Times New Roman" w:hAnsi="Times New Roman" w:cs="Times New Roman"/>
          <w:kern w:val="0"/>
          <w:sz w:val="24"/>
          <w:szCs w:val="24"/>
          <w:lang w:eastAsia="en-IN"/>
          <w14:ligatures w14:val="none"/>
        </w:rPr>
        <w:t>: What is the total revenue generated by each product?</w:t>
      </w:r>
    </w:p>
    <w:p w14:paraId="169F7398" w14:textId="266043A2"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560F6E79" wp14:editId="290E02E2">
            <wp:extent cx="5419725" cy="2476500"/>
            <wp:effectExtent l="0" t="0" r="9525" b="0"/>
            <wp:docPr id="1801788595" name="Chart 1">
              <a:extLst xmlns:a="http://schemas.openxmlformats.org/drawingml/2006/main">
                <a:ext uri="{FF2B5EF4-FFF2-40B4-BE49-F238E27FC236}">
                  <a16:creationId xmlns:a16="http://schemas.microsoft.com/office/drawing/2014/main" id="{AFA1CBEC-932E-BC68-6A0D-8860B9389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ACC5D4" w14:textId="77777777" w:rsidR="0076585C" w:rsidRPr="0076585C" w:rsidRDefault="0076585C" w:rsidP="0076585C">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 xml:space="preserve">Detailed revenue figures for each product were </w:t>
      </w:r>
      <w:proofErr w:type="spellStart"/>
      <w:r w:rsidRPr="0076585C">
        <w:rPr>
          <w:rFonts w:ascii="Times New Roman" w:eastAsia="Times New Roman" w:hAnsi="Times New Roman" w:cs="Times New Roman"/>
          <w:kern w:val="0"/>
          <w:sz w:val="24"/>
          <w:szCs w:val="24"/>
          <w:lang w:eastAsia="en-IN"/>
          <w14:ligatures w14:val="none"/>
        </w:rPr>
        <w:t>analyzed</w:t>
      </w:r>
      <w:proofErr w:type="spellEnd"/>
      <w:r w:rsidRPr="0076585C">
        <w:rPr>
          <w:rFonts w:ascii="Times New Roman" w:eastAsia="Times New Roman" w:hAnsi="Times New Roman" w:cs="Times New Roman"/>
          <w:kern w:val="0"/>
          <w:sz w:val="24"/>
          <w:szCs w:val="24"/>
          <w:lang w:eastAsia="en-IN"/>
          <w14:ligatures w14:val="none"/>
        </w:rPr>
        <w:t>.</w:t>
      </w:r>
    </w:p>
    <w:p w14:paraId="732E0B36"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4.3 Customer Analysis</w:t>
      </w:r>
    </w:p>
    <w:p w14:paraId="48711578"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Question</w:t>
      </w:r>
      <w:r w:rsidRPr="0076585C">
        <w:rPr>
          <w:rFonts w:ascii="Times New Roman" w:eastAsia="Times New Roman" w:hAnsi="Times New Roman" w:cs="Times New Roman"/>
          <w:kern w:val="0"/>
          <w:sz w:val="24"/>
          <w:szCs w:val="24"/>
          <w:lang w:eastAsia="en-IN"/>
          <w14:ligatures w14:val="none"/>
        </w:rPr>
        <w:t>: What are the top cities or states where most customers are located?</w:t>
      </w:r>
    </w:p>
    <w:p w14:paraId="399BDBC3" w14:textId="449B9EE9"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212C368D" wp14:editId="383573E6">
            <wp:extent cx="4438650" cy="2743200"/>
            <wp:effectExtent l="0" t="0" r="0" b="0"/>
            <wp:docPr id="836408902" name="Chart 1">
              <a:extLst xmlns:a="http://schemas.openxmlformats.org/drawingml/2006/main">
                <a:ext uri="{FF2B5EF4-FFF2-40B4-BE49-F238E27FC236}">
                  <a16:creationId xmlns:a16="http://schemas.microsoft.com/office/drawing/2014/main" id="{A69B9C85-7D4F-F599-D745-D38624AD8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518A5D" w14:textId="77777777" w:rsidR="0076585C" w:rsidRPr="0076585C" w:rsidRDefault="0076585C" w:rsidP="0076585C">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New York holds the largest customer base, accounting for more than 67% of the total customers.</w:t>
      </w:r>
    </w:p>
    <w:p w14:paraId="1435EF99" w14:textId="77777777" w:rsidR="0076585C" w:rsidRP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Question</w:t>
      </w:r>
      <w:r w:rsidRPr="0076585C">
        <w:rPr>
          <w:rFonts w:ascii="Times New Roman" w:eastAsia="Times New Roman" w:hAnsi="Times New Roman" w:cs="Times New Roman"/>
          <w:kern w:val="0"/>
          <w:sz w:val="24"/>
          <w:szCs w:val="24"/>
          <w:lang w:eastAsia="en-IN"/>
          <w14:ligatures w14:val="none"/>
        </w:rPr>
        <w:t>: What is the average purchase amount per customer?</w:t>
      </w:r>
    </w:p>
    <w:p w14:paraId="743583F1" w14:textId="77777777" w:rsidR="0076585C" w:rsidRPr="0076585C" w:rsidRDefault="0076585C" w:rsidP="0076585C">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The average purchase is around ₹1816.81.</w:t>
      </w:r>
    </w:p>
    <w:p w14:paraId="441399B4" w14:textId="77777777" w:rsidR="0076585C" w:rsidRPr="0076585C" w:rsidRDefault="0076585C" w:rsidP="0076585C">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Breakdown by state:</w:t>
      </w:r>
    </w:p>
    <w:p w14:paraId="3EFC709F" w14:textId="77777777" w:rsidR="0076585C" w:rsidRPr="0076585C" w:rsidRDefault="0076585C" w:rsidP="0076585C">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CA: ₹1779.47</w:t>
      </w:r>
    </w:p>
    <w:p w14:paraId="7579629E" w14:textId="77777777" w:rsidR="0076585C" w:rsidRPr="0076585C" w:rsidRDefault="0076585C" w:rsidP="0076585C">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NY: ₹1823.55</w:t>
      </w:r>
    </w:p>
    <w:p w14:paraId="4CC945F4" w14:textId="77777777" w:rsidR="0076585C" w:rsidRDefault="0076585C" w:rsidP="0076585C">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TX: ₹1847.60</w:t>
      </w:r>
    </w:p>
    <w:p w14:paraId="3F01877F" w14:textId="38B7E6E8"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02222EF9" wp14:editId="7470AE04">
            <wp:extent cx="4590222" cy="3296685"/>
            <wp:effectExtent l="0" t="0" r="1270" b="0"/>
            <wp:docPr id="2030454535" name="Chart 1">
              <a:extLst xmlns:a="http://schemas.openxmlformats.org/drawingml/2006/main">
                <a:ext uri="{FF2B5EF4-FFF2-40B4-BE49-F238E27FC236}">
                  <a16:creationId xmlns:a16="http://schemas.microsoft.com/office/drawing/2014/main" id="{B1E531CA-EB9D-429B-9989-40A368EA5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8D7389" w14:textId="77777777"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4.4 Monthly Analysis</w:t>
      </w:r>
    </w:p>
    <w:p w14:paraId="2D963D11"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Question</w:t>
      </w:r>
      <w:r w:rsidRPr="0076585C">
        <w:rPr>
          <w:rFonts w:ascii="Times New Roman" w:eastAsia="Times New Roman" w:hAnsi="Times New Roman" w:cs="Times New Roman"/>
          <w:kern w:val="0"/>
          <w:sz w:val="24"/>
          <w:szCs w:val="24"/>
          <w:lang w:eastAsia="en-IN"/>
          <w14:ligatures w14:val="none"/>
        </w:rPr>
        <w:t>: What are the revenue trends by month or quarter?</w:t>
      </w:r>
    </w:p>
    <w:p w14:paraId="15E781AD" w14:textId="6D668D81"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124F8EE5" wp14:editId="11299294">
            <wp:extent cx="4572000" cy="2743200"/>
            <wp:effectExtent l="0" t="0" r="0" b="0"/>
            <wp:docPr id="1563595622" name="Chart 1">
              <a:extLst xmlns:a="http://schemas.openxmlformats.org/drawingml/2006/main">
                <a:ext uri="{FF2B5EF4-FFF2-40B4-BE49-F238E27FC236}">
                  <a16:creationId xmlns:a16="http://schemas.microsoft.com/office/drawing/2014/main" id="{878A8E7B-CED4-495E-9CA5-5EA625FA9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B17709" w14:textId="77777777" w:rsidR="0076585C" w:rsidRPr="0076585C" w:rsidRDefault="0076585C" w:rsidP="0076585C">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 xml:space="preserve">Monthly and quarterly revenue trends were </w:t>
      </w:r>
      <w:proofErr w:type="spellStart"/>
      <w:r w:rsidRPr="0076585C">
        <w:rPr>
          <w:rFonts w:ascii="Times New Roman" w:eastAsia="Times New Roman" w:hAnsi="Times New Roman" w:cs="Times New Roman"/>
          <w:kern w:val="0"/>
          <w:sz w:val="24"/>
          <w:szCs w:val="24"/>
          <w:lang w:eastAsia="en-IN"/>
          <w14:ligatures w14:val="none"/>
        </w:rPr>
        <w:t>analyzed</w:t>
      </w:r>
      <w:proofErr w:type="spellEnd"/>
      <w:r w:rsidRPr="0076585C">
        <w:rPr>
          <w:rFonts w:ascii="Times New Roman" w:eastAsia="Times New Roman" w:hAnsi="Times New Roman" w:cs="Times New Roman"/>
          <w:kern w:val="0"/>
          <w:sz w:val="24"/>
          <w:szCs w:val="24"/>
          <w:lang w:eastAsia="en-IN"/>
          <w14:ligatures w14:val="none"/>
        </w:rPr>
        <w:t xml:space="preserve"> to identify peak sales periods.</w:t>
      </w:r>
    </w:p>
    <w:p w14:paraId="6D938157"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7DA894AA"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3AC4610A"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100D897C"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4FDCA262"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7F977FBD"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610D084F"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6E308782" w14:textId="720C685F"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lastRenderedPageBreak/>
        <w:t>4.5 Store and Staff Analysis</w:t>
      </w:r>
    </w:p>
    <w:p w14:paraId="56CB6E27"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Question</w:t>
      </w:r>
      <w:r w:rsidRPr="0076585C">
        <w:rPr>
          <w:rFonts w:ascii="Times New Roman" w:eastAsia="Times New Roman" w:hAnsi="Times New Roman" w:cs="Times New Roman"/>
          <w:kern w:val="0"/>
          <w:sz w:val="24"/>
          <w:szCs w:val="24"/>
          <w:lang w:eastAsia="en-IN"/>
          <w14:ligatures w14:val="none"/>
        </w:rPr>
        <w:t>: Which stores have the highest sales over the three years?</w:t>
      </w:r>
    </w:p>
    <w:p w14:paraId="469EA5CF" w14:textId="5D07A587"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09660E81" wp14:editId="6D81AACA">
            <wp:extent cx="5819775" cy="3390900"/>
            <wp:effectExtent l="0" t="0" r="0" b="0"/>
            <wp:docPr id="2066836087" name="Chart 1">
              <a:extLst xmlns:a="http://schemas.openxmlformats.org/drawingml/2006/main">
                <a:ext uri="{FF2B5EF4-FFF2-40B4-BE49-F238E27FC236}">
                  <a16:creationId xmlns:a16="http://schemas.microsoft.com/office/drawing/2014/main" id="{D554A3EE-DE45-4BA8-B845-1A036F6C0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4DA59C" w14:textId="77777777" w:rsidR="0076585C" w:rsidRPr="0076585C" w:rsidRDefault="0076585C" w:rsidP="0076585C">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Store performance was evaluated based on total sales and growth rates.</w:t>
      </w:r>
    </w:p>
    <w:p w14:paraId="1ED72A8A"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Question</w:t>
      </w:r>
      <w:r w:rsidRPr="0076585C">
        <w:rPr>
          <w:rFonts w:ascii="Times New Roman" w:eastAsia="Times New Roman" w:hAnsi="Times New Roman" w:cs="Times New Roman"/>
          <w:kern w:val="0"/>
          <w:sz w:val="24"/>
          <w:szCs w:val="24"/>
          <w:lang w:eastAsia="en-IN"/>
          <w14:ligatures w14:val="none"/>
        </w:rPr>
        <w:t>: Which staff members have processed the highest number of orders?</w:t>
      </w:r>
    </w:p>
    <w:p w14:paraId="6C9B8E97" w14:textId="26460149"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66AC233C" wp14:editId="2C893FBB">
            <wp:extent cx="6257925" cy="3257550"/>
            <wp:effectExtent l="0" t="0" r="0" b="0"/>
            <wp:docPr id="446391642" name="Chart 1">
              <a:extLst xmlns:a="http://schemas.openxmlformats.org/drawingml/2006/main">
                <a:ext uri="{FF2B5EF4-FFF2-40B4-BE49-F238E27FC236}">
                  <a16:creationId xmlns:a16="http://schemas.microsoft.com/office/drawing/2014/main" id="{69C0AD19-B9C8-4998-BF4B-AB3635CDB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87B3F1" w14:textId="77777777" w:rsidR="0076585C" w:rsidRPr="0076585C" w:rsidRDefault="0076585C" w:rsidP="0076585C">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Staff performance was assessed based on the number of orders processed and sales generated.</w:t>
      </w:r>
    </w:p>
    <w:p w14:paraId="5634F9AB"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449EB639"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764F7FCE" w14:textId="77777777" w:rsid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540F0D26" w14:textId="17C18672" w:rsidR="0076585C" w:rsidRPr="0076585C" w:rsidRDefault="0076585C" w:rsidP="0076585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lastRenderedPageBreak/>
        <w:t>4.6 Brand Analysis</w:t>
      </w:r>
    </w:p>
    <w:p w14:paraId="60785A85" w14:textId="77777777" w:rsid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Question</w:t>
      </w:r>
      <w:r w:rsidRPr="0076585C">
        <w:rPr>
          <w:rFonts w:ascii="Times New Roman" w:eastAsia="Times New Roman" w:hAnsi="Times New Roman" w:cs="Times New Roman"/>
          <w:kern w:val="0"/>
          <w:sz w:val="24"/>
          <w:szCs w:val="24"/>
          <w:lang w:eastAsia="en-IN"/>
          <w14:ligatures w14:val="none"/>
        </w:rPr>
        <w:t>: Which brands are the top sellers?</w:t>
      </w:r>
    </w:p>
    <w:p w14:paraId="257EC059" w14:textId="691045FD" w:rsidR="0076585C" w:rsidRPr="0076585C" w:rsidRDefault="0076585C" w:rsidP="0076585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3059ECBA" wp14:editId="11D90EF2">
            <wp:extent cx="6781800" cy="2743200"/>
            <wp:effectExtent l="0" t="0" r="0" b="0"/>
            <wp:docPr id="215532072" name="Chart 1">
              <a:extLst xmlns:a="http://schemas.openxmlformats.org/drawingml/2006/main">
                <a:ext uri="{FF2B5EF4-FFF2-40B4-BE49-F238E27FC236}">
                  <a16:creationId xmlns:a16="http://schemas.microsoft.com/office/drawing/2014/main" id="{AAABD063-0372-4FA6-8BF8-200F06F04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3599DB" w14:textId="77777777" w:rsidR="0076585C" w:rsidRPr="0076585C" w:rsidRDefault="0076585C" w:rsidP="0076585C">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Analysis of brand performance highlighted the top-selling brands.</w:t>
      </w:r>
    </w:p>
    <w:p w14:paraId="175C0B80" w14:textId="77777777" w:rsidR="0076585C" w:rsidRP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585C">
        <w:rPr>
          <w:rFonts w:ascii="Times New Roman" w:eastAsia="Times New Roman" w:hAnsi="Times New Roman" w:cs="Times New Roman"/>
          <w:b/>
          <w:bCs/>
          <w:kern w:val="0"/>
          <w:sz w:val="27"/>
          <w:szCs w:val="27"/>
          <w:lang w:eastAsia="en-IN"/>
          <w14:ligatures w14:val="none"/>
        </w:rPr>
        <w:t>5. Visualizations</w:t>
      </w:r>
    </w:p>
    <w:p w14:paraId="4131F608" w14:textId="77777777" w:rsidR="0076585C" w:rsidRP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 xml:space="preserve">An interactive dashboard has been created: </w:t>
      </w:r>
      <w:hyperlink r:id="rId14" w:tgtFrame="_new" w:history="1">
        <w:r w:rsidRPr="0076585C">
          <w:rPr>
            <w:rFonts w:ascii="Times New Roman" w:eastAsia="Times New Roman" w:hAnsi="Times New Roman" w:cs="Times New Roman"/>
            <w:color w:val="0000FF"/>
            <w:kern w:val="0"/>
            <w:sz w:val="24"/>
            <w:szCs w:val="24"/>
            <w:u w:val="single"/>
            <w:lang w:eastAsia="en-IN"/>
            <w14:ligatures w14:val="none"/>
          </w:rPr>
          <w:t>Tableau Dashboard</w:t>
        </w:r>
      </w:hyperlink>
    </w:p>
    <w:p w14:paraId="34B86427" w14:textId="77777777" w:rsidR="0076585C" w:rsidRPr="0076585C" w:rsidRDefault="0076585C" w:rsidP="0076585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Yearly Revenue</w:t>
      </w:r>
      <w:r w:rsidRPr="0076585C">
        <w:rPr>
          <w:rFonts w:ascii="Times New Roman" w:eastAsia="Times New Roman" w:hAnsi="Times New Roman" w:cs="Times New Roman"/>
          <w:kern w:val="0"/>
          <w:sz w:val="24"/>
          <w:szCs w:val="24"/>
          <w:lang w:eastAsia="en-IN"/>
          <w14:ligatures w14:val="none"/>
        </w:rPr>
        <w:t>: Column graph showing total revenue per year.</w:t>
      </w:r>
    </w:p>
    <w:p w14:paraId="20E6FE71" w14:textId="77777777" w:rsidR="0076585C" w:rsidRPr="0076585C" w:rsidRDefault="0076585C" w:rsidP="0076585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Monthly Revenue</w:t>
      </w:r>
      <w:r w:rsidRPr="0076585C">
        <w:rPr>
          <w:rFonts w:ascii="Times New Roman" w:eastAsia="Times New Roman" w:hAnsi="Times New Roman" w:cs="Times New Roman"/>
          <w:kern w:val="0"/>
          <w:sz w:val="24"/>
          <w:szCs w:val="24"/>
          <w:lang w:eastAsia="en-IN"/>
          <w14:ligatures w14:val="none"/>
        </w:rPr>
        <w:t>: Line chart displaying monthly revenue per year.</w:t>
      </w:r>
    </w:p>
    <w:p w14:paraId="58BBF976" w14:textId="77777777" w:rsidR="0076585C" w:rsidRPr="0076585C" w:rsidRDefault="0076585C" w:rsidP="0076585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State-wise Revenue</w:t>
      </w:r>
      <w:r w:rsidRPr="0076585C">
        <w:rPr>
          <w:rFonts w:ascii="Times New Roman" w:eastAsia="Times New Roman" w:hAnsi="Times New Roman" w:cs="Times New Roman"/>
          <w:kern w:val="0"/>
          <w:sz w:val="24"/>
          <w:szCs w:val="24"/>
          <w:lang w:eastAsia="en-IN"/>
          <w14:ligatures w14:val="none"/>
        </w:rPr>
        <w:t>: Heatmap showing total revenue in all states.</w:t>
      </w:r>
    </w:p>
    <w:p w14:paraId="3E5DF77D" w14:textId="77777777" w:rsidR="0076585C" w:rsidRPr="0076585C" w:rsidRDefault="0076585C" w:rsidP="0076585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Top 10 Customers</w:t>
      </w:r>
      <w:r w:rsidRPr="0076585C">
        <w:rPr>
          <w:rFonts w:ascii="Times New Roman" w:eastAsia="Times New Roman" w:hAnsi="Times New Roman" w:cs="Times New Roman"/>
          <w:kern w:val="0"/>
          <w:sz w:val="24"/>
          <w:szCs w:val="24"/>
          <w:lang w:eastAsia="en-IN"/>
          <w14:ligatures w14:val="none"/>
        </w:rPr>
        <w:t>: Bar chart showing top 10 revenue-generating customers.</w:t>
      </w:r>
    </w:p>
    <w:p w14:paraId="35EC4529" w14:textId="77777777" w:rsidR="0076585C" w:rsidRPr="0076585C" w:rsidRDefault="0076585C" w:rsidP="0076585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Store-wise Revenue</w:t>
      </w:r>
      <w:r w:rsidRPr="0076585C">
        <w:rPr>
          <w:rFonts w:ascii="Times New Roman" w:eastAsia="Times New Roman" w:hAnsi="Times New Roman" w:cs="Times New Roman"/>
          <w:kern w:val="0"/>
          <w:sz w:val="24"/>
          <w:szCs w:val="24"/>
          <w:lang w:eastAsia="en-IN"/>
          <w14:ligatures w14:val="none"/>
        </w:rPr>
        <w:t>: Pie chart displaying revenue generated by each store.</w:t>
      </w:r>
    </w:p>
    <w:p w14:paraId="44260C10" w14:textId="77777777" w:rsidR="0076585C" w:rsidRPr="0076585C" w:rsidRDefault="0076585C" w:rsidP="0076585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Staff Performance</w:t>
      </w:r>
      <w:r w:rsidRPr="0076585C">
        <w:rPr>
          <w:rFonts w:ascii="Times New Roman" w:eastAsia="Times New Roman" w:hAnsi="Times New Roman" w:cs="Times New Roman"/>
          <w:kern w:val="0"/>
          <w:sz w:val="24"/>
          <w:szCs w:val="24"/>
          <w:lang w:eastAsia="en-IN"/>
          <w14:ligatures w14:val="none"/>
        </w:rPr>
        <w:t>: Bar chart showing the number of orders processed by each staff member.</w:t>
      </w:r>
    </w:p>
    <w:p w14:paraId="02A9974F" w14:textId="77777777" w:rsidR="0076585C" w:rsidRPr="0076585C" w:rsidRDefault="0076585C" w:rsidP="0076585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Top-Selling Brands</w:t>
      </w:r>
      <w:r w:rsidRPr="0076585C">
        <w:rPr>
          <w:rFonts w:ascii="Times New Roman" w:eastAsia="Times New Roman" w:hAnsi="Times New Roman" w:cs="Times New Roman"/>
          <w:kern w:val="0"/>
          <w:sz w:val="24"/>
          <w:szCs w:val="24"/>
          <w:lang w:eastAsia="en-IN"/>
          <w14:ligatures w14:val="none"/>
        </w:rPr>
        <w:t>: Bar chart displaying sales by brand.</w:t>
      </w:r>
    </w:p>
    <w:p w14:paraId="3F1E6ED7" w14:textId="77777777" w:rsidR="0076585C" w:rsidRPr="0076585C" w:rsidRDefault="0076585C" w:rsidP="0076585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Category-wise Revenue</w:t>
      </w:r>
      <w:r w:rsidRPr="0076585C">
        <w:rPr>
          <w:rFonts w:ascii="Times New Roman" w:eastAsia="Times New Roman" w:hAnsi="Times New Roman" w:cs="Times New Roman"/>
          <w:kern w:val="0"/>
          <w:sz w:val="24"/>
          <w:szCs w:val="24"/>
          <w:lang w:eastAsia="en-IN"/>
          <w14:ligatures w14:val="none"/>
        </w:rPr>
        <w:t>: Pie chart displaying revenue generated by each category.</w:t>
      </w:r>
    </w:p>
    <w:p w14:paraId="0D8F1058" w14:textId="77777777" w:rsidR="0076585C" w:rsidRP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585C">
        <w:rPr>
          <w:rFonts w:ascii="Times New Roman" w:eastAsia="Times New Roman" w:hAnsi="Times New Roman" w:cs="Times New Roman"/>
          <w:b/>
          <w:bCs/>
          <w:kern w:val="0"/>
          <w:sz w:val="27"/>
          <w:szCs w:val="27"/>
          <w:lang w:eastAsia="en-IN"/>
          <w14:ligatures w14:val="none"/>
        </w:rPr>
        <w:t>Key Insights</w:t>
      </w:r>
    </w:p>
    <w:p w14:paraId="4472A91B" w14:textId="77777777" w:rsidR="0076585C" w:rsidRPr="0076585C" w:rsidRDefault="0076585C" w:rsidP="0076585C">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Overall Revenue Trends</w:t>
      </w:r>
      <w:r w:rsidRPr="0076585C">
        <w:rPr>
          <w:rFonts w:ascii="Times New Roman" w:eastAsia="Times New Roman" w:hAnsi="Times New Roman" w:cs="Times New Roman"/>
          <w:kern w:val="0"/>
          <w:sz w:val="24"/>
          <w:szCs w:val="24"/>
          <w:lang w:eastAsia="en-IN"/>
          <w14:ligatures w14:val="none"/>
        </w:rPr>
        <w:t>:</w:t>
      </w:r>
    </w:p>
    <w:p w14:paraId="7DCE3FEE" w14:textId="77777777" w:rsidR="0076585C" w:rsidRPr="0076585C" w:rsidRDefault="0076585C" w:rsidP="0076585C">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Significant growth in revenue by 41.93% from 2016 to 2017.</w:t>
      </w:r>
    </w:p>
    <w:p w14:paraId="6C778678" w14:textId="77777777" w:rsidR="0076585C" w:rsidRPr="0076585C" w:rsidRDefault="0076585C" w:rsidP="0076585C">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Decline in revenue by 47.37% from 2017 to 2018.</w:t>
      </w:r>
    </w:p>
    <w:p w14:paraId="406E90EC" w14:textId="77777777" w:rsidR="0076585C" w:rsidRPr="0076585C" w:rsidRDefault="0076585C" w:rsidP="0076585C">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Top-Selling Products</w:t>
      </w:r>
      <w:r w:rsidRPr="0076585C">
        <w:rPr>
          <w:rFonts w:ascii="Times New Roman" w:eastAsia="Times New Roman" w:hAnsi="Times New Roman" w:cs="Times New Roman"/>
          <w:kern w:val="0"/>
          <w:sz w:val="24"/>
          <w:szCs w:val="24"/>
          <w:lang w:eastAsia="en-IN"/>
          <w14:ligatures w14:val="none"/>
        </w:rPr>
        <w:t>:</w:t>
      </w:r>
    </w:p>
    <w:p w14:paraId="6CBA73CA" w14:textId="77777777" w:rsidR="0076585C" w:rsidRPr="0076585C" w:rsidRDefault="0076585C" w:rsidP="0076585C">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"Electra Townie Original 21D - 2016" was the best-selling product.</w:t>
      </w:r>
    </w:p>
    <w:p w14:paraId="47F90637" w14:textId="77777777" w:rsidR="0076585C" w:rsidRPr="0076585C" w:rsidRDefault="0076585C" w:rsidP="0076585C">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Other top-selling products included "Electra Townie Original 7D EQ - 2016" and "Electra Cruiser 1 (24-Inch) - 2016".</w:t>
      </w:r>
    </w:p>
    <w:p w14:paraId="3770534F" w14:textId="77777777" w:rsidR="0076585C" w:rsidRPr="0076585C" w:rsidRDefault="0076585C" w:rsidP="0076585C">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Customer Base Distribution</w:t>
      </w:r>
      <w:r w:rsidRPr="0076585C">
        <w:rPr>
          <w:rFonts w:ascii="Times New Roman" w:eastAsia="Times New Roman" w:hAnsi="Times New Roman" w:cs="Times New Roman"/>
          <w:kern w:val="0"/>
          <w:sz w:val="24"/>
          <w:szCs w:val="24"/>
          <w:lang w:eastAsia="en-IN"/>
          <w14:ligatures w14:val="none"/>
        </w:rPr>
        <w:t>:</w:t>
      </w:r>
    </w:p>
    <w:p w14:paraId="6B38C3AE" w14:textId="77777777" w:rsidR="0076585C" w:rsidRPr="0076585C" w:rsidRDefault="0076585C" w:rsidP="0076585C">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New York holds the largest customer base, accounting for over 67% of total customers.</w:t>
      </w:r>
    </w:p>
    <w:p w14:paraId="7BB7DD13" w14:textId="77777777" w:rsidR="0076585C" w:rsidRPr="0076585C" w:rsidRDefault="0076585C" w:rsidP="0076585C">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Other significant customer locations included regions with 21.30% and 11.03% of the customer base.</w:t>
      </w:r>
    </w:p>
    <w:p w14:paraId="57A90D46" w14:textId="77777777" w:rsidR="0076585C" w:rsidRPr="0076585C" w:rsidRDefault="0076585C" w:rsidP="0076585C">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Store and Staff Performance</w:t>
      </w:r>
      <w:r w:rsidRPr="0076585C">
        <w:rPr>
          <w:rFonts w:ascii="Times New Roman" w:eastAsia="Times New Roman" w:hAnsi="Times New Roman" w:cs="Times New Roman"/>
          <w:kern w:val="0"/>
          <w:sz w:val="24"/>
          <w:szCs w:val="24"/>
          <w:lang w:eastAsia="en-IN"/>
          <w14:ligatures w14:val="none"/>
        </w:rPr>
        <w:t>:</w:t>
      </w:r>
    </w:p>
    <w:p w14:paraId="0B6F1B83" w14:textId="77777777" w:rsidR="0076585C" w:rsidRPr="0076585C" w:rsidRDefault="0076585C" w:rsidP="0076585C">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Detailed analysis of store performance includes metrics such as total sales per store and growth rates.</w:t>
      </w:r>
    </w:p>
    <w:p w14:paraId="407F2557" w14:textId="77777777" w:rsidR="0076585C" w:rsidRPr="0076585C" w:rsidRDefault="0076585C" w:rsidP="0076585C">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Staff performance metrics include the number of orders processed and sales generated by each staff member.</w:t>
      </w:r>
    </w:p>
    <w:p w14:paraId="68C84FA6" w14:textId="77777777" w:rsidR="0076585C" w:rsidRP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585C">
        <w:rPr>
          <w:rFonts w:ascii="Times New Roman" w:eastAsia="Times New Roman" w:hAnsi="Times New Roman" w:cs="Times New Roman"/>
          <w:b/>
          <w:bCs/>
          <w:kern w:val="0"/>
          <w:sz w:val="27"/>
          <w:szCs w:val="27"/>
          <w:lang w:eastAsia="en-IN"/>
          <w14:ligatures w14:val="none"/>
        </w:rPr>
        <w:lastRenderedPageBreak/>
        <w:t>Recommendations</w:t>
      </w:r>
    </w:p>
    <w:p w14:paraId="67A4735C" w14:textId="77777777" w:rsidR="0076585C" w:rsidRPr="0076585C" w:rsidRDefault="0076585C" w:rsidP="007658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Inventory Management</w:t>
      </w:r>
      <w:r w:rsidRPr="0076585C">
        <w:rPr>
          <w:rFonts w:ascii="Times New Roman" w:eastAsia="Times New Roman" w:hAnsi="Times New Roman" w:cs="Times New Roman"/>
          <w:kern w:val="0"/>
          <w:sz w:val="24"/>
          <w:szCs w:val="24"/>
          <w:lang w:eastAsia="en-IN"/>
          <w14:ligatures w14:val="none"/>
        </w:rPr>
        <w:t>:</w:t>
      </w:r>
    </w:p>
    <w:p w14:paraId="2AEA8B61" w14:textId="77777777" w:rsidR="0076585C" w:rsidRPr="0076585C" w:rsidRDefault="0076585C" w:rsidP="007658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Increase stock levels for top-selling products like "Electra Townie Original 21D - 2016" to meet high demand.</w:t>
      </w:r>
    </w:p>
    <w:p w14:paraId="02F1E4DB" w14:textId="77777777" w:rsidR="0076585C" w:rsidRPr="0076585C" w:rsidRDefault="0076585C" w:rsidP="007658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Marketing Strategy</w:t>
      </w:r>
      <w:r w:rsidRPr="0076585C">
        <w:rPr>
          <w:rFonts w:ascii="Times New Roman" w:eastAsia="Times New Roman" w:hAnsi="Times New Roman" w:cs="Times New Roman"/>
          <w:kern w:val="0"/>
          <w:sz w:val="24"/>
          <w:szCs w:val="24"/>
          <w:lang w:eastAsia="en-IN"/>
          <w14:ligatures w14:val="none"/>
        </w:rPr>
        <w:t>:</w:t>
      </w:r>
    </w:p>
    <w:p w14:paraId="14E54628" w14:textId="77777777" w:rsidR="0076585C" w:rsidRPr="0076585C" w:rsidRDefault="0076585C" w:rsidP="007658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Focus marketing efforts on New York, given it has the largest customer base.</w:t>
      </w:r>
    </w:p>
    <w:p w14:paraId="3AC12089" w14:textId="77777777" w:rsidR="0076585C" w:rsidRPr="0076585C" w:rsidRDefault="0076585C" w:rsidP="007658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Explore strategies to expand the customer base in other potential growth regions.</w:t>
      </w:r>
    </w:p>
    <w:p w14:paraId="1E09F480" w14:textId="77777777" w:rsidR="0076585C" w:rsidRPr="0076585C" w:rsidRDefault="0076585C" w:rsidP="007658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Product Development</w:t>
      </w:r>
      <w:r w:rsidRPr="0076585C">
        <w:rPr>
          <w:rFonts w:ascii="Times New Roman" w:eastAsia="Times New Roman" w:hAnsi="Times New Roman" w:cs="Times New Roman"/>
          <w:kern w:val="0"/>
          <w:sz w:val="24"/>
          <w:szCs w:val="24"/>
          <w:lang w:eastAsia="en-IN"/>
          <w14:ligatures w14:val="none"/>
        </w:rPr>
        <w:t>:</w:t>
      </w:r>
    </w:p>
    <w:p w14:paraId="7EF585F9" w14:textId="77777777" w:rsidR="0076585C" w:rsidRPr="0076585C" w:rsidRDefault="0076585C" w:rsidP="007658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Consider expanding product lines for popular categories and models to leverage their popularity.</w:t>
      </w:r>
    </w:p>
    <w:p w14:paraId="2C21997E" w14:textId="77777777" w:rsidR="0076585C" w:rsidRPr="0076585C" w:rsidRDefault="0076585C" w:rsidP="007658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Addressing Revenue Decline</w:t>
      </w:r>
      <w:r w:rsidRPr="0076585C">
        <w:rPr>
          <w:rFonts w:ascii="Times New Roman" w:eastAsia="Times New Roman" w:hAnsi="Times New Roman" w:cs="Times New Roman"/>
          <w:kern w:val="0"/>
          <w:sz w:val="24"/>
          <w:szCs w:val="24"/>
          <w:lang w:eastAsia="en-IN"/>
          <w14:ligatures w14:val="none"/>
        </w:rPr>
        <w:t>:</w:t>
      </w:r>
    </w:p>
    <w:p w14:paraId="200A5051" w14:textId="77777777" w:rsidR="0076585C" w:rsidRPr="0076585C" w:rsidRDefault="0076585C" w:rsidP="007658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Investigate the reasons for the revenue decline from 2017 to 2018 and develop strategies to mitigate this trend.</w:t>
      </w:r>
    </w:p>
    <w:p w14:paraId="46B7E939" w14:textId="77777777" w:rsidR="0076585C" w:rsidRPr="0076585C" w:rsidRDefault="0076585C" w:rsidP="007658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b/>
          <w:bCs/>
          <w:kern w:val="0"/>
          <w:sz w:val="24"/>
          <w:szCs w:val="24"/>
          <w:lang w:eastAsia="en-IN"/>
          <w14:ligatures w14:val="none"/>
        </w:rPr>
        <w:t>Store and Staff Optimization</w:t>
      </w:r>
      <w:r w:rsidRPr="0076585C">
        <w:rPr>
          <w:rFonts w:ascii="Times New Roman" w:eastAsia="Times New Roman" w:hAnsi="Times New Roman" w:cs="Times New Roman"/>
          <w:kern w:val="0"/>
          <w:sz w:val="24"/>
          <w:szCs w:val="24"/>
          <w:lang w:eastAsia="en-IN"/>
          <w14:ligatures w14:val="none"/>
        </w:rPr>
        <w:t>:</w:t>
      </w:r>
    </w:p>
    <w:p w14:paraId="187B1995" w14:textId="77777777" w:rsidR="0076585C" w:rsidRPr="0076585C" w:rsidRDefault="0076585C" w:rsidP="007658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Provide additional training and support to underperforming stores and staff to improve overall performance.</w:t>
      </w:r>
    </w:p>
    <w:p w14:paraId="459135DB" w14:textId="77777777" w:rsidR="0076585C" w:rsidRPr="0076585C" w:rsidRDefault="0076585C" w:rsidP="007658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Recognize and reward top-performing stores and staff members to maintain high morale and motivation.</w:t>
      </w:r>
    </w:p>
    <w:p w14:paraId="6ECBEC65" w14:textId="77777777" w:rsidR="0076585C" w:rsidRPr="0076585C" w:rsidRDefault="0076585C" w:rsidP="0076585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585C">
        <w:rPr>
          <w:rFonts w:ascii="Times New Roman" w:eastAsia="Times New Roman" w:hAnsi="Times New Roman" w:cs="Times New Roman"/>
          <w:b/>
          <w:bCs/>
          <w:kern w:val="0"/>
          <w:sz w:val="27"/>
          <w:szCs w:val="27"/>
          <w:lang w:eastAsia="en-IN"/>
          <w14:ligatures w14:val="none"/>
        </w:rPr>
        <w:t>Conclusion</w:t>
      </w:r>
    </w:p>
    <w:p w14:paraId="2038D6BB" w14:textId="77777777" w:rsidR="0076585C" w:rsidRPr="0076585C" w:rsidRDefault="0076585C" w:rsidP="007658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585C">
        <w:rPr>
          <w:rFonts w:ascii="Times New Roman" w:eastAsia="Times New Roman" w:hAnsi="Times New Roman" w:cs="Times New Roman"/>
          <w:kern w:val="0"/>
          <w:sz w:val="24"/>
          <w:szCs w:val="24"/>
          <w:lang w:eastAsia="en-IN"/>
          <w14:ligatures w14:val="none"/>
        </w:rPr>
        <w:t>The analysis reveals critical insights into sales performance, customer demographics, and product popularity over the past three years. By addressing the identified issues and leveraging the strengths, the company can develop effective strategies to enhance its sales and overall business performance.</w:t>
      </w:r>
    </w:p>
    <w:p w14:paraId="38106EBB" w14:textId="77777777" w:rsidR="0076585C" w:rsidRDefault="0076585C" w:rsidP="0076585C">
      <w:pPr>
        <w:jc w:val="both"/>
      </w:pPr>
    </w:p>
    <w:sectPr w:rsidR="0076585C" w:rsidSect="007658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E3D4A"/>
    <w:multiLevelType w:val="multilevel"/>
    <w:tmpl w:val="FA52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51045"/>
    <w:multiLevelType w:val="multilevel"/>
    <w:tmpl w:val="C7745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64C85"/>
    <w:multiLevelType w:val="multilevel"/>
    <w:tmpl w:val="949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7A47"/>
    <w:multiLevelType w:val="multilevel"/>
    <w:tmpl w:val="971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741F"/>
    <w:multiLevelType w:val="multilevel"/>
    <w:tmpl w:val="2B4E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A4529"/>
    <w:multiLevelType w:val="multilevel"/>
    <w:tmpl w:val="F190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50502"/>
    <w:multiLevelType w:val="multilevel"/>
    <w:tmpl w:val="849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96A7D"/>
    <w:multiLevelType w:val="multilevel"/>
    <w:tmpl w:val="049C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70D2F"/>
    <w:multiLevelType w:val="multilevel"/>
    <w:tmpl w:val="F63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E1A3A"/>
    <w:multiLevelType w:val="multilevel"/>
    <w:tmpl w:val="AB6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37318"/>
    <w:multiLevelType w:val="multilevel"/>
    <w:tmpl w:val="61AEE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4620E"/>
    <w:multiLevelType w:val="multilevel"/>
    <w:tmpl w:val="F31AB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263C85"/>
    <w:multiLevelType w:val="multilevel"/>
    <w:tmpl w:val="16F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55422"/>
    <w:multiLevelType w:val="multilevel"/>
    <w:tmpl w:val="C6AC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43ADC"/>
    <w:multiLevelType w:val="multilevel"/>
    <w:tmpl w:val="6E461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27C1D"/>
    <w:multiLevelType w:val="multilevel"/>
    <w:tmpl w:val="54FC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523031">
    <w:abstractNumId w:val="7"/>
  </w:num>
  <w:num w:numId="2" w16cid:durableId="1036002361">
    <w:abstractNumId w:val="2"/>
  </w:num>
  <w:num w:numId="3" w16cid:durableId="1870020994">
    <w:abstractNumId w:val="10"/>
  </w:num>
  <w:num w:numId="4" w16cid:durableId="1520775878">
    <w:abstractNumId w:val="5"/>
  </w:num>
  <w:num w:numId="5" w16cid:durableId="538855208">
    <w:abstractNumId w:val="3"/>
  </w:num>
  <w:num w:numId="6" w16cid:durableId="101652873">
    <w:abstractNumId w:val="15"/>
  </w:num>
  <w:num w:numId="7" w16cid:durableId="268585936">
    <w:abstractNumId w:val="8"/>
  </w:num>
  <w:num w:numId="8" w16cid:durableId="441388773">
    <w:abstractNumId w:val="6"/>
  </w:num>
  <w:num w:numId="9" w16cid:durableId="1975015692">
    <w:abstractNumId w:val="1"/>
  </w:num>
  <w:num w:numId="10" w16cid:durableId="490563877">
    <w:abstractNumId w:val="12"/>
  </w:num>
  <w:num w:numId="11" w16cid:durableId="1813907112">
    <w:abstractNumId w:val="13"/>
  </w:num>
  <w:num w:numId="12" w16cid:durableId="1684210616">
    <w:abstractNumId w:val="0"/>
  </w:num>
  <w:num w:numId="13" w16cid:durableId="1619337882">
    <w:abstractNumId w:val="9"/>
  </w:num>
  <w:num w:numId="14" w16cid:durableId="946355757">
    <w:abstractNumId w:val="4"/>
  </w:num>
  <w:num w:numId="15" w16cid:durableId="1872112208">
    <w:abstractNumId w:val="14"/>
  </w:num>
  <w:num w:numId="16" w16cid:durableId="1670402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5C"/>
    <w:rsid w:val="0072488A"/>
    <w:rsid w:val="0076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EDEF3"/>
  <w15:chartTrackingRefBased/>
  <w15:docId w15:val="{5C0AE874-07A7-4A06-9DF6-07DC070B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58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658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658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85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6585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6585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658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585C"/>
    <w:rPr>
      <w:b/>
      <w:bCs/>
    </w:rPr>
  </w:style>
  <w:style w:type="character" w:styleId="HTMLCode">
    <w:name w:val="HTML Code"/>
    <w:basedOn w:val="DefaultParagraphFont"/>
    <w:uiPriority w:val="99"/>
    <w:semiHidden/>
    <w:unhideWhenUsed/>
    <w:rsid w:val="007658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6585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6585C"/>
  </w:style>
  <w:style w:type="character" w:customStyle="1" w:styleId="hljs-string">
    <w:name w:val="hljs-string"/>
    <w:basedOn w:val="DefaultParagraphFont"/>
    <w:rsid w:val="0076585C"/>
  </w:style>
  <w:style w:type="character" w:customStyle="1" w:styleId="hljs-builtin">
    <w:name w:val="hljs-built_in"/>
    <w:basedOn w:val="DefaultParagraphFont"/>
    <w:rsid w:val="0076585C"/>
  </w:style>
  <w:style w:type="character" w:customStyle="1" w:styleId="hljs-operator">
    <w:name w:val="hljs-operator"/>
    <w:basedOn w:val="DefaultParagraphFont"/>
    <w:rsid w:val="0076585C"/>
  </w:style>
  <w:style w:type="character" w:styleId="Hyperlink">
    <w:name w:val="Hyperlink"/>
    <w:basedOn w:val="DefaultParagraphFont"/>
    <w:uiPriority w:val="99"/>
    <w:semiHidden/>
    <w:unhideWhenUsed/>
    <w:rsid w:val="00765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7858">
      <w:bodyDiv w:val="1"/>
      <w:marLeft w:val="0"/>
      <w:marRight w:val="0"/>
      <w:marTop w:val="0"/>
      <w:marBottom w:val="0"/>
      <w:divBdr>
        <w:top w:val="none" w:sz="0" w:space="0" w:color="auto"/>
        <w:left w:val="none" w:sz="0" w:space="0" w:color="auto"/>
        <w:bottom w:val="none" w:sz="0" w:space="0" w:color="auto"/>
        <w:right w:val="none" w:sz="0" w:space="0" w:color="auto"/>
      </w:divBdr>
      <w:divsChild>
        <w:div w:id="294145294">
          <w:marLeft w:val="0"/>
          <w:marRight w:val="0"/>
          <w:marTop w:val="0"/>
          <w:marBottom w:val="0"/>
          <w:divBdr>
            <w:top w:val="none" w:sz="0" w:space="0" w:color="auto"/>
            <w:left w:val="none" w:sz="0" w:space="0" w:color="auto"/>
            <w:bottom w:val="none" w:sz="0" w:space="0" w:color="auto"/>
            <w:right w:val="none" w:sz="0" w:space="0" w:color="auto"/>
          </w:divBdr>
          <w:divsChild>
            <w:div w:id="1839032826">
              <w:marLeft w:val="0"/>
              <w:marRight w:val="0"/>
              <w:marTop w:val="0"/>
              <w:marBottom w:val="0"/>
              <w:divBdr>
                <w:top w:val="none" w:sz="0" w:space="0" w:color="auto"/>
                <w:left w:val="none" w:sz="0" w:space="0" w:color="auto"/>
                <w:bottom w:val="none" w:sz="0" w:space="0" w:color="auto"/>
                <w:right w:val="none" w:sz="0" w:space="0" w:color="auto"/>
              </w:divBdr>
              <w:divsChild>
                <w:div w:id="1344625059">
                  <w:marLeft w:val="0"/>
                  <w:marRight w:val="0"/>
                  <w:marTop w:val="0"/>
                  <w:marBottom w:val="0"/>
                  <w:divBdr>
                    <w:top w:val="none" w:sz="0" w:space="0" w:color="auto"/>
                    <w:left w:val="none" w:sz="0" w:space="0" w:color="auto"/>
                    <w:bottom w:val="none" w:sz="0" w:space="0" w:color="auto"/>
                    <w:right w:val="none" w:sz="0" w:space="0" w:color="auto"/>
                  </w:divBdr>
                </w:div>
              </w:divsChild>
            </w:div>
            <w:div w:id="12183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public.tableau.com/app/profile/abhinandan.naskar/viz/bike_sales_executive_dashboard/Dashboard1?publish=y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aska\OneDrive\Documents\IVY%20Professional%20School\Portfolio\New%20folder\raw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[raw_data.xlsx]Pivot!PivotTable12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r>
              <a:rPr lang="en-US" baseline="0"/>
              <a:t> revenue growth by 41.93% in 2017, dropped by 47.37% by 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numFmt formatCode="&quot;₹&quot;\ #,##0" sourceLinked="0"/>
          <c:spPr>
            <a:noFill/>
            <a:ln>
              <a:noFill/>
            </a:ln>
            <a:effectLst/>
          </c:spPr>
          <c:txPr>
            <a:bodyPr rot="-540000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2"/>
            </a:solidFill>
            <a:round/>
          </a:ln>
          <a:effectLst/>
        </c:spPr>
        <c:marker>
          <c:symbol val="none"/>
        </c:marker>
      </c:pivotFmt>
      <c:pivotFmt>
        <c:idx val="3"/>
        <c:spPr>
          <a:solidFill>
            <a:schemeClr val="accent1"/>
          </a:solidFill>
          <a:ln w="28575" cap="rnd">
            <a:solidFill>
              <a:schemeClr val="accent2"/>
            </a:solidFill>
            <a:round/>
          </a:ln>
          <a:effectLst/>
        </c:spPr>
        <c:marker>
          <c:symbol val="none"/>
        </c:marker>
      </c:pivotFmt>
      <c:pivotFmt>
        <c:idx val="4"/>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numFmt formatCode="&quot;₹&quot;\ #,##0" sourceLinked="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2"/>
            </a:solidFill>
            <a:round/>
          </a:ln>
          <a:effectLst/>
        </c:spPr>
        <c:marker>
          <c:symbol val="none"/>
        </c:marker>
        <c:dLbl>
          <c:idx val="0"/>
          <c:layout>
            <c:manualLayout>
              <c:x val="-0.18343557839148886"/>
              <c:y val="5.0925925925925923E-2"/>
            </c:manualLayout>
          </c:layout>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2"/>
            </a:solidFill>
            <a:round/>
          </a:ln>
          <a:effectLst/>
        </c:spPr>
        <c:marker>
          <c:symbol val="none"/>
        </c:marker>
        <c:dLbl>
          <c:idx val="0"/>
          <c:layout>
            <c:manualLayout>
              <c:x val="-0.15521472017741364"/>
              <c:y val="-0.33796296296296302"/>
            </c:manualLayout>
          </c:layout>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numFmt formatCode="&quot;₹&quot;\ #,##0" sourceLinked="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2"/>
            </a:solidFill>
            <a:round/>
          </a:ln>
          <a:effectLst/>
        </c:spPr>
        <c:marker>
          <c:symbol val="none"/>
        </c:marker>
        <c:dLbl>
          <c:idx val="0"/>
          <c:layout>
            <c:manualLayout>
              <c:x val="-0.18343557839148886"/>
              <c:y val="5.0925925925925923E-2"/>
            </c:manualLayout>
          </c:layout>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2"/>
            </a:solidFill>
            <a:round/>
          </a:ln>
          <a:effectLst/>
        </c:spPr>
        <c:marker>
          <c:symbol val="none"/>
        </c:marker>
        <c:dLbl>
          <c:idx val="0"/>
          <c:layout>
            <c:manualLayout>
              <c:x val="-0.15521472017741364"/>
              <c:y val="-0.33796296296296302"/>
            </c:manualLayout>
          </c:layout>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Pivot!$F$2</c:f>
              <c:strCache>
                <c:ptCount val="1"/>
                <c:pt idx="0">
                  <c:v>Sum of total_revenue</c:v>
                </c:pt>
              </c:strCache>
            </c:strRef>
          </c:tx>
          <c:spPr>
            <a:solidFill>
              <a:schemeClr val="accent1"/>
            </a:solidFill>
            <a:ln>
              <a:noFill/>
            </a:ln>
            <a:effectLst/>
          </c:spPr>
          <c:invertIfNegative val="0"/>
          <c:dLbls>
            <c:numFmt formatCode="&quot;₹&quot;\ #,##0" sourceLinked="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Pivot!$E$3:$E$6</c:f>
              <c:strCache>
                <c:ptCount val="3"/>
                <c:pt idx="0">
                  <c:v>2016</c:v>
                </c:pt>
                <c:pt idx="1">
                  <c:v>2017</c:v>
                </c:pt>
                <c:pt idx="2">
                  <c:v>2018</c:v>
                </c:pt>
              </c:strCache>
            </c:strRef>
          </c:cat>
          <c:val>
            <c:numRef>
              <c:f>Pivot!$F$3:$F$6</c:f>
              <c:numCache>
                <c:formatCode>General</c:formatCode>
                <c:ptCount val="3"/>
                <c:pt idx="0">
                  <c:v>2709484.4700000165</c:v>
                </c:pt>
                <c:pt idx="1">
                  <c:v>3845515.020000089</c:v>
                </c:pt>
                <c:pt idx="2">
                  <c:v>2023989.3899999899</c:v>
                </c:pt>
              </c:numCache>
            </c:numRef>
          </c:val>
          <c:extLst>
            <c:ext xmlns:c16="http://schemas.microsoft.com/office/drawing/2014/chart" uri="{C3380CC4-5D6E-409C-BE32-E72D297353CC}">
              <c16:uniqueId val="{00000000-C67E-41AE-AD15-07AB074CB280}"/>
            </c:ext>
          </c:extLst>
        </c:ser>
        <c:dLbls>
          <c:showLegendKey val="0"/>
          <c:showVal val="0"/>
          <c:showCatName val="0"/>
          <c:showSerName val="0"/>
          <c:showPercent val="0"/>
          <c:showBubbleSize val="0"/>
        </c:dLbls>
        <c:gapWidth val="219"/>
        <c:axId val="1222041728"/>
        <c:axId val="1182266696"/>
      </c:barChart>
      <c:lineChart>
        <c:grouping val="stacked"/>
        <c:varyColors val="0"/>
        <c:ser>
          <c:idx val="1"/>
          <c:order val="1"/>
          <c:tx>
            <c:strRef>
              <c:f>Pivot!$G$2</c:f>
              <c:strCache>
                <c:ptCount val="1"/>
                <c:pt idx="0">
                  <c:v>Sum of total_revenue2</c:v>
                </c:pt>
              </c:strCache>
            </c:strRef>
          </c:tx>
          <c:spPr>
            <a:ln w="28575" cap="rnd">
              <a:solidFill>
                <a:schemeClr val="accent2"/>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1-C67E-41AE-AD15-07AB074CB280}"/>
                </c:ext>
              </c:extLst>
            </c:dLbl>
            <c:dLbl>
              <c:idx val="1"/>
              <c:layout>
                <c:manualLayout>
                  <c:x val="-0.18343557839148886"/>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67E-41AE-AD15-07AB074CB280}"/>
                </c:ext>
              </c:extLst>
            </c:dLbl>
            <c:dLbl>
              <c:idx val="2"/>
              <c:layout>
                <c:manualLayout>
                  <c:x val="-0.15521472017741364"/>
                  <c:y val="-0.3379629629629630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67E-41AE-AD15-07AB074CB280}"/>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Pivot!$E$3:$E$6</c:f>
              <c:strCache>
                <c:ptCount val="3"/>
                <c:pt idx="0">
                  <c:v>2016</c:v>
                </c:pt>
                <c:pt idx="1">
                  <c:v>2017</c:v>
                </c:pt>
                <c:pt idx="2">
                  <c:v>2018</c:v>
                </c:pt>
              </c:strCache>
            </c:strRef>
          </c:cat>
          <c:val>
            <c:numRef>
              <c:f>Pivot!$G$3:$G$6</c:f>
              <c:numCache>
                <c:formatCode>0.00%</c:formatCode>
                <c:ptCount val="3"/>
                <c:pt idx="1">
                  <c:v>0.41927922546832885</c:v>
                </c:pt>
                <c:pt idx="2">
                  <c:v>-0.47367533881067947</c:v>
                </c:pt>
              </c:numCache>
            </c:numRef>
          </c:val>
          <c:smooth val="0"/>
          <c:extLst>
            <c:ext xmlns:c16="http://schemas.microsoft.com/office/drawing/2014/chart" uri="{C3380CC4-5D6E-409C-BE32-E72D297353CC}">
              <c16:uniqueId val="{00000004-C67E-41AE-AD15-07AB074CB280}"/>
            </c:ext>
          </c:extLst>
        </c:ser>
        <c:dLbls>
          <c:showLegendKey val="0"/>
          <c:showVal val="0"/>
          <c:showCatName val="0"/>
          <c:showSerName val="0"/>
          <c:showPercent val="0"/>
          <c:showBubbleSize val="0"/>
        </c:dLbls>
        <c:marker val="1"/>
        <c:smooth val="0"/>
        <c:axId val="429586296"/>
        <c:axId val="429587016"/>
      </c:lineChart>
      <c:catAx>
        <c:axId val="122204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266696"/>
        <c:crosses val="autoZero"/>
        <c:auto val="1"/>
        <c:lblAlgn val="ctr"/>
        <c:lblOffset val="100"/>
        <c:noMultiLvlLbl val="0"/>
      </c:catAx>
      <c:valAx>
        <c:axId val="1182266696"/>
        <c:scaling>
          <c:orientation val="minMax"/>
        </c:scaling>
        <c:delete val="0"/>
        <c:axPos val="l"/>
        <c:numFmt formatCode="&quot;₹&quot;\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041728"/>
        <c:crosses val="autoZero"/>
        <c:crossBetween val="between"/>
      </c:valAx>
      <c:valAx>
        <c:axId val="429587016"/>
        <c:scaling>
          <c:orientation val="minMax"/>
        </c:scaling>
        <c:delete val="0"/>
        <c:axPos val="r"/>
        <c:numFmt formatCode="0.00%" sourceLinked="1"/>
        <c:majorTickMark val="out"/>
        <c:minorTickMark val="none"/>
        <c:tickLblPos val="nextTo"/>
        <c:spPr>
          <a:solidFill>
            <a:schemeClr val="bg1"/>
          </a:solidFill>
          <a:ln>
            <a:solidFill>
              <a:schemeClr val="bg1"/>
            </a:solid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429586296"/>
        <c:crosses val="max"/>
        <c:crossBetween val="between"/>
      </c:valAx>
      <c:catAx>
        <c:axId val="429586296"/>
        <c:scaling>
          <c:orientation val="minMax"/>
        </c:scaling>
        <c:delete val="1"/>
        <c:axPos val="b"/>
        <c:numFmt formatCode="General" sourceLinked="1"/>
        <c:majorTickMark val="out"/>
        <c:minorTickMark val="none"/>
        <c:tickLblPos val="nextTo"/>
        <c:crossAx val="42958701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[raw_data.xlsx]Product wise reevenue!PivotTable2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b="0" i="0" u="none" strike="noStrike" baseline="0">
                <a:effectLst/>
              </a:rPr>
              <a:t>Electra Townie Original 21D - 2016</a:t>
            </a:r>
            <a:r>
              <a:rPr lang="en-IN" sz="1100" b="0" i="0" u="none" strike="noStrike" baseline="0"/>
              <a:t>  is the most sold prodyct</a:t>
            </a:r>
            <a:endParaRPr lang="en-IN"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47347222222222224"/>
          <c:y val="7.407407407407407E-2"/>
          <c:w val="0.44408333333333333"/>
          <c:h val="0.8416746864975212"/>
        </c:manualLayout>
      </c:layout>
      <c:barChart>
        <c:barDir val="bar"/>
        <c:grouping val="clustered"/>
        <c:varyColors val="0"/>
        <c:ser>
          <c:idx val="0"/>
          <c:order val="0"/>
          <c:tx>
            <c:strRef>
              <c:f>'Product wise reevenue'!$E$3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wise reevenue'!$D$4:$D$9</c:f>
              <c:strCache>
                <c:ptCount val="5"/>
                <c:pt idx="0">
                  <c:v>Electra Townie Original 21D - 2016</c:v>
                </c:pt>
                <c:pt idx="1">
                  <c:v>Electra Townie Original 7D EQ - 2016</c:v>
                </c:pt>
                <c:pt idx="2">
                  <c:v>Electra Cruiser 1 (24-Inch) - 2016</c:v>
                </c:pt>
                <c:pt idx="3">
                  <c:v>Electra Girl's Hawaii 1 (16-inch) - 2015/2016</c:v>
                </c:pt>
                <c:pt idx="4">
                  <c:v>Surly Ice Cream Truck Frameset - 2016</c:v>
                </c:pt>
              </c:strCache>
            </c:strRef>
          </c:cat>
          <c:val>
            <c:numRef>
              <c:f>'Product wise reevenue'!$E$4:$E$9</c:f>
              <c:numCache>
                <c:formatCode>General</c:formatCode>
                <c:ptCount val="5"/>
                <c:pt idx="0">
                  <c:v>97314</c:v>
                </c:pt>
                <c:pt idx="1">
                  <c:v>92380</c:v>
                </c:pt>
                <c:pt idx="2">
                  <c:v>90372</c:v>
                </c:pt>
                <c:pt idx="3">
                  <c:v>80101</c:v>
                </c:pt>
                <c:pt idx="4">
                  <c:v>57596</c:v>
                </c:pt>
              </c:numCache>
            </c:numRef>
          </c:val>
          <c:extLst>
            <c:ext xmlns:c16="http://schemas.microsoft.com/office/drawing/2014/chart" uri="{C3380CC4-5D6E-409C-BE32-E72D297353CC}">
              <c16:uniqueId val="{00000000-ED64-4A75-AC23-3005D60B2391}"/>
            </c:ext>
          </c:extLst>
        </c:ser>
        <c:dLbls>
          <c:showLegendKey val="0"/>
          <c:showVal val="0"/>
          <c:showCatName val="0"/>
          <c:showSerName val="0"/>
          <c:showPercent val="0"/>
          <c:showBubbleSize val="0"/>
        </c:dLbls>
        <c:gapWidth val="182"/>
        <c:axId val="736330128"/>
        <c:axId val="736336248"/>
      </c:barChart>
      <c:catAx>
        <c:axId val="7363301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336248"/>
        <c:crosses val="autoZero"/>
        <c:auto val="1"/>
        <c:lblAlgn val="ctr"/>
        <c:lblOffset val="100"/>
        <c:noMultiLvlLbl val="0"/>
      </c:catAx>
      <c:valAx>
        <c:axId val="736336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330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[raw_data.xlsx]Product wise reevenue!PivotTable1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Trek</a:t>
            </a:r>
            <a:r>
              <a:rPr lang="en-IN" baseline="0"/>
              <a:t> bicycles are earning most of the revenue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'Product wise reevenue'!$B$3</c:f>
              <c:strCache>
                <c:ptCount val="1"/>
                <c:pt idx="0">
                  <c:v>Total</c:v>
                </c:pt>
              </c:strCache>
            </c:strRef>
          </c:tx>
          <c:spPr>
            <a:solidFill>
              <a:schemeClr val="accent1"/>
            </a:solidFill>
            <a:ln>
              <a:noFill/>
            </a:ln>
            <a:effectLst/>
          </c:spPr>
          <c:invertIfNegative val="0"/>
          <c:dLbls>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wise reevenue'!$A$4:$A$9</c:f>
              <c:strCache>
                <c:ptCount val="5"/>
                <c:pt idx="0">
                  <c:v>Surly Straggler 650b - 2016</c:v>
                </c:pt>
                <c:pt idx="1">
                  <c:v>Trek Conduit+ - 2016</c:v>
                </c:pt>
                <c:pt idx="2">
                  <c:v>Trek Domane SLR 6 Disc - 2017</c:v>
                </c:pt>
                <c:pt idx="3">
                  <c:v>Trek Fuel EX 8 29 - 2016</c:v>
                </c:pt>
                <c:pt idx="4">
                  <c:v>Trek Slash 8 27.5 - 2016</c:v>
                </c:pt>
              </c:strCache>
            </c:strRef>
          </c:cat>
          <c:val>
            <c:numRef>
              <c:f>'Product wise reevenue'!$B$4:$B$9</c:f>
              <c:numCache>
                <c:formatCode>General</c:formatCode>
                <c:ptCount val="5"/>
                <c:pt idx="0">
                  <c:v>253829.49000000019</c:v>
                </c:pt>
                <c:pt idx="1">
                  <c:v>434998.54999999952</c:v>
                </c:pt>
                <c:pt idx="2">
                  <c:v>236499.56999999998</c:v>
                </c:pt>
                <c:pt idx="3">
                  <c:v>414698.56999999948</c:v>
                </c:pt>
                <c:pt idx="4">
                  <c:v>615998.45999999926</c:v>
                </c:pt>
              </c:numCache>
            </c:numRef>
          </c:val>
          <c:extLst>
            <c:ext xmlns:c16="http://schemas.microsoft.com/office/drawing/2014/chart" uri="{C3380CC4-5D6E-409C-BE32-E72D297353CC}">
              <c16:uniqueId val="{00000000-6C29-4747-9C4A-5C2F80986E1F}"/>
            </c:ext>
          </c:extLst>
        </c:ser>
        <c:dLbls>
          <c:dLblPos val="inBase"/>
          <c:showLegendKey val="0"/>
          <c:showVal val="1"/>
          <c:showCatName val="0"/>
          <c:showSerName val="0"/>
          <c:showPercent val="0"/>
          <c:showBubbleSize val="0"/>
        </c:dLbls>
        <c:gapWidth val="182"/>
        <c:axId val="761787152"/>
        <c:axId val="761789672"/>
      </c:barChart>
      <c:catAx>
        <c:axId val="761787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789672"/>
        <c:crosses val="autoZero"/>
        <c:auto val="1"/>
        <c:lblAlgn val="ctr"/>
        <c:lblOffset val="100"/>
        <c:noMultiLvlLbl val="0"/>
      </c:catAx>
      <c:valAx>
        <c:axId val="761789672"/>
        <c:scaling>
          <c:orientation val="minMax"/>
        </c:scaling>
        <c:delete val="1"/>
        <c:axPos val="b"/>
        <c:numFmt formatCode="General" sourceLinked="1"/>
        <c:majorTickMark val="none"/>
        <c:minorTickMark val="none"/>
        <c:tickLblPos val="nextTo"/>
        <c:crossAx val="761787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[raw_data.xlsx]Product wise reevenue!PivotTable3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New</a:t>
            </a:r>
            <a:r>
              <a:rPr lang="en-US" baseline="0"/>
              <a:t> York has the main cutomer base having more than 67% of total customer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'Product wise reevenue'!$B$36</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A80-4A92-B30D-E2EB5A79C02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A80-4A92-B30D-E2EB5A79C02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A80-4A92-B30D-E2EB5A79C02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'Product wise reevenue'!$A$37:$A$40</c:f>
              <c:strCache>
                <c:ptCount val="3"/>
                <c:pt idx="0">
                  <c:v>CA</c:v>
                </c:pt>
                <c:pt idx="1">
                  <c:v>NY</c:v>
                </c:pt>
                <c:pt idx="2">
                  <c:v>TX</c:v>
                </c:pt>
              </c:strCache>
            </c:strRef>
          </c:cat>
          <c:val>
            <c:numRef>
              <c:f>'Product wise reevenue'!$B$37:$B$40</c:f>
              <c:numCache>
                <c:formatCode>0.00%</c:formatCode>
                <c:ptCount val="3"/>
                <c:pt idx="0">
                  <c:v>0.21304531977975436</c:v>
                </c:pt>
                <c:pt idx="1">
                  <c:v>0.67662007623888187</c:v>
                </c:pt>
                <c:pt idx="2">
                  <c:v>0.11033460398136383</c:v>
                </c:pt>
              </c:numCache>
            </c:numRef>
          </c:val>
          <c:extLst>
            <c:ext xmlns:c16="http://schemas.microsoft.com/office/drawing/2014/chart" uri="{C3380CC4-5D6E-409C-BE32-E72D297353CC}">
              <c16:uniqueId val="{00000006-8A80-4A92-B30D-E2EB5A79C02B}"/>
            </c:ext>
          </c:extLst>
        </c:ser>
        <c:dLbls>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[raw_data.xlsx]Pivot!PivotTable9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10 Customers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horzOverflow="clip" vert="horz" wrap="non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horzOverflow="clip" vert="horz" wrap="non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2"/>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horzOverflow="clip" vert="horz" wrap="non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3"/>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horzOverflow="clip" vert="horz" wrap="non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4"/>
        <c:spPr>
          <a:solidFill>
            <a:schemeClr val="accent4">
              <a:lumMod val="75000"/>
            </a:schemeClr>
          </a:solidFill>
          <a:ln>
            <a:noFill/>
          </a:ln>
          <a:effectLst/>
        </c:spPr>
        <c:marker>
          <c:symbol val="none"/>
        </c:marker>
        <c:dLbl>
          <c:idx val="0"/>
          <c:numFmt formatCode="&quot;₹&quot;\ #,##0.00" sourceLinked="0"/>
          <c:spPr>
            <a:noFill/>
            <a:ln>
              <a:noFill/>
            </a:ln>
            <a:effectLst/>
          </c:spPr>
          <c:txPr>
            <a:bodyPr rot="0" spcFirstLastPara="1" vertOverflow="ellipsis" horzOverflow="clip" vert="horz" wrap="non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5"/>
        <c:spPr>
          <a:solidFill>
            <a:schemeClr val="accent4">
              <a:lumMod val="75000"/>
            </a:schemeClr>
          </a:solidFill>
          <a:ln>
            <a:noFill/>
          </a:ln>
          <a:effectLst/>
        </c:spPr>
        <c:marker>
          <c:symbol val="none"/>
        </c:marker>
        <c:dLbl>
          <c:idx val="0"/>
          <c:numFmt formatCode="&quot;₹&quot;\ #,##0.00" sourceLinked="0"/>
          <c:spPr>
            <a:noFill/>
            <a:ln>
              <a:noFill/>
            </a:ln>
            <a:effectLst/>
          </c:spPr>
          <c:txPr>
            <a:bodyPr rot="0" spcFirstLastPara="1" vertOverflow="ellipsis" horzOverflow="clip" vert="horz" wrap="non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6"/>
        <c:spPr>
          <a:solidFill>
            <a:schemeClr val="accent4">
              <a:lumMod val="75000"/>
            </a:schemeClr>
          </a:solidFill>
          <a:ln>
            <a:noFill/>
          </a:ln>
          <a:effectLst/>
        </c:spPr>
        <c:marker>
          <c:symbol val="none"/>
        </c:marker>
        <c:dLbl>
          <c:idx val="0"/>
          <c:numFmt formatCode="&quot;₹&quot;\ #,##0.00" sourceLinked="0"/>
          <c:spPr>
            <a:noFill/>
            <a:ln>
              <a:noFill/>
            </a:ln>
            <a:effectLst/>
          </c:spPr>
          <c:txPr>
            <a:bodyPr rot="0" spcFirstLastPara="1" vertOverflow="ellipsis" horzOverflow="clip" vert="horz" wrap="non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s>
    <c:plotArea>
      <c:layout/>
      <c:barChart>
        <c:barDir val="bar"/>
        <c:grouping val="clustered"/>
        <c:varyColors val="0"/>
        <c:ser>
          <c:idx val="0"/>
          <c:order val="0"/>
          <c:tx>
            <c:strRef>
              <c:f>Pivot!$B$78</c:f>
              <c:strCache>
                <c:ptCount val="1"/>
                <c:pt idx="0">
                  <c:v>Total</c:v>
                </c:pt>
              </c:strCache>
            </c:strRef>
          </c:tx>
          <c:spPr>
            <a:solidFill>
              <a:schemeClr val="accent4">
                <a:lumMod val="75000"/>
              </a:schemeClr>
            </a:solidFill>
            <a:ln>
              <a:noFill/>
            </a:ln>
            <a:effectLst/>
          </c:spPr>
          <c:invertIfNegative val="0"/>
          <c:dLbls>
            <c:numFmt formatCode="&quot;₹&quot;\ #,##0.00" sourceLinked="0"/>
            <c:spPr>
              <a:noFill/>
              <a:ln>
                <a:noFill/>
              </a:ln>
              <a:effectLst/>
            </c:spPr>
            <c:txPr>
              <a:bodyPr rot="0" spcFirstLastPara="1" vertOverflow="ellipsis" horzOverflow="clip" vert="horz" wrap="non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Pivot!$A$79:$A$89</c:f>
              <c:strCache>
                <c:ptCount val="10"/>
                <c:pt idx="0">
                  <c:v>Shena Carter</c:v>
                </c:pt>
                <c:pt idx="1">
                  <c:v>Corrina Sawyer</c:v>
                </c:pt>
                <c:pt idx="2">
                  <c:v>Elinore Aguilar</c:v>
                </c:pt>
                <c:pt idx="3">
                  <c:v>Debra Burks</c:v>
                </c:pt>
                <c:pt idx="4">
                  <c:v>Melanie Hayes</c:v>
                </c:pt>
                <c:pt idx="5">
                  <c:v>Emmitt Sanchez</c:v>
                </c:pt>
                <c:pt idx="6">
                  <c:v>Lyndsey Bean</c:v>
                </c:pt>
                <c:pt idx="7">
                  <c:v>Sharyn Hopkins</c:v>
                </c:pt>
                <c:pt idx="8">
                  <c:v>Abby Gamble</c:v>
                </c:pt>
                <c:pt idx="9">
                  <c:v>Pamelia Newman</c:v>
                </c:pt>
              </c:strCache>
            </c:strRef>
          </c:cat>
          <c:val>
            <c:numRef>
              <c:f>Pivot!$B$79:$B$89</c:f>
              <c:numCache>
                <c:formatCode>General</c:formatCode>
                <c:ptCount val="10"/>
                <c:pt idx="0">
                  <c:v>27618.95</c:v>
                </c:pt>
                <c:pt idx="1">
                  <c:v>29214.89</c:v>
                </c:pt>
                <c:pt idx="2">
                  <c:v>29661.829999999998</c:v>
                </c:pt>
                <c:pt idx="3">
                  <c:v>30645.87</c:v>
                </c:pt>
                <c:pt idx="4">
                  <c:v>34390.880000000005</c:v>
                </c:pt>
                <c:pt idx="5">
                  <c:v>34503.82</c:v>
                </c:pt>
                <c:pt idx="6">
                  <c:v>35857.859999999993</c:v>
                </c:pt>
                <c:pt idx="7">
                  <c:v>37138.86</c:v>
                </c:pt>
                <c:pt idx="8">
                  <c:v>37500.89</c:v>
                </c:pt>
                <c:pt idx="9">
                  <c:v>37801.840000000004</c:v>
                </c:pt>
              </c:numCache>
            </c:numRef>
          </c:val>
          <c:extLst>
            <c:ext xmlns:c16="http://schemas.microsoft.com/office/drawing/2014/chart" uri="{C3380CC4-5D6E-409C-BE32-E72D297353CC}">
              <c16:uniqueId val="{00000000-059B-468C-983C-90D40923D83E}"/>
            </c:ext>
          </c:extLst>
        </c:ser>
        <c:dLbls>
          <c:dLblPos val="outEnd"/>
          <c:showLegendKey val="0"/>
          <c:showVal val="1"/>
          <c:showCatName val="0"/>
          <c:showSerName val="0"/>
          <c:showPercent val="0"/>
          <c:showBubbleSize val="0"/>
        </c:dLbls>
        <c:gapWidth val="54"/>
        <c:axId val="1222042448"/>
        <c:axId val="1222046408"/>
      </c:barChart>
      <c:catAx>
        <c:axId val="1222042448"/>
        <c:scaling>
          <c:orientation val="minMax"/>
        </c:scaling>
        <c:delete val="1"/>
        <c:axPos val="l"/>
        <c:numFmt formatCode="General" sourceLinked="1"/>
        <c:majorTickMark val="none"/>
        <c:minorTickMark val="none"/>
        <c:tickLblPos val="nextTo"/>
        <c:crossAx val="1222046408"/>
        <c:crosses val="autoZero"/>
        <c:auto val="1"/>
        <c:lblAlgn val="ctr"/>
        <c:lblOffset val="100"/>
        <c:noMultiLvlLbl val="0"/>
      </c:catAx>
      <c:valAx>
        <c:axId val="1222046408"/>
        <c:scaling>
          <c:orientation val="minMax"/>
        </c:scaling>
        <c:delete val="0"/>
        <c:axPos val="b"/>
        <c:numFmt formatCode="&quot;₹&quot;\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042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[raw_data.xlsx]Pivot!PivotTable4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Monthwise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Pivot!$M$3:$M$4</c:f>
              <c:strCache>
                <c:ptCount val="1"/>
                <c:pt idx="0">
                  <c:v>2016</c:v>
                </c:pt>
              </c:strCache>
            </c:strRef>
          </c:tx>
          <c:spPr>
            <a:solidFill>
              <a:schemeClr val="accent1"/>
            </a:solidFill>
            <a:ln>
              <a:noFill/>
            </a:ln>
            <a:effectLst/>
          </c:spPr>
          <c:invertIfNegative val="0"/>
          <c:cat>
            <c:strRef>
              <c:f>Pivot!$L$5:$L$16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Pivot!$M$5:$M$16</c:f>
              <c:numCache>
                <c:formatCode>General</c:formatCode>
                <c:ptCount val="12"/>
                <c:pt idx="0">
                  <c:v>241184.15000000008</c:v>
                </c:pt>
                <c:pt idx="1">
                  <c:v>175768.10000000015</c:v>
                </c:pt>
                <c:pt idx="2">
                  <c:v>202157.14000000016</c:v>
                </c:pt>
                <c:pt idx="3">
                  <c:v>187223.55</c:v>
                </c:pt>
                <c:pt idx="4">
                  <c:v>228701.13</c:v>
                </c:pt>
                <c:pt idx="5">
                  <c:v>231120.29000000012</c:v>
                </c:pt>
                <c:pt idx="6">
                  <c:v>222854.21000000014</c:v>
                </c:pt>
                <c:pt idx="7">
                  <c:v>253130.83000000007</c:v>
                </c:pt>
                <c:pt idx="8">
                  <c:v>303282.60999999975</c:v>
                </c:pt>
                <c:pt idx="9">
                  <c:v>235051.79000000012</c:v>
                </c:pt>
                <c:pt idx="10">
                  <c:v>205315.46999999994</c:v>
                </c:pt>
                <c:pt idx="11">
                  <c:v>223695.20000000013</c:v>
                </c:pt>
              </c:numCache>
            </c:numRef>
          </c:val>
          <c:extLst>
            <c:ext xmlns:c16="http://schemas.microsoft.com/office/drawing/2014/chart" uri="{C3380CC4-5D6E-409C-BE32-E72D297353CC}">
              <c16:uniqueId val="{00000000-8E20-4D11-BDC7-E40C7C8DFC44}"/>
            </c:ext>
          </c:extLst>
        </c:ser>
        <c:ser>
          <c:idx val="1"/>
          <c:order val="1"/>
          <c:tx>
            <c:strRef>
              <c:f>Pivot!$N$3:$N$4</c:f>
              <c:strCache>
                <c:ptCount val="1"/>
                <c:pt idx="0">
                  <c:v>2017</c:v>
                </c:pt>
              </c:strCache>
            </c:strRef>
          </c:tx>
          <c:spPr>
            <a:solidFill>
              <a:schemeClr val="accent2"/>
            </a:solidFill>
            <a:ln>
              <a:noFill/>
            </a:ln>
            <a:effectLst/>
          </c:spPr>
          <c:invertIfNegative val="0"/>
          <c:cat>
            <c:strRef>
              <c:f>Pivot!$L$5:$L$16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Pivot!$N$5:$N$16</c:f>
              <c:numCache>
                <c:formatCode>General</c:formatCode>
                <c:ptCount val="12"/>
                <c:pt idx="0">
                  <c:v>316954.76999999979</c:v>
                </c:pt>
                <c:pt idx="1">
                  <c:v>348740.46999999933</c:v>
                </c:pt>
                <c:pt idx="2">
                  <c:v>348177.12999999942</c:v>
                </c:pt>
                <c:pt idx="3">
                  <c:v>254105.57</c:v>
                </c:pt>
                <c:pt idx="4">
                  <c:v>297754.65999999986</c:v>
                </c:pt>
                <c:pt idx="5">
                  <c:v>419892.06999999908</c:v>
                </c:pt>
                <c:pt idx="6">
                  <c:v>255727.62999999995</c:v>
                </c:pt>
                <c:pt idx="7">
                  <c:v>322553.31999999948</c:v>
                </c:pt>
                <c:pt idx="8">
                  <c:v>329388.67999999953</c:v>
                </c:pt>
                <c:pt idx="9">
                  <c:v>345316.17999999935</c:v>
                </c:pt>
                <c:pt idx="10">
                  <c:v>315881.66999999969</c:v>
                </c:pt>
                <c:pt idx="11">
                  <c:v>291022.8699999997</c:v>
                </c:pt>
              </c:numCache>
            </c:numRef>
          </c:val>
          <c:extLst>
            <c:ext xmlns:c16="http://schemas.microsoft.com/office/drawing/2014/chart" uri="{C3380CC4-5D6E-409C-BE32-E72D297353CC}">
              <c16:uniqueId val="{00000001-8E20-4D11-BDC7-E40C7C8DFC44}"/>
            </c:ext>
          </c:extLst>
        </c:ser>
        <c:ser>
          <c:idx val="2"/>
          <c:order val="2"/>
          <c:tx>
            <c:strRef>
              <c:f>Pivot!$O$3:$O$4</c:f>
              <c:strCache>
                <c:ptCount val="1"/>
                <c:pt idx="0">
                  <c:v>2018</c:v>
                </c:pt>
              </c:strCache>
            </c:strRef>
          </c:tx>
          <c:spPr>
            <a:solidFill>
              <a:schemeClr val="accent3"/>
            </a:solidFill>
            <a:ln>
              <a:noFill/>
            </a:ln>
            <a:effectLst/>
          </c:spPr>
          <c:invertIfNegative val="0"/>
          <c:cat>
            <c:strRef>
              <c:f>Pivot!$L$5:$L$16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Pivot!$O$5:$O$16</c:f>
              <c:numCache>
                <c:formatCode>General</c:formatCode>
                <c:ptCount val="12"/>
                <c:pt idx="0">
                  <c:v>426301.7199999991</c:v>
                </c:pt>
                <c:pt idx="1">
                  <c:v>223941.43999999992</c:v>
                </c:pt>
                <c:pt idx="2">
                  <c:v>406701.19999999908</c:v>
                </c:pt>
                <c:pt idx="3">
                  <c:v>909179.46999999636</c:v>
                </c:pt>
                <c:pt idx="5">
                  <c:v>209.99</c:v>
                </c:pt>
                <c:pt idx="6">
                  <c:v>12949.89</c:v>
                </c:pt>
                <c:pt idx="7">
                  <c:v>10256.91</c:v>
                </c:pt>
                <c:pt idx="8">
                  <c:v>9949.9599999999991</c:v>
                </c:pt>
                <c:pt idx="9">
                  <c:v>4219.92</c:v>
                </c:pt>
                <c:pt idx="10">
                  <c:v>12278.929999999998</c:v>
                </c:pt>
                <c:pt idx="11">
                  <c:v>7999.9599999999991</c:v>
                </c:pt>
              </c:numCache>
            </c:numRef>
          </c:val>
          <c:extLst>
            <c:ext xmlns:c16="http://schemas.microsoft.com/office/drawing/2014/chart" uri="{C3380CC4-5D6E-409C-BE32-E72D297353CC}">
              <c16:uniqueId val="{00000002-8E20-4D11-BDC7-E40C7C8DFC44}"/>
            </c:ext>
          </c:extLst>
        </c:ser>
        <c:dLbls>
          <c:showLegendKey val="0"/>
          <c:showVal val="0"/>
          <c:showCatName val="0"/>
          <c:showSerName val="0"/>
          <c:showPercent val="0"/>
          <c:showBubbleSize val="0"/>
        </c:dLbls>
        <c:gapWidth val="150"/>
        <c:axId val="806641520"/>
        <c:axId val="806637200"/>
      </c:barChart>
      <c:catAx>
        <c:axId val="80664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637200"/>
        <c:crosses val="autoZero"/>
        <c:auto val="1"/>
        <c:lblAlgn val="ctr"/>
        <c:lblOffset val="100"/>
        <c:noMultiLvlLbl val="0"/>
      </c:catAx>
      <c:valAx>
        <c:axId val="806637200"/>
        <c:scaling>
          <c:orientation val="minMax"/>
        </c:scaling>
        <c:delete val="0"/>
        <c:axPos val="l"/>
        <c:numFmt formatCode="&quot;₹&quot;\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641520"/>
        <c:crosses val="autoZero"/>
        <c:crossBetween val="between"/>
      </c:valAx>
      <c:spPr>
        <a:noFill/>
        <a:ln>
          <a:noFill/>
        </a:ln>
        <a:effectLst/>
      </c:spPr>
    </c:plotArea>
    <c:legend>
      <c:legendPos val="r"/>
      <c:layout>
        <c:manualLayout>
          <c:xMode val="edge"/>
          <c:yMode val="edge"/>
          <c:x val="0.75520406824146991"/>
          <c:y val="2.6538349372995026E-2"/>
          <c:w val="9.4795931758530169E-2"/>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[raw_data.xlsx]Pivot!PivotTable5</c:name>
    <c:fmtId val="-1"/>
  </c:pivotSource>
  <c:chart>
    <c:title>
      <c:tx>
        <c:rich>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r>
              <a:rPr lang="en-US"/>
              <a:t>Baldwin</a:t>
            </a:r>
            <a:r>
              <a:rPr lang="en-US" baseline="0"/>
              <a:t> Bikes beinhg the top revenue generating store having 68% of the total revenue</a:t>
            </a:r>
            <a:endParaRPr lang="en-US"/>
          </a:p>
        </c:rich>
      </c:tx>
      <c:overlay val="0"/>
      <c:spPr>
        <a:noFill/>
        <a:ln>
          <a:noFill/>
        </a:ln>
        <a:effectLst/>
      </c:spPr>
      <c:txPr>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0.18055555555555555"/>
              <c:y val="-0.11574074074074074"/>
            </c:manualLayout>
          </c:layout>
          <c:tx>
            <c:rich>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4E63E848-354F-4FA5-8FDC-5B75B37FE0FA}" type="CATEGORYNAME">
                  <a:rPr lang="en-US" b="1">
                    <a:solidFill>
                      <a:schemeClr val="bg1"/>
                    </a:solidFill>
                  </a:rPr>
                  <a:pPr>
                    <a:defRPr sz="900" b="1" i="0" u="none" strike="noStrike" kern="1200" baseline="0">
                      <a:solidFill>
                        <a:sysClr val="windowText" lastClr="000000"/>
                      </a:solidFill>
                      <a:latin typeface="+mn-lt"/>
                      <a:ea typeface="+mn-ea"/>
                      <a:cs typeface="+mn-cs"/>
                    </a:defRPr>
                  </a:pPr>
                  <a:t>[CATEGORY NAME]</a:t>
                </a:fld>
                <a:r>
                  <a:rPr lang="en-US" b="1" baseline="0">
                    <a:solidFill>
                      <a:schemeClr val="bg1"/>
                    </a:solidFill>
                  </a:rPr>
                  <a:t>
</a:t>
                </a:r>
                <a:fld id="{1B4CA1E7-E27D-4648-9612-5FFADDEE2CEF}" type="PERCENTAGE">
                  <a:rPr lang="en-US" b="1" baseline="0">
                    <a:solidFill>
                      <a:schemeClr val="bg1"/>
                    </a:solidFill>
                  </a:rPr>
                  <a:pPr>
                    <a:defRPr sz="900" b="1" i="0" u="none" strike="noStrike" kern="1200" baseline="0">
                      <a:solidFill>
                        <a:sysClr val="windowText" lastClr="000000"/>
                      </a:solidFill>
                      <a:latin typeface="+mn-lt"/>
                      <a:ea typeface="+mn-ea"/>
                      <a:cs typeface="+mn-cs"/>
                    </a:defRPr>
                  </a:pPr>
                  <a:t>[PERCENTAGE]</a:t>
                </a:fld>
                <a:endParaRPr lang="en-US" b="1"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dLbl>
          <c:idx val="0"/>
          <c:layout>
            <c:manualLayout>
              <c:x val="-0.18055555555555555"/>
              <c:y val="-0.11574074074074074"/>
            </c:manualLayout>
          </c:layout>
          <c:tx>
            <c:rich>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4E63E848-354F-4FA5-8FDC-5B75B37FE0FA}" type="CATEGORYNAME">
                  <a:rPr lang="en-US" b="1">
                    <a:solidFill>
                      <a:schemeClr val="bg1"/>
                    </a:solidFill>
                  </a:rPr>
                  <a:pPr>
                    <a:defRPr sz="900" b="1" i="0" u="none" strike="noStrike" kern="1200" baseline="0">
                      <a:solidFill>
                        <a:sysClr val="windowText" lastClr="000000"/>
                      </a:solidFill>
                      <a:latin typeface="+mn-lt"/>
                      <a:ea typeface="+mn-ea"/>
                      <a:cs typeface="+mn-cs"/>
                    </a:defRPr>
                  </a:pPr>
                  <a:t>[CATEGORY NAME]</a:t>
                </a:fld>
                <a:r>
                  <a:rPr lang="en-US" b="1" baseline="0">
                    <a:solidFill>
                      <a:schemeClr val="bg1"/>
                    </a:solidFill>
                  </a:rPr>
                  <a:t>
</a:t>
                </a:r>
                <a:fld id="{1B4CA1E7-E27D-4648-9612-5FFADDEE2CEF}" type="PERCENTAGE">
                  <a:rPr lang="en-US" b="1" baseline="0">
                    <a:solidFill>
                      <a:schemeClr val="bg1"/>
                    </a:solidFill>
                  </a:rPr>
                  <a:pPr>
                    <a:defRPr sz="900" b="1" i="0" u="none" strike="noStrike" kern="1200" baseline="0">
                      <a:solidFill>
                        <a:sysClr val="windowText" lastClr="000000"/>
                      </a:solidFill>
                      <a:latin typeface="+mn-lt"/>
                      <a:ea typeface="+mn-ea"/>
                      <a:cs typeface="+mn-cs"/>
                    </a:defRPr>
                  </a:pPr>
                  <a:t>[PERCENTAGE]</a:t>
                </a:fld>
                <a:endParaRPr lang="en-US" b="1"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18055555555555555"/>
              <c:y val="-0.11574074074074074"/>
            </c:manualLayout>
          </c:layout>
          <c:tx>
            <c:rich>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4E63E848-354F-4FA5-8FDC-5B75B37FE0FA}" type="CATEGORYNAME">
                  <a:rPr lang="en-US" b="1">
                    <a:solidFill>
                      <a:schemeClr val="bg1"/>
                    </a:solidFill>
                  </a:rPr>
                  <a:pPr>
                    <a:defRPr sz="900" b="1" i="0" u="none" strike="noStrike" kern="1200" baseline="0">
                      <a:solidFill>
                        <a:sysClr val="windowText" lastClr="000000"/>
                      </a:solidFill>
                      <a:latin typeface="+mn-lt"/>
                      <a:ea typeface="+mn-ea"/>
                      <a:cs typeface="+mn-cs"/>
                    </a:defRPr>
                  </a:pPr>
                  <a:t>[CATEGORY NAME]</a:t>
                </a:fld>
                <a:r>
                  <a:rPr lang="en-US" b="1" baseline="0">
                    <a:solidFill>
                      <a:schemeClr val="bg1"/>
                    </a:solidFill>
                  </a:rPr>
                  <a:t>
</a:t>
                </a:r>
                <a:fld id="{1B4CA1E7-E27D-4648-9612-5FFADDEE2CEF}" type="PERCENTAGE">
                  <a:rPr lang="en-US" b="1" baseline="0">
                    <a:solidFill>
                      <a:schemeClr val="bg1"/>
                    </a:solidFill>
                  </a:rPr>
                  <a:pPr>
                    <a:defRPr sz="900" b="1" i="0" u="none" strike="noStrike" kern="1200" baseline="0">
                      <a:solidFill>
                        <a:sysClr val="windowText" lastClr="000000"/>
                      </a:solidFill>
                      <a:latin typeface="+mn-lt"/>
                      <a:ea typeface="+mn-ea"/>
                      <a:cs typeface="+mn-cs"/>
                    </a:defRPr>
                  </a:pPr>
                  <a:t>[PERCENTAGE]</a:t>
                </a:fld>
                <a:endParaRPr lang="en-US" b="1"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0.18055555555555555"/>
              <c:y val="-0.11574074074074074"/>
            </c:manualLayout>
          </c:layout>
          <c:tx>
            <c:rich>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4E63E848-354F-4FA5-8FDC-5B75B37FE0FA}" type="CATEGORYNAME">
                  <a:rPr lang="en-US" b="1">
                    <a:solidFill>
                      <a:schemeClr val="bg1"/>
                    </a:solidFill>
                  </a:rPr>
                  <a:pPr>
                    <a:defRPr sz="900" b="1" i="0" u="none" strike="noStrike" kern="1200" baseline="0">
                      <a:solidFill>
                        <a:sysClr val="windowText" lastClr="000000"/>
                      </a:solidFill>
                      <a:latin typeface="+mn-lt"/>
                      <a:ea typeface="+mn-ea"/>
                      <a:cs typeface="+mn-cs"/>
                    </a:defRPr>
                  </a:pPr>
                  <a:t>[CATEGORY NAME]</a:t>
                </a:fld>
                <a:r>
                  <a:rPr lang="en-US" b="1" baseline="0">
                    <a:solidFill>
                      <a:schemeClr val="bg1"/>
                    </a:solidFill>
                  </a:rPr>
                  <a:t>
</a:t>
                </a:r>
                <a:fld id="{1B4CA1E7-E27D-4648-9612-5FFADDEE2CEF}" type="PERCENTAGE">
                  <a:rPr lang="en-US" b="1" baseline="0">
                    <a:solidFill>
                      <a:schemeClr val="bg1"/>
                    </a:solidFill>
                  </a:rPr>
                  <a:pPr>
                    <a:defRPr sz="900" b="1" i="0" u="none" strike="noStrike" kern="1200" baseline="0">
                      <a:solidFill>
                        <a:sysClr val="windowText" lastClr="000000"/>
                      </a:solidFill>
                      <a:latin typeface="+mn-lt"/>
                      <a:ea typeface="+mn-ea"/>
                      <a:cs typeface="+mn-cs"/>
                    </a:defRPr>
                  </a:pPr>
                  <a:t>[PERCENTAGE]</a:t>
                </a:fld>
                <a:endParaRPr lang="en-US" b="1"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dLbl>
          <c:idx val="0"/>
          <c:layout>
            <c:manualLayout>
              <c:x val="-0.18055555555555555"/>
              <c:y val="-0.11574074074074074"/>
            </c:manualLayout>
          </c:layout>
          <c:tx>
            <c:rich>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4E63E848-354F-4FA5-8FDC-5B75B37FE0FA}" type="CATEGORYNAME">
                  <a:rPr lang="en-US" b="1">
                    <a:solidFill>
                      <a:schemeClr val="bg1"/>
                    </a:solidFill>
                  </a:rPr>
                  <a:pPr>
                    <a:defRPr sz="900" b="1" i="0" u="none" strike="noStrike" kern="1200" baseline="0">
                      <a:solidFill>
                        <a:sysClr val="windowText" lastClr="000000"/>
                      </a:solidFill>
                      <a:latin typeface="+mn-lt"/>
                      <a:ea typeface="+mn-ea"/>
                      <a:cs typeface="+mn-cs"/>
                    </a:defRPr>
                  </a:pPr>
                  <a:t>[CATEGORY NAME]</a:t>
                </a:fld>
                <a:r>
                  <a:rPr lang="en-US" b="1" baseline="0">
                    <a:solidFill>
                      <a:schemeClr val="bg1"/>
                    </a:solidFill>
                  </a:rPr>
                  <a:t>
</a:t>
                </a:r>
                <a:fld id="{1B4CA1E7-E27D-4648-9612-5FFADDEE2CEF}" type="PERCENTAGE">
                  <a:rPr lang="en-US" b="1" baseline="0">
                    <a:solidFill>
                      <a:schemeClr val="bg1"/>
                    </a:solidFill>
                  </a:rPr>
                  <a:pPr>
                    <a:defRPr sz="900" b="1" i="0" u="none" strike="noStrike" kern="1200" baseline="0">
                      <a:solidFill>
                        <a:sysClr val="windowText" lastClr="000000"/>
                      </a:solidFill>
                      <a:latin typeface="+mn-lt"/>
                      <a:ea typeface="+mn-ea"/>
                      <a:cs typeface="+mn-cs"/>
                    </a:defRPr>
                  </a:pPr>
                  <a:t>[PERCENTAGE]</a:t>
                </a:fld>
                <a:endParaRPr lang="en-US" b="1"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dLbl>
          <c:idx val="0"/>
          <c:layout>
            <c:manualLayout>
              <c:x val="-0.18055555555555555"/>
              <c:y val="-0.11574074074074074"/>
            </c:manualLayout>
          </c:layout>
          <c:tx>
            <c:rich>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4E63E848-354F-4FA5-8FDC-5B75B37FE0FA}" type="CATEGORYNAME">
                  <a:rPr lang="en-US" b="1">
                    <a:solidFill>
                      <a:schemeClr val="bg1"/>
                    </a:solidFill>
                  </a:rPr>
                  <a:pPr>
                    <a:defRPr sz="900" b="1" i="0" u="none" strike="noStrike" kern="1200" baseline="0">
                      <a:solidFill>
                        <a:sysClr val="windowText" lastClr="000000"/>
                      </a:solidFill>
                      <a:latin typeface="+mn-lt"/>
                      <a:ea typeface="+mn-ea"/>
                      <a:cs typeface="+mn-cs"/>
                    </a:defRPr>
                  </a:pPr>
                  <a:t>[CATEGORY NAME]</a:t>
                </a:fld>
                <a:r>
                  <a:rPr lang="en-US" b="1" baseline="0">
                    <a:solidFill>
                      <a:schemeClr val="bg1"/>
                    </a:solidFill>
                  </a:rPr>
                  <a:t>
</a:t>
                </a:r>
                <a:fld id="{1B4CA1E7-E27D-4648-9612-5FFADDEE2CEF}" type="PERCENTAGE">
                  <a:rPr lang="en-US" b="1" baseline="0">
                    <a:solidFill>
                      <a:schemeClr val="bg1"/>
                    </a:solidFill>
                  </a:rPr>
                  <a:pPr>
                    <a:defRPr sz="900" b="1" i="0" u="none" strike="noStrike" kern="1200" baseline="0">
                      <a:solidFill>
                        <a:sysClr val="windowText" lastClr="000000"/>
                      </a:solidFill>
                      <a:latin typeface="+mn-lt"/>
                      <a:ea typeface="+mn-ea"/>
                      <a:cs typeface="+mn-cs"/>
                    </a:defRPr>
                  </a:pPr>
                  <a:t>[PERCENTAGE]</a:t>
                </a:fld>
                <a:endParaRPr lang="en-US" b="1"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1"/>
          </a:solidFill>
          <a:ln w="19050">
            <a:solidFill>
              <a:schemeClr val="lt1"/>
            </a:solidFill>
          </a:ln>
          <a:effectLst/>
        </c:spPr>
        <c:dLbl>
          <c:idx val="0"/>
          <c:layout>
            <c:manualLayout>
              <c:x val="-0.18055555555555555"/>
              <c:y val="-0.11574074074074074"/>
            </c:manualLayout>
          </c:layout>
          <c:tx>
            <c:rich>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4E63E848-354F-4FA5-8FDC-5B75B37FE0FA}" type="CATEGORYNAME">
                  <a:rPr lang="en-US" b="1">
                    <a:solidFill>
                      <a:schemeClr val="bg1"/>
                    </a:solidFill>
                  </a:rPr>
                  <a:pPr>
                    <a:defRPr sz="900" b="1" i="0" u="none" strike="noStrike" kern="1200" baseline="0">
                      <a:solidFill>
                        <a:sysClr val="windowText" lastClr="000000"/>
                      </a:solidFill>
                      <a:latin typeface="+mn-lt"/>
                      <a:ea typeface="+mn-ea"/>
                      <a:cs typeface="+mn-cs"/>
                    </a:defRPr>
                  </a:pPr>
                  <a:t>[CATEGORY NAME]</a:t>
                </a:fld>
                <a:r>
                  <a:rPr lang="en-US" b="1" baseline="0">
                    <a:solidFill>
                      <a:schemeClr val="bg1"/>
                    </a:solidFill>
                  </a:rPr>
                  <a:t>
</a:t>
                </a:r>
                <a:fld id="{1B4CA1E7-E27D-4648-9612-5FFADDEE2CEF}" type="PERCENTAGE">
                  <a:rPr lang="en-US" b="1" baseline="0">
                    <a:solidFill>
                      <a:schemeClr val="bg1"/>
                    </a:solidFill>
                  </a:rPr>
                  <a:pPr>
                    <a:defRPr sz="900" b="1" i="0" u="none" strike="noStrike" kern="1200" baseline="0">
                      <a:solidFill>
                        <a:sysClr val="windowText" lastClr="000000"/>
                      </a:solidFill>
                      <a:latin typeface="+mn-lt"/>
                      <a:ea typeface="+mn-ea"/>
                      <a:cs typeface="+mn-cs"/>
                    </a:defRPr>
                  </a:pPr>
                  <a:t>[PERCENTAGE]</a:t>
                </a:fld>
                <a:endParaRPr lang="en-US" b="1"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s>
    <c:plotArea>
      <c:layout/>
      <c:pieChart>
        <c:varyColors val="1"/>
        <c:ser>
          <c:idx val="0"/>
          <c:order val="0"/>
          <c:tx>
            <c:strRef>
              <c:f>Pivot!$Q$29</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E44-402D-9E01-0E202C7C6C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E44-402D-9E01-0E202C7C6C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E44-402D-9E01-0E202C7C6C85}"/>
              </c:ext>
            </c:extLst>
          </c:dPt>
          <c:dLbls>
            <c:dLbl>
              <c:idx val="0"/>
              <c:layout>
                <c:manualLayout>
                  <c:x val="-0.18055555555555555"/>
                  <c:y val="-0.11574074074074074"/>
                </c:manualLayout>
              </c:layout>
              <c:tx>
                <c:rich>
                  <a:bodyPr/>
                  <a:lstStyle/>
                  <a:p>
                    <a:fld id="{4E63E848-354F-4FA5-8FDC-5B75B37FE0FA}" type="CATEGORYNAME">
                      <a:rPr lang="en-US" b="1">
                        <a:solidFill>
                          <a:schemeClr val="bg1"/>
                        </a:solidFill>
                      </a:rPr>
                      <a:pPr/>
                      <a:t>[CATEGORY NAME]</a:t>
                    </a:fld>
                    <a:r>
                      <a:rPr lang="en-US" b="1" baseline="0">
                        <a:solidFill>
                          <a:schemeClr val="bg1"/>
                        </a:solidFill>
                      </a:rPr>
                      <a:t>
</a:t>
                    </a:r>
                    <a:fld id="{1B4CA1E7-E27D-4648-9612-5FFADDEE2CEF}" type="PERCENTAGE">
                      <a:rPr lang="en-US" b="1" baseline="0">
                        <a:solidFill>
                          <a:schemeClr val="bg1"/>
                        </a:solidFill>
                      </a:rPr>
                      <a:pPr/>
                      <a:t>[PERCENTAGE]</a:t>
                    </a:fld>
                    <a:endParaRPr lang="en-US" b="1" baseline="0">
                      <a:solidFill>
                        <a:schemeClr val="bg1"/>
                      </a:solidFill>
                    </a:endParaRPr>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E44-402D-9E01-0E202C7C6C8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Pivot!$P$30:$P$33</c:f>
              <c:strCache>
                <c:ptCount val="3"/>
                <c:pt idx="0">
                  <c:v>Baldwin Bikes</c:v>
                </c:pt>
                <c:pt idx="1">
                  <c:v>Rowlett Bikes</c:v>
                </c:pt>
                <c:pt idx="2">
                  <c:v>Santa Cruz Bikes</c:v>
                </c:pt>
              </c:strCache>
            </c:strRef>
          </c:cat>
          <c:val>
            <c:numRef>
              <c:f>Pivot!$Q$30:$Q$33</c:f>
              <c:numCache>
                <c:formatCode>General</c:formatCode>
                <c:ptCount val="3"/>
                <c:pt idx="0">
                  <c:v>5826242.2100003958</c:v>
                </c:pt>
                <c:pt idx="1">
                  <c:v>962600.75999999465</c:v>
                </c:pt>
                <c:pt idx="2">
                  <c:v>1790145.9099999887</c:v>
                </c:pt>
              </c:numCache>
            </c:numRef>
          </c:val>
          <c:extLst>
            <c:ext xmlns:c16="http://schemas.microsoft.com/office/drawing/2014/chart" uri="{C3380CC4-5D6E-409C-BE32-E72D297353CC}">
              <c16:uniqueId val="{00000006-1E44-402D-9E01-0E202C7C6C85}"/>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[raw_data.xlsx]Pivot!PivotTable11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Revenues</a:t>
            </a:r>
            <a:r>
              <a:rPr lang="en-US" baseline="0"/>
              <a:t> from Sales Rep.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dLbl>
          <c:idx val="0"/>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Pivot!$O$78</c:f>
              <c:strCache>
                <c:ptCount val="1"/>
                <c:pt idx="0">
                  <c:v>Total</c:v>
                </c:pt>
              </c:strCache>
            </c:strRef>
          </c:tx>
          <c:spPr>
            <a:solidFill>
              <a:schemeClr val="accent1"/>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1-2A29-450F-8D73-7F4F38458623}"/>
              </c:ext>
            </c:extLst>
          </c:dPt>
          <c:dPt>
            <c:idx val="5"/>
            <c:invertIfNegative val="0"/>
            <c:bubble3D val="0"/>
            <c:spPr>
              <a:solidFill>
                <a:schemeClr val="accent1"/>
              </a:solidFill>
              <a:ln>
                <a:noFill/>
              </a:ln>
              <a:effectLst/>
            </c:spPr>
            <c:extLst>
              <c:ext xmlns:c16="http://schemas.microsoft.com/office/drawing/2014/chart" uri="{C3380CC4-5D6E-409C-BE32-E72D297353CC}">
                <c16:uniqueId val="{00000003-2A29-450F-8D73-7F4F38458623}"/>
              </c:ext>
            </c:extLst>
          </c:dPt>
          <c:dLbls>
            <c:dLbl>
              <c:idx val="4"/>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A29-450F-8D73-7F4F38458623}"/>
                </c:ext>
              </c:extLst>
            </c:dLbl>
            <c:dLbl>
              <c:idx val="5"/>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A29-450F-8D73-7F4F38458623}"/>
                </c:ext>
              </c:extLst>
            </c:dLbl>
            <c:numFmt formatCode="&quot;₹&quot;\ #,##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Pivot!$N$79:$N$85</c:f>
              <c:strCache>
                <c:ptCount val="6"/>
                <c:pt idx="0">
                  <c:v>Layla Terrell</c:v>
                </c:pt>
                <c:pt idx="1">
                  <c:v>Kali Vargas</c:v>
                </c:pt>
                <c:pt idx="2">
                  <c:v>Mireya Copeland</c:v>
                </c:pt>
                <c:pt idx="3">
                  <c:v>Genna Serrano</c:v>
                </c:pt>
                <c:pt idx="4">
                  <c:v>Venita Daniel</c:v>
                </c:pt>
                <c:pt idx="5">
                  <c:v>Marcelene Boyer</c:v>
                </c:pt>
              </c:strCache>
            </c:strRef>
          </c:cat>
          <c:val>
            <c:numRef>
              <c:f>Pivot!$O$79:$O$85</c:f>
              <c:numCache>
                <c:formatCode>General</c:formatCode>
                <c:ptCount val="6"/>
                <c:pt idx="0">
                  <c:v>445905.58999999851</c:v>
                </c:pt>
                <c:pt idx="1">
                  <c:v>516695.16999999818</c:v>
                </c:pt>
                <c:pt idx="2">
                  <c:v>837423.64999999572</c:v>
                </c:pt>
                <c:pt idx="3">
                  <c:v>952722.25999999465</c:v>
                </c:pt>
                <c:pt idx="4">
                  <c:v>2887353.480000033</c:v>
                </c:pt>
                <c:pt idx="5">
                  <c:v>2938888.7300000326</c:v>
                </c:pt>
              </c:numCache>
            </c:numRef>
          </c:val>
          <c:extLst>
            <c:ext xmlns:c16="http://schemas.microsoft.com/office/drawing/2014/chart" uri="{C3380CC4-5D6E-409C-BE32-E72D297353CC}">
              <c16:uniqueId val="{00000004-2A29-450F-8D73-7F4F38458623}"/>
            </c:ext>
          </c:extLst>
        </c:ser>
        <c:dLbls>
          <c:showLegendKey val="0"/>
          <c:showVal val="1"/>
          <c:showCatName val="0"/>
          <c:showSerName val="0"/>
          <c:showPercent val="0"/>
          <c:showBubbleSize val="0"/>
        </c:dLbls>
        <c:gapWidth val="182"/>
        <c:axId val="1223212672"/>
        <c:axId val="1223213032"/>
      </c:barChart>
      <c:catAx>
        <c:axId val="1223212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213032"/>
        <c:crosses val="autoZero"/>
        <c:auto val="1"/>
        <c:lblAlgn val="ctr"/>
        <c:lblOffset val="100"/>
        <c:noMultiLvlLbl val="0"/>
      </c:catAx>
      <c:valAx>
        <c:axId val="1223213032"/>
        <c:scaling>
          <c:orientation val="minMax"/>
        </c:scaling>
        <c:delete val="1"/>
        <c:axPos val="b"/>
        <c:numFmt formatCode="General" sourceLinked="1"/>
        <c:majorTickMark val="none"/>
        <c:minorTickMark val="none"/>
        <c:tickLblPos val="nextTo"/>
        <c:crossAx val="1223212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[raw_data.xlsx]Pivot!PivotTable8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Trek being the top selling brand through these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numFmt formatCode="&quot;₹&quot;\ #,##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numFmt formatCode="&quot;₹&quot;\ #,##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numFmt formatCode="&quot;₹&quot;\ #,##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Pivot!$O$61</c:f>
              <c:strCache>
                <c:ptCount val="1"/>
                <c:pt idx="0">
                  <c:v>Total</c:v>
                </c:pt>
              </c:strCache>
            </c:strRef>
          </c:tx>
          <c:spPr>
            <a:solidFill>
              <a:schemeClr val="accent2"/>
            </a:solidFill>
            <a:ln>
              <a:noFill/>
            </a:ln>
            <a:effectLst/>
          </c:spPr>
          <c:invertIfNegative val="0"/>
          <c:dLbls>
            <c:numFmt formatCode="&quot;₹&quot;\ #,##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Pivot!$N$62:$N$71</c:f>
              <c:strCache>
                <c:ptCount val="9"/>
                <c:pt idx="0">
                  <c:v>Strider</c:v>
                </c:pt>
                <c:pt idx="1">
                  <c:v>Ritchey</c:v>
                </c:pt>
                <c:pt idx="2">
                  <c:v>Pure Cycles</c:v>
                </c:pt>
                <c:pt idx="3">
                  <c:v>Heller</c:v>
                </c:pt>
                <c:pt idx="4">
                  <c:v>Haro</c:v>
                </c:pt>
                <c:pt idx="5">
                  <c:v>Sun Bicycles</c:v>
                </c:pt>
                <c:pt idx="6">
                  <c:v>Surly</c:v>
                </c:pt>
                <c:pt idx="7">
                  <c:v>Electra</c:v>
                </c:pt>
                <c:pt idx="8">
                  <c:v>Trek</c:v>
                </c:pt>
              </c:strCache>
            </c:strRef>
          </c:cat>
          <c:val>
            <c:numRef>
              <c:f>Pivot!$O$62:$O$71</c:f>
              <c:numCache>
                <c:formatCode>General</c:formatCode>
                <c:ptCount val="9"/>
                <c:pt idx="0">
                  <c:v>4849.7499999999982</c:v>
                </c:pt>
                <c:pt idx="1">
                  <c:v>88498.820000000065</c:v>
                </c:pt>
                <c:pt idx="2">
                  <c:v>166164</c:v>
                </c:pt>
                <c:pt idx="3">
                  <c:v>193798.71</c:v>
                </c:pt>
                <c:pt idx="4">
                  <c:v>207096.69</c:v>
                </c:pt>
                <c:pt idx="5">
                  <c:v>381919.68999999785</c:v>
                </c:pt>
                <c:pt idx="6">
                  <c:v>1063135.8199999949</c:v>
                </c:pt>
                <c:pt idx="7">
                  <c:v>1344143.7899999795</c:v>
                </c:pt>
                <c:pt idx="8">
                  <c:v>5129381.610000127</c:v>
                </c:pt>
              </c:numCache>
            </c:numRef>
          </c:val>
          <c:extLst>
            <c:ext xmlns:c16="http://schemas.microsoft.com/office/drawing/2014/chart" uri="{C3380CC4-5D6E-409C-BE32-E72D297353CC}">
              <c16:uniqueId val="{00000000-E8C1-474B-A57B-29AA58591259}"/>
            </c:ext>
          </c:extLst>
        </c:ser>
        <c:dLbls>
          <c:dLblPos val="outEnd"/>
          <c:showLegendKey val="0"/>
          <c:showVal val="1"/>
          <c:showCatName val="0"/>
          <c:showSerName val="0"/>
          <c:showPercent val="0"/>
          <c:showBubbleSize val="0"/>
        </c:dLbls>
        <c:gapWidth val="182"/>
        <c:axId val="550391936"/>
        <c:axId val="550392296"/>
      </c:barChart>
      <c:catAx>
        <c:axId val="550391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392296"/>
        <c:crosses val="autoZero"/>
        <c:auto val="1"/>
        <c:lblAlgn val="ctr"/>
        <c:lblOffset val="100"/>
        <c:noMultiLvlLbl val="0"/>
      </c:catAx>
      <c:valAx>
        <c:axId val="550392296"/>
        <c:scaling>
          <c:orientation val="minMax"/>
        </c:scaling>
        <c:delete val="1"/>
        <c:axPos val="b"/>
        <c:numFmt formatCode="General" sourceLinked="1"/>
        <c:majorTickMark val="none"/>
        <c:minorTickMark val="none"/>
        <c:tickLblPos val="nextTo"/>
        <c:crossAx val="550391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1117</Words>
  <Characters>6874</Characters>
  <Application>Microsoft Office Word</Application>
  <DocSecurity>0</DocSecurity>
  <Lines>196</Lines>
  <Paragraphs>166</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Naskar</dc:creator>
  <cp:keywords/>
  <dc:description/>
  <cp:lastModifiedBy>Abhinandan Naskar</cp:lastModifiedBy>
  <cp:revision>1</cp:revision>
  <dcterms:created xsi:type="dcterms:W3CDTF">2024-06-25T20:41:00Z</dcterms:created>
  <dcterms:modified xsi:type="dcterms:W3CDTF">2024-06-25T20:52:00Z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9dfe6b9a-2c90-4a40-ae3a-358a0de05a1a</vt:lpwstr>
  </property>
</Properties>
</file>