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6F3D" w14:textId="110E8FFE" w:rsidR="00893D49" w:rsidRPr="00E3534A" w:rsidRDefault="00893D49" w:rsidP="00581FA2">
      <w:pPr>
        <w:pStyle w:val="TtulodaResoluo"/>
        <w:rPr>
          <w:rFonts w:asciiTheme="minorHAnsi" w:hAnsiTheme="minorHAnsi" w:cstheme="minorHAnsi"/>
        </w:rPr>
      </w:pPr>
      <w:bookmarkStart w:id="0" w:name="_Toc57836184"/>
      <w:bookmarkStart w:id="1" w:name="_Toc114818957"/>
      <w:bookmarkStart w:id="2" w:name="_Toc217990163"/>
      <w:r w:rsidRPr="00E3534A">
        <w:rPr>
          <w:rFonts w:asciiTheme="minorHAnsi" w:hAnsiTheme="minorHAnsi" w:cstheme="minorHAnsi"/>
        </w:rPr>
        <w:t xml:space="preserve">RESOLUÇÃO CVM Nº </w:t>
      </w:r>
      <w:r w:rsidR="00A01063" w:rsidRPr="00E3534A">
        <w:rPr>
          <w:rFonts w:asciiTheme="minorHAnsi" w:hAnsiTheme="minorHAnsi" w:cstheme="minorHAnsi"/>
        </w:rPr>
        <w:t xml:space="preserve">175, </w:t>
      </w:r>
      <w:r w:rsidRPr="00E3534A">
        <w:rPr>
          <w:rFonts w:asciiTheme="minorHAnsi" w:hAnsiTheme="minorHAnsi" w:cstheme="minorHAnsi"/>
        </w:rPr>
        <w:t xml:space="preserve">DE </w:t>
      </w:r>
      <w:r w:rsidR="008F775D" w:rsidRPr="00E3534A">
        <w:rPr>
          <w:rFonts w:asciiTheme="minorHAnsi" w:hAnsiTheme="minorHAnsi" w:cstheme="minorHAnsi"/>
        </w:rPr>
        <w:t>23</w:t>
      </w:r>
      <w:r w:rsidR="00A01063" w:rsidRPr="00E3534A">
        <w:rPr>
          <w:rFonts w:asciiTheme="minorHAnsi" w:hAnsiTheme="minorHAnsi" w:cstheme="minorHAnsi"/>
        </w:rPr>
        <w:t xml:space="preserve"> </w:t>
      </w:r>
      <w:r w:rsidRPr="00E3534A">
        <w:rPr>
          <w:rFonts w:asciiTheme="minorHAnsi" w:hAnsiTheme="minorHAnsi" w:cstheme="minorHAnsi"/>
        </w:rPr>
        <w:t xml:space="preserve">DE </w:t>
      </w:r>
      <w:r w:rsidR="00A01063" w:rsidRPr="00E3534A">
        <w:rPr>
          <w:rFonts w:asciiTheme="minorHAnsi" w:hAnsiTheme="minorHAnsi" w:cstheme="minorHAnsi"/>
        </w:rPr>
        <w:t xml:space="preserve">DEZEMBRO </w:t>
      </w:r>
      <w:r w:rsidRPr="00E3534A">
        <w:rPr>
          <w:rFonts w:asciiTheme="minorHAnsi" w:hAnsiTheme="minorHAnsi" w:cstheme="minorHAnsi"/>
        </w:rPr>
        <w:t xml:space="preserve">DE </w:t>
      </w:r>
      <w:bookmarkEnd w:id="0"/>
      <w:r w:rsidR="00544AA8" w:rsidRPr="00E3534A">
        <w:rPr>
          <w:rFonts w:asciiTheme="minorHAnsi" w:hAnsiTheme="minorHAnsi" w:cstheme="minorHAnsi"/>
        </w:rPr>
        <w:t>2022</w:t>
      </w:r>
      <w:bookmarkEnd w:id="1"/>
      <w:r w:rsidR="003359FF" w:rsidRPr="00E3534A">
        <w:rPr>
          <w:rFonts w:asciiTheme="minorHAnsi" w:hAnsiTheme="minorHAnsi" w:cstheme="minorHAnsi"/>
        </w:rPr>
        <w:t>,</w:t>
      </w:r>
      <w:r w:rsidR="00D960C9" w:rsidRPr="00E3534A">
        <w:rPr>
          <w:rFonts w:asciiTheme="minorHAnsi" w:hAnsiTheme="minorHAnsi" w:cstheme="minorHAnsi"/>
          <w:b/>
          <w:bCs/>
          <w:color w:val="0D0D0D"/>
        </w:rPr>
        <w:t xml:space="preserve"> </w:t>
      </w:r>
      <w:r w:rsidR="00D960C9" w:rsidRPr="00E3534A">
        <w:rPr>
          <w:rFonts w:asciiTheme="minorHAnsi" w:hAnsiTheme="minorHAnsi" w:cstheme="minorHAnsi"/>
          <w:color w:val="0D0D0D"/>
        </w:rPr>
        <w:t>COM AS ALTERAÇÕES INTRODUZIDAS PELA</w:t>
      </w:r>
      <w:r w:rsidR="00133362" w:rsidRPr="00E3534A">
        <w:rPr>
          <w:rFonts w:asciiTheme="minorHAnsi" w:hAnsiTheme="minorHAnsi" w:cstheme="minorHAnsi"/>
          <w:color w:val="0D0D0D"/>
        </w:rPr>
        <w:t>s</w:t>
      </w:r>
      <w:r w:rsidR="00D960C9" w:rsidRPr="00E3534A">
        <w:rPr>
          <w:rFonts w:asciiTheme="minorHAnsi" w:hAnsiTheme="minorHAnsi" w:cstheme="minorHAnsi"/>
          <w:color w:val="0D0D0D"/>
        </w:rPr>
        <w:t xml:space="preserve"> </w:t>
      </w:r>
      <w:r w:rsidR="005F4953" w:rsidRPr="00E3534A">
        <w:rPr>
          <w:rFonts w:asciiTheme="minorHAnsi" w:hAnsiTheme="minorHAnsi" w:cstheme="minorHAnsi"/>
          <w:color w:val="0D0D0D"/>
        </w:rPr>
        <w:t>RESOLUÇ</w:t>
      </w:r>
      <w:r w:rsidR="00134910" w:rsidRPr="00E3534A">
        <w:rPr>
          <w:rFonts w:asciiTheme="minorHAnsi" w:hAnsiTheme="minorHAnsi" w:cstheme="minorHAnsi"/>
          <w:color w:val="0D0D0D"/>
        </w:rPr>
        <w:t>ÕES</w:t>
      </w:r>
      <w:r w:rsidR="00D960C9" w:rsidRPr="00E3534A">
        <w:rPr>
          <w:rFonts w:asciiTheme="minorHAnsi" w:hAnsiTheme="minorHAnsi" w:cstheme="minorHAnsi"/>
          <w:color w:val="0D0D0D"/>
        </w:rPr>
        <w:t xml:space="preserve"> CVM Nº </w:t>
      </w:r>
      <w:r w:rsidR="00D960C9" w:rsidRPr="00E3534A">
        <w:rPr>
          <w:rFonts w:asciiTheme="minorHAnsi" w:hAnsiTheme="minorHAnsi" w:cstheme="minorHAnsi"/>
        </w:rPr>
        <w:t>181/23</w:t>
      </w:r>
      <w:r w:rsidR="00307F61" w:rsidRPr="00E3534A">
        <w:rPr>
          <w:rFonts w:asciiTheme="minorHAnsi" w:hAnsiTheme="minorHAnsi" w:cstheme="minorHAnsi"/>
        </w:rPr>
        <w:t xml:space="preserve">, </w:t>
      </w:r>
      <w:r w:rsidR="00133362" w:rsidRPr="00E3534A">
        <w:rPr>
          <w:rFonts w:asciiTheme="minorHAnsi" w:hAnsiTheme="minorHAnsi" w:cstheme="minorHAnsi"/>
        </w:rPr>
        <w:t>184/23</w:t>
      </w:r>
      <w:r w:rsidR="00551557" w:rsidRPr="00E3534A">
        <w:rPr>
          <w:rFonts w:asciiTheme="minorHAnsi" w:hAnsiTheme="minorHAnsi" w:cstheme="minorHAnsi"/>
        </w:rPr>
        <w:t xml:space="preserve">, </w:t>
      </w:r>
      <w:r w:rsidR="00307F61" w:rsidRPr="00E3534A">
        <w:rPr>
          <w:rFonts w:asciiTheme="minorHAnsi" w:hAnsiTheme="minorHAnsi" w:cstheme="minorHAnsi"/>
        </w:rPr>
        <w:t>187/23</w:t>
      </w:r>
      <w:r w:rsidR="00684835" w:rsidRPr="00E3534A">
        <w:rPr>
          <w:rFonts w:asciiTheme="minorHAnsi" w:hAnsiTheme="minorHAnsi" w:cstheme="minorHAnsi"/>
        </w:rPr>
        <w:t>,</w:t>
      </w:r>
      <w:r w:rsidR="00551557" w:rsidRPr="00E3534A">
        <w:rPr>
          <w:rFonts w:asciiTheme="minorHAnsi" w:hAnsiTheme="minorHAnsi" w:cstheme="minorHAnsi"/>
        </w:rPr>
        <w:t xml:space="preserve"> 200/24</w:t>
      </w:r>
      <w:r w:rsidR="00C62937">
        <w:rPr>
          <w:rFonts w:asciiTheme="minorHAnsi" w:hAnsiTheme="minorHAnsi" w:cstheme="minorHAnsi"/>
        </w:rPr>
        <w:t>,</w:t>
      </w:r>
      <w:r w:rsidR="00684835" w:rsidRPr="00E3534A">
        <w:rPr>
          <w:rFonts w:asciiTheme="minorHAnsi" w:hAnsiTheme="minorHAnsi" w:cstheme="minorHAnsi"/>
        </w:rPr>
        <w:t xml:space="preserve"> 206/24</w:t>
      </w:r>
      <w:r w:rsidR="00D03BD7">
        <w:rPr>
          <w:rFonts w:asciiTheme="minorHAnsi" w:hAnsiTheme="minorHAnsi" w:cstheme="minorHAnsi"/>
        </w:rPr>
        <w:t>, 209/24</w:t>
      </w:r>
      <w:r w:rsidR="00432FC7">
        <w:rPr>
          <w:rFonts w:asciiTheme="minorHAnsi" w:hAnsiTheme="minorHAnsi" w:cstheme="minorHAnsi"/>
        </w:rPr>
        <w:t xml:space="preserve">, </w:t>
      </w:r>
      <w:r w:rsidR="00C62937">
        <w:rPr>
          <w:rFonts w:asciiTheme="minorHAnsi" w:hAnsiTheme="minorHAnsi" w:cstheme="minorHAnsi"/>
        </w:rPr>
        <w:t>214/24</w:t>
      </w:r>
      <w:bookmarkEnd w:id="2"/>
      <w:r w:rsidR="00432FC7">
        <w:rPr>
          <w:rFonts w:asciiTheme="minorHAnsi" w:hAnsiTheme="minorHAnsi" w:cstheme="minorHAnsi"/>
        </w:rPr>
        <w:t xml:space="preserve"> E 240/26.</w:t>
      </w:r>
    </w:p>
    <w:p w14:paraId="086E4C5B" w14:textId="5EB24447" w:rsidR="00893D49" w:rsidRPr="00E3534A" w:rsidRDefault="00893D49" w:rsidP="00581FA2">
      <w:pPr>
        <w:pStyle w:val="Ementa"/>
        <w:rPr>
          <w:rFonts w:asciiTheme="minorHAnsi" w:hAnsiTheme="minorHAnsi" w:cstheme="minorHAnsi"/>
        </w:rPr>
      </w:pPr>
      <w:r w:rsidRPr="00E3534A">
        <w:rPr>
          <w:rFonts w:asciiTheme="minorHAnsi" w:hAnsiTheme="minorHAnsi" w:cstheme="minorHAnsi"/>
        </w:rPr>
        <w:t>Dispõe sobre a constituição, o funcionamento e a divulgação de informações dos fundos de investimento, bem como sobre a prestação de serviços para os fundos</w:t>
      </w:r>
      <w:r w:rsidR="0070514A" w:rsidRPr="00E3534A">
        <w:rPr>
          <w:rFonts w:asciiTheme="minorHAnsi" w:hAnsiTheme="minorHAnsi" w:cstheme="minorHAnsi"/>
        </w:rPr>
        <w:t>, e revoga as normas que especifica</w:t>
      </w:r>
      <w:r w:rsidR="00C3047F" w:rsidRPr="00E3534A">
        <w:rPr>
          <w:rFonts w:asciiTheme="minorHAnsi" w:hAnsiTheme="minorHAnsi" w:cstheme="minorHAnsi"/>
        </w:rPr>
        <w:t>.</w:t>
      </w:r>
    </w:p>
    <w:p w14:paraId="0A7406B2" w14:textId="77777777" w:rsidR="00893D49" w:rsidRPr="00E3534A" w:rsidRDefault="00893D49" w:rsidP="00C20BBD">
      <w:pPr>
        <w:pStyle w:val="Captulo"/>
        <w:rPr>
          <w:rFonts w:asciiTheme="minorHAnsi" w:hAnsiTheme="minorHAnsi" w:cstheme="minorHAnsi"/>
        </w:rPr>
      </w:pPr>
      <w:bookmarkStart w:id="3" w:name="_Toc114818958"/>
      <w:bookmarkStart w:id="4" w:name="_Toc57836185"/>
      <w:bookmarkStart w:id="5" w:name="_Toc217990164"/>
      <w:r w:rsidRPr="00E3534A">
        <w:rPr>
          <w:rFonts w:asciiTheme="minorHAnsi" w:hAnsiTheme="minorHAnsi" w:cstheme="minorHAnsi"/>
        </w:rPr>
        <w:t>SUMÁRIO</w:t>
      </w:r>
      <w:bookmarkEnd w:id="3"/>
      <w:bookmarkEnd w:id="4"/>
      <w:bookmarkEnd w:id="5"/>
    </w:p>
    <w:p w14:paraId="68BAC1D5" w14:textId="5D3D1AB1" w:rsidR="00280B18" w:rsidRDefault="00893D49">
      <w:pPr>
        <w:pStyle w:val="ndice1"/>
        <w:rPr>
          <w:rFonts w:eastAsiaTheme="minorEastAsia" w:cstheme="minorBidi"/>
          <w:kern w:val="2"/>
          <w:lang w:eastAsia="zh-CN"/>
          <w14:ligatures w14:val="standardContextual"/>
        </w:rPr>
      </w:pPr>
      <w:r w:rsidRPr="00E3534A">
        <w:rPr>
          <w:color w:val="000000" w:themeColor="text1"/>
          <w:shd w:val="clear" w:color="auto" w:fill="E6E6E6"/>
        </w:rPr>
        <w:fldChar w:fldCharType="begin"/>
      </w:r>
      <w:r w:rsidRPr="00E3534A">
        <w:rPr>
          <w:color w:val="000000" w:themeColor="text1"/>
        </w:rPr>
        <w:instrText xml:space="preserve"> TOC \o "1-3" \h \z \u </w:instrText>
      </w:r>
      <w:r w:rsidRPr="00E3534A">
        <w:rPr>
          <w:color w:val="000000" w:themeColor="text1"/>
          <w:shd w:val="clear" w:color="auto" w:fill="E6E6E6"/>
        </w:rPr>
        <w:fldChar w:fldCharType="separate"/>
      </w:r>
    </w:p>
    <w:p w14:paraId="3A8446B4" w14:textId="2260C01C" w:rsidR="00280B18" w:rsidRDefault="00280B18" w:rsidP="004F7FCF">
      <w:pPr>
        <w:pStyle w:val="ndice2"/>
        <w:ind w:left="851"/>
        <w:rPr>
          <w:rFonts w:eastAsiaTheme="minorEastAsia" w:cstheme="minorBidi"/>
          <w:b w:val="0"/>
          <w:bCs w:val="0"/>
          <w:kern w:val="2"/>
          <w:lang w:eastAsia="zh-CN"/>
          <w14:ligatures w14:val="standardContextual"/>
        </w:rPr>
      </w:pPr>
      <w:hyperlink w:anchor="_Toc217990165" w:history="1">
        <w:r w:rsidRPr="00D55357">
          <w:rPr>
            <w:rStyle w:val="Hiperligao"/>
          </w:rPr>
          <w:t>CAPÍTULO I – ÂMBITO E FINALIDADE</w:t>
        </w:r>
        <w:r>
          <w:rPr>
            <w:webHidden/>
          </w:rPr>
          <w:tab/>
        </w:r>
        <w:r>
          <w:rPr>
            <w:webHidden/>
          </w:rPr>
          <w:fldChar w:fldCharType="begin"/>
        </w:r>
        <w:r>
          <w:rPr>
            <w:webHidden/>
          </w:rPr>
          <w:instrText xml:space="preserve"> PAGEREF _Toc217990165 \h </w:instrText>
        </w:r>
        <w:r>
          <w:rPr>
            <w:webHidden/>
          </w:rPr>
        </w:r>
        <w:r>
          <w:rPr>
            <w:webHidden/>
          </w:rPr>
          <w:fldChar w:fldCharType="separate"/>
        </w:r>
        <w:r>
          <w:rPr>
            <w:webHidden/>
          </w:rPr>
          <w:t>12</w:t>
        </w:r>
        <w:r>
          <w:rPr>
            <w:webHidden/>
          </w:rPr>
          <w:fldChar w:fldCharType="end"/>
        </w:r>
      </w:hyperlink>
    </w:p>
    <w:p w14:paraId="7F994AF7" w14:textId="21BDB7C9" w:rsidR="00280B18" w:rsidRDefault="00280B18" w:rsidP="004F7FCF">
      <w:pPr>
        <w:pStyle w:val="ndice2"/>
        <w:ind w:left="851"/>
        <w:rPr>
          <w:rFonts w:eastAsiaTheme="minorEastAsia" w:cstheme="minorBidi"/>
          <w:b w:val="0"/>
          <w:bCs w:val="0"/>
          <w:kern w:val="2"/>
          <w:lang w:eastAsia="zh-CN"/>
          <w14:ligatures w14:val="standardContextual"/>
        </w:rPr>
      </w:pPr>
      <w:hyperlink w:anchor="_Toc217990166" w:history="1">
        <w:r w:rsidRPr="00D55357">
          <w:rPr>
            <w:rStyle w:val="Hiperligao"/>
          </w:rPr>
          <w:t>CAPÍTULO II – DEFINIÇÕES</w:t>
        </w:r>
        <w:r>
          <w:rPr>
            <w:webHidden/>
          </w:rPr>
          <w:tab/>
        </w:r>
        <w:r>
          <w:rPr>
            <w:webHidden/>
          </w:rPr>
          <w:fldChar w:fldCharType="begin"/>
        </w:r>
        <w:r>
          <w:rPr>
            <w:webHidden/>
          </w:rPr>
          <w:instrText xml:space="preserve"> PAGEREF _Toc217990166 \h </w:instrText>
        </w:r>
        <w:r>
          <w:rPr>
            <w:webHidden/>
          </w:rPr>
        </w:r>
        <w:r>
          <w:rPr>
            <w:webHidden/>
          </w:rPr>
          <w:fldChar w:fldCharType="separate"/>
        </w:r>
        <w:r>
          <w:rPr>
            <w:webHidden/>
          </w:rPr>
          <w:t>12</w:t>
        </w:r>
        <w:r>
          <w:rPr>
            <w:webHidden/>
          </w:rPr>
          <w:fldChar w:fldCharType="end"/>
        </w:r>
      </w:hyperlink>
    </w:p>
    <w:p w14:paraId="36DDF54B" w14:textId="6C8ACB90" w:rsidR="00280B18" w:rsidRDefault="00280B18" w:rsidP="004F7FCF">
      <w:pPr>
        <w:pStyle w:val="ndice2"/>
        <w:ind w:left="851"/>
        <w:rPr>
          <w:rFonts w:eastAsiaTheme="minorEastAsia" w:cstheme="minorBidi"/>
          <w:b w:val="0"/>
          <w:bCs w:val="0"/>
          <w:kern w:val="2"/>
          <w:lang w:eastAsia="zh-CN"/>
          <w14:ligatures w14:val="standardContextual"/>
        </w:rPr>
      </w:pPr>
      <w:hyperlink w:anchor="_Toc217990167" w:history="1">
        <w:r w:rsidRPr="00D55357">
          <w:rPr>
            <w:rStyle w:val="Hiperligao"/>
          </w:rPr>
          <w:t>CAPÍTULO III – CARACTERÍSTICAS, CONSTITUIÇÃO E COMUNICAÇÃO</w:t>
        </w:r>
        <w:r>
          <w:rPr>
            <w:webHidden/>
          </w:rPr>
          <w:tab/>
        </w:r>
        <w:r>
          <w:rPr>
            <w:webHidden/>
          </w:rPr>
          <w:fldChar w:fldCharType="begin"/>
        </w:r>
        <w:r>
          <w:rPr>
            <w:webHidden/>
          </w:rPr>
          <w:instrText xml:space="preserve"> PAGEREF _Toc217990167 \h </w:instrText>
        </w:r>
        <w:r>
          <w:rPr>
            <w:webHidden/>
          </w:rPr>
        </w:r>
        <w:r>
          <w:rPr>
            <w:webHidden/>
          </w:rPr>
          <w:fldChar w:fldCharType="separate"/>
        </w:r>
        <w:r>
          <w:rPr>
            <w:webHidden/>
          </w:rPr>
          <w:t>16</w:t>
        </w:r>
        <w:r>
          <w:rPr>
            <w:webHidden/>
          </w:rPr>
          <w:fldChar w:fldCharType="end"/>
        </w:r>
      </w:hyperlink>
    </w:p>
    <w:p w14:paraId="7C1818FB" w14:textId="3E58828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68" w:history="1">
        <w:r w:rsidRPr="00D55357">
          <w:rPr>
            <w:rStyle w:val="Hiperligao"/>
            <w:noProof/>
          </w:rPr>
          <w:t>Seção I – Características Gerais</w:t>
        </w:r>
        <w:r>
          <w:rPr>
            <w:noProof/>
            <w:webHidden/>
          </w:rPr>
          <w:tab/>
        </w:r>
        <w:r>
          <w:rPr>
            <w:noProof/>
            <w:webHidden/>
          </w:rPr>
          <w:fldChar w:fldCharType="begin"/>
        </w:r>
        <w:r>
          <w:rPr>
            <w:noProof/>
            <w:webHidden/>
          </w:rPr>
          <w:instrText xml:space="preserve"> PAGEREF _Toc217990168 \h </w:instrText>
        </w:r>
        <w:r>
          <w:rPr>
            <w:noProof/>
            <w:webHidden/>
          </w:rPr>
        </w:r>
        <w:r>
          <w:rPr>
            <w:noProof/>
            <w:webHidden/>
          </w:rPr>
          <w:fldChar w:fldCharType="separate"/>
        </w:r>
        <w:r>
          <w:rPr>
            <w:noProof/>
            <w:webHidden/>
          </w:rPr>
          <w:t>16</w:t>
        </w:r>
        <w:r>
          <w:rPr>
            <w:noProof/>
            <w:webHidden/>
          </w:rPr>
          <w:fldChar w:fldCharType="end"/>
        </w:r>
      </w:hyperlink>
    </w:p>
    <w:p w14:paraId="4383541D" w14:textId="0FC4043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69" w:history="1">
        <w:r w:rsidRPr="00D55357">
          <w:rPr>
            <w:rStyle w:val="Hiperligao"/>
            <w:rFonts w:cstheme="minorHAnsi"/>
            <w:noProof/>
          </w:rPr>
          <w:t>Seção II – Constituição e Registro</w:t>
        </w:r>
        <w:r>
          <w:rPr>
            <w:noProof/>
            <w:webHidden/>
          </w:rPr>
          <w:tab/>
        </w:r>
        <w:r>
          <w:rPr>
            <w:noProof/>
            <w:webHidden/>
          </w:rPr>
          <w:fldChar w:fldCharType="begin"/>
        </w:r>
        <w:r>
          <w:rPr>
            <w:noProof/>
            <w:webHidden/>
          </w:rPr>
          <w:instrText xml:space="preserve"> PAGEREF _Toc217990169 \h </w:instrText>
        </w:r>
        <w:r>
          <w:rPr>
            <w:noProof/>
            <w:webHidden/>
          </w:rPr>
        </w:r>
        <w:r>
          <w:rPr>
            <w:noProof/>
            <w:webHidden/>
          </w:rPr>
          <w:fldChar w:fldCharType="separate"/>
        </w:r>
        <w:r>
          <w:rPr>
            <w:noProof/>
            <w:webHidden/>
          </w:rPr>
          <w:t>17</w:t>
        </w:r>
        <w:r>
          <w:rPr>
            <w:noProof/>
            <w:webHidden/>
          </w:rPr>
          <w:fldChar w:fldCharType="end"/>
        </w:r>
      </w:hyperlink>
    </w:p>
    <w:p w14:paraId="203EAAFD" w14:textId="3DAF64E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0" w:history="1">
        <w:r w:rsidRPr="00D55357">
          <w:rPr>
            <w:rStyle w:val="Hiperligao"/>
            <w:rFonts w:cstheme="minorHAnsi"/>
            <w:noProof/>
          </w:rPr>
          <w:t>Seção III – Comunicação</w:t>
        </w:r>
        <w:r>
          <w:rPr>
            <w:noProof/>
            <w:webHidden/>
          </w:rPr>
          <w:tab/>
        </w:r>
        <w:r>
          <w:rPr>
            <w:noProof/>
            <w:webHidden/>
          </w:rPr>
          <w:fldChar w:fldCharType="begin"/>
        </w:r>
        <w:r>
          <w:rPr>
            <w:noProof/>
            <w:webHidden/>
          </w:rPr>
          <w:instrText xml:space="preserve"> PAGEREF _Toc217990170 \h </w:instrText>
        </w:r>
        <w:r>
          <w:rPr>
            <w:noProof/>
            <w:webHidden/>
          </w:rPr>
        </w:r>
        <w:r>
          <w:rPr>
            <w:noProof/>
            <w:webHidden/>
          </w:rPr>
          <w:fldChar w:fldCharType="separate"/>
        </w:r>
        <w:r>
          <w:rPr>
            <w:noProof/>
            <w:webHidden/>
          </w:rPr>
          <w:t>19</w:t>
        </w:r>
        <w:r>
          <w:rPr>
            <w:noProof/>
            <w:webHidden/>
          </w:rPr>
          <w:fldChar w:fldCharType="end"/>
        </w:r>
      </w:hyperlink>
    </w:p>
    <w:p w14:paraId="1F326635" w14:textId="7768EE55" w:rsidR="00280B18" w:rsidRDefault="00280B18" w:rsidP="004F7FCF">
      <w:pPr>
        <w:pStyle w:val="ndice2"/>
        <w:ind w:left="851"/>
        <w:rPr>
          <w:rFonts w:eastAsiaTheme="minorEastAsia" w:cstheme="minorBidi"/>
          <w:b w:val="0"/>
          <w:bCs w:val="0"/>
          <w:kern w:val="2"/>
          <w:lang w:eastAsia="zh-CN"/>
          <w14:ligatures w14:val="standardContextual"/>
        </w:rPr>
      </w:pPr>
      <w:hyperlink w:anchor="_Toc217990171" w:history="1">
        <w:r w:rsidRPr="00D55357">
          <w:rPr>
            <w:rStyle w:val="Hiperligao"/>
          </w:rPr>
          <w:t>CAPÍTULO IV – COTAS</w:t>
        </w:r>
        <w:r>
          <w:rPr>
            <w:webHidden/>
          </w:rPr>
          <w:tab/>
        </w:r>
        <w:r>
          <w:rPr>
            <w:webHidden/>
          </w:rPr>
          <w:fldChar w:fldCharType="begin"/>
        </w:r>
        <w:r>
          <w:rPr>
            <w:webHidden/>
          </w:rPr>
          <w:instrText xml:space="preserve"> PAGEREF _Toc217990171 \h </w:instrText>
        </w:r>
        <w:r>
          <w:rPr>
            <w:webHidden/>
          </w:rPr>
        </w:r>
        <w:r>
          <w:rPr>
            <w:webHidden/>
          </w:rPr>
          <w:fldChar w:fldCharType="separate"/>
        </w:r>
        <w:r>
          <w:rPr>
            <w:webHidden/>
          </w:rPr>
          <w:t>20</w:t>
        </w:r>
        <w:r>
          <w:rPr>
            <w:webHidden/>
          </w:rPr>
          <w:fldChar w:fldCharType="end"/>
        </w:r>
      </w:hyperlink>
    </w:p>
    <w:p w14:paraId="6B87BEDE" w14:textId="101D838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2"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_Toc217990172 \h </w:instrText>
        </w:r>
        <w:r>
          <w:rPr>
            <w:noProof/>
            <w:webHidden/>
          </w:rPr>
        </w:r>
        <w:r>
          <w:rPr>
            <w:noProof/>
            <w:webHidden/>
          </w:rPr>
          <w:fldChar w:fldCharType="separate"/>
        </w:r>
        <w:r>
          <w:rPr>
            <w:noProof/>
            <w:webHidden/>
          </w:rPr>
          <w:t>20</w:t>
        </w:r>
        <w:r>
          <w:rPr>
            <w:noProof/>
            <w:webHidden/>
          </w:rPr>
          <w:fldChar w:fldCharType="end"/>
        </w:r>
      </w:hyperlink>
    </w:p>
    <w:p w14:paraId="51B22CA7" w14:textId="2C7B84CB"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3" w:history="1">
        <w:r w:rsidRPr="00D55357">
          <w:rPr>
            <w:rStyle w:val="Hiperligao"/>
            <w:rFonts w:cstheme="minorHAnsi"/>
            <w:noProof/>
          </w:rPr>
          <w:t>Seção II – Emissão</w:t>
        </w:r>
        <w:r>
          <w:rPr>
            <w:noProof/>
            <w:webHidden/>
          </w:rPr>
          <w:tab/>
        </w:r>
        <w:r>
          <w:rPr>
            <w:noProof/>
            <w:webHidden/>
          </w:rPr>
          <w:fldChar w:fldCharType="begin"/>
        </w:r>
        <w:r>
          <w:rPr>
            <w:noProof/>
            <w:webHidden/>
          </w:rPr>
          <w:instrText xml:space="preserve"> PAGEREF _Toc217990173 \h </w:instrText>
        </w:r>
        <w:r>
          <w:rPr>
            <w:noProof/>
            <w:webHidden/>
          </w:rPr>
        </w:r>
        <w:r>
          <w:rPr>
            <w:noProof/>
            <w:webHidden/>
          </w:rPr>
          <w:fldChar w:fldCharType="separate"/>
        </w:r>
        <w:r>
          <w:rPr>
            <w:noProof/>
            <w:webHidden/>
          </w:rPr>
          <w:t>22</w:t>
        </w:r>
        <w:r>
          <w:rPr>
            <w:noProof/>
            <w:webHidden/>
          </w:rPr>
          <w:fldChar w:fldCharType="end"/>
        </w:r>
      </w:hyperlink>
    </w:p>
    <w:p w14:paraId="3B67F2FC" w14:textId="7B970E8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4" w:history="1">
        <w:r w:rsidRPr="00D55357">
          <w:rPr>
            <w:rStyle w:val="Hiperligao"/>
            <w:rFonts w:cstheme="minorHAnsi"/>
            <w:noProof/>
          </w:rPr>
          <w:t>Seção III – Distribuição</w:t>
        </w:r>
        <w:r>
          <w:rPr>
            <w:noProof/>
            <w:webHidden/>
          </w:rPr>
          <w:tab/>
        </w:r>
        <w:r>
          <w:rPr>
            <w:noProof/>
            <w:webHidden/>
          </w:rPr>
          <w:fldChar w:fldCharType="begin"/>
        </w:r>
        <w:r>
          <w:rPr>
            <w:noProof/>
            <w:webHidden/>
          </w:rPr>
          <w:instrText xml:space="preserve"> PAGEREF _Toc217990174 \h </w:instrText>
        </w:r>
        <w:r>
          <w:rPr>
            <w:noProof/>
            <w:webHidden/>
          </w:rPr>
        </w:r>
        <w:r>
          <w:rPr>
            <w:noProof/>
            <w:webHidden/>
          </w:rPr>
          <w:fldChar w:fldCharType="separate"/>
        </w:r>
        <w:r>
          <w:rPr>
            <w:noProof/>
            <w:webHidden/>
          </w:rPr>
          <w:t>23</w:t>
        </w:r>
        <w:r>
          <w:rPr>
            <w:noProof/>
            <w:webHidden/>
          </w:rPr>
          <w:fldChar w:fldCharType="end"/>
        </w:r>
      </w:hyperlink>
    </w:p>
    <w:p w14:paraId="1DE1921A" w14:textId="0C55948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5" w:history="1">
        <w:r w:rsidRPr="00D55357">
          <w:rPr>
            <w:rStyle w:val="Hiperligao"/>
            <w:rFonts w:cstheme="minorHAnsi"/>
            <w:noProof/>
          </w:rPr>
          <w:t>Subseção I – Disposições Gerais</w:t>
        </w:r>
        <w:r>
          <w:rPr>
            <w:noProof/>
            <w:webHidden/>
          </w:rPr>
          <w:tab/>
        </w:r>
        <w:r>
          <w:rPr>
            <w:noProof/>
            <w:webHidden/>
          </w:rPr>
          <w:fldChar w:fldCharType="begin"/>
        </w:r>
        <w:r>
          <w:rPr>
            <w:noProof/>
            <w:webHidden/>
          </w:rPr>
          <w:instrText xml:space="preserve"> PAGEREF _Toc217990175 \h </w:instrText>
        </w:r>
        <w:r>
          <w:rPr>
            <w:noProof/>
            <w:webHidden/>
          </w:rPr>
        </w:r>
        <w:r>
          <w:rPr>
            <w:noProof/>
            <w:webHidden/>
          </w:rPr>
          <w:fldChar w:fldCharType="separate"/>
        </w:r>
        <w:r>
          <w:rPr>
            <w:noProof/>
            <w:webHidden/>
          </w:rPr>
          <w:t>23</w:t>
        </w:r>
        <w:r>
          <w:rPr>
            <w:noProof/>
            <w:webHidden/>
          </w:rPr>
          <w:fldChar w:fldCharType="end"/>
        </w:r>
      </w:hyperlink>
    </w:p>
    <w:p w14:paraId="71AEC024" w14:textId="0D23645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6" w:history="1">
        <w:r w:rsidRPr="00D55357">
          <w:rPr>
            <w:rStyle w:val="Hiperligao"/>
            <w:rFonts w:cstheme="minorHAnsi"/>
            <w:noProof/>
          </w:rPr>
          <w:t>Subseção II – Regime Aberto</w:t>
        </w:r>
        <w:r>
          <w:rPr>
            <w:noProof/>
            <w:webHidden/>
          </w:rPr>
          <w:tab/>
        </w:r>
        <w:r>
          <w:rPr>
            <w:noProof/>
            <w:webHidden/>
          </w:rPr>
          <w:fldChar w:fldCharType="begin"/>
        </w:r>
        <w:r>
          <w:rPr>
            <w:noProof/>
            <w:webHidden/>
          </w:rPr>
          <w:instrText xml:space="preserve"> PAGEREF _Toc217990176 \h </w:instrText>
        </w:r>
        <w:r>
          <w:rPr>
            <w:noProof/>
            <w:webHidden/>
          </w:rPr>
        </w:r>
        <w:r>
          <w:rPr>
            <w:noProof/>
            <w:webHidden/>
          </w:rPr>
          <w:fldChar w:fldCharType="separate"/>
        </w:r>
        <w:r>
          <w:rPr>
            <w:noProof/>
            <w:webHidden/>
          </w:rPr>
          <w:t>23</w:t>
        </w:r>
        <w:r>
          <w:rPr>
            <w:noProof/>
            <w:webHidden/>
          </w:rPr>
          <w:fldChar w:fldCharType="end"/>
        </w:r>
      </w:hyperlink>
    </w:p>
    <w:p w14:paraId="580E16F8" w14:textId="7B1417A4"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7" w:history="1">
        <w:r w:rsidRPr="00D55357">
          <w:rPr>
            <w:rStyle w:val="Hiperligao"/>
            <w:rFonts w:cstheme="minorHAnsi"/>
            <w:noProof/>
          </w:rPr>
          <w:t>Subseção III – Regime Fechado</w:t>
        </w:r>
        <w:r>
          <w:rPr>
            <w:noProof/>
            <w:webHidden/>
          </w:rPr>
          <w:tab/>
        </w:r>
        <w:r>
          <w:rPr>
            <w:noProof/>
            <w:webHidden/>
          </w:rPr>
          <w:fldChar w:fldCharType="begin"/>
        </w:r>
        <w:r>
          <w:rPr>
            <w:noProof/>
            <w:webHidden/>
          </w:rPr>
          <w:instrText xml:space="preserve"> PAGEREF _Toc217990177 \h </w:instrText>
        </w:r>
        <w:r>
          <w:rPr>
            <w:noProof/>
            <w:webHidden/>
          </w:rPr>
        </w:r>
        <w:r>
          <w:rPr>
            <w:noProof/>
            <w:webHidden/>
          </w:rPr>
          <w:fldChar w:fldCharType="separate"/>
        </w:r>
        <w:r>
          <w:rPr>
            <w:noProof/>
            <w:webHidden/>
          </w:rPr>
          <w:t>24</w:t>
        </w:r>
        <w:r>
          <w:rPr>
            <w:noProof/>
            <w:webHidden/>
          </w:rPr>
          <w:fldChar w:fldCharType="end"/>
        </w:r>
      </w:hyperlink>
    </w:p>
    <w:p w14:paraId="2F940588" w14:textId="28A9EB57"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8" w:history="1">
        <w:r w:rsidRPr="00D55357">
          <w:rPr>
            <w:rStyle w:val="Hiperligao"/>
            <w:rFonts w:cstheme="minorHAnsi"/>
            <w:noProof/>
          </w:rPr>
          <w:t>Subseção IV – Subscrição e Integralização</w:t>
        </w:r>
        <w:r>
          <w:rPr>
            <w:noProof/>
            <w:webHidden/>
          </w:rPr>
          <w:tab/>
        </w:r>
        <w:r>
          <w:rPr>
            <w:noProof/>
            <w:webHidden/>
          </w:rPr>
          <w:fldChar w:fldCharType="begin"/>
        </w:r>
        <w:r>
          <w:rPr>
            <w:noProof/>
            <w:webHidden/>
          </w:rPr>
          <w:instrText xml:space="preserve"> PAGEREF _Toc217990178 \h </w:instrText>
        </w:r>
        <w:r>
          <w:rPr>
            <w:noProof/>
            <w:webHidden/>
          </w:rPr>
        </w:r>
        <w:r>
          <w:rPr>
            <w:noProof/>
            <w:webHidden/>
          </w:rPr>
          <w:fldChar w:fldCharType="separate"/>
        </w:r>
        <w:r>
          <w:rPr>
            <w:noProof/>
            <w:webHidden/>
          </w:rPr>
          <w:t>24</w:t>
        </w:r>
        <w:r>
          <w:rPr>
            <w:noProof/>
            <w:webHidden/>
          </w:rPr>
          <w:fldChar w:fldCharType="end"/>
        </w:r>
      </w:hyperlink>
    </w:p>
    <w:p w14:paraId="5CA4F949" w14:textId="7F2B8C1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79" w:history="1">
        <w:r w:rsidRPr="00D55357">
          <w:rPr>
            <w:rStyle w:val="Hiperligao"/>
            <w:rFonts w:cstheme="minorHAnsi"/>
            <w:noProof/>
          </w:rPr>
          <w:t>Subseção V – Investimento por Conta e Ordem</w:t>
        </w:r>
        <w:r>
          <w:rPr>
            <w:noProof/>
            <w:webHidden/>
          </w:rPr>
          <w:tab/>
        </w:r>
        <w:r>
          <w:rPr>
            <w:noProof/>
            <w:webHidden/>
          </w:rPr>
          <w:fldChar w:fldCharType="begin"/>
        </w:r>
        <w:r>
          <w:rPr>
            <w:noProof/>
            <w:webHidden/>
          </w:rPr>
          <w:instrText xml:space="preserve"> PAGEREF _Toc217990179 \h </w:instrText>
        </w:r>
        <w:r>
          <w:rPr>
            <w:noProof/>
            <w:webHidden/>
          </w:rPr>
        </w:r>
        <w:r>
          <w:rPr>
            <w:noProof/>
            <w:webHidden/>
          </w:rPr>
          <w:fldChar w:fldCharType="separate"/>
        </w:r>
        <w:r>
          <w:rPr>
            <w:noProof/>
            <w:webHidden/>
          </w:rPr>
          <w:t>26</w:t>
        </w:r>
        <w:r>
          <w:rPr>
            <w:noProof/>
            <w:webHidden/>
          </w:rPr>
          <w:fldChar w:fldCharType="end"/>
        </w:r>
      </w:hyperlink>
    </w:p>
    <w:p w14:paraId="3FFC5F47" w14:textId="3E44F69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0" w:history="1">
        <w:r w:rsidRPr="00D55357">
          <w:rPr>
            <w:rStyle w:val="Hiperligao"/>
            <w:rFonts w:cstheme="minorHAnsi"/>
            <w:noProof/>
          </w:rPr>
          <w:t>Subseção VI – Participação Política de Investidor por Conta e Ordem</w:t>
        </w:r>
        <w:r>
          <w:rPr>
            <w:noProof/>
            <w:webHidden/>
          </w:rPr>
          <w:tab/>
        </w:r>
        <w:r>
          <w:rPr>
            <w:noProof/>
            <w:webHidden/>
          </w:rPr>
          <w:fldChar w:fldCharType="begin"/>
        </w:r>
        <w:r>
          <w:rPr>
            <w:noProof/>
            <w:webHidden/>
          </w:rPr>
          <w:instrText xml:space="preserve"> PAGEREF _Toc217990180 \h </w:instrText>
        </w:r>
        <w:r>
          <w:rPr>
            <w:noProof/>
            <w:webHidden/>
          </w:rPr>
        </w:r>
        <w:r>
          <w:rPr>
            <w:noProof/>
            <w:webHidden/>
          </w:rPr>
          <w:fldChar w:fldCharType="separate"/>
        </w:r>
        <w:r>
          <w:rPr>
            <w:noProof/>
            <w:webHidden/>
          </w:rPr>
          <w:t>29</w:t>
        </w:r>
        <w:r>
          <w:rPr>
            <w:noProof/>
            <w:webHidden/>
          </w:rPr>
          <w:fldChar w:fldCharType="end"/>
        </w:r>
      </w:hyperlink>
    </w:p>
    <w:p w14:paraId="4FE00700" w14:textId="156AF98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1" w:history="1">
        <w:r w:rsidRPr="00D55357">
          <w:rPr>
            <w:rStyle w:val="Hiperligao"/>
            <w:rFonts w:cstheme="minorHAnsi"/>
            <w:noProof/>
          </w:rPr>
          <w:t>Subseção VII – Portabilidade de Cotas</w:t>
        </w:r>
        <w:r>
          <w:rPr>
            <w:noProof/>
            <w:webHidden/>
          </w:rPr>
          <w:tab/>
        </w:r>
        <w:r>
          <w:rPr>
            <w:noProof/>
            <w:webHidden/>
          </w:rPr>
          <w:fldChar w:fldCharType="begin"/>
        </w:r>
        <w:r>
          <w:rPr>
            <w:noProof/>
            <w:webHidden/>
          </w:rPr>
          <w:instrText xml:space="preserve"> PAGEREF _Toc217990181 \h </w:instrText>
        </w:r>
        <w:r>
          <w:rPr>
            <w:noProof/>
            <w:webHidden/>
          </w:rPr>
        </w:r>
        <w:r>
          <w:rPr>
            <w:noProof/>
            <w:webHidden/>
          </w:rPr>
          <w:fldChar w:fldCharType="separate"/>
        </w:r>
        <w:r>
          <w:rPr>
            <w:noProof/>
            <w:webHidden/>
          </w:rPr>
          <w:t>30</w:t>
        </w:r>
        <w:r>
          <w:rPr>
            <w:noProof/>
            <w:webHidden/>
          </w:rPr>
          <w:fldChar w:fldCharType="end"/>
        </w:r>
      </w:hyperlink>
    </w:p>
    <w:p w14:paraId="60796D87" w14:textId="4333442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2" w:history="1">
        <w:r w:rsidRPr="00D55357">
          <w:rPr>
            <w:rStyle w:val="Hiperligao"/>
            <w:rFonts w:cstheme="minorHAnsi"/>
            <w:noProof/>
          </w:rPr>
          <w:t>Seção IV – Resgate e Amortização</w:t>
        </w:r>
        <w:r>
          <w:rPr>
            <w:noProof/>
            <w:webHidden/>
          </w:rPr>
          <w:tab/>
        </w:r>
        <w:r>
          <w:rPr>
            <w:noProof/>
            <w:webHidden/>
          </w:rPr>
          <w:fldChar w:fldCharType="begin"/>
        </w:r>
        <w:r>
          <w:rPr>
            <w:noProof/>
            <w:webHidden/>
          </w:rPr>
          <w:instrText xml:space="preserve"> PAGEREF _Toc217990182 \h </w:instrText>
        </w:r>
        <w:r>
          <w:rPr>
            <w:noProof/>
            <w:webHidden/>
          </w:rPr>
        </w:r>
        <w:r>
          <w:rPr>
            <w:noProof/>
            <w:webHidden/>
          </w:rPr>
          <w:fldChar w:fldCharType="separate"/>
        </w:r>
        <w:r>
          <w:rPr>
            <w:noProof/>
            <w:webHidden/>
          </w:rPr>
          <w:t>30</w:t>
        </w:r>
        <w:r>
          <w:rPr>
            <w:noProof/>
            <w:webHidden/>
          </w:rPr>
          <w:fldChar w:fldCharType="end"/>
        </w:r>
      </w:hyperlink>
    </w:p>
    <w:p w14:paraId="2D6BCEC7" w14:textId="2147E22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3" w:history="1">
        <w:r w:rsidRPr="00D55357">
          <w:rPr>
            <w:rStyle w:val="Hiperligao"/>
            <w:rFonts w:cstheme="minorHAnsi"/>
            <w:bCs/>
            <w:noProof/>
          </w:rPr>
          <w:t>Seção V –</w:t>
        </w:r>
        <w:r w:rsidRPr="00D55357">
          <w:rPr>
            <w:rStyle w:val="Hiperligao"/>
            <w:rFonts w:cstheme="minorHAnsi"/>
            <w:noProof/>
          </w:rPr>
          <w:t xml:space="preserve"> Negociação com </w:t>
        </w:r>
        <w:r w:rsidRPr="00D55357">
          <w:rPr>
            <w:rStyle w:val="Hiperligao"/>
            <w:rFonts w:cstheme="minorHAnsi"/>
            <w:bCs/>
            <w:noProof/>
          </w:rPr>
          <w:t>Uso Indevido de Informação Privilegiada</w:t>
        </w:r>
        <w:r>
          <w:rPr>
            <w:noProof/>
            <w:webHidden/>
          </w:rPr>
          <w:tab/>
        </w:r>
        <w:r>
          <w:rPr>
            <w:noProof/>
            <w:webHidden/>
          </w:rPr>
          <w:fldChar w:fldCharType="begin"/>
        </w:r>
        <w:r>
          <w:rPr>
            <w:noProof/>
            <w:webHidden/>
          </w:rPr>
          <w:instrText xml:space="preserve"> PAGEREF _Toc217990183 \h </w:instrText>
        </w:r>
        <w:r>
          <w:rPr>
            <w:noProof/>
            <w:webHidden/>
          </w:rPr>
        </w:r>
        <w:r>
          <w:rPr>
            <w:noProof/>
            <w:webHidden/>
          </w:rPr>
          <w:fldChar w:fldCharType="separate"/>
        </w:r>
        <w:r>
          <w:rPr>
            <w:noProof/>
            <w:webHidden/>
          </w:rPr>
          <w:t>33</w:t>
        </w:r>
        <w:r>
          <w:rPr>
            <w:noProof/>
            <w:webHidden/>
          </w:rPr>
          <w:fldChar w:fldCharType="end"/>
        </w:r>
      </w:hyperlink>
    </w:p>
    <w:p w14:paraId="1BE87000" w14:textId="6BB2C6C3" w:rsidR="00280B18" w:rsidRDefault="00280B18" w:rsidP="004F7FCF">
      <w:pPr>
        <w:pStyle w:val="ndice2"/>
        <w:ind w:left="851"/>
        <w:rPr>
          <w:rFonts w:eastAsiaTheme="minorEastAsia" w:cstheme="minorBidi"/>
          <w:b w:val="0"/>
          <w:bCs w:val="0"/>
          <w:kern w:val="2"/>
          <w:lang w:eastAsia="zh-CN"/>
          <w14:ligatures w14:val="standardContextual"/>
        </w:rPr>
      </w:pPr>
      <w:hyperlink w:anchor="_Toc217990184" w:history="1">
        <w:r w:rsidRPr="00D55357">
          <w:rPr>
            <w:rStyle w:val="Hiperligao"/>
          </w:rPr>
          <w:t>CAPÍTULO V – DOCUMENTOS E INFORMAÇÕES</w:t>
        </w:r>
        <w:r>
          <w:rPr>
            <w:webHidden/>
          </w:rPr>
          <w:tab/>
        </w:r>
        <w:r>
          <w:rPr>
            <w:webHidden/>
          </w:rPr>
          <w:fldChar w:fldCharType="begin"/>
        </w:r>
        <w:r>
          <w:rPr>
            <w:webHidden/>
          </w:rPr>
          <w:instrText xml:space="preserve"> PAGEREF _Toc217990184 \h </w:instrText>
        </w:r>
        <w:r>
          <w:rPr>
            <w:webHidden/>
          </w:rPr>
        </w:r>
        <w:r>
          <w:rPr>
            <w:webHidden/>
          </w:rPr>
          <w:fldChar w:fldCharType="separate"/>
        </w:r>
        <w:r>
          <w:rPr>
            <w:webHidden/>
          </w:rPr>
          <w:t>35</w:t>
        </w:r>
        <w:r>
          <w:rPr>
            <w:webHidden/>
          </w:rPr>
          <w:fldChar w:fldCharType="end"/>
        </w:r>
      </w:hyperlink>
    </w:p>
    <w:p w14:paraId="3F1D8352" w14:textId="03C29E9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5"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_Toc217990185 \h </w:instrText>
        </w:r>
        <w:r>
          <w:rPr>
            <w:noProof/>
            <w:webHidden/>
          </w:rPr>
        </w:r>
        <w:r>
          <w:rPr>
            <w:noProof/>
            <w:webHidden/>
          </w:rPr>
          <w:fldChar w:fldCharType="separate"/>
        </w:r>
        <w:r>
          <w:rPr>
            <w:noProof/>
            <w:webHidden/>
          </w:rPr>
          <w:t>35</w:t>
        </w:r>
        <w:r>
          <w:rPr>
            <w:noProof/>
            <w:webHidden/>
          </w:rPr>
          <w:fldChar w:fldCharType="end"/>
        </w:r>
      </w:hyperlink>
    </w:p>
    <w:p w14:paraId="6A43BA07" w14:textId="5510073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6" w:history="1">
        <w:r w:rsidRPr="00D55357">
          <w:rPr>
            <w:rStyle w:val="Hiperligao"/>
            <w:rFonts w:cstheme="minorHAnsi"/>
            <w:noProof/>
          </w:rPr>
          <w:t>Seção II – Regulamento</w:t>
        </w:r>
        <w:r>
          <w:rPr>
            <w:noProof/>
            <w:webHidden/>
          </w:rPr>
          <w:tab/>
        </w:r>
        <w:r>
          <w:rPr>
            <w:noProof/>
            <w:webHidden/>
          </w:rPr>
          <w:fldChar w:fldCharType="begin"/>
        </w:r>
        <w:r>
          <w:rPr>
            <w:noProof/>
            <w:webHidden/>
          </w:rPr>
          <w:instrText xml:space="preserve"> PAGEREF _Toc217990186 \h </w:instrText>
        </w:r>
        <w:r>
          <w:rPr>
            <w:noProof/>
            <w:webHidden/>
          </w:rPr>
        </w:r>
        <w:r>
          <w:rPr>
            <w:noProof/>
            <w:webHidden/>
          </w:rPr>
          <w:fldChar w:fldCharType="separate"/>
        </w:r>
        <w:r>
          <w:rPr>
            <w:noProof/>
            <w:webHidden/>
          </w:rPr>
          <w:t>36</w:t>
        </w:r>
        <w:r>
          <w:rPr>
            <w:noProof/>
            <w:webHidden/>
          </w:rPr>
          <w:fldChar w:fldCharType="end"/>
        </w:r>
      </w:hyperlink>
    </w:p>
    <w:p w14:paraId="43448532" w14:textId="4C8F629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7" w:history="1">
        <w:r w:rsidRPr="00D55357">
          <w:rPr>
            <w:rStyle w:val="Hiperligao"/>
            <w:rFonts w:cstheme="minorHAnsi"/>
            <w:noProof/>
          </w:rPr>
          <w:t>Seção III – Material de Divulgação</w:t>
        </w:r>
        <w:r>
          <w:rPr>
            <w:noProof/>
            <w:webHidden/>
          </w:rPr>
          <w:tab/>
        </w:r>
        <w:r>
          <w:rPr>
            <w:noProof/>
            <w:webHidden/>
          </w:rPr>
          <w:fldChar w:fldCharType="begin"/>
        </w:r>
        <w:r>
          <w:rPr>
            <w:noProof/>
            <w:webHidden/>
          </w:rPr>
          <w:instrText xml:space="preserve"> PAGEREF _Toc217990187 \h </w:instrText>
        </w:r>
        <w:r>
          <w:rPr>
            <w:noProof/>
            <w:webHidden/>
          </w:rPr>
        </w:r>
        <w:r>
          <w:rPr>
            <w:noProof/>
            <w:webHidden/>
          </w:rPr>
          <w:fldChar w:fldCharType="separate"/>
        </w:r>
        <w:r>
          <w:rPr>
            <w:noProof/>
            <w:webHidden/>
          </w:rPr>
          <w:t>41</w:t>
        </w:r>
        <w:r>
          <w:rPr>
            <w:noProof/>
            <w:webHidden/>
          </w:rPr>
          <w:fldChar w:fldCharType="end"/>
        </w:r>
      </w:hyperlink>
    </w:p>
    <w:p w14:paraId="36B6A329" w14:textId="2A0A2401" w:rsidR="00280B18" w:rsidRDefault="00280B18" w:rsidP="004F7FCF">
      <w:pPr>
        <w:pStyle w:val="ndice2"/>
        <w:ind w:left="851"/>
        <w:rPr>
          <w:rFonts w:eastAsiaTheme="minorEastAsia" w:cstheme="minorBidi"/>
          <w:b w:val="0"/>
          <w:bCs w:val="0"/>
          <w:kern w:val="2"/>
          <w:lang w:eastAsia="zh-CN"/>
          <w14:ligatures w14:val="standardContextual"/>
        </w:rPr>
      </w:pPr>
      <w:hyperlink w:anchor="_Toc217990188" w:history="1">
        <w:r w:rsidRPr="00D55357">
          <w:rPr>
            <w:rStyle w:val="Hiperligao"/>
          </w:rPr>
          <w:t>CAPÍTULO VI – DIVULGAÇÃO DE INFORMAÇÕES</w:t>
        </w:r>
        <w:r>
          <w:rPr>
            <w:webHidden/>
          </w:rPr>
          <w:tab/>
        </w:r>
        <w:r>
          <w:rPr>
            <w:webHidden/>
          </w:rPr>
          <w:fldChar w:fldCharType="begin"/>
        </w:r>
        <w:r>
          <w:rPr>
            <w:webHidden/>
          </w:rPr>
          <w:instrText xml:space="preserve"> PAGEREF _Toc217990188 \h </w:instrText>
        </w:r>
        <w:r>
          <w:rPr>
            <w:webHidden/>
          </w:rPr>
        </w:r>
        <w:r>
          <w:rPr>
            <w:webHidden/>
          </w:rPr>
          <w:fldChar w:fldCharType="separate"/>
        </w:r>
        <w:r>
          <w:rPr>
            <w:webHidden/>
          </w:rPr>
          <w:t>43</w:t>
        </w:r>
        <w:r>
          <w:rPr>
            <w:webHidden/>
          </w:rPr>
          <w:fldChar w:fldCharType="end"/>
        </w:r>
      </w:hyperlink>
    </w:p>
    <w:p w14:paraId="179E2720" w14:textId="346F620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89"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_Toc217990189 \h </w:instrText>
        </w:r>
        <w:r>
          <w:rPr>
            <w:noProof/>
            <w:webHidden/>
          </w:rPr>
        </w:r>
        <w:r>
          <w:rPr>
            <w:noProof/>
            <w:webHidden/>
          </w:rPr>
          <w:fldChar w:fldCharType="separate"/>
        </w:r>
        <w:r>
          <w:rPr>
            <w:noProof/>
            <w:webHidden/>
          </w:rPr>
          <w:t>43</w:t>
        </w:r>
        <w:r>
          <w:rPr>
            <w:noProof/>
            <w:webHidden/>
          </w:rPr>
          <w:fldChar w:fldCharType="end"/>
        </w:r>
      </w:hyperlink>
    </w:p>
    <w:p w14:paraId="294FB830" w14:textId="31011C1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0" w:history="1">
        <w:r w:rsidRPr="00D55357">
          <w:rPr>
            <w:rStyle w:val="Hiperligao"/>
            <w:rFonts w:cstheme="minorHAnsi"/>
            <w:noProof/>
          </w:rPr>
          <w:t>Seção II – Fatos Relevantes</w:t>
        </w:r>
        <w:r>
          <w:rPr>
            <w:noProof/>
            <w:webHidden/>
          </w:rPr>
          <w:tab/>
        </w:r>
        <w:r>
          <w:rPr>
            <w:noProof/>
            <w:webHidden/>
          </w:rPr>
          <w:fldChar w:fldCharType="begin"/>
        </w:r>
        <w:r>
          <w:rPr>
            <w:noProof/>
            <w:webHidden/>
          </w:rPr>
          <w:instrText xml:space="preserve"> PAGEREF _Toc217990190 \h </w:instrText>
        </w:r>
        <w:r>
          <w:rPr>
            <w:noProof/>
            <w:webHidden/>
          </w:rPr>
        </w:r>
        <w:r>
          <w:rPr>
            <w:noProof/>
            <w:webHidden/>
          </w:rPr>
          <w:fldChar w:fldCharType="separate"/>
        </w:r>
        <w:r>
          <w:rPr>
            <w:noProof/>
            <w:webHidden/>
          </w:rPr>
          <w:t>44</w:t>
        </w:r>
        <w:r>
          <w:rPr>
            <w:noProof/>
            <w:webHidden/>
          </w:rPr>
          <w:fldChar w:fldCharType="end"/>
        </w:r>
      </w:hyperlink>
    </w:p>
    <w:p w14:paraId="7259E0CD" w14:textId="18AB286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1" w:history="1">
        <w:r w:rsidRPr="00D55357">
          <w:rPr>
            <w:rStyle w:val="Hiperligao"/>
            <w:rFonts w:cstheme="minorHAnsi"/>
            <w:noProof/>
          </w:rPr>
          <w:t>Seção III – Demonstrações Contábeis e Relatórios de Auditoria</w:t>
        </w:r>
        <w:r>
          <w:rPr>
            <w:noProof/>
            <w:webHidden/>
          </w:rPr>
          <w:tab/>
        </w:r>
        <w:r>
          <w:rPr>
            <w:noProof/>
            <w:webHidden/>
          </w:rPr>
          <w:fldChar w:fldCharType="begin"/>
        </w:r>
        <w:r>
          <w:rPr>
            <w:noProof/>
            <w:webHidden/>
          </w:rPr>
          <w:instrText xml:space="preserve"> PAGEREF _Toc217990191 \h </w:instrText>
        </w:r>
        <w:r>
          <w:rPr>
            <w:noProof/>
            <w:webHidden/>
          </w:rPr>
        </w:r>
        <w:r>
          <w:rPr>
            <w:noProof/>
            <w:webHidden/>
          </w:rPr>
          <w:fldChar w:fldCharType="separate"/>
        </w:r>
        <w:r>
          <w:rPr>
            <w:noProof/>
            <w:webHidden/>
          </w:rPr>
          <w:t>45</w:t>
        </w:r>
        <w:r>
          <w:rPr>
            <w:noProof/>
            <w:webHidden/>
          </w:rPr>
          <w:fldChar w:fldCharType="end"/>
        </w:r>
      </w:hyperlink>
    </w:p>
    <w:p w14:paraId="7D1210BB" w14:textId="14F5EE97" w:rsidR="00280B18" w:rsidRDefault="00280B18" w:rsidP="004F7FCF">
      <w:pPr>
        <w:pStyle w:val="ndice2"/>
        <w:ind w:left="851"/>
        <w:rPr>
          <w:rFonts w:eastAsiaTheme="minorEastAsia" w:cstheme="minorBidi"/>
          <w:b w:val="0"/>
          <w:bCs w:val="0"/>
          <w:kern w:val="2"/>
          <w:lang w:eastAsia="zh-CN"/>
          <w14:ligatures w14:val="standardContextual"/>
        </w:rPr>
      </w:pPr>
      <w:hyperlink w:anchor="_Toc217990192" w:history="1">
        <w:r w:rsidRPr="00D55357">
          <w:rPr>
            <w:rStyle w:val="Hiperligao"/>
          </w:rPr>
          <w:t>CAPÍTULO VII – ASSEMBLEIA DE COTISTAS</w:t>
        </w:r>
        <w:r>
          <w:rPr>
            <w:webHidden/>
          </w:rPr>
          <w:tab/>
        </w:r>
        <w:r>
          <w:rPr>
            <w:webHidden/>
          </w:rPr>
          <w:fldChar w:fldCharType="begin"/>
        </w:r>
        <w:r>
          <w:rPr>
            <w:webHidden/>
          </w:rPr>
          <w:instrText xml:space="preserve"> PAGEREF _Toc217990192 \h </w:instrText>
        </w:r>
        <w:r>
          <w:rPr>
            <w:webHidden/>
          </w:rPr>
        </w:r>
        <w:r>
          <w:rPr>
            <w:webHidden/>
          </w:rPr>
          <w:fldChar w:fldCharType="separate"/>
        </w:r>
        <w:r>
          <w:rPr>
            <w:webHidden/>
          </w:rPr>
          <w:t>46</w:t>
        </w:r>
        <w:r>
          <w:rPr>
            <w:webHidden/>
          </w:rPr>
          <w:fldChar w:fldCharType="end"/>
        </w:r>
      </w:hyperlink>
    </w:p>
    <w:p w14:paraId="3918C44E" w14:textId="4FCA12C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3" w:history="1">
        <w:r w:rsidRPr="00D55357">
          <w:rPr>
            <w:rStyle w:val="Hiperligao"/>
            <w:rFonts w:cstheme="minorHAnsi"/>
            <w:noProof/>
          </w:rPr>
          <w:t>Seção I – Competência</w:t>
        </w:r>
        <w:r>
          <w:rPr>
            <w:noProof/>
            <w:webHidden/>
          </w:rPr>
          <w:tab/>
        </w:r>
        <w:r>
          <w:rPr>
            <w:noProof/>
            <w:webHidden/>
          </w:rPr>
          <w:fldChar w:fldCharType="begin"/>
        </w:r>
        <w:r>
          <w:rPr>
            <w:noProof/>
            <w:webHidden/>
          </w:rPr>
          <w:instrText xml:space="preserve"> PAGEREF _Toc217990193 \h </w:instrText>
        </w:r>
        <w:r>
          <w:rPr>
            <w:noProof/>
            <w:webHidden/>
          </w:rPr>
        </w:r>
        <w:r>
          <w:rPr>
            <w:noProof/>
            <w:webHidden/>
          </w:rPr>
          <w:fldChar w:fldCharType="separate"/>
        </w:r>
        <w:r>
          <w:rPr>
            <w:noProof/>
            <w:webHidden/>
          </w:rPr>
          <w:t>46</w:t>
        </w:r>
        <w:r>
          <w:rPr>
            <w:noProof/>
            <w:webHidden/>
          </w:rPr>
          <w:fldChar w:fldCharType="end"/>
        </w:r>
      </w:hyperlink>
    </w:p>
    <w:p w14:paraId="062FAD3F" w14:textId="3BE8A5E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4" w:history="1">
        <w:r w:rsidRPr="00D55357">
          <w:rPr>
            <w:rStyle w:val="Hiperligao"/>
            <w:rFonts w:cstheme="minorHAnsi"/>
            <w:noProof/>
          </w:rPr>
          <w:t>Seção II – Convocação e Instalação</w:t>
        </w:r>
        <w:r>
          <w:rPr>
            <w:noProof/>
            <w:webHidden/>
          </w:rPr>
          <w:tab/>
        </w:r>
        <w:r>
          <w:rPr>
            <w:noProof/>
            <w:webHidden/>
          </w:rPr>
          <w:fldChar w:fldCharType="begin"/>
        </w:r>
        <w:r>
          <w:rPr>
            <w:noProof/>
            <w:webHidden/>
          </w:rPr>
          <w:instrText xml:space="preserve"> PAGEREF _Toc217990194 \h </w:instrText>
        </w:r>
        <w:r>
          <w:rPr>
            <w:noProof/>
            <w:webHidden/>
          </w:rPr>
        </w:r>
        <w:r>
          <w:rPr>
            <w:noProof/>
            <w:webHidden/>
          </w:rPr>
          <w:fldChar w:fldCharType="separate"/>
        </w:r>
        <w:r>
          <w:rPr>
            <w:noProof/>
            <w:webHidden/>
          </w:rPr>
          <w:t>47</w:t>
        </w:r>
        <w:r>
          <w:rPr>
            <w:noProof/>
            <w:webHidden/>
          </w:rPr>
          <w:fldChar w:fldCharType="end"/>
        </w:r>
      </w:hyperlink>
    </w:p>
    <w:p w14:paraId="6E15F33F" w14:textId="6509CE2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5" w:history="1">
        <w:r w:rsidRPr="00D55357">
          <w:rPr>
            <w:rStyle w:val="Hiperligao"/>
            <w:rFonts w:cstheme="minorHAnsi"/>
            <w:noProof/>
          </w:rPr>
          <w:t>Seção III – Deliberações</w:t>
        </w:r>
        <w:r>
          <w:rPr>
            <w:noProof/>
            <w:webHidden/>
          </w:rPr>
          <w:tab/>
        </w:r>
        <w:r>
          <w:rPr>
            <w:noProof/>
            <w:webHidden/>
          </w:rPr>
          <w:fldChar w:fldCharType="begin"/>
        </w:r>
        <w:r>
          <w:rPr>
            <w:noProof/>
            <w:webHidden/>
          </w:rPr>
          <w:instrText xml:space="preserve"> PAGEREF _Toc217990195 \h </w:instrText>
        </w:r>
        <w:r>
          <w:rPr>
            <w:noProof/>
            <w:webHidden/>
          </w:rPr>
        </w:r>
        <w:r>
          <w:rPr>
            <w:noProof/>
            <w:webHidden/>
          </w:rPr>
          <w:fldChar w:fldCharType="separate"/>
        </w:r>
        <w:r>
          <w:rPr>
            <w:noProof/>
            <w:webHidden/>
          </w:rPr>
          <w:t>50</w:t>
        </w:r>
        <w:r>
          <w:rPr>
            <w:noProof/>
            <w:webHidden/>
          </w:rPr>
          <w:fldChar w:fldCharType="end"/>
        </w:r>
      </w:hyperlink>
    </w:p>
    <w:p w14:paraId="5B219BEA" w14:textId="1FEC5DB2" w:rsidR="00280B18" w:rsidRDefault="00280B18" w:rsidP="004F7FCF">
      <w:pPr>
        <w:pStyle w:val="ndice2"/>
        <w:ind w:left="851"/>
        <w:rPr>
          <w:rFonts w:eastAsiaTheme="minorEastAsia" w:cstheme="minorBidi"/>
          <w:b w:val="0"/>
          <w:bCs w:val="0"/>
          <w:kern w:val="2"/>
          <w:lang w:eastAsia="zh-CN"/>
          <w14:ligatures w14:val="standardContextual"/>
        </w:rPr>
      </w:pPr>
      <w:hyperlink w:anchor="_Toc217990196" w:history="1">
        <w:r w:rsidRPr="00D55357">
          <w:rPr>
            <w:rStyle w:val="Hiperligao"/>
          </w:rPr>
          <w:t>CAPÍTULO VIII – PRESTAÇÃO DE SERVIÇOS</w:t>
        </w:r>
        <w:r>
          <w:rPr>
            <w:webHidden/>
          </w:rPr>
          <w:tab/>
        </w:r>
        <w:r>
          <w:rPr>
            <w:webHidden/>
          </w:rPr>
          <w:fldChar w:fldCharType="begin"/>
        </w:r>
        <w:r>
          <w:rPr>
            <w:webHidden/>
          </w:rPr>
          <w:instrText xml:space="preserve"> PAGEREF _Toc217990196 \h </w:instrText>
        </w:r>
        <w:r>
          <w:rPr>
            <w:webHidden/>
          </w:rPr>
        </w:r>
        <w:r>
          <w:rPr>
            <w:webHidden/>
          </w:rPr>
          <w:fldChar w:fldCharType="separate"/>
        </w:r>
        <w:r>
          <w:rPr>
            <w:webHidden/>
          </w:rPr>
          <w:t>52</w:t>
        </w:r>
        <w:r>
          <w:rPr>
            <w:webHidden/>
          </w:rPr>
          <w:fldChar w:fldCharType="end"/>
        </w:r>
      </w:hyperlink>
    </w:p>
    <w:p w14:paraId="33674CBB" w14:textId="461A4D8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7"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_Toc217990197 \h </w:instrText>
        </w:r>
        <w:r>
          <w:rPr>
            <w:noProof/>
            <w:webHidden/>
          </w:rPr>
        </w:r>
        <w:r>
          <w:rPr>
            <w:noProof/>
            <w:webHidden/>
          </w:rPr>
          <w:fldChar w:fldCharType="separate"/>
        </w:r>
        <w:r>
          <w:rPr>
            <w:noProof/>
            <w:webHidden/>
          </w:rPr>
          <w:t>52</w:t>
        </w:r>
        <w:r>
          <w:rPr>
            <w:noProof/>
            <w:webHidden/>
          </w:rPr>
          <w:fldChar w:fldCharType="end"/>
        </w:r>
      </w:hyperlink>
    </w:p>
    <w:p w14:paraId="1CF76AEB" w14:textId="42E79F9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8" w:history="1">
        <w:r w:rsidRPr="00D55357">
          <w:rPr>
            <w:rStyle w:val="Hiperligao"/>
            <w:rFonts w:cstheme="minorHAnsi"/>
            <w:noProof/>
          </w:rPr>
          <w:t>Seção II – Serviços Essenciais</w:t>
        </w:r>
        <w:r>
          <w:rPr>
            <w:noProof/>
            <w:webHidden/>
          </w:rPr>
          <w:tab/>
        </w:r>
        <w:r>
          <w:rPr>
            <w:noProof/>
            <w:webHidden/>
          </w:rPr>
          <w:fldChar w:fldCharType="begin"/>
        </w:r>
        <w:r>
          <w:rPr>
            <w:noProof/>
            <w:webHidden/>
          </w:rPr>
          <w:instrText xml:space="preserve"> PAGEREF _Toc217990198 \h </w:instrText>
        </w:r>
        <w:r>
          <w:rPr>
            <w:noProof/>
            <w:webHidden/>
          </w:rPr>
        </w:r>
        <w:r>
          <w:rPr>
            <w:noProof/>
            <w:webHidden/>
          </w:rPr>
          <w:fldChar w:fldCharType="separate"/>
        </w:r>
        <w:r>
          <w:rPr>
            <w:noProof/>
            <w:webHidden/>
          </w:rPr>
          <w:t>53</w:t>
        </w:r>
        <w:r>
          <w:rPr>
            <w:noProof/>
            <w:webHidden/>
          </w:rPr>
          <w:fldChar w:fldCharType="end"/>
        </w:r>
      </w:hyperlink>
    </w:p>
    <w:p w14:paraId="5ACD69B3" w14:textId="7E7DFAC7"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199" w:history="1">
        <w:r w:rsidRPr="00D55357">
          <w:rPr>
            <w:rStyle w:val="Hiperligao"/>
            <w:rFonts w:cstheme="minorHAnsi"/>
            <w:noProof/>
          </w:rPr>
          <w:t>Subseção I – Funções do Administrador</w:t>
        </w:r>
        <w:r>
          <w:rPr>
            <w:noProof/>
            <w:webHidden/>
          </w:rPr>
          <w:tab/>
        </w:r>
        <w:r>
          <w:rPr>
            <w:noProof/>
            <w:webHidden/>
          </w:rPr>
          <w:fldChar w:fldCharType="begin"/>
        </w:r>
        <w:r>
          <w:rPr>
            <w:noProof/>
            <w:webHidden/>
          </w:rPr>
          <w:instrText xml:space="preserve"> PAGEREF _Toc217990199 \h </w:instrText>
        </w:r>
        <w:r>
          <w:rPr>
            <w:noProof/>
            <w:webHidden/>
          </w:rPr>
        </w:r>
        <w:r>
          <w:rPr>
            <w:noProof/>
            <w:webHidden/>
          </w:rPr>
          <w:fldChar w:fldCharType="separate"/>
        </w:r>
        <w:r>
          <w:rPr>
            <w:noProof/>
            <w:webHidden/>
          </w:rPr>
          <w:t>53</w:t>
        </w:r>
        <w:r>
          <w:rPr>
            <w:noProof/>
            <w:webHidden/>
          </w:rPr>
          <w:fldChar w:fldCharType="end"/>
        </w:r>
      </w:hyperlink>
    </w:p>
    <w:p w14:paraId="155CD7F0" w14:textId="2F49976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0" w:history="1">
        <w:r w:rsidRPr="00D55357">
          <w:rPr>
            <w:rStyle w:val="Hiperligao"/>
            <w:rFonts w:cstheme="minorHAnsi"/>
            <w:noProof/>
          </w:rPr>
          <w:t>Subseção II – Funções do Gestor</w:t>
        </w:r>
        <w:r>
          <w:rPr>
            <w:noProof/>
            <w:webHidden/>
          </w:rPr>
          <w:tab/>
        </w:r>
        <w:r>
          <w:rPr>
            <w:noProof/>
            <w:webHidden/>
          </w:rPr>
          <w:fldChar w:fldCharType="begin"/>
        </w:r>
        <w:r>
          <w:rPr>
            <w:noProof/>
            <w:webHidden/>
          </w:rPr>
          <w:instrText xml:space="preserve"> PAGEREF _Toc217990200 \h </w:instrText>
        </w:r>
        <w:r>
          <w:rPr>
            <w:noProof/>
            <w:webHidden/>
          </w:rPr>
        </w:r>
        <w:r>
          <w:rPr>
            <w:noProof/>
            <w:webHidden/>
          </w:rPr>
          <w:fldChar w:fldCharType="separate"/>
        </w:r>
        <w:r>
          <w:rPr>
            <w:noProof/>
            <w:webHidden/>
          </w:rPr>
          <w:t>53</w:t>
        </w:r>
        <w:r>
          <w:rPr>
            <w:noProof/>
            <w:webHidden/>
          </w:rPr>
          <w:fldChar w:fldCharType="end"/>
        </w:r>
      </w:hyperlink>
    </w:p>
    <w:p w14:paraId="25D4D8D9" w14:textId="25B7974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1" w:history="1">
        <w:r w:rsidRPr="00D55357">
          <w:rPr>
            <w:rStyle w:val="Hiperligao"/>
            <w:rFonts w:cstheme="minorHAnsi"/>
            <w:noProof/>
          </w:rPr>
          <w:t>Subseção III – Negociação de Ativos</w:t>
        </w:r>
        <w:r>
          <w:rPr>
            <w:noProof/>
            <w:webHidden/>
          </w:rPr>
          <w:tab/>
        </w:r>
        <w:r>
          <w:rPr>
            <w:noProof/>
            <w:webHidden/>
          </w:rPr>
          <w:fldChar w:fldCharType="begin"/>
        </w:r>
        <w:r>
          <w:rPr>
            <w:noProof/>
            <w:webHidden/>
          </w:rPr>
          <w:instrText xml:space="preserve"> PAGEREF _Toc217990201 \h </w:instrText>
        </w:r>
        <w:r>
          <w:rPr>
            <w:noProof/>
            <w:webHidden/>
          </w:rPr>
        </w:r>
        <w:r>
          <w:rPr>
            <w:noProof/>
            <w:webHidden/>
          </w:rPr>
          <w:fldChar w:fldCharType="separate"/>
        </w:r>
        <w:r>
          <w:rPr>
            <w:noProof/>
            <w:webHidden/>
          </w:rPr>
          <w:t>54</w:t>
        </w:r>
        <w:r>
          <w:rPr>
            <w:noProof/>
            <w:webHidden/>
          </w:rPr>
          <w:fldChar w:fldCharType="end"/>
        </w:r>
      </w:hyperlink>
    </w:p>
    <w:p w14:paraId="718FBB52" w14:textId="1B77D3A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2" w:history="1">
        <w:r w:rsidRPr="00D55357">
          <w:rPr>
            <w:rStyle w:val="Hiperligao"/>
            <w:rFonts w:cstheme="minorHAnsi"/>
            <w:bCs/>
            <w:noProof/>
            <w:bdr w:val="none" w:sz="0" w:space="0" w:color="auto" w:frame="1"/>
          </w:rPr>
          <w:t xml:space="preserve">Subseção III-A – Ordens em </w:t>
        </w:r>
        <w:r w:rsidRPr="00D55357">
          <w:rPr>
            <w:rStyle w:val="Hiperligao"/>
            <w:rFonts w:cstheme="minorHAnsi"/>
            <w:noProof/>
          </w:rPr>
          <w:t>Mercados</w:t>
        </w:r>
        <w:r w:rsidRPr="00D55357">
          <w:rPr>
            <w:rStyle w:val="Hiperligao"/>
            <w:rFonts w:cstheme="minorHAnsi"/>
            <w:bCs/>
            <w:noProof/>
            <w:bdr w:val="none" w:sz="0" w:space="0" w:color="auto" w:frame="1"/>
          </w:rPr>
          <w:t xml:space="preserve"> Organizados</w:t>
        </w:r>
        <w:r>
          <w:rPr>
            <w:noProof/>
            <w:webHidden/>
          </w:rPr>
          <w:tab/>
        </w:r>
        <w:r>
          <w:rPr>
            <w:noProof/>
            <w:webHidden/>
          </w:rPr>
          <w:fldChar w:fldCharType="begin"/>
        </w:r>
        <w:r>
          <w:rPr>
            <w:noProof/>
            <w:webHidden/>
          </w:rPr>
          <w:instrText xml:space="preserve"> PAGEREF _Toc217990202 \h </w:instrText>
        </w:r>
        <w:r>
          <w:rPr>
            <w:noProof/>
            <w:webHidden/>
          </w:rPr>
        </w:r>
        <w:r>
          <w:rPr>
            <w:noProof/>
            <w:webHidden/>
          </w:rPr>
          <w:fldChar w:fldCharType="separate"/>
        </w:r>
        <w:r>
          <w:rPr>
            <w:noProof/>
            <w:webHidden/>
          </w:rPr>
          <w:t>55</w:t>
        </w:r>
        <w:r>
          <w:rPr>
            <w:noProof/>
            <w:webHidden/>
          </w:rPr>
          <w:fldChar w:fldCharType="end"/>
        </w:r>
      </w:hyperlink>
    </w:p>
    <w:p w14:paraId="3212255D" w14:textId="23CF259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3" w:history="1">
        <w:r w:rsidRPr="00D55357">
          <w:rPr>
            <w:rStyle w:val="Hiperligao"/>
            <w:rFonts w:cstheme="minorHAnsi"/>
            <w:noProof/>
          </w:rPr>
          <w:t>Subseção IV – Limites de Composição e Concentração da Carteira</w:t>
        </w:r>
        <w:r>
          <w:rPr>
            <w:noProof/>
            <w:webHidden/>
          </w:rPr>
          <w:tab/>
        </w:r>
        <w:r>
          <w:rPr>
            <w:noProof/>
            <w:webHidden/>
          </w:rPr>
          <w:fldChar w:fldCharType="begin"/>
        </w:r>
        <w:r>
          <w:rPr>
            <w:noProof/>
            <w:webHidden/>
          </w:rPr>
          <w:instrText xml:space="preserve"> PAGEREF _Toc217990203 \h </w:instrText>
        </w:r>
        <w:r>
          <w:rPr>
            <w:noProof/>
            <w:webHidden/>
          </w:rPr>
        </w:r>
        <w:r>
          <w:rPr>
            <w:noProof/>
            <w:webHidden/>
          </w:rPr>
          <w:fldChar w:fldCharType="separate"/>
        </w:r>
        <w:r>
          <w:rPr>
            <w:noProof/>
            <w:webHidden/>
          </w:rPr>
          <w:t>55</w:t>
        </w:r>
        <w:r>
          <w:rPr>
            <w:noProof/>
            <w:webHidden/>
          </w:rPr>
          <w:fldChar w:fldCharType="end"/>
        </w:r>
      </w:hyperlink>
    </w:p>
    <w:p w14:paraId="7D301BE6" w14:textId="6E72EF34"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4" w:history="1">
        <w:r w:rsidRPr="00D55357">
          <w:rPr>
            <w:rStyle w:val="Hiperligao"/>
            <w:rFonts w:cstheme="minorHAnsi"/>
            <w:bCs/>
            <w:noProof/>
          </w:rPr>
          <w:t>Subseção V</w:t>
        </w:r>
        <w:r w:rsidRPr="00D55357">
          <w:rPr>
            <w:rStyle w:val="Hiperligao"/>
            <w:rFonts w:cstheme="minorHAnsi"/>
            <w:noProof/>
          </w:rPr>
          <w:t>– Gestão de Liquidez</w:t>
        </w:r>
        <w:r>
          <w:rPr>
            <w:noProof/>
            <w:webHidden/>
          </w:rPr>
          <w:tab/>
        </w:r>
        <w:r>
          <w:rPr>
            <w:noProof/>
            <w:webHidden/>
          </w:rPr>
          <w:fldChar w:fldCharType="begin"/>
        </w:r>
        <w:r>
          <w:rPr>
            <w:noProof/>
            <w:webHidden/>
          </w:rPr>
          <w:instrText xml:space="preserve"> PAGEREF _Toc217990204 \h </w:instrText>
        </w:r>
        <w:r>
          <w:rPr>
            <w:noProof/>
            <w:webHidden/>
          </w:rPr>
        </w:r>
        <w:r>
          <w:rPr>
            <w:noProof/>
            <w:webHidden/>
          </w:rPr>
          <w:fldChar w:fldCharType="separate"/>
        </w:r>
        <w:r>
          <w:rPr>
            <w:noProof/>
            <w:webHidden/>
          </w:rPr>
          <w:t>56</w:t>
        </w:r>
        <w:r>
          <w:rPr>
            <w:noProof/>
            <w:webHidden/>
          </w:rPr>
          <w:fldChar w:fldCharType="end"/>
        </w:r>
      </w:hyperlink>
    </w:p>
    <w:p w14:paraId="39AB52D2" w14:textId="6B0C34E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5" w:history="1">
        <w:r w:rsidRPr="00D55357">
          <w:rPr>
            <w:rStyle w:val="Hiperligao"/>
            <w:rFonts w:cstheme="minorHAnsi"/>
            <w:noProof/>
          </w:rPr>
          <w:t>Subseção VI – Direito de Voto</w:t>
        </w:r>
        <w:r>
          <w:rPr>
            <w:noProof/>
            <w:webHidden/>
          </w:rPr>
          <w:tab/>
        </w:r>
        <w:r>
          <w:rPr>
            <w:noProof/>
            <w:webHidden/>
          </w:rPr>
          <w:fldChar w:fldCharType="begin"/>
        </w:r>
        <w:r>
          <w:rPr>
            <w:noProof/>
            <w:webHidden/>
          </w:rPr>
          <w:instrText xml:space="preserve"> PAGEREF _Toc217990205 \h </w:instrText>
        </w:r>
        <w:r>
          <w:rPr>
            <w:noProof/>
            <w:webHidden/>
          </w:rPr>
        </w:r>
        <w:r>
          <w:rPr>
            <w:noProof/>
            <w:webHidden/>
          </w:rPr>
          <w:fldChar w:fldCharType="separate"/>
        </w:r>
        <w:r>
          <w:rPr>
            <w:noProof/>
            <w:webHidden/>
          </w:rPr>
          <w:t>57</w:t>
        </w:r>
        <w:r>
          <w:rPr>
            <w:noProof/>
            <w:webHidden/>
          </w:rPr>
          <w:fldChar w:fldCharType="end"/>
        </w:r>
      </w:hyperlink>
    </w:p>
    <w:p w14:paraId="7C951D53" w14:textId="77971B1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6" w:history="1">
        <w:r w:rsidRPr="00D55357">
          <w:rPr>
            <w:rStyle w:val="Hiperligao"/>
            <w:rFonts w:cstheme="minorHAnsi"/>
            <w:noProof/>
          </w:rPr>
          <w:t>Subseção VII – Contratação de Agência de Classificação de Risco de Crédito</w:t>
        </w:r>
        <w:r>
          <w:rPr>
            <w:noProof/>
            <w:webHidden/>
          </w:rPr>
          <w:tab/>
        </w:r>
        <w:r>
          <w:rPr>
            <w:noProof/>
            <w:webHidden/>
          </w:rPr>
          <w:fldChar w:fldCharType="begin"/>
        </w:r>
        <w:r>
          <w:rPr>
            <w:noProof/>
            <w:webHidden/>
          </w:rPr>
          <w:instrText xml:space="preserve"> PAGEREF _Toc217990206 \h </w:instrText>
        </w:r>
        <w:r>
          <w:rPr>
            <w:noProof/>
            <w:webHidden/>
          </w:rPr>
        </w:r>
        <w:r>
          <w:rPr>
            <w:noProof/>
            <w:webHidden/>
          </w:rPr>
          <w:fldChar w:fldCharType="separate"/>
        </w:r>
        <w:r>
          <w:rPr>
            <w:noProof/>
            <w:webHidden/>
          </w:rPr>
          <w:t>58</w:t>
        </w:r>
        <w:r>
          <w:rPr>
            <w:noProof/>
            <w:webHidden/>
          </w:rPr>
          <w:fldChar w:fldCharType="end"/>
        </w:r>
      </w:hyperlink>
    </w:p>
    <w:p w14:paraId="7F92ED96" w14:textId="240C9F6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7" w:history="1">
        <w:r w:rsidRPr="00D55357">
          <w:rPr>
            <w:rStyle w:val="Hiperligao"/>
            <w:rFonts w:cstheme="minorHAnsi"/>
            <w:noProof/>
          </w:rPr>
          <w:t>Subseção VIII – Constituição de Conselhos Consultivos e Comitês</w:t>
        </w:r>
        <w:r>
          <w:rPr>
            <w:noProof/>
            <w:webHidden/>
          </w:rPr>
          <w:tab/>
        </w:r>
        <w:r>
          <w:rPr>
            <w:noProof/>
            <w:webHidden/>
          </w:rPr>
          <w:fldChar w:fldCharType="begin"/>
        </w:r>
        <w:r>
          <w:rPr>
            <w:noProof/>
            <w:webHidden/>
          </w:rPr>
          <w:instrText xml:space="preserve"> PAGEREF _Toc217990207 \h </w:instrText>
        </w:r>
        <w:r>
          <w:rPr>
            <w:noProof/>
            <w:webHidden/>
          </w:rPr>
        </w:r>
        <w:r>
          <w:rPr>
            <w:noProof/>
            <w:webHidden/>
          </w:rPr>
          <w:fldChar w:fldCharType="separate"/>
        </w:r>
        <w:r>
          <w:rPr>
            <w:noProof/>
            <w:webHidden/>
          </w:rPr>
          <w:t>58</w:t>
        </w:r>
        <w:r>
          <w:rPr>
            <w:noProof/>
            <w:webHidden/>
          </w:rPr>
          <w:fldChar w:fldCharType="end"/>
        </w:r>
      </w:hyperlink>
    </w:p>
    <w:p w14:paraId="42B19E2F" w14:textId="0EEE4B7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8" w:history="1">
        <w:r w:rsidRPr="00D55357">
          <w:rPr>
            <w:rStyle w:val="Hiperligao"/>
            <w:rFonts w:cstheme="minorHAnsi"/>
            <w:noProof/>
          </w:rPr>
          <w:t>Seção III – Remuneração</w:t>
        </w:r>
        <w:r>
          <w:rPr>
            <w:noProof/>
            <w:webHidden/>
          </w:rPr>
          <w:tab/>
        </w:r>
        <w:r>
          <w:rPr>
            <w:noProof/>
            <w:webHidden/>
          </w:rPr>
          <w:fldChar w:fldCharType="begin"/>
        </w:r>
        <w:r>
          <w:rPr>
            <w:noProof/>
            <w:webHidden/>
          </w:rPr>
          <w:instrText xml:space="preserve"> PAGEREF _Toc217990208 \h </w:instrText>
        </w:r>
        <w:r>
          <w:rPr>
            <w:noProof/>
            <w:webHidden/>
          </w:rPr>
        </w:r>
        <w:r>
          <w:rPr>
            <w:noProof/>
            <w:webHidden/>
          </w:rPr>
          <w:fldChar w:fldCharType="separate"/>
        </w:r>
        <w:r>
          <w:rPr>
            <w:noProof/>
            <w:webHidden/>
          </w:rPr>
          <w:t>59</w:t>
        </w:r>
        <w:r>
          <w:rPr>
            <w:noProof/>
            <w:webHidden/>
          </w:rPr>
          <w:fldChar w:fldCharType="end"/>
        </w:r>
      </w:hyperlink>
    </w:p>
    <w:p w14:paraId="330E534E" w14:textId="118F510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09" w:history="1">
        <w:r w:rsidRPr="00D55357">
          <w:rPr>
            <w:rStyle w:val="Hiperligao"/>
            <w:rFonts w:cstheme="minorHAnsi"/>
            <w:noProof/>
          </w:rPr>
          <w:t>Seção IV – Vedações</w:t>
        </w:r>
        <w:r>
          <w:rPr>
            <w:noProof/>
            <w:webHidden/>
          </w:rPr>
          <w:tab/>
        </w:r>
        <w:r>
          <w:rPr>
            <w:noProof/>
            <w:webHidden/>
          </w:rPr>
          <w:fldChar w:fldCharType="begin"/>
        </w:r>
        <w:r>
          <w:rPr>
            <w:noProof/>
            <w:webHidden/>
          </w:rPr>
          <w:instrText xml:space="preserve"> PAGEREF _Toc217990209 \h </w:instrText>
        </w:r>
        <w:r>
          <w:rPr>
            <w:noProof/>
            <w:webHidden/>
          </w:rPr>
        </w:r>
        <w:r>
          <w:rPr>
            <w:noProof/>
            <w:webHidden/>
          </w:rPr>
          <w:fldChar w:fldCharType="separate"/>
        </w:r>
        <w:r>
          <w:rPr>
            <w:noProof/>
            <w:webHidden/>
          </w:rPr>
          <w:t>60</w:t>
        </w:r>
        <w:r>
          <w:rPr>
            <w:noProof/>
            <w:webHidden/>
          </w:rPr>
          <w:fldChar w:fldCharType="end"/>
        </w:r>
      </w:hyperlink>
    </w:p>
    <w:p w14:paraId="479EB632" w14:textId="6585A58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10" w:history="1">
        <w:r w:rsidRPr="00D55357">
          <w:rPr>
            <w:rStyle w:val="Hiperligao"/>
            <w:rFonts w:cstheme="minorHAnsi"/>
            <w:noProof/>
          </w:rPr>
          <w:t>Seção V – Obrigações</w:t>
        </w:r>
        <w:r>
          <w:rPr>
            <w:noProof/>
            <w:webHidden/>
          </w:rPr>
          <w:tab/>
        </w:r>
        <w:r>
          <w:rPr>
            <w:noProof/>
            <w:webHidden/>
          </w:rPr>
          <w:fldChar w:fldCharType="begin"/>
        </w:r>
        <w:r>
          <w:rPr>
            <w:noProof/>
            <w:webHidden/>
          </w:rPr>
          <w:instrText xml:space="preserve"> PAGEREF _Toc217990210 \h </w:instrText>
        </w:r>
        <w:r>
          <w:rPr>
            <w:noProof/>
            <w:webHidden/>
          </w:rPr>
        </w:r>
        <w:r>
          <w:rPr>
            <w:noProof/>
            <w:webHidden/>
          </w:rPr>
          <w:fldChar w:fldCharType="separate"/>
        </w:r>
        <w:r>
          <w:rPr>
            <w:noProof/>
            <w:webHidden/>
          </w:rPr>
          <w:t>61</w:t>
        </w:r>
        <w:r>
          <w:rPr>
            <w:noProof/>
            <w:webHidden/>
          </w:rPr>
          <w:fldChar w:fldCharType="end"/>
        </w:r>
      </w:hyperlink>
    </w:p>
    <w:p w14:paraId="2EC0745B" w14:textId="5901D6C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11" w:history="1">
        <w:r w:rsidRPr="00D55357">
          <w:rPr>
            <w:rStyle w:val="Hiperligao"/>
            <w:rFonts w:cstheme="minorHAnsi"/>
            <w:noProof/>
          </w:rPr>
          <w:t>Seção VI – Normas de Conduta</w:t>
        </w:r>
        <w:r>
          <w:rPr>
            <w:noProof/>
            <w:webHidden/>
          </w:rPr>
          <w:tab/>
        </w:r>
        <w:r>
          <w:rPr>
            <w:noProof/>
            <w:webHidden/>
          </w:rPr>
          <w:fldChar w:fldCharType="begin"/>
        </w:r>
        <w:r>
          <w:rPr>
            <w:noProof/>
            <w:webHidden/>
          </w:rPr>
          <w:instrText xml:space="preserve"> PAGEREF _Toc217990211 \h </w:instrText>
        </w:r>
        <w:r>
          <w:rPr>
            <w:noProof/>
            <w:webHidden/>
          </w:rPr>
        </w:r>
        <w:r>
          <w:rPr>
            <w:noProof/>
            <w:webHidden/>
          </w:rPr>
          <w:fldChar w:fldCharType="separate"/>
        </w:r>
        <w:r>
          <w:rPr>
            <w:noProof/>
            <w:webHidden/>
          </w:rPr>
          <w:t>62</w:t>
        </w:r>
        <w:r>
          <w:rPr>
            <w:noProof/>
            <w:webHidden/>
          </w:rPr>
          <w:fldChar w:fldCharType="end"/>
        </w:r>
      </w:hyperlink>
    </w:p>
    <w:p w14:paraId="283C98E2" w14:textId="1B3AA68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12" w:history="1">
        <w:r w:rsidRPr="00D55357">
          <w:rPr>
            <w:rStyle w:val="Hiperligao"/>
            <w:rFonts w:cstheme="minorHAnsi"/>
            <w:noProof/>
          </w:rPr>
          <w:t>Seção VII – Substituição de Prestador de Serviço Essencial</w:t>
        </w:r>
        <w:r>
          <w:rPr>
            <w:noProof/>
            <w:webHidden/>
          </w:rPr>
          <w:tab/>
        </w:r>
        <w:r>
          <w:rPr>
            <w:noProof/>
            <w:webHidden/>
          </w:rPr>
          <w:fldChar w:fldCharType="begin"/>
        </w:r>
        <w:r>
          <w:rPr>
            <w:noProof/>
            <w:webHidden/>
          </w:rPr>
          <w:instrText xml:space="preserve"> PAGEREF _Toc217990212 \h </w:instrText>
        </w:r>
        <w:r>
          <w:rPr>
            <w:noProof/>
            <w:webHidden/>
          </w:rPr>
        </w:r>
        <w:r>
          <w:rPr>
            <w:noProof/>
            <w:webHidden/>
          </w:rPr>
          <w:fldChar w:fldCharType="separate"/>
        </w:r>
        <w:r>
          <w:rPr>
            <w:noProof/>
            <w:webHidden/>
          </w:rPr>
          <w:t>63</w:t>
        </w:r>
        <w:r>
          <w:rPr>
            <w:noProof/>
            <w:webHidden/>
          </w:rPr>
          <w:fldChar w:fldCharType="end"/>
        </w:r>
      </w:hyperlink>
    </w:p>
    <w:p w14:paraId="37C1D711" w14:textId="7F22F122" w:rsidR="00280B18" w:rsidRDefault="00280B18" w:rsidP="004F7FCF">
      <w:pPr>
        <w:pStyle w:val="ndice2"/>
        <w:ind w:left="851"/>
        <w:rPr>
          <w:rFonts w:eastAsiaTheme="minorEastAsia" w:cstheme="minorBidi"/>
          <w:b w:val="0"/>
          <w:bCs w:val="0"/>
          <w:kern w:val="2"/>
          <w:lang w:eastAsia="zh-CN"/>
          <w14:ligatures w14:val="standardContextual"/>
        </w:rPr>
      </w:pPr>
      <w:hyperlink w:anchor="_Toc217990213" w:history="1">
        <w:r w:rsidRPr="00D55357">
          <w:rPr>
            <w:rStyle w:val="Hiperligao"/>
          </w:rPr>
          <w:t>CAPÍTULO IX – CARTEIRA</w:t>
        </w:r>
        <w:r>
          <w:rPr>
            <w:webHidden/>
          </w:rPr>
          <w:tab/>
        </w:r>
        <w:r>
          <w:rPr>
            <w:webHidden/>
          </w:rPr>
          <w:fldChar w:fldCharType="begin"/>
        </w:r>
        <w:r>
          <w:rPr>
            <w:webHidden/>
          </w:rPr>
          <w:instrText xml:space="preserve"> PAGEREF _Toc217990213 \h </w:instrText>
        </w:r>
        <w:r>
          <w:rPr>
            <w:webHidden/>
          </w:rPr>
        </w:r>
        <w:r>
          <w:rPr>
            <w:webHidden/>
          </w:rPr>
          <w:fldChar w:fldCharType="separate"/>
        </w:r>
        <w:r>
          <w:rPr>
            <w:webHidden/>
          </w:rPr>
          <w:t>64</w:t>
        </w:r>
        <w:r>
          <w:rPr>
            <w:webHidden/>
          </w:rPr>
          <w:fldChar w:fldCharType="end"/>
        </w:r>
      </w:hyperlink>
    </w:p>
    <w:p w14:paraId="22646D29" w14:textId="0CF49219" w:rsidR="00280B18" w:rsidRDefault="00280B18" w:rsidP="004F7FCF">
      <w:pPr>
        <w:pStyle w:val="ndice2"/>
        <w:ind w:left="851"/>
        <w:rPr>
          <w:rFonts w:eastAsiaTheme="minorEastAsia" w:cstheme="minorBidi"/>
          <w:b w:val="0"/>
          <w:bCs w:val="0"/>
          <w:kern w:val="2"/>
          <w:lang w:eastAsia="zh-CN"/>
          <w14:ligatures w14:val="standardContextual"/>
        </w:rPr>
      </w:pPr>
      <w:hyperlink w:anchor="_Toc217990214" w:history="1">
        <w:r w:rsidRPr="00D55357">
          <w:rPr>
            <w:rStyle w:val="Hiperligao"/>
          </w:rPr>
          <w:t>CAPÍTULO X – CLASSES RESTRITAS E PREVIDENCIÁRIAS</w:t>
        </w:r>
        <w:r>
          <w:rPr>
            <w:webHidden/>
          </w:rPr>
          <w:tab/>
        </w:r>
        <w:r>
          <w:rPr>
            <w:webHidden/>
          </w:rPr>
          <w:fldChar w:fldCharType="begin"/>
        </w:r>
        <w:r>
          <w:rPr>
            <w:webHidden/>
          </w:rPr>
          <w:instrText xml:space="preserve"> PAGEREF _Toc217990214 \h </w:instrText>
        </w:r>
        <w:r>
          <w:rPr>
            <w:webHidden/>
          </w:rPr>
        </w:r>
        <w:r>
          <w:rPr>
            <w:webHidden/>
          </w:rPr>
          <w:fldChar w:fldCharType="separate"/>
        </w:r>
        <w:r>
          <w:rPr>
            <w:webHidden/>
          </w:rPr>
          <w:t>65</w:t>
        </w:r>
        <w:r>
          <w:rPr>
            <w:webHidden/>
          </w:rPr>
          <w:fldChar w:fldCharType="end"/>
        </w:r>
      </w:hyperlink>
    </w:p>
    <w:p w14:paraId="01BC8A67" w14:textId="08A4E4F9"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15" w:history="1">
        <w:r w:rsidRPr="00D55357">
          <w:rPr>
            <w:rStyle w:val="Hiperligao"/>
            <w:rFonts w:cstheme="minorHAnsi"/>
            <w:noProof/>
          </w:rPr>
          <w:t>Seção I – Classes Restritas</w:t>
        </w:r>
        <w:r>
          <w:rPr>
            <w:noProof/>
            <w:webHidden/>
          </w:rPr>
          <w:tab/>
        </w:r>
        <w:r>
          <w:rPr>
            <w:noProof/>
            <w:webHidden/>
          </w:rPr>
          <w:fldChar w:fldCharType="begin"/>
        </w:r>
        <w:r>
          <w:rPr>
            <w:noProof/>
            <w:webHidden/>
          </w:rPr>
          <w:instrText xml:space="preserve"> PAGEREF _Toc217990215 \h </w:instrText>
        </w:r>
        <w:r>
          <w:rPr>
            <w:noProof/>
            <w:webHidden/>
          </w:rPr>
        </w:r>
        <w:r>
          <w:rPr>
            <w:noProof/>
            <w:webHidden/>
          </w:rPr>
          <w:fldChar w:fldCharType="separate"/>
        </w:r>
        <w:r>
          <w:rPr>
            <w:noProof/>
            <w:webHidden/>
          </w:rPr>
          <w:t>65</w:t>
        </w:r>
        <w:r>
          <w:rPr>
            <w:noProof/>
            <w:webHidden/>
          </w:rPr>
          <w:fldChar w:fldCharType="end"/>
        </w:r>
      </w:hyperlink>
    </w:p>
    <w:p w14:paraId="39162FFD" w14:textId="0AD7FAA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16" w:history="1">
        <w:r w:rsidRPr="00D55357">
          <w:rPr>
            <w:rStyle w:val="Hiperligao"/>
            <w:rFonts w:cstheme="minorHAnsi"/>
            <w:noProof/>
          </w:rPr>
          <w:t>Seção II – Classes Exclusivas</w:t>
        </w:r>
        <w:r>
          <w:rPr>
            <w:noProof/>
            <w:webHidden/>
          </w:rPr>
          <w:tab/>
        </w:r>
        <w:r>
          <w:rPr>
            <w:noProof/>
            <w:webHidden/>
          </w:rPr>
          <w:fldChar w:fldCharType="begin"/>
        </w:r>
        <w:r>
          <w:rPr>
            <w:noProof/>
            <w:webHidden/>
          </w:rPr>
          <w:instrText xml:space="preserve"> PAGEREF _Toc217990216 \h </w:instrText>
        </w:r>
        <w:r>
          <w:rPr>
            <w:noProof/>
            <w:webHidden/>
          </w:rPr>
        </w:r>
        <w:r>
          <w:rPr>
            <w:noProof/>
            <w:webHidden/>
          </w:rPr>
          <w:fldChar w:fldCharType="separate"/>
        </w:r>
        <w:r>
          <w:rPr>
            <w:noProof/>
            <w:webHidden/>
          </w:rPr>
          <w:t>67</w:t>
        </w:r>
        <w:r>
          <w:rPr>
            <w:noProof/>
            <w:webHidden/>
          </w:rPr>
          <w:fldChar w:fldCharType="end"/>
        </w:r>
      </w:hyperlink>
    </w:p>
    <w:p w14:paraId="233BDAF3" w14:textId="12200FBB"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17" w:history="1">
        <w:r w:rsidRPr="00D55357">
          <w:rPr>
            <w:rStyle w:val="Hiperligao"/>
            <w:rFonts w:cstheme="minorHAnsi"/>
            <w:noProof/>
          </w:rPr>
          <w:t>Seção III – Classes Previdenciárias</w:t>
        </w:r>
        <w:r>
          <w:rPr>
            <w:noProof/>
            <w:webHidden/>
          </w:rPr>
          <w:tab/>
        </w:r>
        <w:r>
          <w:rPr>
            <w:noProof/>
            <w:webHidden/>
          </w:rPr>
          <w:fldChar w:fldCharType="begin"/>
        </w:r>
        <w:r>
          <w:rPr>
            <w:noProof/>
            <w:webHidden/>
          </w:rPr>
          <w:instrText xml:space="preserve"> PAGEREF _Toc217990217 \h </w:instrText>
        </w:r>
        <w:r>
          <w:rPr>
            <w:noProof/>
            <w:webHidden/>
          </w:rPr>
        </w:r>
        <w:r>
          <w:rPr>
            <w:noProof/>
            <w:webHidden/>
          </w:rPr>
          <w:fldChar w:fldCharType="separate"/>
        </w:r>
        <w:r>
          <w:rPr>
            <w:noProof/>
            <w:webHidden/>
          </w:rPr>
          <w:t>67</w:t>
        </w:r>
        <w:r>
          <w:rPr>
            <w:noProof/>
            <w:webHidden/>
          </w:rPr>
          <w:fldChar w:fldCharType="end"/>
        </w:r>
      </w:hyperlink>
    </w:p>
    <w:p w14:paraId="4A4B652F" w14:textId="1F232136" w:rsidR="00280B18" w:rsidRDefault="00280B18" w:rsidP="004F7FCF">
      <w:pPr>
        <w:pStyle w:val="ndice2"/>
        <w:ind w:left="851"/>
        <w:rPr>
          <w:rFonts w:eastAsiaTheme="minorEastAsia" w:cstheme="minorBidi"/>
          <w:b w:val="0"/>
          <w:bCs w:val="0"/>
          <w:kern w:val="2"/>
          <w:lang w:eastAsia="zh-CN"/>
          <w14:ligatures w14:val="standardContextual"/>
        </w:rPr>
      </w:pPr>
      <w:hyperlink w:anchor="_Toc217990218" w:history="1">
        <w:r w:rsidRPr="00D55357">
          <w:rPr>
            <w:rStyle w:val="Hiperligao"/>
          </w:rPr>
          <w:t>CAPÍTULO XI – ENCARGOS</w:t>
        </w:r>
        <w:r>
          <w:rPr>
            <w:webHidden/>
          </w:rPr>
          <w:tab/>
        </w:r>
        <w:r>
          <w:rPr>
            <w:webHidden/>
          </w:rPr>
          <w:fldChar w:fldCharType="begin"/>
        </w:r>
        <w:r>
          <w:rPr>
            <w:webHidden/>
          </w:rPr>
          <w:instrText xml:space="preserve"> PAGEREF _Toc217990218 \h </w:instrText>
        </w:r>
        <w:r>
          <w:rPr>
            <w:webHidden/>
          </w:rPr>
        </w:r>
        <w:r>
          <w:rPr>
            <w:webHidden/>
          </w:rPr>
          <w:fldChar w:fldCharType="separate"/>
        </w:r>
        <w:r>
          <w:rPr>
            <w:webHidden/>
          </w:rPr>
          <w:t>67</w:t>
        </w:r>
        <w:r>
          <w:rPr>
            <w:webHidden/>
          </w:rPr>
          <w:fldChar w:fldCharType="end"/>
        </w:r>
      </w:hyperlink>
    </w:p>
    <w:p w14:paraId="49758BCC" w14:textId="0A2D8153" w:rsidR="00280B18" w:rsidRDefault="00280B18" w:rsidP="004F7FCF">
      <w:pPr>
        <w:pStyle w:val="ndice2"/>
        <w:ind w:left="851"/>
        <w:rPr>
          <w:rFonts w:eastAsiaTheme="minorEastAsia" w:cstheme="minorBidi"/>
          <w:b w:val="0"/>
          <w:bCs w:val="0"/>
          <w:kern w:val="2"/>
          <w:lang w:eastAsia="zh-CN"/>
          <w14:ligatures w14:val="standardContextual"/>
        </w:rPr>
      </w:pPr>
      <w:hyperlink w:anchor="_Toc217990219" w:history="1">
        <w:r w:rsidRPr="00D55357">
          <w:rPr>
            <w:rStyle w:val="Hiperligao"/>
          </w:rPr>
          <w:t>CAPÍTULO XII – INCORPORAÇÃO, FUSÃO, CISÃO E TRANSFORMAÇÃO</w:t>
        </w:r>
        <w:r>
          <w:rPr>
            <w:webHidden/>
          </w:rPr>
          <w:tab/>
        </w:r>
        <w:r>
          <w:rPr>
            <w:webHidden/>
          </w:rPr>
          <w:fldChar w:fldCharType="begin"/>
        </w:r>
        <w:r>
          <w:rPr>
            <w:webHidden/>
          </w:rPr>
          <w:instrText xml:space="preserve"> PAGEREF _Toc217990219 \h </w:instrText>
        </w:r>
        <w:r>
          <w:rPr>
            <w:webHidden/>
          </w:rPr>
        </w:r>
        <w:r>
          <w:rPr>
            <w:webHidden/>
          </w:rPr>
          <w:fldChar w:fldCharType="separate"/>
        </w:r>
        <w:r>
          <w:rPr>
            <w:webHidden/>
          </w:rPr>
          <w:t>70</w:t>
        </w:r>
        <w:r>
          <w:rPr>
            <w:webHidden/>
          </w:rPr>
          <w:fldChar w:fldCharType="end"/>
        </w:r>
      </w:hyperlink>
    </w:p>
    <w:p w14:paraId="3D80F524" w14:textId="02563ED7" w:rsidR="00280B18" w:rsidRDefault="00280B18" w:rsidP="004F7FCF">
      <w:pPr>
        <w:pStyle w:val="ndice2"/>
        <w:ind w:left="851"/>
        <w:rPr>
          <w:rFonts w:eastAsiaTheme="minorEastAsia" w:cstheme="minorBidi"/>
          <w:b w:val="0"/>
          <w:bCs w:val="0"/>
          <w:kern w:val="2"/>
          <w:lang w:eastAsia="zh-CN"/>
          <w14:ligatures w14:val="standardContextual"/>
        </w:rPr>
      </w:pPr>
      <w:hyperlink w:anchor="_Toc217990220" w:history="1">
        <w:r w:rsidRPr="00D55357">
          <w:rPr>
            <w:rStyle w:val="Hiperligao"/>
          </w:rPr>
          <w:t>CAPÍTULO XIII – PATRIMÔNIO LÍQUIDO NEGATIVO COM LIMITAÇÃO DE RESPONSABILIDADE</w:t>
        </w:r>
        <w:r>
          <w:rPr>
            <w:webHidden/>
          </w:rPr>
          <w:tab/>
        </w:r>
        <w:r>
          <w:rPr>
            <w:webHidden/>
          </w:rPr>
          <w:fldChar w:fldCharType="begin"/>
        </w:r>
        <w:r>
          <w:rPr>
            <w:webHidden/>
          </w:rPr>
          <w:instrText xml:space="preserve"> PAGEREF _Toc217990220 \h </w:instrText>
        </w:r>
        <w:r>
          <w:rPr>
            <w:webHidden/>
          </w:rPr>
        </w:r>
        <w:r>
          <w:rPr>
            <w:webHidden/>
          </w:rPr>
          <w:fldChar w:fldCharType="separate"/>
        </w:r>
        <w:r>
          <w:rPr>
            <w:webHidden/>
          </w:rPr>
          <w:t>71</w:t>
        </w:r>
        <w:r>
          <w:rPr>
            <w:webHidden/>
          </w:rPr>
          <w:fldChar w:fldCharType="end"/>
        </w:r>
      </w:hyperlink>
    </w:p>
    <w:p w14:paraId="17492C5D" w14:textId="660A52E0" w:rsidR="00280B18" w:rsidRDefault="00280B18" w:rsidP="004F7FCF">
      <w:pPr>
        <w:pStyle w:val="ndice2"/>
        <w:ind w:left="851"/>
        <w:rPr>
          <w:rFonts w:eastAsiaTheme="minorEastAsia" w:cstheme="minorBidi"/>
          <w:b w:val="0"/>
          <w:bCs w:val="0"/>
          <w:kern w:val="2"/>
          <w:lang w:eastAsia="zh-CN"/>
          <w14:ligatures w14:val="standardContextual"/>
        </w:rPr>
      </w:pPr>
      <w:hyperlink w:anchor="_Toc217990221" w:history="1">
        <w:r w:rsidRPr="00D55357">
          <w:rPr>
            <w:rStyle w:val="Hiperligao"/>
          </w:rPr>
          <w:t>CAPÍTULO XIV – LIQUIDAÇÃO E ENCERRAMENTO</w:t>
        </w:r>
        <w:r>
          <w:rPr>
            <w:webHidden/>
          </w:rPr>
          <w:tab/>
        </w:r>
        <w:r>
          <w:rPr>
            <w:webHidden/>
          </w:rPr>
          <w:fldChar w:fldCharType="begin"/>
        </w:r>
        <w:r>
          <w:rPr>
            <w:webHidden/>
          </w:rPr>
          <w:instrText xml:space="preserve"> PAGEREF _Toc217990221 \h </w:instrText>
        </w:r>
        <w:r>
          <w:rPr>
            <w:webHidden/>
          </w:rPr>
        </w:r>
        <w:r>
          <w:rPr>
            <w:webHidden/>
          </w:rPr>
          <w:fldChar w:fldCharType="separate"/>
        </w:r>
        <w:r>
          <w:rPr>
            <w:webHidden/>
          </w:rPr>
          <w:t>74</w:t>
        </w:r>
        <w:r>
          <w:rPr>
            <w:webHidden/>
          </w:rPr>
          <w:fldChar w:fldCharType="end"/>
        </w:r>
      </w:hyperlink>
    </w:p>
    <w:p w14:paraId="6D37ADCB" w14:textId="4AC8A185"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22" w:history="1">
        <w:r w:rsidRPr="00D55357">
          <w:rPr>
            <w:rStyle w:val="Hiperligao"/>
            <w:rFonts w:cstheme="minorHAnsi"/>
            <w:noProof/>
          </w:rPr>
          <w:t>Seção I – Liquidação</w:t>
        </w:r>
        <w:r>
          <w:rPr>
            <w:noProof/>
            <w:webHidden/>
          </w:rPr>
          <w:tab/>
        </w:r>
        <w:r>
          <w:rPr>
            <w:noProof/>
            <w:webHidden/>
          </w:rPr>
          <w:fldChar w:fldCharType="begin"/>
        </w:r>
        <w:r>
          <w:rPr>
            <w:noProof/>
            <w:webHidden/>
          </w:rPr>
          <w:instrText xml:space="preserve"> PAGEREF _Toc217990222 \h </w:instrText>
        </w:r>
        <w:r>
          <w:rPr>
            <w:noProof/>
            <w:webHidden/>
          </w:rPr>
        </w:r>
        <w:r>
          <w:rPr>
            <w:noProof/>
            <w:webHidden/>
          </w:rPr>
          <w:fldChar w:fldCharType="separate"/>
        </w:r>
        <w:r>
          <w:rPr>
            <w:noProof/>
            <w:webHidden/>
          </w:rPr>
          <w:t>74</w:t>
        </w:r>
        <w:r>
          <w:rPr>
            <w:noProof/>
            <w:webHidden/>
          </w:rPr>
          <w:fldChar w:fldCharType="end"/>
        </w:r>
      </w:hyperlink>
    </w:p>
    <w:p w14:paraId="0C1345ED" w14:textId="4B78E56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23" w:history="1">
        <w:r w:rsidRPr="00D55357">
          <w:rPr>
            <w:rStyle w:val="Hiperligao"/>
            <w:rFonts w:cstheme="minorHAnsi"/>
            <w:noProof/>
          </w:rPr>
          <w:t>Seção II – Encerramento</w:t>
        </w:r>
        <w:r>
          <w:rPr>
            <w:noProof/>
            <w:webHidden/>
          </w:rPr>
          <w:tab/>
        </w:r>
        <w:r>
          <w:rPr>
            <w:noProof/>
            <w:webHidden/>
          </w:rPr>
          <w:fldChar w:fldCharType="begin"/>
        </w:r>
        <w:r>
          <w:rPr>
            <w:noProof/>
            <w:webHidden/>
          </w:rPr>
          <w:instrText xml:space="preserve"> PAGEREF _Toc217990223 \h </w:instrText>
        </w:r>
        <w:r>
          <w:rPr>
            <w:noProof/>
            <w:webHidden/>
          </w:rPr>
        </w:r>
        <w:r>
          <w:rPr>
            <w:noProof/>
            <w:webHidden/>
          </w:rPr>
          <w:fldChar w:fldCharType="separate"/>
        </w:r>
        <w:r>
          <w:rPr>
            <w:noProof/>
            <w:webHidden/>
          </w:rPr>
          <w:t>76</w:t>
        </w:r>
        <w:r>
          <w:rPr>
            <w:noProof/>
            <w:webHidden/>
          </w:rPr>
          <w:fldChar w:fldCharType="end"/>
        </w:r>
      </w:hyperlink>
    </w:p>
    <w:p w14:paraId="5A6E4E44" w14:textId="7ED230F9" w:rsidR="00280B18" w:rsidRDefault="00280B18" w:rsidP="004F7FCF">
      <w:pPr>
        <w:pStyle w:val="ndice2"/>
        <w:ind w:left="851"/>
        <w:rPr>
          <w:rFonts w:eastAsiaTheme="minorEastAsia" w:cstheme="minorBidi"/>
          <w:b w:val="0"/>
          <w:bCs w:val="0"/>
          <w:kern w:val="2"/>
          <w:lang w:eastAsia="zh-CN"/>
          <w14:ligatures w14:val="standardContextual"/>
        </w:rPr>
      </w:pPr>
      <w:hyperlink w:anchor="_Toc217990224" w:history="1">
        <w:r w:rsidRPr="00D55357">
          <w:rPr>
            <w:rStyle w:val="Hiperligao"/>
          </w:rPr>
          <w:t>CAPÍTULO XV – MANUTENÇÃO DE ARQUIVOS</w:t>
        </w:r>
        <w:r>
          <w:rPr>
            <w:webHidden/>
          </w:rPr>
          <w:tab/>
        </w:r>
        <w:r>
          <w:rPr>
            <w:webHidden/>
          </w:rPr>
          <w:fldChar w:fldCharType="begin"/>
        </w:r>
        <w:r>
          <w:rPr>
            <w:webHidden/>
          </w:rPr>
          <w:instrText xml:space="preserve"> PAGEREF _Toc217990224 \h </w:instrText>
        </w:r>
        <w:r>
          <w:rPr>
            <w:webHidden/>
          </w:rPr>
        </w:r>
        <w:r>
          <w:rPr>
            <w:webHidden/>
          </w:rPr>
          <w:fldChar w:fldCharType="separate"/>
        </w:r>
        <w:r>
          <w:rPr>
            <w:webHidden/>
          </w:rPr>
          <w:t>76</w:t>
        </w:r>
        <w:r>
          <w:rPr>
            <w:webHidden/>
          </w:rPr>
          <w:fldChar w:fldCharType="end"/>
        </w:r>
      </w:hyperlink>
    </w:p>
    <w:p w14:paraId="54BD773F" w14:textId="042F6BDF" w:rsidR="00280B18" w:rsidRDefault="00280B18" w:rsidP="004F7FCF">
      <w:pPr>
        <w:pStyle w:val="ndice2"/>
        <w:ind w:left="851"/>
        <w:rPr>
          <w:rFonts w:eastAsiaTheme="minorEastAsia" w:cstheme="minorBidi"/>
          <w:b w:val="0"/>
          <w:bCs w:val="0"/>
          <w:kern w:val="2"/>
          <w:lang w:eastAsia="zh-CN"/>
          <w14:ligatures w14:val="standardContextual"/>
        </w:rPr>
      </w:pPr>
      <w:hyperlink w:anchor="_Toc217990225" w:history="1">
        <w:r w:rsidRPr="00D55357">
          <w:rPr>
            <w:rStyle w:val="Hiperligao"/>
          </w:rPr>
          <w:t>CAPÍTULO XVI – PENALIDADES E MULTA COMINATÓRIA</w:t>
        </w:r>
        <w:r>
          <w:rPr>
            <w:webHidden/>
          </w:rPr>
          <w:tab/>
        </w:r>
        <w:r>
          <w:rPr>
            <w:webHidden/>
          </w:rPr>
          <w:fldChar w:fldCharType="begin"/>
        </w:r>
        <w:r>
          <w:rPr>
            <w:webHidden/>
          </w:rPr>
          <w:instrText xml:space="preserve"> PAGEREF _Toc217990225 \h </w:instrText>
        </w:r>
        <w:r>
          <w:rPr>
            <w:webHidden/>
          </w:rPr>
        </w:r>
        <w:r>
          <w:rPr>
            <w:webHidden/>
          </w:rPr>
          <w:fldChar w:fldCharType="separate"/>
        </w:r>
        <w:r>
          <w:rPr>
            <w:webHidden/>
          </w:rPr>
          <w:t>77</w:t>
        </w:r>
        <w:r>
          <w:rPr>
            <w:webHidden/>
          </w:rPr>
          <w:fldChar w:fldCharType="end"/>
        </w:r>
      </w:hyperlink>
    </w:p>
    <w:p w14:paraId="03947EFC" w14:textId="7227263F" w:rsidR="00280B18" w:rsidRDefault="00280B18" w:rsidP="004F7FCF">
      <w:pPr>
        <w:pStyle w:val="ndice2"/>
        <w:ind w:left="851"/>
        <w:rPr>
          <w:rFonts w:eastAsiaTheme="minorEastAsia" w:cstheme="minorBidi"/>
          <w:b w:val="0"/>
          <w:bCs w:val="0"/>
          <w:kern w:val="2"/>
          <w:lang w:eastAsia="zh-CN"/>
          <w14:ligatures w14:val="standardContextual"/>
        </w:rPr>
      </w:pPr>
      <w:hyperlink w:anchor="_Toc217990226" w:history="1">
        <w:r w:rsidRPr="00D55357">
          <w:rPr>
            <w:rStyle w:val="Hiperligao"/>
          </w:rPr>
          <w:t>CAPÍTULO XVII – DISPOSIÇÕES FINAIS E TRANSITÓRIAS</w:t>
        </w:r>
        <w:r>
          <w:rPr>
            <w:webHidden/>
          </w:rPr>
          <w:tab/>
        </w:r>
        <w:r>
          <w:rPr>
            <w:webHidden/>
          </w:rPr>
          <w:fldChar w:fldCharType="begin"/>
        </w:r>
        <w:r>
          <w:rPr>
            <w:webHidden/>
          </w:rPr>
          <w:instrText xml:space="preserve"> PAGEREF _Toc217990226 \h </w:instrText>
        </w:r>
        <w:r>
          <w:rPr>
            <w:webHidden/>
          </w:rPr>
        </w:r>
        <w:r>
          <w:rPr>
            <w:webHidden/>
          </w:rPr>
          <w:fldChar w:fldCharType="separate"/>
        </w:r>
        <w:r>
          <w:rPr>
            <w:webHidden/>
          </w:rPr>
          <w:t>78</w:t>
        </w:r>
        <w:r>
          <w:rPr>
            <w:webHidden/>
          </w:rPr>
          <w:fldChar w:fldCharType="end"/>
        </w:r>
      </w:hyperlink>
    </w:p>
    <w:p w14:paraId="72D84DE1" w14:textId="256CADB3" w:rsidR="00280B18" w:rsidRDefault="00280B18">
      <w:pPr>
        <w:pStyle w:val="ndice1"/>
        <w:rPr>
          <w:rFonts w:eastAsiaTheme="minorEastAsia" w:cstheme="minorBidi"/>
          <w:kern w:val="2"/>
          <w:lang w:eastAsia="zh-CN"/>
          <w14:ligatures w14:val="standardContextual"/>
        </w:rPr>
      </w:pPr>
      <w:hyperlink w:anchor="_Toc217990227" w:history="1">
        <w:r w:rsidRPr="00D55357">
          <w:rPr>
            <w:rStyle w:val="Hiperligao"/>
          </w:rPr>
          <w:t>ANEXO NORMATIVO I – FUNDOS DE INVESTIMENTO FINANCEIRO</w:t>
        </w:r>
        <w:r>
          <w:rPr>
            <w:webHidden/>
          </w:rPr>
          <w:tab/>
        </w:r>
        <w:r>
          <w:rPr>
            <w:webHidden/>
          </w:rPr>
          <w:fldChar w:fldCharType="begin"/>
        </w:r>
        <w:r>
          <w:rPr>
            <w:webHidden/>
          </w:rPr>
          <w:instrText xml:space="preserve"> PAGEREF _Toc217990227 \h </w:instrText>
        </w:r>
        <w:r>
          <w:rPr>
            <w:webHidden/>
          </w:rPr>
        </w:r>
        <w:r>
          <w:rPr>
            <w:webHidden/>
          </w:rPr>
          <w:fldChar w:fldCharType="separate"/>
        </w:r>
        <w:r>
          <w:rPr>
            <w:webHidden/>
          </w:rPr>
          <w:t>85</w:t>
        </w:r>
        <w:r>
          <w:rPr>
            <w:webHidden/>
          </w:rPr>
          <w:fldChar w:fldCharType="end"/>
        </w:r>
      </w:hyperlink>
    </w:p>
    <w:p w14:paraId="6F30A3C0" w14:textId="080AC26D" w:rsidR="00280B18" w:rsidRDefault="00280B18">
      <w:pPr>
        <w:pStyle w:val="ndice2"/>
        <w:rPr>
          <w:rFonts w:eastAsiaTheme="minorEastAsia" w:cstheme="minorBidi"/>
          <w:b w:val="0"/>
          <w:bCs w:val="0"/>
          <w:kern w:val="2"/>
          <w:lang w:eastAsia="zh-CN"/>
          <w14:ligatures w14:val="standardContextual"/>
        </w:rPr>
      </w:pPr>
      <w:hyperlink w:anchor="_Toc217990228" w:history="1">
        <w:r w:rsidRPr="00D55357">
          <w:rPr>
            <w:rStyle w:val="Hiperligao"/>
          </w:rPr>
          <w:t>CAPÍTULO I – ÂMBITO E FINALIDADE</w:t>
        </w:r>
        <w:r>
          <w:rPr>
            <w:webHidden/>
          </w:rPr>
          <w:tab/>
        </w:r>
        <w:r>
          <w:rPr>
            <w:webHidden/>
          </w:rPr>
          <w:fldChar w:fldCharType="begin"/>
        </w:r>
        <w:r>
          <w:rPr>
            <w:webHidden/>
          </w:rPr>
          <w:instrText xml:space="preserve"> PAGEREF _Toc217990228 \h </w:instrText>
        </w:r>
        <w:r>
          <w:rPr>
            <w:webHidden/>
          </w:rPr>
        </w:r>
        <w:r>
          <w:rPr>
            <w:webHidden/>
          </w:rPr>
          <w:fldChar w:fldCharType="separate"/>
        </w:r>
        <w:r>
          <w:rPr>
            <w:webHidden/>
          </w:rPr>
          <w:t>85</w:t>
        </w:r>
        <w:r>
          <w:rPr>
            <w:webHidden/>
          </w:rPr>
          <w:fldChar w:fldCharType="end"/>
        </w:r>
      </w:hyperlink>
    </w:p>
    <w:p w14:paraId="3806F60F" w14:textId="44141C46" w:rsidR="00280B18" w:rsidRDefault="00280B18">
      <w:pPr>
        <w:pStyle w:val="ndice2"/>
        <w:rPr>
          <w:rFonts w:eastAsiaTheme="minorEastAsia" w:cstheme="minorBidi"/>
          <w:b w:val="0"/>
          <w:bCs w:val="0"/>
          <w:kern w:val="2"/>
          <w:lang w:eastAsia="zh-CN"/>
          <w14:ligatures w14:val="standardContextual"/>
        </w:rPr>
      </w:pPr>
      <w:hyperlink w:anchor="_Toc217990229" w:history="1">
        <w:r w:rsidRPr="00D55357">
          <w:rPr>
            <w:rStyle w:val="Hiperligao"/>
          </w:rPr>
          <w:t>CAPÍTULO II – DEFINIÇÕES</w:t>
        </w:r>
        <w:r>
          <w:rPr>
            <w:webHidden/>
          </w:rPr>
          <w:tab/>
        </w:r>
        <w:r>
          <w:rPr>
            <w:webHidden/>
          </w:rPr>
          <w:fldChar w:fldCharType="begin"/>
        </w:r>
        <w:r>
          <w:rPr>
            <w:webHidden/>
          </w:rPr>
          <w:instrText xml:space="preserve"> PAGEREF _Toc217990229 \h </w:instrText>
        </w:r>
        <w:r>
          <w:rPr>
            <w:webHidden/>
          </w:rPr>
        </w:r>
        <w:r>
          <w:rPr>
            <w:webHidden/>
          </w:rPr>
          <w:fldChar w:fldCharType="separate"/>
        </w:r>
        <w:r>
          <w:rPr>
            <w:webHidden/>
          </w:rPr>
          <w:t>85</w:t>
        </w:r>
        <w:r>
          <w:rPr>
            <w:webHidden/>
          </w:rPr>
          <w:fldChar w:fldCharType="end"/>
        </w:r>
      </w:hyperlink>
    </w:p>
    <w:p w14:paraId="7E1A7A48" w14:textId="178D7B4A" w:rsidR="00280B18" w:rsidRDefault="00280B18">
      <w:pPr>
        <w:pStyle w:val="ndice2"/>
        <w:rPr>
          <w:rFonts w:eastAsiaTheme="minorEastAsia" w:cstheme="minorBidi"/>
          <w:b w:val="0"/>
          <w:bCs w:val="0"/>
          <w:kern w:val="2"/>
          <w:lang w:eastAsia="zh-CN"/>
          <w14:ligatures w14:val="standardContextual"/>
        </w:rPr>
      </w:pPr>
      <w:hyperlink w:anchor="_Toc217990230" w:history="1">
        <w:r w:rsidRPr="00D55357">
          <w:rPr>
            <w:rStyle w:val="Hiperligao"/>
          </w:rPr>
          <w:t>CAPÍTULO III – CARACTERÍSTICAS E CONSTITUIÇÃO</w:t>
        </w:r>
        <w:r>
          <w:rPr>
            <w:webHidden/>
          </w:rPr>
          <w:tab/>
        </w:r>
        <w:r>
          <w:rPr>
            <w:webHidden/>
          </w:rPr>
          <w:fldChar w:fldCharType="begin"/>
        </w:r>
        <w:r>
          <w:rPr>
            <w:webHidden/>
          </w:rPr>
          <w:instrText xml:space="preserve"> PAGEREF _Toc217990230 \h </w:instrText>
        </w:r>
        <w:r>
          <w:rPr>
            <w:webHidden/>
          </w:rPr>
        </w:r>
        <w:r>
          <w:rPr>
            <w:webHidden/>
          </w:rPr>
          <w:fldChar w:fldCharType="separate"/>
        </w:r>
        <w:r>
          <w:rPr>
            <w:webHidden/>
          </w:rPr>
          <w:t>88</w:t>
        </w:r>
        <w:r>
          <w:rPr>
            <w:webHidden/>
          </w:rPr>
          <w:fldChar w:fldCharType="end"/>
        </w:r>
      </w:hyperlink>
    </w:p>
    <w:p w14:paraId="58D21E61" w14:textId="30DEF8C3" w:rsidR="00280B18" w:rsidRDefault="00280B18">
      <w:pPr>
        <w:pStyle w:val="ndice2"/>
        <w:rPr>
          <w:rFonts w:eastAsiaTheme="minorEastAsia" w:cstheme="minorBidi"/>
          <w:b w:val="0"/>
          <w:bCs w:val="0"/>
          <w:kern w:val="2"/>
          <w:lang w:eastAsia="zh-CN"/>
          <w14:ligatures w14:val="standardContextual"/>
        </w:rPr>
      </w:pPr>
      <w:hyperlink w:anchor="_Toc217990231" w:history="1">
        <w:r w:rsidRPr="00D55357">
          <w:rPr>
            <w:rStyle w:val="Hiperligao"/>
          </w:rPr>
          <w:t>CAPÍTULO IV – COTAS</w:t>
        </w:r>
        <w:r>
          <w:rPr>
            <w:webHidden/>
          </w:rPr>
          <w:tab/>
        </w:r>
        <w:r>
          <w:rPr>
            <w:webHidden/>
          </w:rPr>
          <w:fldChar w:fldCharType="begin"/>
        </w:r>
        <w:r>
          <w:rPr>
            <w:webHidden/>
          </w:rPr>
          <w:instrText xml:space="preserve"> PAGEREF _Toc217990231 \h </w:instrText>
        </w:r>
        <w:r>
          <w:rPr>
            <w:webHidden/>
          </w:rPr>
        </w:r>
        <w:r>
          <w:rPr>
            <w:webHidden/>
          </w:rPr>
          <w:fldChar w:fldCharType="separate"/>
        </w:r>
        <w:r>
          <w:rPr>
            <w:webHidden/>
          </w:rPr>
          <w:t>89</w:t>
        </w:r>
        <w:r>
          <w:rPr>
            <w:webHidden/>
          </w:rPr>
          <w:fldChar w:fldCharType="end"/>
        </w:r>
      </w:hyperlink>
    </w:p>
    <w:p w14:paraId="0FE463C1" w14:textId="37957CD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32"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_Toc217990232 \h </w:instrText>
        </w:r>
        <w:r>
          <w:rPr>
            <w:noProof/>
            <w:webHidden/>
          </w:rPr>
        </w:r>
        <w:r>
          <w:rPr>
            <w:noProof/>
            <w:webHidden/>
          </w:rPr>
          <w:fldChar w:fldCharType="separate"/>
        </w:r>
        <w:r>
          <w:rPr>
            <w:noProof/>
            <w:webHidden/>
          </w:rPr>
          <w:t>89</w:t>
        </w:r>
        <w:r>
          <w:rPr>
            <w:noProof/>
            <w:webHidden/>
          </w:rPr>
          <w:fldChar w:fldCharType="end"/>
        </w:r>
      </w:hyperlink>
    </w:p>
    <w:p w14:paraId="47D3A7E6" w14:textId="06863C5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33" w:history="1">
        <w:r w:rsidRPr="00D55357">
          <w:rPr>
            <w:rStyle w:val="Hiperligao"/>
            <w:rFonts w:cstheme="minorHAnsi"/>
            <w:noProof/>
          </w:rPr>
          <w:t>Seção II – Distribuição e Subscrição</w:t>
        </w:r>
        <w:r>
          <w:rPr>
            <w:noProof/>
            <w:webHidden/>
          </w:rPr>
          <w:tab/>
        </w:r>
        <w:r>
          <w:rPr>
            <w:noProof/>
            <w:webHidden/>
          </w:rPr>
          <w:fldChar w:fldCharType="begin"/>
        </w:r>
        <w:r>
          <w:rPr>
            <w:noProof/>
            <w:webHidden/>
          </w:rPr>
          <w:instrText xml:space="preserve"> PAGEREF _Toc217990233 \h </w:instrText>
        </w:r>
        <w:r>
          <w:rPr>
            <w:noProof/>
            <w:webHidden/>
          </w:rPr>
        </w:r>
        <w:r>
          <w:rPr>
            <w:noProof/>
            <w:webHidden/>
          </w:rPr>
          <w:fldChar w:fldCharType="separate"/>
        </w:r>
        <w:r>
          <w:rPr>
            <w:noProof/>
            <w:webHidden/>
          </w:rPr>
          <w:t>90</w:t>
        </w:r>
        <w:r>
          <w:rPr>
            <w:noProof/>
            <w:webHidden/>
          </w:rPr>
          <w:fldChar w:fldCharType="end"/>
        </w:r>
      </w:hyperlink>
    </w:p>
    <w:p w14:paraId="1DDCF2A8" w14:textId="254A944F" w:rsidR="00280B18" w:rsidRDefault="00280B18">
      <w:pPr>
        <w:pStyle w:val="ndice2"/>
        <w:rPr>
          <w:rFonts w:eastAsiaTheme="minorEastAsia" w:cstheme="minorBidi"/>
          <w:b w:val="0"/>
          <w:bCs w:val="0"/>
          <w:kern w:val="2"/>
          <w:lang w:eastAsia="zh-CN"/>
          <w14:ligatures w14:val="standardContextual"/>
        </w:rPr>
      </w:pPr>
      <w:hyperlink w:anchor="_Toc217990234" w:history="1">
        <w:r w:rsidRPr="00D55357">
          <w:rPr>
            <w:rStyle w:val="Hiperligao"/>
          </w:rPr>
          <w:t>CAPÍTULO V – DOCUMENTOS E INFORMAÇÕES</w:t>
        </w:r>
        <w:r>
          <w:rPr>
            <w:webHidden/>
          </w:rPr>
          <w:tab/>
        </w:r>
        <w:r>
          <w:rPr>
            <w:webHidden/>
          </w:rPr>
          <w:fldChar w:fldCharType="begin"/>
        </w:r>
        <w:r>
          <w:rPr>
            <w:webHidden/>
          </w:rPr>
          <w:instrText xml:space="preserve"> PAGEREF _Toc217990234 \h </w:instrText>
        </w:r>
        <w:r>
          <w:rPr>
            <w:webHidden/>
          </w:rPr>
        </w:r>
        <w:r>
          <w:rPr>
            <w:webHidden/>
          </w:rPr>
          <w:fldChar w:fldCharType="separate"/>
        </w:r>
        <w:r>
          <w:rPr>
            <w:webHidden/>
          </w:rPr>
          <w:t>91</w:t>
        </w:r>
        <w:r>
          <w:rPr>
            <w:webHidden/>
          </w:rPr>
          <w:fldChar w:fldCharType="end"/>
        </w:r>
      </w:hyperlink>
    </w:p>
    <w:p w14:paraId="4055D12D" w14:textId="5E7EF5A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35"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_Toc217990235 \h </w:instrText>
        </w:r>
        <w:r>
          <w:rPr>
            <w:noProof/>
            <w:webHidden/>
          </w:rPr>
        </w:r>
        <w:r>
          <w:rPr>
            <w:noProof/>
            <w:webHidden/>
          </w:rPr>
          <w:fldChar w:fldCharType="separate"/>
        </w:r>
        <w:r>
          <w:rPr>
            <w:noProof/>
            <w:webHidden/>
          </w:rPr>
          <w:t>91</w:t>
        </w:r>
        <w:r>
          <w:rPr>
            <w:noProof/>
            <w:webHidden/>
          </w:rPr>
          <w:fldChar w:fldCharType="end"/>
        </w:r>
      </w:hyperlink>
    </w:p>
    <w:p w14:paraId="37468364" w14:textId="4D9E165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36" w:history="1">
        <w:r w:rsidRPr="00D55357">
          <w:rPr>
            <w:rStyle w:val="Hiperligao"/>
            <w:rFonts w:cstheme="minorHAnsi"/>
            <w:noProof/>
          </w:rPr>
          <w:t>Seção II – Lâmina de Informações Básicas</w:t>
        </w:r>
        <w:r>
          <w:rPr>
            <w:noProof/>
            <w:webHidden/>
          </w:rPr>
          <w:tab/>
        </w:r>
        <w:r>
          <w:rPr>
            <w:noProof/>
            <w:webHidden/>
          </w:rPr>
          <w:fldChar w:fldCharType="begin"/>
        </w:r>
        <w:r>
          <w:rPr>
            <w:noProof/>
            <w:webHidden/>
          </w:rPr>
          <w:instrText xml:space="preserve"> PAGEREF _Toc217990236 \h </w:instrText>
        </w:r>
        <w:r>
          <w:rPr>
            <w:noProof/>
            <w:webHidden/>
          </w:rPr>
        </w:r>
        <w:r>
          <w:rPr>
            <w:noProof/>
            <w:webHidden/>
          </w:rPr>
          <w:fldChar w:fldCharType="separate"/>
        </w:r>
        <w:r>
          <w:rPr>
            <w:noProof/>
            <w:webHidden/>
          </w:rPr>
          <w:t>91</w:t>
        </w:r>
        <w:r>
          <w:rPr>
            <w:noProof/>
            <w:webHidden/>
          </w:rPr>
          <w:fldChar w:fldCharType="end"/>
        </w:r>
      </w:hyperlink>
    </w:p>
    <w:p w14:paraId="272B5737" w14:textId="36111FA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37" w:history="1">
        <w:r w:rsidRPr="00D55357">
          <w:rPr>
            <w:rStyle w:val="Hiperligao"/>
            <w:rFonts w:cstheme="minorHAnsi"/>
            <w:noProof/>
          </w:rPr>
          <w:t>Seção III – Regulamento</w:t>
        </w:r>
        <w:r>
          <w:rPr>
            <w:noProof/>
            <w:webHidden/>
          </w:rPr>
          <w:tab/>
        </w:r>
        <w:r>
          <w:rPr>
            <w:noProof/>
            <w:webHidden/>
          </w:rPr>
          <w:fldChar w:fldCharType="begin"/>
        </w:r>
        <w:r>
          <w:rPr>
            <w:noProof/>
            <w:webHidden/>
          </w:rPr>
          <w:instrText xml:space="preserve"> PAGEREF _Toc217990237 \h </w:instrText>
        </w:r>
        <w:r>
          <w:rPr>
            <w:noProof/>
            <w:webHidden/>
          </w:rPr>
        </w:r>
        <w:r>
          <w:rPr>
            <w:noProof/>
            <w:webHidden/>
          </w:rPr>
          <w:fldChar w:fldCharType="separate"/>
        </w:r>
        <w:r>
          <w:rPr>
            <w:noProof/>
            <w:webHidden/>
          </w:rPr>
          <w:t>92</w:t>
        </w:r>
        <w:r>
          <w:rPr>
            <w:noProof/>
            <w:webHidden/>
          </w:rPr>
          <w:fldChar w:fldCharType="end"/>
        </w:r>
      </w:hyperlink>
    </w:p>
    <w:p w14:paraId="44BDA22F" w14:textId="6EC51B5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38" w:history="1">
        <w:r w:rsidRPr="00D55357">
          <w:rPr>
            <w:rStyle w:val="Hiperligao"/>
            <w:rFonts w:cstheme="minorHAnsi"/>
            <w:noProof/>
          </w:rPr>
          <w:t>Seção IV – Material de Divulgação</w:t>
        </w:r>
        <w:r>
          <w:rPr>
            <w:noProof/>
            <w:webHidden/>
          </w:rPr>
          <w:tab/>
        </w:r>
        <w:r>
          <w:rPr>
            <w:noProof/>
            <w:webHidden/>
          </w:rPr>
          <w:fldChar w:fldCharType="begin"/>
        </w:r>
        <w:r>
          <w:rPr>
            <w:noProof/>
            <w:webHidden/>
          </w:rPr>
          <w:instrText xml:space="preserve"> PAGEREF _Toc217990238 \h </w:instrText>
        </w:r>
        <w:r>
          <w:rPr>
            <w:noProof/>
            <w:webHidden/>
          </w:rPr>
        </w:r>
        <w:r>
          <w:rPr>
            <w:noProof/>
            <w:webHidden/>
          </w:rPr>
          <w:fldChar w:fldCharType="separate"/>
        </w:r>
        <w:r>
          <w:rPr>
            <w:noProof/>
            <w:webHidden/>
          </w:rPr>
          <w:t>93</w:t>
        </w:r>
        <w:r>
          <w:rPr>
            <w:noProof/>
            <w:webHidden/>
          </w:rPr>
          <w:fldChar w:fldCharType="end"/>
        </w:r>
      </w:hyperlink>
    </w:p>
    <w:p w14:paraId="3A03D0AC" w14:textId="6B02F286" w:rsidR="00280B18" w:rsidRDefault="00280B18">
      <w:pPr>
        <w:pStyle w:val="ndice2"/>
        <w:rPr>
          <w:rFonts w:eastAsiaTheme="minorEastAsia" w:cstheme="minorBidi"/>
          <w:b w:val="0"/>
          <w:bCs w:val="0"/>
          <w:kern w:val="2"/>
          <w:lang w:eastAsia="zh-CN"/>
          <w14:ligatures w14:val="standardContextual"/>
        </w:rPr>
      </w:pPr>
      <w:hyperlink w:anchor="_Toc217990239" w:history="1">
        <w:r w:rsidRPr="00D55357">
          <w:rPr>
            <w:rStyle w:val="Hiperligao"/>
          </w:rPr>
          <w:t>CAPÍTULO VI – DIVULGAÇÃO DE INFORMAÇÕES</w:t>
        </w:r>
        <w:r>
          <w:rPr>
            <w:webHidden/>
          </w:rPr>
          <w:tab/>
        </w:r>
        <w:r>
          <w:rPr>
            <w:webHidden/>
          </w:rPr>
          <w:fldChar w:fldCharType="begin"/>
        </w:r>
        <w:r>
          <w:rPr>
            <w:webHidden/>
          </w:rPr>
          <w:instrText xml:space="preserve"> PAGEREF _Toc217990239 \h </w:instrText>
        </w:r>
        <w:r>
          <w:rPr>
            <w:webHidden/>
          </w:rPr>
        </w:r>
        <w:r>
          <w:rPr>
            <w:webHidden/>
          </w:rPr>
          <w:fldChar w:fldCharType="separate"/>
        </w:r>
        <w:r>
          <w:rPr>
            <w:webHidden/>
          </w:rPr>
          <w:t>94</w:t>
        </w:r>
        <w:r>
          <w:rPr>
            <w:webHidden/>
          </w:rPr>
          <w:fldChar w:fldCharType="end"/>
        </w:r>
      </w:hyperlink>
    </w:p>
    <w:p w14:paraId="3F692A08" w14:textId="1E7B5D68" w:rsidR="00280B18" w:rsidRDefault="00280B18">
      <w:pPr>
        <w:pStyle w:val="ndice2"/>
        <w:rPr>
          <w:rFonts w:eastAsiaTheme="minorEastAsia" w:cstheme="minorBidi"/>
          <w:b w:val="0"/>
          <w:bCs w:val="0"/>
          <w:kern w:val="2"/>
          <w:lang w:eastAsia="zh-CN"/>
          <w14:ligatures w14:val="standardContextual"/>
        </w:rPr>
      </w:pPr>
      <w:hyperlink w:anchor="_Toc217990240" w:history="1">
        <w:r w:rsidRPr="00D55357">
          <w:rPr>
            <w:rStyle w:val="Hiperligao"/>
          </w:rPr>
          <w:t>CAPÍTULO VII – PRESTAÇÃO DE SERVIÇOS</w:t>
        </w:r>
        <w:r>
          <w:rPr>
            <w:webHidden/>
          </w:rPr>
          <w:tab/>
        </w:r>
        <w:r>
          <w:rPr>
            <w:webHidden/>
          </w:rPr>
          <w:fldChar w:fldCharType="begin"/>
        </w:r>
        <w:r>
          <w:rPr>
            <w:webHidden/>
          </w:rPr>
          <w:instrText xml:space="preserve"> PAGEREF _Toc217990240 \h </w:instrText>
        </w:r>
        <w:r>
          <w:rPr>
            <w:webHidden/>
          </w:rPr>
        </w:r>
        <w:r>
          <w:rPr>
            <w:webHidden/>
          </w:rPr>
          <w:fldChar w:fldCharType="separate"/>
        </w:r>
        <w:r>
          <w:rPr>
            <w:webHidden/>
          </w:rPr>
          <w:t>98</w:t>
        </w:r>
        <w:r>
          <w:rPr>
            <w:webHidden/>
          </w:rPr>
          <w:fldChar w:fldCharType="end"/>
        </w:r>
      </w:hyperlink>
    </w:p>
    <w:p w14:paraId="407E3CB0" w14:textId="0E9B29E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1" w:history="1">
        <w:r w:rsidRPr="00D55357">
          <w:rPr>
            <w:rStyle w:val="Hiperligao"/>
            <w:rFonts w:cstheme="minorHAnsi"/>
            <w:noProof/>
          </w:rPr>
          <w:t>Seção I – Obrigações do Administrador, Gestor e Custodiante</w:t>
        </w:r>
        <w:r>
          <w:rPr>
            <w:noProof/>
            <w:webHidden/>
          </w:rPr>
          <w:tab/>
        </w:r>
        <w:r>
          <w:rPr>
            <w:noProof/>
            <w:webHidden/>
          </w:rPr>
          <w:fldChar w:fldCharType="begin"/>
        </w:r>
        <w:r>
          <w:rPr>
            <w:noProof/>
            <w:webHidden/>
          </w:rPr>
          <w:instrText xml:space="preserve"> PAGEREF _Toc217990241 \h </w:instrText>
        </w:r>
        <w:r>
          <w:rPr>
            <w:noProof/>
            <w:webHidden/>
          </w:rPr>
        </w:r>
        <w:r>
          <w:rPr>
            <w:noProof/>
            <w:webHidden/>
          </w:rPr>
          <w:fldChar w:fldCharType="separate"/>
        </w:r>
        <w:r>
          <w:rPr>
            <w:noProof/>
            <w:webHidden/>
          </w:rPr>
          <w:t>98</w:t>
        </w:r>
        <w:r>
          <w:rPr>
            <w:noProof/>
            <w:webHidden/>
          </w:rPr>
          <w:fldChar w:fldCharType="end"/>
        </w:r>
      </w:hyperlink>
    </w:p>
    <w:p w14:paraId="45EB063A" w14:textId="3F9888B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2" w:history="1">
        <w:r w:rsidRPr="00D55357">
          <w:rPr>
            <w:rStyle w:val="Hiperligao"/>
            <w:rFonts w:cstheme="minorHAnsi"/>
            <w:noProof/>
          </w:rPr>
          <w:t>Seção II – Taxa de Performance</w:t>
        </w:r>
        <w:r>
          <w:rPr>
            <w:noProof/>
            <w:webHidden/>
          </w:rPr>
          <w:tab/>
        </w:r>
        <w:r>
          <w:rPr>
            <w:noProof/>
            <w:webHidden/>
          </w:rPr>
          <w:fldChar w:fldCharType="begin"/>
        </w:r>
        <w:r>
          <w:rPr>
            <w:noProof/>
            <w:webHidden/>
          </w:rPr>
          <w:instrText xml:space="preserve"> PAGEREF _Toc217990242 \h </w:instrText>
        </w:r>
        <w:r>
          <w:rPr>
            <w:noProof/>
            <w:webHidden/>
          </w:rPr>
        </w:r>
        <w:r>
          <w:rPr>
            <w:noProof/>
            <w:webHidden/>
          </w:rPr>
          <w:fldChar w:fldCharType="separate"/>
        </w:r>
        <w:r>
          <w:rPr>
            <w:noProof/>
            <w:webHidden/>
          </w:rPr>
          <w:t>99</w:t>
        </w:r>
        <w:r>
          <w:rPr>
            <w:noProof/>
            <w:webHidden/>
          </w:rPr>
          <w:fldChar w:fldCharType="end"/>
        </w:r>
      </w:hyperlink>
    </w:p>
    <w:p w14:paraId="645AB430" w14:textId="598A9C89"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3" w:history="1">
        <w:r w:rsidRPr="00D55357">
          <w:rPr>
            <w:rStyle w:val="Hiperligao"/>
            <w:rFonts w:cstheme="minorHAnsi"/>
            <w:noProof/>
          </w:rPr>
          <w:t>Seção III – Vedações</w:t>
        </w:r>
        <w:r>
          <w:rPr>
            <w:noProof/>
            <w:webHidden/>
          </w:rPr>
          <w:tab/>
        </w:r>
        <w:r>
          <w:rPr>
            <w:noProof/>
            <w:webHidden/>
          </w:rPr>
          <w:fldChar w:fldCharType="begin"/>
        </w:r>
        <w:r>
          <w:rPr>
            <w:noProof/>
            <w:webHidden/>
          </w:rPr>
          <w:instrText xml:space="preserve"> PAGEREF _Toc217990243 \h </w:instrText>
        </w:r>
        <w:r>
          <w:rPr>
            <w:noProof/>
            <w:webHidden/>
          </w:rPr>
        </w:r>
        <w:r>
          <w:rPr>
            <w:noProof/>
            <w:webHidden/>
          </w:rPr>
          <w:fldChar w:fldCharType="separate"/>
        </w:r>
        <w:r>
          <w:rPr>
            <w:noProof/>
            <w:webHidden/>
          </w:rPr>
          <w:t>102</w:t>
        </w:r>
        <w:r>
          <w:rPr>
            <w:noProof/>
            <w:webHidden/>
          </w:rPr>
          <w:fldChar w:fldCharType="end"/>
        </w:r>
      </w:hyperlink>
    </w:p>
    <w:p w14:paraId="06BF7C78" w14:textId="7199AC1E" w:rsidR="00280B18" w:rsidRDefault="00280B18">
      <w:pPr>
        <w:pStyle w:val="ndice2"/>
        <w:rPr>
          <w:rFonts w:eastAsiaTheme="minorEastAsia" w:cstheme="minorBidi"/>
          <w:b w:val="0"/>
          <w:bCs w:val="0"/>
          <w:kern w:val="2"/>
          <w:lang w:eastAsia="zh-CN"/>
          <w14:ligatures w14:val="standardContextual"/>
        </w:rPr>
      </w:pPr>
      <w:hyperlink w:anchor="_Toc217990244" w:history="1">
        <w:r w:rsidRPr="00D55357">
          <w:rPr>
            <w:rStyle w:val="Hiperligao"/>
          </w:rPr>
          <w:t>CAPÍTULO VIII – CARTEIRA</w:t>
        </w:r>
        <w:r>
          <w:rPr>
            <w:webHidden/>
          </w:rPr>
          <w:tab/>
        </w:r>
        <w:r>
          <w:rPr>
            <w:webHidden/>
          </w:rPr>
          <w:fldChar w:fldCharType="begin"/>
        </w:r>
        <w:r>
          <w:rPr>
            <w:webHidden/>
          </w:rPr>
          <w:instrText xml:space="preserve"> PAGEREF _Toc217990244 \h </w:instrText>
        </w:r>
        <w:r>
          <w:rPr>
            <w:webHidden/>
          </w:rPr>
        </w:r>
        <w:r>
          <w:rPr>
            <w:webHidden/>
          </w:rPr>
          <w:fldChar w:fldCharType="separate"/>
        </w:r>
        <w:r>
          <w:rPr>
            <w:webHidden/>
          </w:rPr>
          <w:t>103</w:t>
        </w:r>
        <w:r>
          <w:rPr>
            <w:webHidden/>
          </w:rPr>
          <w:fldChar w:fldCharType="end"/>
        </w:r>
      </w:hyperlink>
    </w:p>
    <w:p w14:paraId="7B16B1B3" w14:textId="00CD7E8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5"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_Toc217990245 \h </w:instrText>
        </w:r>
        <w:r>
          <w:rPr>
            <w:noProof/>
            <w:webHidden/>
          </w:rPr>
        </w:r>
        <w:r>
          <w:rPr>
            <w:noProof/>
            <w:webHidden/>
          </w:rPr>
          <w:fldChar w:fldCharType="separate"/>
        </w:r>
        <w:r>
          <w:rPr>
            <w:noProof/>
            <w:webHidden/>
          </w:rPr>
          <w:t>103</w:t>
        </w:r>
        <w:r>
          <w:rPr>
            <w:noProof/>
            <w:webHidden/>
          </w:rPr>
          <w:fldChar w:fldCharType="end"/>
        </w:r>
      </w:hyperlink>
    </w:p>
    <w:p w14:paraId="30AC2361" w14:textId="1823F6E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6" w:history="1">
        <w:r w:rsidRPr="00D55357">
          <w:rPr>
            <w:rStyle w:val="Hiperligao"/>
            <w:rFonts w:cstheme="minorHAnsi"/>
            <w:noProof/>
          </w:rPr>
          <w:t>Seção II – Ativos Financeiros no Brasil</w:t>
        </w:r>
        <w:r>
          <w:rPr>
            <w:noProof/>
            <w:webHidden/>
          </w:rPr>
          <w:tab/>
        </w:r>
        <w:r>
          <w:rPr>
            <w:noProof/>
            <w:webHidden/>
          </w:rPr>
          <w:fldChar w:fldCharType="begin"/>
        </w:r>
        <w:r>
          <w:rPr>
            <w:noProof/>
            <w:webHidden/>
          </w:rPr>
          <w:instrText xml:space="preserve"> PAGEREF _Toc217990246 \h </w:instrText>
        </w:r>
        <w:r>
          <w:rPr>
            <w:noProof/>
            <w:webHidden/>
          </w:rPr>
        </w:r>
        <w:r>
          <w:rPr>
            <w:noProof/>
            <w:webHidden/>
          </w:rPr>
          <w:fldChar w:fldCharType="separate"/>
        </w:r>
        <w:r>
          <w:rPr>
            <w:noProof/>
            <w:webHidden/>
          </w:rPr>
          <w:t>103</w:t>
        </w:r>
        <w:r>
          <w:rPr>
            <w:noProof/>
            <w:webHidden/>
          </w:rPr>
          <w:fldChar w:fldCharType="end"/>
        </w:r>
      </w:hyperlink>
    </w:p>
    <w:p w14:paraId="56D603BF" w14:textId="7093053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7" w:history="1">
        <w:r w:rsidRPr="00D55357">
          <w:rPr>
            <w:rStyle w:val="Hiperligao"/>
            <w:rFonts w:cstheme="minorHAnsi"/>
            <w:noProof/>
          </w:rPr>
          <w:t>Seção III – Ativos Financeiros no Exterior</w:t>
        </w:r>
        <w:r>
          <w:rPr>
            <w:noProof/>
            <w:webHidden/>
          </w:rPr>
          <w:tab/>
        </w:r>
        <w:r>
          <w:rPr>
            <w:noProof/>
            <w:webHidden/>
          </w:rPr>
          <w:fldChar w:fldCharType="begin"/>
        </w:r>
        <w:r>
          <w:rPr>
            <w:noProof/>
            <w:webHidden/>
          </w:rPr>
          <w:instrText xml:space="preserve"> PAGEREF _Toc217990247 \h </w:instrText>
        </w:r>
        <w:r>
          <w:rPr>
            <w:noProof/>
            <w:webHidden/>
          </w:rPr>
        </w:r>
        <w:r>
          <w:rPr>
            <w:noProof/>
            <w:webHidden/>
          </w:rPr>
          <w:fldChar w:fldCharType="separate"/>
        </w:r>
        <w:r>
          <w:rPr>
            <w:noProof/>
            <w:webHidden/>
          </w:rPr>
          <w:t>104</w:t>
        </w:r>
        <w:r>
          <w:rPr>
            <w:noProof/>
            <w:webHidden/>
          </w:rPr>
          <w:fldChar w:fldCharType="end"/>
        </w:r>
      </w:hyperlink>
    </w:p>
    <w:p w14:paraId="6B5AA979" w14:textId="6A8B7E3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8" w:history="1">
        <w:r w:rsidRPr="00D55357">
          <w:rPr>
            <w:rStyle w:val="Hiperligao"/>
            <w:rFonts w:cstheme="minorHAnsi"/>
            <w:noProof/>
          </w:rPr>
          <w:t>Seção IV – Limites por Emissor</w:t>
        </w:r>
        <w:r>
          <w:rPr>
            <w:noProof/>
            <w:webHidden/>
          </w:rPr>
          <w:tab/>
        </w:r>
        <w:r>
          <w:rPr>
            <w:noProof/>
            <w:webHidden/>
          </w:rPr>
          <w:fldChar w:fldCharType="begin"/>
        </w:r>
        <w:r>
          <w:rPr>
            <w:noProof/>
            <w:webHidden/>
          </w:rPr>
          <w:instrText xml:space="preserve"> PAGEREF _Toc217990248 \h </w:instrText>
        </w:r>
        <w:r>
          <w:rPr>
            <w:noProof/>
            <w:webHidden/>
          </w:rPr>
        </w:r>
        <w:r>
          <w:rPr>
            <w:noProof/>
            <w:webHidden/>
          </w:rPr>
          <w:fldChar w:fldCharType="separate"/>
        </w:r>
        <w:r>
          <w:rPr>
            <w:noProof/>
            <w:webHidden/>
          </w:rPr>
          <w:t>109</w:t>
        </w:r>
        <w:r>
          <w:rPr>
            <w:noProof/>
            <w:webHidden/>
          </w:rPr>
          <w:fldChar w:fldCharType="end"/>
        </w:r>
      </w:hyperlink>
    </w:p>
    <w:p w14:paraId="1024872A" w14:textId="6961835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49" w:history="1">
        <w:r w:rsidRPr="00D55357">
          <w:rPr>
            <w:rStyle w:val="Hiperligao"/>
            <w:rFonts w:cstheme="minorHAnsi"/>
            <w:noProof/>
          </w:rPr>
          <w:t>Seção V – Limites por Modalidade de Ativo Financeiro</w:t>
        </w:r>
        <w:r>
          <w:rPr>
            <w:noProof/>
            <w:webHidden/>
          </w:rPr>
          <w:tab/>
        </w:r>
        <w:r>
          <w:rPr>
            <w:noProof/>
            <w:webHidden/>
          </w:rPr>
          <w:fldChar w:fldCharType="begin"/>
        </w:r>
        <w:r>
          <w:rPr>
            <w:noProof/>
            <w:webHidden/>
          </w:rPr>
          <w:instrText xml:space="preserve"> PAGEREF _Toc217990249 \h </w:instrText>
        </w:r>
        <w:r>
          <w:rPr>
            <w:noProof/>
            <w:webHidden/>
          </w:rPr>
        </w:r>
        <w:r>
          <w:rPr>
            <w:noProof/>
            <w:webHidden/>
          </w:rPr>
          <w:fldChar w:fldCharType="separate"/>
        </w:r>
        <w:r>
          <w:rPr>
            <w:noProof/>
            <w:webHidden/>
          </w:rPr>
          <w:t>113</w:t>
        </w:r>
        <w:r>
          <w:rPr>
            <w:noProof/>
            <w:webHidden/>
          </w:rPr>
          <w:fldChar w:fldCharType="end"/>
        </w:r>
      </w:hyperlink>
    </w:p>
    <w:p w14:paraId="646201A4" w14:textId="6CBC3E1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0" w:history="1">
        <w:r w:rsidRPr="00D55357">
          <w:rPr>
            <w:rStyle w:val="Hiperligao"/>
            <w:rFonts w:cstheme="minorHAnsi"/>
            <w:noProof/>
          </w:rPr>
          <w:t>Seção VI – Deveres Quanto aos Limites de Concentração</w:t>
        </w:r>
        <w:r>
          <w:rPr>
            <w:noProof/>
            <w:webHidden/>
          </w:rPr>
          <w:tab/>
        </w:r>
        <w:r>
          <w:rPr>
            <w:noProof/>
            <w:webHidden/>
          </w:rPr>
          <w:fldChar w:fldCharType="begin"/>
        </w:r>
        <w:r>
          <w:rPr>
            <w:noProof/>
            <w:webHidden/>
          </w:rPr>
          <w:instrText xml:space="preserve"> PAGEREF _Toc217990250 \h </w:instrText>
        </w:r>
        <w:r>
          <w:rPr>
            <w:noProof/>
            <w:webHidden/>
          </w:rPr>
        </w:r>
        <w:r>
          <w:rPr>
            <w:noProof/>
            <w:webHidden/>
          </w:rPr>
          <w:fldChar w:fldCharType="separate"/>
        </w:r>
        <w:r>
          <w:rPr>
            <w:noProof/>
            <w:webHidden/>
          </w:rPr>
          <w:t>116</w:t>
        </w:r>
        <w:r>
          <w:rPr>
            <w:noProof/>
            <w:webHidden/>
          </w:rPr>
          <w:fldChar w:fldCharType="end"/>
        </w:r>
      </w:hyperlink>
    </w:p>
    <w:p w14:paraId="1EE5D0F0" w14:textId="5C9168B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1" w:history="1">
        <w:r w:rsidRPr="00D55357">
          <w:rPr>
            <w:rStyle w:val="Hiperligao"/>
            <w:rFonts w:cstheme="minorHAnsi"/>
            <w:noProof/>
          </w:rPr>
          <w:t>Seção VII – Tipificação</w:t>
        </w:r>
        <w:r>
          <w:rPr>
            <w:noProof/>
            <w:webHidden/>
          </w:rPr>
          <w:tab/>
        </w:r>
        <w:r>
          <w:rPr>
            <w:noProof/>
            <w:webHidden/>
          </w:rPr>
          <w:fldChar w:fldCharType="begin"/>
        </w:r>
        <w:r>
          <w:rPr>
            <w:noProof/>
            <w:webHidden/>
          </w:rPr>
          <w:instrText xml:space="preserve"> PAGEREF _Toc217990251 \h </w:instrText>
        </w:r>
        <w:r>
          <w:rPr>
            <w:noProof/>
            <w:webHidden/>
          </w:rPr>
        </w:r>
        <w:r>
          <w:rPr>
            <w:noProof/>
            <w:webHidden/>
          </w:rPr>
          <w:fldChar w:fldCharType="separate"/>
        </w:r>
        <w:r>
          <w:rPr>
            <w:noProof/>
            <w:webHidden/>
          </w:rPr>
          <w:t>118</w:t>
        </w:r>
        <w:r>
          <w:rPr>
            <w:noProof/>
            <w:webHidden/>
          </w:rPr>
          <w:fldChar w:fldCharType="end"/>
        </w:r>
      </w:hyperlink>
    </w:p>
    <w:p w14:paraId="718D514A" w14:textId="348FCFA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2" w:history="1">
        <w:r w:rsidRPr="00D55357">
          <w:rPr>
            <w:rStyle w:val="Hiperligao"/>
            <w:rFonts w:cstheme="minorHAnsi"/>
            <w:noProof/>
          </w:rPr>
          <w:t>Subseção I – Fundos de Renda Fixa</w:t>
        </w:r>
        <w:r>
          <w:rPr>
            <w:noProof/>
            <w:webHidden/>
          </w:rPr>
          <w:tab/>
        </w:r>
        <w:r>
          <w:rPr>
            <w:noProof/>
            <w:webHidden/>
          </w:rPr>
          <w:fldChar w:fldCharType="begin"/>
        </w:r>
        <w:r>
          <w:rPr>
            <w:noProof/>
            <w:webHidden/>
          </w:rPr>
          <w:instrText xml:space="preserve"> PAGEREF _Toc217990252 \h </w:instrText>
        </w:r>
        <w:r>
          <w:rPr>
            <w:noProof/>
            <w:webHidden/>
          </w:rPr>
        </w:r>
        <w:r>
          <w:rPr>
            <w:noProof/>
            <w:webHidden/>
          </w:rPr>
          <w:fldChar w:fldCharType="separate"/>
        </w:r>
        <w:r>
          <w:rPr>
            <w:noProof/>
            <w:webHidden/>
          </w:rPr>
          <w:t>118</w:t>
        </w:r>
        <w:r>
          <w:rPr>
            <w:noProof/>
            <w:webHidden/>
          </w:rPr>
          <w:fldChar w:fldCharType="end"/>
        </w:r>
      </w:hyperlink>
    </w:p>
    <w:p w14:paraId="5574765F" w14:textId="2445200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3" w:history="1">
        <w:r w:rsidRPr="00D55357">
          <w:rPr>
            <w:rStyle w:val="Hiperligao"/>
            <w:rFonts w:cstheme="minorHAnsi"/>
            <w:noProof/>
          </w:rPr>
          <w:t>Subseção II – Fundos de Ações</w:t>
        </w:r>
        <w:r>
          <w:rPr>
            <w:noProof/>
            <w:webHidden/>
          </w:rPr>
          <w:tab/>
        </w:r>
        <w:r>
          <w:rPr>
            <w:noProof/>
            <w:webHidden/>
          </w:rPr>
          <w:fldChar w:fldCharType="begin"/>
        </w:r>
        <w:r>
          <w:rPr>
            <w:noProof/>
            <w:webHidden/>
          </w:rPr>
          <w:instrText xml:space="preserve"> PAGEREF _Toc217990253 \h </w:instrText>
        </w:r>
        <w:r>
          <w:rPr>
            <w:noProof/>
            <w:webHidden/>
          </w:rPr>
        </w:r>
        <w:r>
          <w:rPr>
            <w:noProof/>
            <w:webHidden/>
          </w:rPr>
          <w:fldChar w:fldCharType="separate"/>
        </w:r>
        <w:r>
          <w:rPr>
            <w:noProof/>
            <w:webHidden/>
          </w:rPr>
          <w:t>122</w:t>
        </w:r>
        <w:r>
          <w:rPr>
            <w:noProof/>
            <w:webHidden/>
          </w:rPr>
          <w:fldChar w:fldCharType="end"/>
        </w:r>
      </w:hyperlink>
    </w:p>
    <w:p w14:paraId="6FEE0954" w14:textId="094E0CD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4" w:history="1">
        <w:r w:rsidRPr="00D55357">
          <w:rPr>
            <w:rStyle w:val="Hiperligao"/>
            <w:rFonts w:cstheme="minorHAnsi"/>
            <w:noProof/>
          </w:rPr>
          <w:t>Subseção III – Fundos Cambiais</w:t>
        </w:r>
        <w:r>
          <w:rPr>
            <w:noProof/>
            <w:webHidden/>
          </w:rPr>
          <w:tab/>
        </w:r>
        <w:r>
          <w:rPr>
            <w:noProof/>
            <w:webHidden/>
          </w:rPr>
          <w:fldChar w:fldCharType="begin"/>
        </w:r>
        <w:r>
          <w:rPr>
            <w:noProof/>
            <w:webHidden/>
          </w:rPr>
          <w:instrText xml:space="preserve"> PAGEREF _Toc217990254 \h </w:instrText>
        </w:r>
        <w:r>
          <w:rPr>
            <w:noProof/>
            <w:webHidden/>
          </w:rPr>
        </w:r>
        <w:r>
          <w:rPr>
            <w:noProof/>
            <w:webHidden/>
          </w:rPr>
          <w:fldChar w:fldCharType="separate"/>
        </w:r>
        <w:r>
          <w:rPr>
            <w:noProof/>
            <w:webHidden/>
          </w:rPr>
          <w:t>125</w:t>
        </w:r>
        <w:r>
          <w:rPr>
            <w:noProof/>
            <w:webHidden/>
          </w:rPr>
          <w:fldChar w:fldCharType="end"/>
        </w:r>
      </w:hyperlink>
    </w:p>
    <w:p w14:paraId="19E8CE29" w14:textId="7FCB9DB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5" w:history="1">
        <w:r w:rsidRPr="00D55357">
          <w:rPr>
            <w:rStyle w:val="Hiperligao"/>
            <w:rFonts w:cstheme="minorHAnsi"/>
            <w:noProof/>
          </w:rPr>
          <w:t>Subseção IV – Fundos Multimercado</w:t>
        </w:r>
        <w:r>
          <w:rPr>
            <w:noProof/>
            <w:webHidden/>
          </w:rPr>
          <w:tab/>
        </w:r>
        <w:r>
          <w:rPr>
            <w:noProof/>
            <w:webHidden/>
          </w:rPr>
          <w:fldChar w:fldCharType="begin"/>
        </w:r>
        <w:r>
          <w:rPr>
            <w:noProof/>
            <w:webHidden/>
          </w:rPr>
          <w:instrText xml:space="preserve"> PAGEREF _Toc217990255 \h </w:instrText>
        </w:r>
        <w:r>
          <w:rPr>
            <w:noProof/>
            <w:webHidden/>
          </w:rPr>
        </w:r>
        <w:r>
          <w:rPr>
            <w:noProof/>
            <w:webHidden/>
          </w:rPr>
          <w:fldChar w:fldCharType="separate"/>
        </w:r>
        <w:r>
          <w:rPr>
            <w:noProof/>
            <w:webHidden/>
          </w:rPr>
          <w:t>125</w:t>
        </w:r>
        <w:r>
          <w:rPr>
            <w:noProof/>
            <w:webHidden/>
          </w:rPr>
          <w:fldChar w:fldCharType="end"/>
        </w:r>
      </w:hyperlink>
    </w:p>
    <w:p w14:paraId="1339AB14" w14:textId="7316A10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6" w:history="1">
        <w:r w:rsidRPr="00D55357">
          <w:rPr>
            <w:rStyle w:val="Hiperligao"/>
            <w:rFonts w:cstheme="minorHAnsi"/>
            <w:noProof/>
          </w:rPr>
          <w:t>Subseção V – Fundos Incentivados em Infraestrutura</w:t>
        </w:r>
        <w:r>
          <w:rPr>
            <w:noProof/>
            <w:webHidden/>
          </w:rPr>
          <w:tab/>
        </w:r>
        <w:r>
          <w:rPr>
            <w:noProof/>
            <w:webHidden/>
          </w:rPr>
          <w:fldChar w:fldCharType="begin"/>
        </w:r>
        <w:r>
          <w:rPr>
            <w:noProof/>
            <w:webHidden/>
          </w:rPr>
          <w:instrText xml:space="preserve"> PAGEREF _Toc217990256 \h </w:instrText>
        </w:r>
        <w:r>
          <w:rPr>
            <w:noProof/>
            <w:webHidden/>
          </w:rPr>
        </w:r>
        <w:r>
          <w:rPr>
            <w:noProof/>
            <w:webHidden/>
          </w:rPr>
          <w:fldChar w:fldCharType="separate"/>
        </w:r>
        <w:r>
          <w:rPr>
            <w:noProof/>
            <w:webHidden/>
          </w:rPr>
          <w:t>126</w:t>
        </w:r>
        <w:r>
          <w:rPr>
            <w:noProof/>
            <w:webHidden/>
          </w:rPr>
          <w:fldChar w:fldCharType="end"/>
        </w:r>
      </w:hyperlink>
    </w:p>
    <w:p w14:paraId="2664C9E0" w14:textId="1C77F88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7" w:history="1">
        <w:r w:rsidRPr="00D55357">
          <w:rPr>
            <w:rStyle w:val="Hiperligao"/>
            <w:rFonts w:cstheme="minorHAnsi"/>
            <w:noProof/>
          </w:rPr>
          <w:t>Subseção VI – Fundo Destinado à Garantia de Locação Imobiliária</w:t>
        </w:r>
        <w:r>
          <w:rPr>
            <w:noProof/>
            <w:webHidden/>
          </w:rPr>
          <w:tab/>
        </w:r>
        <w:r>
          <w:rPr>
            <w:noProof/>
            <w:webHidden/>
          </w:rPr>
          <w:fldChar w:fldCharType="begin"/>
        </w:r>
        <w:r>
          <w:rPr>
            <w:noProof/>
            <w:webHidden/>
          </w:rPr>
          <w:instrText xml:space="preserve"> PAGEREF _Toc217990257 \h </w:instrText>
        </w:r>
        <w:r>
          <w:rPr>
            <w:noProof/>
            <w:webHidden/>
          </w:rPr>
        </w:r>
        <w:r>
          <w:rPr>
            <w:noProof/>
            <w:webHidden/>
          </w:rPr>
          <w:fldChar w:fldCharType="separate"/>
        </w:r>
        <w:r>
          <w:rPr>
            <w:noProof/>
            <w:webHidden/>
          </w:rPr>
          <w:t>127</w:t>
        </w:r>
        <w:r>
          <w:rPr>
            <w:noProof/>
            <w:webHidden/>
          </w:rPr>
          <w:fldChar w:fldCharType="end"/>
        </w:r>
      </w:hyperlink>
    </w:p>
    <w:p w14:paraId="03A16547" w14:textId="6D67A0E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8" w:history="1">
        <w:r w:rsidRPr="00D55357">
          <w:rPr>
            <w:rStyle w:val="Hiperligao"/>
            <w:rFonts w:cstheme="minorHAnsi"/>
            <w:noProof/>
          </w:rPr>
          <w:t>Subseção VII – Concentração em Crédito Privado</w:t>
        </w:r>
        <w:r>
          <w:rPr>
            <w:noProof/>
            <w:webHidden/>
          </w:rPr>
          <w:tab/>
        </w:r>
        <w:r>
          <w:rPr>
            <w:noProof/>
            <w:webHidden/>
          </w:rPr>
          <w:fldChar w:fldCharType="begin"/>
        </w:r>
        <w:r>
          <w:rPr>
            <w:noProof/>
            <w:webHidden/>
          </w:rPr>
          <w:instrText xml:space="preserve"> PAGEREF _Toc217990258 \h </w:instrText>
        </w:r>
        <w:r>
          <w:rPr>
            <w:noProof/>
            <w:webHidden/>
          </w:rPr>
        </w:r>
        <w:r>
          <w:rPr>
            <w:noProof/>
            <w:webHidden/>
          </w:rPr>
          <w:fldChar w:fldCharType="separate"/>
        </w:r>
        <w:r>
          <w:rPr>
            <w:noProof/>
            <w:webHidden/>
          </w:rPr>
          <w:t>129</w:t>
        </w:r>
        <w:r>
          <w:rPr>
            <w:noProof/>
            <w:webHidden/>
          </w:rPr>
          <w:fldChar w:fldCharType="end"/>
        </w:r>
      </w:hyperlink>
    </w:p>
    <w:p w14:paraId="61B71288" w14:textId="4D0AB09B"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59" w:history="1">
        <w:r w:rsidRPr="00D55357">
          <w:rPr>
            <w:rStyle w:val="Hiperligao"/>
            <w:rFonts w:cstheme="minorHAnsi"/>
            <w:noProof/>
          </w:rPr>
          <w:t>Seção VIII – Investimento em Cotas de Outros Fundos de Investimento Financeiro</w:t>
        </w:r>
        <w:r>
          <w:rPr>
            <w:noProof/>
            <w:webHidden/>
          </w:rPr>
          <w:tab/>
        </w:r>
        <w:r>
          <w:rPr>
            <w:noProof/>
            <w:webHidden/>
          </w:rPr>
          <w:fldChar w:fldCharType="begin"/>
        </w:r>
        <w:r>
          <w:rPr>
            <w:noProof/>
            <w:webHidden/>
          </w:rPr>
          <w:instrText xml:space="preserve"> PAGEREF _Toc217990259 \h </w:instrText>
        </w:r>
        <w:r>
          <w:rPr>
            <w:noProof/>
            <w:webHidden/>
          </w:rPr>
        </w:r>
        <w:r>
          <w:rPr>
            <w:noProof/>
            <w:webHidden/>
          </w:rPr>
          <w:fldChar w:fldCharType="separate"/>
        </w:r>
        <w:r>
          <w:rPr>
            <w:noProof/>
            <w:webHidden/>
          </w:rPr>
          <w:t>130</w:t>
        </w:r>
        <w:r>
          <w:rPr>
            <w:noProof/>
            <w:webHidden/>
          </w:rPr>
          <w:fldChar w:fldCharType="end"/>
        </w:r>
      </w:hyperlink>
    </w:p>
    <w:p w14:paraId="474EDF05" w14:textId="064B7705"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60" w:history="1">
        <w:r w:rsidRPr="00D55357">
          <w:rPr>
            <w:rStyle w:val="Hiperligao"/>
            <w:rFonts w:cstheme="minorHAnsi"/>
            <w:noProof/>
          </w:rPr>
          <w:t>Seção IX – Exposição a Risco de Capital</w:t>
        </w:r>
        <w:r>
          <w:rPr>
            <w:noProof/>
            <w:webHidden/>
          </w:rPr>
          <w:tab/>
        </w:r>
        <w:r>
          <w:rPr>
            <w:noProof/>
            <w:webHidden/>
          </w:rPr>
          <w:fldChar w:fldCharType="begin"/>
        </w:r>
        <w:r>
          <w:rPr>
            <w:noProof/>
            <w:webHidden/>
          </w:rPr>
          <w:instrText xml:space="preserve"> PAGEREF _Toc217990260 \h </w:instrText>
        </w:r>
        <w:r>
          <w:rPr>
            <w:noProof/>
            <w:webHidden/>
          </w:rPr>
        </w:r>
        <w:r>
          <w:rPr>
            <w:noProof/>
            <w:webHidden/>
          </w:rPr>
          <w:fldChar w:fldCharType="separate"/>
        </w:r>
        <w:r>
          <w:rPr>
            <w:noProof/>
            <w:webHidden/>
          </w:rPr>
          <w:t>130</w:t>
        </w:r>
        <w:r>
          <w:rPr>
            <w:noProof/>
            <w:webHidden/>
          </w:rPr>
          <w:fldChar w:fldCharType="end"/>
        </w:r>
      </w:hyperlink>
    </w:p>
    <w:p w14:paraId="37CEA712" w14:textId="5F4DA33C" w:rsidR="00280B18" w:rsidRDefault="00280B18">
      <w:pPr>
        <w:pStyle w:val="ndice2"/>
        <w:rPr>
          <w:rFonts w:eastAsiaTheme="minorEastAsia" w:cstheme="minorBidi"/>
          <w:b w:val="0"/>
          <w:bCs w:val="0"/>
          <w:kern w:val="2"/>
          <w:lang w:eastAsia="zh-CN"/>
          <w14:ligatures w14:val="standardContextual"/>
        </w:rPr>
      </w:pPr>
      <w:hyperlink w:anchor="_Toc217990261" w:history="1">
        <w:r w:rsidRPr="00D55357">
          <w:rPr>
            <w:rStyle w:val="Hiperligao"/>
          </w:rPr>
          <w:t>CAPÍTULO IX – CLASSES RESTRITAS</w:t>
        </w:r>
        <w:r>
          <w:rPr>
            <w:webHidden/>
          </w:rPr>
          <w:tab/>
        </w:r>
        <w:r>
          <w:rPr>
            <w:webHidden/>
          </w:rPr>
          <w:fldChar w:fldCharType="begin"/>
        </w:r>
        <w:r>
          <w:rPr>
            <w:webHidden/>
          </w:rPr>
          <w:instrText xml:space="preserve"> PAGEREF _Toc217990261 \h </w:instrText>
        </w:r>
        <w:r>
          <w:rPr>
            <w:webHidden/>
          </w:rPr>
        </w:r>
        <w:r>
          <w:rPr>
            <w:webHidden/>
          </w:rPr>
          <w:fldChar w:fldCharType="separate"/>
        </w:r>
        <w:r>
          <w:rPr>
            <w:webHidden/>
          </w:rPr>
          <w:t>131</w:t>
        </w:r>
        <w:r>
          <w:rPr>
            <w:webHidden/>
          </w:rPr>
          <w:fldChar w:fldCharType="end"/>
        </w:r>
      </w:hyperlink>
    </w:p>
    <w:p w14:paraId="0DEC38BB" w14:textId="75B14DB3" w:rsidR="00280B18" w:rsidRDefault="00280B18">
      <w:pPr>
        <w:pStyle w:val="ndice2"/>
        <w:rPr>
          <w:rFonts w:eastAsiaTheme="minorEastAsia" w:cstheme="minorBidi"/>
          <w:b w:val="0"/>
          <w:bCs w:val="0"/>
          <w:kern w:val="2"/>
          <w:lang w:eastAsia="zh-CN"/>
          <w14:ligatures w14:val="standardContextual"/>
        </w:rPr>
      </w:pPr>
      <w:hyperlink w:anchor="_Toc217990262" w:history="1">
        <w:r w:rsidRPr="00D55357">
          <w:rPr>
            <w:rStyle w:val="Hiperligao"/>
          </w:rPr>
          <w:t>CAPÍTULO X – ENCARGOS</w:t>
        </w:r>
        <w:r>
          <w:rPr>
            <w:webHidden/>
          </w:rPr>
          <w:tab/>
        </w:r>
        <w:r>
          <w:rPr>
            <w:webHidden/>
          </w:rPr>
          <w:fldChar w:fldCharType="begin"/>
        </w:r>
        <w:r>
          <w:rPr>
            <w:webHidden/>
          </w:rPr>
          <w:instrText xml:space="preserve"> PAGEREF _Toc217990262 \h </w:instrText>
        </w:r>
        <w:r>
          <w:rPr>
            <w:webHidden/>
          </w:rPr>
        </w:r>
        <w:r>
          <w:rPr>
            <w:webHidden/>
          </w:rPr>
          <w:fldChar w:fldCharType="separate"/>
        </w:r>
        <w:r>
          <w:rPr>
            <w:webHidden/>
          </w:rPr>
          <w:t>132</w:t>
        </w:r>
        <w:r>
          <w:rPr>
            <w:webHidden/>
          </w:rPr>
          <w:fldChar w:fldCharType="end"/>
        </w:r>
      </w:hyperlink>
    </w:p>
    <w:p w14:paraId="3A491395" w14:textId="1FB4CA39" w:rsidR="00280B18" w:rsidRDefault="00280B18">
      <w:pPr>
        <w:pStyle w:val="ndice2"/>
        <w:rPr>
          <w:rFonts w:eastAsiaTheme="minorEastAsia" w:cstheme="minorBidi"/>
          <w:b w:val="0"/>
          <w:bCs w:val="0"/>
          <w:kern w:val="2"/>
          <w:lang w:eastAsia="zh-CN"/>
          <w14:ligatures w14:val="standardContextual"/>
        </w:rPr>
      </w:pPr>
      <w:hyperlink w:anchor="_Toc217990263" w:history="1">
        <w:r w:rsidRPr="00D55357">
          <w:rPr>
            <w:rStyle w:val="Hiperligao"/>
          </w:rPr>
          <w:t>CAPÍTULO XI – LIQUIDAÇÃO</w:t>
        </w:r>
        <w:r>
          <w:rPr>
            <w:webHidden/>
          </w:rPr>
          <w:tab/>
        </w:r>
        <w:r>
          <w:rPr>
            <w:webHidden/>
          </w:rPr>
          <w:fldChar w:fldCharType="begin"/>
        </w:r>
        <w:r>
          <w:rPr>
            <w:webHidden/>
          </w:rPr>
          <w:instrText xml:space="preserve"> PAGEREF _Toc217990263 \h </w:instrText>
        </w:r>
        <w:r>
          <w:rPr>
            <w:webHidden/>
          </w:rPr>
        </w:r>
        <w:r>
          <w:rPr>
            <w:webHidden/>
          </w:rPr>
          <w:fldChar w:fldCharType="separate"/>
        </w:r>
        <w:r>
          <w:rPr>
            <w:webHidden/>
          </w:rPr>
          <w:t>133</w:t>
        </w:r>
        <w:r>
          <w:rPr>
            <w:webHidden/>
          </w:rPr>
          <w:fldChar w:fldCharType="end"/>
        </w:r>
      </w:hyperlink>
    </w:p>
    <w:p w14:paraId="20811711" w14:textId="31C8668F" w:rsidR="00280B18" w:rsidRDefault="00280B18">
      <w:pPr>
        <w:pStyle w:val="ndice2"/>
        <w:rPr>
          <w:rFonts w:eastAsiaTheme="minorEastAsia" w:cstheme="minorBidi"/>
          <w:b w:val="0"/>
          <w:bCs w:val="0"/>
          <w:kern w:val="2"/>
          <w:lang w:eastAsia="zh-CN"/>
          <w14:ligatures w14:val="standardContextual"/>
        </w:rPr>
      </w:pPr>
      <w:hyperlink w:anchor="_Toc217990264" w:history="1">
        <w:r w:rsidRPr="00D55357">
          <w:rPr>
            <w:rStyle w:val="Hiperligao"/>
          </w:rPr>
          <w:t>CAPÍTULO XII – PENALIDADES E MULTA COMINATÓRIA</w:t>
        </w:r>
        <w:r>
          <w:rPr>
            <w:webHidden/>
          </w:rPr>
          <w:tab/>
        </w:r>
        <w:r>
          <w:rPr>
            <w:webHidden/>
          </w:rPr>
          <w:fldChar w:fldCharType="begin"/>
        </w:r>
        <w:r>
          <w:rPr>
            <w:webHidden/>
          </w:rPr>
          <w:instrText xml:space="preserve"> PAGEREF _Toc217990264 \h </w:instrText>
        </w:r>
        <w:r>
          <w:rPr>
            <w:webHidden/>
          </w:rPr>
        </w:r>
        <w:r>
          <w:rPr>
            <w:webHidden/>
          </w:rPr>
          <w:fldChar w:fldCharType="separate"/>
        </w:r>
        <w:r>
          <w:rPr>
            <w:webHidden/>
          </w:rPr>
          <w:t>133</w:t>
        </w:r>
        <w:r>
          <w:rPr>
            <w:webHidden/>
          </w:rPr>
          <w:fldChar w:fldCharType="end"/>
        </w:r>
      </w:hyperlink>
    </w:p>
    <w:p w14:paraId="135EBC26" w14:textId="30B23959" w:rsidR="00280B18" w:rsidRDefault="00280B18">
      <w:pPr>
        <w:pStyle w:val="ndice1"/>
        <w:rPr>
          <w:rFonts w:eastAsiaTheme="minorEastAsia" w:cstheme="minorBidi"/>
          <w:kern w:val="2"/>
          <w:lang w:eastAsia="zh-CN"/>
          <w14:ligatures w14:val="standardContextual"/>
        </w:rPr>
      </w:pPr>
      <w:hyperlink w:anchor="_Toc217990265" w:history="1">
        <w:r w:rsidRPr="00D55357">
          <w:rPr>
            <w:rStyle w:val="Hiperligao"/>
          </w:rPr>
          <w:t>ANEXO NORMATIVO II – FUNDOS DE INVESTIMENTO EM DIREITOS CREDITÓRIOS</w:t>
        </w:r>
        <w:r>
          <w:rPr>
            <w:webHidden/>
          </w:rPr>
          <w:tab/>
        </w:r>
        <w:r>
          <w:rPr>
            <w:webHidden/>
          </w:rPr>
          <w:fldChar w:fldCharType="begin"/>
        </w:r>
        <w:r>
          <w:rPr>
            <w:webHidden/>
          </w:rPr>
          <w:instrText xml:space="preserve"> PAGEREF _Toc217990265 \h </w:instrText>
        </w:r>
        <w:r>
          <w:rPr>
            <w:webHidden/>
          </w:rPr>
        </w:r>
        <w:r>
          <w:rPr>
            <w:webHidden/>
          </w:rPr>
          <w:fldChar w:fldCharType="separate"/>
        </w:r>
        <w:r>
          <w:rPr>
            <w:webHidden/>
          </w:rPr>
          <w:t>134</w:t>
        </w:r>
        <w:r>
          <w:rPr>
            <w:webHidden/>
          </w:rPr>
          <w:fldChar w:fldCharType="end"/>
        </w:r>
      </w:hyperlink>
    </w:p>
    <w:p w14:paraId="3464B088" w14:textId="2E169685" w:rsidR="00280B18" w:rsidRDefault="00280B18">
      <w:pPr>
        <w:pStyle w:val="ndice2"/>
        <w:rPr>
          <w:rFonts w:eastAsiaTheme="minorEastAsia" w:cstheme="minorBidi"/>
          <w:b w:val="0"/>
          <w:bCs w:val="0"/>
          <w:kern w:val="2"/>
          <w:lang w:eastAsia="zh-CN"/>
          <w14:ligatures w14:val="standardContextual"/>
        </w:rPr>
      </w:pPr>
      <w:hyperlink w:anchor="_Toc217990266" w:history="1">
        <w:r w:rsidRPr="00D55357">
          <w:rPr>
            <w:rStyle w:val="Hiperligao"/>
          </w:rPr>
          <w:t>CAPÍTULO I – ÂMBITO e FINALIDADE</w:t>
        </w:r>
        <w:r>
          <w:rPr>
            <w:webHidden/>
          </w:rPr>
          <w:tab/>
        </w:r>
        <w:r>
          <w:rPr>
            <w:webHidden/>
          </w:rPr>
          <w:fldChar w:fldCharType="begin"/>
        </w:r>
        <w:r>
          <w:rPr>
            <w:webHidden/>
          </w:rPr>
          <w:instrText xml:space="preserve"> PAGEREF _Toc217990266 \h </w:instrText>
        </w:r>
        <w:r>
          <w:rPr>
            <w:webHidden/>
          </w:rPr>
        </w:r>
        <w:r>
          <w:rPr>
            <w:webHidden/>
          </w:rPr>
          <w:fldChar w:fldCharType="separate"/>
        </w:r>
        <w:r>
          <w:rPr>
            <w:webHidden/>
          </w:rPr>
          <w:t>134</w:t>
        </w:r>
        <w:r>
          <w:rPr>
            <w:webHidden/>
          </w:rPr>
          <w:fldChar w:fldCharType="end"/>
        </w:r>
      </w:hyperlink>
    </w:p>
    <w:p w14:paraId="15D52A20" w14:textId="17901BF3" w:rsidR="00280B18" w:rsidRDefault="00280B18">
      <w:pPr>
        <w:pStyle w:val="ndice2"/>
        <w:rPr>
          <w:rFonts w:eastAsiaTheme="minorEastAsia" w:cstheme="minorBidi"/>
          <w:b w:val="0"/>
          <w:bCs w:val="0"/>
          <w:kern w:val="2"/>
          <w:lang w:eastAsia="zh-CN"/>
          <w14:ligatures w14:val="standardContextual"/>
        </w:rPr>
      </w:pPr>
      <w:hyperlink w:anchor="_Toc217990267" w:history="1">
        <w:r w:rsidRPr="00D55357">
          <w:rPr>
            <w:rStyle w:val="Hiperligao"/>
          </w:rPr>
          <w:t>CAPÍTULO II – DEFINIÇÕES</w:t>
        </w:r>
        <w:r>
          <w:rPr>
            <w:webHidden/>
          </w:rPr>
          <w:tab/>
        </w:r>
        <w:r>
          <w:rPr>
            <w:webHidden/>
          </w:rPr>
          <w:fldChar w:fldCharType="begin"/>
        </w:r>
        <w:r>
          <w:rPr>
            <w:webHidden/>
          </w:rPr>
          <w:instrText xml:space="preserve"> PAGEREF _Toc217990267 \h </w:instrText>
        </w:r>
        <w:r>
          <w:rPr>
            <w:webHidden/>
          </w:rPr>
        </w:r>
        <w:r>
          <w:rPr>
            <w:webHidden/>
          </w:rPr>
          <w:fldChar w:fldCharType="separate"/>
        </w:r>
        <w:r>
          <w:rPr>
            <w:webHidden/>
          </w:rPr>
          <w:t>134</w:t>
        </w:r>
        <w:r>
          <w:rPr>
            <w:webHidden/>
          </w:rPr>
          <w:fldChar w:fldCharType="end"/>
        </w:r>
      </w:hyperlink>
    </w:p>
    <w:p w14:paraId="2DBDC380" w14:textId="5362CBBF" w:rsidR="00280B18" w:rsidRDefault="00280B18">
      <w:pPr>
        <w:pStyle w:val="ndice2"/>
        <w:rPr>
          <w:rFonts w:eastAsiaTheme="minorEastAsia" w:cstheme="minorBidi"/>
          <w:b w:val="0"/>
          <w:bCs w:val="0"/>
          <w:kern w:val="2"/>
          <w:lang w:eastAsia="zh-CN"/>
          <w14:ligatures w14:val="standardContextual"/>
        </w:rPr>
      </w:pPr>
      <w:hyperlink w:anchor="_Toc217990268" w:history="1">
        <w:r w:rsidRPr="00D55357">
          <w:rPr>
            <w:rStyle w:val="Hiperligao"/>
          </w:rPr>
          <w:t>CAPÍTULO III – CARACTERÍSTICAS E CONSTITUIÇÃO</w:t>
        </w:r>
        <w:r>
          <w:rPr>
            <w:webHidden/>
          </w:rPr>
          <w:tab/>
        </w:r>
        <w:r>
          <w:rPr>
            <w:webHidden/>
          </w:rPr>
          <w:fldChar w:fldCharType="begin"/>
        </w:r>
        <w:r>
          <w:rPr>
            <w:webHidden/>
          </w:rPr>
          <w:instrText xml:space="preserve"> PAGEREF _Toc217990268 \h </w:instrText>
        </w:r>
        <w:r>
          <w:rPr>
            <w:webHidden/>
          </w:rPr>
        </w:r>
        <w:r>
          <w:rPr>
            <w:webHidden/>
          </w:rPr>
          <w:fldChar w:fldCharType="separate"/>
        </w:r>
        <w:r>
          <w:rPr>
            <w:webHidden/>
          </w:rPr>
          <w:t>137</w:t>
        </w:r>
        <w:r>
          <w:rPr>
            <w:webHidden/>
          </w:rPr>
          <w:fldChar w:fldCharType="end"/>
        </w:r>
      </w:hyperlink>
    </w:p>
    <w:p w14:paraId="6401CFFA" w14:textId="7D172B8D" w:rsidR="00280B18" w:rsidRDefault="00280B18">
      <w:pPr>
        <w:pStyle w:val="ndice2"/>
        <w:rPr>
          <w:rFonts w:eastAsiaTheme="minorEastAsia" w:cstheme="minorBidi"/>
          <w:b w:val="0"/>
          <w:bCs w:val="0"/>
          <w:kern w:val="2"/>
          <w:lang w:eastAsia="zh-CN"/>
          <w14:ligatures w14:val="standardContextual"/>
        </w:rPr>
      </w:pPr>
      <w:hyperlink w:anchor="_Toc217990269" w:history="1">
        <w:r w:rsidRPr="00D55357">
          <w:rPr>
            <w:rStyle w:val="Hiperligao"/>
          </w:rPr>
          <w:t>CAPÍTULO IV – COTAS</w:t>
        </w:r>
        <w:r>
          <w:rPr>
            <w:webHidden/>
          </w:rPr>
          <w:tab/>
        </w:r>
        <w:r>
          <w:rPr>
            <w:webHidden/>
          </w:rPr>
          <w:fldChar w:fldCharType="begin"/>
        </w:r>
        <w:r>
          <w:rPr>
            <w:webHidden/>
          </w:rPr>
          <w:instrText xml:space="preserve"> PAGEREF _Toc217990269 \h </w:instrText>
        </w:r>
        <w:r>
          <w:rPr>
            <w:webHidden/>
          </w:rPr>
        </w:r>
        <w:r>
          <w:rPr>
            <w:webHidden/>
          </w:rPr>
          <w:fldChar w:fldCharType="separate"/>
        </w:r>
        <w:r>
          <w:rPr>
            <w:webHidden/>
          </w:rPr>
          <w:t>139</w:t>
        </w:r>
        <w:r>
          <w:rPr>
            <w:webHidden/>
          </w:rPr>
          <w:fldChar w:fldCharType="end"/>
        </w:r>
      </w:hyperlink>
    </w:p>
    <w:p w14:paraId="349498CA" w14:textId="6E13EA72"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0" w:history="1">
        <w:r w:rsidRPr="00D55357">
          <w:rPr>
            <w:rStyle w:val="Hiperligao"/>
            <w:rFonts w:cstheme="minorHAnsi"/>
            <w:noProof/>
          </w:rPr>
          <w:t>Seção I – Emissão</w:t>
        </w:r>
        <w:r>
          <w:rPr>
            <w:noProof/>
            <w:webHidden/>
          </w:rPr>
          <w:tab/>
        </w:r>
        <w:r>
          <w:rPr>
            <w:noProof/>
            <w:webHidden/>
          </w:rPr>
          <w:fldChar w:fldCharType="begin"/>
        </w:r>
        <w:r>
          <w:rPr>
            <w:noProof/>
            <w:webHidden/>
          </w:rPr>
          <w:instrText xml:space="preserve"> PAGEREF _Toc217990270 \h </w:instrText>
        </w:r>
        <w:r>
          <w:rPr>
            <w:noProof/>
            <w:webHidden/>
          </w:rPr>
        </w:r>
        <w:r>
          <w:rPr>
            <w:noProof/>
            <w:webHidden/>
          </w:rPr>
          <w:fldChar w:fldCharType="separate"/>
        </w:r>
        <w:r>
          <w:rPr>
            <w:noProof/>
            <w:webHidden/>
          </w:rPr>
          <w:t>139</w:t>
        </w:r>
        <w:r>
          <w:rPr>
            <w:noProof/>
            <w:webHidden/>
          </w:rPr>
          <w:fldChar w:fldCharType="end"/>
        </w:r>
      </w:hyperlink>
    </w:p>
    <w:p w14:paraId="43B65799" w14:textId="2224EAB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1" w:history="1">
        <w:r w:rsidRPr="00D55357">
          <w:rPr>
            <w:rStyle w:val="Hiperligao"/>
            <w:rFonts w:cstheme="minorHAnsi"/>
            <w:noProof/>
          </w:rPr>
          <w:t>Seção II – Distribuição</w:t>
        </w:r>
        <w:r>
          <w:rPr>
            <w:noProof/>
            <w:webHidden/>
          </w:rPr>
          <w:tab/>
        </w:r>
        <w:r>
          <w:rPr>
            <w:noProof/>
            <w:webHidden/>
          </w:rPr>
          <w:fldChar w:fldCharType="begin"/>
        </w:r>
        <w:r>
          <w:rPr>
            <w:noProof/>
            <w:webHidden/>
          </w:rPr>
          <w:instrText xml:space="preserve"> PAGEREF _Toc217990271 \h </w:instrText>
        </w:r>
        <w:r>
          <w:rPr>
            <w:noProof/>
            <w:webHidden/>
          </w:rPr>
        </w:r>
        <w:r>
          <w:rPr>
            <w:noProof/>
            <w:webHidden/>
          </w:rPr>
          <w:fldChar w:fldCharType="separate"/>
        </w:r>
        <w:r>
          <w:rPr>
            <w:noProof/>
            <w:webHidden/>
          </w:rPr>
          <w:t>139</w:t>
        </w:r>
        <w:r>
          <w:rPr>
            <w:noProof/>
            <w:webHidden/>
          </w:rPr>
          <w:fldChar w:fldCharType="end"/>
        </w:r>
      </w:hyperlink>
    </w:p>
    <w:p w14:paraId="454B56BB" w14:textId="016771A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2" w:history="1">
        <w:r w:rsidRPr="00D55357">
          <w:rPr>
            <w:rStyle w:val="Hiperligao"/>
            <w:rFonts w:cstheme="minorHAnsi"/>
            <w:noProof/>
          </w:rPr>
          <w:t>Seção III – Subscrição e Integralização</w:t>
        </w:r>
        <w:r>
          <w:rPr>
            <w:noProof/>
            <w:webHidden/>
          </w:rPr>
          <w:tab/>
        </w:r>
        <w:r>
          <w:rPr>
            <w:noProof/>
            <w:webHidden/>
          </w:rPr>
          <w:fldChar w:fldCharType="begin"/>
        </w:r>
        <w:r>
          <w:rPr>
            <w:noProof/>
            <w:webHidden/>
          </w:rPr>
          <w:instrText xml:space="preserve"> PAGEREF _Toc217990272 \h </w:instrText>
        </w:r>
        <w:r>
          <w:rPr>
            <w:noProof/>
            <w:webHidden/>
          </w:rPr>
        </w:r>
        <w:r>
          <w:rPr>
            <w:noProof/>
            <w:webHidden/>
          </w:rPr>
          <w:fldChar w:fldCharType="separate"/>
        </w:r>
        <w:r>
          <w:rPr>
            <w:noProof/>
            <w:webHidden/>
          </w:rPr>
          <w:t>141</w:t>
        </w:r>
        <w:r>
          <w:rPr>
            <w:noProof/>
            <w:webHidden/>
          </w:rPr>
          <w:fldChar w:fldCharType="end"/>
        </w:r>
      </w:hyperlink>
    </w:p>
    <w:p w14:paraId="764B2F14" w14:textId="330E1D7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3" w:history="1">
        <w:r w:rsidRPr="00D55357">
          <w:rPr>
            <w:rStyle w:val="Hiperligao"/>
            <w:rFonts w:cstheme="minorHAnsi"/>
            <w:noProof/>
          </w:rPr>
          <w:t>Seção IV – Resgate e Amortização</w:t>
        </w:r>
        <w:r>
          <w:rPr>
            <w:noProof/>
            <w:webHidden/>
          </w:rPr>
          <w:tab/>
        </w:r>
        <w:r>
          <w:rPr>
            <w:noProof/>
            <w:webHidden/>
          </w:rPr>
          <w:fldChar w:fldCharType="begin"/>
        </w:r>
        <w:r>
          <w:rPr>
            <w:noProof/>
            <w:webHidden/>
          </w:rPr>
          <w:instrText xml:space="preserve"> PAGEREF _Toc217990273 \h </w:instrText>
        </w:r>
        <w:r>
          <w:rPr>
            <w:noProof/>
            <w:webHidden/>
          </w:rPr>
        </w:r>
        <w:r>
          <w:rPr>
            <w:noProof/>
            <w:webHidden/>
          </w:rPr>
          <w:fldChar w:fldCharType="separate"/>
        </w:r>
        <w:r>
          <w:rPr>
            <w:noProof/>
            <w:webHidden/>
          </w:rPr>
          <w:t>141</w:t>
        </w:r>
        <w:r>
          <w:rPr>
            <w:noProof/>
            <w:webHidden/>
          </w:rPr>
          <w:fldChar w:fldCharType="end"/>
        </w:r>
      </w:hyperlink>
    </w:p>
    <w:p w14:paraId="3D5A08BA" w14:textId="534F25A6" w:rsidR="00280B18" w:rsidRDefault="00280B18">
      <w:pPr>
        <w:pStyle w:val="ndice2"/>
        <w:rPr>
          <w:rFonts w:eastAsiaTheme="minorEastAsia" w:cstheme="minorBidi"/>
          <w:b w:val="0"/>
          <w:bCs w:val="0"/>
          <w:kern w:val="2"/>
          <w:lang w:eastAsia="zh-CN"/>
          <w14:ligatures w14:val="standardContextual"/>
        </w:rPr>
      </w:pPr>
      <w:hyperlink w:anchor="_Toc217990274" w:history="1">
        <w:r w:rsidRPr="00D55357">
          <w:rPr>
            <w:rStyle w:val="Hiperligao"/>
          </w:rPr>
          <w:t>CAPÍTULO V – DOCUMENTOS E INFORMAÇÕES</w:t>
        </w:r>
        <w:r>
          <w:rPr>
            <w:webHidden/>
          </w:rPr>
          <w:tab/>
        </w:r>
        <w:r>
          <w:rPr>
            <w:webHidden/>
          </w:rPr>
          <w:fldChar w:fldCharType="begin"/>
        </w:r>
        <w:r>
          <w:rPr>
            <w:webHidden/>
          </w:rPr>
          <w:instrText xml:space="preserve"> PAGEREF _Toc217990274 \h </w:instrText>
        </w:r>
        <w:r>
          <w:rPr>
            <w:webHidden/>
          </w:rPr>
        </w:r>
        <w:r>
          <w:rPr>
            <w:webHidden/>
          </w:rPr>
          <w:fldChar w:fldCharType="separate"/>
        </w:r>
        <w:r>
          <w:rPr>
            <w:webHidden/>
          </w:rPr>
          <w:t>142</w:t>
        </w:r>
        <w:r>
          <w:rPr>
            <w:webHidden/>
          </w:rPr>
          <w:fldChar w:fldCharType="end"/>
        </w:r>
      </w:hyperlink>
    </w:p>
    <w:p w14:paraId="420DA827" w14:textId="06FCD7E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5" w:history="1">
        <w:r w:rsidRPr="00D55357">
          <w:rPr>
            <w:rStyle w:val="Hiperligao"/>
            <w:rFonts w:cstheme="minorHAnsi"/>
            <w:noProof/>
          </w:rPr>
          <w:t>Seção I – Lâmina de Informações Básicas</w:t>
        </w:r>
        <w:r>
          <w:rPr>
            <w:noProof/>
            <w:webHidden/>
          </w:rPr>
          <w:tab/>
        </w:r>
        <w:r>
          <w:rPr>
            <w:noProof/>
            <w:webHidden/>
          </w:rPr>
          <w:fldChar w:fldCharType="begin"/>
        </w:r>
        <w:r>
          <w:rPr>
            <w:noProof/>
            <w:webHidden/>
          </w:rPr>
          <w:instrText xml:space="preserve"> PAGEREF _Toc217990275 \h </w:instrText>
        </w:r>
        <w:r>
          <w:rPr>
            <w:noProof/>
            <w:webHidden/>
          </w:rPr>
        </w:r>
        <w:r>
          <w:rPr>
            <w:noProof/>
            <w:webHidden/>
          </w:rPr>
          <w:fldChar w:fldCharType="separate"/>
        </w:r>
        <w:r>
          <w:rPr>
            <w:noProof/>
            <w:webHidden/>
          </w:rPr>
          <w:t>142</w:t>
        </w:r>
        <w:r>
          <w:rPr>
            <w:noProof/>
            <w:webHidden/>
          </w:rPr>
          <w:fldChar w:fldCharType="end"/>
        </w:r>
      </w:hyperlink>
    </w:p>
    <w:p w14:paraId="20F8BF2E" w14:textId="16CDB41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6" w:history="1">
        <w:r w:rsidRPr="00D55357">
          <w:rPr>
            <w:rStyle w:val="Hiperligao"/>
            <w:rFonts w:cstheme="minorHAnsi"/>
            <w:noProof/>
          </w:rPr>
          <w:t>Seção II – Regulamento</w:t>
        </w:r>
        <w:r>
          <w:rPr>
            <w:noProof/>
            <w:webHidden/>
          </w:rPr>
          <w:tab/>
        </w:r>
        <w:r>
          <w:rPr>
            <w:noProof/>
            <w:webHidden/>
          </w:rPr>
          <w:fldChar w:fldCharType="begin"/>
        </w:r>
        <w:r>
          <w:rPr>
            <w:noProof/>
            <w:webHidden/>
          </w:rPr>
          <w:instrText xml:space="preserve"> PAGEREF _Toc217990276 \h </w:instrText>
        </w:r>
        <w:r>
          <w:rPr>
            <w:noProof/>
            <w:webHidden/>
          </w:rPr>
        </w:r>
        <w:r>
          <w:rPr>
            <w:noProof/>
            <w:webHidden/>
          </w:rPr>
          <w:fldChar w:fldCharType="separate"/>
        </w:r>
        <w:r>
          <w:rPr>
            <w:noProof/>
            <w:webHidden/>
          </w:rPr>
          <w:t>143</w:t>
        </w:r>
        <w:r>
          <w:rPr>
            <w:noProof/>
            <w:webHidden/>
          </w:rPr>
          <w:fldChar w:fldCharType="end"/>
        </w:r>
      </w:hyperlink>
    </w:p>
    <w:p w14:paraId="01CB077B" w14:textId="77C6400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77" w:history="1">
        <w:r w:rsidRPr="00D55357">
          <w:rPr>
            <w:rStyle w:val="Hiperligao"/>
            <w:rFonts w:cstheme="minorHAnsi"/>
            <w:noProof/>
          </w:rPr>
          <w:t>Seção III – Material de Divulgação</w:t>
        </w:r>
        <w:r>
          <w:rPr>
            <w:noProof/>
            <w:webHidden/>
          </w:rPr>
          <w:tab/>
        </w:r>
        <w:r>
          <w:rPr>
            <w:noProof/>
            <w:webHidden/>
          </w:rPr>
          <w:fldChar w:fldCharType="begin"/>
        </w:r>
        <w:r>
          <w:rPr>
            <w:noProof/>
            <w:webHidden/>
          </w:rPr>
          <w:instrText xml:space="preserve"> PAGEREF _Toc217990277 \h </w:instrText>
        </w:r>
        <w:r>
          <w:rPr>
            <w:noProof/>
            <w:webHidden/>
          </w:rPr>
        </w:r>
        <w:r>
          <w:rPr>
            <w:noProof/>
            <w:webHidden/>
          </w:rPr>
          <w:fldChar w:fldCharType="separate"/>
        </w:r>
        <w:r>
          <w:rPr>
            <w:noProof/>
            <w:webHidden/>
          </w:rPr>
          <w:t>144</w:t>
        </w:r>
        <w:r>
          <w:rPr>
            <w:noProof/>
            <w:webHidden/>
          </w:rPr>
          <w:fldChar w:fldCharType="end"/>
        </w:r>
      </w:hyperlink>
    </w:p>
    <w:p w14:paraId="64EA9CE6" w14:textId="5A2304BA" w:rsidR="00280B18" w:rsidRDefault="00280B18">
      <w:pPr>
        <w:pStyle w:val="ndice2"/>
        <w:rPr>
          <w:rFonts w:eastAsiaTheme="minorEastAsia" w:cstheme="minorBidi"/>
          <w:b w:val="0"/>
          <w:bCs w:val="0"/>
          <w:kern w:val="2"/>
          <w:lang w:eastAsia="zh-CN"/>
          <w14:ligatures w14:val="standardContextual"/>
        </w:rPr>
      </w:pPr>
      <w:hyperlink w:anchor="_Toc217990278" w:history="1">
        <w:r w:rsidRPr="00D55357">
          <w:rPr>
            <w:rStyle w:val="Hiperligao"/>
          </w:rPr>
          <w:t>CAPÍTULO VI – INFORMAÇÕES</w:t>
        </w:r>
        <w:r>
          <w:rPr>
            <w:webHidden/>
          </w:rPr>
          <w:tab/>
        </w:r>
        <w:r>
          <w:rPr>
            <w:webHidden/>
          </w:rPr>
          <w:fldChar w:fldCharType="begin"/>
        </w:r>
        <w:r>
          <w:rPr>
            <w:webHidden/>
          </w:rPr>
          <w:instrText xml:space="preserve"> PAGEREF _Toc217990278 \h </w:instrText>
        </w:r>
        <w:r>
          <w:rPr>
            <w:webHidden/>
          </w:rPr>
        </w:r>
        <w:r>
          <w:rPr>
            <w:webHidden/>
          </w:rPr>
          <w:fldChar w:fldCharType="separate"/>
        </w:r>
        <w:r>
          <w:rPr>
            <w:webHidden/>
          </w:rPr>
          <w:t>145</w:t>
        </w:r>
        <w:r>
          <w:rPr>
            <w:webHidden/>
          </w:rPr>
          <w:fldChar w:fldCharType="end"/>
        </w:r>
      </w:hyperlink>
    </w:p>
    <w:p w14:paraId="17920BA3" w14:textId="1F430D28" w:rsidR="00280B18" w:rsidRDefault="00280B18">
      <w:pPr>
        <w:pStyle w:val="ndice2"/>
        <w:rPr>
          <w:rFonts w:eastAsiaTheme="minorEastAsia" w:cstheme="minorBidi"/>
          <w:b w:val="0"/>
          <w:bCs w:val="0"/>
          <w:kern w:val="2"/>
          <w:lang w:eastAsia="zh-CN"/>
          <w14:ligatures w14:val="standardContextual"/>
        </w:rPr>
      </w:pPr>
      <w:hyperlink w:anchor="_Toc217990279" w:history="1">
        <w:r w:rsidRPr="00D55357">
          <w:rPr>
            <w:rStyle w:val="Hiperligao"/>
          </w:rPr>
          <w:t>CAPÍTULO VII – ASSEMBLEIAS DE COTISTAS</w:t>
        </w:r>
        <w:r>
          <w:rPr>
            <w:webHidden/>
          </w:rPr>
          <w:tab/>
        </w:r>
        <w:r>
          <w:rPr>
            <w:webHidden/>
          </w:rPr>
          <w:fldChar w:fldCharType="begin"/>
        </w:r>
        <w:r>
          <w:rPr>
            <w:webHidden/>
          </w:rPr>
          <w:instrText xml:space="preserve"> PAGEREF _Toc217990279 \h </w:instrText>
        </w:r>
        <w:r>
          <w:rPr>
            <w:webHidden/>
          </w:rPr>
        </w:r>
        <w:r>
          <w:rPr>
            <w:webHidden/>
          </w:rPr>
          <w:fldChar w:fldCharType="separate"/>
        </w:r>
        <w:r>
          <w:rPr>
            <w:webHidden/>
          </w:rPr>
          <w:t>148</w:t>
        </w:r>
        <w:r>
          <w:rPr>
            <w:webHidden/>
          </w:rPr>
          <w:fldChar w:fldCharType="end"/>
        </w:r>
      </w:hyperlink>
    </w:p>
    <w:p w14:paraId="58D51BCB" w14:textId="77F4CCB6" w:rsidR="00280B18" w:rsidRDefault="00280B18">
      <w:pPr>
        <w:pStyle w:val="ndice2"/>
        <w:rPr>
          <w:rFonts w:eastAsiaTheme="minorEastAsia" w:cstheme="minorBidi"/>
          <w:b w:val="0"/>
          <w:bCs w:val="0"/>
          <w:kern w:val="2"/>
          <w:lang w:eastAsia="zh-CN"/>
          <w14:ligatures w14:val="standardContextual"/>
        </w:rPr>
      </w:pPr>
      <w:hyperlink w:anchor="_Toc217990280" w:history="1">
        <w:r w:rsidRPr="00D55357">
          <w:rPr>
            <w:rStyle w:val="Hiperligao"/>
          </w:rPr>
          <w:t>CAPÍTULO VIII – PRESTAÇÃO DE SERVIÇOS</w:t>
        </w:r>
        <w:r>
          <w:rPr>
            <w:webHidden/>
          </w:rPr>
          <w:tab/>
        </w:r>
        <w:r>
          <w:rPr>
            <w:webHidden/>
          </w:rPr>
          <w:fldChar w:fldCharType="begin"/>
        </w:r>
        <w:r>
          <w:rPr>
            <w:webHidden/>
          </w:rPr>
          <w:instrText xml:space="preserve"> PAGEREF _Toc217990280 \h </w:instrText>
        </w:r>
        <w:r>
          <w:rPr>
            <w:webHidden/>
          </w:rPr>
        </w:r>
        <w:r>
          <w:rPr>
            <w:webHidden/>
          </w:rPr>
          <w:fldChar w:fldCharType="separate"/>
        </w:r>
        <w:r>
          <w:rPr>
            <w:webHidden/>
          </w:rPr>
          <w:t>149</w:t>
        </w:r>
        <w:r>
          <w:rPr>
            <w:webHidden/>
          </w:rPr>
          <w:fldChar w:fldCharType="end"/>
        </w:r>
      </w:hyperlink>
    </w:p>
    <w:p w14:paraId="029821B4" w14:textId="11AF4CF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1" w:history="1">
        <w:r w:rsidRPr="00D55357">
          <w:rPr>
            <w:rStyle w:val="Hiperligao"/>
            <w:rFonts w:cstheme="minorHAnsi"/>
            <w:noProof/>
          </w:rPr>
          <w:t>Seção I – Administração</w:t>
        </w:r>
        <w:r>
          <w:rPr>
            <w:noProof/>
            <w:webHidden/>
          </w:rPr>
          <w:tab/>
        </w:r>
        <w:r>
          <w:rPr>
            <w:noProof/>
            <w:webHidden/>
          </w:rPr>
          <w:fldChar w:fldCharType="begin"/>
        </w:r>
        <w:r>
          <w:rPr>
            <w:noProof/>
            <w:webHidden/>
          </w:rPr>
          <w:instrText xml:space="preserve"> PAGEREF _Toc217990281 \h </w:instrText>
        </w:r>
        <w:r>
          <w:rPr>
            <w:noProof/>
            <w:webHidden/>
          </w:rPr>
        </w:r>
        <w:r>
          <w:rPr>
            <w:noProof/>
            <w:webHidden/>
          </w:rPr>
          <w:fldChar w:fldCharType="separate"/>
        </w:r>
        <w:r>
          <w:rPr>
            <w:noProof/>
            <w:webHidden/>
          </w:rPr>
          <w:t>149</w:t>
        </w:r>
        <w:r>
          <w:rPr>
            <w:noProof/>
            <w:webHidden/>
          </w:rPr>
          <w:fldChar w:fldCharType="end"/>
        </w:r>
      </w:hyperlink>
    </w:p>
    <w:p w14:paraId="21519989" w14:textId="48F1089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2" w:history="1">
        <w:r w:rsidRPr="00D55357">
          <w:rPr>
            <w:rStyle w:val="Hiperligao"/>
            <w:rFonts w:cstheme="minorHAnsi"/>
            <w:noProof/>
          </w:rPr>
          <w:t>Seção II – Gestão</w:t>
        </w:r>
        <w:r>
          <w:rPr>
            <w:noProof/>
            <w:webHidden/>
          </w:rPr>
          <w:tab/>
        </w:r>
        <w:r>
          <w:rPr>
            <w:noProof/>
            <w:webHidden/>
          </w:rPr>
          <w:fldChar w:fldCharType="begin"/>
        </w:r>
        <w:r>
          <w:rPr>
            <w:noProof/>
            <w:webHidden/>
          </w:rPr>
          <w:instrText xml:space="preserve"> PAGEREF _Toc217990282 \h </w:instrText>
        </w:r>
        <w:r>
          <w:rPr>
            <w:noProof/>
            <w:webHidden/>
          </w:rPr>
        </w:r>
        <w:r>
          <w:rPr>
            <w:noProof/>
            <w:webHidden/>
          </w:rPr>
          <w:fldChar w:fldCharType="separate"/>
        </w:r>
        <w:r>
          <w:rPr>
            <w:noProof/>
            <w:webHidden/>
          </w:rPr>
          <w:t>152</w:t>
        </w:r>
        <w:r>
          <w:rPr>
            <w:noProof/>
            <w:webHidden/>
          </w:rPr>
          <w:fldChar w:fldCharType="end"/>
        </w:r>
      </w:hyperlink>
    </w:p>
    <w:p w14:paraId="527BD784" w14:textId="4BB2646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3" w:history="1">
        <w:r w:rsidRPr="00D55357">
          <w:rPr>
            <w:rStyle w:val="Hiperligao"/>
            <w:rFonts w:cstheme="minorHAnsi"/>
            <w:noProof/>
          </w:rPr>
          <w:t>Seção III – Verificação do Lastro</w:t>
        </w:r>
        <w:r>
          <w:rPr>
            <w:noProof/>
            <w:webHidden/>
          </w:rPr>
          <w:tab/>
        </w:r>
        <w:r>
          <w:rPr>
            <w:noProof/>
            <w:webHidden/>
          </w:rPr>
          <w:fldChar w:fldCharType="begin"/>
        </w:r>
        <w:r>
          <w:rPr>
            <w:noProof/>
            <w:webHidden/>
          </w:rPr>
          <w:instrText xml:space="preserve"> PAGEREF _Toc217990283 \h </w:instrText>
        </w:r>
        <w:r>
          <w:rPr>
            <w:noProof/>
            <w:webHidden/>
          </w:rPr>
        </w:r>
        <w:r>
          <w:rPr>
            <w:noProof/>
            <w:webHidden/>
          </w:rPr>
          <w:fldChar w:fldCharType="separate"/>
        </w:r>
        <w:r>
          <w:rPr>
            <w:noProof/>
            <w:webHidden/>
          </w:rPr>
          <w:t>155</w:t>
        </w:r>
        <w:r>
          <w:rPr>
            <w:noProof/>
            <w:webHidden/>
          </w:rPr>
          <w:fldChar w:fldCharType="end"/>
        </w:r>
      </w:hyperlink>
    </w:p>
    <w:p w14:paraId="7407BD04" w14:textId="51494E4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4" w:history="1">
        <w:r w:rsidRPr="00D55357">
          <w:rPr>
            <w:rStyle w:val="Hiperligao"/>
            <w:rFonts w:cstheme="minorHAnsi"/>
            <w:noProof/>
          </w:rPr>
          <w:t>Seção IV – Custódia</w:t>
        </w:r>
        <w:r>
          <w:rPr>
            <w:noProof/>
            <w:webHidden/>
          </w:rPr>
          <w:tab/>
        </w:r>
        <w:r>
          <w:rPr>
            <w:noProof/>
            <w:webHidden/>
          </w:rPr>
          <w:fldChar w:fldCharType="begin"/>
        </w:r>
        <w:r>
          <w:rPr>
            <w:noProof/>
            <w:webHidden/>
          </w:rPr>
          <w:instrText xml:space="preserve"> PAGEREF _Toc217990284 \h </w:instrText>
        </w:r>
        <w:r>
          <w:rPr>
            <w:noProof/>
            <w:webHidden/>
          </w:rPr>
        </w:r>
        <w:r>
          <w:rPr>
            <w:noProof/>
            <w:webHidden/>
          </w:rPr>
          <w:fldChar w:fldCharType="separate"/>
        </w:r>
        <w:r>
          <w:rPr>
            <w:noProof/>
            <w:webHidden/>
          </w:rPr>
          <w:t>156</w:t>
        </w:r>
        <w:r>
          <w:rPr>
            <w:noProof/>
            <w:webHidden/>
          </w:rPr>
          <w:fldChar w:fldCharType="end"/>
        </w:r>
      </w:hyperlink>
    </w:p>
    <w:p w14:paraId="67EB2907" w14:textId="23DB562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5" w:history="1">
        <w:r w:rsidRPr="00D55357">
          <w:rPr>
            <w:rStyle w:val="Hiperligao"/>
            <w:rFonts w:cstheme="minorHAnsi"/>
            <w:noProof/>
          </w:rPr>
          <w:t>Seção V – Vedações</w:t>
        </w:r>
        <w:r>
          <w:rPr>
            <w:noProof/>
            <w:webHidden/>
          </w:rPr>
          <w:tab/>
        </w:r>
        <w:r>
          <w:rPr>
            <w:noProof/>
            <w:webHidden/>
          </w:rPr>
          <w:fldChar w:fldCharType="begin"/>
        </w:r>
        <w:r>
          <w:rPr>
            <w:noProof/>
            <w:webHidden/>
          </w:rPr>
          <w:instrText xml:space="preserve"> PAGEREF _Toc217990285 \h </w:instrText>
        </w:r>
        <w:r>
          <w:rPr>
            <w:noProof/>
            <w:webHidden/>
          </w:rPr>
        </w:r>
        <w:r>
          <w:rPr>
            <w:noProof/>
            <w:webHidden/>
          </w:rPr>
          <w:fldChar w:fldCharType="separate"/>
        </w:r>
        <w:r>
          <w:rPr>
            <w:noProof/>
            <w:webHidden/>
          </w:rPr>
          <w:t>157</w:t>
        </w:r>
        <w:r>
          <w:rPr>
            <w:noProof/>
            <w:webHidden/>
          </w:rPr>
          <w:fldChar w:fldCharType="end"/>
        </w:r>
      </w:hyperlink>
    </w:p>
    <w:p w14:paraId="4391E502" w14:textId="06ADB97A" w:rsidR="00280B18" w:rsidRDefault="00280B18">
      <w:pPr>
        <w:pStyle w:val="ndice2"/>
        <w:rPr>
          <w:rFonts w:eastAsiaTheme="minorEastAsia" w:cstheme="minorBidi"/>
          <w:b w:val="0"/>
          <w:bCs w:val="0"/>
          <w:kern w:val="2"/>
          <w:lang w:eastAsia="zh-CN"/>
          <w14:ligatures w14:val="standardContextual"/>
        </w:rPr>
      </w:pPr>
      <w:hyperlink w:anchor="_Toc217990286" w:history="1">
        <w:r w:rsidRPr="00D55357">
          <w:rPr>
            <w:rStyle w:val="Hiperligao"/>
          </w:rPr>
          <w:t>CAPÍTULO IX – CARTEIRA</w:t>
        </w:r>
        <w:r>
          <w:rPr>
            <w:webHidden/>
          </w:rPr>
          <w:tab/>
        </w:r>
        <w:r>
          <w:rPr>
            <w:webHidden/>
          </w:rPr>
          <w:fldChar w:fldCharType="begin"/>
        </w:r>
        <w:r>
          <w:rPr>
            <w:webHidden/>
          </w:rPr>
          <w:instrText xml:space="preserve"> PAGEREF _Toc217990286 \h </w:instrText>
        </w:r>
        <w:r>
          <w:rPr>
            <w:webHidden/>
          </w:rPr>
        </w:r>
        <w:r>
          <w:rPr>
            <w:webHidden/>
          </w:rPr>
          <w:fldChar w:fldCharType="separate"/>
        </w:r>
        <w:r>
          <w:rPr>
            <w:webHidden/>
          </w:rPr>
          <w:t>158</w:t>
        </w:r>
        <w:r>
          <w:rPr>
            <w:webHidden/>
          </w:rPr>
          <w:fldChar w:fldCharType="end"/>
        </w:r>
      </w:hyperlink>
    </w:p>
    <w:p w14:paraId="4F0B540B" w14:textId="13F7C75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7" w:history="1">
        <w:r w:rsidRPr="00D55357">
          <w:rPr>
            <w:rStyle w:val="Hiperligao"/>
            <w:rFonts w:cstheme="minorHAnsi"/>
            <w:noProof/>
          </w:rPr>
          <w:t>Seção I – Enquadramento e Concentração</w:t>
        </w:r>
        <w:r>
          <w:rPr>
            <w:noProof/>
            <w:webHidden/>
          </w:rPr>
          <w:tab/>
        </w:r>
        <w:r>
          <w:rPr>
            <w:noProof/>
            <w:webHidden/>
          </w:rPr>
          <w:fldChar w:fldCharType="begin"/>
        </w:r>
        <w:r>
          <w:rPr>
            <w:noProof/>
            <w:webHidden/>
          </w:rPr>
          <w:instrText xml:space="preserve"> PAGEREF _Toc217990287 \h </w:instrText>
        </w:r>
        <w:r>
          <w:rPr>
            <w:noProof/>
            <w:webHidden/>
          </w:rPr>
        </w:r>
        <w:r>
          <w:rPr>
            <w:noProof/>
            <w:webHidden/>
          </w:rPr>
          <w:fldChar w:fldCharType="separate"/>
        </w:r>
        <w:r>
          <w:rPr>
            <w:noProof/>
            <w:webHidden/>
          </w:rPr>
          <w:t>158</w:t>
        </w:r>
        <w:r>
          <w:rPr>
            <w:noProof/>
            <w:webHidden/>
          </w:rPr>
          <w:fldChar w:fldCharType="end"/>
        </w:r>
      </w:hyperlink>
    </w:p>
    <w:p w14:paraId="00A40D6E" w14:textId="32E340F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88" w:history="1">
        <w:r w:rsidRPr="00D55357">
          <w:rPr>
            <w:rStyle w:val="Hiperligao"/>
            <w:rFonts w:cstheme="minorHAnsi"/>
            <w:noProof/>
          </w:rPr>
          <w:t>Seção II – Investimento em Cotas</w:t>
        </w:r>
        <w:r>
          <w:rPr>
            <w:noProof/>
            <w:webHidden/>
          </w:rPr>
          <w:tab/>
        </w:r>
        <w:r>
          <w:rPr>
            <w:noProof/>
            <w:webHidden/>
          </w:rPr>
          <w:fldChar w:fldCharType="begin"/>
        </w:r>
        <w:r>
          <w:rPr>
            <w:noProof/>
            <w:webHidden/>
          </w:rPr>
          <w:instrText xml:space="preserve"> PAGEREF _Toc217990288 \h </w:instrText>
        </w:r>
        <w:r>
          <w:rPr>
            <w:noProof/>
            <w:webHidden/>
          </w:rPr>
        </w:r>
        <w:r>
          <w:rPr>
            <w:noProof/>
            <w:webHidden/>
          </w:rPr>
          <w:fldChar w:fldCharType="separate"/>
        </w:r>
        <w:r>
          <w:rPr>
            <w:noProof/>
            <w:webHidden/>
          </w:rPr>
          <w:t>160</w:t>
        </w:r>
        <w:r>
          <w:rPr>
            <w:noProof/>
            <w:webHidden/>
          </w:rPr>
          <w:fldChar w:fldCharType="end"/>
        </w:r>
      </w:hyperlink>
    </w:p>
    <w:p w14:paraId="30A3E9DD" w14:textId="60927AFD" w:rsidR="00280B18" w:rsidRDefault="00280B18">
      <w:pPr>
        <w:pStyle w:val="ndice2"/>
        <w:rPr>
          <w:rFonts w:eastAsiaTheme="minorEastAsia" w:cstheme="minorBidi"/>
          <w:b w:val="0"/>
          <w:bCs w:val="0"/>
          <w:kern w:val="2"/>
          <w:lang w:eastAsia="zh-CN"/>
          <w14:ligatures w14:val="standardContextual"/>
        </w:rPr>
      </w:pPr>
      <w:hyperlink w:anchor="_Toc217990289" w:history="1">
        <w:r w:rsidRPr="00D55357">
          <w:rPr>
            <w:rStyle w:val="Hiperligao"/>
          </w:rPr>
          <w:t>CAPÍTULO X – CLASSES RESTRITAS</w:t>
        </w:r>
        <w:r>
          <w:rPr>
            <w:webHidden/>
          </w:rPr>
          <w:tab/>
        </w:r>
        <w:r>
          <w:rPr>
            <w:webHidden/>
          </w:rPr>
          <w:fldChar w:fldCharType="begin"/>
        </w:r>
        <w:r>
          <w:rPr>
            <w:webHidden/>
          </w:rPr>
          <w:instrText xml:space="preserve"> PAGEREF _Toc217990289 \h </w:instrText>
        </w:r>
        <w:r>
          <w:rPr>
            <w:webHidden/>
          </w:rPr>
        </w:r>
        <w:r>
          <w:rPr>
            <w:webHidden/>
          </w:rPr>
          <w:fldChar w:fldCharType="separate"/>
        </w:r>
        <w:r>
          <w:rPr>
            <w:webHidden/>
          </w:rPr>
          <w:t>161</w:t>
        </w:r>
        <w:r>
          <w:rPr>
            <w:webHidden/>
          </w:rPr>
          <w:fldChar w:fldCharType="end"/>
        </w:r>
      </w:hyperlink>
    </w:p>
    <w:p w14:paraId="1B4F7FE8" w14:textId="074922C1" w:rsidR="00280B18" w:rsidRDefault="00280B18">
      <w:pPr>
        <w:pStyle w:val="ndice2"/>
        <w:rPr>
          <w:rFonts w:eastAsiaTheme="minorEastAsia" w:cstheme="minorBidi"/>
          <w:b w:val="0"/>
          <w:bCs w:val="0"/>
          <w:kern w:val="2"/>
          <w:lang w:eastAsia="zh-CN"/>
          <w14:ligatures w14:val="standardContextual"/>
        </w:rPr>
      </w:pPr>
      <w:hyperlink w:anchor="_Toc217990290" w:history="1">
        <w:r w:rsidRPr="00D55357">
          <w:rPr>
            <w:rStyle w:val="Hiperligao"/>
          </w:rPr>
          <w:t>CAPÍTULO XI – ENCARGOS</w:t>
        </w:r>
        <w:r>
          <w:rPr>
            <w:webHidden/>
          </w:rPr>
          <w:tab/>
        </w:r>
        <w:r>
          <w:rPr>
            <w:webHidden/>
          </w:rPr>
          <w:fldChar w:fldCharType="begin"/>
        </w:r>
        <w:r>
          <w:rPr>
            <w:webHidden/>
          </w:rPr>
          <w:instrText xml:space="preserve"> PAGEREF _Toc217990290 \h </w:instrText>
        </w:r>
        <w:r>
          <w:rPr>
            <w:webHidden/>
          </w:rPr>
        </w:r>
        <w:r>
          <w:rPr>
            <w:webHidden/>
          </w:rPr>
          <w:fldChar w:fldCharType="separate"/>
        </w:r>
        <w:r>
          <w:rPr>
            <w:webHidden/>
          </w:rPr>
          <w:t>162</w:t>
        </w:r>
        <w:r>
          <w:rPr>
            <w:webHidden/>
          </w:rPr>
          <w:fldChar w:fldCharType="end"/>
        </w:r>
      </w:hyperlink>
    </w:p>
    <w:p w14:paraId="53EAA43C" w14:textId="3DBD8C5F" w:rsidR="00280B18" w:rsidRDefault="00280B18">
      <w:pPr>
        <w:pStyle w:val="ndice2"/>
        <w:rPr>
          <w:rFonts w:eastAsiaTheme="minorEastAsia" w:cstheme="minorBidi"/>
          <w:b w:val="0"/>
          <w:bCs w:val="0"/>
          <w:kern w:val="2"/>
          <w:lang w:eastAsia="zh-CN"/>
          <w14:ligatures w14:val="standardContextual"/>
        </w:rPr>
      </w:pPr>
      <w:hyperlink w:anchor="_Toc217990291" w:history="1">
        <w:r w:rsidRPr="00D55357">
          <w:rPr>
            <w:rStyle w:val="Hiperligao"/>
          </w:rPr>
          <w:t>CAPÍTULO XII – LIQUIDAÇÃO</w:t>
        </w:r>
        <w:r>
          <w:rPr>
            <w:webHidden/>
          </w:rPr>
          <w:tab/>
        </w:r>
        <w:r>
          <w:rPr>
            <w:webHidden/>
          </w:rPr>
          <w:fldChar w:fldCharType="begin"/>
        </w:r>
        <w:r>
          <w:rPr>
            <w:webHidden/>
          </w:rPr>
          <w:instrText xml:space="preserve"> PAGEREF _Toc217990291 \h </w:instrText>
        </w:r>
        <w:r>
          <w:rPr>
            <w:webHidden/>
          </w:rPr>
        </w:r>
        <w:r>
          <w:rPr>
            <w:webHidden/>
          </w:rPr>
          <w:fldChar w:fldCharType="separate"/>
        </w:r>
        <w:r>
          <w:rPr>
            <w:webHidden/>
          </w:rPr>
          <w:t>162</w:t>
        </w:r>
        <w:r>
          <w:rPr>
            <w:webHidden/>
          </w:rPr>
          <w:fldChar w:fldCharType="end"/>
        </w:r>
      </w:hyperlink>
    </w:p>
    <w:p w14:paraId="6BAB75C9" w14:textId="541CDE21" w:rsidR="00280B18" w:rsidRDefault="00280B18">
      <w:pPr>
        <w:pStyle w:val="ndice2"/>
        <w:rPr>
          <w:rFonts w:eastAsiaTheme="minorEastAsia" w:cstheme="minorBidi"/>
          <w:b w:val="0"/>
          <w:bCs w:val="0"/>
          <w:kern w:val="2"/>
          <w:lang w:eastAsia="zh-CN"/>
          <w14:ligatures w14:val="standardContextual"/>
        </w:rPr>
      </w:pPr>
      <w:hyperlink w:anchor="_Toc217990292" w:history="1">
        <w:r w:rsidRPr="00D55357">
          <w:rPr>
            <w:rStyle w:val="Hiperligao"/>
          </w:rPr>
          <w:t>CAPÍTULO XIII – PENALIDADES</w:t>
        </w:r>
        <w:r>
          <w:rPr>
            <w:webHidden/>
          </w:rPr>
          <w:tab/>
        </w:r>
        <w:r>
          <w:rPr>
            <w:webHidden/>
          </w:rPr>
          <w:fldChar w:fldCharType="begin"/>
        </w:r>
        <w:r>
          <w:rPr>
            <w:webHidden/>
          </w:rPr>
          <w:instrText xml:space="preserve"> PAGEREF _Toc217990292 \h </w:instrText>
        </w:r>
        <w:r>
          <w:rPr>
            <w:webHidden/>
          </w:rPr>
        </w:r>
        <w:r>
          <w:rPr>
            <w:webHidden/>
          </w:rPr>
          <w:fldChar w:fldCharType="separate"/>
        </w:r>
        <w:r>
          <w:rPr>
            <w:webHidden/>
          </w:rPr>
          <w:t>163</w:t>
        </w:r>
        <w:r>
          <w:rPr>
            <w:webHidden/>
          </w:rPr>
          <w:fldChar w:fldCharType="end"/>
        </w:r>
      </w:hyperlink>
    </w:p>
    <w:p w14:paraId="2BD29C67" w14:textId="1360CC27" w:rsidR="00280B18" w:rsidRDefault="00280B18">
      <w:pPr>
        <w:pStyle w:val="ndice2"/>
        <w:rPr>
          <w:rFonts w:eastAsiaTheme="minorEastAsia" w:cstheme="minorBidi"/>
          <w:b w:val="0"/>
          <w:bCs w:val="0"/>
          <w:kern w:val="2"/>
          <w:lang w:eastAsia="zh-CN"/>
          <w14:ligatures w14:val="standardContextual"/>
        </w:rPr>
      </w:pPr>
      <w:hyperlink w:anchor="_Toc217990293" w:history="1">
        <w:r w:rsidRPr="00D55357">
          <w:rPr>
            <w:rStyle w:val="Hiperligao"/>
          </w:rPr>
          <w:t>CAPÍTULO XIV – DISPOSIÇÕES FINAIS E TRANSITÓRIAS</w:t>
        </w:r>
        <w:r>
          <w:rPr>
            <w:webHidden/>
          </w:rPr>
          <w:tab/>
        </w:r>
        <w:r>
          <w:rPr>
            <w:webHidden/>
          </w:rPr>
          <w:fldChar w:fldCharType="begin"/>
        </w:r>
        <w:r>
          <w:rPr>
            <w:webHidden/>
          </w:rPr>
          <w:instrText xml:space="preserve"> PAGEREF _Toc217990293 \h </w:instrText>
        </w:r>
        <w:r>
          <w:rPr>
            <w:webHidden/>
          </w:rPr>
        </w:r>
        <w:r>
          <w:rPr>
            <w:webHidden/>
          </w:rPr>
          <w:fldChar w:fldCharType="separate"/>
        </w:r>
        <w:r>
          <w:rPr>
            <w:webHidden/>
          </w:rPr>
          <w:t>163</w:t>
        </w:r>
        <w:r>
          <w:rPr>
            <w:webHidden/>
          </w:rPr>
          <w:fldChar w:fldCharType="end"/>
        </w:r>
      </w:hyperlink>
    </w:p>
    <w:p w14:paraId="49C6E2F9" w14:textId="15A419A6" w:rsidR="00280B18" w:rsidRDefault="00280B18">
      <w:pPr>
        <w:pStyle w:val="ndice1"/>
        <w:rPr>
          <w:rFonts w:eastAsiaTheme="minorEastAsia" w:cstheme="minorBidi"/>
          <w:kern w:val="2"/>
          <w:lang w:eastAsia="zh-CN"/>
          <w14:ligatures w14:val="standardContextual"/>
        </w:rPr>
      </w:pPr>
      <w:hyperlink w:anchor="_Toc217990294" w:history="1">
        <w:r w:rsidRPr="00D55357">
          <w:rPr>
            <w:rStyle w:val="Hiperligao"/>
          </w:rPr>
          <w:t>ANEXO NORMATIVO III – FUNDOS DE INVESTIMENTO IMOBILIÁRIO</w:t>
        </w:r>
        <w:r>
          <w:rPr>
            <w:webHidden/>
          </w:rPr>
          <w:tab/>
        </w:r>
        <w:r>
          <w:rPr>
            <w:webHidden/>
          </w:rPr>
          <w:fldChar w:fldCharType="begin"/>
        </w:r>
        <w:r>
          <w:rPr>
            <w:webHidden/>
          </w:rPr>
          <w:instrText xml:space="preserve"> PAGEREF _Toc217990294 \h </w:instrText>
        </w:r>
        <w:r>
          <w:rPr>
            <w:webHidden/>
          </w:rPr>
        </w:r>
        <w:r>
          <w:rPr>
            <w:webHidden/>
          </w:rPr>
          <w:fldChar w:fldCharType="separate"/>
        </w:r>
        <w:r>
          <w:rPr>
            <w:webHidden/>
          </w:rPr>
          <w:t>164</w:t>
        </w:r>
        <w:r>
          <w:rPr>
            <w:webHidden/>
          </w:rPr>
          <w:fldChar w:fldCharType="end"/>
        </w:r>
      </w:hyperlink>
    </w:p>
    <w:p w14:paraId="6DFE5634" w14:textId="5682973E" w:rsidR="00280B18" w:rsidRDefault="00280B18">
      <w:pPr>
        <w:pStyle w:val="ndice2"/>
        <w:rPr>
          <w:rFonts w:eastAsiaTheme="minorEastAsia" w:cstheme="minorBidi"/>
          <w:b w:val="0"/>
          <w:bCs w:val="0"/>
          <w:kern w:val="2"/>
          <w:lang w:eastAsia="zh-CN"/>
          <w14:ligatures w14:val="standardContextual"/>
        </w:rPr>
      </w:pPr>
      <w:hyperlink w:anchor="_Toc217990295" w:history="1">
        <w:r w:rsidRPr="00D55357">
          <w:rPr>
            <w:rStyle w:val="Hiperligao"/>
          </w:rPr>
          <w:t>CAPÍTULO I – ÂMBITO E FINALIDADE</w:t>
        </w:r>
        <w:r>
          <w:rPr>
            <w:webHidden/>
          </w:rPr>
          <w:tab/>
        </w:r>
        <w:r>
          <w:rPr>
            <w:webHidden/>
          </w:rPr>
          <w:fldChar w:fldCharType="begin"/>
        </w:r>
        <w:r>
          <w:rPr>
            <w:webHidden/>
          </w:rPr>
          <w:instrText xml:space="preserve"> PAGEREF _Toc217990295 \h </w:instrText>
        </w:r>
        <w:r>
          <w:rPr>
            <w:webHidden/>
          </w:rPr>
        </w:r>
        <w:r>
          <w:rPr>
            <w:webHidden/>
          </w:rPr>
          <w:fldChar w:fldCharType="separate"/>
        </w:r>
        <w:r>
          <w:rPr>
            <w:webHidden/>
          </w:rPr>
          <w:t>164</w:t>
        </w:r>
        <w:r>
          <w:rPr>
            <w:webHidden/>
          </w:rPr>
          <w:fldChar w:fldCharType="end"/>
        </w:r>
      </w:hyperlink>
    </w:p>
    <w:p w14:paraId="513DEA5F" w14:textId="3AE8DFCD" w:rsidR="00280B18" w:rsidRDefault="00280B18">
      <w:pPr>
        <w:pStyle w:val="ndice2"/>
        <w:rPr>
          <w:rFonts w:eastAsiaTheme="minorEastAsia" w:cstheme="minorBidi"/>
          <w:b w:val="0"/>
          <w:bCs w:val="0"/>
          <w:kern w:val="2"/>
          <w:lang w:eastAsia="zh-CN"/>
          <w14:ligatures w14:val="standardContextual"/>
        </w:rPr>
      </w:pPr>
      <w:hyperlink w:anchor="_Toc217990296" w:history="1">
        <w:r w:rsidRPr="00D55357">
          <w:rPr>
            <w:rStyle w:val="Hiperligao"/>
          </w:rPr>
          <w:t>CAPÍTULO II – CARACTERÍSTICAS E CONSTITUIÇÃO</w:t>
        </w:r>
        <w:r>
          <w:rPr>
            <w:webHidden/>
          </w:rPr>
          <w:tab/>
        </w:r>
        <w:r>
          <w:rPr>
            <w:webHidden/>
          </w:rPr>
          <w:fldChar w:fldCharType="begin"/>
        </w:r>
        <w:r>
          <w:rPr>
            <w:webHidden/>
          </w:rPr>
          <w:instrText xml:space="preserve"> PAGEREF _Toc217990296 \h </w:instrText>
        </w:r>
        <w:r>
          <w:rPr>
            <w:webHidden/>
          </w:rPr>
        </w:r>
        <w:r>
          <w:rPr>
            <w:webHidden/>
          </w:rPr>
          <w:fldChar w:fldCharType="separate"/>
        </w:r>
        <w:r>
          <w:rPr>
            <w:webHidden/>
          </w:rPr>
          <w:t>164</w:t>
        </w:r>
        <w:r>
          <w:rPr>
            <w:webHidden/>
          </w:rPr>
          <w:fldChar w:fldCharType="end"/>
        </w:r>
      </w:hyperlink>
    </w:p>
    <w:p w14:paraId="4F55247D" w14:textId="00CAE77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97" w:history="1">
        <w:r w:rsidRPr="00D55357">
          <w:rPr>
            <w:rStyle w:val="Hiperligao"/>
            <w:rFonts w:cstheme="minorHAnsi"/>
            <w:noProof/>
          </w:rPr>
          <w:t>Seção I – Características Gerais</w:t>
        </w:r>
        <w:r>
          <w:rPr>
            <w:noProof/>
            <w:webHidden/>
          </w:rPr>
          <w:tab/>
        </w:r>
        <w:r>
          <w:rPr>
            <w:noProof/>
            <w:webHidden/>
          </w:rPr>
          <w:fldChar w:fldCharType="begin"/>
        </w:r>
        <w:r>
          <w:rPr>
            <w:noProof/>
            <w:webHidden/>
          </w:rPr>
          <w:instrText xml:space="preserve"> PAGEREF _Toc217990297 \h </w:instrText>
        </w:r>
        <w:r>
          <w:rPr>
            <w:noProof/>
            <w:webHidden/>
          </w:rPr>
        </w:r>
        <w:r>
          <w:rPr>
            <w:noProof/>
            <w:webHidden/>
          </w:rPr>
          <w:fldChar w:fldCharType="separate"/>
        </w:r>
        <w:r>
          <w:rPr>
            <w:noProof/>
            <w:webHidden/>
          </w:rPr>
          <w:t>164</w:t>
        </w:r>
        <w:r>
          <w:rPr>
            <w:noProof/>
            <w:webHidden/>
          </w:rPr>
          <w:fldChar w:fldCharType="end"/>
        </w:r>
      </w:hyperlink>
    </w:p>
    <w:p w14:paraId="1065B16B" w14:textId="3D30B324"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298" w:history="1">
        <w:r w:rsidRPr="00D55357">
          <w:rPr>
            <w:rStyle w:val="Hiperligao"/>
            <w:rFonts w:cstheme="minorHAnsi"/>
            <w:noProof/>
          </w:rPr>
          <w:t>Seção II – Constituição</w:t>
        </w:r>
        <w:r>
          <w:rPr>
            <w:noProof/>
            <w:webHidden/>
          </w:rPr>
          <w:tab/>
        </w:r>
        <w:r>
          <w:rPr>
            <w:noProof/>
            <w:webHidden/>
          </w:rPr>
          <w:fldChar w:fldCharType="begin"/>
        </w:r>
        <w:r>
          <w:rPr>
            <w:noProof/>
            <w:webHidden/>
          </w:rPr>
          <w:instrText xml:space="preserve"> PAGEREF _Toc217990298 \h </w:instrText>
        </w:r>
        <w:r>
          <w:rPr>
            <w:noProof/>
            <w:webHidden/>
          </w:rPr>
        </w:r>
        <w:r>
          <w:rPr>
            <w:noProof/>
            <w:webHidden/>
          </w:rPr>
          <w:fldChar w:fldCharType="separate"/>
        </w:r>
        <w:r>
          <w:rPr>
            <w:noProof/>
            <w:webHidden/>
          </w:rPr>
          <w:t>164</w:t>
        </w:r>
        <w:r>
          <w:rPr>
            <w:noProof/>
            <w:webHidden/>
          </w:rPr>
          <w:fldChar w:fldCharType="end"/>
        </w:r>
      </w:hyperlink>
    </w:p>
    <w:p w14:paraId="28541FD4" w14:textId="32BCCF43" w:rsidR="00280B18" w:rsidRDefault="00280B18">
      <w:pPr>
        <w:pStyle w:val="ndice2"/>
        <w:rPr>
          <w:rFonts w:eastAsiaTheme="minorEastAsia" w:cstheme="minorBidi"/>
          <w:b w:val="0"/>
          <w:bCs w:val="0"/>
          <w:kern w:val="2"/>
          <w:lang w:eastAsia="zh-CN"/>
          <w14:ligatures w14:val="standardContextual"/>
        </w:rPr>
      </w:pPr>
      <w:hyperlink w:anchor="_Toc217990299" w:history="1">
        <w:r w:rsidRPr="00D55357">
          <w:rPr>
            <w:rStyle w:val="Hiperligao"/>
          </w:rPr>
          <w:t>CAPÍTULO III – COTAS</w:t>
        </w:r>
        <w:r>
          <w:rPr>
            <w:webHidden/>
          </w:rPr>
          <w:tab/>
        </w:r>
        <w:r>
          <w:rPr>
            <w:webHidden/>
          </w:rPr>
          <w:fldChar w:fldCharType="begin"/>
        </w:r>
        <w:r>
          <w:rPr>
            <w:webHidden/>
          </w:rPr>
          <w:instrText xml:space="preserve"> PAGEREF _Toc217990299 \h </w:instrText>
        </w:r>
        <w:r>
          <w:rPr>
            <w:webHidden/>
          </w:rPr>
        </w:r>
        <w:r>
          <w:rPr>
            <w:webHidden/>
          </w:rPr>
          <w:fldChar w:fldCharType="separate"/>
        </w:r>
        <w:r>
          <w:rPr>
            <w:webHidden/>
          </w:rPr>
          <w:t>165</w:t>
        </w:r>
        <w:r>
          <w:rPr>
            <w:webHidden/>
          </w:rPr>
          <w:fldChar w:fldCharType="end"/>
        </w:r>
      </w:hyperlink>
    </w:p>
    <w:p w14:paraId="7BA1AFF3" w14:textId="34971EB5"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1" w:history="1">
        <w:r w:rsidRPr="00D55357">
          <w:rPr>
            <w:rStyle w:val="Hiperligao"/>
            <w:rFonts w:cstheme="minorHAnsi"/>
            <w:noProof/>
          </w:rPr>
          <w:t>Seção I – Oferta Pública Voluntária de Aquisição de Cotas</w:t>
        </w:r>
        <w:r>
          <w:rPr>
            <w:noProof/>
            <w:webHidden/>
          </w:rPr>
          <w:tab/>
        </w:r>
        <w:r>
          <w:rPr>
            <w:noProof/>
            <w:webHidden/>
          </w:rPr>
          <w:fldChar w:fldCharType="begin"/>
        </w:r>
        <w:r>
          <w:rPr>
            <w:noProof/>
            <w:webHidden/>
          </w:rPr>
          <w:instrText xml:space="preserve"> PAGEREF _Toc217990301 \h </w:instrText>
        </w:r>
        <w:r>
          <w:rPr>
            <w:noProof/>
            <w:webHidden/>
          </w:rPr>
        </w:r>
        <w:r>
          <w:rPr>
            <w:noProof/>
            <w:webHidden/>
          </w:rPr>
          <w:fldChar w:fldCharType="separate"/>
        </w:r>
        <w:r>
          <w:rPr>
            <w:noProof/>
            <w:webHidden/>
          </w:rPr>
          <w:t>165</w:t>
        </w:r>
        <w:r>
          <w:rPr>
            <w:noProof/>
            <w:webHidden/>
          </w:rPr>
          <w:fldChar w:fldCharType="end"/>
        </w:r>
      </w:hyperlink>
    </w:p>
    <w:p w14:paraId="04E7EF2C" w14:textId="23F8CC9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2" w:history="1">
        <w:r w:rsidRPr="00D55357">
          <w:rPr>
            <w:rStyle w:val="Hiperligao"/>
            <w:rFonts w:cstheme="minorHAnsi"/>
            <w:noProof/>
          </w:rPr>
          <w:t>Seção II – Distribuição</w:t>
        </w:r>
        <w:r>
          <w:rPr>
            <w:noProof/>
            <w:webHidden/>
          </w:rPr>
          <w:tab/>
        </w:r>
        <w:r>
          <w:rPr>
            <w:noProof/>
            <w:webHidden/>
          </w:rPr>
          <w:fldChar w:fldCharType="begin"/>
        </w:r>
        <w:r>
          <w:rPr>
            <w:noProof/>
            <w:webHidden/>
          </w:rPr>
          <w:instrText xml:space="preserve"> PAGEREF _Toc217990302 \h </w:instrText>
        </w:r>
        <w:r>
          <w:rPr>
            <w:noProof/>
            <w:webHidden/>
          </w:rPr>
        </w:r>
        <w:r>
          <w:rPr>
            <w:noProof/>
            <w:webHidden/>
          </w:rPr>
          <w:fldChar w:fldCharType="separate"/>
        </w:r>
        <w:r>
          <w:rPr>
            <w:noProof/>
            <w:webHidden/>
          </w:rPr>
          <w:t>165</w:t>
        </w:r>
        <w:r>
          <w:rPr>
            <w:noProof/>
            <w:webHidden/>
          </w:rPr>
          <w:fldChar w:fldCharType="end"/>
        </w:r>
      </w:hyperlink>
    </w:p>
    <w:p w14:paraId="50CF220E" w14:textId="4438EF69"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3" w:history="1">
        <w:r w:rsidRPr="00D55357">
          <w:rPr>
            <w:rStyle w:val="Hiperligao"/>
            <w:rFonts w:cstheme="minorHAnsi"/>
            <w:noProof/>
          </w:rPr>
          <w:t>Seção III – Integralização e Subscrição</w:t>
        </w:r>
        <w:r>
          <w:rPr>
            <w:noProof/>
            <w:webHidden/>
          </w:rPr>
          <w:tab/>
        </w:r>
        <w:r>
          <w:rPr>
            <w:noProof/>
            <w:webHidden/>
          </w:rPr>
          <w:fldChar w:fldCharType="begin"/>
        </w:r>
        <w:r>
          <w:rPr>
            <w:noProof/>
            <w:webHidden/>
          </w:rPr>
          <w:instrText xml:space="preserve"> PAGEREF _Toc217990303 \h </w:instrText>
        </w:r>
        <w:r>
          <w:rPr>
            <w:noProof/>
            <w:webHidden/>
          </w:rPr>
        </w:r>
        <w:r>
          <w:rPr>
            <w:noProof/>
            <w:webHidden/>
          </w:rPr>
          <w:fldChar w:fldCharType="separate"/>
        </w:r>
        <w:r>
          <w:rPr>
            <w:noProof/>
            <w:webHidden/>
          </w:rPr>
          <w:t>165</w:t>
        </w:r>
        <w:r>
          <w:rPr>
            <w:noProof/>
            <w:webHidden/>
          </w:rPr>
          <w:fldChar w:fldCharType="end"/>
        </w:r>
      </w:hyperlink>
    </w:p>
    <w:p w14:paraId="355A6055" w14:textId="1F93DDCB" w:rsidR="00280B18" w:rsidRDefault="00280B18">
      <w:pPr>
        <w:pStyle w:val="ndice2"/>
        <w:rPr>
          <w:rFonts w:eastAsiaTheme="minorEastAsia" w:cstheme="minorBidi"/>
          <w:b w:val="0"/>
          <w:bCs w:val="0"/>
          <w:kern w:val="2"/>
          <w:lang w:eastAsia="zh-CN"/>
          <w14:ligatures w14:val="standardContextual"/>
        </w:rPr>
      </w:pPr>
      <w:hyperlink w:anchor="_Toc217990304" w:history="1">
        <w:r w:rsidRPr="00D55357">
          <w:rPr>
            <w:rStyle w:val="Hiperligao"/>
          </w:rPr>
          <w:t>CAPÍTULO IV – REGULAMENTO</w:t>
        </w:r>
        <w:r>
          <w:rPr>
            <w:webHidden/>
          </w:rPr>
          <w:tab/>
        </w:r>
        <w:r>
          <w:rPr>
            <w:webHidden/>
          </w:rPr>
          <w:fldChar w:fldCharType="begin"/>
        </w:r>
        <w:r>
          <w:rPr>
            <w:webHidden/>
          </w:rPr>
          <w:instrText xml:space="preserve"> PAGEREF _Toc217990304 \h </w:instrText>
        </w:r>
        <w:r>
          <w:rPr>
            <w:webHidden/>
          </w:rPr>
        </w:r>
        <w:r>
          <w:rPr>
            <w:webHidden/>
          </w:rPr>
          <w:fldChar w:fldCharType="separate"/>
        </w:r>
        <w:r>
          <w:rPr>
            <w:webHidden/>
          </w:rPr>
          <w:t>166</w:t>
        </w:r>
        <w:r>
          <w:rPr>
            <w:webHidden/>
          </w:rPr>
          <w:fldChar w:fldCharType="end"/>
        </w:r>
      </w:hyperlink>
    </w:p>
    <w:p w14:paraId="672E7046" w14:textId="3DB149CB" w:rsidR="00280B18" w:rsidRDefault="00280B18">
      <w:pPr>
        <w:pStyle w:val="ndice2"/>
        <w:rPr>
          <w:rFonts w:eastAsiaTheme="minorEastAsia" w:cstheme="minorBidi"/>
          <w:b w:val="0"/>
          <w:bCs w:val="0"/>
          <w:kern w:val="2"/>
          <w:lang w:eastAsia="zh-CN"/>
          <w14:ligatures w14:val="standardContextual"/>
        </w:rPr>
      </w:pPr>
      <w:hyperlink w:anchor="_Toc217990305" w:history="1">
        <w:r w:rsidRPr="00D55357">
          <w:rPr>
            <w:rStyle w:val="Hiperligao"/>
          </w:rPr>
          <w:t>CAPÍTULO V – ASSEMBLEIA DE COTISTAS</w:t>
        </w:r>
        <w:r>
          <w:rPr>
            <w:webHidden/>
          </w:rPr>
          <w:tab/>
        </w:r>
        <w:r>
          <w:rPr>
            <w:webHidden/>
          </w:rPr>
          <w:fldChar w:fldCharType="begin"/>
        </w:r>
        <w:r>
          <w:rPr>
            <w:webHidden/>
          </w:rPr>
          <w:instrText xml:space="preserve"> PAGEREF _Toc217990305 \h </w:instrText>
        </w:r>
        <w:r>
          <w:rPr>
            <w:webHidden/>
          </w:rPr>
        </w:r>
        <w:r>
          <w:rPr>
            <w:webHidden/>
          </w:rPr>
          <w:fldChar w:fldCharType="separate"/>
        </w:r>
        <w:r>
          <w:rPr>
            <w:webHidden/>
          </w:rPr>
          <w:t>168</w:t>
        </w:r>
        <w:r>
          <w:rPr>
            <w:webHidden/>
          </w:rPr>
          <w:fldChar w:fldCharType="end"/>
        </w:r>
      </w:hyperlink>
    </w:p>
    <w:p w14:paraId="7B960DA2" w14:textId="3210B89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6" w:history="1">
        <w:r w:rsidRPr="00D55357">
          <w:rPr>
            <w:rStyle w:val="Hiperligao"/>
            <w:rFonts w:cstheme="minorHAnsi"/>
            <w:noProof/>
          </w:rPr>
          <w:t>Seção I – Competência</w:t>
        </w:r>
        <w:r>
          <w:rPr>
            <w:noProof/>
            <w:webHidden/>
          </w:rPr>
          <w:tab/>
        </w:r>
        <w:r>
          <w:rPr>
            <w:noProof/>
            <w:webHidden/>
          </w:rPr>
          <w:fldChar w:fldCharType="begin"/>
        </w:r>
        <w:r>
          <w:rPr>
            <w:noProof/>
            <w:webHidden/>
          </w:rPr>
          <w:instrText xml:space="preserve"> PAGEREF _Toc217990306 \h </w:instrText>
        </w:r>
        <w:r>
          <w:rPr>
            <w:noProof/>
            <w:webHidden/>
          </w:rPr>
        </w:r>
        <w:r>
          <w:rPr>
            <w:noProof/>
            <w:webHidden/>
          </w:rPr>
          <w:fldChar w:fldCharType="separate"/>
        </w:r>
        <w:r>
          <w:rPr>
            <w:noProof/>
            <w:webHidden/>
          </w:rPr>
          <w:t>168</w:t>
        </w:r>
        <w:r>
          <w:rPr>
            <w:noProof/>
            <w:webHidden/>
          </w:rPr>
          <w:fldChar w:fldCharType="end"/>
        </w:r>
      </w:hyperlink>
    </w:p>
    <w:p w14:paraId="469608BF" w14:textId="07E8B265"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7" w:history="1">
        <w:r w:rsidRPr="00D55357">
          <w:rPr>
            <w:rStyle w:val="Hiperligao"/>
            <w:rFonts w:cstheme="minorHAnsi"/>
            <w:noProof/>
          </w:rPr>
          <w:t>Seção II – Convocação e Instalação</w:t>
        </w:r>
        <w:r>
          <w:rPr>
            <w:noProof/>
            <w:webHidden/>
          </w:rPr>
          <w:tab/>
        </w:r>
        <w:r>
          <w:rPr>
            <w:noProof/>
            <w:webHidden/>
          </w:rPr>
          <w:fldChar w:fldCharType="begin"/>
        </w:r>
        <w:r>
          <w:rPr>
            <w:noProof/>
            <w:webHidden/>
          </w:rPr>
          <w:instrText xml:space="preserve"> PAGEREF _Toc217990307 \h </w:instrText>
        </w:r>
        <w:r>
          <w:rPr>
            <w:noProof/>
            <w:webHidden/>
          </w:rPr>
        </w:r>
        <w:r>
          <w:rPr>
            <w:noProof/>
            <w:webHidden/>
          </w:rPr>
          <w:fldChar w:fldCharType="separate"/>
        </w:r>
        <w:r>
          <w:rPr>
            <w:noProof/>
            <w:webHidden/>
          </w:rPr>
          <w:t>169</w:t>
        </w:r>
        <w:r>
          <w:rPr>
            <w:noProof/>
            <w:webHidden/>
          </w:rPr>
          <w:fldChar w:fldCharType="end"/>
        </w:r>
      </w:hyperlink>
    </w:p>
    <w:p w14:paraId="04DA5BD6" w14:textId="66CF4F3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8" w:history="1">
        <w:r w:rsidRPr="00D55357">
          <w:rPr>
            <w:rStyle w:val="Hiperligao"/>
            <w:rFonts w:cstheme="minorHAnsi"/>
            <w:noProof/>
          </w:rPr>
          <w:t>Seção III – Deliberações</w:t>
        </w:r>
        <w:r>
          <w:rPr>
            <w:noProof/>
            <w:webHidden/>
          </w:rPr>
          <w:tab/>
        </w:r>
        <w:r>
          <w:rPr>
            <w:noProof/>
            <w:webHidden/>
          </w:rPr>
          <w:fldChar w:fldCharType="begin"/>
        </w:r>
        <w:r>
          <w:rPr>
            <w:noProof/>
            <w:webHidden/>
          </w:rPr>
          <w:instrText xml:space="preserve"> PAGEREF _Toc217990308 \h </w:instrText>
        </w:r>
        <w:r>
          <w:rPr>
            <w:noProof/>
            <w:webHidden/>
          </w:rPr>
        </w:r>
        <w:r>
          <w:rPr>
            <w:noProof/>
            <w:webHidden/>
          </w:rPr>
          <w:fldChar w:fldCharType="separate"/>
        </w:r>
        <w:r>
          <w:rPr>
            <w:noProof/>
            <w:webHidden/>
          </w:rPr>
          <w:t>170</w:t>
        </w:r>
        <w:r>
          <w:rPr>
            <w:noProof/>
            <w:webHidden/>
          </w:rPr>
          <w:fldChar w:fldCharType="end"/>
        </w:r>
      </w:hyperlink>
    </w:p>
    <w:p w14:paraId="4801C90E" w14:textId="7A46E3D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09" w:history="1">
        <w:r w:rsidRPr="00D55357">
          <w:rPr>
            <w:rStyle w:val="Hiperligao"/>
            <w:rFonts w:cstheme="minorHAnsi"/>
            <w:noProof/>
          </w:rPr>
          <w:t>Seção IV – Representante dos Cotistas</w:t>
        </w:r>
        <w:r>
          <w:rPr>
            <w:noProof/>
            <w:webHidden/>
          </w:rPr>
          <w:tab/>
        </w:r>
        <w:r>
          <w:rPr>
            <w:noProof/>
            <w:webHidden/>
          </w:rPr>
          <w:fldChar w:fldCharType="begin"/>
        </w:r>
        <w:r>
          <w:rPr>
            <w:noProof/>
            <w:webHidden/>
          </w:rPr>
          <w:instrText xml:space="preserve"> PAGEREF _Toc217990309 \h </w:instrText>
        </w:r>
        <w:r>
          <w:rPr>
            <w:noProof/>
            <w:webHidden/>
          </w:rPr>
        </w:r>
        <w:r>
          <w:rPr>
            <w:noProof/>
            <w:webHidden/>
          </w:rPr>
          <w:fldChar w:fldCharType="separate"/>
        </w:r>
        <w:r>
          <w:rPr>
            <w:noProof/>
            <w:webHidden/>
          </w:rPr>
          <w:t>172</w:t>
        </w:r>
        <w:r>
          <w:rPr>
            <w:noProof/>
            <w:webHidden/>
          </w:rPr>
          <w:fldChar w:fldCharType="end"/>
        </w:r>
      </w:hyperlink>
    </w:p>
    <w:p w14:paraId="078AED4A" w14:textId="09E6B377" w:rsidR="00280B18" w:rsidRDefault="00280B18">
      <w:pPr>
        <w:pStyle w:val="ndice2"/>
        <w:rPr>
          <w:rFonts w:eastAsiaTheme="minorEastAsia" w:cstheme="minorBidi"/>
          <w:b w:val="0"/>
          <w:bCs w:val="0"/>
          <w:kern w:val="2"/>
          <w:lang w:eastAsia="zh-CN"/>
          <w14:ligatures w14:val="standardContextual"/>
        </w:rPr>
      </w:pPr>
      <w:hyperlink w:anchor="_Toc217990310" w:history="1">
        <w:r w:rsidRPr="00D55357">
          <w:rPr>
            <w:rStyle w:val="Hiperligao"/>
          </w:rPr>
          <w:t>CAPÍTULO VI – PRESTAÇÃO DE SERVIÇOS</w:t>
        </w:r>
        <w:r>
          <w:rPr>
            <w:webHidden/>
          </w:rPr>
          <w:tab/>
        </w:r>
        <w:r>
          <w:rPr>
            <w:webHidden/>
          </w:rPr>
          <w:fldChar w:fldCharType="begin"/>
        </w:r>
        <w:r>
          <w:rPr>
            <w:webHidden/>
          </w:rPr>
          <w:instrText xml:space="preserve"> PAGEREF _Toc217990310 \h </w:instrText>
        </w:r>
        <w:r>
          <w:rPr>
            <w:webHidden/>
          </w:rPr>
        </w:r>
        <w:r>
          <w:rPr>
            <w:webHidden/>
          </w:rPr>
          <w:fldChar w:fldCharType="separate"/>
        </w:r>
        <w:r>
          <w:rPr>
            <w:webHidden/>
          </w:rPr>
          <w:t>175</w:t>
        </w:r>
        <w:r>
          <w:rPr>
            <w:webHidden/>
          </w:rPr>
          <w:fldChar w:fldCharType="end"/>
        </w:r>
      </w:hyperlink>
    </w:p>
    <w:p w14:paraId="77BDE321" w14:textId="23627CC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1"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_Toc217990311 \h </w:instrText>
        </w:r>
        <w:r>
          <w:rPr>
            <w:noProof/>
            <w:webHidden/>
          </w:rPr>
        </w:r>
        <w:r>
          <w:rPr>
            <w:noProof/>
            <w:webHidden/>
          </w:rPr>
          <w:fldChar w:fldCharType="separate"/>
        </w:r>
        <w:r>
          <w:rPr>
            <w:noProof/>
            <w:webHidden/>
          </w:rPr>
          <w:t>175</w:t>
        </w:r>
        <w:r>
          <w:rPr>
            <w:noProof/>
            <w:webHidden/>
          </w:rPr>
          <w:fldChar w:fldCharType="end"/>
        </w:r>
      </w:hyperlink>
    </w:p>
    <w:p w14:paraId="4ABF727B" w14:textId="6BB8CDF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2" w:history="1">
        <w:r w:rsidRPr="00D55357">
          <w:rPr>
            <w:rStyle w:val="Hiperligao"/>
            <w:rFonts w:cstheme="minorHAnsi"/>
            <w:noProof/>
          </w:rPr>
          <w:t>Seção II – Administração</w:t>
        </w:r>
        <w:r>
          <w:rPr>
            <w:noProof/>
            <w:webHidden/>
          </w:rPr>
          <w:tab/>
        </w:r>
        <w:r>
          <w:rPr>
            <w:noProof/>
            <w:webHidden/>
          </w:rPr>
          <w:fldChar w:fldCharType="begin"/>
        </w:r>
        <w:r>
          <w:rPr>
            <w:noProof/>
            <w:webHidden/>
          </w:rPr>
          <w:instrText xml:space="preserve"> PAGEREF _Toc217990312 \h </w:instrText>
        </w:r>
        <w:r>
          <w:rPr>
            <w:noProof/>
            <w:webHidden/>
          </w:rPr>
        </w:r>
        <w:r>
          <w:rPr>
            <w:noProof/>
            <w:webHidden/>
          </w:rPr>
          <w:fldChar w:fldCharType="separate"/>
        </w:r>
        <w:r>
          <w:rPr>
            <w:noProof/>
            <w:webHidden/>
          </w:rPr>
          <w:t>176</w:t>
        </w:r>
        <w:r>
          <w:rPr>
            <w:noProof/>
            <w:webHidden/>
          </w:rPr>
          <w:fldChar w:fldCharType="end"/>
        </w:r>
      </w:hyperlink>
    </w:p>
    <w:p w14:paraId="2D97BE83" w14:textId="5FE0A754"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3" w:history="1">
        <w:r w:rsidRPr="00D55357">
          <w:rPr>
            <w:rStyle w:val="Hiperligao"/>
            <w:rFonts w:cstheme="minorHAnsi"/>
            <w:noProof/>
          </w:rPr>
          <w:t>Seção III – Vedações</w:t>
        </w:r>
        <w:r>
          <w:rPr>
            <w:noProof/>
            <w:webHidden/>
          </w:rPr>
          <w:tab/>
        </w:r>
        <w:r>
          <w:rPr>
            <w:noProof/>
            <w:webHidden/>
          </w:rPr>
          <w:fldChar w:fldCharType="begin"/>
        </w:r>
        <w:r>
          <w:rPr>
            <w:noProof/>
            <w:webHidden/>
          </w:rPr>
          <w:instrText xml:space="preserve"> PAGEREF _Toc217990313 \h </w:instrText>
        </w:r>
        <w:r>
          <w:rPr>
            <w:noProof/>
            <w:webHidden/>
          </w:rPr>
        </w:r>
        <w:r>
          <w:rPr>
            <w:noProof/>
            <w:webHidden/>
          </w:rPr>
          <w:fldChar w:fldCharType="separate"/>
        </w:r>
        <w:r>
          <w:rPr>
            <w:noProof/>
            <w:webHidden/>
          </w:rPr>
          <w:t>179</w:t>
        </w:r>
        <w:r>
          <w:rPr>
            <w:noProof/>
            <w:webHidden/>
          </w:rPr>
          <w:fldChar w:fldCharType="end"/>
        </w:r>
      </w:hyperlink>
    </w:p>
    <w:p w14:paraId="31747BA9" w14:textId="7689598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4" w:history="1">
        <w:r w:rsidRPr="00D55357">
          <w:rPr>
            <w:rStyle w:val="Hiperligao"/>
            <w:rFonts w:cstheme="minorHAnsi"/>
            <w:noProof/>
          </w:rPr>
          <w:t>Seção IV – Remuneração</w:t>
        </w:r>
        <w:r>
          <w:rPr>
            <w:noProof/>
            <w:webHidden/>
          </w:rPr>
          <w:tab/>
        </w:r>
        <w:r>
          <w:rPr>
            <w:noProof/>
            <w:webHidden/>
          </w:rPr>
          <w:fldChar w:fldCharType="begin"/>
        </w:r>
        <w:r>
          <w:rPr>
            <w:noProof/>
            <w:webHidden/>
          </w:rPr>
          <w:instrText xml:space="preserve"> PAGEREF _Toc217990314 \h </w:instrText>
        </w:r>
        <w:r>
          <w:rPr>
            <w:noProof/>
            <w:webHidden/>
          </w:rPr>
        </w:r>
        <w:r>
          <w:rPr>
            <w:noProof/>
            <w:webHidden/>
          </w:rPr>
          <w:fldChar w:fldCharType="separate"/>
        </w:r>
        <w:r>
          <w:rPr>
            <w:noProof/>
            <w:webHidden/>
          </w:rPr>
          <w:t>180</w:t>
        </w:r>
        <w:r>
          <w:rPr>
            <w:noProof/>
            <w:webHidden/>
          </w:rPr>
          <w:fldChar w:fldCharType="end"/>
        </w:r>
      </w:hyperlink>
    </w:p>
    <w:p w14:paraId="5CB8D497" w14:textId="2A9A9C6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5" w:history="1">
        <w:r w:rsidRPr="00D55357">
          <w:rPr>
            <w:rStyle w:val="Hiperligao"/>
            <w:rFonts w:cstheme="minorHAnsi"/>
            <w:noProof/>
          </w:rPr>
          <w:t>Seção V – Substituição do Administrador</w:t>
        </w:r>
        <w:r>
          <w:rPr>
            <w:noProof/>
            <w:webHidden/>
          </w:rPr>
          <w:tab/>
        </w:r>
        <w:r>
          <w:rPr>
            <w:noProof/>
            <w:webHidden/>
          </w:rPr>
          <w:fldChar w:fldCharType="begin"/>
        </w:r>
        <w:r>
          <w:rPr>
            <w:noProof/>
            <w:webHidden/>
          </w:rPr>
          <w:instrText xml:space="preserve"> PAGEREF _Toc217990315 \h </w:instrText>
        </w:r>
        <w:r>
          <w:rPr>
            <w:noProof/>
            <w:webHidden/>
          </w:rPr>
        </w:r>
        <w:r>
          <w:rPr>
            <w:noProof/>
            <w:webHidden/>
          </w:rPr>
          <w:fldChar w:fldCharType="separate"/>
        </w:r>
        <w:r>
          <w:rPr>
            <w:noProof/>
            <w:webHidden/>
          </w:rPr>
          <w:t>182</w:t>
        </w:r>
        <w:r>
          <w:rPr>
            <w:noProof/>
            <w:webHidden/>
          </w:rPr>
          <w:fldChar w:fldCharType="end"/>
        </w:r>
      </w:hyperlink>
    </w:p>
    <w:p w14:paraId="39C088A9" w14:textId="1A74C1DD" w:rsidR="00280B18" w:rsidRDefault="00280B18">
      <w:pPr>
        <w:pStyle w:val="ndice2"/>
        <w:rPr>
          <w:rFonts w:eastAsiaTheme="minorEastAsia" w:cstheme="minorBidi"/>
          <w:b w:val="0"/>
          <w:bCs w:val="0"/>
          <w:kern w:val="2"/>
          <w:lang w:eastAsia="zh-CN"/>
          <w14:ligatures w14:val="standardContextual"/>
        </w:rPr>
      </w:pPr>
      <w:hyperlink w:anchor="_Toc217990316" w:history="1">
        <w:r w:rsidRPr="00D55357">
          <w:rPr>
            <w:rStyle w:val="Hiperligao"/>
          </w:rPr>
          <w:t>CAPÍTULO VII – DIVULGAÇÃO DE INFORMAÇÕES</w:t>
        </w:r>
        <w:r>
          <w:rPr>
            <w:webHidden/>
          </w:rPr>
          <w:tab/>
        </w:r>
        <w:r>
          <w:rPr>
            <w:webHidden/>
          </w:rPr>
          <w:fldChar w:fldCharType="begin"/>
        </w:r>
        <w:r>
          <w:rPr>
            <w:webHidden/>
          </w:rPr>
          <w:instrText xml:space="preserve"> PAGEREF _Toc217990316 \h </w:instrText>
        </w:r>
        <w:r>
          <w:rPr>
            <w:webHidden/>
          </w:rPr>
        </w:r>
        <w:r>
          <w:rPr>
            <w:webHidden/>
          </w:rPr>
          <w:fldChar w:fldCharType="separate"/>
        </w:r>
        <w:r>
          <w:rPr>
            <w:webHidden/>
          </w:rPr>
          <w:t>182</w:t>
        </w:r>
        <w:r>
          <w:rPr>
            <w:webHidden/>
          </w:rPr>
          <w:fldChar w:fldCharType="end"/>
        </w:r>
      </w:hyperlink>
    </w:p>
    <w:p w14:paraId="2A479323" w14:textId="3F39DDC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7" w:history="1">
        <w:r w:rsidRPr="00D55357">
          <w:rPr>
            <w:rStyle w:val="Hiperligao"/>
            <w:rFonts w:cstheme="minorHAnsi"/>
            <w:noProof/>
          </w:rPr>
          <w:t>Seção I – Informações Periódicas</w:t>
        </w:r>
        <w:r>
          <w:rPr>
            <w:noProof/>
            <w:webHidden/>
          </w:rPr>
          <w:tab/>
        </w:r>
        <w:r>
          <w:rPr>
            <w:noProof/>
            <w:webHidden/>
          </w:rPr>
          <w:fldChar w:fldCharType="begin"/>
        </w:r>
        <w:r>
          <w:rPr>
            <w:noProof/>
            <w:webHidden/>
          </w:rPr>
          <w:instrText xml:space="preserve"> PAGEREF _Toc217990317 \h </w:instrText>
        </w:r>
        <w:r>
          <w:rPr>
            <w:noProof/>
            <w:webHidden/>
          </w:rPr>
        </w:r>
        <w:r>
          <w:rPr>
            <w:noProof/>
            <w:webHidden/>
          </w:rPr>
          <w:fldChar w:fldCharType="separate"/>
        </w:r>
        <w:r>
          <w:rPr>
            <w:noProof/>
            <w:webHidden/>
          </w:rPr>
          <w:t>182</w:t>
        </w:r>
        <w:r>
          <w:rPr>
            <w:noProof/>
            <w:webHidden/>
          </w:rPr>
          <w:fldChar w:fldCharType="end"/>
        </w:r>
      </w:hyperlink>
    </w:p>
    <w:p w14:paraId="16E47418" w14:textId="29E6D1AB"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8" w:history="1">
        <w:r w:rsidRPr="00D55357">
          <w:rPr>
            <w:rStyle w:val="Hiperligao"/>
            <w:rFonts w:cstheme="minorHAnsi"/>
            <w:noProof/>
          </w:rPr>
          <w:t>Seção II – Informações Eventuais</w:t>
        </w:r>
        <w:r>
          <w:rPr>
            <w:noProof/>
            <w:webHidden/>
          </w:rPr>
          <w:tab/>
        </w:r>
        <w:r>
          <w:rPr>
            <w:noProof/>
            <w:webHidden/>
          </w:rPr>
          <w:fldChar w:fldCharType="begin"/>
        </w:r>
        <w:r>
          <w:rPr>
            <w:noProof/>
            <w:webHidden/>
          </w:rPr>
          <w:instrText xml:space="preserve"> PAGEREF _Toc217990318 \h </w:instrText>
        </w:r>
        <w:r>
          <w:rPr>
            <w:noProof/>
            <w:webHidden/>
          </w:rPr>
        </w:r>
        <w:r>
          <w:rPr>
            <w:noProof/>
            <w:webHidden/>
          </w:rPr>
          <w:fldChar w:fldCharType="separate"/>
        </w:r>
        <w:r>
          <w:rPr>
            <w:noProof/>
            <w:webHidden/>
          </w:rPr>
          <w:t>183</w:t>
        </w:r>
        <w:r>
          <w:rPr>
            <w:noProof/>
            <w:webHidden/>
          </w:rPr>
          <w:fldChar w:fldCharType="end"/>
        </w:r>
      </w:hyperlink>
    </w:p>
    <w:p w14:paraId="5546700B" w14:textId="69F6B09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19" w:history="1">
        <w:r w:rsidRPr="00D55357">
          <w:rPr>
            <w:rStyle w:val="Hiperligao"/>
            <w:rFonts w:cstheme="minorHAnsi"/>
            <w:noProof/>
          </w:rPr>
          <w:t>Seção III – Uso Indevido de Informação Privilegiada</w:t>
        </w:r>
        <w:r>
          <w:rPr>
            <w:noProof/>
            <w:webHidden/>
          </w:rPr>
          <w:tab/>
        </w:r>
        <w:r>
          <w:rPr>
            <w:noProof/>
            <w:webHidden/>
          </w:rPr>
          <w:fldChar w:fldCharType="begin"/>
        </w:r>
        <w:r>
          <w:rPr>
            <w:noProof/>
            <w:webHidden/>
          </w:rPr>
          <w:instrText xml:space="preserve"> PAGEREF _Toc217990319 \h </w:instrText>
        </w:r>
        <w:r>
          <w:rPr>
            <w:noProof/>
            <w:webHidden/>
          </w:rPr>
        </w:r>
        <w:r>
          <w:rPr>
            <w:noProof/>
            <w:webHidden/>
          </w:rPr>
          <w:fldChar w:fldCharType="separate"/>
        </w:r>
        <w:r>
          <w:rPr>
            <w:noProof/>
            <w:webHidden/>
          </w:rPr>
          <w:t>185</w:t>
        </w:r>
        <w:r>
          <w:rPr>
            <w:noProof/>
            <w:webHidden/>
          </w:rPr>
          <w:fldChar w:fldCharType="end"/>
        </w:r>
      </w:hyperlink>
    </w:p>
    <w:p w14:paraId="0A454019" w14:textId="3C7C1FCA" w:rsidR="00280B18" w:rsidRDefault="00280B18">
      <w:pPr>
        <w:pStyle w:val="ndice2"/>
        <w:rPr>
          <w:rFonts w:eastAsiaTheme="minorEastAsia" w:cstheme="minorBidi"/>
          <w:b w:val="0"/>
          <w:bCs w:val="0"/>
          <w:kern w:val="2"/>
          <w:lang w:eastAsia="zh-CN"/>
          <w14:ligatures w14:val="standardContextual"/>
        </w:rPr>
      </w:pPr>
      <w:hyperlink w:anchor="_Toc217990320" w:history="1">
        <w:r w:rsidRPr="00D55357">
          <w:rPr>
            <w:rStyle w:val="Hiperligao"/>
          </w:rPr>
          <w:t>CAPÍTULO VIII – CARTEIRA DE ATIVOS</w:t>
        </w:r>
        <w:r>
          <w:rPr>
            <w:webHidden/>
          </w:rPr>
          <w:tab/>
        </w:r>
        <w:r>
          <w:rPr>
            <w:webHidden/>
          </w:rPr>
          <w:fldChar w:fldCharType="begin"/>
        </w:r>
        <w:r>
          <w:rPr>
            <w:webHidden/>
          </w:rPr>
          <w:instrText xml:space="preserve"> PAGEREF _Toc217990320 \h </w:instrText>
        </w:r>
        <w:r>
          <w:rPr>
            <w:webHidden/>
          </w:rPr>
        </w:r>
        <w:r>
          <w:rPr>
            <w:webHidden/>
          </w:rPr>
          <w:fldChar w:fldCharType="separate"/>
        </w:r>
        <w:r>
          <w:rPr>
            <w:webHidden/>
          </w:rPr>
          <w:t>185</w:t>
        </w:r>
        <w:r>
          <w:rPr>
            <w:webHidden/>
          </w:rPr>
          <w:fldChar w:fldCharType="end"/>
        </w:r>
      </w:hyperlink>
    </w:p>
    <w:p w14:paraId="1DB8BA5A" w14:textId="1EC877E0" w:rsidR="00280B18" w:rsidRDefault="00280B18">
      <w:pPr>
        <w:pStyle w:val="ndice2"/>
        <w:rPr>
          <w:rFonts w:eastAsiaTheme="minorEastAsia" w:cstheme="minorBidi"/>
          <w:b w:val="0"/>
          <w:bCs w:val="0"/>
          <w:kern w:val="2"/>
          <w:lang w:eastAsia="zh-CN"/>
          <w14:ligatures w14:val="standardContextual"/>
        </w:rPr>
      </w:pPr>
      <w:hyperlink w:anchor="_Toc217990321" w:history="1">
        <w:r w:rsidRPr="00D55357">
          <w:rPr>
            <w:rStyle w:val="Hiperligao"/>
          </w:rPr>
          <w:t>CAPÍTULO IX – ENCARGOS</w:t>
        </w:r>
        <w:r>
          <w:rPr>
            <w:webHidden/>
          </w:rPr>
          <w:tab/>
        </w:r>
        <w:r>
          <w:rPr>
            <w:webHidden/>
          </w:rPr>
          <w:fldChar w:fldCharType="begin"/>
        </w:r>
        <w:r>
          <w:rPr>
            <w:webHidden/>
          </w:rPr>
          <w:instrText xml:space="preserve"> PAGEREF _Toc217990321 \h </w:instrText>
        </w:r>
        <w:r>
          <w:rPr>
            <w:webHidden/>
          </w:rPr>
        </w:r>
        <w:r>
          <w:rPr>
            <w:webHidden/>
          </w:rPr>
          <w:fldChar w:fldCharType="separate"/>
        </w:r>
        <w:r>
          <w:rPr>
            <w:webHidden/>
          </w:rPr>
          <w:t>187</w:t>
        </w:r>
        <w:r>
          <w:rPr>
            <w:webHidden/>
          </w:rPr>
          <w:fldChar w:fldCharType="end"/>
        </w:r>
      </w:hyperlink>
    </w:p>
    <w:p w14:paraId="52D1DC2C" w14:textId="51FD95B3" w:rsidR="00280B18" w:rsidRDefault="00280B18">
      <w:pPr>
        <w:pStyle w:val="ndice2"/>
        <w:rPr>
          <w:rFonts w:eastAsiaTheme="minorEastAsia" w:cstheme="minorBidi"/>
          <w:b w:val="0"/>
          <w:bCs w:val="0"/>
          <w:kern w:val="2"/>
          <w:lang w:eastAsia="zh-CN"/>
          <w14:ligatures w14:val="standardContextual"/>
        </w:rPr>
      </w:pPr>
      <w:hyperlink w:anchor="_Toc217990322" w:history="1">
        <w:r w:rsidRPr="00D55357">
          <w:rPr>
            <w:rStyle w:val="Hiperligao"/>
          </w:rPr>
          <w:t>CAPÍTULO X – TRANSFORMAÇÃO, INCORPORAÇÃO, FUSÃO E CISÃO</w:t>
        </w:r>
        <w:r>
          <w:rPr>
            <w:webHidden/>
          </w:rPr>
          <w:tab/>
        </w:r>
        <w:r>
          <w:rPr>
            <w:webHidden/>
          </w:rPr>
          <w:fldChar w:fldCharType="begin"/>
        </w:r>
        <w:r>
          <w:rPr>
            <w:webHidden/>
          </w:rPr>
          <w:instrText xml:space="preserve"> PAGEREF _Toc217990322 \h </w:instrText>
        </w:r>
        <w:r>
          <w:rPr>
            <w:webHidden/>
          </w:rPr>
        </w:r>
        <w:r>
          <w:rPr>
            <w:webHidden/>
          </w:rPr>
          <w:fldChar w:fldCharType="separate"/>
        </w:r>
        <w:r>
          <w:rPr>
            <w:webHidden/>
          </w:rPr>
          <w:t>187</w:t>
        </w:r>
        <w:r>
          <w:rPr>
            <w:webHidden/>
          </w:rPr>
          <w:fldChar w:fldCharType="end"/>
        </w:r>
      </w:hyperlink>
    </w:p>
    <w:p w14:paraId="57F856C7" w14:textId="1D058D30" w:rsidR="00280B18" w:rsidRDefault="00280B18">
      <w:pPr>
        <w:pStyle w:val="ndice2"/>
        <w:rPr>
          <w:rFonts w:eastAsiaTheme="minorEastAsia" w:cstheme="minorBidi"/>
          <w:b w:val="0"/>
          <w:bCs w:val="0"/>
          <w:kern w:val="2"/>
          <w:lang w:eastAsia="zh-CN"/>
          <w14:ligatures w14:val="standardContextual"/>
        </w:rPr>
      </w:pPr>
      <w:hyperlink w:anchor="_Toc217990323" w:history="1">
        <w:r w:rsidRPr="00D55357">
          <w:rPr>
            <w:rStyle w:val="Hiperligao"/>
          </w:rPr>
          <w:t>CAPÍTULO XI – CLASSES RESTRITAS</w:t>
        </w:r>
        <w:r>
          <w:rPr>
            <w:webHidden/>
          </w:rPr>
          <w:tab/>
        </w:r>
        <w:r>
          <w:rPr>
            <w:webHidden/>
          </w:rPr>
          <w:fldChar w:fldCharType="begin"/>
        </w:r>
        <w:r>
          <w:rPr>
            <w:webHidden/>
          </w:rPr>
          <w:instrText xml:space="preserve"> PAGEREF _Toc217990323 \h </w:instrText>
        </w:r>
        <w:r>
          <w:rPr>
            <w:webHidden/>
          </w:rPr>
        </w:r>
        <w:r>
          <w:rPr>
            <w:webHidden/>
          </w:rPr>
          <w:fldChar w:fldCharType="separate"/>
        </w:r>
        <w:r>
          <w:rPr>
            <w:webHidden/>
          </w:rPr>
          <w:t>188</w:t>
        </w:r>
        <w:r>
          <w:rPr>
            <w:webHidden/>
          </w:rPr>
          <w:fldChar w:fldCharType="end"/>
        </w:r>
      </w:hyperlink>
    </w:p>
    <w:p w14:paraId="6D26057A" w14:textId="7D45CE31" w:rsidR="00280B18" w:rsidRDefault="00280B18">
      <w:pPr>
        <w:pStyle w:val="ndice2"/>
        <w:rPr>
          <w:rFonts w:eastAsiaTheme="minorEastAsia" w:cstheme="minorBidi"/>
          <w:b w:val="0"/>
          <w:bCs w:val="0"/>
          <w:kern w:val="2"/>
          <w:lang w:eastAsia="zh-CN"/>
          <w14:ligatures w14:val="standardContextual"/>
        </w:rPr>
      </w:pPr>
      <w:hyperlink w:anchor="_Toc217990324" w:history="1">
        <w:r w:rsidRPr="00D55357">
          <w:rPr>
            <w:rStyle w:val="Hiperligao"/>
          </w:rPr>
          <w:t>CAPÍTULO XII – PENALIDADES</w:t>
        </w:r>
        <w:r>
          <w:rPr>
            <w:webHidden/>
          </w:rPr>
          <w:tab/>
        </w:r>
        <w:r>
          <w:rPr>
            <w:webHidden/>
          </w:rPr>
          <w:fldChar w:fldCharType="begin"/>
        </w:r>
        <w:r>
          <w:rPr>
            <w:webHidden/>
          </w:rPr>
          <w:instrText xml:space="preserve"> PAGEREF _Toc217990324 \h </w:instrText>
        </w:r>
        <w:r>
          <w:rPr>
            <w:webHidden/>
          </w:rPr>
        </w:r>
        <w:r>
          <w:rPr>
            <w:webHidden/>
          </w:rPr>
          <w:fldChar w:fldCharType="separate"/>
        </w:r>
        <w:r>
          <w:rPr>
            <w:webHidden/>
          </w:rPr>
          <w:t>189</w:t>
        </w:r>
        <w:r>
          <w:rPr>
            <w:webHidden/>
          </w:rPr>
          <w:fldChar w:fldCharType="end"/>
        </w:r>
      </w:hyperlink>
    </w:p>
    <w:p w14:paraId="66AD1CD1" w14:textId="0A85CF39" w:rsidR="00280B18" w:rsidRDefault="00280B18">
      <w:pPr>
        <w:pStyle w:val="ndice1"/>
        <w:rPr>
          <w:rFonts w:eastAsiaTheme="minorEastAsia" w:cstheme="minorBidi"/>
          <w:kern w:val="2"/>
          <w:lang w:eastAsia="zh-CN"/>
          <w14:ligatures w14:val="standardContextual"/>
        </w:rPr>
      </w:pPr>
      <w:hyperlink w:anchor="_Toc217990325" w:history="1">
        <w:r w:rsidRPr="00D55357">
          <w:rPr>
            <w:rStyle w:val="Hiperligao"/>
          </w:rPr>
          <w:t>ANEXO NORMATIVO IV – FUNDOS DE INVESTIMENTO EM PARTICIPAÇÕES</w:t>
        </w:r>
        <w:r>
          <w:rPr>
            <w:webHidden/>
          </w:rPr>
          <w:tab/>
        </w:r>
        <w:r>
          <w:rPr>
            <w:webHidden/>
          </w:rPr>
          <w:fldChar w:fldCharType="begin"/>
        </w:r>
        <w:r>
          <w:rPr>
            <w:webHidden/>
          </w:rPr>
          <w:instrText xml:space="preserve"> PAGEREF _Toc217990325 \h </w:instrText>
        </w:r>
        <w:r>
          <w:rPr>
            <w:webHidden/>
          </w:rPr>
        </w:r>
        <w:r>
          <w:rPr>
            <w:webHidden/>
          </w:rPr>
          <w:fldChar w:fldCharType="separate"/>
        </w:r>
        <w:r>
          <w:rPr>
            <w:webHidden/>
          </w:rPr>
          <w:t>190</w:t>
        </w:r>
        <w:r>
          <w:rPr>
            <w:webHidden/>
          </w:rPr>
          <w:fldChar w:fldCharType="end"/>
        </w:r>
      </w:hyperlink>
    </w:p>
    <w:p w14:paraId="1A3775BD" w14:textId="14FEFF7A" w:rsidR="00280B18" w:rsidRDefault="00280B18">
      <w:pPr>
        <w:pStyle w:val="ndice2"/>
        <w:rPr>
          <w:rFonts w:eastAsiaTheme="minorEastAsia" w:cstheme="minorBidi"/>
          <w:b w:val="0"/>
          <w:bCs w:val="0"/>
          <w:kern w:val="2"/>
          <w:lang w:eastAsia="zh-CN"/>
          <w14:ligatures w14:val="standardContextual"/>
        </w:rPr>
      </w:pPr>
      <w:hyperlink w:anchor="_Toc217990326" w:history="1">
        <w:r w:rsidRPr="00D55357">
          <w:rPr>
            <w:rStyle w:val="Hiperligao"/>
          </w:rPr>
          <w:t>CAPÍTULO I – ÂMBITO E FINALIDADE</w:t>
        </w:r>
        <w:r>
          <w:rPr>
            <w:webHidden/>
          </w:rPr>
          <w:tab/>
        </w:r>
        <w:r>
          <w:rPr>
            <w:webHidden/>
          </w:rPr>
          <w:fldChar w:fldCharType="begin"/>
        </w:r>
        <w:r>
          <w:rPr>
            <w:webHidden/>
          </w:rPr>
          <w:instrText xml:space="preserve"> PAGEREF _Toc217990326 \h </w:instrText>
        </w:r>
        <w:r>
          <w:rPr>
            <w:webHidden/>
          </w:rPr>
        </w:r>
        <w:r>
          <w:rPr>
            <w:webHidden/>
          </w:rPr>
          <w:fldChar w:fldCharType="separate"/>
        </w:r>
        <w:r>
          <w:rPr>
            <w:webHidden/>
          </w:rPr>
          <w:t>190</w:t>
        </w:r>
        <w:r>
          <w:rPr>
            <w:webHidden/>
          </w:rPr>
          <w:fldChar w:fldCharType="end"/>
        </w:r>
      </w:hyperlink>
    </w:p>
    <w:p w14:paraId="5CAC9825" w14:textId="0E5B8775" w:rsidR="00280B18" w:rsidRDefault="00280B18">
      <w:pPr>
        <w:pStyle w:val="ndice2"/>
        <w:rPr>
          <w:rFonts w:eastAsiaTheme="minorEastAsia" w:cstheme="minorBidi"/>
          <w:b w:val="0"/>
          <w:bCs w:val="0"/>
          <w:kern w:val="2"/>
          <w:lang w:eastAsia="zh-CN"/>
          <w14:ligatures w14:val="standardContextual"/>
        </w:rPr>
      </w:pPr>
      <w:hyperlink w:anchor="_Toc217990327" w:history="1">
        <w:r w:rsidRPr="00D55357">
          <w:rPr>
            <w:rStyle w:val="Hiperligao"/>
          </w:rPr>
          <w:t>CAPÍTULO II – CARACTERÍSTICAS E CONSTITUIÇÃO</w:t>
        </w:r>
        <w:r>
          <w:rPr>
            <w:webHidden/>
          </w:rPr>
          <w:tab/>
        </w:r>
        <w:r>
          <w:rPr>
            <w:webHidden/>
          </w:rPr>
          <w:fldChar w:fldCharType="begin"/>
        </w:r>
        <w:r>
          <w:rPr>
            <w:webHidden/>
          </w:rPr>
          <w:instrText xml:space="preserve"> PAGEREF _Toc217990327 \h </w:instrText>
        </w:r>
        <w:r>
          <w:rPr>
            <w:webHidden/>
          </w:rPr>
        </w:r>
        <w:r>
          <w:rPr>
            <w:webHidden/>
          </w:rPr>
          <w:fldChar w:fldCharType="separate"/>
        </w:r>
        <w:r>
          <w:rPr>
            <w:webHidden/>
          </w:rPr>
          <w:t>190</w:t>
        </w:r>
        <w:r>
          <w:rPr>
            <w:webHidden/>
          </w:rPr>
          <w:fldChar w:fldCharType="end"/>
        </w:r>
      </w:hyperlink>
    </w:p>
    <w:p w14:paraId="64559E07" w14:textId="03C8593D" w:rsidR="00280B18" w:rsidRDefault="00280B18">
      <w:pPr>
        <w:pStyle w:val="ndice2"/>
        <w:rPr>
          <w:rFonts w:eastAsiaTheme="minorEastAsia" w:cstheme="minorBidi"/>
          <w:b w:val="0"/>
          <w:bCs w:val="0"/>
          <w:kern w:val="2"/>
          <w:lang w:eastAsia="zh-CN"/>
          <w14:ligatures w14:val="standardContextual"/>
        </w:rPr>
      </w:pPr>
      <w:hyperlink w:anchor="_Toc217990328" w:history="1">
        <w:r w:rsidRPr="00D55357">
          <w:rPr>
            <w:rStyle w:val="Hiperligao"/>
          </w:rPr>
          <w:t>CAPÍTULO III – REGULAMENTO</w:t>
        </w:r>
        <w:r>
          <w:rPr>
            <w:webHidden/>
          </w:rPr>
          <w:tab/>
        </w:r>
        <w:r>
          <w:rPr>
            <w:webHidden/>
          </w:rPr>
          <w:fldChar w:fldCharType="begin"/>
        </w:r>
        <w:r>
          <w:rPr>
            <w:webHidden/>
          </w:rPr>
          <w:instrText xml:space="preserve"> PAGEREF _Toc217990328 \h </w:instrText>
        </w:r>
        <w:r>
          <w:rPr>
            <w:webHidden/>
          </w:rPr>
        </w:r>
        <w:r>
          <w:rPr>
            <w:webHidden/>
          </w:rPr>
          <w:fldChar w:fldCharType="separate"/>
        </w:r>
        <w:r>
          <w:rPr>
            <w:webHidden/>
          </w:rPr>
          <w:t>193</w:t>
        </w:r>
        <w:r>
          <w:rPr>
            <w:webHidden/>
          </w:rPr>
          <w:fldChar w:fldCharType="end"/>
        </w:r>
      </w:hyperlink>
    </w:p>
    <w:p w14:paraId="439C6389" w14:textId="78E47C2D" w:rsidR="00280B18" w:rsidRDefault="00280B18">
      <w:pPr>
        <w:pStyle w:val="ndice2"/>
        <w:rPr>
          <w:rFonts w:eastAsiaTheme="minorEastAsia" w:cstheme="minorBidi"/>
          <w:b w:val="0"/>
          <w:bCs w:val="0"/>
          <w:kern w:val="2"/>
          <w:lang w:eastAsia="zh-CN"/>
          <w14:ligatures w14:val="standardContextual"/>
        </w:rPr>
      </w:pPr>
      <w:hyperlink w:anchor="_Toc217990329" w:history="1">
        <w:r w:rsidRPr="00D55357">
          <w:rPr>
            <w:rStyle w:val="Hiperligao"/>
          </w:rPr>
          <w:t>CAPÍTULO IV – CARTEIRA</w:t>
        </w:r>
        <w:r>
          <w:rPr>
            <w:webHidden/>
          </w:rPr>
          <w:tab/>
        </w:r>
        <w:r>
          <w:rPr>
            <w:webHidden/>
          </w:rPr>
          <w:fldChar w:fldCharType="begin"/>
        </w:r>
        <w:r>
          <w:rPr>
            <w:webHidden/>
          </w:rPr>
          <w:instrText xml:space="preserve"> PAGEREF _Toc217990329 \h </w:instrText>
        </w:r>
        <w:r>
          <w:rPr>
            <w:webHidden/>
          </w:rPr>
        </w:r>
        <w:r>
          <w:rPr>
            <w:webHidden/>
          </w:rPr>
          <w:fldChar w:fldCharType="separate"/>
        </w:r>
        <w:r>
          <w:rPr>
            <w:webHidden/>
          </w:rPr>
          <w:t>195</w:t>
        </w:r>
        <w:r>
          <w:rPr>
            <w:webHidden/>
          </w:rPr>
          <w:fldChar w:fldCharType="end"/>
        </w:r>
      </w:hyperlink>
    </w:p>
    <w:p w14:paraId="61A3554F" w14:textId="7ECF50D4" w:rsidR="00280B18" w:rsidRDefault="00280B18">
      <w:pPr>
        <w:pStyle w:val="ndice2"/>
        <w:rPr>
          <w:rFonts w:eastAsiaTheme="minorEastAsia" w:cstheme="minorBidi"/>
          <w:b w:val="0"/>
          <w:bCs w:val="0"/>
          <w:kern w:val="2"/>
          <w:lang w:eastAsia="zh-CN"/>
          <w14:ligatures w14:val="standardContextual"/>
        </w:rPr>
      </w:pPr>
      <w:hyperlink w:anchor="_Toc217990330" w:history="1">
        <w:r w:rsidRPr="00D55357">
          <w:rPr>
            <w:rStyle w:val="Hiperligao"/>
          </w:rPr>
          <w:t>CAPÍTULO V – CLASSIFICAÇÃO</w:t>
        </w:r>
        <w:r>
          <w:rPr>
            <w:webHidden/>
          </w:rPr>
          <w:tab/>
        </w:r>
        <w:r>
          <w:rPr>
            <w:webHidden/>
          </w:rPr>
          <w:fldChar w:fldCharType="begin"/>
        </w:r>
        <w:r>
          <w:rPr>
            <w:webHidden/>
          </w:rPr>
          <w:instrText xml:space="preserve"> PAGEREF _Toc217990330 \h </w:instrText>
        </w:r>
        <w:r>
          <w:rPr>
            <w:webHidden/>
          </w:rPr>
        </w:r>
        <w:r>
          <w:rPr>
            <w:webHidden/>
          </w:rPr>
          <w:fldChar w:fldCharType="separate"/>
        </w:r>
        <w:r>
          <w:rPr>
            <w:webHidden/>
          </w:rPr>
          <w:t>198</w:t>
        </w:r>
        <w:r>
          <w:rPr>
            <w:webHidden/>
          </w:rPr>
          <w:fldChar w:fldCharType="end"/>
        </w:r>
      </w:hyperlink>
    </w:p>
    <w:p w14:paraId="520CB009" w14:textId="6CE5A8A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1" w:history="1">
        <w:r w:rsidRPr="00D55357">
          <w:rPr>
            <w:rStyle w:val="Hiperligao"/>
            <w:rFonts w:cstheme="minorHAnsi"/>
            <w:noProof/>
          </w:rPr>
          <w:t>Seção I – Disposições Gerais</w:t>
        </w:r>
        <w:r>
          <w:rPr>
            <w:noProof/>
            <w:webHidden/>
          </w:rPr>
          <w:tab/>
        </w:r>
        <w:r>
          <w:rPr>
            <w:noProof/>
            <w:webHidden/>
          </w:rPr>
          <w:fldChar w:fldCharType="begin"/>
        </w:r>
        <w:r>
          <w:rPr>
            <w:noProof/>
            <w:webHidden/>
          </w:rPr>
          <w:instrText xml:space="preserve"> PAGEREF _Toc217990331 \h </w:instrText>
        </w:r>
        <w:r>
          <w:rPr>
            <w:noProof/>
            <w:webHidden/>
          </w:rPr>
        </w:r>
        <w:r>
          <w:rPr>
            <w:noProof/>
            <w:webHidden/>
          </w:rPr>
          <w:fldChar w:fldCharType="separate"/>
        </w:r>
        <w:r>
          <w:rPr>
            <w:noProof/>
            <w:webHidden/>
          </w:rPr>
          <w:t>198</w:t>
        </w:r>
        <w:r>
          <w:rPr>
            <w:noProof/>
            <w:webHidden/>
          </w:rPr>
          <w:fldChar w:fldCharType="end"/>
        </w:r>
      </w:hyperlink>
    </w:p>
    <w:p w14:paraId="4BCA182B" w14:textId="2377D3F5"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2" w:history="1">
        <w:r w:rsidRPr="00D55357">
          <w:rPr>
            <w:rStyle w:val="Hiperligao"/>
            <w:rFonts w:cstheme="minorHAnsi"/>
            <w:noProof/>
          </w:rPr>
          <w:t>Seção II – Capital Semente</w:t>
        </w:r>
        <w:r>
          <w:rPr>
            <w:noProof/>
            <w:webHidden/>
          </w:rPr>
          <w:tab/>
        </w:r>
        <w:r>
          <w:rPr>
            <w:noProof/>
            <w:webHidden/>
          </w:rPr>
          <w:fldChar w:fldCharType="begin"/>
        </w:r>
        <w:r>
          <w:rPr>
            <w:noProof/>
            <w:webHidden/>
          </w:rPr>
          <w:instrText xml:space="preserve"> PAGEREF _Toc217990332 \h </w:instrText>
        </w:r>
        <w:r>
          <w:rPr>
            <w:noProof/>
            <w:webHidden/>
          </w:rPr>
        </w:r>
        <w:r>
          <w:rPr>
            <w:noProof/>
            <w:webHidden/>
          </w:rPr>
          <w:fldChar w:fldCharType="separate"/>
        </w:r>
        <w:r>
          <w:rPr>
            <w:noProof/>
            <w:webHidden/>
          </w:rPr>
          <w:t>198</w:t>
        </w:r>
        <w:r>
          <w:rPr>
            <w:noProof/>
            <w:webHidden/>
          </w:rPr>
          <w:fldChar w:fldCharType="end"/>
        </w:r>
      </w:hyperlink>
    </w:p>
    <w:p w14:paraId="230E0DBA" w14:textId="0FD2800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3" w:history="1">
        <w:r w:rsidRPr="00D55357">
          <w:rPr>
            <w:rStyle w:val="Hiperligao"/>
            <w:rFonts w:cstheme="minorHAnsi"/>
            <w:noProof/>
          </w:rPr>
          <w:t>Seção III – Empresas Emergentes</w:t>
        </w:r>
        <w:r>
          <w:rPr>
            <w:noProof/>
            <w:webHidden/>
          </w:rPr>
          <w:tab/>
        </w:r>
        <w:r>
          <w:rPr>
            <w:noProof/>
            <w:webHidden/>
          </w:rPr>
          <w:fldChar w:fldCharType="begin"/>
        </w:r>
        <w:r>
          <w:rPr>
            <w:noProof/>
            <w:webHidden/>
          </w:rPr>
          <w:instrText xml:space="preserve"> PAGEREF _Toc217990333 \h </w:instrText>
        </w:r>
        <w:r>
          <w:rPr>
            <w:noProof/>
            <w:webHidden/>
          </w:rPr>
        </w:r>
        <w:r>
          <w:rPr>
            <w:noProof/>
            <w:webHidden/>
          </w:rPr>
          <w:fldChar w:fldCharType="separate"/>
        </w:r>
        <w:r>
          <w:rPr>
            <w:noProof/>
            <w:webHidden/>
          </w:rPr>
          <w:t>199</w:t>
        </w:r>
        <w:r>
          <w:rPr>
            <w:noProof/>
            <w:webHidden/>
          </w:rPr>
          <w:fldChar w:fldCharType="end"/>
        </w:r>
      </w:hyperlink>
    </w:p>
    <w:p w14:paraId="6D3165D2" w14:textId="5F21EFE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4" w:history="1">
        <w:r w:rsidRPr="00D55357">
          <w:rPr>
            <w:rStyle w:val="Hiperligao"/>
            <w:rFonts w:cstheme="minorHAnsi"/>
            <w:noProof/>
          </w:rPr>
          <w:t>Seção IV – Infraestrutura e Produção Econômica Intensiva em Pesquisa, Desenvolvimento e Inovação (PD&amp;I)</w:t>
        </w:r>
        <w:r>
          <w:rPr>
            <w:noProof/>
            <w:webHidden/>
          </w:rPr>
          <w:tab/>
        </w:r>
        <w:r>
          <w:rPr>
            <w:noProof/>
            <w:webHidden/>
          </w:rPr>
          <w:fldChar w:fldCharType="begin"/>
        </w:r>
        <w:r>
          <w:rPr>
            <w:noProof/>
            <w:webHidden/>
          </w:rPr>
          <w:instrText xml:space="preserve"> PAGEREF _Toc217990334 \h </w:instrText>
        </w:r>
        <w:r>
          <w:rPr>
            <w:noProof/>
            <w:webHidden/>
          </w:rPr>
        </w:r>
        <w:r>
          <w:rPr>
            <w:noProof/>
            <w:webHidden/>
          </w:rPr>
          <w:fldChar w:fldCharType="separate"/>
        </w:r>
        <w:r>
          <w:rPr>
            <w:noProof/>
            <w:webHidden/>
          </w:rPr>
          <w:t>200</w:t>
        </w:r>
        <w:r>
          <w:rPr>
            <w:noProof/>
            <w:webHidden/>
          </w:rPr>
          <w:fldChar w:fldCharType="end"/>
        </w:r>
      </w:hyperlink>
    </w:p>
    <w:p w14:paraId="1B1C0D8C" w14:textId="0130633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5" w:history="1">
        <w:r w:rsidRPr="00D55357">
          <w:rPr>
            <w:rStyle w:val="Hiperligao"/>
            <w:rFonts w:cstheme="minorHAnsi"/>
            <w:noProof/>
          </w:rPr>
          <w:t>Seção V – Multiestratégia</w:t>
        </w:r>
        <w:r>
          <w:rPr>
            <w:noProof/>
            <w:webHidden/>
          </w:rPr>
          <w:tab/>
        </w:r>
        <w:r>
          <w:rPr>
            <w:noProof/>
            <w:webHidden/>
          </w:rPr>
          <w:fldChar w:fldCharType="begin"/>
        </w:r>
        <w:r>
          <w:rPr>
            <w:noProof/>
            <w:webHidden/>
          </w:rPr>
          <w:instrText xml:space="preserve"> PAGEREF _Toc217990335 \h </w:instrText>
        </w:r>
        <w:r>
          <w:rPr>
            <w:noProof/>
            <w:webHidden/>
          </w:rPr>
        </w:r>
        <w:r>
          <w:rPr>
            <w:noProof/>
            <w:webHidden/>
          </w:rPr>
          <w:fldChar w:fldCharType="separate"/>
        </w:r>
        <w:r>
          <w:rPr>
            <w:noProof/>
            <w:webHidden/>
          </w:rPr>
          <w:t>201</w:t>
        </w:r>
        <w:r>
          <w:rPr>
            <w:noProof/>
            <w:webHidden/>
          </w:rPr>
          <w:fldChar w:fldCharType="end"/>
        </w:r>
      </w:hyperlink>
    </w:p>
    <w:p w14:paraId="1E4068D6" w14:textId="3C0C2494" w:rsidR="00280B18" w:rsidRDefault="00280B18">
      <w:pPr>
        <w:pStyle w:val="ndice2"/>
        <w:rPr>
          <w:rFonts w:eastAsiaTheme="minorEastAsia" w:cstheme="minorBidi"/>
          <w:b w:val="0"/>
          <w:bCs w:val="0"/>
          <w:kern w:val="2"/>
          <w:lang w:eastAsia="zh-CN"/>
          <w14:ligatures w14:val="standardContextual"/>
        </w:rPr>
      </w:pPr>
      <w:hyperlink w:anchor="_Toc217990336" w:history="1">
        <w:r w:rsidRPr="00D55357">
          <w:rPr>
            <w:rStyle w:val="Hiperligao"/>
          </w:rPr>
          <w:t>CAPÍTULO VI – COTAS</w:t>
        </w:r>
        <w:r>
          <w:rPr>
            <w:webHidden/>
          </w:rPr>
          <w:tab/>
        </w:r>
        <w:r>
          <w:rPr>
            <w:webHidden/>
          </w:rPr>
          <w:fldChar w:fldCharType="begin"/>
        </w:r>
        <w:r>
          <w:rPr>
            <w:webHidden/>
          </w:rPr>
          <w:instrText xml:space="preserve"> PAGEREF _Toc217990336 \h </w:instrText>
        </w:r>
        <w:r>
          <w:rPr>
            <w:webHidden/>
          </w:rPr>
        </w:r>
        <w:r>
          <w:rPr>
            <w:webHidden/>
          </w:rPr>
          <w:fldChar w:fldCharType="separate"/>
        </w:r>
        <w:r>
          <w:rPr>
            <w:webHidden/>
          </w:rPr>
          <w:t>202</w:t>
        </w:r>
        <w:r>
          <w:rPr>
            <w:webHidden/>
          </w:rPr>
          <w:fldChar w:fldCharType="end"/>
        </w:r>
      </w:hyperlink>
    </w:p>
    <w:p w14:paraId="28029D54" w14:textId="1F96F6EB" w:rsidR="00280B18" w:rsidRDefault="00280B18">
      <w:pPr>
        <w:pStyle w:val="ndice2"/>
        <w:rPr>
          <w:rFonts w:eastAsiaTheme="minorEastAsia" w:cstheme="minorBidi"/>
          <w:b w:val="0"/>
          <w:bCs w:val="0"/>
          <w:kern w:val="2"/>
          <w:lang w:eastAsia="zh-CN"/>
          <w14:ligatures w14:val="standardContextual"/>
        </w:rPr>
      </w:pPr>
      <w:hyperlink w:anchor="_Toc217990337" w:history="1">
        <w:r w:rsidRPr="00D55357">
          <w:rPr>
            <w:rStyle w:val="Hiperligao"/>
          </w:rPr>
          <w:t>CAPÍTULO VII – ASSEMBLEIA DE COTISTAS</w:t>
        </w:r>
        <w:r>
          <w:rPr>
            <w:webHidden/>
          </w:rPr>
          <w:tab/>
        </w:r>
        <w:r>
          <w:rPr>
            <w:webHidden/>
          </w:rPr>
          <w:fldChar w:fldCharType="begin"/>
        </w:r>
        <w:r>
          <w:rPr>
            <w:webHidden/>
          </w:rPr>
          <w:instrText xml:space="preserve"> PAGEREF _Toc217990337 \h </w:instrText>
        </w:r>
        <w:r>
          <w:rPr>
            <w:webHidden/>
          </w:rPr>
        </w:r>
        <w:r>
          <w:rPr>
            <w:webHidden/>
          </w:rPr>
          <w:fldChar w:fldCharType="separate"/>
        </w:r>
        <w:r>
          <w:rPr>
            <w:webHidden/>
          </w:rPr>
          <w:t>203</w:t>
        </w:r>
        <w:r>
          <w:rPr>
            <w:webHidden/>
          </w:rPr>
          <w:fldChar w:fldCharType="end"/>
        </w:r>
      </w:hyperlink>
    </w:p>
    <w:p w14:paraId="075A7337" w14:textId="649031D4"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8" w:history="1">
        <w:r w:rsidRPr="00D55357">
          <w:rPr>
            <w:rStyle w:val="Hiperligao"/>
            <w:rFonts w:cstheme="minorHAnsi"/>
            <w:noProof/>
          </w:rPr>
          <w:t>Seção I – Competência</w:t>
        </w:r>
        <w:r>
          <w:rPr>
            <w:noProof/>
            <w:webHidden/>
          </w:rPr>
          <w:tab/>
        </w:r>
        <w:r>
          <w:rPr>
            <w:noProof/>
            <w:webHidden/>
          </w:rPr>
          <w:fldChar w:fldCharType="begin"/>
        </w:r>
        <w:r>
          <w:rPr>
            <w:noProof/>
            <w:webHidden/>
          </w:rPr>
          <w:instrText xml:space="preserve"> PAGEREF _Toc217990338 \h </w:instrText>
        </w:r>
        <w:r>
          <w:rPr>
            <w:noProof/>
            <w:webHidden/>
          </w:rPr>
        </w:r>
        <w:r>
          <w:rPr>
            <w:noProof/>
            <w:webHidden/>
          </w:rPr>
          <w:fldChar w:fldCharType="separate"/>
        </w:r>
        <w:r>
          <w:rPr>
            <w:noProof/>
            <w:webHidden/>
          </w:rPr>
          <w:t>203</w:t>
        </w:r>
        <w:r>
          <w:rPr>
            <w:noProof/>
            <w:webHidden/>
          </w:rPr>
          <w:fldChar w:fldCharType="end"/>
        </w:r>
      </w:hyperlink>
    </w:p>
    <w:p w14:paraId="3402B456" w14:textId="14E0E3B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39" w:history="1">
        <w:r w:rsidRPr="00D55357">
          <w:rPr>
            <w:rStyle w:val="Hiperligao"/>
            <w:rFonts w:cstheme="minorHAnsi"/>
            <w:noProof/>
          </w:rPr>
          <w:t>Seção II – Deliberação</w:t>
        </w:r>
        <w:r>
          <w:rPr>
            <w:noProof/>
            <w:webHidden/>
          </w:rPr>
          <w:tab/>
        </w:r>
        <w:r>
          <w:rPr>
            <w:noProof/>
            <w:webHidden/>
          </w:rPr>
          <w:fldChar w:fldCharType="begin"/>
        </w:r>
        <w:r>
          <w:rPr>
            <w:noProof/>
            <w:webHidden/>
          </w:rPr>
          <w:instrText xml:space="preserve"> PAGEREF _Toc217990339 \h </w:instrText>
        </w:r>
        <w:r>
          <w:rPr>
            <w:noProof/>
            <w:webHidden/>
          </w:rPr>
        </w:r>
        <w:r>
          <w:rPr>
            <w:noProof/>
            <w:webHidden/>
          </w:rPr>
          <w:fldChar w:fldCharType="separate"/>
        </w:r>
        <w:r>
          <w:rPr>
            <w:noProof/>
            <w:webHidden/>
          </w:rPr>
          <w:t>204</w:t>
        </w:r>
        <w:r>
          <w:rPr>
            <w:noProof/>
            <w:webHidden/>
          </w:rPr>
          <w:fldChar w:fldCharType="end"/>
        </w:r>
      </w:hyperlink>
    </w:p>
    <w:p w14:paraId="66CD1949" w14:textId="34715EBB" w:rsidR="00280B18" w:rsidRDefault="00280B18">
      <w:pPr>
        <w:pStyle w:val="ndice2"/>
        <w:rPr>
          <w:rFonts w:eastAsiaTheme="minorEastAsia" w:cstheme="minorBidi"/>
          <w:b w:val="0"/>
          <w:bCs w:val="0"/>
          <w:kern w:val="2"/>
          <w:lang w:eastAsia="zh-CN"/>
          <w14:ligatures w14:val="standardContextual"/>
        </w:rPr>
      </w:pPr>
      <w:hyperlink w:anchor="_Toc217990340" w:history="1">
        <w:r w:rsidRPr="00D55357">
          <w:rPr>
            <w:rStyle w:val="Hiperligao"/>
          </w:rPr>
          <w:t>CAPÍTULO VIII – PRESTAÇÃO DE SERVIÇOS</w:t>
        </w:r>
        <w:r>
          <w:rPr>
            <w:webHidden/>
          </w:rPr>
          <w:tab/>
        </w:r>
        <w:r>
          <w:rPr>
            <w:webHidden/>
          </w:rPr>
          <w:fldChar w:fldCharType="begin"/>
        </w:r>
        <w:r>
          <w:rPr>
            <w:webHidden/>
          </w:rPr>
          <w:instrText xml:space="preserve"> PAGEREF _Toc217990340 \h </w:instrText>
        </w:r>
        <w:r>
          <w:rPr>
            <w:webHidden/>
          </w:rPr>
        </w:r>
        <w:r>
          <w:rPr>
            <w:webHidden/>
          </w:rPr>
          <w:fldChar w:fldCharType="separate"/>
        </w:r>
        <w:r>
          <w:rPr>
            <w:webHidden/>
          </w:rPr>
          <w:t>205</w:t>
        </w:r>
        <w:r>
          <w:rPr>
            <w:webHidden/>
          </w:rPr>
          <w:fldChar w:fldCharType="end"/>
        </w:r>
      </w:hyperlink>
    </w:p>
    <w:p w14:paraId="655001C0" w14:textId="0B5850A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41" w:history="1">
        <w:r w:rsidRPr="00D55357">
          <w:rPr>
            <w:rStyle w:val="Hiperligao"/>
            <w:rFonts w:cstheme="minorHAnsi"/>
            <w:noProof/>
          </w:rPr>
          <w:t>Seção I – Obrigações</w:t>
        </w:r>
        <w:r>
          <w:rPr>
            <w:noProof/>
            <w:webHidden/>
          </w:rPr>
          <w:tab/>
        </w:r>
        <w:r>
          <w:rPr>
            <w:noProof/>
            <w:webHidden/>
          </w:rPr>
          <w:fldChar w:fldCharType="begin"/>
        </w:r>
        <w:r>
          <w:rPr>
            <w:noProof/>
            <w:webHidden/>
          </w:rPr>
          <w:instrText xml:space="preserve"> PAGEREF _Toc217990341 \h </w:instrText>
        </w:r>
        <w:r>
          <w:rPr>
            <w:noProof/>
            <w:webHidden/>
          </w:rPr>
        </w:r>
        <w:r>
          <w:rPr>
            <w:noProof/>
            <w:webHidden/>
          </w:rPr>
          <w:fldChar w:fldCharType="separate"/>
        </w:r>
        <w:r>
          <w:rPr>
            <w:noProof/>
            <w:webHidden/>
          </w:rPr>
          <w:t>205</w:t>
        </w:r>
        <w:r>
          <w:rPr>
            <w:noProof/>
            <w:webHidden/>
          </w:rPr>
          <w:fldChar w:fldCharType="end"/>
        </w:r>
      </w:hyperlink>
    </w:p>
    <w:p w14:paraId="496002BC" w14:textId="7D9EC4F6"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42" w:history="1">
        <w:r w:rsidRPr="00D55357">
          <w:rPr>
            <w:rStyle w:val="Hiperligao"/>
            <w:rFonts w:cstheme="minorHAnsi"/>
            <w:noProof/>
          </w:rPr>
          <w:t>Seção II – Vedações</w:t>
        </w:r>
        <w:r>
          <w:rPr>
            <w:noProof/>
            <w:webHidden/>
          </w:rPr>
          <w:tab/>
        </w:r>
        <w:r>
          <w:rPr>
            <w:noProof/>
            <w:webHidden/>
          </w:rPr>
          <w:fldChar w:fldCharType="begin"/>
        </w:r>
        <w:r>
          <w:rPr>
            <w:noProof/>
            <w:webHidden/>
          </w:rPr>
          <w:instrText xml:space="preserve"> PAGEREF _Toc217990342 \h </w:instrText>
        </w:r>
        <w:r>
          <w:rPr>
            <w:noProof/>
            <w:webHidden/>
          </w:rPr>
        </w:r>
        <w:r>
          <w:rPr>
            <w:noProof/>
            <w:webHidden/>
          </w:rPr>
          <w:fldChar w:fldCharType="separate"/>
        </w:r>
        <w:r>
          <w:rPr>
            <w:noProof/>
            <w:webHidden/>
          </w:rPr>
          <w:t>206</w:t>
        </w:r>
        <w:r>
          <w:rPr>
            <w:noProof/>
            <w:webHidden/>
          </w:rPr>
          <w:fldChar w:fldCharType="end"/>
        </w:r>
      </w:hyperlink>
    </w:p>
    <w:p w14:paraId="0355B3ED" w14:textId="76C32749" w:rsidR="00280B18" w:rsidRDefault="00280B18">
      <w:pPr>
        <w:pStyle w:val="ndice2"/>
        <w:rPr>
          <w:rFonts w:eastAsiaTheme="minorEastAsia" w:cstheme="minorBidi"/>
          <w:b w:val="0"/>
          <w:bCs w:val="0"/>
          <w:kern w:val="2"/>
          <w:lang w:eastAsia="zh-CN"/>
          <w14:ligatures w14:val="standardContextual"/>
        </w:rPr>
      </w:pPr>
      <w:hyperlink w:anchor="_Toc217990343" w:history="1">
        <w:r w:rsidRPr="00D55357">
          <w:rPr>
            <w:rStyle w:val="Hiperligao"/>
          </w:rPr>
          <w:t>CAPÍTULO IX – ENCARGOS</w:t>
        </w:r>
        <w:r>
          <w:rPr>
            <w:webHidden/>
          </w:rPr>
          <w:tab/>
        </w:r>
        <w:r>
          <w:rPr>
            <w:webHidden/>
          </w:rPr>
          <w:fldChar w:fldCharType="begin"/>
        </w:r>
        <w:r>
          <w:rPr>
            <w:webHidden/>
          </w:rPr>
          <w:instrText xml:space="preserve"> PAGEREF _Toc217990343 \h </w:instrText>
        </w:r>
        <w:r>
          <w:rPr>
            <w:webHidden/>
          </w:rPr>
        </w:r>
        <w:r>
          <w:rPr>
            <w:webHidden/>
          </w:rPr>
          <w:fldChar w:fldCharType="separate"/>
        </w:r>
        <w:r>
          <w:rPr>
            <w:webHidden/>
          </w:rPr>
          <w:t>207</w:t>
        </w:r>
        <w:r>
          <w:rPr>
            <w:webHidden/>
          </w:rPr>
          <w:fldChar w:fldCharType="end"/>
        </w:r>
      </w:hyperlink>
    </w:p>
    <w:p w14:paraId="09E44578" w14:textId="690CE194" w:rsidR="00280B18" w:rsidRDefault="00280B18">
      <w:pPr>
        <w:pStyle w:val="ndice2"/>
        <w:rPr>
          <w:rFonts w:eastAsiaTheme="minorEastAsia" w:cstheme="minorBidi"/>
          <w:b w:val="0"/>
          <w:bCs w:val="0"/>
          <w:kern w:val="2"/>
          <w:lang w:eastAsia="zh-CN"/>
          <w14:ligatures w14:val="standardContextual"/>
        </w:rPr>
      </w:pPr>
      <w:hyperlink w:anchor="_Toc217990344" w:history="1">
        <w:r w:rsidRPr="00D55357">
          <w:rPr>
            <w:rStyle w:val="Hiperligao"/>
          </w:rPr>
          <w:t>CAPÍTULO X – DIVULGAÇÃO DE INFORMAÇÕES</w:t>
        </w:r>
        <w:r>
          <w:rPr>
            <w:webHidden/>
          </w:rPr>
          <w:tab/>
        </w:r>
        <w:r>
          <w:rPr>
            <w:webHidden/>
          </w:rPr>
          <w:fldChar w:fldCharType="begin"/>
        </w:r>
        <w:r>
          <w:rPr>
            <w:webHidden/>
          </w:rPr>
          <w:instrText xml:space="preserve"> PAGEREF _Toc217990344 \h </w:instrText>
        </w:r>
        <w:r>
          <w:rPr>
            <w:webHidden/>
          </w:rPr>
        </w:r>
        <w:r>
          <w:rPr>
            <w:webHidden/>
          </w:rPr>
          <w:fldChar w:fldCharType="separate"/>
        </w:r>
        <w:r>
          <w:rPr>
            <w:webHidden/>
          </w:rPr>
          <w:t>208</w:t>
        </w:r>
        <w:r>
          <w:rPr>
            <w:webHidden/>
          </w:rPr>
          <w:fldChar w:fldCharType="end"/>
        </w:r>
      </w:hyperlink>
    </w:p>
    <w:p w14:paraId="1549D32E" w14:textId="0BB01FF8" w:rsidR="00280B18" w:rsidRDefault="00280B18">
      <w:pPr>
        <w:pStyle w:val="ndice2"/>
        <w:rPr>
          <w:rFonts w:eastAsiaTheme="minorEastAsia" w:cstheme="minorBidi"/>
          <w:b w:val="0"/>
          <w:bCs w:val="0"/>
          <w:kern w:val="2"/>
          <w:lang w:eastAsia="zh-CN"/>
          <w14:ligatures w14:val="standardContextual"/>
        </w:rPr>
      </w:pPr>
      <w:hyperlink w:anchor="_Toc217990345" w:history="1">
        <w:r w:rsidRPr="00D55357">
          <w:rPr>
            <w:rStyle w:val="Hiperligao"/>
          </w:rPr>
          <w:t>CAPÍTULO XI – PENALIDADES E MULTA COMINATÓRIA</w:t>
        </w:r>
        <w:r>
          <w:rPr>
            <w:webHidden/>
          </w:rPr>
          <w:tab/>
        </w:r>
        <w:r>
          <w:rPr>
            <w:webHidden/>
          </w:rPr>
          <w:fldChar w:fldCharType="begin"/>
        </w:r>
        <w:r>
          <w:rPr>
            <w:webHidden/>
          </w:rPr>
          <w:instrText xml:space="preserve"> PAGEREF _Toc217990345 \h </w:instrText>
        </w:r>
        <w:r>
          <w:rPr>
            <w:webHidden/>
          </w:rPr>
        </w:r>
        <w:r>
          <w:rPr>
            <w:webHidden/>
          </w:rPr>
          <w:fldChar w:fldCharType="separate"/>
        </w:r>
        <w:r>
          <w:rPr>
            <w:webHidden/>
          </w:rPr>
          <w:t>210</w:t>
        </w:r>
        <w:r>
          <w:rPr>
            <w:webHidden/>
          </w:rPr>
          <w:fldChar w:fldCharType="end"/>
        </w:r>
      </w:hyperlink>
    </w:p>
    <w:p w14:paraId="4C37433B" w14:textId="37283EFF" w:rsidR="00280B18" w:rsidRDefault="00280B18">
      <w:pPr>
        <w:pStyle w:val="ndice2"/>
        <w:rPr>
          <w:rFonts w:eastAsiaTheme="minorEastAsia" w:cstheme="minorBidi"/>
          <w:b w:val="0"/>
          <w:bCs w:val="0"/>
          <w:kern w:val="2"/>
          <w:lang w:eastAsia="zh-CN"/>
          <w14:ligatures w14:val="standardContextual"/>
        </w:rPr>
      </w:pPr>
      <w:hyperlink w:anchor="_Toc217990346" w:history="1">
        <w:r w:rsidRPr="00D55357">
          <w:rPr>
            <w:rStyle w:val="Hiperligao"/>
          </w:rPr>
          <w:t>CAPÍTULO XII – DISPOSIÇÕES TRANSITÓRIAS</w:t>
        </w:r>
        <w:r>
          <w:rPr>
            <w:webHidden/>
          </w:rPr>
          <w:tab/>
        </w:r>
        <w:r>
          <w:rPr>
            <w:webHidden/>
          </w:rPr>
          <w:fldChar w:fldCharType="begin"/>
        </w:r>
        <w:r>
          <w:rPr>
            <w:webHidden/>
          </w:rPr>
          <w:instrText xml:space="preserve"> PAGEREF _Toc217990346 \h </w:instrText>
        </w:r>
        <w:r>
          <w:rPr>
            <w:webHidden/>
          </w:rPr>
        </w:r>
        <w:r>
          <w:rPr>
            <w:webHidden/>
          </w:rPr>
          <w:fldChar w:fldCharType="separate"/>
        </w:r>
        <w:r>
          <w:rPr>
            <w:webHidden/>
          </w:rPr>
          <w:t>210</w:t>
        </w:r>
        <w:r>
          <w:rPr>
            <w:webHidden/>
          </w:rPr>
          <w:fldChar w:fldCharType="end"/>
        </w:r>
      </w:hyperlink>
    </w:p>
    <w:p w14:paraId="7F1B1F1F" w14:textId="588A0B0F" w:rsidR="00280B18" w:rsidRDefault="00280B18">
      <w:pPr>
        <w:pStyle w:val="ndice1"/>
        <w:rPr>
          <w:rFonts w:eastAsiaTheme="minorEastAsia" w:cstheme="minorBidi"/>
          <w:kern w:val="2"/>
          <w:lang w:eastAsia="zh-CN"/>
          <w14:ligatures w14:val="standardContextual"/>
        </w:rPr>
      </w:pPr>
      <w:hyperlink w:anchor="_Toc217990347" w:history="1">
        <w:r w:rsidRPr="00D55357">
          <w:rPr>
            <w:rStyle w:val="Hiperligao"/>
          </w:rPr>
          <w:t>ANEXO NORMATIVO V – FUNDOS DE ÍNDICE</w:t>
        </w:r>
        <w:r>
          <w:rPr>
            <w:webHidden/>
          </w:rPr>
          <w:tab/>
        </w:r>
        <w:r>
          <w:rPr>
            <w:webHidden/>
          </w:rPr>
          <w:fldChar w:fldCharType="begin"/>
        </w:r>
        <w:r>
          <w:rPr>
            <w:webHidden/>
          </w:rPr>
          <w:instrText xml:space="preserve"> PAGEREF _Toc217990347 \h </w:instrText>
        </w:r>
        <w:r>
          <w:rPr>
            <w:webHidden/>
          </w:rPr>
        </w:r>
        <w:r>
          <w:rPr>
            <w:webHidden/>
          </w:rPr>
          <w:fldChar w:fldCharType="separate"/>
        </w:r>
        <w:r>
          <w:rPr>
            <w:webHidden/>
          </w:rPr>
          <w:t>212</w:t>
        </w:r>
        <w:r>
          <w:rPr>
            <w:webHidden/>
          </w:rPr>
          <w:fldChar w:fldCharType="end"/>
        </w:r>
      </w:hyperlink>
    </w:p>
    <w:p w14:paraId="4E85EFA8" w14:textId="5235D042" w:rsidR="00280B18" w:rsidRDefault="00280B18">
      <w:pPr>
        <w:pStyle w:val="ndice2"/>
        <w:rPr>
          <w:rFonts w:eastAsiaTheme="minorEastAsia" w:cstheme="minorBidi"/>
          <w:b w:val="0"/>
          <w:bCs w:val="0"/>
          <w:kern w:val="2"/>
          <w:lang w:eastAsia="zh-CN"/>
          <w14:ligatures w14:val="standardContextual"/>
        </w:rPr>
      </w:pPr>
      <w:hyperlink w:anchor="_Toc217990348" w:history="1">
        <w:r w:rsidRPr="00D55357">
          <w:rPr>
            <w:rStyle w:val="Hiperligao"/>
          </w:rPr>
          <w:t>CAPÍTULO I – ÂMBITO E FINALIDADE</w:t>
        </w:r>
        <w:r>
          <w:rPr>
            <w:webHidden/>
          </w:rPr>
          <w:tab/>
        </w:r>
        <w:r>
          <w:rPr>
            <w:webHidden/>
          </w:rPr>
          <w:fldChar w:fldCharType="begin"/>
        </w:r>
        <w:r>
          <w:rPr>
            <w:webHidden/>
          </w:rPr>
          <w:instrText xml:space="preserve"> PAGEREF _Toc217990348 \h </w:instrText>
        </w:r>
        <w:r>
          <w:rPr>
            <w:webHidden/>
          </w:rPr>
        </w:r>
        <w:r>
          <w:rPr>
            <w:webHidden/>
          </w:rPr>
          <w:fldChar w:fldCharType="separate"/>
        </w:r>
        <w:r>
          <w:rPr>
            <w:webHidden/>
          </w:rPr>
          <w:t>212</w:t>
        </w:r>
        <w:r>
          <w:rPr>
            <w:webHidden/>
          </w:rPr>
          <w:fldChar w:fldCharType="end"/>
        </w:r>
      </w:hyperlink>
    </w:p>
    <w:p w14:paraId="0347E291" w14:textId="4BE7FE98" w:rsidR="00280B18" w:rsidRDefault="00280B18">
      <w:pPr>
        <w:pStyle w:val="ndice2"/>
        <w:rPr>
          <w:rFonts w:eastAsiaTheme="minorEastAsia" w:cstheme="minorBidi"/>
          <w:b w:val="0"/>
          <w:bCs w:val="0"/>
          <w:kern w:val="2"/>
          <w:lang w:eastAsia="zh-CN"/>
          <w14:ligatures w14:val="standardContextual"/>
        </w:rPr>
      </w:pPr>
      <w:hyperlink w:anchor="_Toc217990349" w:history="1">
        <w:r w:rsidRPr="00D55357">
          <w:rPr>
            <w:rStyle w:val="Hiperligao"/>
          </w:rPr>
          <w:t>CAPÍTULO II – CARACTERÍSTICAS E CONSTITUIÇÃO</w:t>
        </w:r>
        <w:r>
          <w:rPr>
            <w:webHidden/>
          </w:rPr>
          <w:tab/>
        </w:r>
        <w:r>
          <w:rPr>
            <w:webHidden/>
          </w:rPr>
          <w:fldChar w:fldCharType="begin"/>
        </w:r>
        <w:r>
          <w:rPr>
            <w:webHidden/>
          </w:rPr>
          <w:instrText xml:space="preserve"> PAGEREF _Toc217990349 \h </w:instrText>
        </w:r>
        <w:r>
          <w:rPr>
            <w:webHidden/>
          </w:rPr>
        </w:r>
        <w:r>
          <w:rPr>
            <w:webHidden/>
          </w:rPr>
          <w:fldChar w:fldCharType="separate"/>
        </w:r>
        <w:r>
          <w:rPr>
            <w:webHidden/>
          </w:rPr>
          <w:t>212</w:t>
        </w:r>
        <w:r>
          <w:rPr>
            <w:webHidden/>
          </w:rPr>
          <w:fldChar w:fldCharType="end"/>
        </w:r>
      </w:hyperlink>
    </w:p>
    <w:p w14:paraId="77CB82AE" w14:textId="22FA7778" w:rsidR="00280B18" w:rsidRDefault="00280B18">
      <w:pPr>
        <w:pStyle w:val="ndice2"/>
        <w:rPr>
          <w:rFonts w:eastAsiaTheme="minorEastAsia" w:cstheme="minorBidi"/>
          <w:b w:val="0"/>
          <w:bCs w:val="0"/>
          <w:kern w:val="2"/>
          <w:lang w:eastAsia="zh-CN"/>
          <w14:ligatures w14:val="standardContextual"/>
        </w:rPr>
      </w:pPr>
      <w:hyperlink w:anchor="_Toc217990350" w:history="1">
        <w:r w:rsidRPr="00D55357">
          <w:rPr>
            <w:rStyle w:val="Hiperligao"/>
          </w:rPr>
          <w:t>CAPÍTULO III – PRESTAÇÃO DE SERVIÇOS</w:t>
        </w:r>
        <w:r>
          <w:rPr>
            <w:webHidden/>
          </w:rPr>
          <w:tab/>
        </w:r>
        <w:r>
          <w:rPr>
            <w:webHidden/>
          </w:rPr>
          <w:fldChar w:fldCharType="begin"/>
        </w:r>
        <w:r>
          <w:rPr>
            <w:webHidden/>
          </w:rPr>
          <w:instrText xml:space="preserve"> PAGEREF _Toc217990350 \h </w:instrText>
        </w:r>
        <w:r>
          <w:rPr>
            <w:webHidden/>
          </w:rPr>
        </w:r>
        <w:r>
          <w:rPr>
            <w:webHidden/>
          </w:rPr>
          <w:fldChar w:fldCharType="separate"/>
        </w:r>
        <w:r>
          <w:rPr>
            <w:webHidden/>
          </w:rPr>
          <w:t>214</w:t>
        </w:r>
        <w:r>
          <w:rPr>
            <w:webHidden/>
          </w:rPr>
          <w:fldChar w:fldCharType="end"/>
        </w:r>
      </w:hyperlink>
    </w:p>
    <w:p w14:paraId="55613B48" w14:textId="2D63BE32" w:rsidR="00280B18" w:rsidRDefault="00280B18">
      <w:pPr>
        <w:pStyle w:val="ndice2"/>
        <w:rPr>
          <w:rFonts w:eastAsiaTheme="minorEastAsia" w:cstheme="minorBidi"/>
          <w:b w:val="0"/>
          <w:bCs w:val="0"/>
          <w:kern w:val="2"/>
          <w:lang w:eastAsia="zh-CN"/>
          <w14:ligatures w14:val="standardContextual"/>
        </w:rPr>
      </w:pPr>
      <w:hyperlink w:anchor="_Toc217990351" w:history="1">
        <w:r w:rsidRPr="00D55357">
          <w:rPr>
            <w:rStyle w:val="Hiperligao"/>
          </w:rPr>
          <w:t>CAPÍTULO IV – COTAS</w:t>
        </w:r>
        <w:r>
          <w:rPr>
            <w:webHidden/>
          </w:rPr>
          <w:tab/>
        </w:r>
        <w:r>
          <w:rPr>
            <w:webHidden/>
          </w:rPr>
          <w:fldChar w:fldCharType="begin"/>
        </w:r>
        <w:r>
          <w:rPr>
            <w:webHidden/>
          </w:rPr>
          <w:instrText xml:space="preserve"> PAGEREF _Toc217990351 \h </w:instrText>
        </w:r>
        <w:r>
          <w:rPr>
            <w:webHidden/>
          </w:rPr>
        </w:r>
        <w:r>
          <w:rPr>
            <w:webHidden/>
          </w:rPr>
          <w:fldChar w:fldCharType="separate"/>
        </w:r>
        <w:r>
          <w:rPr>
            <w:webHidden/>
          </w:rPr>
          <w:t>214</w:t>
        </w:r>
        <w:r>
          <w:rPr>
            <w:webHidden/>
          </w:rPr>
          <w:fldChar w:fldCharType="end"/>
        </w:r>
      </w:hyperlink>
    </w:p>
    <w:p w14:paraId="0E2C237C" w14:textId="7B3A4A85" w:rsidR="00280B18" w:rsidRDefault="00280B18">
      <w:pPr>
        <w:pStyle w:val="ndice2"/>
        <w:rPr>
          <w:rFonts w:eastAsiaTheme="minorEastAsia" w:cstheme="minorBidi"/>
          <w:b w:val="0"/>
          <w:bCs w:val="0"/>
          <w:kern w:val="2"/>
          <w:lang w:eastAsia="zh-CN"/>
          <w14:ligatures w14:val="standardContextual"/>
        </w:rPr>
      </w:pPr>
      <w:hyperlink w:anchor="_Toc217990352" w:history="1">
        <w:r w:rsidRPr="00D55357">
          <w:rPr>
            <w:rStyle w:val="Hiperligao"/>
          </w:rPr>
          <w:t>CAPÍTULO V – NEGOCIAÇÃO NO MERCADO SECUNDÁRIO</w:t>
        </w:r>
        <w:r>
          <w:rPr>
            <w:webHidden/>
          </w:rPr>
          <w:tab/>
        </w:r>
        <w:r>
          <w:rPr>
            <w:webHidden/>
          </w:rPr>
          <w:fldChar w:fldCharType="begin"/>
        </w:r>
        <w:r>
          <w:rPr>
            <w:webHidden/>
          </w:rPr>
          <w:instrText xml:space="preserve"> PAGEREF _Toc217990352 \h </w:instrText>
        </w:r>
        <w:r>
          <w:rPr>
            <w:webHidden/>
          </w:rPr>
        </w:r>
        <w:r>
          <w:rPr>
            <w:webHidden/>
          </w:rPr>
          <w:fldChar w:fldCharType="separate"/>
        </w:r>
        <w:r>
          <w:rPr>
            <w:webHidden/>
          </w:rPr>
          <w:t>217</w:t>
        </w:r>
        <w:r>
          <w:rPr>
            <w:webHidden/>
          </w:rPr>
          <w:fldChar w:fldCharType="end"/>
        </w:r>
      </w:hyperlink>
    </w:p>
    <w:p w14:paraId="4E59F5DB" w14:textId="587B13F1" w:rsidR="00280B18" w:rsidRDefault="00280B18">
      <w:pPr>
        <w:pStyle w:val="ndice2"/>
        <w:rPr>
          <w:rFonts w:eastAsiaTheme="minorEastAsia" w:cstheme="minorBidi"/>
          <w:b w:val="0"/>
          <w:bCs w:val="0"/>
          <w:kern w:val="2"/>
          <w:lang w:eastAsia="zh-CN"/>
          <w14:ligatures w14:val="standardContextual"/>
        </w:rPr>
      </w:pPr>
      <w:hyperlink w:anchor="_Toc217990353" w:history="1">
        <w:r w:rsidRPr="00D55357">
          <w:rPr>
            <w:rStyle w:val="Hiperligao"/>
          </w:rPr>
          <w:t>CAPÍTULO VI – REGULAMENTO</w:t>
        </w:r>
        <w:r>
          <w:rPr>
            <w:webHidden/>
          </w:rPr>
          <w:tab/>
        </w:r>
        <w:r>
          <w:rPr>
            <w:webHidden/>
          </w:rPr>
          <w:fldChar w:fldCharType="begin"/>
        </w:r>
        <w:r>
          <w:rPr>
            <w:webHidden/>
          </w:rPr>
          <w:instrText xml:space="preserve"> PAGEREF _Toc217990353 \h </w:instrText>
        </w:r>
        <w:r>
          <w:rPr>
            <w:webHidden/>
          </w:rPr>
        </w:r>
        <w:r>
          <w:rPr>
            <w:webHidden/>
          </w:rPr>
          <w:fldChar w:fldCharType="separate"/>
        </w:r>
        <w:r>
          <w:rPr>
            <w:webHidden/>
          </w:rPr>
          <w:t>218</w:t>
        </w:r>
        <w:r>
          <w:rPr>
            <w:webHidden/>
          </w:rPr>
          <w:fldChar w:fldCharType="end"/>
        </w:r>
      </w:hyperlink>
    </w:p>
    <w:p w14:paraId="6C39BA08" w14:textId="457A3A01" w:rsidR="00280B18" w:rsidRDefault="00280B18">
      <w:pPr>
        <w:pStyle w:val="ndice2"/>
        <w:rPr>
          <w:rFonts w:eastAsiaTheme="minorEastAsia" w:cstheme="minorBidi"/>
          <w:b w:val="0"/>
          <w:bCs w:val="0"/>
          <w:kern w:val="2"/>
          <w:lang w:eastAsia="zh-CN"/>
          <w14:ligatures w14:val="standardContextual"/>
        </w:rPr>
      </w:pPr>
      <w:hyperlink w:anchor="_Toc217990354" w:history="1">
        <w:r w:rsidRPr="00D55357">
          <w:rPr>
            <w:rStyle w:val="Hiperligao"/>
          </w:rPr>
          <w:t>CAPÍTULO VII – ASSEMBLEIA DE COTISTAS</w:t>
        </w:r>
        <w:r>
          <w:rPr>
            <w:webHidden/>
          </w:rPr>
          <w:tab/>
        </w:r>
        <w:r>
          <w:rPr>
            <w:webHidden/>
          </w:rPr>
          <w:fldChar w:fldCharType="begin"/>
        </w:r>
        <w:r>
          <w:rPr>
            <w:webHidden/>
          </w:rPr>
          <w:instrText xml:space="preserve"> PAGEREF _Toc217990354 \h </w:instrText>
        </w:r>
        <w:r>
          <w:rPr>
            <w:webHidden/>
          </w:rPr>
        </w:r>
        <w:r>
          <w:rPr>
            <w:webHidden/>
          </w:rPr>
          <w:fldChar w:fldCharType="separate"/>
        </w:r>
        <w:r>
          <w:rPr>
            <w:webHidden/>
          </w:rPr>
          <w:t>219</w:t>
        </w:r>
        <w:r>
          <w:rPr>
            <w:webHidden/>
          </w:rPr>
          <w:fldChar w:fldCharType="end"/>
        </w:r>
      </w:hyperlink>
    </w:p>
    <w:p w14:paraId="7DA2BF30" w14:textId="6EDEAC4F"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55" w:history="1">
        <w:r w:rsidRPr="00D55357">
          <w:rPr>
            <w:rStyle w:val="Hiperligao"/>
            <w:rFonts w:cstheme="minorHAnsi"/>
            <w:noProof/>
          </w:rPr>
          <w:t>Seção I – Competência</w:t>
        </w:r>
        <w:r>
          <w:rPr>
            <w:noProof/>
            <w:webHidden/>
          </w:rPr>
          <w:tab/>
        </w:r>
        <w:r>
          <w:rPr>
            <w:noProof/>
            <w:webHidden/>
          </w:rPr>
          <w:fldChar w:fldCharType="begin"/>
        </w:r>
        <w:r>
          <w:rPr>
            <w:noProof/>
            <w:webHidden/>
          </w:rPr>
          <w:instrText xml:space="preserve"> PAGEREF _Toc217990355 \h </w:instrText>
        </w:r>
        <w:r>
          <w:rPr>
            <w:noProof/>
            <w:webHidden/>
          </w:rPr>
        </w:r>
        <w:r>
          <w:rPr>
            <w:noProof/>
            <w:webHidden/>
          </w:rPr>
          <w:fldChar w:fldCharType="separate"/>
        </w:r>
        <w:r>
          <w:rPr>
            <w:noProof/>
            <w:webHidden/>
          </w:rPr>
          <w:t>219</w:t>
        </w:r>
        <w:r>
          <w:rPr>
            <w:noProof/>
            <w:webHidden/>
          </w:rPr>
          <w:fldChar w:fldCharType="end"/>
        </w:r>
      </w:hyperlink>
    </w:p>
    <w:p w14:paraId="678D7F0F" w14:textId="6418AFB9"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56" w:history="1">
        <w:r w:rsidRPr="00D55357">
          <w:rPr>
            <w:rStyle w:val="Hiperligao"/>
            <w:rFonts w:cstheme="minorHAnsi"/>
            <w:noProof/>
          </w:rPr>
          <w:t>Seção II – Convocação</w:t>
        </w:r>
        <w:r>
          <w:rPr>
            <w:noProof/>
            <w:webHidden/>
          </w:rPr>
          <w:tab/>
        </w:r>
        <w:r>
          <w:rPr>
            <w:noProof/>
            <w:webHidden/>
          </w:rPr>
          <w:fldChar w:fldCharType="begin"/>
        </w:r>
        <w:r>
          <w:rPr>
            <w:noProof/>
            <w:webHidden/>
          </w:rPr>
          <w:instrText xml:space="preserve"> PAGEREF _Toc217990356 \h </w:instrText>
        </w:r>
        <w:r>
          <w:rPr>
            <w:noProof/>
            <w:webHidden/>
          </w:rPr>
        </w:r>
        <w:r>
          <w:rPr>
            <w:noProof/>
            <w:webHidden/>
          </w:rPr>
          <w:fldChar w:fldCharType="separate"/>
        </w:r>
        <w:r>
          <w:rPr>
            <w:noProof/>
            <w:webHidden/>
          </w:rPr>
          <w:t>220</w:t>
        </w:r>
        <w:r>
          <w:rPr>
            <w:noProof/>
            <w:webHidden/>
          </w:rPr>
          <w:fldChar w:fldCharType="end"/>
        </w:r>
      </w:hyperlink>
    </w:p>
    <w:p w14:paraId="3A504E92" w14:textId="609FA71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57" w:history="1">
        <w:r w:rsidRPr="00D55357">
          <w:rPr>
            <w:rStyle w:val="Hiperligao"/>
            <w:rFonts w:cstheme="minorHAnsi"/>
            <w:noProof/>
          </w:rPr>
          <w:t>Seção III – Deliberação</w:t>
        </w:r>
        <w:r>
          <w:rPr>
            <w:noProof/>
            <w:webHidden/>
          </w:rPr>
          <w:tab/>
        </w:r>
        <w:r>
          <w:rPr>
            <w:noProof/>
            <w:webHidden/>
          </w:rPr>
          <w:fldChar w:fldCharType="begin"/>
        </w:r>
        <w:r>
          <w:rPr>
            <w:noProof/>
            <w:webHidden/>
          </w:rPr>
          <w:instrText xml:space="preserve"> PAGEREF _Toc217990357 \h </w:instrText>
        </w:r>
        <w:r>
          <w:rPr>
            <w:noProof/>
            <w:webHidden/>
          </w:rPr>
        </w:r>
        <w:r>
          <w:rPr>
            <w:noProof/>
            <w:webHidden/>
          </w:rPr>
          <w:fldChar w:fldCharType="separate"/>
        </w:r>
        <w:r>
          <w:rPr>
            <w:noProof/>
            <w:webHidden/>
          </w:rPr>
          <w:t>222</w:t>
        </w:r>
        <w:r>
          <w:rPr>
            <w:noProof/>
            <w:webHidden/>
          </w:rPr>
          <w:fldChar w:fldCharType="end"/>
        </w:r>
      </w:hyperlink>
    </w:p>
    <w:p w14:paraId="35E31500" w14:textId="57A1418A"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58" w:history="1">
        <w:r w:rsidRPr="00D55357">
          <w:rPr>
            <w:rStyle w:val="Hiperligao"/>
            <w:rFonts w:cstheme="minorHAnsi"/>
            <w:noProof/>
          </w:rPr>
          <w:t>Seção IV – Representação Direta</w:t>
        </w:r>
        <w:r>
          <w:rPr>
            <w:noProof/>
            <w:webHidden/>
          </w:rPr>
          <w:tab/>
        </w:r>
        <w:r>
          <w:rPr>
            <w:noProof/>
            <w:webHidden/>
          </w:rPr>
          <w:fldChar w:fldCharType="begin"/>
        </w:r>
        <w:r>
          <w:rPr>
            <w:noProof/>
            <w:webHidden/>
          </w:rPr>
          <w:instrText xml:space="preserve"> PAGEREF _Toc217990358 \h </w:instrText>
        </w:r>
        <w:r>
          <w:rPr>
            <w:noProof/>
            <w:webHidden/>
          </w:rPr>
        </w:r>
        <w:r>
          <w:rPr>
            <w:noProof/>
            <w:webHidden/>
          </w:rPr>
          <w:fldChar w:fldCharType="separate"/>
        </w:r>
        <w:r>
          <w:rPr>
            <w:noProof/>
            <w:webHidden/>
          </w:rPr>
          <w:t>222</w:t>
        </w:r>
        <w:r>
          <w:rPr>
            <w:noProof/>
            <w:webHidden/>
          </w:rPr>
          <w:fldChar w:fldCharType="end"/>
        </w:r>
      </w:hyperlink>
    </w:p>
    <w:p w14:paraId="63A9724C" w14:textId="4AD7EC8F" w:rsidR="00280B18" w:rsidRDefault="00280B18">
      <w:pPr>
        <w:pStyle w:val="ndice2"/>
        <w:rPr>
          <w:rFonts w:eastAsiaTheme="minorEastAsia" w:cstheme="minorBidi"/>
          <w:b w:val="0"/>
          <w:bCs w:val="0"/>
          <w:kern w:val="2"/>
          <w:lang w:eastAsia="zh-CN"/>
          <w14:ligatures w14:val="standardContextual"/>
        </w:rPr>
      </w:pPr>
      <w:hyperlink w:anchor="_Toc217990359" w:history="1">
        <w:r w:rsidRPr="00D55357">
          <w:rPr>
            <w:rStyle w:val="Hiperligao"/>
          </w:rPr>
          <w:t>CAPÍTULO VIII – DIVULGAÇÃO DE INFORMAÇÕES</w:t>
        </w:r>
        <w:r>
          <w:rPr>
            <w:webHidden/>
          </w:rPr>
          <w:tab/>
        </w:r>
        <w:r>
          <w:rPr>
            <w:webHidden/>
          </w:rPr>
          <w:fldChar w:fldCharType="begin"/>
        </w:r>
        <w:r>
          <w:rPr>
            <w:webHidden/>
          </w:rPr>
          <w:instrText xml:space="preserve"> PAGEREF _Toc217990359 \h </w:instrText>
        </w:r>
        <w:r>
          <w:rPr>
            <w:webHidden/>
          </w:rPr>
        </w:r>
        <w:r>
          <w:rPr>
            <w:webHidden/>
          </w:rPr>
          <w:fldChar w:fldCharType="separate"/>
        </w:r>
        <w:r>
          <w:rPr>
            <w:webHidden/>
          </w:rPr>
          <w:t>223</w:t>
        </w:r>
        <w:r>
          <w:rPr>
            <w:webHidden/>
          </w:rPr>
          <w:fldChar w:fldCharType="end"/>
        </w:r>
      </w:hyperlink>
    </w:p>
    <w:p w14:paraId="7692AA84" w14:textId="4E26AB7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60" w:history="1">
        <w:r w:rsidRPr="00D55357">
          <w:rPr>
            <w:rStyle w:val="Hiperligao"/>
            <w:rFonts w:cstheme="minorHAnsi"/>
            <w:noProof/>
          </w:rPr>
          <w:t>Seção I – Página Eletrônica do Fundo na Rede Mundial de Computadores</w:t>
        </w:r>
        <w:r>
          <w:rPr>
            <w:noProof/>
            <w:webHidden/>
          </w:rPr>
          <w:tab/>
        </w:r>
        <w:r>
          <w:rPr>
            <w:noProof/>
            <w:webHidden/>
          </w:rPr>
          <w:fldChar w:fldCharType="begin"/>
        </w:r>
        <w:r>
          <w:rPr>
            <w:noProof/>
            <w:webHidden/>
          </w:rPr>
          <w:instrText xml:space="preserve"> PAGEREF _Toc217990360 \h </w:instrText>
        </w:r>
        <w:r>
          <w:rPr>
            <w:noProof/>
            <w:webHidden/>
          </w:rPr>
        </w:r>
        <w:r>
          <w:rPr>
            <w:noProof/>
            <w:webHidden/>
          </w:rPr>
          <w:fldChar w:fldCharType="separate"/>
        </w:r>
        <w:r>
          <w:rPr>
            <w:noProof/>
            <w:webHidden/>
          </w:rPr>
          <w:t>223</w:t>
        </w:r>
        <w:r>
          <w:rPr>
            <w:noProof/>
            <w:webHidden/>
          </w:rPr>
          <w:fldChar w:fldCharType="end"/>
        </w:r>
      </w:hyperlink>
    </w:p>
    <w:p w14:paraId="73A49325" w14:textId="059E629B"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61" w:history="1">
        <w:r w:rsidRPr="00D55357">
          <w:rPr>
            <w:rStyle w:val="Hiperligao"/>
            <w:rFonts w:cstheme="minorHAnsi"/>
            <w:noProof/>
          </w:rPr>
          <w:t>Seção II – Material de Divulgação dos Fundos de Índice</w:t>
        </w:r>
        <w:r>
          <w:rPr>
            <w:noProof/>
            <w:webHidden/>
          </w:rPr>
          <w:tab/>
        </w:r>
        <w:r>
          <w:rPr>
            <w:noProof/>
            <w:webHidden/>
          </w:rPr>
          <w:fldChar w:fldCharType="begin"/>
        </w:r>
        <w:r>
          <w:rPr>
            <w:noProof/>
            <w:webHidden/>
          </w:rPr>
          <w:instrText xml:space="preserve"> PAGEREF _Toc217990361 \h </w:instrText>
        </w:r>
        <w:r>
          <w:rPr>
            <w:noProof/>
            <w:webHidden/>
          </w:rPr>
        </w:r>
        <w:r>
          <w:rPr>
            <w:noProof/>
            <w:webHidden/>
          </w:rPr>
          <w:fldChar w:fldCharType="separate"/>
        </w:r>
        <w:r>
          <w:rPr>
            <w:noProof/>
            <w:webHidden/>
          </w:rPr>
          <w:t>228</w:t>
        </w:r>
        <w:r>
          <w:rPr>
            <w:noProof/>
            <w:webHidden/>
          </w:rPr>
          <w:fldChar w:fldCharType="end"/>
        </w:r>
      </w:hyperlink>
    </w:p>
    <w:p w14:paraId="0BADE2C3" w14:textId="40F00924" w:rsidR="00280B18" w:rsidRDefault="00280B18">
      <w:pPr>
        <w:pStyle w:val="ndice2"/>
        <w:rPr>
          <w:rFonts w:eastAsiaTheme="minorEastAsia" w:cstheme="minorBidi"/>
          <w:b w:val="0"/>
          <w:bCs w:val="0"/>
          <w:kern w:val="2"/>
          <w:lang w:eastAsia="zh-CN"/>
          <w14:ligatures w14:val="standardContextual"/>
        </w:rPr>
      </w:pPr>
      <w:hyperlink w:anchor="_Toc217990362" w:history="1">
        <w:r w:rsidRPr="00D55357">
          <w:rPr>
            <w:rStyle w:val="Hiperligao"/>
          </w:rPr>
          <w:t>CAPÍTULO IX – DEMONSTRAÇÕES CONTÁBEIS</w:t>
        </w:r>
        <w:r>
          <w:rPr>
            <w:webHidden/>
          </w:rPr>
          <w:tab/>
        </w:r>
        <w:r>
          <w:rPr>
            <w:webHidden/>
          </w:rPr>
          <w:fldChar w:fldCharType="begin"/>
        </w:r>
        <w:r>
          <w:rPr>
            <w:webHidden/>
          </w:rPr>
          <w:instrText xml:space="preserve"> PAGEREF _Toc217990362 \h </w:instrText>
        </w:r>
        <w:r>
          <w:rPr>
            <w:webHidden/>
          </w:rPr>
        </w:r>
        <w:r>
          <w:rPr>
            <w:webHidden/>
          </w:rPr>
          <w:fldChar w:fldCharType="separate"/>
        </w:r>
        <w:r>
          <w:rPr>
            <w:webHidden/>
          </w:rPr>
          <w:t>228</w:t>
        </w:r>
        <w:r>
          <w:rPr>
            <w:webHidden/>
          </w:rPr>
          <w:fldChar w:fldCharType="end"/>
        </w:r>
      </w:hyperlink>
    </w:p>
    <w:p w14:paraId="28E1111B" w14:textId="110C5571" w:rsidR="00280B18" w:rsidRDefault="00280B18">
      <w:pPr>
        <w:pStyle w:val="ndice2"/>
        <w:rPr>
          <w:rFonts w:eastAsiaTheme="minorEastAsia" w:cstheme="minorBidi"/>
          <w:b w:val="0"/>
          <w:bCs w:val="0"/>
          <w:kern w:val="2"/>
          <w:lang w:eastAsia="zh-CN"/>
          <w14:ligatures w14:val="standardContextual"/>
        </w:rPr>
      </w:pPr>
      <w:hyperlink w:anchor="_Toc217990363" w:history="1">
        <w:r w:rsidRPr="00D55357">
          <w:rPr>
            <w:rStyle w:val="Hiperligao"/>
          </w:rPr>
          <w:t>CAPÍTULO X – CARTEIRA</w:t>
        </w:r>
        <w:r>
          <w:rPr>
            <w:webHidden/>
          </w:rPr>
          <w:tab/>
        </w:r>
        <w:r>
          <w:rPr>
            <w:webHidden/>
          </w:rPr>
          <w:fldChar w:fldCharType="begin"/>
        </w:r>
        <w:r>
          <w:rPr>
            <w:webHidden/>
          </w:rPr>
          <w:instrText xml:space="preserve"> PAGEREF _Toc217990363 \h </w:instrText>
        </w:r>
        <w:r>
          <w:rPr>
            <w:webHidden/>
          </w:rPr>
        </w:r>
        <w:r>
          <w:rPr>
            <w:webHidden/>
          </w:rPr>
          <w:fldChar w:fldCharType="separate"/>
        </w:r>
        <w:r>
          <w:rPr>
            <w:webHidden/>
          </w:rPr>
          <w:t>229</w:t>
        </w:r>
        <w:r>
          <w:rPr>
            <w:webHidden/>
          </w:rPr>
          <w:fldChar w:fldCharType="end"/>
        </w:r>
      </w:hyperlink>
    </w:p>
    <w:p w14:paraId="5D5A1079" w14:textId="446917D1" w:rsidR="00280B18" w:rsidRDefault="00280B18">
      <w:pPr>
        <w:pStyle w:val="ndice2"/>
        <w:rPr>
          <w:rFonts w:eastAsiaTheme="minorEastAsia" w:cstheme="minorBidi"/>
          <w:b w:val="0"/>
          <w:bCs w:val="0"/>
          <w:kern w:val="2"/>
          <w:lang w:eastAsia="zh-CN"/>
          <w14:ligatures w14:val="standardContextual"/>
        </w:rPr>
      </w:pPr>
      <w:hyperlink w:anchor="_Toc217990364" w:history="1">
        <w:r w:rsidRPr="00D55357">
          <w:rPr>
            <w:rStyle w:val="Hiperligao"/>
          </w:rPr>
          <w:t>CAPÍTULO XI – ENCARGOS</w:t>
        </w:r>
        <w:r>
          <w:rPr>
            <w:webHidden/>
          </w:rPr>
          <w:tab/>
        </w:r>
        <w:r>
          <w:rPr>
            <w:webHidden/>
          </w:rPr>
          <w:fldChar w:fldCharType="begin"/>
        </w:r>
        <w:r>
          <w:rPr>
            <w:webHidden/>
          </w:rPr>
          <w:instrText xml:space="preserve"> PAGEREF _Toc217990364 \h </w:instrText>
        </w:r>
        <w:r>
          <w:rPr>
            <w:webHidden/>
          </w:rPr>
        </w:r>
        <w:r>
          <w:rPr>
            <w:webHidden/>
          </w:rPr>
          <w:fldChar w:fldCharType="separate"/>
        </w:r>
        <w:r>
          <w:rPr>
            <w:webHidden/>
          </w:rPr>
          <w:t>231</w:t>
        </w:r>
        <w:r>
          <w:rPr>
            <w:webHidden/>
          </w:rPr>
          <w:fldChar w:fldCharType="end"/>
        </w:r>
      </w:hyperlink>
    </w:p>
    <w:p w14:paraId="6336DFBA" w14:textId="7EB117E3" w:rsidR="00280B18" w:rsidRDefault="00280B18">
      <w:pPr>
        <w:pStyle w:val="ndice2"/>
        <w:rPr>
          <w:rFonts w:eastAsiaTheme="minorEastAsia" w:cstheme="minorBidi"/>
          <w:b w:val="0"/>
          <w:bCs w:val="0"/>
          <w:kern w:val="2"/>
          <w:lang w:eastAsia="zh-CN"/>
          <w14:ligatures w14:val="standardContextual"/>
        </w:rPr>
      </w:pPr>
      <w:hyperlink w:anchor="_Toc217990365" w:history="1">
        <w:r w:rsidRPr="00D55357">
          <w:rPr>
            <w:rStyle w:val="Hiperligao"/>
          </w:rPr>
          <w:t>CAPÍTULO XII – INCORPORAÇÃO, FUSÃO, CISÃO, TRANSFORMAÇÃO, LIQUIDAÇÃO E ENCERRAMENTO DO FUNDO</w:t>
        </w:r>
        <w:r>
          <w:rPr>
            <w:webHidden/>
          </w:rPr>
          <w:tab/>
        </w:r>
        <w:r>
          <w:rPr>
            <w:webHidden/>
          </w:rPr>
          <w:fldChar w:fldCharType="begin"/>
        </w:r>
        <w:r>
          <w:rPr>
            <w:webHidden/>
          </w:rPr>
          <w:instrText xml:space="preserve"> PAGEREF _Toc217990365 \h </w:instrText>
        </w:r>
        <w:r>
          <w:rPr>
            <w:webHidden/>
          </w:rPr>
        </w:r>
        <w:r>
          <w:rPr>
            <w:webHidden/>
          </w:rPr>
          <w:fldChar w:fldCharType="separate"/>
        </w:r>
        <w:r>
          <w:rPr>
            <w:webHidden/>
          </w:rPr>
          <w:t>232</w:t>
        </w:r>
        <w:r>
          <w:rPr>
            <w:webHidden/>
          </w:rPr>
          <w:fldChar w:fldCharType="end"/>
        </w:r>
      </w:hyperlink>
    </w:p>
    <w:p w14:paraId="4B31C061" w14:textId="56ECE874" w:rsidR="00280B18" w:rsidRDefault="00280B18">
      <w:pPr>
        <w:pStyle w:val="ndice2"/>
        <w:rPr>
          <w:rFonts w:eastAsiaTheme="minorEastAsia" w:cstheme="minorBidi"/>
          <w:b w:val="0"/>
          <w:bCs w:val="0"/>
          <w:kern w:val="2"/>
          <w:lang w:eastAsia="zh-CN"/>
          <w14:ligatures w14:val="standardContextual"/>
        </w:rPr>
      </w:pPr>
      <w:hyperlink w:anchor="_Toc217990366" w:history="1">
        <w:r w:rsidRPr="00D55357">
          <w:rPr>
            <w:rStyle w:val="Hiperligao"/>
          </w:rPr>
          <w:t>CAPÍTULO XIII – CERTIFICADOS DE DEPÓSITO DE COTAS DE FUNDOS DE ÍNDICE NEGOCIADAS NO EXTERIOR</w:t>
        </w:r>
        <w:r>
          <w:rPr>
            <w:webHidden/>
          </w:rPr>
          <w:tab/>
        </w:r>
        <w:r>
          <w:rPr>
            <w:webHidden/>
          </w:rPr>
          <w:fldChar w:fldCharType="begin"/>
        </w:r>
        <w:r>
          <w:rPr>
            <w:webHidden/>
          </w:rPr>
          <w:instrText xml:space="preserve"> PAGEREF _Toc217990366 \h </w:instrText>
        </w:r>
        <w:r>
          <w:rPr>
            <w:webHidden/>
          </w:rPr>
        </w:r>
        <w:r>
          <w:rPr>
            <w:webHidden/>
          </w:rPr>
          <w:fldChar w:fldCharType="separate"/>
        </w:r>
        <w:r>
          <w:rPr>
            <w:webHidden/>
          </w:rPr>
          <w:t>232</w:t>
        </w:r>
        <w:r>
          <w:rPr>
            <w:webHidden/>
          </w:rPr>
          <w:fldChar w:fldCharType="end"/>
        </w:r>
      </w:hyperlink>
    </w:p>
    <w:p w14:paraId="4EAE32F6" w14:textId="306B0F2B"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67" w:history="1">
        <w:r w:rsidRPr="00D55357">
          <w:rPr>
            <w:rStyle w:val="Hiperligao"/>
            <w:rFonts w:cstheme="minorHAnsi"/>
            <w:noProof/>
          </w:rPr>
          <w:t>Seção I – Definições e Características Gerais</w:t>
        </w:r>
        <w:r>
          <w:rPr>
            <w:noProof/>
            <w:webHidden/>
          </w:rPr>
          <w:tab/>
        </w:r>
        <w:r>
          <w:rPr>
            <w:noProof/>
            <w:webHidden/>
          </w:rPr>
          <w:fldChar w:fldCharType="begin"/>
        </w:r>
        <w:r>
          <w:rPr>
            <w:noProof/>
            <w:webHidden/>
          </w:rPr>
          <w:instrText xml:space="preserve"> PAGEREF _Toc217990367 \h </w:instrText>
        </w:r>
        <w:r>
          <w:rPr>
            <w:noProof/>
            <w:webHidden/>
          </w:rPr>
        </w:r>
        <w:r>
          <w:rPr>
            <w:noProof/>
            <w:webHidden/>
          </w:rPr>
          <w:fldChar w:fldCharType="separate"/>
        </w:r>
        <w:r>
          <w:rPr>
            <w:noProof/>
            <w:webHidden/>
          </w:rPr>
          <w:t>232</w:t>
        </w:r>
        <w:r>
          <w:rPr>
            <w:noProof/>
            <w:webHidden/>
          </w:rPr>
          <w:fldChar w:fldCharType="end"/>
        </w:r>
      </w:hyperlink>
    </w:p>
    <w:p w14:paraId="0BE5EC86" w14:textId="0BCC58E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68" w:history="1">
        <w:r w:rsidRPr="00D55357">
          <w:rPr>
            <w:rStyle w:val="Hiperligao"/>
            <w:rFonts w:cstheme="minorHAnsi"/>
            <w:noProof/>
          </w:rPr>
          <w:t>Seção II – Informações a Serem Prestadas pela Instituição Depositária</w:t>
        </w:r>
        <w:r>
          <w:rPr>
            <w:noProof/>
            <w:webHidden/>
          </w:rPr>
          <w:tab/>
        </w:r>
        <w:r>
          <w:rPr>
            <w:noProof/>
            <w:webHidden/>
          </w:rPr>
          <w:fldChar w:fldCharType="begin"/>
        </w:r>
        <w:r>
          <w:rPr>
            <w:noProof/>
            <w:webHidden/>
          </w:rPr>
          <w:instrText xml:space="preserve"> PAGEREF _Toc217990368 \h </w:instrText>
        </w:r>
        <w:r>
          <w:rPr>
            <w:noProof/>
            <w:webHidden/>
          </w:rPr>
        </w:r>
        <w:r>
          <w:rPr>
            <w:noProof/>
            <w:webHidden/>
          </w:rPr>
          <w:fldChar w:fldCharType="separate"/>
        </w:r>
        <w:r>
          <w:rPr>
            <w:noProof/>
            <w:webHidden/>
          </w:rPr>
          <w:t>234</w:t>
        </w:r>
        <w:r>
          <w:rPr>
            <w:noProof/>
            <w:webHidden/>
          </w:rPr>
          <w:fldChar w:fldCharType="end"/>
        </w:r>
      </w:hyperlink>
    </w:p>
    <w:p w14:paraId="0EAF8C67" w14:textId="50DFA71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69" w:history="1">
        <w:r w:rsidRPr="00D55357">
          <w:rPr>
            <w:rStyle w:val="Hiperligao"/>
            <w:rFonts w:cstheme="minorHAnsi"/>
            <w:noProof/>
          </w:rPr>
          <w:t>Seção III – Material de Divulgação do BDR-ETF</w:t>
        </w:r>
        <w:r>
          <w:rPr>
            <w:noProof/>
            <w:webHidden/>
          </w:rPr>
          <w:tab/>
        </w:r>
        <w:r>
          <w:rPr>
            <w:noProof/>
            <w:webHidden/>
          </w:rPr>
          <w:fldChar w:fldCharType="begin"/>
        </w:r>
        <w:r>
          <w:rPr>
            <w:noProof/>
            <w:webHidden/>
          </w:rPr>
          <w:instrText xml:space="preserve"> PAGEREF _Toc217990369 \h </w:instrText>
        </w:r>
        <w:r>
          <w:rPr>
            <w:noProof/>
            <w:webHidden/>
          </w:rPr>
        </w:r>
        <w:r>
          <w:rPr>
            <w:noProof/>
            <w:webHidden/>
          </w:rPr>
          <w:fldChar w:fldCharType="separate"/>
        </w:r>
        <w:r>
          <w:rPr>
            <w:noProof/>
            <w:webHidden/>
          </w:rPr>
          <w:t>237</w:t>
        </w:r>
        <w:r>
          <w:rPr>
            <w:noProof/>
            <w:webHidden/>
          </w:rPr>
          <w:fldChar w:fldCharType="end"/>
        </w:r>
      </w:hyperlink>
    </w:p>
    <w:p w14:paraId="7FA9F5F9" w14:textId="32C2D389"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70" w:history="1">
        <w:r w:rsidRPr="00D55357">
          <w:rPr>
            <w:rStyle w:val="Hiperligao"/>
            <w:rFonts w:cstheme="minorHAnsi"/>
            <w:noProof/>
          </w:rPr>
          <w:t>Seção IV – Registro do Programa</w:t>
        </w:r>
        <w:r>
          <w:rPr>
            <w:noProof/>
            <w:webHidden/>
          </w:rPr>
          <w:tab/>
        </w:r>
        <w:r>
          <w:rPr>
            <w:noProof/>
            <w:webHidden/>
          </w:rPr>
          <w:fldChar w:fldCharType="begin"/>
        </w:r>
        <w:r>
          <w:rPr>
            <w:noProof/>
            <w:webHidden/>
          </w:rPr>
          <w:instrText xml:space="preserve"> PAGEREF _Toc217990370 \h </w:instrText>
        </w:r>
        <w:r>
          <w:rPr>
            <w:noProof/>
            <w:webHidden/>
          </w:rPr>
        </w:r>
        <w:r>
          <w:rPr>
            <w:noProof/>
            <w:webHidden/>
          </w:rPr>
          <w:fldChar w:fldCharType="separate"/>
        </w:r>
        <w:r>
          <w:rPr>
            <w:noProof/>
            <w:webHidden/>
          </w:rPr>
          <w:t>238</w:t>
        </w:r>
        <w:r>
          <w:rPr>
            <w:noProof/>
            <w:webHidden/>
          </w:rPr>
          <w:fldChar w:fldCharType="end"/>
        </w:r>
      </w:hyperlink>
    </w:p>
    <w:p w14:paraId="364E5841" w14:textId="04194C02" w:rsidR="00280B18" w:rsidRDefault="00280B18">
      <w:pPr>
        <w:pStyle w:val="ndice2"/>
        <w:rPr>
          <w:rFonts w:eastAsiaTheme="minorEastAsia" w:cstheme="minorBidi"/>
          <w:b w:val="0"/>
          <w:bCs w:val="0"/>
          <w:kern w:val="2"/>
          <w:lang w:eastAsia="zh-CN"/>
          <w14:ligatures w14:val="standardContextual"/>
        </w:rPr>
      </w:pPr>
      <w:hyperlink w:anchor="_Toc217990371" w:history="1">
        <w:r w:rsidRPr="00D55357">
          <w:rPr>
            <w:rStyle w:val="Hiperligao"/>
          </w:rPr>
          <w:t>CAPÍTULO XIV – PENALIDADES</w:t>
        </w:r>
        <w:r>
          <w:rPr>
            <w:webHidden/>
          </w:rPr>
          <w:tab/>
        </w:r>
        <w:r>
          <w:rPr>
            <w:webHidden/>
          </w:rPr>
          <w:fldChar w:fldCharType="begin"/>
        </w:r>
        <w:r>
          <w:rPr>
            <w:webHidden/>
          </w:rPr>
          <w:instrText xml:space="preserve"> PAGEREF _Toc217990371 \h </w:instrText>
        </w:r>
        <w:r>
          <w:rPr>
            <w:webHidden/>
          </w:rPr>
        </w:r>
        <w:r>
          <w:rPr>
            <w:webHidden/>
          </w:rPr>
          <w:fldChar w:fldCharType="separate"/>
        </w:r>
        <w:r>
          <w:rPr>
            <w:webHidden/>
          </w:rPr>
          <w:t>239</w:t>
        </w:r>
        <w:r>
          <w:rPr>
            <w:webHidden/>
          </w:rPr>
          <w:fldChar w:fldCharType="end"/>
        </w:r>
      </w:hyperlink>
    </w:p>
    <w:p w14:paraId="769C86C2" w14:textId="772AB886" w:rsidR="00280B18" w:rsidRDefault="00280B18">
      <w:pPr>
        <w:pStyle w:val="ndice2"/>
        <w:rPr>
          <w:rFonts w:eastAsiaTheme="minorEastAsia" w:cstheme="minorBidi"/>
          <w:b w:val="0"/>
          <w:bCs w:val="0"/>
          <w:kern w:val="2"/>
          <w:lang w:eastAsia="zh-CN"/>
          <w14:ligatures w14:val="standardContextual"/>
        </w:rPr>
      </w:pPr>
      <w:hyperlink w:anchor="_Toc217990372" w:history="1">
        <w:r w:rsidRPr="00D55357">
          <w:rPr>
            <w:rStyle w:val="Hiperligao"/>
          </w:rPr>
          <w:t>CAPÍTULO XV – DISPOSIÇÕES FINAIS</w:t>
        </w:r>
        <w:r>
          <w:rPr>
            <w:webHidden/>
          </w:rPr>
          <w:tab/>
        </w:r>
        <w:r>
          <w:rPr>
            <w:webHidden/>
          </w:rPr>
          <w:fldChar w:fldCharType="begin"/>
        </w:r>
        <w:r>
          <w:rPr>
            <w:webHidden/>
          </w:rPr>
          <w:instrText xml:space="preserve"> PAGEREF _Toc217990372 \h </w:instrText>
        </w:r>
        <w:r>
          <w:rPr>
            <w:webHidden/>
          </w:rPr>
        </w:r>
        <w:r>
          <w:rPr>
            <w:webHidden/>
          </w:rPr>
          <w:fldChar w:fldCharType="separate"/>
        </w:r>
        <w:r>
          <w:rPr>
            <w:webHidden/>
          </w:rPr>
          <w:t>239</w:t>
        </w:r>
        <w:r>
          <w:rPr>
            <w:webHidden/>
          </w:rPr>
          <w:fldChar w:fldCharType="end"/>
        </w:r>
      </w:hyperlink>
    </w:p>
    <w:p w14:paraId="6DEAB5D0" w14:textId="3FA4C1D6" w:rsidR="00280B18" w:rsidRDefault="00280B18">
      <w:pPr>
        <w:pStyle w:val="ndice1"/>
        <w:rPr>
          <w:rFonts w:eastAsiaTheme="minorEastAsia" w:cstheme="minorBidi"/>
          <w:kern w:val="2"/>
          <w:lang w:eastAsia="zh-CN"/>
          <w14:ligatures w14:val="standardContextual"/>
        </w:rPr>
      </w:pPr>
      <w:hyperlink w:anchor="_Toc217990373" w:history="1">
        <w:r w:rsidRPr="00D55357">
          <w:rPr>
            <w:rStyle w:val="Hiperligao"/>
          </w:rPr>
          <w:t>ANEXO NORMATIVO VI – FUNDOS DE INVESTIMENTO NAS CADEIAS PRODUTIVAS DO AGRONEGÓCIO</w:t>
        </w:r>
        <w:r>
          <w:rPr>
            <w:webHidden/>
          </w:rPr>
          <w:tab/>
        </w:r>
        <w:r>
          <w:rPr>
            <w:webHidden/>
          </w:rPr>
          <w:fldChar w:fldCharType="begin"/>
        </w:r>
        <w:r>
          <w:rPr>
            <w:webHidden/>
          </w:rPr>
          <w:instrText xml:space="preserve"> PAGEREF _Toc217990373 \h </w:instrText>
        </w:r>
        <w:r>
          <w:rPr>
            <w:webHidden/>
          </w:rPr>
        </w:r>
        <w:r>
          <w:rPr>
            <w:webHidden/>
          </w:rPr>
          <w:fldChar w:fldCharType="separate"/>
        </w:r>
        <w:r>
          <w:rPr>
            <w:webHidden/>
          </w:rPr>
          <w:t>240</w:t>
        </w:r>
        <w:r>
          <w:rPr>
            <w:webHidden/>
          </w:rPr>
          <w:fldChar w:fldCharType="end"/>
        </w:r>
      </w:hyperlink>
    </w:p>
    <w:p w14:paraId="604DD7C9" w14:textId="3BEA936F" w:rsidR="00280B18" w:rsidRDefault="00280B18">
      <w:pPr>
        <w:pStyle w:val="ndice2"/>
        <w:rPr>
          <w:rFonts w:eastAsiaTheme="minorEastAsia" w:cstheme="minorBidi"/>
          <w:b w:val="0"/>
          <w:bCs w:val="0"/>
          <w:kern w:val="2"/>
          <w:lang w:eastAsia="zh-CN"/>
          <w14:ligatures w14:val="standardContextual"/>
        </w:rPr>
      </w:pPr>
      <w:hyperlink w:anchor="_Toc217990374" w:history="1">
        <w:r w:rsidRPr="00D55357">
          <w:rPr>
            <w:rStyle w:val="Hiperligao"/>
          </w:rPr>
          <w:t>CAPÍTULO I – ÂMBITO E FINALIDADE</w:t>
        </w:r>
        <w:r>
          <w:rPr>
            <w:webHidden/>
          </w:rPr>
          <w:tab/>
        </w:r>
        <w:r>
          <w:rPr>
            <w:webHidden/>
          </w:rPr>
          <w:fldChar w:fldCharType="begin"/>
        </w:r>
        <w:r>
          <w:rPr>
            <w:webHidden/>
          </w:rPr>
          <w:instrText xml:space="preserve"> PAGEREF _Toc217990374 \h </w:instrText>
        </w:r>
        <w:r>
          <w:rPr>
            <w:webHidden/>
          </w:rPr>
        </w:r>
        <w:r>
          <w:rPr>
            <w:webHidden/>
          </w:rPr>
          <w:fldChar w:fldCharType="separate"/>
        </w:r>
        <w:r>
          <w:rPr>
            <w:webHidden/>
          </w:rPr>
          <w:t>240</w:t>
        </w:r>
        <w:r>
          <w:rPr>
            <w:webHidden/>
          </w:rPr>
          <w:fldChar w:fldCharType="end"/>
        </w:r>
      </w:hyperlink>
    </w:p>
    <w:p w14:paraId="255C112A" w14:textId="3D52A381"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75" w:history="1">
        <w:r w:rsidRPr="00D55357">
          <w:rPr>
            <w:rStyle w:val="Hiperligao"/>
            <w:noProof/>
          </w:rPr>
          <w:t>Seção I – Abrangência</w:t>
        </w:r>
        <w:r>
          <w:rPr>
            <w:noProof/>
            <w:webHidden/>
          </w:rPr>
          <w:tab/>
        </w:r>
        <w:r>
          <w:rPr>
            <w:noProof/>
            <w:webHidden/>
          </w:rPr>
          <w:fldChar w:fldCharType="begin"/>
        </w:r>
        <w:r>
          <w:rPr>
            <w:noProof/>
            <w:webHidden/>
          </w:rPr>
          <w:instrText xml:space="preserve"> PAGEREF _Toc217990375 \h </w:instrText>
        </w:r>
        <w:r>
          <w:rPr>
            <w:noProof/>
            <w:webHidden/>
          </w:rPr>
        </w:r>
        <w:r>
          <w:rPr>
            <w:noProof/>
            <w:webHidden/>
          </w:rPr>
          <w:fldChar w:fldCharType="separate"/>
        </w:r>
        <w:r>
          <w:rPr>
            <w:noProof/>
            <w:webHidden/>
          </w:rPr>
          <w:t>240</w:t>
        </w:r>
        <w:r>
          <w:rPr>
            <w:noProof/>
            <w:webHidden/>
          </w:rPr>
          <w:fldChar w:fldCharType="end"/>
        </w:r>
      </w:hyperlink>
    </w:p>
    <w:p w14:paraId="580B3540" w14:textId="03E2452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76" w:history="1">
        <w:r w:rsidRPr="00D55357">
          <w:rPr>
            <w:rStyle w:val="Hiperligao"/>
            <w:noProof/>
          </w:rPr>
          <w:t>Seção II – Aplicação da Norma</w:t>
        </w:r>
        <w:r>
          <w:rPr>
            <w:noProof/>
            <w:webHidden/>
          </w:rPr>
          <w:tab/>
        </w:r>
        <w:r>
          <w:rPr>
            <w:noProof/>
            <w:webHidden/>
          </w:rPr>
          <w:fldChar w:fldCharType="begin"/>
        </w:r>
        <w:r>
          <w:rPr>
            <w:noProof/>
            <w:webHidden/>
          </w:rPr>
          <w:instrText xml:space="preserve"> PAGEREF _Toc217990376 \h </w:instrText>
        </w:r>
        <w:r>
          <w:rPr>
            <w:noProof/>
            <w:webHidden/>
          </w:rPr>
        </w:r>
        <w:r>
          <w:rPr>
            <w:noProof/>
            <w:webHidden/>
          </w:rPr>
          <w:fldChar w:fldCharType="separate"/>
        </w:r>
        <w:r>
          <w:rPr>
            <w:noProof/>
            <w:webHidden/>
          </w:rPr>
          <w:t>240</w:t>
        </w:r>
        <w:r>
          <w:rPr>
            <w:noProof/>
            <w:webHidden/>
          </w:rPr>
          <w:fldChar w:fldCharType="end"/>
        </w:r>
      </w:hyperlink>
    </w:p>
    <w:p w14:paraId="4106AC8B" w14:textId="68764C01" w:rsidR="00280B18" w:rsidRDefault="00280B18">
      <w:pPr>
        <w:pStyle w:val="ndice2"/>
        <w:rPr>
          <w:rFonts w:eastAsiaTheme="minorEastAsia" w:cstheme="minorBidi"/>
          <w:b w:val="0"/>
          <w:bCs w:val="0"/>
          <w:kern w:val="2"/>
          <w:lang w:eastAsia="zh-CN"/>
          <w14:ligatures w14:val="standardContextual"/>
        </w:rPr>
      </w:pPr>
      <w:hyperlink w:anchor="_Toc217990377" w:history="1">
        <w:r w:rsidRPr="00D55357">
          <w:rPr>
            <w:rStyle w:val="Hiperligao"/>
          </w:rPr>
          <w:t>CAPÍTULO II – CARACTERÍSTICAS E CONSTITUIÇÃO</w:t>
        </w:r>
        <w:r>
          <w:rPr>
            <w:webHidden/>
          </w:rPr>
          <w:tab/>
        </w:r>
        <w:r>
          <w:rPr>
            <w:webHidden/>
          </w:rPr>
          <w:fldChar w:fldCharType="begin"/>
        </w:r>
        <w:r>
          <w:rPr>
            <w:webHidden/>
          </w:rPr>
          <w:instrText xml:space="preserve"> PAGEREF _Toc217990377 \h </w:instrText>
        </w:r>
        <w:r>
          <w:rPr>
            <w:webHidden/>
          </w:rPr>
        </w:r>
        <w:r>
          <w:rPr>
            <w:webHidden/>
          </w:rPr>
          <w:fldChar w:fldCharType="separate"/>
        </w:r>
        <w:r>
          <w:rPr>
            <w:webHidden/>
          </w:rPr>
          <w:t>240</w:t>
        </w:r>
        <w:r>
          <w:rPr>
            <w:webHidden/>
          </w:rPr>
          <w:fldChar w:fldCharType="end"/>
        </w:r>
      </w:hyperlink>
    </w:p>
    <w:p w14:paraId="38163799" w14:textId="6E018F15"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78" w:history="1">
        <w:r w:rsidRPr="00D55357">
          <w:rPr>
            <w:rStyle w:val="Hiperligao"/>
            <w:noProof/>
          </w:rPr>
          <w:t>Seção I – Características Gerais</w:t>
        </w:r>
        <w:r>
          <w:rPr>
            <w:noProof/>
            <w:webHidden/>
          </w:rPr>
          <w:tab/>
        </w:r>
        <w:r>
          <w:rPr>
            <w:noProof/>
            <w:webHidden/>
          </w:rPr>
          <w:fldChar w:fldCharType="begin"/>
        </w:r>
        <w:r>
          <w:rPr>
            <w:noProof/>
            <w:webHidden/>
          </w:rPr>
          <w:instrText xml:space="preserve"> PAGEREF _Toc217990378 \h </w:instrText>
        </w:r>
        <w:r>
          <w:rPr>
            <w:noProof/>
            <w:webHidden/>
          </w:rPr>
        </w:r>
        <w:r>
          <w:rPr>
            <w:noProof/>
            <w:webHidden/>
          </w:rPr>
          <w:fldChar w:fldCharType="separate"/>
        </w:r>
        <w:r>
          <w:rPr>
            <w:noProof/>
            <w:webHidden/>
          </w:rPr>
          <w:t>240</w:t>
        </w:r>
        <w:r>
          <w:rPr>
            <w:noProof/>
            <w:webHidden/>
          </w:rPr>
          <w:fldChar w:fldCharType="end"/>
        </w:r>
      </w:hyperlink>
    </w:p>
    <w:p w14:paraId="475FC006" w14:textId="0B54A0B7"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79" w:history="1">
        <w:r w:rsidRPr="00D55357">
          <w:rPr>
            <w:rStyle w:val="Hiperligao"/>
            <w:noProof/>
          </w:rPr>
          <w:t>Seção II – Constituição</w:t>
        </w:r>
        <w:r>
          <w:rPr>
            <w:noProof/>
            <w:webHidden/>
          </w:rPr>
          <w:tab/>
        </w:r>
        <w:r>
          <w:rPr>
            <w:noProof/>
            <w:webHidden/>
          </w:rPr>
          <w:fldChar w:fldCharType="begin"/>
        </w:r>
        <w:r>
          <w:rPr>
            <w:noProof/>
            <w:webHidden/>
          </w:rPr>
          <w:instrText xml:space="preserve"> PAGEREF _Toc217990379 \h </w:instrText>
        </w:r>
        <w:r>
          <w:rPr>
            <w:noProof/>
            <w:webHidden/>
          </w:rPr>
        </w:r>
        <w:r>
          <w:rPr>
            <w:noProof/>
            <w:webHidden/>
          </w:rPr>
          <w:fldChar w:fldCharType="separate"/>
        </w:r>
        <w:r>
          <w:rPr>
            <w:noProof/>
            <w:webHidden/>
          </w:rPr>
          <w:t>241</w:t>
        </w:r>
        <w:r>
          <w:rPr>
            <w:noProof/>
            <w:webHidden/>
          </w:rPr>
          <w:fldChar w:fldCharType="end"/>
        </w:r>
      </w:hyperlink>
    </w:p>
    <w:p w14:paraId="3F567F0C" w14:textId="2C6F117F" w:rsidR="00280B18" w:rsidRDefault="00280B18">
      <w:pPr>
        <w:pStyle w:val="ndice2"/>
        <w:rPr>
          <w:rFonts w:eastAsiaTheme="minorEastAsia" w:cstheme="minorBidi"/>
          <w:b w:val="0"/>
          <w:bCs w:val="0"/>
          <w:kern w:val="2"/>
          <w:lang w:eastAsia="zh-CN"/>
          <w14:ligatures w14:val="standardContextual"/>
        </w:rPr>
      </w:pPr>
      <w:hyperlink w:anchor="_Toc217990380" w:history="1">
        <w:r w:rsidRPr="00D55357">
          <w:rPr>
            <w:rStyle w:val="Hiperligao"/>
          </w:rPr>
          <w:t>CAPÍTULO III – COTAS</w:t>
        </w:r>
        <w:r>
          <w:rPr>
            <w:webHidden/>
          </w:rPr>
          <w:tab/>
        </w:r>
        <w:r>
          <w:rPr>
            <w:webHidden/>
          </w:rPr>
          <w:fldChar w:fldCharType="begin"/>
        </w:r>
        <w:r>
          <w:rPr>
            <w:webHidden/>
          </w:rPr>
          <w:instrText xml:space="preserve"> PAGEREF _Toc217990380 \h </w:instrText>
        </w:r>
        <w:r>
          <w:rPr>
            <w:webHidden/>
          </w:rPr>
        </w:r>
        <w:r>
          <w:rPr>
            <w:webHidden/>
          </w:rPr>
          <w:fldChar w:fldCharType="separate"/>
        </w:r>
        <w:r>
          <w:rPr>
            <w:webHidden/>
          </w:rPr>
          <w:t>242</w:t>
        </w:r>
        <w:r>
          <w:rPr>
            <w:webHidden/>
          </w:rPr>
          <w:fldChar w:fldCharType="end"/>
        </w:r>
      </w:hyperlink>
    </w:p>
    <w:p w14:paraId="7454B32B" w14:textId="41E8CA43"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81" w:history="1">
        <w:r w:rsidRPr="00D55357">
          <w:rPr>
            <w:rStyle w:val="Hiperligao"/>
            <w:noProof/>
          </w:rPr>
          <w:t>Seção I – Distribuição e Subscrição</w:t>
        </w:r>
        <w:r>
          <w:rPr>
            <w:noProof/>
            <w:webHidden/>
          </w:rPr>
          <w:tab/>
        </w:r>
        <w:r>
          <w:rPr>
            <w:noProof/>
            <w:webHidden/>
          </w:rPr>
          <w:fldChar w:fldCharType="begin"/>
        </w:r>
        <w:r>
          <w:rPr>
            <w:noProof/>
            <w:webHidden/>
          </w:rPr>
          <w:instrText xml:space="preserve"> PAGEREF _Toc217990381 \h </w:instrText>
        </w:r>
        <w:r>
          <w:rPr>
            <w:noProof/>
            <w:webHidden/>
          </w:rPr>
        </w:r>
        <w:r>
          <w:rPr>
            <w:noProof/>
            <w:webHidden/>
          </w:rPr>
          <w:fldChar w:fldCharType="separate"/>
        </w:r>
        <w:r>
          <w:rPr>
            <w:noProof/>
            <w:webHidden/>
          </w:rPr>
          <w:t>242</w:t>
        </w:r>
        <w:r>
          <w:rPr>
            <w:noProof/>
            <w:webHidden/>
          </w:rPr>
          <w:fldChar w:fldCharType="end"/>
        </w:r>
      </w:hyperlink>
    </w:p>
    <w:p w14:paraId="706A6138" w14:textId="29C9540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82" w:history="1">
        <w:r w:rsidRPr="00D55357">
          <w:rPr>
            <w:rStyle w:val="Hiperligao"/>
            <w:noProof/>
          </w:rPr>
          <w:t>Seção II – Integralização</w:t>
        </w:r>
        <w:r>
          <w:rPr>
            <w:noProof/>
            <w:webHidden/>
          </w:rPr>
          <w:tab/>
        </w:r>
        <w:r>
          <w:rPr>
            <w:noProof/>
            <w:webHidden/>
          </w:rPr>
          <w:fldChar w:fldCharType="begin"/>
        </w:r>
        <w:r>
          <w:rPr>
            <w:noProof/>
            <w:webHidden/>
          </w:rPr>
          <w:instrText xml:space="preserve"> PAGEREF _Toc217990382 \h </w:instrText>
        </w:r>
        <w:r>
          <w:rPr>
            <w:noProof/>
            <w:webHidden/>
          </w:rPr>
        </w:r>
        <w:r>
          <w:rPr>
            <w:noProof/>
            <w:webHidden/>
          </w:rPr>
          <w:fldChar w:fldCharType="separate"/>
        </w:r>
        <w:r>
          <w:rPr>
            <w:noProof/>
            <w:webHidden/>
          </w:rPr>
          <w:t>243</w:t>
        </w:r>
        <w:r>
          <w:rPr>
            <w:noProof/>
            <w:webHidden/>
          </w:rPr>
          <w:fldChar w:fldCharType="end"/>
        </w:r>
      </w:hyperlink>
    </w:p>
    <w:p w14:paraId="3C209110" w14:textId="230EA1F7"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83" w:history="1">
        <w:r w:rsidRPr="00D55357">
          <w:rPr>
            <w:rStyle w:val="Hiperligao"/>
            <w:noProof/>
          </w:rPr>
          <w:t>Seção III – Oferta Pública Voluntária de Aquisição de Cotas</w:t>
        </w:r>
        <w:r>
          <w:rPr>
            <w:noProof/>
            <w:webHidden/>
          </w:rPr>
          <w:tab/>
        </w:r>
        <w:r>
          <w:rPr>
            <w:noProof/>
            <w:webHidden/>
          </w:rPr>
          <w:fldChar w:fldCharType="begin"/>
        </w:r>
        <w:r>
          <w:rPr>
            <w:noProof/>
            <w:webHidden/>
          </w:rPr>
          <w:instrText xml:space="preserve"> PAGEREF _Toc217990383 \h </w:instrText>
        </w:r>
        <w:r>
          <w:rPr>
            <w:noProof/>
            <w:webHidden/>
          </w:rPr>
        </w:r>
        <w:r>
          <w:rPr>
            <w:noProof/>
            <w:webHidden/>
          </w:rPr>
          <w:fldChar w:fldCharType="separate"/>
        </w:r>
        <w:r>
          <w:rPr>
            <w:noProof/>
            <w:webHidden/>
          </w:rPr>
          <w:t>243</w:t>
        </w:r>
        <w:r>
          <w:rPr>
            <w:noProof/>
            <w:webHidden/>
          </w:rPr>
          <w:fldChar w:fldCharType="end"/>
        </w:r>
      </w:hyperlink>
    </w:p>
    <w:p w14:paraId="4869E60F" w14:textId="53E915E9" w:rsidR="00280B18" w:rsidRDefault="00280B18">
      <w:pPr>
        <w:pStyle w:val="ndice2"/>
        <w:rPr>
          <w:rFonts w:eastAsiaTheme="minorEastAsia" w:cstheme="minorBidi"/>
          <w:b w:val="0"/>
          <w:bCs w:val="0"/>
          <w:kern w:val="2"/>
          <w:lang w:eastAsia="zh-CN"/>
          <w14:ligatures w14:val="standardContextual"/>
        </w:rPr>
      </w:pPr>
      <w:hyperlink w:anchor="_Toc217990384" w:history="1">
        <w:r w:rsidRPr="00D55357">
          <w:rPr>
            <w:rStyle w:val="Hiperligao"/>
          </w:rPr>
          <w:t>CAPÍTULO IV – CARTEIRA DE ATIVOS</w:t>
        </w:r>
        <w:r>
          <w:rPr>
            <w:webHidden/>
          </w:rPr>
          <w:tab/>
        </w:r>
        <w:r>
          <w:rPr>
            <w:webHidden/>
          </w:rPr>
          <w:fldChar w:fldCharType="begin"/>
        </w:r>
        <w:r>
          <w:rPr>
            <w:webHidden/>
          </w:rPr>
          <w:instrText xml:space="preserve"> PAGEREF _Toc217990384 \h </w:instrText>
        </w:r>
        <w:r>
          <w:rPr>
            <w:webHidden/>
          </w:rPr>
        </w:r>
        <w:r>
          <w:rPr>
            <w:webHidden/>
          </w:rPr>
          <w:fldChar w:fldCharType="separate"/>
        </w:r>
        <w:r>
          <w:rPr>
            <w:webHidden/>
          </w:rPr>
          <w:t>244</w:t>
        </w:r>
        <w:r>
          <w:rPr>
            <w:webHidden/>
          </w:rPr>
          <w:fldChar w:fldCharType="end"/>
        </w:r>
      </w:hyperlink>
    </w:p>
    <w:p w14:paraId="21AB9FB9" w14:textId="35A9657C" w:rsidR="00280B18" w:rsidRDefault="00280B18">
      <w:pPr>
        <w:pStyle w:val="ndice2"/>
        <w:rPr>
          <w:rFonts w:eastAsiaTheme="minorEastAsia" w:cstheme="minorBidi"/>
          <w:b w:val="0"/>
          <w:bCs w:val="0"/>
          <w:kern w:val="2"/>
          <w:lang w:eastAsia="zh-CN"/>
          <w14:ligatures w14:val="standardContextual"/>
        </w:rPr>
      </w:pPr>
      <w:hyperlink w:anchor="_Toc217990385" w:history="1">
        <w:r w:rsidRPr="00D55357">
          <w:rPr>
            <w:rStyle w:val="Hiperligao"/>
          </w:rPr>
          <w:t>CAPÍTULO V – REGULAMENTO</w:t>
        </w:r>
        <w:r>
          <w:rPr>
            <w:webHidden/>
          </w:rPr>
          <w:tab/>
        </w:r>
        <w:r>
          <w:rPr>
            <w:webHidden/>
          </w:rPr>
          <w:fldChar w:fldCharType="begin"/>
        </w:r>
        <w:r>
          <w:rPr>
            <w:webHidden/>
          </w:rPr>
          <w:instrText xml:space="preserve"> PAGEREF _Toc217990385 \h </w:instrText>
        </w:r>
        <w:r>
          <w:rPr>
            <w:webHidden/>
          </w:rPr>
        </w:r>
        <w:r>
          <w:rPr>
            <w:webHidden/>
          </w:rPr>
          <w:fldChar w:fldCharType="separate"/>
        </w:r>
        <w:r>
          <w:rPr>
            <w:webHidden/>
          </w:rPr>
          <w:t>245</w:t>
        </w:r>
        <w:r>
          <w:rPr>
            <w:webHidden/>
          </w:rPr>
          <w:fldChar w:fldCharType="end"/>
        </w:r>
      </w:hyperlink>
    </w:p>
    <w:p w14:paraId="501B409E" w14:textId="2B96439D" w:rsidR="00280B18" w:rsidRDefault="00280B18">
      <w:pPr>
        <w:pStyle w:val="ndice2"/>
        <w:rPr>
          <w:rFonts w:eastAsiaTheme="minorEastAsia" w:cstheme="minorBidi"/>
          <w:b w:val="0"/>
          <w:bCs w:val="0"/>
          <w:kern w:val="2"/>
          <w:lang w:eastAsia="zh-CN"/>
          <w14:ligatures w14:val="standardContextual"/>
        </w:rPr>
      </w:pPr>
      <w:hyperlink w:anchor="_Toc217990386" w:history="1">
        <w:r w:rsidRPr="00D55357">
          <w:rPr>
            <w:rStyle w:val="Hiperligao"/>
          </w:rPr>
          <w:t>CAPÍTULO VI – ASSEMBLEIA DE COTISTAS</w:t>
        </w:r>
        <w:r>
          <w:rPr>
            <w:webHidden/>
          </w:rPr>
          <w:tab/>
        </w:r>
        <w:r>
          <w:rPr>
            <w:webHidden/>
          </w:rPr>
          <w:fldChar w:fldCharType="begin"/>
        </w:r>
        <w:r>
          <w:rPr>
            <w:webHidden/>
          </w:rPr>
          <w:instrText xml:space="preserve"> PAGEREF _Toc217990386 \h </w:instrText>
        </w:r>
        <w:r>
          <w:rPr>
            <w:webHidden/>
          </w:rPr>
        </w:r>
        <w:r>
          <w:rPr>
            <w:webHidden/>
          </w:rPr>
          <w:fldChar w:fldCharType="separate"/>
        </w:r>
        <w:r>
          <w:rPr>
            <w:webHidden/>
          </w:rPr>
          <w:t>247</w:t>
        </w:r>
        <w:r>
          <w:rPr>
            <w:webHidden/>
          </w:rPr>
          <w:fldChar w:fldCharType="end"/>
        </w:r>
      </w:hyperlink>
    </w:p>
    <w:p w14:paraId="408AC105" w14:textId="014DD29D"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87" w:history="1">
        <w:r w:rsidRPr="00D55357">
          <w:rPr>
            <w:rStyle w:val="Hiperligao"/>
            <w:noProof/>
          </w:rPr>
          <w:t>Seção I – Competência</w:t>
        </w:r>
        <w:r>
          <w:rPr>
            <w:noProof/>
            <w:webHidden/>
          </w:rPr>
          <w:tab/>
        </w:r>
        <w:r>
          <w:rPr>
            <w:noProof/>
            <w:webHidden/>
          </w:rPr>
          <w:fldChar w:fldCharType="begin"/>
        </w:r>
        <w:r>
          <w:rPr>
            <w:noProof/>
            <w:webHidden/>
          </w:rPr>
          <w:instrText xml:space="preserve"> PAGEREF _Toc217990387 \h </w:instrText>
        </w:r>
        <w:r>
          <w:rPr>
            <w:noProof/>
            <w:webHidden/>
          </w:rPr>
        </w:r>
        <w:r>
          <w:rPr>
            <w:noProof/>
            <w:webHidden/>
          </w:rPr>
          <w:fldChar w:fldCharType="separate"/>
        </w:r>
        <w:r>
          <w:rPr>
            <w:noProof/>
            <w:webHidden/>
          </w:rPr>
          <w:t>247</w:t>
        </w:r>
        <w:r>
          <w:rPr>
            <w:noProof/>
            <w:webHidden/>
          </w:rPr>
          <w:fldChar w:fldCharType="end"/>
        </w:r>
      </w:hyperlink>
    </w:p>
    <w:p w14:paraId="261BAB91" w14:textId="006E02B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88" w:history="1">
        <w:r w:rsidRPr="00D55357">
          <w:rPr>
            <w:rStyle w:val="Hiperligao"/>
            <w:noProof/>
          </w:rPr>
          <w:t>Seção II – Convocação e Instalação</w:t>
        </w:r>
        <w:r>
          <w:rPr>
            <w:noProof/>
            <w:webHidden/>
          </w:rPr>
          <w:tab/>
        </w:r>
        <w:r>
          <w:rPr>
            <w:noProof/>
            <w:webHidden/>
          </w:rPr>
          <w:fldChar w:fldCharType="begin"/>
        </w:r>
        <w:r>
          <w:rPr>
            <w:noProof/>
            <w:webHidden/>
          </w:rPr>
          <w:instrText xml:space="preserve"> PAGEREF _Toc217990388 \h </w:instrText>
        </w:r>
        <w:r>
          <w:rPr>
            <w:noProof/>
            <w:webHidden/>
          </w:rPr>
        </w:r>
        <w:r>
          <w:rPr>
            <w:noProof/>
            <w:webHidden/>
          </w:rPr>
          <w:fldChar w:fldCharType="separate"/>
        </w:r>
        <w:r>
          <w:rPr>
            <w:noProof/>
            <w:webHidden/>
          </w:rPr>
          <w:t>248</w:t>
        </w:r>
        <w:r>
          <w:rPr>
            <w:noProof/>
            <w:webHidden/>
          </w:rPr>
          <w:fldChar w:fldCharType="end"/>
        </w:r>
      </w:hyperlink>
    </w:p>
    <w:p w14:paraId="0E91AFD9" w14:textId="1EC05D68"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89" w:history="1">
        <w:r w:rsidRPr="00D55357">
          <w:rPr>
            <w:rStyle w:val="Hiperligao"/>
            <w:noProof/>
          </w:rPr>
          <w:t>Seção III – Representação dos Cotistas</w:t>
        </w:r>
        <w:r>
          <w:rPr>
            <w:noProof/>
            <w:webHidden/>
          </w:rPr>
          <w:tab/>
        </w:r>
        <w:r>
          <w:rPr>
            <w:noProof/>
            <w:webHidden/>
          </w:rPr>
          <w:fldChar w:fldCharType="begin"/>
        </w:r>
        <w:r>
          <w:rPr>
            <w:noProof/>
            <w:webHidden/>
          </w:rPr>
          <w:instrText xml:space="preserve"> PAGEREF _Toc217990389 \h </w:instrText>
        </w:r>
        <w:r>
          <w:rPr>
            <w:noProof/>
            <w:webHidden/>
          </w:rPr>
        </w:r>
        <w:r>
          <w:rPr>
            <w:noProof/>
            <w:webHidden/>
          </w:rPr>
          <w:fldChar w:fldCharType="separate"/>
        </w:r>
        <w:r>
          <w:rPr>
            <w:noProof/>
            <w:webHidden/>
          </w:rPr>
          <w:t>249</w:t>
        </w:r>
        <w:r>
          <w:rPr>
            <w:noProof/>
            <w:webHidden/>
          </w:rPr>
          <w:fldChar w:fldCharType="end"/>
        </w:r>
      </w:hyperlink>
    </w:p>
    <w:p w14:paraId="0613C6F7" w14:textId="38184F48" w:rsidR="00280B18" w:rsidRDefault="00280B18">
      <w:pPr>
        <w:pStyle w:val="ndice2"/>
        <w:rPr>
          <w:rFonts w:eastAsiaTheme="minorEastAsia" w:cstheme="minorBidi"/>
          <w:b w:val="0"/>
          <w:bCs w:val="0"/>
          <w:kern w:val="2"/>
          <w:lang w:eastAsia="zh-CN"/>
          <w14:ligatures w14:val="standardContextual"/>
        </w:rPr>
      </w:pPr>
      <w:hyperlink w:anchor="_Toc217990390" w:history="1">
        <w:r w:rsidRPr="00D55357">
          <w:rPr>
            <w:rStyle w:val="Hiperligao"/>
          </w:rPr>
          <w:t>CAPÍTULO VII – PRESTAÇÃO DE SERVIÇOS</w:t>
        </w:r>
        <w:r>
          <w:rPr>
            <w:webHidden/>
          </w:rPr>
          <w:tab/>
        </w:r>
        <w:r>
          <w:rPr>
            <w:webHidden/>
          </w:rPr>
          <w:fldChar w:fldCharType="begin"/>
        </w:r>
        <w:r>
          <w:rPr>
            <w:webHidden/>
          </w:rPr>
          <w:instrText xml:space="preserve"> PAGEREF _Toc217990390 \h </w:instrText>
        </w:r>
        <w:r>
          <w:rPr>
            <w:webHidden/>
          </w:rPr>
        </w:r>
        <w:r>
          <w:rPr>
            <w:webHidden/>
          </w:rPr>
          <w:fldChar w:fldCharType="separate"/>
        </w:r>
        <w:r>
          <w:rPr>
            <w:webHidden/>
          </w:rPr>
          <w:t>252</w:t>
        </w:r>
        <w:r>
          <w:rPr>
            <w:webHidden/>
          </w:rPr>
          <w:fldChar w:fldCharType="end"/>
        </w:r>
      </w:hyperlink>
    </w:p>
    <w:p w14:paraId="3FC4AEDF" w14:textId="625052B9"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91" w:history="1">
        <w:r w:rsidRPr="00D55357">
          <w:rPr>
            <w:rStyle w:val="Hiperligao"/>
            <w:noProof/>
          </w:rPr>
          <w:t>Seção I – Administração</w:t>
        </w:r>
        <w:r>
          <w:rPr>
            <w:noProof/>
            <w:webHidden/>
          </w:rPr>
          <w:tab/>
        </w:r>
        <w:r>
          <w:rPr>
            <w:noProof/>
            <w:webHidden/>
          </w:rPr>
          <w:fldChar w:fldCharType="begin"/>
        </w:r>
        <w:r>
          <w:rPr>
            <w:noProof/>
            <w:webHidden/>
          </w:rPr>
          <w:instrText xml:space="preserve"> PAGEREF _Toc217990391 \h </w:instrText>
        </w:r>
        <w:r>
          <w:rPr>
            <w:noProof/>
            <w:webHidden/>
          </w:rPr>
        </w:r>
        <w:r>
          <w:rPr>
            <w:noProof/>
            <w:webHidden/>
          </w:rPr>
          <w:fldChar w:fldCharType="separate"/>
        </w:r>
        <w:r>
          <w:rPr>
            <w:noProof/>
            <w:webHidden/>
          </w:rPr>
          <w:t>252</w:t>
        </w:r>
        <w:r>
          <w:rPr>
            <w:noProof/>
            <w:webHidden/>
          </w:rPr>
          <w:fldChar w:fldCharType="end"/>
        </w:r>
      </w:hyperlink>
    </w:p>
    <w:p w14:paraId="7775833D" w14:textId="2BF3131E"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92" w:history="1">
        <w:r w:rsidRPr="00D55357">
          <w:rPr>
            <w:rStyle w:val="Hiperligao"/>
            <w:noProof/>
          </w:rPr>
          <w:t>Seção II – Gestão</w:t>
        </w:r>
        <w:r>
          <w:rPr>
            <w:noProof/>
            <w:webHidden/>
          </w:rPr>
          <w:tab/>
        </w:r>
        <w:r>
          <w:rPr>
            <w:noProof/>
            <w:webHidden/>
          </w:rPr>
          <w:fldChar w:fldCharType="begin"/>
        </w:r>
        <w:r>
          <w:rPr>
            <w:noProof/>
            <w:webHidden/>
          </w:rPr>
          <w:instrText xml:space="preserve"> PAGEREF _Toc217990392 \h </w:instrText>
        </w:r>
        <w:r>
          <w:rPr>
            <w:noProof/>
            <w:webHidden/>
          </w:rPr>
        </w:r>
        <w:r>
          <w:rPr>
            <w:noProof/>
            <w:webHidden/>
          </w:rPr>
          <w:fldChar w:fldCharType="separate"/>
        </w:r>
        <w:r>
          <w:rPr>
            <w:noProof/>
            <w:webHidden/>
          </w:rPr>
          <w:t>255</w:t>
        </w:r>
        <w:r>
          <w:rPr>
            <w:noProof/>
            <w:webHidden/>
          </w:rPr>
          <w:fldChar w:fldCharType="end"/>
        </w:r>
      </w:hyperlink>
    </w:p>
    <w:p w14:paraId="7238C061" w14:textId="2436AC10" w:rsidR="00280B18" w:rsidRDefault="00280B18">
      <w:pPr>
        <w:pStyle w:val="ndice2"/>
        <w:rPr>
          <w:rFonts w:eastAsiaTheme="minorEastAsia" w:cstheme="minorBidi"/>
          <w:b w:val="0"/>
          <w:bCs w:val="0"/>
          <w:kern w:val="2"/>
          <w:lang w:eastAsia="zh-CN"/>
          <w14:ligatures w14:val="standardContextual"/>
        </w:rPr>
      </w:pPr>
      <w:hyperlink w:anchor="_Toc217990393" w:history="1">
        <w:r w:rsidRPr="00D55357">
          <w:rPr>
            <w:rStyle w:val="Hiperligao"/>
          </w:rPr>
          <w:t>CAPÍTULO VIII – VEDAÇÕES</w:t>
        </w:r>
        <w:r>
          <w:rPr>
            <w:webHidden/>
          </w:rPr>
          <w:tab/>
        </w:r>
        <w:r>
          <w:rPr>
            <w:webHidden/>
          </w:rPr>
          <w:fldChar w:fldCharType="begin"/>
        </w:r>
        <w:r>
          <w:rPr>
            <w:webHidden/>
          </w:rPr>
          <w:instrText xml:space="preserve"> PAGEREF _Toc217990393 \h </w:instrText>
        </w:r>
        <w:r>
          <w:rPr>
            <w:webHidden/>
          </w:rPr>
        </w:r>
        <w:r>
          <w:rPr>
            <w:webHidden/>
          </w:rPr>
          <w:fldChar w:fldCharType="separate"/>
        </w:r>
        <w:r>
          <w:rPr>
            <w:webHidden/>
          </w:rPr>
          <w:t>256</w:t>
        </w:r>
        <w:r>
          <w:rPr>
            <w:webHidden/>
          </w:rPr>
          <w:fldChar w:fldCharType="end"/>
        </w:r>
      </w:hyperlink>
    </w:p>
    <w:p w14:paraId="063947F2" w14:textId="500D28B5" w:rsidR="00280B18" w:rsidRDefault="00280B18">
      <w:pPr>
        <w:pStyle w:val="ndice2"/>
        <w:rPr>
          <w:rFonts w:eastAsiaTheme="minorEastAsia" w:cstheme="minorBidi"/>
          <w:b w:val="0"/>
          <w:bCs w:val="0"/>
          <w:kern w:val="2"/>
          <w:lang w:eastAsia="zh-CN"/>
          <w14:ligatures w14:val="standardContextual"/>
        </w:rPr>
      </w:pPr>
      <w:hyperlink w:anchor="_Toc217990394" w:history="1">
        <w:r w:rsidRPr="00D55357">
          <w:rPr>
            <w:rStyle w:val="Hiperligao"/>
          </w:rPr>
          <w:t>CAPÍTULO IX – DIVULGAÇÃO DE INFORMAÇÕES</w:t>
        </w:r>
        <w:r>
          <w:rPr>
            <w:webHidden/>
          </w:rPr>
          <w:tab/>
        </w:r>
        <w:r>
          <w:rPr>
            <w:webHidden/>
          </w:rPr>
          <w:fldChar w:fldCharType="begin"/>
        </w:r>
        <w:r>
          <w:rPr>
            <w:webHidden/>
          </w:rPr>
          <w:instrText xml:space="preserve"> PAGEREF _Toc217990394 \h </w:instrText>
        </w:r>
        <w:r>
          <w:rPr>
            <w:webHidden/>
          </w:rPr>
        </w:r>
        <w:r>
          <w:rPr>
            <w:webHidden/>
          </w:rPr>
          <w:fldChar w:fldCharType="separate"/>
        </w:r>
        <w:r>
          <w:rPr>
            <w:webHidden/>
          </w:rPr>
          <w:t>257</w:t>
        </w:r>
        <w:r>
          <w:rPr>
            <w:webHidden/>
          </w:rPr>
          <w:fldChar w:fldCharType="end"/>
        </w:r>
      </w:hyperlink>
    </w:p>
    <w:p w14:paraId="5E89C862" w14:textId="4EC6898C"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95" w:history="1">
        <w:r w:rsidRPr="00D55357">
          <w:rPr>
            <w:rStyle w:val="Hiperligao"/>
            <w:noProof/>
          </w:rPr>
          <w:t>Seção I – Informações Periódicas</w:t>
        </w:r>
        <w:r>
          <w:rPr>
            <w:noProof/>
            <w:webHidden/>
          </w:rPr>
          <w:tab/>
        </w:r>
        <w:r>
          <w:rPr>
            <w:noProof/>
            <w:webHidden/>
          </w:rPr>
          <w:fldChar w:fldCharType="begin"/>
        </w:r>
        <w:r>
          <w:rPr>
            <w:noProof/>
            <w:webHidden/>
          </w:rPr>
          <w:instrText xml:space="preserve"> PAGEREF _Toc217990395 \h </w:instrText>
        </w:r>
        <w:r>
          <w:rPr>
            <w:noProof/>
            <w:webHidden/>
          </w:rPr>
        </w:r>
        <w:r>
          <w:rPr>
            <w:noProof/>
            <w:webHidden/>
          </w:rPr>
          <w:fldChar w:fldCharType="separate"/>
        </w:r>
        <w:r>
          <w:rPr>
            <w:noProof/>
            <w:webHidden/>
          </w:rPr>
          <w:t>257</w:t>
        </w:r>
        <w:r>
          <w:rPr>
            <w:noProof/>
            <w:webHidden/>
          </w:rPr>
          <w:fldChar w:fldCharType="end"/>
        </w:r>
      </w:hyperlink>
    </w:p>
    <w:p w14:paraId="66D93DA7" w14:textId="21C1E4C0" w:rsidR="00280B18" w:rsidRDefault="00280B18" w:rsidP="00995D5F">
      <w:pPr>
        <w:pStyle w:val="ndice3"/>
        <w:rPr>
          <w:rFonts w:asciiTheme="minorHAnsi" w:eastAsiaTheme="minorEastAsia" w:hAnsiTheme="minorHAnsi" w:cstheme="minorBidi"/>
          <w:noProof/>
          <w:kern w:val="2"/>
          <w:lang w:eastAsia="zh-CN"/>
          <w14:ligatures w14:val="standardContextual"/>
        </w:rPr>
      </w:pPr>
      <w:hyperlink w:anchor="_Toc217990396" w:history="1">
        <w:r w:rsidRPr="00D55357">
          <w:rPr>
            <w:rStyle w:val="Hiperligao"/>
            <w:noProof/>
          </w:rPr>
          <w:t>Seção II – Informações Eventuais</w:t>
        </w:r>
        <w:r>
          <w:rPr>
            <w:noProof/>
            <w:webHidden/>
          </w:rPr>
          <w:tab/>
        </w:r>
        <w:r>
          <w:rPr>
            <w:noProof/>
            <w:webHidden/>
          </w:rPr>
          <w:fldChar w:fldCharType="begin"/>
        </w:r>
        <w:r>
          <w:rPr>
            <w:noProof/>
            <w:webHidden/>
          </w:rPr>
          <w:instrText xml:space="preserve"> PAGEREF _Toc217990396 \h </w:instrText>
        </w:r>
        <w:r>
          <w:rPr>
            <w:noProof/>
            <w:webHidden/>
          </w:rPr>
        </w:r>
        <w:r>
          <w:rPr>
            <w:noProof/>
            <w:webHidden/>
          </w:rPr>
          <w:fldChar w:fldCharType="separate"/>
        </w:r>
        <w:r>
          <w:rPr>
            <w:noProof/>
            <w:webHidden/>
          </w:rPr>
          <w:t>258</w:t>
        </w:r>
        <w:r>
          <w:rPr>
            <w:noProof/>
            <w:webHidden/>
          </w:rPr>
          <w:fldChar w:fldCharType="end"/>
        </w:r>
      </w:hyperlink>
    </w:p>
    <w:p w14:paraId="371F18A5" w14:textId="670AD4F1" w:rsidR="00280B18" w:rsidRDefault="00280B18">
      <w:pPr>
        <w:pStyle w:val="ndice2"/>
        <w:rPr>
          <w:rFonts w:eastAsiaTheme="minorEastAsia" w:cstheme="minorBidi"/>
          <w:b w:val="0"/>
          <w:bCs w:val="0"/>
          <w:kern w:val="2"/>
          <w:lang w:eastAsia="zh-CN"/>
          <w14:ligatures w14:val="standardContextual"/>
        </w:rPr>
      </w:pPr>
      <w:hyperlink w:anchor="_Toc217990397" w:history="1">
        <w:r w:rsidRPr="00D55357">
          <w:rPr>
            <w:rStyle w:val="Hiperligao"/>
          </w:rPr>
          <w:t>CAPÍTULO X – ENCARGOS</w:t>
        </w:r>
        <w:r>
          <w:rPr>
            <w:webHidden/>
          </w:rPr>
          <w:tab/>
        </w:r>
        <w:r>
          <w:rPr>
            <w:webHidden/>
          </w:rPr>
          <w:fldChar w:fldCharType="begin"/>
        </w:r>
        <w:r>
          <w:rPr>
            <w:webHidden/>
          </w:rPr>
          <w:instrText xml:space="preserve"> PAGEREF _Toc217990397 \h </w:instrText>
        </w:r>
        <w:r>
          <w:rPr>
            <w:webHidden/>
          </w:rPr>
        </w:r>
        <w:r>
          <w:rPr>
            <w:webHidden/>
          </w:rPr>
          <w:fldChar w:fldCharType="separate"/>
        </w:r>
        <w:r>
          <w:rPr>
            <w:webHidden/>
          </w:rPr>
          <w:t>260</w:t>
        </w:r>
        <w:r>
          <w:rPr>
            <w:webHidden/>
          </w:rPr>
          <w:fldChar w:fldCharType="end"/>
        </w:r>
      </w:hyperlink>
    </w:p>
    <w:p w14:paraId="3F0137C6" w14:textId="56F50A90" w:rsidR="00280B18" w:rsidRDefault="00280B18">
      <w:pPr>
        <w:pStyle w:val="ndice2"/>
        <w:rPr>
          <w:rFonts w:eastAsiaTheme="minorEastAsia" w:cstheme="minorBidi"/>
          <w:b w:val="0"/>
          <w:bCs w:val="0"/>
          <w:kern w:val="2"/>
          <w:lang w:eastAsia="zh-CN"/>
          <w14:ligatures w14:val="standardContextual"/>
        </w:rPr>
      </w:pPr>
      <w:hyperlink w:anchor="_Toc217990398" w:history="1">
        <w:r w:rsidRPr="00D55357">
          <w:rPr>
            <w:rStyle w:val="Hiperligao"/>
          </w:rPr>
          <w:t>CAPÍTULO XI – CLASSES RESTRITAS</w:t>
        </w:r>
        <w:r>
          <w:rPr>
            <w:webHidden/>
          </w:rPr>
          <w:tab/>
        </w:r>
        <w:r>
          <w:rPr>
            <w:webHidden/>
          </w:rPr>
          <w:fldChar w:fldCharType="begin"/>
        </w:r>
        <w:r>
          <w:rPr>
            <w:webHidden/>
          </w:rPr>
          <w:instrText xml:space="preserve"> PAGEREF _Toc217990398 \h </w:instrText>
        </w:r>
        <w:r>
          <w:rPr>
            <w:webHidden/>
          </w:rPr>
        </w:r>
        <w:r>
          <w:rPr>
            <w:webHidden/>
          </w:rPr>
          <w:fldChar w:fldCharType="separate"/>
        </w:r>
        <w:r>
          <w:rPr>
            <w:webHidden/>
          </w:rPr>
          <w:t>260</w:t>
        </w:r>
        <w:r>
          <w:rPr>
            <w:webHidden/>
          </w:rPr>
          <w:fldChar w:fldCharType="end"/>
        </w:r>
      </w:hyperlink>
    </w:p>
    <w:p w14:paraId="2CC58BDC" w14:textId="383973A2" w:rsidR="00280B18" w:rsidRDefault="00280B18">
      <w:pPr>
        <w:pStyle w:val="ndice2"/>
        <w:rPr>
          <w:rFonts w:eastAsiaTheme="minorEastAsia" w:cstheme="minorBidi"/>
          <w:b w:val="0"/>
          <w:bCs w:val="0"/>
          <w:kern w:val="2"/>
          <w:lang w:eastAsia="zh-CN"/>
          <w14:ligatures w14:val="standardContextual"/>
        </w:rPr>
      </w:pPr>
      <w:hyperlink w:anchor="_Toc217990399" w:history="1">
        <w:r w:rsidRPr="00D55357">
          <w:rPr>
            <w:rStyle w:val="Hiperligao"/>
          </w:rPr>
          <w:t>CAPÍTULO XII – PENALIDADES</w:t>
        </w:r>
        <w:r>
          <w:rPr>
            <w:webHidden/>
          </w:rPr>
          <w:tab/>
        </w:r>
        <w:r>
          <w:rPr>
            <w:webHidden/>
          </w:rPr>
          <w:fldChar w:fldCharType="begin"/>
        </w:r>
        <w:r>
          <w:rPr>
            <w:webHidden/>
          </w:rPr>
          <w:instrText xml:space="preserve"> PAGEREF _Toc217990399 \h </w:instrText>
        </w:r>
        <w:r>
          <w:rPr>
            <w:webHidden/>
          </w:rPr>
        </w:r>
        <w:r>
          <w:rPr>
            <w:webHidden/>
          </w:rPr>
          <w:fldChar w:fldCharType="separate"/>
        </w:r>
        <w:r>
          <w:rPr>
            <w:webHidden/>
          </w:rPr>
          <w:t>261</w:t>
        </w:r>
        <w:r>
          <w:rPr>
            <w:webHidden/>
          </w:rPr>
          <w:fldChar w:fldCharType="end"/>
        </w:r>
      </w:hyperlink>
    </w:p>
    <w:p w14:paraId="31934419" w14:textId="556F0E18" w:rsidR="00280B18" w:rsidRDefault="00280B18">
      <w:pPr>
        <w:pStyle w:val="ndice1"/>
        <w:rPr>
          <w:rFonts w:eastAsiaTheme="minorEastAsia" w:cstheme="minorBidi"/>
          <w:kern w:val="2"/>
          <w:lang w:eastAsia="zh-CN"/>
          <w14:ligatures w14:val="standardContextual"/>
        </w:rPr>
      </w:pPr>
      <w:hyperlink w:anchor="_Toc217990400" w:history="1">
        <w:r w:rsidRPr="00D55357">
          <w:rPr>
            <w:rStyle w:val="Hiperligao"/>
          </w:rPr>
          <w:t>ANEXO NORMATIVO VII – FUNDOS MÚTUOS DE PRIVATIZAÇÃO – FGTS</w:t>
        </w:r>
        <w:r>
          <w:rPr>
            <w:webHidden/>
          </w:rPr>
          <w:tab/>
        </w:r>
        <w:r>
          <w:rPr>
            <w:webHidden/>
          </w:rPr>
          <w:fldChar w:fldCharType="begin"/>
        </w:r>
        <w:r>
          <w:rPr>
            <w:webHidden/>
          </w:rPr>
          <w:instrText xml:space="preserve"> PAGEREF _Toc217990400 \h </w:instrText>
        </w:r>
        <w:r>
          <w:rPr>
            <w:webHidden/>
          </w:rPr>
        </w:r>
        <w:r>
          <w:rPr>
            <w:webHidden/>
          </w:rPr>
          <w:fldChar w:fldCharType="separate"/>
        </w:r>
        <w:r>
          <w:rPr>
            <w:webHidden/>
          </w:rPr>
          <w:t>262</w:t>
        </w:r>
        <w:r>
          <w:rPr>
            <w:webHidden/>
          </w:rPr>
          <w:fldChar w:fldCharType="end"/>
        </w:r>
      </w:hyperlink>
    </w:p>
    <w:p w14:paraId="79A8505D" w14:textId="65DD189E" w:rsidR="00280B18" w:rsidRDefault="00280B18">
      <w:pPr>
        <w:pStyle w:val="ndice2"/>
        <w:rPr>
          <w:rFonts w:eastAsiaTheme="minorEastAsia" w:cstheme="minorBidi"/>
          <w:b w:val="0"/>
          <w:bCs w:val="0"/>
          <w:kern w:val="2"/>
          <w:lang w:eastAsia="zh-CN"/>
          <w14:ligatures w14:val="standardContextual"/>
        </w:rPr>
      </w:pPr>
      <w:hyperlink w:anchor="_Toc217990401" w:history="1">
        <w:r w:rsidRPr="00D55357">
          <w:rPr>
            <w:rStyle w:val="Hiperligao"/>
          </w:rPr>
          <w:t>CAPÍTULO I – ÂMBITO E FINALIDADE</w:t>
        </w:r>
        <w:r>
          <w:rPr>
            <w:webHidden/>
          </w:rPr>
          <w:tab/>
        </w:r>
        <w:r>
          <w:rPr>
            <w:webHidden/>
          </w:rPr>
          <w:fldChar w:fldCharType="begin"/>
        </w:r>
        <w:r>
          <w:rPr>
            <w:webHidden/>
          </w:rPr>
          <w:instrText xml:space="preserve"> PAGEREF _Toc217990401 \h </w:instrText>
        </w:r>
        <w:r>
          <w:rPr>
            <w:webHidden/>
          </w:rPr>
        </w:r>
        <w:r>
          <w:rPr>
            <w:webHidden/>
          </w:rPr>
          <w:fldChar w:fldCharType="separate"/>
        </w:r>
        <w:r>
          <w:rPr>
            <w:webHidden/>
          </w:rPr>
          <w:t>262</w:t>
        </w:r>
        <w:r>
          <w:rPr>
            <w:webHidden/>
          </w:rPr>
          <w:fldChar w:fldCharType="end"/>
        </w:r>
      </w:hyperlink>
    </w:p>
    <w:p w14:paraId="49200575" w14:textId="03BCF5EB" w:rsidR="00280B18" w:rsidRDefault="00280B18">
      <w:pPr>
        <w:pStyle w:val="ndice2"/>
        <w:rPr>
          <w:rFonts w:eastAsiaTheme="minorEastAsia" w:cstheme="minorBidi"/>
          <w:b w:val="0"/>
          <w:bCs w:val="0"/>
          <w:kern w:val="2"/>
          <w:lang w:eastAsia="zh-CN"/>
          <w14:ligatures w14:val="standardContextual"/>
        </w:rPr>
      </w:pPr>
      <w:hyperlink w:anchor="_Toc217990402" w:history="1">
        <w:r w:rsidRPr="00D55357">
          <w:rPr>
            <w:rStyle w:val="Hiperligao"/>
          </w:rPr>
          <w:t>CAPÍTULO II – CARACTERÍSTICAS E CONSTITUIÇÃO</w:t>
        </w:r>
        <w:r>
          <w:rPr>
            <w:webHidden/>
          </w:rPr>
          <w:tab/>
        </w:r>
        <w:r>
          <w:rPr>
            <w:webHidden/>
          </w:rPr>
          <w:fldChar w:fldCharType="begin"/>
        </w:r>
        <w:r>
          <w:rPr>
            <w:webHidden/>
          </w:rPr>
          <w:instrText xml:space="preserve"> PAGEREF _Toc217990402 \h </w:instrText>
        </w:r>
        <w:r>
          <w:rPr>
            <w:webHidden/>
          </w:rPr>
        </w:r>
        <w:r>
          <w:rPr>
            <w:webHidden/>
          </w:rPr>
          <w:fldChar w:fldCharType="separate"/>
        </w:r>
        <w:r>
          <w:rPr>
            <w:webHidden/>
          </w:rPr>
          <w:t>262</w:t>
        </w:r>
        <w:r>
          <w:rPr>
            <w:webHidden/>
          </w:rPr>
          <w:fldChar w:fldCharType="end"/>
        </w:r>
      </w:hyperlink>
    </w:p>
    <w:p w14:paraId="6C7E3524" w14:textId="5377B68A" w:rsidR="00280B18" w:rsidRDefault="00280B18">
      <w:pPr>
        <w:pStyle w:val="ndice2"/>
        <w:rPr>
          <w:rFonts w:eastAsiaTheme="minorEastAsia" w:cstheme="minorBidi"/>
          <w:b w:val="0"/>
          <w:bCs w:val="0"/>
          <w:kern w:val="2"/>
          <w:lang w:eastAsia="zh-CN"/>
          <w14:ligatures w14:val="standardContextual"/>
        </w:rPr>
      </w:pPr>
      <w:hyperlink w:anchor="_Toc217990403" w:history="1">
        <w:r w:rsidRPr="00D55357">
          <w:rPr>
            <w:rStyle w:val="Hiperligao"/>
          </w:rPr>
          <w:t>CAPÍTULO III – REGULAMENTO</w:t>
        </w:r>
        <w:r>
          <w:rPr>
            <w:webHidden/>
          </w:rPr>
          <w:tab/>
        </w:r>
        <w:r>
          <w:rPr>
            <w:webHidden/>
          </w:rPr>
          <w:fldChar w:fldCharType="begin"/>
        </w:r>
        <w:r>
          <w:rPr>
            <w:webHidden/>
          </w:rPr>
          <w:instrText xml:space="preserve"> PAGEREF _Toc217990403 \h </w:instrText>
        </w:r>
        <w:r>
          <w:rPr>
            <w:webHidden/>
          </w:rPr>
        </w:r>
        <w:r>
          <w:rPr>
            <w:webHidden/>
          </w:rPr>
          <w:fldChar w:fldCharType="separate"/>
        </w:r>
        <w:r>
          <w:rPr>
            <w:webHidden/>
          </w:rPr>
          <w:t>262</w:t>
        </w:r>
        <w:r>
          <w:rPr>
            <w:webHidden/>
          </w:rPr>
          <w:fldChar w:fldCharType="end"/>
        </w:r>
      </w:hyperlink>
    </w:p>
    <w:p w14:paraId="40C98589" w14:textId="23E5F439" w:rsidR="00280B18" w:rsidRDefault="00280B18">
      <w:pPr>
        <w:pStyle w:val="ndice2"/>
        <w:rPr>
          <w:rFonts w:eastAsiaTheme="minorEastAsia" w:cstheme="minorBidi"/>
          <w:b w:val="0"/>
          <w:bCs w:val="0"/>
          <w:kern w:val="2"/>
          <w:lang w:eastAsia="zh-CN"/>
          <w14:ligatures w14:val="standardContextual"/>
        </w:rPr>
      </w:pPr>
      <w:hyperlink w:anchor="_Toc217990404" w:history="1">
        <w:r w:rsidRPr="00D55357">
          <w:rPr>
            <w:rStyle w:val="Hiperligao"/>
          </w:rPr>
          <w:t>CAPÍTULO IV – PRESTAÇÃO DE SERVIÇOS</w:t>
        </w:r>
        <w:r>
          <w:rPr>
            <w:webHidden/>
          </w:rPr>
          <w:tab/>
        </w:r>
        <w:r>
          <w:rPr>
            <w:webHidden/>
          </w:rPr>
          <w:fldChar w:fldCharType="begin"/>
        </w:r>
        <w:r>
          <w:rPr>
            <w:webHidden/>
          </w:rPr>
          <w:instrText xml:space="preserve"> PAGEREF _Toc217990404 \h </w:instrText>
        </w:r>
        <w:r>
          <w:rPr>
            <w:webHidden/>
          </w:rPr>
        </w:r>
        <w:r>
          <w:rPr>
            <w:webHidden/>
          </w:rPr>
          <w:fldChar w:fldCharType="separate"/>
        </w:r>
        <w:r>
          <w:rPr>
            <w:webHidden/>
          </w:rPr>
          <w:t>263</w:t>
        </w:r>
        <w:r>
          <w:rPr>
            <w:webHidden/>
          </w:rPr>
          <w:fldChar w:fldCharType="end"/>
        </w:r>
      </w:hyperlink>
    </w:p>
    <w:p w14:paraId="0E14C27F" w14:textId="1A708E15" w:rsidR="00280B18" w:rsidRDefault="00280B18">
      <w:pPr>
        <w:pStyle w:val="ndice2"/>
        <w:rPr>
          <w:rFonts w:eastAsiaTheme="minorEastAsia" w:cstheme="minorBidi"/>
          <w:b w:val="0"/>
          <w:bCs w:val="0"/>
          <w:kern w:val="2"/>
          <w:lang w:eastAsia="zh-CN"/>
          <w14:ligatures w14:val="standardContextual"/>
        </w:rPr>
      </w:pPr>
      <w:hyperlink w:anchor="_Toc217990405" w:history="1">
        <w:r w:rsidRPr="00D55357">
          <w:rPr>
            <w:rStyle w:val="Hiperligao"/>
          </w:rPr>
          <w:t>CAPÍTULO V – ASSEMBLEIA DE COTISTAS</w:t>
        </w:r>
        <w:r>
          <w:rPr>
            <w:webHidden/>
          </w:rPr>
          <w:tab/>
        </w:r>
        <w:r>
          <w:rPr>
            <w:webHidden/>
          </w:rPr>
          <w:fldChar w:fldCharType="begin"/>
        </w:r>
        <w:r>
          <w:rPr>
            <w:webHidden/>
          </w:rPr>
          <w:instrText xml:space="preserve"> PAGEREF _Toc217990405 \h </w:instrText>
        </w:r>
        <w:r>
          <w:rPr>
            <w:webHidden/>
          </w:rPr>
        </w:r>
        <w:r>
          <w:rPr>
            <w:webHidden/>
          </w:rPr>
          <w:fldChar w:fldCharType="separate"/>
        </w:r>
        <w:r>
          <w:rPr>
            <w:webHidden/>
          </w:rPr>
          <w:t>264</w:t>
        </w:r>
        <w:r>
          <w:rPr>
            <w:webHidden/>
          </w:rPr>
          <w:fldChar w:fldCharType="end"/>
        </w:r>
      </w:hyperlink>
    </w:p>
    <w:p w14:paraId="4D7640ED" w14:textId="1BCA5C1B" w:rsidR="00280B18" w:rsidRDefault="00280B18">
      <w:pPr>
        <w:pStyle w:val="ndice2"/>
        <w:rPr>
          <w:rFonts w:eastAsiaTheme="minorEastAsia" w:cstheme="minorBidi"/>
          <w:b w:val="0"/>
          <w:bCs w:val="0"/>
          <w:kern w:val="2"/>
          <w:lang w:eastAsia="zh-CN"/>
          <w14:ligatures w14:val="standardContextual"/>
        </w:rPr>
      </w:pPr>
      <w:hyperlink w:anchor="_Toc217990406" w:history="1">
        <w:r w:rsidRPr="00D55357">
          <w:rPr>
            <w:rStyle w:val="Hiperligao"/>
          </w:rPr>
          <w:t>CAPÍTULO VI – COTAS</w:t>
        </w:r>
        <w:r>
          <w:rPr>
            <w:webHidden/>
          </w:rPr>
          <w:tab/>
        </w:r>
        <w:r>
          <w:rPr>
            <w:webHidden/>
          </w:rPr>
          <w:fldChar w:fldCharType="begin"/>
        </w:r>
        <w:r>
          <w:rPr>
            <w:webHidden/>
          </w:rPr>
          <w:instrText xml:space="preserve"> PAGEREF _Toc217990406 \h </w:instrText>
        </w:r>
        <w:r>
          <w:rPr>
            <w:webHidden/>
          </w:rPr>
        </w:r>
        <w:r>
          <w:rPr>
            <w:webHidden/>
          </w:rPr>
          <w:fldChar w:fldCharType="separate"/>
        </w:r>
        <w:r>
          <w:rPr>
            <w:webHidden/>
          </w:rPr>
          <w:t>265</w:t>
        </w:r>
        <w:r>
          <w:rPr>
            <w:webHidden/>
          </w:rPr>
          <w:fldChar w:fldCharType="end"/>
        </w:r>
      </w:hyperlink>
    </w:p>
    <w:p w14:paraId="4CA5A62E" w14:textId="4B1E411E" w:rsidR="00280B18" w:rsidRDefault="00280B18">
      <w:pPr>
        <w:pStyle w:val="ndice2"/>
        <w:rPr>
          <w:rFonts w:eastAsiaTheme="minorEastAsia" w:cstheme="minorBidi"/>
          <w:b w:val="0"/>
          <w:bCs w:val="0"/>
          <w:kern w:val="2"/>
          <w:lang w:eastAsia="zh-CN"/>
          <w14:ligatures w14:val="standardContextual"/>
        </w:rPr>
      </w:pPr>
      <w:hyperlink w:anchor="_Toc217990407" w:history="1">
        <w:r w:rsidRPr="00D55357">
          <w:rPr>
            <w:rStyle w:val="Hiperligao"/>
          </w:rPr>
          <w:t>CAPÍTULO VII – CARTEIRA</w:t>
        </w:r>
        <w:r>
          <w:rPr>
            <w:webHidden/>
          </w:rPr>
          <w:tab/>
        </w:r>
        <w:r>
          <w:rPr>
            <w:webHidden/>
          </w:rPr>
          <w:fldChar w:fldCharType="begin"/>
        </w:r>
        <w:r>
          <w:rPr>
            <w:webHidden/>
          </w:rPr>
          <w:instrText xml:space="preserve"> PAGEREF _Toc217990407 \h </w:instrText>
        </w:r>
        <w:r>
          <w:rPr>
            <w:webHidden/>
          </w:rPr>
        </w:r>
        <w:r>
          <w:rPr>
            <w:webHidden/>
          </w:rPr>
          <w:fldChar w:fldCharType="separate"/>
        </w:r>
        <w:r>
          <w:rPr>
            <w:webHidden/>
          </w:rPr>
          <w:t>266</w:t>
        </w:r>
        <w:r>
          <w:rPr>
            <w:webHidden/>
          </w:rPr>
          <w:fldChar w:fldCharType="end"/>
        </w:r>
      </w:hyperlink>
    </w:p>
    <w:p w14:paraId="09E503A3" w14:textId="5543CE50" w:rsidR="00280B18" w:rsidRDefault="00280B18">
      <w:pPr>
        <w:pStyle w:val="ndice2"/>
        <w:rPr>
          <w:rFonts w:eastAsiaTheme="minorEastAsia" w:cstheme="minorBidi"/>
          <w:b w:val="0"/>
          <w:bCs w:val="0"/>
          <w:kern w:val="2"/>
          <w:lang w:eastAsia="zh-CN"/>
          <w14:ligatures w14:val="standardContextual"/>
        </w:rPr>
      </w:pPr>
      <w:hyperlink w:anchor="_Toc217990408" w:history="1">
        <w:r w:rsidRPr="00D55357">
          <w:rPr>
            <w:rStyle w:val="Hiperligao"/>
          </w:rPr>
          <w:t>CAPÍTULO VIII – ENCARGOS</w:t>
        </w:r>
        <w:r>
          <w:rPr>
            <w:webHidden/>
          </w:rPr>
          <w:tab/>
        </w:r>
        <w:r>
          <w:rPr>
            <w:webHidden/>
          </w:rPr>
          <w:fldChar w:fldCharType="begin"/>
        </w:r>
        <w:r>
          <w:rPr>
            <w:webHidden/>
          </w:rPr>
          <w:instrText xml:space="preserve"> PAGEREF _Toc217990408 \h </w:instrText>
        </w:r>
        <w:r>
          <w:rPr>
            <w:webHidden/>
          </w:rPr>
        </w:r>
        <w:r>
          <w:rPr>
            <w:webHidden/>
          </w:rPr>
          <w:fldChar w:fldCharType="separate"/>
        </w:r>
        <w:r>
          <w:rPr>
            <w:webHidden/>
          </w:rPr>
          <w:t>268</w:t>
        </w:r>
        <w:r>
          <w:rPr>
            <w:webHidden/>
          </w:rPr>
          <w:fldChar w:fldCharType="end"/>
        </w:r>
      </w:hyperlink>
    </w:p>
    <w:p w14:paraId="31C93E49" w14:textId="55887462" w:rsidR="00280B18" w:rsidRDefault="00280B18">
      <w:pPr>
        <w:pStyle w:val="ndice2"/>
        <w:rPr>
          <w:rFonts w:eastAsiaTheme="minorEastAsia" w:cstheme="minorBidi"/>
          <w:b w:val="0"/>
          <w:bCs w:val="0"/>
          <w:kern w:val="2"/>
          <w:lang w:eastAsia="zh-CN"/>
          <w14:ligatures w14:val="standardContextual"/>
        </w:rPr>
      </w:pPr>
      <w:hyperlink w:anchor="_Toc217990409" w:history="1">
        <w:r w:rsidRPr="00D55357">
          <w:rPr>
            <w:rStyle w:val="Hiperligao"/>
          </w:rPr>
          <w:t>CAPÍTULO IX – DIVULGAÇÃO DE INFORMAÇÕES</w:t>
        </w:r>
        <w:r>
          <w:rPr>
            <w:webHidden/>
          </w:rPr>
          <w:tab/>
        </w:r>
        <w:r>
          <w:rPr>
            <w:webHidden/>
          </w:rPr>
          <w:fldChar w:fldCharType="begin"/>
        </w:r>
        <w:r>
          <w:rPr>
            <w:webHidden/>
          </w:rPr>
          <w:instrText xml:space="preserve"> PAGEREF _Toc217990409 \h </w:instrText>
        </w:r>
        <w:r>
          <w:rPr>
            <w:webHidden/>
          </w:rPr>
        </w:r>
        <w:r>
          <w:rPr>
            <w:webHidden/>
          </w:rPr>
          <w:fldChar w:fldCharType="separate"/>
        </w:r>
        <w:r>
          <w:rPr>
            <w:webHidden/>
          </w:rPr>
          <w:t>268</w:t>
        </w:r>
        <w:r>
          <w:rPr>
            <w:webHidden/>
          </w:rPr>
          <w:fldChar w:fldCharType="end"/>
        </w:r>
      </w:hyperlink>
    </w:p>
    <w:p w14:paraId="10674798" w14:textId="7DEAC652" w:rsidR="00280B18" w:rsidRDefault="00280B18">
      <w:pPr>
        <w:pStyle w:val="ndice2"/>
        <w:rPr>
          <w:rFonts w:eastAsiaTheme="minorEastAsia" w:cstheme="minorBidi"/>
          <w:b w:val="0"/>
          <w:bCs w:val="0"/>
          <w:kern w:val="2"/>
          <w:lang w:eastAsia="zh-CN"/>
          <w14:ligatures w14:val="standardContextual"/>
        </w:rPr>
      </w:pPr>
      <w:hyperlink w:anchor="_Toc217990410" w:history="1">
        <w:r w:rsidRPr="00D55357">
          <w:rPr>
            <w:rStyle w:val="Hiperligao"/>
          </w:rPr>
          <w:t>CAPÍTULO X – DISPOSIÇÕES FINAIS</w:t>
        </w:r>
        <w:r>
          <w:rPr>
            <w:webHidden/>
          </w:rPr>
          <w:tab/>
        </w:r>
        <w:r>
          <w:rPr>
            <w:webHidden/>
          </w:rPr>
          <w:fldChar w:fldCharType="begin"/>
        </w:r>
        <w:r>
          <w:rPr>
            <w:webHidden/>
          </w:rPr>
          <w:instrText xml:space="preserve"> PAGEREF _Toc217990410 \h </w:instrText>
        </w:r>
        <w:r>
          <w:rPr>
            <w:webHidden/>
          </w:rPr>
        </w:r>
        <w:r>
          <w:rPr>
            <w:webHidden/>
          </w:rPr>
          <w:fldChar w:fldCharType="separate"/>
        </w:r>
        <w:r>
          <w:rPr>
            <w:webHidden/>
          </w:rPr>
          <w:t>269</w:t>
        </w:r>
        <w:r>
          <w:rPr>
            <w:webHidden/>
          </w:rPr>
          <w:fldChar w:fldCharType="end"/>
        </w:r>
      </w:hyperlink>
    </w:p>
    <w:p w14:paraId="65325A39" w14:textId="1F03E54D" w:rsidR="00280B18" w:rsidRDefault="00280B18">
      <w:pPr>
        <w:pStyle w:val="ndice1"/>
        <w:rPr>
          <w:rFonts w:eastAsiaTheme="minorEastAsia" w:cstheme="minorBidi"/>
          <w:kern w:val="2"/>
          <w:lang w:eastAsia="zh-CN"/>
          <w14:ligatures w14:val="standardContextual"/>
        </w:rPr>
      </w:pPr>
      <w:hyperlink w:anchor="_Toc217990411" w:history="1">
        <w:r w:rsidRPr="00D55357">
          <w:rPr>
            <w:rStyle w:val="Hiperligao"/>
          </w:rPr>
          <w:t>ANEXO NORMATIVO VIII – FUNDOS DE FINANCIAMENTO DA INDÚSTRIA CINEMATOGRÁFICA NACIONAL</w:t>
        </w:r>
        <w:r>
          <w:rPr>
            <w:webHidden/>
          </w:rPr>
          <w:tab/>
        </w:r>
        <w:r>
          <w:rPr>
            <w:webHidden/>
          </w:rPr>
          <w:fldChar w:fldCharType="begin"/>
        </w:r>
        <w:r>
          <w:rPr>
            <w:webHidden/>
          </w:rPr>
          <w:instrText xml:space="preserve"> PAGEREF _Toc217990411 \h </w:instrText>
        </w:r>
        <w:r>
          <w:rPr>
            <w:webHidden/>
          </w:rPr>
        </w:r>
        <w:r>
          <w:rPr>
            <w:webHidden/>
          </w:rPr>
          <w:fldChar w:fldCharType="separate"/>
        </w:r>
        <w:r>
          <w:rPr>
            <w:webHidden/>
          </w:rPr>
          <w:t>270</w:t>
        </w:r>
        <w:r>
          <w:rPr>
            <w:webHidden/>
          </w:rPr>
          <w:fldChar w:fldCharType="end"/>
        </w:r>
      </w:hyperlink>
    </w:p>
    <w:p w14:paraId="57BC2BE6" w14:textId="215C207A" w:rsidR="00280B18" w:rsidRDefault="00280B18">
      <w:pPr>
        <w:pStyle w:val="ndice2"/>
        <w:rPr>
          <w:rFonts w:eastAsiaTheme="minorEastAsia" w:cstheme="minorBidi"/>
          <w:b w:val="0"/>
          <w:bCs w:val="0"/>
          <w:kern w:val="2"/>
          <w:lang w:eastAsia="zh-CN"/>
          <w14:ligatures w14:val="standardContextual"/>
        </w:rPr>
      </w:pPr>
      <w:hyperlink w:anchor="_Toc217990412" w:history="1">
        <w:r w:rsidRPr="00D55357">
          <w:rPr>
            <w:rStyle w:val="Hiperligao"/>
          </w:rPr>
          <w:t>CAPÍTULO I – ÂMBITO E FINALIDADE</w:t>
        </w:r>
        <w:r>
          <w:rPr>
            <w:webHidden/>
          </w:rPr>
          <w:tab/>
        </w:r>
        <w:r>
          <w:rPr>
            <w:webHidden/>
          </w:rPr>
          <w:fldChar w:fldCharType="begin"/>
        </w:r>
        <w:r>
          <w:rPr>
            <w:webHidden/>
          </w:rPr>
          <w:instrText xml:space="preserve"> PAGEREF _Toc217990412 \h </w:instrText>
        </w:r>
        <w:r>
          <w:rPr>
            <w:webHidden/>
          </w:rPr>
        </w:r>
        <w:r>
          <w:rPr>
            <w:webHidden/>
          </w:rPr>
          <w:fldChar w:fldCharType="separate"/>
        </w:r>
        <w:r>
          <w:rPr>
            <w:webHidden/>
          </w:rPr>
          <w:t>270</w:t>
        </w:r>
        <w:r>
          <w:rPr>
            <w:webHidden/>
          </w:rPr>
          <w:fldChar w:fldCharType="end"/>
        </w:r>
      </w:hyperlink>
    </w:p>
    <w:p w14:paraId="68ED05AC" w14:textId="26A05062" w:rsidR="00280B18" w:rsidRDefault="00280B18">
      <w:pPr>
        <w:pStyle w:val="ndice2"/>
        <w:rPr>
          <w:rFonts w:eastAsiaTheme="minorEastAsia" w:cstheme="minorBidi"/>
          <w:b w:val="0"/>
          <w:bCs w:val="0"/>
          <w:kern w:val="2"/>
          <w:lang w:eastAsia="zh-CN"/>
          <w14:ligatures w14:val="standardContextual"/>
        </w:rPr>
      </w:pPr>
      <w:hyperlink w:anchor="_Toc217990413" w:history="1">
        <w:r w:rsidRPr="00D55357">
          <w:rPr>
            <w:rStyle w:val="Hiperligao"/>
          </w:rPr>
          <w:t>CAPÍTULO II – DEFINIÇÕES</w:t>
        </w:r>
        <w:r>
          <w:rPr>
            <w:webHidden/>
          </w:rPr>
          <w:tab/>
        </w:r>
        <w:r>
          <w:rPr>
            <w:webHidden/>
          </w:rPr>
          <w:fldChar w:fldCharType="begin"/>
        </w:r>
        <w:r>
          <w:rPr>
            <w:webHidden/>
          </w:rPr>
          <w:instrText xml:space="preserve"> PAGEREF _Toc217990413 \h </w:instrText>
        </w:r>
        <w:r>
          <w:rPr>
            <w:webHidden/>
          </w:rPr>
        </w:r>
        <w:r>
          <w:rPr>
            <w:webHidden/>
          </w:rPr>
          <w:fldChar w:fldCharType="separate"/>
        </w:r>
        <w:r>
          <w:rPr>
            <w:webHidden/>
          </w:rPr>
          <w:t>270</w:t>
        </w:r>
        <w:r>
          <w:rPr>
            <w:webHidden/>
          </w:rPr>
          <w:fldChar w:fldCharType="end"/>
        </w:r>
      </w:hyperlink>
    </w:p>
    <w:p w14:paraId="67FF7FA2" w14:textId="6604FC85" w:rsidR="00280B18" w:rsidRDefault="00280B18">
      <w:pPr>
        <w:pStyle w:val="ndice2"/>
        <w:rPr>
          <w:rFonts w:eastAsiaTheme="minorEastAsia" w:cstheme="minorBidi"/>
          <w:b w:val="0"/>
          <w:bCs w:val="0"/>
          <w:kern w:val="2"/>
          <w:lang w:eastAsia="zh-CN"/>
          <w14:ligatures w14:val="standardContextual"/>
        </w:rPr>
      </w:pPr>
      <w:hyperlink w:anchor="_Toc217990414" w:history="1">
        <w:r w:rsidRPr="00D55357">
          <w:rPr>
            <w:rStyle w:val="Hiperligao"/>
          </w:rPr>
          <w:t>CAPÍTULO III – CARACTERÍSTICAS E CONSTITUIÇÃO</w:t>
        </w:r>
        <w:r>
          <w:rPr>
            <w:webHidden/>
          </w:rPr>
          <w:tab/>
        </w:r>
        <w:r>
          <w:rPr>
            <w:webHidden/>
          </w:rPr>
          <w:fldChar w:fldCharType="begin"/>
        </w:r>
        <w:r>
          <w:rPr>
            <w:webHidden/>
          </w:rPr>
          <w:instrText xml:space="preserve"> PAGEREF _Toc217990414 \h </w:instrText>
        </w:r>
        <w:r>
          <w:rPr>
            <w:webHidden/>
          </w:rPr>
        </w:r>
        <w:r>
          <w:rPr>
            <w:webHidden/>
          </w:rPr>
          <w:fldChar w:fldCharType="separate"/>
        </w:r>
        <w:r>
          <w:rPr>
            <w:webHidden/>
          </w:rPr>
          <w:t>271</w:t>
        </w:r>
        <w:r>
          <w:rPr>
            <w:webHidden/>
          </w:rPr>
          <w:fldChar w:fldCharType="end"/>
        </w:r>
      </w:hyperlink>
    </w:p>
    <w:p w14:paraId="4FD0561F" w14:textId="20E345B9" w:rsidR="00280B18" w:rsidRDefault="00280B18">
      <w:pPr>
        <w:pStyle w:val="ndice2"/>
        <w:rPr>
          <w:rFonts w:eastAsiaTheme="minorEastAsia" w:cstheme="minorBidi"/>
          <w:b w:val="0"/>
          <w:bCs w:val="0"/>
          <w:kern w:val="2"/>
          <w:lang w:eastAsia="zh-CN"/>
          <w14:ligatures w14:val="standardContextual"/>
        </w:rPr>
      </w:pPr>
      <w:hyperlink w:anchor="_Toc217990415" w:history="1">
        <w:r w:rsidRPr="00D55357">
          <w:rPr>
            <w:rStyle w:val="Hiperligao"/>
          </w:rPr>
          <w:t>CAPÍTULO IV – CARTEIRA</w:t>
        </w:r>
        <w:r>
          <w:rPr>
            <w:webHidden/>
          </w:rPr>
          <w:tab/>
        </w:r>
        <w:r>
          <w:rPr>
            <w:webHidden/>
          </w:rPr>
          <w:fldChar w:fldCharType="begin"/>
        </w:r>
        <w:r>
          <w:rPr>
            <w:webHidden/>
          </w:rPr>
          <w:instrText xml:space="preserve"> PAGEREF _Toc217990415 \h </w:instrText>
        </w:r>
        <w:r>
          <w:rPr>
            <w:webHidden/>
          </w:rPr>
        </w:r>
        <w:r>
          <w:rPr>
            <w:webHidden/>
          </w:rPr>
          <w:fldChar w:fldCharType="separate"/>
        </w:r>
        <w:r>
          <w:rPr>
            <w:webHidden/>
          </w:rPr>
          <w:t>271</w:t>
        </w:r>
        <w:r>
          <w:rPr>
            <w:webHidden/>
          </w:rPr>
          <w:fldChar w:fldCharType="end"/>
        </w:r>
      </w:hyperlink>
    </w:p>
    <w:p w14:paraId="0684CF2A" w14:textId="10013718" w:rsidR="00280B18" w:rsidRDefault="00280B18">
      <w:pPr>
        <w:pStyle w:val="ndice2"/>
        <w:rPr>
          <w:rFonts w:eastAsiaTheme="minorEastAsia" w:cstheme="minorBidi"/>
          <w:b w:val="0"/>
          <w:bCs w:val="0"/>
          <w:kern w:val="2"/>
          <w:lang w:eastAsia="zh-CN"/>
          <w14:ligatures w14:val="standardContextual"/>
        </w:rPr>
      </w:pPr>
      <w:hyperlink w:anchor="_Toc217990416" w:history="1">
        <w:r w:rsidRPr="00D55357">
          <w:rPr>
            <w:rStyle w:val="Hiperligao"/>
          </w:rPr>
          <w:t>CAPÍTULO V – COTAS</w:t>
        </w:r>
        <w:r>
          <w:rPr>
            <w:webHidden/>
          </w:rPr>
          <w:tab/>
        </w:r>
        <w:r>
          <w:rPr>
            <w:webHidden/>
          </w:rPr>
          <w:fldChar w:fldCharType="begin"/>
        </w:r>
        <w:r>
          <w:rPr>
            <w:webHidden/>
          </w:rPr>
          <w:instrText xml:space="preserve"> PAGEREF _Toc217990416 \h </w:instrText>
        </w:r>
        <w:r>
          <w:rPr>
            <w:webHidden/>
          </w:rPr>
        </w:r>
        <w:r>
          <w:rPr>
            <w:webHidden/>
          </w:rPr>
          <w:fldChar w:fldCharType="separate"/>
        </w:r>
        <w:r>
          <w:rPr>
            <w:webHidden/>
          </w:rPr>
          <w:t>273</w:t>
        </w:r>
        <w:r>
          <w:rPr>
            <w:webHidden/>
          </w:rPr>
          <w:fldChar w:fldCharType="end"/>
        </w:r>
      </w:hyperlink>
    </w:p>
    <w:p w14:paraId="300C20F3" w14:textId="5CDC838E" w:rsidR="00280B18" w:rsidRDefault="00280B18">
      <w:pPr>
        <w:pStyle w:val="ndice2"/>
        <w:rPr>
          <w:rFonts w:eastAsiaTheme="minorEastAsia" w:cstheme="minorBidi"/>
          <w:b w:val="0"/>
          <w:bCs w:val="0"/>
          <w:kern w:val="2"/>
          <w:lang w:eastAsia="zh-CN"/>
          <w14:ligatures w14:val="standardContextual"/>
        </w:rPr>
      </w:pPr>
      <w:hyperlink w:anchor="_Toc217990417" w:history="1">
        <w:r w:rsidRPr="00D55357">
          <w:rPr>
            <w:rStyle w:val="Hiperligao"/>
          </w:rPr>
          <w:t>CAPÍTULO VI – REGULAMENTO</w:t>
        </w:r>
        <w:r>
          <w:rPr>
            <w:webHidden/>
          </w:rPr>
          <w:tab/>
        </w:r>
        <w:r>
          <w:rPr>
            <w:webHidden/>
          </w:rPr>
          <w:fldChar w:fldCharType="begin"/>
        </w:r>
        <w:r>
          <w:rPr>
            <w:webHidden/>
          </w:rPr>
          <w:instrText xml:space="preserve"> PAGEREF _Toc217990417 \h </w:instrText>
        </w:r>
        <w:r>
          <w:rPr>
            <w:webHidden/>
          </w:rPr>
        </w:r>
        <w:r>
          <w:rPr>
            <w:webHidden/>
          </w:rPr>
          <w:fldChar w:fldCharType="separate"/>
        </w:r>
        <w:r>
          <w:rPr>
            <w:webHidden/>
          </w:rPr>
          <w:t>274</w:t>
        </w:r>
        <w:r>
          <w:rPr>
            <w:webHidden/>
          </w:rPr>
          <w:fldChar w:fldCharType="end"/>
        </w:r>
      </w:hyperlink>
    </w:p>
    <w:p w14:paraId="5C58E7F0" w14:textId="7E031412" w:rsidR="00280B18" w:rsidRDefault="00280B18">
      <w:pPr>
        <w:pStyle w:val="ndice2"/>
        <w:rPr>
          <w:rFonts w:eastAsiaTheme="minorEastAsia" w:cstheme="minorBidi"/>
          <w:b w:val="0"/>
          <w:bCs w:val="0"/>
          <w:kern w:val="2"/>
          <w:lang w:eastAsia="zh-CN"/>
          <w14:ligatures w14:val="standardContextual"/>
        </w:rPr>
      </w:pPr>
      <w:hyperlink w:anchor="_Toc217990418" w:history="1">
        <w:r w:rsidRPr="00D55357">
          <w:rPr>
            <w:rStyle w:val="Hiperligao"/>
          </w:rPr>
          <w:t>CAPÍTULO VII – PRESTAÇÃO DE SERVIÇOS</w:t>
        </w:r>
        <w:r>
          <w:rPr>
            <w:webHidden/>
          </w:rPr>
          <w:tab/>
        </w:r>
        <w:r>
          <w:rPr>
            <w:webHidden/>
          </w:rPr>
          <w:fldChar w:fldCharType="begin"/>
        </w:r>
        <w:r>
          <w:rPr>
            <w:webHidden/>
          </w:rPr>
          <w:instrText xml:space="preserve"> PAGEREF _Toc217990418 \h </w:instrText>
        </w:r>
        <w:r>
          <w:rPr>
            <w:webHidden/>
          </w:rPr>
        </w:r>
        <w:r>
          <w:rPr>
            <w:webHidden/>
          </w:rPr>
          <w:fldChar w:fldCharType="separate"/>
        </w:r>
        <w:r>
          <w:rPr>
            <w:webHidden/>
          </w:rPr>
          <w:t>275</w:t>
        </w:r>
        <w:r>
          <w:rPr>
            <w:webHidden/>
          </w:rPr>
          <w:fldChar w:fldCharType="end"/>
        </w:r>
      </w:hyperlink>
    </w:p>
    <w:p w14:paraId="59C6BDF9" w14:textId="6718A187" w:rsidR="00280B18" w:rsidRDefault="00280B18">
      <w:pPr>
        <w:pStyle w:val="ndice2"/>
        <w:rPr>
          <w:rFonts w:eastAsiaTheme="minorEastAsia" w:cstheme="minorBidi"/>
          <w:b w:val="0"/>
          <w:bCs w:val="0"/>
          <w:kern w:val="2"/>
          <w:lang w:eastAsia="zh-CN"/>
          <w14:ligatures w14:val="standardContextual"/>
        </w:rPr>
      </w:pPr>
      <w:hyperlink w:anchor="_Toc217990419" w:history="1">
        <w:r w:rsidRPr="00D55357">
          <w:rPr>
            <w:rStyle w:val="Hiperligao"/>
          </w:rPr>
          <w:t>CAPÍTULO VIII – DIVULGAÇÃO DE INFORMAÇÕES</w:t>
        </w:r>
        <w:r>
          <w:rPr>
            <w:webHidden/>
          </w:rPr>
          <w:tab/>
        </w:r>
        <w:r>
          <w:rPr>
            <w:webHidden/>
          </w:rPr>
          <w:fldChar w:fldCharType="begin"/>
        </w:r>
        <w:r>
          <w:rPr>
            <w:webHidden/>
          </w:rPr>
          <w:instrText xml:space="preserve"> PAGEREF _Toc217990419 \h </w:instrText>
        </w:r>
        <w:r>
          <w:rPr>
            <w:webHidden/>
          </w:rPr>
        </w:r>
        <w:r>
          <w:rPr>
            <w:webHidden/>
          </w:rPr>
          <w:fldChar w:fldCharType="separate"/>
        </w:r>
        <w:r>
          <w:rPr>
            <w:webHidden/>
          </w:rPr>
          <w:t>275</w:t>
        </w:r>
        <w:r>
          <w:rPr>
            <w:webHidden/>
          </w:rPr>
          <w:fldChar w:fldCharType="end"/>
        </w:r>
      </w:hyperlink>
    </w:p>
    <w:p w14:paraId="3872E6DA" w14:textId="2041728F" w:rsidR="00280B18" w:rsidRDefault="00280B18">
      <w:pPr>
        <w:pStyle w:val="ndice1"/>
        <w:rPr>
          <w:rFonts w:eastAsiaTheme="minorEastAsia" w:cstheme="minorBidi"/>
          <w:kern w:val="2"/>
          <w:lang w:eastAsia="zh-CN"/>
          <w14:ligatures w14:val="standardContextual"/>
        </w:rPr>
      </w:pPr>
      <w:hyperlink w:anchor="_Toc217990420" w:history="1">
        <w:r w:rsidRPr="00D55357">
          <w:rPr>
            <w:rStyle w:val="Hiperligao"/>
          </w:rPr>
          <w:t>ANEXO NORMATIVO IX – FUNDOS MÚTUOS DE AÇÕES INCENTIVADAS</w:t>
        </w:r>
        <w:r>
          <w:rPr>
            <w:webHidden/>
          </w:rPr>
          <w:tab/>
        </w:r>
        <w:r>
          <w:rPr>
            <w:webHidden/>
          </w:rPr>
          <w:fldChar w:fldCharType="begin"/>
        </w:r>
        <w:r>
          <w:rPr>
            <w:webHidden/>
          </w:rPr>
          <w:instrText xml:space="preserve"> PAGEREF _Toc217990420 \h </w:instrText>
        </w:r>
        <w:r>
          <w:rPr>
            <w:webHidden/>
          </w:rPr>
        </w:r>
        <w:r>
          <w:rPr>
            <w:webHidden/>
          </w:rPr>
          <w:fldChar w:fldCharType="separate"/>
        </w:r>
        <w:r>
          <w:rPr>
            <w:webHidden/>
          </w:rPr>
          <w:t>278</w:t>
        </w:r>
        <w:r>
          <w:rPr>
            <w:webHidden/>
          </w:rPr>
          <w:fldChar w:fldCharType="end"/>
        </w:r>
      </w:hyperlink>
    </w:p>
    <w:p w14:paraId="2B0F1A87" w14:textId="3CD86509" w:rsidR="00280B18" w:rsidRDefault="00280B18">
      <w:pPr>
        <w:pStyle w:val="ndice2"/>
        <w:rPr>
          <w:rFonts w:eastAsiaTheme="minorEastAsia" w:cstheme="minorBidi"/>
          <w:b w:val="0"/>
          <w:bCs w:val="0"/>
          <w:kern w:val="2"/>
          <w:lang w:eastAsia="zh-CN"/>
          <w14:ligatures w14:val="standardContextual"/>
        </w:rPr>
      </w:pPr>
      <w:hyperlink w:anchor="_Toc217990421" w:history="1">
        <w:r w:rsidRPr="00D55357">
          <w:rPr>
            <w:rStyle w:val="Hiperligao"/>
          </w:rPr>
          <w:t>CAPÍTULO I – ÂMBITO E FINALIDADE</w:t>
        </w:r>
        <w:r>
          <w:rPr>
            <w:webHidden/>
          </w:rPr>
          <w:tab/>
        </w:r>
        <w:r>
          <w:rPr>
            <w:webHidden/>
          </w:rPr>
          <w:fldChar w:fldCharType="begin"/>
        </w:r>
        <w:r>
          <w:rPr>
            <w:webHidden/>
          </w:rPr>
          <w:instrText xml:space="preserve"> PAGEREF _Toc217990421 \h </w:instrText>
        </w:r>
        <w:r>
          <w:rPr>
            <w:webHidden/>
          </w:rPr>
        </w:r>
        <w:r>
          <w:rPr>
            <w:webHidden/>
          </w:rPr>
          <w:fldChar w:fldCharType="separate"/>
        </w:r>
        <w:r>
          <w:rPr>
            <w:webHidden/>
          </w:rPr>
          <w:t>278</w:t>
        </w:r>
        <w:r>
          <w:rPr>
            <w:webHidden/>
          </w:rPr>
          <w:fldChar w:fldCharType="end"/>
        </w:r>
      </w:hyperlink>
    </w:p>
    <w:p w14:paraId="7D798501" w14:textId="6AB4A0D6" w:rsidR="00280B18" w:rsidRDefault="00280B18">
      <w:pPr>
        <w:pStyle w:val="ndice2"/>
        <w:rPr>
          <w:rFonts w:eastAsiaTheme="minorEastAsia" w:cstheme="minorBidi"/>
          <w:b w:val="0"/>
          <w:bCs w:val="0"/>
          <w:kern w:val="2"/>
          <w:lang w:eastAsia="zh-CN"/>
          <w14:ligatures w14:val="standardContextual"/>
        </w:rPr>
      </w:pPr>
      <w:hyperlink w:anchor="_Toc217990422" w:history="1">
        <w:r w:rsidRPr="00D55357">
          <w:rPr>
            <w:rStyle w:val="Hiperligao"/>
          </w:rPr>
          <w:t>CAPÍTULO II – CARACTERÍSTICAS E CONSTITUIÇÃO</w:t>
        </w:r>
        <w:r>
          <w:rPr>
            <w:webHidden/>
          </w:rPr>
          <w:tab/>
        </w:r>
        <w:r>
          <w:rPr>
            <w:webHidden/>
          </w:rPr>
          <w:fldChar w:fldCharType="begin"/>
        </w:r>
        <w:r>
          <w:rPr>
            <w:webHidden/>
          </w:rPr>
          <w:instrText xml:space="preserve"> PAGEREF _Toc217990422 \h </w:instrText>
        </w:r>
        <w:r>
          <w:rPr>
            <w:webHidden/>
          </w:rPr>
        </w:r>
        <w:r>
          <w:rPr>
            <w:webHidden/>
          </w:rPr>
          <w:fldChar w:fldCharType="separate"/>
        </w:r>
        <w:r>
          <w:rPr>
            <w:webHidden/>
          </w:rPr>
          <w:t>278</w:t>
        </w:r>
        <w:r>
          <w:rPr>
            <w:webHidden/>
          </w:rPr>
          <w:fldChar w:fldCharType="end"/>
        </w:r>
      </w:hyperlink>
    </w:p>
    <w:p w14:paraId="39F08102" w14:textId="2D443FDF" w:rsidR="00280B18" w:rsidRDefault="00280B18">
      <w:pPr>
        <w:pStyle w:val="ndice2"/>
        <w:rPr>
          <w:rFonts w:eastAsiaTheme="minorEastAsia" w:cstheme="minorBidi"/>
          <w:b w:val="0"/>
          <w:bCs w:val="0"/>
          <w:kern w:val="2"/>
          <w:lang w:eastAsia="zh-CN"/>
          <w14:ligatures w14:val="standardContextual"/>
        </w:rPr>
      </w:pPr>
      <w:hyperlink w:anchor="_Toc217990423" w:history="1">
        <w:r w:rsidRPr="00D55357">
          <w:rPr>
            <w:rStyle w:val="Hiperligao"/>
          </w:rPr>
          <w:t>CAPÍTULO III – REGULAMENTO</w:t>
        </w:r>
        <w:r>
          <w:rPr>
            <w:webHidden/>
          </w:rPr>
          <w:tab/>
        </w:r>
        <w:r>
          <w:rPr>
            <w:webHidden/>
          </w:rPr>
          <w:fldChar w:fldCharType="begin"/>
        </w:r>
        <w:r>
          <w:rPr>
            <w:webHidden/>
          </w:rPr>
          <w:instrText xml:space="preserve"> PAGEREF _Toc217990423 \h </w:instrText>
        </w:r>
        <w:r>
          <w:rPr>
            <w:webHidden/>
          </w:rPr>
        </w:r>
        <w:r>
          <w:rPr>
            <w:webHidden/>
          </w:rPr>
          <w:fldChar w:fldCharType="separate"/>
        </w:r>
        <w:r>
          <w:rPr>
            <w:webHidden/>
          </w:rPr>
          <w:t>278</w:t>
        </w:r>
        <w:r>
          <w:rPr>
            <w:webHidden/>
          </w:rPr>
          <w:fldChar w:fldCharType="end"/>
        </w:r>
      </w:hyperlink>
    </w:p>
    <w:p w14:paraId="5A91F720" w14:textId="45A2D996" w:rsidR="00280B18" w:rsidRDefault="00280B18">
      <w:pPr>
        <w:pStyle w:val="ndice2"/>
        <w:rPr>
          <w:rFonts w:eastAsiaTheme="minorEastAsia" w:cstheme="minorBidi"/>
          <w:b w:val="0"/>
          <w:bCs w:val="0"/>
          <w:kern w:val="2"/>
          <w:lang w:eastAsia="zh-CN"/>
          <w14:ligatures w14:val="standardContextual"/>
        </w:rPr>
      </w:pPr>
      <w:hyperlink w:anchor="_Toc217990424" w:history="1">
        <w:r w:rsidRPr="00D55357">
          <w:rPr>
            <w:rStyle w:val="Hiperligao"/>
          </w:rPr>
          <w:t>CAPÍTULO IV – PRESTAÇÃO DE SERVIÇOS</w:t>
        </w:r>
        <w:r>
          <w:rPr>
            <w:webHidden/>
          </w:rPr>
          <w:tab/>
        </w:r>
        <w:r>
          <w:rPr>
            <w:webHidden/>
          </w:rPr>
          <w:fldChar w:fldCharType="begin"/>
        </w:r>
        <w:r>
          <w:rPr>
            <w:webHidden/>
          </w:rPr>
          <w:instrText xml:space="preserve"> PAGEREF _Toc217990424 \h </w:instrText>
        </w:r>
        <w:r>
          <w:rPr>
            <w:webHidden/>
          </w:rPr>
        </w:r>
        <w:r>
          <w:rPr>
            <w:webHidden/>
          </w:rPr>
          <w:fldChar w:fldCharType="separate"/>
        </w:r>
        <w:r>
          <w:rPr>
            <w:webHidden/>
          </w:rPr>
          <w:t>278</w:t>
        </w:r>
        <w:r>
          <w:rPr>
            <w:webHidden/>
          </w:rPr>
          <w:fldChar w:fldCharType="end"/>
        </w:r>
      </w:hyperlink>
    </w:p>
    <w:p w14:paraId="2CC278D1" w14:textId="01C66715" w:rsidR="00280B18" w:rsidRDefault="00280B18">
      <w:pPr>
        <w:pStyle w:val="ndice2"/>
        <w:rPr>
          <w:rFonts w:eastAsiaTheme="minorEastAsia" w:cstheme="minorBidi"/>
          <w:b w:val="0"/>
          <w:bCs w:val="0"/>
          <w:kern w:val="2"/>
          <w:lang w:eastAsia="zh-CN"/>
          <w14:ligatures w14:val="standardContextual"/>
        </w:rPr>
      </w:pPr>
      <w:hyperlink w:anchor="_Toc217990425" w:history="1">
        <w:r w:rsidRPr="00D55357">
          <w:rPr>
            <w:rStyle w:val="Hiperligao"/>
          </w:rPr>
          <w:t>CAPÍTULO V – ENCARGOS</w:t>
        </w:r>
        <w:r>
          <w:rPr>
            <w:webHidden/>
          </w:rPr>
          <w:tab/>
        </w:r>
        <w:r>
          <w:rPr>
            <w:webHidden/>
          </w:rPr>
          <w:fldChar w:fldCharType="begin"/>
        </w:r>
        <w:r>
          <w:rPr>
            <w:webHidden/>
          </w:rPr>
          <w:instrText xml:space="preserve"> PAGEREF _Toc217990425 \h </w:instrText>
        </w:r>
        <w:r>
          <w:rPr>
            <w:webHidden/>
          </w:rPr>
        </w:r>
        <w:r>
          <w:rPr>
            <w:webHidden/>
          </w:rPr>
          <w:fldChar w:fldCharType="separate"/>
        </w:r>
        <w:r>
          <w:rPr>
            <w:webHidden/>
          </w:rPr>
          <w:t>279</w:t>
        </w:r>
        <w:r>
          <w:rPr>
            <w:webHidden/>
          </w:rPr>
          <w:fldChar w:fldCharType="end"/>
        </w:r>
      </w:hyperlink>
    </w:p>
    <w:p w14:paraId="3BA1BCDF" w14:textId="030E23A6" w:rsidR="00280B18" w:rsidRDefault="00280B18">
      <w:pPr>
        <w:pStyle w:val="ndice2"/>
        <w:rPr>
          <w:rFonts w:eastAsiaTheme="minorEastAsia" w:cstheme="minorBidi"/>
          <w:b w:val="0"/>
          <w:bCs w:val="0"/>
          <w:kern w:val="2"/>
          <w:lang w:eastAsia="zh-CN"/>
          <w14:ligatures w14:val="standardContextual"/>
        </w:rPr>
      </w:pPr>
      <w:hyperlink w:anchor="_Toc217990426" w:history="1">
        <w:r w:rsidRPr="00D55357">
          <w:rPr>
            <w:rStyle w:val="Hiperligao"/>
          </w:rPr>
          <w:t>CAPÍTULO VI – CARTEIRA</w:t>
        </w:r>
        <w:r>
          <w:rPr>
            <w:webHidden/>
          </w:rPr>
          <w:tab/>
        </w:r>
        <w:r>
          <w:rPr>
            <w:webHidden/>
          </w:rPr>
          <w:fldChar w:fldCharType="begin"/>
        </w:r>
        <w:r>
          <w:rPr>
            <w:webHidden/>
          </w:rPr>
          <w:instrText xml:space="preserve"> PAGEREF _Toc217990426 \h </w:instrText>
        </w:r>
        <w:r>
          <w:rPr>
            <w:webHidden/>
          </w:rPr>
        </w:r>
        <w:r>
          <w:rPr>
            <w:webHidden/>
          </w:rPr>
          <w:fldChar w:fldCharType="separate"/>
        </w:r>
        <w:r>
          <w:rPr>
            <w:webHidden/>
          </w:rPr>
          <w:t>279</w:t>
        </w:r>
        <w:r>
          <w:rPr>
            <w:webHidden/>
          </w:rPr>
          <w:fldChar w:fldCharType="end"/>
        </w:r>
      </w:hyperlink>
    </w:p>
    <w:p w14:paraId="46D793C6" w14:textId="7F1DA61F" w:rsidR="00280B18" w:rsidRDefault="00280B18">
      <w:pPr>
        <w:pStyle w:val="ndice2"/>
        <w:rPr>
          <w:rFonts w:eastAsiaTheme="minorEastAsia" w:cstheme="minorBidi"/>
          <w:b w:val="0"/>
          <w:bCs w:val="0"/>
          <w:kern w:val="2"/>
          <w:lang w:eastAsia="zh-CN"/>
          <w14:ligatures w14:val="standardContextual"/>
        </w:rPr>
      </w:pPr>
      <w:hyperlink w:anchor="_Toc217990427" w:history="1">
        <w:r w:rsidRPr="00D55357">
          <w:rPr>
            <w:rStyle w:val="Hiperligao"/>
          </w:rPr>
          <w:t>CAPÍTULO VII – COTAS</w:t>
        </w:r>
        <w:r>
          <w:rPr>
            <w:webHidden/>
          </w:rPr>
          <w:tab/>
        </w:r>
        <w:r>
          <w:rPr>
            <w:webHidden/>
          </w:rPr>
          <w:fldChar w:fldCharType="begin"/>
        </w:r>
        <w:r>
          <w:rPr>
            <w:webHidden/>
          </w:rPr>
          <w:instrText xml:space="preserve"> PAGEREF _Toc217990427 \h </w:instrText>
        </w:r>
        <w:r>
          <w:rPr>
            <w:webHidden/>
          </w:rPr>
        </w:r>
        <w:r>
          <w:rPr>
            <w:webHidden/>
          </w:rPr>
          <w:fldChar w:fldCharType="separate"/>
        </w:r>
        <w:r>
          <w:rPr>
            <w:webHidden/>
          </w:rPr>
          <w:t>281</w:t>
        </w:r>
        <w:r>
          <w:rPr>
            <w:webHidden/>
          </w:rPr>
          <w:fldChar w:fldCharType="end"/>
        </w:r>
      </w:hyperlink>
    </w:p>
    <w:p w14:paraId="574CE7D3" w14:textId="1796738A" w:rsidR="00280B18" w:rsidRDefault="00280B18">
      <w:pPr>
        <w:pStyle w:val="ndice2"/>
        <w:rPr>
          <w:rFonts w:eastAsiaTheme="minorEastAsia" w:cstheme="minorBidi"/>
          <w:b w:val="0"/>
          <w:bCs w:val="0"/>
          <w:kern w:val="2"/>
          <w:lang w:eastAsia="zh-CN"/>
          <w14:ligatures w14:val="standardContextual"/>
        </w:rPr>
      </w:pPr>
      <w:hyperlink w:anchor="_Toc217990428" w:history="1">
        <w:r w:rsidRPr="00D55357">
          <w:rPr>
            <w:rStyle w:val="Hiperligao"/>
          </w:rPr>
          <w:t>CAPÍTULO VIII – DIVULGAÇÃO DE INFORMAÇÕES</w:t>
        </w:r>
        <w:r>
          <w:rPr>
            <w:webHidden/>
          </w:rPr>
          <w:tab/>
        </w:r>
        <w:r>
          <w:rPr>
            <w:webHidden/>
          </w:rPr>
          <w:fldChar w:fldCharType="begin"/>
        </w:r>
        <w:r>
          <w:rPr>
            <w:webHidden/>
          </w:rPr>
          <w:instrText xml:space="preserve"> PAGEREF _Toc217990428 \h </w:instrText>
        </w:r>
        <w:r>
          <w:rPr>
            <w:webHidden/>
          </w:rPr>
        </w:r>
        <w:r>
          <w:rPr>
            <w:webHidden/>
          </w:rPr>
          <w:fldChar w:fldCharType="separate"/>
        </w:r>
        <w:r>
          <w:rPr>
            <w:webHidden/>
          </w:rPr>
          <w:t>281</w:t>
        </w:r>
        <w:r>
          <w:rPr>
            <w:webHidden/>
          </w:rPr>
          <w:fldChar w:fldCharType="end"/>
        </w:r>
      </w:hyperlink>
    </w:p>
    <w:p w14:paraId="3C665BC6" w14:textId="511EC9EB" w:rsidR="00280B18" w:rsidRDefault="00280B18">
      <w:pPr>
        <w:pStyle w:val="ndice1"/>
        <w:rPr>
          <w:rFonts w:eastAsiaTheme="minorEastAsia" w:cstheme="minorBidi"/>
          <w:kern w:val="2"/>
          <w:lang w:eastAsia="zh-CN"/>
          <w14:ligatures w14:val="standardContextual"/>
        </w:rPr>
      </w:pPr>
      <w:hyperlink w:anchor="_Toc217990429" w:history="1">
        <w:r w:rsidRPr="00D55357">
          <w:rPr>
            <w:rStyle w:val="Hiperligao"/>
          </w:rPr>
          <w:t>ANEXO NORMATIVO X – FUNDOS DE INVESTIMENTO CULTURAL E ARTÍSTICO</w:t>
        </w:r>
        <w:r>
          <w:rPr>
            <w:webHidden/>
          </w:rPr>
          <w:tab/>
        </w:r>
        <w:r>
          <w:rPr>
            <w:webHidden/>
          </w:rPr>
          <w:fldChar w:fldCharType="begin"/>
        </w:r>
        <w:r>
          <w:rPr>
            <w:webHidden/>
          </w:rPr>
          <w:instrText xml:space="preserve"> PAGEREF _Toc217990429 \h </w:instrText>
        </w:r>
        <w:r>
          <w:rPr>
            <w:webHidden/>
          </w:rPr>
        </w:r>
        <w:r>
          <w:rPr>
            <w:webHidden/>
          </w:rPr>
          <w:fldChar w:fldCharType="separate"/>
        </w:r>
        <w:r>
          <w:rPr>
            <w:webHidden/>
          </w:rPr>
          <w:t>283</w:t>
        </w:r>
        <w:r>
          <w:rPr>
            <w:webHidden/>
          </w:rPr>
          <w:fldChar w:fldCharType="end"/>
        </w:r>
      </w:hyperlink>
    </w:p>
    <w:p w14:paraId="3DDB97C4" w14:textId="029EC768" w:rsidR="00280B18" w:rsidRDefault="00280B18">
      <w:pPr>
        <w:pStyle w:val="ndice2"/>
        <w:rPr>
          <w:rFonts w:eastAsiaTheme="minorEastAsia" w:cstheme="minorBidi"/>
          <w:b w:val="0"/>
          <w:bCs w:val="0"/>
          <w:kern w:val="2"/>
          <w:lang w:eastAsia="zh-CN"/>
          <w14:ligatures w14:val="standardContextual"/>
        </w:rPr>
      </w:pPr>
      <w:hyperlink w:anchor="_Toc217990430" w:history="1">
        <w:r w:rsidRPr="00D55357">
          <w:rPr>
            <w:rStyle w:val="Hiperligao"/>
          </w:rPr>
          <w:t>CAPÍTULO I – ÂMBITO E FINALIDADE</w:t>
        </w:r>
        <w:r>
          <w:rPr>
            <w:webHidden/>
          </w:rPr>
          <w:tab/>
        </w:r>
        <w:r>
          <w:rPr>
            <w:webHidden/>
          </w:rPr>
          <w:fldChar w:fldCharType="begin"/>
        </w:r>
        <w:r>
          <w:rPr>
            <w:webHidden/>
          </w:rPr>
          <w:instrText xml:space="preserve"> PAGEREF _Toc217990430 \h </w:instrText>
        </w:r>
        <w:r>
          <w:rPr>
            <w:webHidden/>
          </w:rPr>
        </w:r>
        <w:r>
          <w:rPr>
            <w:webHidden/>
          </w:rPr>
          <w:fldChar w:fldCharType="separate"/>
        </w:r>
        <w:r>
          <w:rPr>
            <w:webHidden/>
          </w:rPr>
          <w:t>283</w:t>
        </w:r>
        <w:r>
          <w:rPr>
            <w:webHidden/>
          </w:rPr>
          <w:fldChar w:fldCharType="end"/>
        </w:r>
      </w:hyperlink>
    </w:p>
    <w:p w14:paraId="2C5A1611" w14:textId="66474AFA" w:rsidR="00280B18" w:rsidRDefault="00280B18">
      <w:pPr>
        <w:pStyle w:val="ndice2"/>
        <w:rPr>
          <w:rFonts w:eastAsiaTheme="minorEastAsia" w:cstheme="minorBidi"/>
          <w:b w:val="0"/>
          <w:bCs w:val="0"/>
          <w:kern w:val="2"/>
          <w:lang w:eastAsia="zh-CN"/>
          <w14:ligatures w14:val="standardContextual"/>
        </w:rPr>
      </w:pPr>
      <w:hyperlink w:anchor="_Toc217990431" w:history="1">
        <w:r w:rsidRPr="00D55357">
          <w:rPr>
            <w:rStyle w:val="Hiperligao"/>
          </w:rPr>
          <w:t>CAPÍTULO II – CARACTERÍSTICAS E CONSTITUIÇÃO</w:t>
        </w:r>
        <w:r>
          <w:rPr>
            <w:webHidden/>
          </w:rPr>
          <w:tab/>
        </w:r>
        <w:r>
          <w:rPr>
            <w:webHidden/>
          </w:rPr>
          <w:fldChar w:fldCharType="begin"/>
        </w:r>
        <w:r>
          <w:rPr>
            <w:webHidden/>
          </w:rPr>
          <w:instrText xml:space="preserve"> PAGEREF _Toc217990431 \h </w:instrText>
        </w:r>
        <w:r>
          <w:rPr>
            <w:webHidden/>
          </w:rPr>
        </w:r>
        <w:r>
          <w:rPr>
            <w:webHidden/>
          </w:rPr>
          <w:fldChar w:fldCharType="separate"/>
        </w:r>
        <w:r>
          <w:rPr>
            <w:webHidden/>
          </w:rPr>
          <w:t>283</w:t>
        </w:r>
        <w:r>
          <w:rPr>
            <w:webHidden/>
          </w:rPr>
          <w:fldChar w:fldCharType="end"/>
        </w:r>
      </w:hyperlink>
    </w:p>
    <w:p w14:paraId="170D582E" w14:textId="1F8E2E05" w:rsidR="00280B18" w:rsidRDefault="00280B18">
      <w:pPr>
        <w:pStyle w:val="ndice2"/>
        <w:rPr>
          <w:rFonts w:eastAsiaTheme="minorEastAsia" w:cstheme="minorBidi"/>
          <w:b w:val="0"/>
          <w:bCs w:val="0"/>
          <w:kern w:val="2"/>
          <w:lang w:eastAsia="zh-CN"/>
          <w14:ligatures w14:val="standardContextual"/>
        </w:rPr>
      </w:pPr>
      <w:hyperlink w:anchor="_Toc217990432" w:history="1">
        <w:r w:rsidRPr="00D55357">
          <w:rPr>
            <w:rStyle w:val="Hiperligao"/>
          </w:rPr>
          <w:t>CAPÍTULO III – DOCUMENTOS E INFORMAÇÕES</w:t>
        </w:r>
        <w:r>
          <w:rPr>
            <w:webHidden/>
          </w:rPr>
          <w:tab/>
        </w:r>
        <w:r>
          <w:rPr>
            <w:webHidden/>
          </w:rPr>
          <w:fldChar w:fldCharType="begin"/>
        </w:r>
        <w:r>
          <w:rPr>
            <w:webHidden/>
          </w:rPr>
          <w:instrText xml:space="preserve"> PAGEREF _Toc217990432 \h </w:instrText>
        </w:r>
        <w:r>
          <w:rPr>
            <w:webHidden/>
          </w:rPr>
        </w:r>
        <w:r>
          <w:rPr>
            <w:webHidden/>
          </w:rPr>
          <w:fldChar w:fldCharType="separate"/>
        </w:r>
        <w:r>
          <w:rPr>
            <w:webHidden/>
          </w:rPr>
          <w:t>283</w:t>
        </w:r>
        <w:r>
          <w:rPr>
            <w:webHidden/>
          </w:rPr>
          <w:fldChar w:fldCharType="end"/>
        </w:r>
      </w:hyperlink>
    </w:p>
    <w:p w14:paraId="75FC938E" w14:textId="7E62D6E4" w:rsidR="00280B18" w:rsidRDefault="00280B18">
      <w:pPr>
        <w:pStyle w:val="ndice2"/>
        <w:rPr>
          <w:rFonts w:eastAsiaTheme="minorEastAsia" w:cstheme="minorBidi"/>
          <w:b w:val="0"/>
          <w:bCs w:val="0"/>
          <w:kern w:val="2"/>
          <w:lang w:eastAsia="zh-CN"/>
          <w14:ligatures w14:val="standardContextual"/>
        </w:rPr>
      </w:pPr>
      <w:hyperlink w:anchor="_Toc217990433" w:history="1">
        <w:r w:rsidRPr="00D55357">
          <w:rPr>
            <w:rStyle w:val="Hiperligao"/>
          </w:rPr>
          <w:t>CAPÍTULO IV – CARTEIRA</w:t>
        </w:r>
        <w:r>
          <w:rPr>
            <w:webHidden/>
          </w:rPr>
          <w:tab/>
        </w:r>
        <w:r>
          <w:rPr>
            <w:webHidden/>
          </w:rPr>
          <w:fldChar w:fldCharType="begin"/>
        </w:r>
        <w:r>
          <w:rPr>
            <w:webHidden/>
          </w:rPr>
          <w:instrText xml:space="preserve"> PAGEREF _Toc217990433 \h </w:instrText>
        </w:r>
        <w:r>
          <w:rPr>
            <w:webHidden/>
          </w:rPr>
        </w:r>
        <w:r>
          <w:rPr>
            <w:webHidden/>
          </w:rPr>
          <w:fldChar w:fldCharType="separate"/>
        </w:r>
        <w:r>
          <w:rPr>
            <w:webHidden/>
          </w:rPr>
          <w:t>285</w:t>
        </w:r>
        <w:r>
          <w:rPr>
            <w:webHidden/>
          </w:rPr>
          <w:fldChar w:fldCharType="end"/>
        </w:r>
      </w:hyperlink>
    </w:p>
    <w:p w14:paraId="75B5AD49" w14:textId="560E6D8D" w:rsidR="00280B18" w:rsidRDefault="00280B18">
      <w:pPr>
        <w:pStyle w:val="ndice2"/>
        <w:rPr>
          <w:rFonts w:eastAsiaTheme="minorEastAsia" w:cstheme="minorBidi"/>
          <w:b w:val="0"/>
          <w:bCs w:val="0"/>
          <w:kern w:val="2"/>
          <w:lang w:eastAsia="zh-CN"/>
          <w14:ligatures w14:val="standardContextual"/>
        </w:rPr>
      </w:pPr>
      <w:hyperlink w:anchor="_Toc217990434" w:history="1">
        <w:r w:rsidRPr="00D55357">
          <w:rPr>
            <w:rStyle w:val="Hiperligao"/>
          </w:rPr>
          <w:t>CAPÍTULO V – PRESTAÇÃO DE SERVIÇOS</w:t>
        </w:r>
        <w:r>
          <w:rPr>
            <w:webHidden/>
          </w:rPr>
          <w:tab/>
        </w:r>
        <w:r>
          <w:rPr>
            <w:webHidden/>
          </w:rPr>
          <w:fldChar w:fldCharType="begin"/>
        </w:r>
        <w:r>
          <w:rPr>
            <w:webHidden/>
          </w:rPr>
          <w:instrText xml:space="preserve"> PAGEREF _Toc217990434 \h </w:instrText>
        </w:r>
        <w:r>
          <w:rPr>
            <w:webHidden/>
          </w:rPr>
        </w:r>
        <w:r>
          <w:rPr>
            <w:webHidden/>
          </w:rPr>
          <w:fldChar w:fldCharType="separate"/>
        </w:r>
        <w:r>
          <w:rPr>
            <w:webHidden/>
          </w:rPr>
          <w:t>285</w:t>
        </w:r>
        <w:r>
          <w:rPr>
            <w:webHidden/>
          </w:rPr>
          <w:fldChar w:fldCharType="end"/>
        </w:r>
      </w:hyperlink>
    </w:p>
    <w:p w14:paraId="55C5CFB7" w14:textId="0D141460" w:rsidR="00280B18" w:rsidRDefault="00280B18">
      <w:pPr>
        <w:pStyle w:val="ndice1"/>
        <w:rPr>
          <w:rFonts w:eastAsiaTheme="minorEastAsia" w:cstheme="minorBidi"/>
          <w:kern w:val="2"/>
          <w:lang w:eastAsia="zh-CN"/>
          <w14:ligatures w14:val="standardContextual"/>
        </w:rPr>
      </w:pPr>
      <w:hyperlink w:anchor="_Toc217990435" w:history="1">
        <w:r w:rsidRPr="00D55357">
          <w:rPr>
            <w:rStyle w:val="Hiperligao"/>
          </w:rPr>
          <w:t>ANEXO NORMATIVO XI – FUNDOS PREVIDENCIÁRIOS</w:t>
        </w:r>
        <w:r>
          <w:rPr>
            <w:webHidden/>
          </w:rPr>
          <w:tab/>
        </w:r>
        <w:r>
          <w:rPr>
            <w:webHidden/>
          </w:rPr>
          <w:fldChar w:fldCharType="begin"/>
        </w:r>
        <w:r>
          <w:rPr>
            <w:webHidden/>
          </w:rPr>
          <w:instrText xml:space="preserve"> PAGEREF _Toc217990435 \h </w:instrText>
        </w:r>
        <w:r>
          <w:rPr>
            <w:webHidden/>
          </w:rPr>
        </w:r>
        <w:r>
          <w:rPr>
            <w:webHidden/>
          </w:rPr>
          <w:fldChar w:fldCharType="separate"/>
        </w:r>
        <w:r>
          <w:rPr>
            <w:webHidden/>
          </w:rPr>
          <w:t>287</w:t>
        </w:r>
        <w:r>
          <w:rPr>
            <w:webHidden/>
          </w:rPr>
          <w:fldChar w:fldCharType="end"/>
        </w:r>
      </w:hyperlink>
    </w:p>
    <w:p w14:paraId="20BE859C" w14:textId="7D32F20E" w:rsidR="00280B18" w:rsidRDefault="00280B18">
      <w:pPr>
        <w:pStyle w:val="ndice2"/>
        <w:rPr>
          <w:rFonts w:eastAsiaTheme="minorEastAsia" w:cstheme="minorBidi"/>
          <w:b w:val="0"/>
          <w:bCs w:val="0"/>
          <w:kern w:val="2"/>
          <w:lang w:eastAsia="zh-CN"/>
          <w14:ligatures w14:val="standardContextual"/>
        </w:rPr>
      </w:pPr>
      <w:hyperlink w:anchor="_Toc217990436" w:history="1">
        <w:r w:rsidRPr="00D55357">
          <w:rPr>
            <w:rStyle w:val="Hiperligao"/>
          </w:rPr>
          <w:t>CAPÍTULO I – ÂMBITO E FINALIDADE</w:t>
        </w:r>
        <w:r>
          <w:rPr>
            <w:webHidden/>
          </w:rPr>
          <w:tab/>
        </w:r>
        <w:r>
          <w:rPr>
            <w:webHidden/>
          </w:rPr>
          <w:fldChar w:fldCharType="begin"/>
        </w:r>
        <w:r>
          <w:rPr>
            <w:webHidden/>
          </w:rPr>
          <w:instrText xml:space="preserve"> PAGEREF _Toc217990436 \h </w:instrText>
        </w:r>
        <w:r>
          <w:rPr>
            <w:webHidden/>
          </w:rPr>
        </w:r>
        <w:r>
          <w:rPr>
            <w:webHidden/>
          </w:rPr>
          <w:fldChar w:fldCharType="separate"/>
        </w:r>
        <w:r>
          <w:rPr>
            <w:webHidden/>
          </w:rPr>
          <w:t>287</w:t>
        </w:r>
        <w:r>
          <w:rPr>
            <w:webHidden/>
          </w:rPr>
          <w:fldChar w:fldCharType="end"/>
        </w:r>
      </w:hyperlink>
    </w:p>
    <w:p w14:paraId="48187B40" w14:textId="24A942FE" w:rsidR="00280B18" w:rsidRDefault="00280B18">
      <w:pPr>
        <w:pStyle w:val="ndice2"/>
        <w:rPr>
          <w:rFonts w:eastAsiaTheme="minorEastAsia" w:cstheme="minorBidi"/>
          <w:b w:val="0"/>
          <w:bCs w:val="0"/>
          <w:kern w:val="2"/>
          <w:lang w:eastAsia="zh-CN"/>
          <w14:ligatures w14:val="standardContextual"/>
        </w:rPr>
      </w:pPr>
      <w:hyperlink w:anchor="_Toc217990437" w:history="1">
        <w:r w:rsidRPr="00D55357">
          <w:rPr>
            <w:rStyle w:val="Hiperligao"/>
          </w:rPr>
          <w:t>CAPÍTULO II – CARACTERÍSTICAS E CONSTITUIÇÃO</w:t>
        </w:r>
        <w:r>
          <w:rPr>
            <w:webHidden/>
          </w:rPr>
          <w:tab/>
        </w:r>
        <w:r>
          <w:rPr>
            <w:webHidden/>
          </w:rPr>
          <w:fldChar w:fldCharType="begin"/>
        </w:r>
        <w:r>
          <w:rPr>
            <w:webHidden/>
          </w:rPr>
          <w:instrText xml:space="preserve"> PAGEREF _Toc217990437 \h </w:instrText>
        </w:r>
        <w:r>
          <w:rPr>
            <w:webHidden/>
          </w:rPr>
        </w:r>
        <w:r>
          <w:rPr>
            <w:webHidden/>
          </w:rPr>
          <w:fldChar w:fldCharType="separate"/>
        </w:r>
        <w:r>
          <w:rPr>
            <w:webHidden/>
          </w:rPr>
          <w:t>287</w:t>
        </w:r>
        <w:r>
          <w:rPr>
            <w:webHidden/>
          </w:rPr>
          <w:fldChar w:fldCharType="end"/>
        </w:r>
      </w:hyperlink>
    </w:p>
    <w:p w14:paraId="6E3D2E53" w14:textId="07B460AB" w:rsidR="00280B18" w:rsidRDefault="00280B18">
      <w:pPr>
        <w:pStyle w:val="ndice2"/>
        <w:rPr>
          <w:rFonts w:eastAsiaTheme="minorEastAsia" w:cstheme="minorBidi"/>
          <w:b w:val="0"/>
          <w:bCs w:val="0"/>
          <w:kern w:val="2"/>
          <w:lang w:eastAsia="zh-CN"/>
          <w14:ligatures w14:val="standardContextual"/>
        </w:rPr>
      </w:pPr>
      <w:hyperlink w:anchor="_Toc217990438" w:history="1">
        <w:r w:rsidRPr="00D55357">
          <w:rPr>
            <w:rStyle w:val="Hiperligao"/>
          </w:rPr>
          <w:t>CAPÍTULO III – CARTEIRA</w:t>
        </w:r>
        <w:r>
          <w:rPr>
            <w:webHidden/>
          </w:rPr>
          <w:tab/>
        </w:r>
        <w:r>
          <w:rPr>
            <w:webHidden/>
          </w:rPr>
          <w:fldChar w:fldCharType="begin"/>
        </w:r>
        <w:r>
          <w:rPr>
            <w:webHidden/>
          </w:rPr>
          <w:instrText xml:space="preserve"> PAGEREF _Toc217990438 \h </w:instrText>
        </w:r>
        <w:r>
          <w:rPr>
            <w:webHidden/>
          </w:rPr>
        </w:r>
        <w:r>
          <w:rPr>
            <w:webHidden/>
          </w:rPr>
          <w:fldChar w:fldCharType="separate"/>
        </w:r>
        <w:r>
          <w:rPr>
            <w:webHidden/>
          </w:rPr>
          <w:t>288</w:t>
        </w:r>
        <w:r>
          <w:rPr>
            <w:webHidden/>
          </w:rPr>
          <w:fldChar w:fldCharType="end"/>
        </w:r>
      </w:hyperlink>
    </w:p>
    <w:p w14:paraId="3C270B75" w14:textId="000C6451" w:rsidR="00280B18" w:rsidRDefault="00280B18">
      <w:pPr>
        <w:pStyle w:val="ndice2"/>
        <w:rPr>
          <w:rFonts w:eastAsiaTheme="minorEastAsia" w:cstheme="minorBidi"/>
          <w:b w:val="0"/>
          <w:bCs w:val="0"/>
          <w:kern w:val="2"/>
          <w:lang w:eastAsia="zh-CN"/>
          <w14:ligatures w14:val="standardContextual"/>
        </w:rPr>
      </w:pPr>
      <w:hyperlink w:anchor="_Toc217990439" w:history="1">
        <w:r w:rsidRPr="00D55357">
          <w:rPr>
            <w:rStyle w:val="Hiperligao"/>
          </w:rPr>
          <w:t>CAPÍTULO IV – PRESTAÇÃO DE SERVIÇOS</w:t>
        </w:r>
        <w:r>
          <w:rPr>
            <w:webHidden/>
          </w:rPr>
          <w:tab/>
        </w:r>
        <w:r>
          <w:rPr>
            <w:webHidden/>
          </w:rPr>
          <w:fldChar w:fldCharType="begin"/>
        </w:r>
        <w:r>
          <w:rPr>
            <w:webHidden/>
          </w:rPr>
          <w:instrText xml:space="preserve"> PAGEREF _Toc217990439 \h </w:instrText>
        </w:r>
        <w:r>
          <w:rPr>
            <w:webHidden/>
          </w:rPr>
        </w:r>
        <w:r>
          <w:rPr>
            <w:webHidden/>
          </w:rPr>
          <w:fldChar w:fldCharType="separate"/>
        </w:r>
        <w:r>
          <w:rPr>
            <w:webHidden/>
          </w:rPr>
          <w:t>288</w:t>
        </w:r>
        <w:r>
          <w:rPr>
            <w:webHidden/>
          </w:rPr>
          <w:fldChar w:fldCharType="end"/>
        </w:r>
      </w:hyperlink>
    </w:p>
    <w:p w14:paraId="40EF5129" w14:textId="70B278A1" w:rsidR="00280B18" w:rsidRDefault="00280B18">
      <w:pPr>
        <w:pStyle w:val="ndice2"/>
        <w:rPr>
          <w:rFonts w:eastAsiaTheme="minorEastAsia" w:cstheme="minorBidi"/>
          <w:b w:val="0"/>
          <w:bCs w:val="0"/>
          <w:kern w:val="2"/>
          <w:lang w:eastAsia="zh-CN"/>
          <w14:ligatures w14:val="standardContextual"/>
        </w:rPr>
      </w:pPr>
      <w:hyperlink w:anchor="_Toc217990440" w:history="1">
        <w:r w:rsidRPr="00D55357">
          <w:rPr>
            <w:rStyle w:val="Hiperligao"/>
          </w:rPr>
          <w:t>CAPÍTULO V – COTAS</w:t>
        </w:r>
        <w:r>
          <w:rPr>
            <w:webHidden/>
          </w:rPr>
          <w:tab/>
        </w:r>
        <w:r>
          <w:rPr>
            <w:webHidden/>
          </w:rPr>
          <w:fldChar w:fldCharType="begin"/>
        </w:r>
        <w:r>
          <w:rPr>
            <w:webHidden/>
          </w:rPr>
          <w:instrText xml:space="preserve"> PAGEREF _Toc217990440 \h </w:instrText>
        </w:r>
        <w:r>
          <w:rPr>
            <w:webHidden/>
          </w:rPr>
        </w:r>
        <w:r>
          <w:rPr>
            <w:webHidden/>
          </w:rPr>
          <w:fldChar w:fldCharType="separate"/>
        </w:r>
        <w:r>
          <w:rPr>
            <w:webHidden/>
          </w:rPr>
          <w:t>289</w:t>
        </w:r>
        <w:r>
          <w:rPr>
            <w:webHidden/>
          </w:rPr>
          <w:fldChar w:fldCharType="end"/>
        </w:r>
      </w:hyperlink>
    </w:p>
    <w:p w14:paraId="38095A93" w14:textId="3EE309A8" w:rsidR="00280B18" w:rsidRDefault="00280B18">
      <w:pPr>
        <w:pStyle w:val="ndice1"/>
        <w:rPr>
          <w:rFonts w:eastAsiaTheme="minorEastAsia" w:cstheme="minorBidi"/>
          <w:kern w:val="2"/>
          <w:lang w:eastAsia="zh-CN"/>
          <w14:ligatures w14:val="standardContextual"/>
        </w:rPr>
      </w:pPr>
      <w:hyperlink w:anchor="_Toc217990441" w:history="1">
        <w:r w:rsidRPr="00D55357">
          <w:rPr>
            <w:rStyle w:val="Hiperligao"/>
          </w:rPr>
          <w:t>ANEXO NORMATIVO XII – FUNDOS DE INVESTIMENTO EM DIREITOS CREDITÓRIOS DO PROGRAMA DE INCENTIVO À IMPLEMENTAÇÃO DE PROJETOS DE INTERESSE SOCIAL</w:t>
        </w:r>
        <w:r>
          <w:rPr>
            <w:webHidden/>
          </w:rPr>
          <w:tab/>
        </w:r>
        <w:r>
          <w:rPr>
            <w:webHidden/>
          </w:rPr>
          <w:fldChar w:fldCharType="begin"/>
        </w:r>
        <w:r>
          <w:rPr>
            <w:webHidden/>
          </w:rPr>
          <w:instrText xml:space="preserve"> PAGEREF _Toc217990441 \h </w:instrText>
        </w:r>
        <w:r>
          <w:rPr>
            <w:webHidden/>
          </w:rPr>
        </w:r>
        <w:r>
          <w:rPr>
            <w:webHidden/>
          </w:rPr>
          <w:fldChar w:fldCharType="separate"/>
        </w:r>
        <w:r>
          <w:rPr>
            <w:webHidden/>
          </w:rPr>
          <w:t>292</w:t>
        </w:r>
        <w:r>
          <w:rPr>
            <w:webHidden/>
          </w:rPr>
          <w:fldChar w:fldCharType="end"/>
        </w:r>
      </w:hyperlink>
    </w:p>
    <w:p w14:paraId="59E49A95" w14:textId="4E9080CD" w:rsidR="00280B18" w:rsidRDefault="00280B18">
      <w:pPr>
        <w:pStyle w:val="ndice2"/>
        <w:rPr>
          <w:rFonts w:eastAsiaTheme="minorEastAsia" w:cstheme="minorBidi"/>
          <w:b w:val="0"/>
          <w:bCs w:val="0"/>
          <w:kern w:val="2"/>
          <w:lang w:eastAsia="zh-CN"/>
          <w14:ligatures w14:val="standardContextual"/>
        </w:rPr>
      </w:pPr>
      <w:hyperlink w:anchor="_Toc217990442" w:history="1">
        <w:r w:rsidRPr="00D55357">
          <w:rPr>
            <w:rStyle w:val="Hiperligao"/>
          </w:rPr>
          <w:t>CAPÍTULO I – ÂMBITO E FINALIDADE</w:t>
        </w:r>
        <w:r>
          <w:rPr>
            <w:webHidden/>
          </w:rPr>
          <w:tab/>
        </w:r>
        <w:r>
          <w:rPr>
            <w:webHidden/>
          </w:rPr>
          <w:fldChar w:fldCharType="begin"/>
        </w:r>
        <w:r>
          <w:rPr>
            <w:webHidden/>
          </w:rPr>
          <w:instrText xml:space="preserve"> PAGEREF _Toc217990442 \h </w:instrText>
        </w:r>
        <w:r>
          <w:rPr>
            <w:webHidden/>
          </w:rPr>
        </w:r>
        <w:r>
          <w:rPr>
            <w:webHidden/>
          </w:rPr>
          <w:fldChar w:fldCharType="separate"/>
        </w:r>
        <w:r>
          <w:rPr>
            <w:webHidden/>
          </w:rPr>
          <w:t>292</w:t>
        </w:r>
        <w:r>
          <w:rPr>
            <w:webHidden/>
          </w:rPr>
          <w:fldChar w:fldCharType="end"/>
        </w:r>
      </w:hyperlink>
    </w:p>
    <w:p w14:paraId="320B3686" w14:textId="4E8204C3" w:rsidR="00280B18" w:rsidRDefault="00280B18">
      <w:pPr>
        <w:pStyle w:val="ndice2"/>
        <w:rPr>
          <w:rFonts w:eastAsiaTheme="minorEastAsia" w:cstheme="minorBidi"/>
          <w:b w:val="0"/>
          <w:bCs w:val="0"/>
          <w:kern w:val="2"/>
          <w:lang w:eastAsia="zh-CN"/>
          <w14:ligatures w14:val="standardContextual"/>
        </w:rPr>
      </w:pPr>
      <w:hyperlink w:anchor="_Toc217990443" w:history="1">
        <w:r w:rsidRPr="00D55357">
          <w:rPr>
            <w:rStyle w:val="Hiperligao"/>
          </w:rPr>
          <w:t>CAPÍTULO II – DEFINIÇÕES</w:t>
        </w:r>
        <w:r>
          <w:rPr>
            <w:webHidden/>
          </w:rPr>
          <w:tab/>
        </w:r>
        <w:r>
          <w:rPr>
            <w:webHidden/>
          </w:rPr>
          <w:fldChar w:fldCharType="begin"/>
        </w:r>
        <w:r>
          <w:rPr>
            <w:webHidden/>
          </w:rPr>
          <w:instrText xml:space="preserve"> PAGEREF _Toc217990443 \h </w:instrText>
        </w:r>
        <w:r>
          <w:rPr>
            <w:webHidden/>
          </w:rPr>
        </w:r>
        <w:r>
          <w:rPr>
            <w:webHidden/>
          </w:rPr>
          <w:fldChar w:fldCharType="separate"/>
        </w:r>
        <w:r>
          <w:rPr>
            <w:webHidden/>
          </w:rPr>
          <w:t>292</w:t>
        </w:r>
        <w:r>
          <w:rPr>
            <w:webHidden/>
          </w:rPr>
          <w:fldChar w:fldCharType="end"/>
        </w:r>
      </w:hyperlink>
    </w:p>
    <w:p w14:paraId="733777D6" w14:textId="5504F44E" w:rsidR="00280B18" w:rsidRDefault="00280B18">
      <w:pPr>
        <w:pStyle w:val="ndice2"/>
        <w:rPr>
          <w:rFonts w:eastAsiaTheme="minorEastAsia" w:cstheme="minorBidi"/>
          <w:b w:val="0"/>
          <w:bCs w:val="0"/>
          <w:kern w:val="2"/>
          <w:lang w:eastAsia="zh-CN"/>
          <w14:ligatures w14:val="standardContextual"/>
        </w:rPr>
      </w:pPr>
      <w:hyperlink w:anchor="_Toc217990444" w:history="1">
        <w:r w:rsidRPr="00D55357">
          <w:rPr>
            <w:rStyle w:val="Hiperligao"/>
          </w:rPr>
          <w:t>CAPÍTULO III – CARACTERÍSTICAS E CONSTITUIÇÃO</w:t>
        </w:r>
        <w:r>
          <w:rPr>
            <w:webHidden/>
          </w:rPr>
          <w:tab/>
        </w:r>
        <w:r>
          <w:rPr>
            <w:webHidden/>
          </w:rPr>
          <w:fldChar w:fldCharType="begin"/>
        </w:r>
        <w:r>
          <w:rPr>
            <w:webHidden/>
          </w:rPr>
          <w:instrText xml:space="preserve"> PAGEREF _Toc217990444 \h </w:instrText>
        </w:r>
        <w:r>
          <w:rPr>
            <w:webHidden/>
          </w:rPr>
        </w:r>
        <w:r>
          <w:rPr>
            <w:webHidden/>
          </w:rPr>
          <w:fldChar w:fldCharType="separate"/>
        </w:r>
        <w:r>
          <w:rPr>
            <w:webHidden/>
          </w:rPr>
          <w:t>292</w:t>
        </w:r>
        <w:r>
          <w:rPr>
            <w:webHidden/>
          </w:rPr>
          <w:fldChar w:fldCharType="end"/>
        </w:r>
      </w:hyperlink>
    </w:p>
    <w:p w14:paraId="31FD3FAF" w14:textId="0D7E3AA4" w:rsidR="00280B18" w:rsidRDefault="00280B18">
      <w:pPr>
        <w:pStyle w:val="ndice2"/>
        <w:rPr>
          <w:rFonts w:eastAsiaTheme="minorEastAsia" w:cstheme="minorBidi"/>
          <w:b w:val="0"/>
          <w:bCs w:val="0"/>
          <w:kern w:val="2"/>
          <w:lang w:eastAsia="zh-CN"/>
          <w14:ligatures w14:val="standardContextual"/>
        </w:rPr>
      </w:pPr>
      <w:hyperlink w:anchor="_Toc217990445" w:history="1">
        <w:r w:rsidRPr="00D55357">
          <w:rPr>
            <w:rStyle w:val="Hiperligao"/>
          </w:rPr>
          <w:t>CAPÍTULO IV – COTAS</w:t>
        </w:r>
        <w:r>
          <w:rPr>
            <w:webHidden/>
          </w:rPr>
          <w:tab/>
        </w:r>
        <w:r>
          <w:rPr>
            <w:webHidden/>
          </w:rPr>
          <w:fldChar w:fldCharType="begin"/>
        </w:r>
        <w:r>
          <w:rPr>
            <w:webHidden/>
          </w:rPr>
          <w:instrText xml:space="preserve"> PAGEREF _Toc217990445 \h </w:instrText>
        </w:r>
        <w:r>
          <w:rPr>
            <w:webHidden/>
          </w:rPr>
        </w:r>
        <w:r>
          <w:rPr>
            <w:webHidden/>
          </w:rPr>
          <w:fldChar w:fldCharType="separate"/>
        </w:r>
        <w:r>
          <w:rPr>
            <w:webHidden/>
          </w:rPr>
          <w:t>293</w:t>
        </w:r>
        <w:r>
          <w:rPr>
            <w:webHidden/>
          </w:rPr>
          <w:fldChar w:fldCharType="end"/>
        </w:r>
      </w:hyperlink>
    </w:p>
    <w:p w14:paraId="5B80E8A0" w14:textId="1224DC53" w:rsidR="00280B18" w:rsidRDefault="00280B18">
      <w:pPr>
        <w:pStyle w:val="ndice2"/>
        <w:rPr>
          <w:rFonts w:eastAsiaTheme="minorEastAsia" w:cstheme="minorBidi"/>
          <w:b w:val="0"/>
          <w:bCs w:val="0"/>
          <w:kern w:val="2"/>
          <w:lang w:eastAsia="zh-CN"/>
          <w14:ligatures w14:val="standardContextual"/>
        </w:rPr>
      </w:pPr>
      <w:hyperlink w:anchor="_Toc217990446" w:history="1">
        <w:r w:rsidRPr="00D55357">
          <w:rPr>
            <w:rStyle w:val="Hiperligao"/>
          </w:rPr>
          <w:t>CAPÍTULO V – REGULAMENTO</w:t>
        </w:r>
        <w:r>
          <w:rPr>
            <w:webHidden/>
          </w:rPr>
          <w:tab/>
        </w:r>
        <w:r>
          <w:rPr>
            <w:webHidden/>
          </w:rPr>
          <w:fldChar w:fldCharType="begin"/>
        </w:r>
        <w:r>
          <w:rPr>
            <w:webHidden/>
          </w:rPr>
          <w:instrText xml:space="preserve"> PAGEREF _Toc217990446 \h </w:instrText>
        </w:r>
        <w:r>
          <w:rPr>
            <w:webHidden/>
          </w:rPr>
        </w:r>
        <w:r>
          <w:rPr>
            <w:webHidden/>
          </w:rPr>
          <w:fldChar w:fldCharType="separate"/>
        </w:r>
        <w:r>
          <w:rPr>
            <w:webHidden/>
          </w:rPr>
          <w:t>293</w:t>
        </w:r>
        <w:r>
          <w:rPr>
            <w:webHidden/>
          </w:rPr>
          <w:fldChar w:fldCharType="end"/>
        </w:r>
      </w:hyperlink>
    </w:p>
    <w:p w14:paraId="7B6929F9" w14:textId="4B05C06E" w:rsidR="00280B18" w:rsidRDefault="00280B18">
      <w:pPr>
        <w:pStyle w:val="ndice2"/>
        <w:rPr>
          <w:rFonts w:eastAsiaTheme="minorEastAsia" w:cstheme="minorBidi"/>
          <w:b w:val="0"/>
          <w:bCs w:val="0"/>
          <w:kern w:val="2"/>
          <w:lang w:eastAsia="zh-CN"/>
          <w14:ligatures w14:val="standardContextual"/>
        </w:rPr>
      </w:pPr>
      <w:hyperlink w:anchor="_Toc217990447" w:history="1">
        <w:r w:rsidRPr="00D55357">
          <w:rPr>
            <w:rStyle w:val="Hiperligao"/>
          </w:rPr>
          <w:t>CAPÍTULO VI – REPRESENTANTE DOS COTISTAS</w:t>
        </w:r>
        <w:r>
          <w:rPr>
            <w:webHidden/>
          </w:rPr>
          <w:tab/>
        </w:r>
        <w:r>
          <w:rPr>
            <w:webHidden/>
          </w:rPr>
          <w:fldChar w:fldCharType="begin"/>
        </w:r>
        <w:r>
          <w:rPr>
            <w:webHidden/>
          </w:rPr>
          <w:instrText xml:space="preserve"> PAGEREF _Toc217990447 \h </w:instrText>
        </w:r>
        <w:r>
          <w:rPr>
            <w:webHidden/>
          </w:rPr>
        </w:r>
        <w:r>
          <w:rPr>
            <w:webHidden/>
          </w:rPr>
          <w:fldChar w:fldCharType="separate"/>
        </w:r>
        <w:r>
          <w:rPr>
            <w:webHidden/>
          </w:rPr>
          <w:t>294</w:t>
        </w:r>
        <w:r>
          <w:rPr>
            <w:webHidden/>
          </w:rPr>
          <w:fldChar w:fldCharType="end"/>
        </w:r>
      </w:hyperlink>
    </w:p>
    <w:p w14:paraId="0C7C2C39" w14:textId="38784B55" w:rsidR="00280B18" w:rsidRDefault="00280B18">
      <w:pPr>
        <w:pStyle w:val="ndice2"/>
        <w:rPr>
          <w:rFonts w:eastAsiaTheme="minorEastAsia" w:cstheme="minorBidi"/>
          <w:b w:val="0"/>
          <w:bCs w:val="0"/>
          <w:kern w:val="2"/>
          <w:lang w:eastAsia="zh-CN"/>
          <w14:ligatures w14:val="standardContextual"/>
        </w:rPr>
      </w:pPr>
      <w:hyperlink w:anchor="_Toc217990448" w:history="1">
        <w:r w:rsidRPr="00D55357">
          <w:rPr>
            <w:rStyle w:val="Hiperligao"/>
          </w:rPr>
          <w:t>CAPÍTULO VII – PRESTAÇÃO DE SERVIÇOS</w:t>
        </w:r>
        <w:r>
          <w:rPr>
            <w:webHidden/>
          </w:rPr>
          <w:tab/>
        </w:r>
        <w:r>
          <w:rPr>
            <w:webHidden/>
          </w:rPr>
          <w:fldChar w:fldCharType="begin"/>
        </w:r>
        <w:r>
          <w:rPr>
            <w:webHidden/>
          </w:rPr>
          <w:instrText xml:space="preserve"> PAGEREF _Toc217990448 \h </w:instrText>
        </w:r>
        <w:r>
          <w:rPr>
            <w:webHidden/>
          </w:rPr>
        </w:r>
        <w:r>
          <w:rPr>
            <w:webHidden/>
          </w:rPr>
          <w:fldChar w:fldCharType="separate"/>
        </w:r>
        <w:r>
          <w:rPr>
            <w:webHidden/>
          </w:rPr>
          <w:t>294</w:t>
        </w:r>
        <w:r>
          <w:rPr>
            <w:webHidden/>
          </w:rPr>
          <w:fldChar w:fldCharType="end"/>
        </w:r>
      </w:hyperlink>
    </w:p>
    <w:p w14:paraId="12B93670" w14:textId="5805E27C" w:rsidR="00280B18" w:rsidRDefault="00280B18">
      <w:pPr>
        <w:pStyle w:val="ndice2"/>
        <w:rPr>
          <w:rFonts w:eastAsiaTheme="minorEastAsia" w:cstheme="minorBidi"/>
          <w:b w:val="0"/>
          <w:bCs w:val="0"/>
          <w:kern w:val="2"/>
          <w:lang w:eastAsia="zh-CN"/>
          <w14:ligatures w14:val="standardContextual"/>
        </w:rPr>
      </w:pPr>
      <w:hyperlink w:anchor="_Toc217990449" w:history="1">
        <w:r w:rsidRPr="00D55357">
          <w:rPr>
            <w:rStyle w:val="Hiperligao"/>
          </w:rPr>
          <w:t>CAPÍTULO VIII – CARTEIRA</w:t>
        </w:r>
        <w:r>
          <w:rPr>
            <w:webHidden/>
          </w:rPr>
          <w:tab/>
        </w:r>
        <w:r>
          <w:rPr>
            <w:webHidden/>
          </w:rPr>
          <w:fldChar w:fldCharType="begin"/>
        </w:r>
        <w:r>
          <w:rPr>
            <w:webHidden/>
          </w:rPr>
          <w:instrText xml:space="preserve"> PAGEREF _Toc217990449 \h </w:instrText>
        </w:r>
        <w:r>
          <w:rPr>
            <w:webHidden/>
          </w:rPr>
        </w:r>
        <w:r>
          <w:rPr>
            <w:webHidden/>
          </w:rPr>
          <w:fldChar w:fldCharType="separate"/>
        </w:r>
        <w:r>
          <w:rPr>
            <w:webHidden/>
          </w:rPr>
          <w:t>294</w:t>
        </w:r>
        <w:r>
          <w:rPr>
            <w:webHidden/>
          </w:rPr>
          <w:fldChar w:fldCharType="end"/>
        </w:r>
      </w:hyperlink>
    </w:p>
    <w:p w14:paraId="666A3536" w14:textId="32B6BA84" w:rsidR="00280B18" w:rsidRDefault="00280B18">
      <w:pPr>
        <w:pStyle w:val="ndice2"/>
        <w:rPr>
          <w:rFonts w:eastAsiaTheme="minorEastAsia" w:cstheme="minorBidi"/>
          <w:b w:val="0"/>
          <w:bCs w:val="0"/>
          <w:kern w:val="2"/>
          <w:lang w:eastAsia="zh-CN"/>
          <w14:ligatures w14:val="standardContextual"/>
        </w:rPr>
      </w:pPr>
      <w:hyperlink w:anchor="_Toc217990450" w:history="1">
        <w:r w:rsidRPr="00D55357">
          <w:rPr>
            <w:rStyle w:val="Hiperligao"/>
          </w:rPr>
          <w:t>CAPÍTULO IX – ENCARGOS</w:t>
        </w:r>
        <w:r>
          <w:rPr>
            <w:webHidden/>
          </w:rPr>
          <w:tab/>
        </w:r>
        <w:r>
          <w:rPr>
            <w:webHidden/>
          </w:rPr>
          <w:fldChar w:fldCharType="begin"/>
        </w:r>
        <w:r>
          <w:rPr>
            <w:webHidden/>
          </w:rPr>
          <w:instrText xml:space="preserve"> PAGEREF _Toc217990450 \h </w:instrText>
        </w:r>
        <w:r>
          <w:rPr>
            <w:webHidden/>
          </w:rPr>
        </w:r>
        <w:r>
          <w:rPr>
            <w:webHidden/>
          </w:rPr>
          <w:fldChar w:fldCharType="separate"/>
        </w:r>
        <w:r>
          <w:rPr>
            <w:webHidden/>
          </w:rPr>
          <w:t>295</w:t>
        </w:r>
        <w:r>
          <w:rPr>
            <w:webHidden/>
          </w:rPr>
          <w:fldChar w:fldCharType="end"/>
        </w:r>
      </w:hyperlink>
    </w:p>
    <w:p w14:paraId="1388403F" w14:textId="4C9EC574" w:rsidR="00280B18" w:rsidRDefault="00280B18">
      <w:pPr>
        <w:pStyle w:val="ndice2"/>
        <w:rPr>
          <w:rFonts w:eastAsiaTheme="minorEastAsia" w:cstheme="minorBidi"/>
          <w:b w:val="0"/>
          <w:bCs w:val="0"/>
          <w:kern w:val="2"/>
          <w:lang w:eastAsia="zh-CN"/>
          <w14:ligatures w14:val="standardContextual"/>
        </w:rPr>
      </w:pPr>
      <w:hyperlink w:anchor="_Toc217990451" w:history="1">
        <w:r w:rsidRPr="00D55357">
          <w:rPr>
            <w:rStyle w:val="Hiperligao"/>
          </w:rPr>
          <w:t>CAPÍTULO X – PENALIDADES</w:t>
        </w:r>
        <w:r>
          <w:rPr>
            <w:webHidden/>
          </w:rPr>
          <w:tab/>
        </w:r>
        <w:r>
          <w:rPr>
            <w:webHidden/>
          </w:rPr>
          <w:fldChar w:fldCharType="begin"/>
        </w:r>
        <w:r>
          <w:rPr>
            <w:webHidden/>
          </w:rPr>
          <w:instrText xml:space="preserve"> PAGEREF _Toc217990451 \h </w:instrText>
        </w:r>
        <w:r>
          <w:rPr>
            <w:webHidden/>
          </w:rPr>
        </w:r>
        <w:r>
          <w:rPr>
            <w:webHidden/>
          </w:rPr>
          <w:fldChar w:fldCharType="separate"/>
        </w:r>
        <w:r>
          <w:rPr>
            <w:webHidden/>
          </w:rPr>
          <w:t>295</w:t>
        </w:r>
        <w:r>
          <w:rPr>
            <w:webHidden/>
          </w:rPr>
          <w:fldChar w:fldCharType="end"/>
        </w:r>
      </w:hyperlink>
    </w:p>
    <w:p w14:paraId="6D156C61" w14:textId="4C2954F1" w:rsidR="00280B18" w:rsidRDefault="00280B18">
      <w:pPr>
        <w:pStyle w:val="ndice1"/>
        <w:rPr>
          <w:rFonts w:eastAsiaTheme="minorEastAsia" w:cstheme="minorBidi"/>
          <w:kern w:val="2"/>
          <w:lang w:eastAsia="zh-CN"/>
          <w14:ligatures w14:val="standardContextual"/>
        </w:rPr>
      </w:pPr>
      <w:hyperlink w:anchor="_Toc217990452" w:history="1">
        <w:r w:rsidRPr="00D55357">
          <w:rPr>
            <w:rStyle w:val="Hiperligao"/>
          </w:rPr>
          <w:t>SUPLEMENTO A – TERMO DE CIÊNCIA E ASSUNÇÃO DE RESPONSABILIDADE ILIMITADA</w:t>
        </w:r>
        <w:r>
          <w:rPr>
            <w:webHidden/>
          </w:rPr>
          <w:tab/>
        </w:r>
        <w:r>
          <w:rPr>
            <w:webHidden/>
          </w:rPr>
          <w:fldChar w:fldCharType="begin"/>
        </w:r>
        <w:r>
          <w:rPr>
            <w:webHidden/>
          </w:rPr>
          <w:instrText xml:space="preserve"> PAGEREF _Toc217990452 \h </w:instrText>
        </w:r>
        <w:r>
          <w:rPr>
            <w:webHidden/>
          </w:rPr>
        </w:r>
        <w:r>
          <w:rPr>
            <w:webHidden/>
          </w:rPr>
          <w:fldChar w:fldCharType="separate"/>
        </w:r>
        <w:r>
          <w:rPr>
            <w:webHidden/>
          </w:rPr>
          <w:t>296</w:t>
        </w:r>
        <w:r>
          <w:rPr>
            <w:webHidden/>
          </w:rPr>
          <w:fldChar w:fldCharType="end"/>
        </w:r>
      </w:hyperlink>
    </w:p>
    <w:p w14:paraId="69EBA79E" w14:textId="3E22FBB1" w:rsidR="00280B18" w:rsidRDefault="00280B18">
      <w:pPr>
        <w:pStyle w:val="ndice1"/>
        <w:rPr>
          <w:rFonts w:eastAsiaTheme="minorEastAsia" w:cstheme="minorBidi"/>
          <w:kern w:val="2"/>
          <w:lang w:eastAsia="zh-CN"/>
          <w14:ligatures w14:val="standardContextual"/>
        </w:rPr>
      </w:pPr>
      <w:hyperlink w:anchor="_Toc217990453" w:history="1">
        <w:r w:rsidRPr="00D55357">
          <w:rPr>
            <w:rStyle w:val="Hiperligao"/>
          </w:rPr>
          <w:t>SUPLEMENTO B – LÂMINA DE INFORMAÇÕES BÁSICAS – FIF</w:t>
        </w:r>
        <w:r>
          <w:rPr>
            <w:webHidden/>
          </w:rPr>
          <w:tab/>
        </w:r>
        <w:r>
          <w:rPr>
            <w:webHidden/>
          </w:rPr>
          <w:fldChar w:fldCharType="begin"/>
        </w:r>
        <w:r>
          <w:rPr>
            <w:webHidden/>
          </w:rPr>
          <w:instrText xml:space="preserve"> PAGEREF _Toc217990453 \h </w:instrText>
        </w:r>
        <w:r>
          <w:rPr>
            <w:webHidden/>
          </w:rPr>
        </w:r>
        <w:r>
          <w:rPr>
            <w:webHidden/>
          </w:rPr>
          <w:fldChar w:fldCharType="separate"/>
        </w:r>
        <w:r>
          <w:rPr>
            <w:webHidden/>
          </w:rPr>
          <w:t>297</w:t>
        </w:r>
        <w:r>
          <w:rPr>
            <w:webHidden/>
          </w:rPr>
          <w:fldChar w:fldCharType="end"/>
        </w:r>
      </w:hyperlink>
    </w:p>
    <w:p w14:paraId="108A4546" w14:textId="2FD9A71C" w:rsidR="00280B18" w:rsidRDefault="00280B18">
      <w:pPr>
        <w:pStyle w:val="ndice1"/>
        <w:rPr>
          <w:rFonts w:eastAsiaTheme="minorEastAsia" w:cstheme="minorBidi"/>
          <w:kern w:val="2"/>
          <w:lang w:eastAsia="zh-CN"/>
          <w14:ligatures w14:val="standardContextual"/>
        </w:rPr>
      </w:pPr>
      <w:hyperlink w:anchor="_Toc217990454" w:history="1">
        <w:r w:rsidRPr="00D55357">
          <w:rPr>
            <w:rStyle w:val="Hiperligao"/>
          </w:rPr>
          <w:t>SUPLEMENTO C – DEMONSTRAÇÃO DE DESEMPENHO – FIF</w:t>
        </w:r>
        <w:r>
          <w:rPr>
            <w:webHidden/>
          </w:rPr>
          <w:tab/>
        </w:r>
        <w:r>
          <w:rPr>
            <w:webHidden/>
          </w:rPr>
          <w:fldChar w:fldCharType="begin"/>
        </w:r>
        <w:r>
          <w:rPr>
            <w:webHidden/>
          </w:rPr>
          <w:instrText xml:space="preserve"> PAGEREF _Toc217990454 \h </w:instrText>
        </w:r>
        <w:r>
          <w:rPr>
            <w:webHidden/>
          </w:rPr>
        </w:r>
        <w:r>
          <w:rPr>
            <w:webHidden/>
          </w:rPr>
          <w:fldChar w:fldCharType="separate"/>
        </w:r>
        <w:r>
          <w:rPr>
            <w:webHidden/>
          </w:rPr>
          <w:t>305</w:t>
        </w:r>
        <w:r>
          <w:rPr>
            <w:webHidden/>
          </w:rPr>
          <w:fldChar w:fldCharType="end"/>
        </w:r>
      </w:hyperlink>
    </w:p>
    <w:p w14:paraId="23903EFC" w14:textId="4F9B0946" w:rsidR="00280B18" w:rsidRDefault="00280B18">
      <w:pPr>
        <w:pStyle w:val="ndice1"/>
        <w:rPr>
          <w:rFonts w:eastAsiaTheme="minorEastAsia" w:cstheme="minorBidi"/>
          <w:kern w:val="2"/>
          <w:lang w:eastAsia="zh-CN"/>
          <w14:ligatures w14:val="standardContextual"/>
        </w:rPr>
      </w:pPr>
      <w:hyperlink w:anchor="_Toc217990455" w:history="1">
        <w:r w:rsidRPr="00D55357">
          <w:rPr>
            <w:rStyle w:val="Hiperligao"/>
          </w:rPr>
          <w:t>SUPLEMENTO D – PERFIL MENSAL – FIF</w:t>
        </w:r>
        <w:r>
          <w:rPr>
            <w:webHidden/>
          </w:rPr>
          <w:tab/>
        </w:r>
        <w:r>
          <w:rPr>
            <w:webHidden/>
          </w:rPr>
          <w:fldChar w:fldCharType="begin"/>
        </w:r>
        <w:r>
          <w:rPr>
            <w:webHidden/>
          </w:rPr>
          <w:instrText xml:space="preserve"> PAGEREF _Toc217990455 \h </w:instrText>
        </w:r>
        <w:r>
          <w:rPr>
            <w:webHidden/>
          </w:rPr>
        </w:r>
        <w:r>
          <w:rPr>
            <w:webHidden/>
          </w:rPr>
          <w:fldChar w:fldCharType="separate"/>
        </w:r>
        <w:r>
          <w:rPr>
            <w:webHidden/>
          </w:rPr>
          <w:t>310</w:t>
        </w:r>
        <w:r>
          <w:rPr>
            <w:webHidden/>
          </w:rPr>
          <w:fldChar w:fldCharType="end"/>
        </w:r>
      </w:hyperlink>
    </w:p>
    <w:p w14:paraId="6FCD17FF" w14:textId="198F9593" w:rsidR="00280B18" w:rsidRDefault="00280B18">
      <w:pPr>
        <w:pStyle w:val="ndice1"/>
        <w:rPr>
          <w:rFonts w:eastAsiaTheme="minorEastAsia" w:cstheme="minorBidi"/>
          <w:kern w:val="2"/>
          <w:lang w:eastAsia="zh-CN"/>
          <w14:ligatures w14:val="standardContextual"/>
        </w:rPr>
      </w:pPr>
      <w:hyperlink w:anchor="_Toc217990456" w:history="1">
        <w:r w:rsidRPr="00D55357">
          <w:rPr>
            <w:rStyle w:val="Hiperligao"/>
          </w:rPr>
          <w:t>SUPLEMENTO E – LÂMINA DE INFORMAÇÕES BÁSICAS – FIDC</w:t>
        </w:r>
        <w:r>
          <w:rPr>
            <w:webHidden/>
          </w:rPr>
          <w:tab/>
        </w:r>
        <w:r>
          <w:rPr>
            <w:webHidden/>
          </w:rPr>
          <w:fldChar w:fldCharType="begin"/>
        </w:r>
        <w:r>
          <w:rPr>
            <w:webHidden/>
          </w:rPr>
          <w:instrText xml:space="preserve"> PAGEREF _Toc217990456 \h </w:instrText>
        </w:r>
        <w:r>
          <w:rPr>
            <w:webHidden/>
          </w:rPr>
        </w:r>
        <w:r>
          <w:rPr>
            <w:webHidden/>
          </w:rPr>
          <w:fldChar w:fldCharType="separate"/>
        </w:r>
        <w:r>
          <w:rPr>
            <w:webHidden/>
          </w:rPr>
          <w:t>316</w:t>
        </w:r>
        <w:r>
          <w:rPr>
            <w:webHidden/>
          </w:rPr>
          <w:fldChar w:fldCharType="end"/>
        </w:r>
      </w:hyperlink>
    </w:p>
    <w:p w14:paraId="2A1E724C" w14:textId="5CB7B1D0" w:rsidR="00280B18" w:rsidRDefault="00280B18">
      <w:pPr>
        <w:pStyle w:val="ndice1"/>
        <w:rPr>
          <w:rFonts w:eastAsiaTheme="minorEastAsia" w:cstheme="minorBidi"/>
          <w:kern w:val="2"/>
          <w:lang w:eastAsia="zh-CN"/>
          <w14:ligatures w14:val="standardContextual"/>
        </w:rPr>
      </w:pPr>
      <w:hyperlink w:anchor="_Toc217990457" w:history="1">
        <w:r w:rsidRPr="00D55357">
          <w:rPr>
            <w:rStyle w:val="Hiperligao"/>
          </w:rPr>
          <w:t>SUPLEMENTO F – LÂMINA DE INFORMAÇÕES BÁSICAS DE CLASSES DE INVESTIMENTO EM COTAS DE FIDC</w:t>
        </w:r>
        <w:r>
          <w:rPr>
            <w:webHidden/>
          </w:rPr>
          <w:tab/>
        </w:r>
        <w:r>
          <w:rPr>
            <w:webHidden/>
          </w:rPr>
          <w:fldChar w:fldCharType="begin"/>
        </w:r>
        <w:r>
          <w:rPr>
            <w:webHidden/>
          </w:rPr>
          <w:instrText xml:space="preserve"> PAGEREF _Toc217990457 \h </w:instrText>
        </w:r>
        <w:r>
          <w:rPr>
            <w:webHidden/>
          </w:rPr>
        </w:r>
        <w:r>
          <w:rPr>
            <w:webHidden/>
          </w:rPr>
          <w:fldChar w:fldCharType="separate"/>
        </w:r>
        <w:r>
          <w:rPr>
            <w:webHidden/>
          </w:rPr>
          <w:t>320</w:t>
        </w:r>
        <w:r>
          <w:rPr>
            <w:webHidden/>
          </w:rPr>
          <w:fldChar w:fldCharType="end"/>
        </w:r>
      </w:hyperlink>
    </w:p>
    <w:p w14:paraId="6D138D5F" w14:textId="7EAD4955" w:rsidR="00280B18" w:rsidRDefault="00280B18">
      <w:pPr>
        <w:pStyle w:val="ndice1"/>
        <w:rPr>
          <w:rFonts w:eastAsiaTheme="minorEastAsia" w:cstheme="minorBidi"/>
          <w:kern w:val="2"/>
          <w:lang w:eastAsia="zh-CN"/>
          <w14:ligatures w14:val="standardContextual"/>
        </w:rPr>
      </w:pPr>
      <w:hyperlink w:anchor="_Toc217990458" w:history="1">
        <w:r w:rsidRPr="00D55357">
          <w:rPr>
            <w:rStyle w:val="Hiperligao"/>
          </w:rPr>
          <w:t>SUPLEMENTO G - INFORME MENSAL – FIDC</w:t>
        </w:r>
        <w:r>
          <w:rPr>
            <w:webHidden/>
          </w:rPr>
          <w:tab/>
        </w:r>
        <w:r>
          <w:rPr>
            <w:webHidden/>
          </w:rPr>
          <w:fldChar w:fldCharType="begin"/>
        </w:r>
        <w:r>
          <w:rPr>
            <w:webHidden/>
          </w:rPr>
          <w:instrText xml:space="preserve"> PAGEREF _Toc217990458 \h </w:instrText>
        </w:r>
        <w:r>
          <w:rPr>
            <w:webHidden/>
          </w:rPr>
        </w:r>
        <w:r>
          <w:rPr>
            <w:webHidden/>
          </w:rPr>
          <w:fldChar w:fldCharType="separate"/>
        </w:r>
        <w:r>
          <w:rPr>
            <w:webHidden/>
          </w:rPr>
          <w:t>323</w:t>
        </w:r>
        <w:r>
          <w:rPr>
            <w:webHidden/>
          </w:rPr>
          <w:fldChar w:fldCharType="end"/>
        </w:r>
      </w:hyperlink>
    </w:p>
    <w:p w14:paraId="22236575" w14:textId="212314B0" w:rsidR="00280B18" w:rsidRDefault="00280B18">
      <w:pPr>
        <w:pStyle w:val="ndice1"/>
        <w:rPr>
          <w:rFonts w:eastAsiaTheme="minorEastAsia" w:cstheme="minorBidi"/>
          <w:kern w:val="2"/>
          <w:lang w:eastAsia="zh-CN"/>
          <w14:ligatures w14:val="standardContextual"/>
        </w:rPr>
      </w:pPr>
      <w:hyperlink w:anchor="_Toc217990459" w:history="1">
        <w:r w:rsidRPr="00D55357">
          <w:rPr>
            <w:rStyle w:val="Hiperligao"/>
          </w:rPr>
          <w:t>SUPLEMENTO H – LAUDO DE AVALIAÇÃO – FII e FIAGRO</w:t>
        </w:r>
        <w:r>
          <w:rPr>
            <w:webHidden/>
          </w:rPr>
          <w:tab/>
        </w:r>
        <w:r>
          <w:rPr>
            <w:webHidden/>
          </w:rPr>
          <w:fldChar w:fldCharType="begin"/>
        </w:r>
        <w:r>
          <w:rPr>
            <w:webHidden/>
          </w:rPr>
          <w:instrText xml:space="preserve"> PAGEREF _Toc217990459 \h </w:instrText>
        </w:r>
        <w:r>
          <w:rPr>
            <w:webHidden/>
          </w:rPr>
        </w:r>
        <w:r>
          <w:rPr>
            <w:webHidden/>
          </w:rPr>
          <w:fldChar w:fldCharType="separate"/>
        </w:r>
        <w:r>
          <w:rPr>
            <w:webHidden/>
          </w:rPr>
          <w:t>354</w:t>
        </w:r>
        <w:r>
          <w:rPr>
            <w:webHidden/>
          </w:rPr>
          <w:fldChar w:fldCharType="end"/>
        </w:r>
      </w:hyperlink>
    </w:p>
    <w:p w14:paraId="42F7FB5E" w14:textId="1BA5ECBA" w:rsidR="00280B18" w:rsidRDefault="00280B18">
      <w:pPr>
        <w:pStyle w:val="ndice1"/>
        <w:rPr>
          <w:rFonts w:eastAsiaTheme="minorEastAsia" w:cstheme="minorBidi"/>
          <w:kern w:val="2"/>
          <w:lang w:eastAsia="zh-CN"/>
          <w14:ligatures w14:val="standardContextual"/>
        </w:rPr>
      </w:pPr>
      <w:hyperlink w:anchor="_Toc217990460" w:history="1">
        <w:r w:rsidRPr="00D55357">
          <w:rPr>
            <w:rStyle w:val="Hiperligao"/>
          </w:rPr>
          <w:t>SUPLEMENTO I – INFORME MENSAL – FII</w:t>
        </w:r>
        <w:r>
          <w:rPr>
            <w:webHidden/>
          </w:rPr>
          <w:tab/>
        </w:r>
        <w:r>
          <w:rPr>
            <w:webHidden/>
          </w:rPr>
          <w:fldChar w:fldCharType="begin"/>
        </w:r>
        <w:r>
          <w:rPr>
            <w:webHidden/>
          </w:rPr>
          <w:instrText xml:space="preserve"> PAGEREF _Toc217990460 \h </w:instrText>
        </w:r>
        <w:r>
          <w:rPr>
            <w:webHidden/>
          </w:rPr>
        </w:r>
        <w:r>
          <w:rPr>
            <w:webHidden/>
          </w:rPr>
          <w:fldChar w:fldCharType="separate"/>
        </w:r>
        <w:r>
          <w:rPr>
            <w:webHidden/>
          </w:rPr>
          <w:t>357</w:t>
        </w:r>
        <w:r>
          <w:rPr>
            <w:webHidden/>
          </w:rPr>
          <w:fldChar w:fldCharType="end"/>
        </w:r>
      </w:hyperlink>
    </w:p>
    <w:p w14:paraId="3E731206" w14:textId="46D2B486" w:rsidR="00280B18" w:rsidRDefault="00280B18">
      <w:pPr>
        <w:pStyle w:val="ndice1"/>
        <w:rPr>
          <w:rFonts w:eastAsiaTheme="minorEastAsia" w:cstheme="minorBidi"/>
          <w:kern w:val="2"/>
          <w:lang w:eastAsia="zh-CN"/>
          <w14:ligatures w14:val="standardContextual"/>
        </w:rPr>
      </w:pPr>
      <w:hyperlink w:anchor="_Toc217990461" w:history="1">
        <w:r w:rsidRPr="00D55357">
          <w:rPr>
            <w:rStyle w:val="Hiperligao"/>
          </w:rPr>
          <w:t>SUPLEMENTO J – INFORME TRIMESTRAL –FII</w:t>
        </w:r>
        <w:r>
          <w:rPr>
            <w:webHidden/>
          </w:rPr>
          <w:tab/>
        </w:r>
        <w:r>
          <w:rPr>
            <w:webHidden/>
          </w:rPr>
          <w:fldChar w:fldCharType="begin"/>
        </w:r>
        <w:r>
          <w:rPr>
            <w:webHidden/>
          </w:rPr>
          <w:instrText xml:space="preserve"> PAGEREF _Toc217990461 \h </w:instrText>
        </w:r>
        <w:r>
          <w:rPr>
            <w:webHidden/>
          </w:rPr>
        </w:r>
        <w:r>
          <w:rPr>
            <w:webHidden/>
          </w:rPr>
          <w:fldChar w:fldCharType="separate"/>
        </w:r>
        <w:r>
          <w:rPr>
            <w:webHidden/>
          </w:rPr>
          <w:t>361</w:t>
        </w:r>
        <w:r>
          <w:rPr>
            <w:webHidden/>
          </w:rPr>
          <w:fldChar w:fldCharType="end"/>
        </w:r>
      </w:hyperlink>
    </w:p>
    <w:p w14:paraId="5F8757F4" w14:textId="4F1AB15C" w:rsidR="00280B18" w:rsidRDefault="00280B18">
      <w:pPr>
        <w:pStyle w:val="ndice1"/>
        <w:rPr>
          <w:rFonts w:eastAsiaTheme="minorEastAsia" w:cstheme="minorBidi"/>
          <w:kern w:val="2"/>
          <w:lang w:eastAsia="zh-CN"/>
          <w14:ligatures w14:val="standardContextual"/>
        </w:rPr>
      </w:pPr>
      <w:hyperlink w:anchor="_Toc217990462" w:history="1">
        <w:r w:rsidRPr="00D55357">
          <w:rPr>
            <w:rStyle w:val="Hiperligao"/>
          </w:rPr>
          <w:t>SUPLEMENTO K – INFORME ANUAL – FII</w:t>
        </w:r>
        <w:r>
          <w:rPr>
            <w:webHidden/>
          </w:rPr>
          <w:tab/>
        </w:r>
        <w:r>
          <w:rPr>
            <w:webHidden/>
          </w:rPr>
          <w:fldChar w:fldCharType="begin"/>
        </w:r>
        <w:r>
          <w:rPr>
            <w:webHidden/>
          </w:rPr>
          <w:instrText xml:space="preserve"> PAGEREF _Toc217990462 \h </w:instrText>
        </w:r>
        <w:r>
          <w:rPr>
            <w:webHidden/>
          </w:rPr>
        </w:r>
        <w:r>
          <w:rPr>
            <w:webHidden/>
          </w:rPr>
          <w:fldChar w:fldCharType="separate"/>
        </w:r>
        <w:r>
          <w:rPr>
            <w:webHidden/>
          </w:rPr>
          <w:t>373</w:t>
        </w:r>
        <w:r>
          <w:rPr>
            <w:webHidden/>
          </w:rPr>
          <w:fldChar w:fldCharType="end"/>
        </w:r>
      </w:hyperlink>
    </w:p>
    <w:p w14:paraId="66461B6E" w14:textId="483BE4A4" w:rsidR="00280B18" w:rsidRDefault="00280B18">
      <w:pPr>
        <w:pStyle w:val="ndice1"/>
        <w:rPr>
          <w:rFonts w:eastAsiaTheme="minorEastAsia" w:cstheme="minorBidi"/>
          <w:kern w:val="2"/>
          <w:lang w:eastAsia="zh-CN"/>
          <w14:ligatures w14:val="standardContextual"/>
        </w:rPr>
      </w:pPr>
      <w:hyperlink w:anchor="_Toc217990463" w:history="1">
        <w:r w:rsidRPr="00D55357">
          <w:rPr>
            <w:rStyle w:val="Hiperligao"/>
          </w:rPr>
          <w:t>SUPLEMENTO L – INFORME QUADRIMESTRAL – FIP</w:t>
        </w:r>
        <w:r>
          <w:rPr>
            <w:webHidden/>
          </w:rPr>
          <w:tab/>
        </w:r>
        <w:r>
          <w:rPr>
            <w:webHidden/>
          </w:rPr>
          <w:fldChar w:fldCharType="begin"/>
        </w:r>
        <w:r>
          <w:rPr>
            <w:webHidden/>
          </w:rPr>
          <w:instrText xml:space="preserve"> PAGEREF _Toc217990463 \h </w:instrText>
        </w:r>
        <w:r>
          <w:rPr>
            <w:webHidden/>
          </w:rPr>
        </w:r>
        <w:r>
          <w:rPr>
            <w:webHidden/>
          </w:rPr>
          <w:fldChar w:fldCharType="separate"/>
        </w:r>
        <w:r>
          <w:rPr>
            <w:webHidden/>
          </w:rPr>
          <w:t>379</w:t>
        </w:r>
        <w:r>
          <w:rPr>
            <w:webHidden/>
          </w:rPr>
          <w:fldChar w:fldCharType="end"/>
        </w:r>
      </w:hyperlink>
    </w:p>
    <w:p w14:paraId="2A974B77" w14:textId="0F772078" w:rsidR="00280B18" w:rsidRDefault="00280B18">
      <w:pPr>
        <w:pStyle w:val="ndice1"/>
        <w:rPr>
          <w:rFonts w:eastAsiaTheme="minorEastAsia" w:cstheme="minorBidi"/>
          <w:kern w:val="2"/>
          <w:lang w:eastAsia="zh-CN"/>
          <w14:ligatures w14:val="standardContextual"/>
        </w:rPr>
      </w:pPr>
      <w:hyperlink w:anchor="_Toc217990464" w:history="1">
        <w:r w:rsidRPr="00D55357">
          <w:rPr>
            <w:rStyle w:val="Hiperligao"/>
          </w:rPr>
          <w:t>SUPLEMENTO M – INFORME DIÁRIO DO FMP–FGTS</w:t>
        </w:r>
        <w:r>
          <w:rPr>
            <w:webHidden/>
          </w:rPr>
          <w:tab/>
        </w:r>
        <w:r>
          <w:rPr>
            <w:webHidden/>
          </w:rPr>
          <w:fldChar w:fldCharType="begin"/>
        </w:r>
        <w:r>
          <w:rPr>
            <w:webHidden/>
          </w:rPr>
          <w:instrText xml:space="preserve"> PAGEREF _Toc217990464 \h </w:instrText>
        </w:r>
        <w:r>
          <w:rPr>
            <w:webHidden/>
          </w:rPr>
        </w:r>
        <w:r>
          <w:rPr>
            <w:webHidden/>
          </w:rPr>
          <w:fldChar w:fldCharType="separate"/>
        </w:r>
        <w:r>
          <w:rPr>
            <w:webHidden/>
          </w:rPr>
          <w:t>382</w:t>
        </w:r>
        <w:r>
          <w:rPr>
            <w:webHidden/>
          </w:rPr>
          <w:fldChar w:fldCharType="end"/>
        </w:r>
      </w:hyperlink>
    </w:p>
    <w:p w14:paraId="0936DB6B" w14:textId="7CA47CB2" w:rsidR="00280B18" w:rsidRDefault="00280B18">
      <w:pPr>
        <w:pStyle w:val="ndice1"/>
        <w:rPr>
          <w:rFonts w:eastAsiaTheme="minorEastAsia" w:cstheme="minorBidi"/>
          <w:kern w:val="2"/>
          <w:lang w:eastAsia="zh-CN"/>
          <w14:ligatures w14:val="standardContextual"/>
        </w:rPr>
      </w:pPr>
      <w:hyperlink w:anchor="_Toc217990465" w:history="1">
        <w:r w:rsidRPr="00D55357">
          <w:rPr>
            <w:rStyle w:val="Hiperligao"/>
          </w:rPr>
          <w:t>SUPLEMENTO N – INFORME SEMESTRAL – PRORECICLE</w:t>
        </w:r>
        <w:r>
          <w:rPr>
            <w:webHidden/>
          </w:rPr>
          <w:tab/>
        </w:r>
        <w:r>
          <w:rPr>
            <w:webHidden/>
          </w:rPr>
          <w:fldChar w:fldCharType="begin"/>
        </w:r>
        <w:r>
          <w:rPr>
            <w:webHidden/>
          </w:rPr>
          <w:instrText xml:space="preserve"> PAGEREF _Toc217990465 \h </w:instrText>
        </w:r>
        <w:r>
          <w:rPr>
            <w:webHidden/>
          </w:rPr>
        </w:r>
        <w:r>
          <w:rPr>
            <w:webHidden/>
          </w:rPr>
          <w:fldChar w:fldCharType="separate"/>
        </w:r>
        <w:r>
          <w:rPr>
            <w:webHidden/>
          </w:rPr>
          <w:t>383</w:t>
        </w:r>
        <w:r>
          <w:rPr>
            <w:webHidden/>
          </w:rPr>
          <w:fldChar w:fldCharType="end"/>
        </w:r>
      </w:hyperlink>
    </w:p>
    <w:p w14:paraId="188C3A6A" w14:textId="2CA010AC" w:rsidR="00280B18" w:rsidRDefault="00280B18">
      <w:pPr>
        <w:pStyle w:val="ndice1"/>
        <w:rPr>
          <w:rFonts w:eastAsiaTheme="minorEastAsia" w:cstheme="minorBidi"/>
          <w:kern w:val="2"/>
          <w:lang w:eastAsia="zh-CN"/>
          <w14:ligatures w14:val="standardContextual"/>
        </w:rPr>
      </w:pPr>
      <w:hyperlink w:anchor="_Toc217990466" w:history="1">
        <w:r w:rsidRPr="00D55357">
          <w:rPr>
            <w:rStyle w:val="Hiperligao"/>
            <w:rFonts w:ascii="Calibri" w:hAnsi="Calibri" w:cs="Calibri"/>
          </w:rPr>
          <w:t>SUPLEMENTO O – INFORME MENSAL – FIAGRO</w:t>
        </w:r>
        <w:r>
          <w:rPr>
            <w:webHidden/>
          </w:rPr>
          <w:tab/>
        </w:r>
        <w:r>
          <w:rPr>
            <w:webHidden/>
          </w:rPr>
          <w:fldChar w:fldCharType="begin"/>
        </w:r>
        <w:r>
          <w:rPr>
            <w:webHidden/>
          </w:rPr>
          <w:instrText xml:space="preserve"> PAGEREF _Toc217990466 \h </w:instrText>
        </w:r>
        <w:r>
          <w:rPr>
            <w:webHidden/>
          </w:rPr>
        </w:r>
        <w:r>
          <w:rPr>
            <w:webHidden/>
          </w:rPr>
          <w:fldChar w:fldCharType="separate"/>
        </w:r>
        <w:r>
          <w:rPr>
            <w:webHidden/>
          </w:rPr>
          <w:t>385</w:t>
        </w:r>
        <w:r>
          <w:rPr>
            <w:webHidden/>
          </w:rPr>
          <w:fldChar w:fldCharType="end"/>
        </w:r>
      </w:hyperlink>
    </w:p>
    <w:p w14:paraId="56A9C43B" w14:textId="54A3C845" w:rsidR="00280B18" w:rsidRDefault="00280B18">
      <w:pPr>
        <w:pStyle w:val="ndice1"/>
        <w:rPr>
          <w:rFonts w:eastAsiaTheme="minorEastAsia" w:cstheme="minorBidi"/>
          <w:kern w:val="2"/>
          <w:lang w:eastAsia="zh-CN"/>
          <w14:ligatures w14:val="standardContextual"/>
        </w:rPr>
      </w:pPr>
      <w:hyperlink w:anchor="_Toc217990467" w:history="1">
        <w:r w:rsidRPr="00D55357">
          <w:rPr>
            <w:rStyle w:val="Hiperligao"/>
            <w:rFonts w:ascii="Calibri" w:eastAsia="MS Mincho" w:hAnsi="Calibri" w:cs="Calibri"/>
          </w:rPr>
          <w:t xml:space="preserve">SUPLEMENTO P – LÂMINA DE </w:t>
        </w:r>
        <w:r w:rsidRPr="00D55357">
          <w:rPr>
            <w:rStyle w:val="Hiperligao"/>
            <w:rFonts w:ascii="Calibri" w:hAnsi="Calibri" w:cs="Calibri"/>
          </w:rPr>
          <w:t>INFORMAÇÕES</w:t>
        </w:r>
        <w:r w:rsidRPr="00D55357">
          <w:rPr>
            <w:rStyle w:val="Hiperligao"/>
            <w:rFonts w:ascii="Calibri" w:eastAsia="MS Mincho" w:hAnsi="Calibri" w:cs="Calibri"/>
          </w:rPr>
          <w:t xml:space="preserve"> BÁSICAS – FIAGRO</w:t>
        </w:r>
        <w:r>
          <w:rPr>
            <w:webHidden/>
          </w:rPr>
          <w:tab/>
        </w:r>
        <w:r>
          <w:rPr>
            <w:webHidden/>
          </w:rPr>
          <w:fldChar w:fldCharType="begin"/>
        </w:r>
        <w:r>
          <w:rPr>
            <w:webHidden/>
          </w:rPr>
          <w:instrText xml:space="preserve"> PAGEREF _Toc217990467 \h </w:instrText>
        </w:r>
        <w:r>
          <w:rPr>
            <w:webHidden/>
          </w:rPr>
        </w:r>
        <w:r>
          <w:rPr>
            <w:webHidden/>
          </w:rPr>
          <w:fldChar w:fldCharType="separate"/>
        </w:r>
        <w:r>
          <w:rPr>
            <w:webHidden/>
          </w:rPr>
          <w:t>391</w:t>
        </w:r>
        <w:r>
          <w:rPr>
            <w:webHidden/>
          </w:rPr>
          <w:fldChar w:fldCharType="end"/>
        </w:r>
      </w:hyperlink>
    </w:p>
    <w:p w14:paraId="49D9EF76" w14:textId="7C355FDA" w:rsidR="00280B18" w:rsidRDefault="00280B18">
      <w:pPr>
        <w:pStyle w:val="ndice1"/>
        <w:rPr>
          <w:rFonts w:eastAsiaTheme="minorEastAsia" w:cstheme="minorBidi"/>
          <w:kern w:val="2"/>
          <w:lang w:eastAsia="zh-CN"/>
          <w14:ligatures w14:val="standardContextual"/>
        </w:rPr>
      </w:pPr>
      <w:hyperlink w:anchor="_Toc217990468" w:history="1">
        <w:r w:rsidRPr="00D55357">
          <w:rPr>
            <w:rStyle w:val="Hiperligao"/>
            <w:rFonts w:ascii="Calibri" w:eastAsia="MS Mincho" w:hAnsi="Calibri" w:cs="Calibri"/>
          </w:rPr>
          <w:t>SUPLEMENTO Q – INFORME ANUAL – FIAGRO</w:t>
        </w:r>
        <w:r>
          <w:rPr>
            <w:webHidden/>
          </w:rPr>
          <w:tab/>
        </w:r>
        <w:r>
          <w:rPr>
            <w:webHidden/>
          </w:rPr>
          <w:fldChar w:fldCharType="begin"/>
        </w:r>
        <w:r>
          <w:rPr>
            <w:webHidden/>
          </w:rPr>
          <w:instrText xml:space="preserve"> PAGEREF _Toc217990468 \h </w:instrText>
        </w:r>
        <w:r>
          <w:rPr>
            <w:webHidden/>
          </w:rPr>
        </w:r>
        <w:r>
          <w:rPr>
            <w:webHidden/>
          </w:rPr>
          <w:fldChar w:fldCharType="separate"/>
        </w:r>
        <w:r>
          <w:rPr>
            <w:webHidden/>
          </w:rPr>
          <w:t>394</w:t>
        </w:r>
        <w:r>
          <w:rPr>
            <w:webHidden/>
          </w:rPr>
          <w:fldChar w:fldCharType="end"/>
        </w:r>
      </w:hyperlink>
    </w:p>
    <w:p w14:paraId="3499568E" w14:textId="48C46E83" w:rsidR="00705553" w:rsidRPr="00E3534A" w:rsidRDefault="00893D49" w:rsidP="00134910">
      <w:pPr>
        <w:pStyle w:val="ndice1"/>
        <w:rPr>
          <w:shd w:val="clear" w:color="auto" w:fill="E6E6E6"/>
        </w:rPr>
      </w:pPr>
      <w:r w:rsidRPr="00E3534A">
        <w:rPr>
          <w:shd w:val="clear" w:color="auto" w:fill="E6E6E6"/>
        </w:rPr>
        <w:fldChar w:fldCharType="end"/>
      </w:r>
    </w:p>
    <w:p w14:paraId="40D8D9A4" w14:textId="2E9566E6" w:rsidR="00893D49" w:rsidRPr="00E3534A" w:rsidRDefault="00893D49" w:rsidP="00134910">
      <w:pPr>
        <w:pStyle w:val="ndice1"/>
      </w:pPr>
      <w:r w:rsidRPr="00E3534A">
        <w:br w:type="page"/>
      </w:r>
    </w:p>
    <w:p w14:paraId="5A224470" w14:textId="55F8F37B" w:rsidR="00893D49" w:rsidRPr="00E3534A" w:rsidRDefault="4AF9F487" w:rsidP="00C20BBD">
      <w:pPr>
        <w:pStyle w:val="Normalalteradora"/>
        <w:rPr>
          <w:rFonts w:cstheme="minorHAnsi"/>
        </w:rPr>
      </w:pPr>
      <w:r w:rsidRPr="00E3534A">
        <w:rPr>
          <w:rFonts w:cstheme="minorHAnsi"/>
        </w:rPr>
        <w:lastRenderedPageBreak/>
        <w:t xml:space="preserve">O </w:t>
      </w:r>
      <w:r w:rsidRPr="00E3534A">
        <w:rPr>
          <w:rFonts w:cstheme="minorHAnsi"/>
          <w:b/>
          <w:bCs/>
        </w:rPr>
        <w:t xml:space="preserve">PRESIDENTE DA COMISSÃO DE VALORES MOBILIÁRIOS </w:t>
      </w:r>
      <w:r w:rsidR="00ED6C12" w:rsidRPr="00E3534A">
        <w:rPr>
          <w:rFonts w:cstheme="minorHAnsi"/>
          <w:b/>
          <w:bCs/>
        </w:rPr>
        <w:t>–</w:t>
      </w:r>
      <w:r w:rsidRPr="00E3534A">
        <w:rPr>
          <w:rFonts w:cstheme="minorHAnsi"/>
          <w:b/>
          <w:bCs/>
        </w:rPr>
        <w:t xml:space="preserve"> CVM</w:t>
      </w:r>
      <w:r w:rsidRPr="00E3534A">
        <w:rPr>
          <w:rFonts w:cstheme="minorHAnsi"/>
        </w:rPr>
        <w:t xml:space="preserve"> torna público que o Colegiado, em reunião realizada em </w:t>
      </w:r>
      <w:r w:rsidR="00E66FAE" w:rsidRPr="00E3534A">
        <w:rPr>
          <w:rFonts w:cstheme="minorHAnsi"/>
        </w:rPr>
        <w:t xml:space="preserve">14 de dezembro de 2022, </w:t>
      </w:r>
      <w:r w:rsidRPr="00E3534A">
        <w:rPr>
          <w:rFonts w:eastAsia="Calibri" w:cstheme="minorHAnsi"/>
          <w:spacing w:val="2"/>
        </w:rPr>
        <w:t>com</w:t>
      </w:r>
      <w:r w:rsidRPr="00E3534A">
        <w:rPr>
          <w:rFonts w:cstheme="minorHAnsi"/>
        </w:rPr>
        <w:t xml:space="preserve"> </w:t>
      </w:r>
      <w:r w:rsidRPr="00E3534A">
        <w:rPr>
          <w:rFonts w:eastAsia="Calibri" w:cstheme="minorHAnsi"/>
        </w:rPr>
        <w:t>fundamento</w:t>
      </w:r>
      <w:r w:rsidRPr="00E3534A">
        <w:rPr>
          <w:rFonts w:cstheme="minorHAnsi"/>
        </w:rPr>
        <w:t xml:space="preserve"> no disposto nos arts. 2º, inciso V, 8º, inciso I, 19 e 23, § 2º, da Lei nº 6.385, de 7 de dezembro de </w:t>
      </w:r>
      <w:r w:rsidRPr="00E3534A">
        <w:rPr>
          <w:rFonts w:eastAsia="Calibri" w:cstheme="minorHAnsi"/>
          <w:spacing w:val="2"/>
        </w:rPr>
        <w:t>1976</w:t>
      </w:r>
      <w:r w:rsidRPr="00E3534A">
        <w:rPr>
          <w:rFonts w:cstheme="minorHAnsi"/>
        </w:rPr>
        <w:t xml:space="preserve">, </w:t>
      </w:r>
      <w:r w:rsidR="1BFE5355" w:rsidRPr="00E3534A">
        <w:rPr>
          <w:rFonts w:cstheme="minorHAnsi"/>
        </w:rPr>
        <w:t>n</w:t>
      </w:r>
      <w:r w:rsidRPr="00E3534A">
        <w:rPr>
          <w:rFonts w:cstheme="minorHAnsi"/>
          <w:shd w:val="clear" w:color="auto" w:fill="FFFFFF"/>
        </w:rPr>
        <w:t>a Lei n</w:t>
      </w:r>
      <w:r w:rsidR="1BFE5355" w:rsidRPr="00E3534A">
        <w:rPr>
          <w:rFonts w:cstheme="minorHAnsi"/>
          <w:shd w:val="clear" w:color="auto" w:fill="FFFFFF"/>
        </w:rPr>
        <w:t>º 8.167, de 16 de janeiro de 1991</w:t>
      </w:r>
      <w:r w:rsidR="1F88B109" w:rsidRPr="00E3534A">
        <w:rPr>
          <w:rFonts w:cstheme="minorHAnsi"/>
          <w:shd w:val="clear" w:color="auto" w:fill="FFFFFF"/>
        </w:rPr>
        <w:t>, n</w:t>
      </w:r>
      <w:r w:rsidRPr="00E3534A">
        <w:rPr>
          <w:rFonts w:cstheme="minorHAnsi"/>
        </w:rPr>
        <w:t>a Lei nº 8.313, de 23 de dezembro de 1991,</w:t>
      </w:r>
      <w:r w:rsidR="1F88B109" w:rsidRPr="00E3534A">
        <w:rPr>
          <w:rFonts w:cstheme="minorHAnsi"/>
        </w:rPr>
        <w:t xml:space="preserve"> </w:t>
      </w:r>
      <w:r w:rsidR="1BFE5355" w:rsidRPr="00E3534A">
        <w:rPr>
          <w:rFonts w:cstheme="minorHAnsi"/>
        </w:rPr>
        <w:t xml:space="preserve">na Lei nº 8.668, de 25 de junho de 1993, </w:t>
      </w:r>
      <w:r w:rsidR="1F88B109" w:rsidRPr="00E3534A">
        <w:rPr>
          <w:rFonts w:cstheme="minorHAnsi"/>
        </w:rPr>
        <w:t xml:space="preserve">na Lei nº 9.491, de 9 de setembro de 1997, </w:t>
      </w:r>
      <w:r w:rsidR="00E66FAE" w:rsidRPr="00E3534A">
        <w:rPr>
          <w:rFonts w:cstheme="minorHAnsi"/>
        </w:rPr>
        <w:t>na Lei nº 9.635, de 15 de maio de 1998</w:t>
      </w:r>
      <w:r w:rsidR="35CADAAF" w:rsidRPr="00E3534A">
        <w:rPr>
          <w:rFonts w:cstheme="minorHAnsi"/>
        </w:rPr>
        <w:t xml:space="preserve">, na Medida Provisória no 2.228-1, de 6 de setembro de 2001, </w:t>
      </w:r>
      <w:r w:rsidR="00ED6C12" w:rsidRPr="00E3534A">
        <w:rPr>
          <w:rFonts w:cstheme="minorHAnsi"/>
        </w:rPr>
        <w:t xml:space="preserve">nos arts. 1.368-C a 1.368-F da Lei nº 10.406, de 10 de janeiro de 2002, </w:t>
      </w:r>
      <w:r w:rsidR="1BFE5355" w:rsidRPr="00E3534A">
        <w:rPr>
          <w:rFonts w:cstheme="minorHAnsi"/>
        </w:rPr>
        <w:t xml:space="preserve">na </w:t>
      </w:r>
      <w:r w:rsidR="35CADAAF" w:rsidRPr="00E3534A">
        <w:rPr>
          <w:rFonts w:cstheme="minorHAnsi"/>
          <w:shd w:val="clear" w:color="auto" w:fill="FFFFFF"/>
        </w:rPr>
        <w:t xml:space="preserve">Lei nº 10.735, de </w:t>
      </w:r>
      <w:r w:rsidR="1BFE5355" w:rsidRPr="00E3534A">
        <w:rPr>
          <w:rFonts w:cstheme="minorHAnsi"/>
          <w:shd w:val="clear" w:color="auto" w:fill="FFFFFF"/>
        </w:rPr>
        <w:t xml:space="preserve">11 de setembro de 2003, </w:t>
      </w:r>
      <w:r w:rsidR="35CADAAF" w:rsidRPr="00E3534A">
        <w:rPr>
          <w:rFonts w:cstheme="minorHAnsi"/>
        </w:rPr>
        <w:t xml:space="preserve">na Lei nº 10.973, de 2 de dezembro de 2004, </w:t>
      </w:r>
      <w:r w:rsidR="1BFE5355" w:rsidRPr="00E3534A">
        <w:rPr>
          <w:rFonts w:cstheme="minorHAnsi"/>
        </w:rPr>
        <w:t>na Lei nº 11.196, de 21 de novembro de 2005, na Lei nº 11.478, de 29 de maio de 2007</w:t>
      </w:r>
      <w:r w:rsidR="35CADAAF" w:rsidRPr="00E3534A">
        <w:rPr>
          <w:rFonts w:cstheme="minorHAnsi"/>
        </w:rPr>
        <w:t xml:space="preserve">, </w:t>
      </w:r>
      <w:r w:rsidR="1BFE5355" w:rsidRPr="00E3534A">
        <w:rPr>
          <w:rFonts w:cstheme="minorHAnsi"/>
        </w:rPr>
        <w:t xml:space="preserve">na Lei nº 12.431, de 24 de junho de 2011, </w:t>
      </w:r>
      <w:r w:rsidR="1F88B109" w:rsidRPr="00E3534A">
        <w:rPr>
          <w:rFonts w:cstheme="minorHAnsi"/>
        </w:rPr>
        <w:t>na Resolução CMN nº 1.787, de 1º de fevereiro de 1991, na Resolução CMN nº 2.424, de 1º de outubro de 1997,</w:t>
      </w:r>
      <w:r w:rsidR="3658C652" w:rsidRPr="00E3534A">
        <w:rPr>
          <w:rFonts w:cstheme="minorHAnsi"/>
        </w:rPr>
        <w:t xml:space="preserve"> </w:t>
      </w:r>
      <w:r w:rsidR="35CADAAF" w:rsidRPr="00E3534A">
        <w:rPr>
          <w:rFonts w:cstheme="minorHAnsi"/>
        </w:rPr>
        <w:t xml:space="preserve">e </w:t>
      </w:r>
      <w:r w:rsidRPr="00E3534A">
        <w:rPr>
          <w:rFonts w:cstheme="minorHAnsi"/>
        </w:rPr>
        <w:t xml:space="preserve">na Resolução CMN nº 2.907, de 29 de novembro de 2001, </w:t>
      </w:r>
      <w:r w:rsidRPr="00E3534A">
        <w:rPr>
          <w:rFonts w:cstheme="minorHAnsi"/>
          <w:b/>
          <w:bCs/>
        </w:rPr>
        <w:t>APROVOU</w:t>
      </w:r>
      <w:r w:rsidRPr="00E3534A">
        <w:rPr>
          <w:rFonts w:cstheme="minorHAnsi"/>
        </w:rPr>
        <w:t xml:space="preserve"> a seguinte Resolução:</w:t>
      </w:r>
    </w:p>
    <w:p w14:paraId="6FA8710C" w14:textId="77777777" w:rsidR="00893D49" w:rsidRPr="00E3534A" w:rsidRDefault="00893D49" w:rsidP="00C20BBD">
      <w:pPr>
        <w:pStyle w:val="Captulo"/>
        <w:rPr>
          <w:rFonts w:asciiTheme="minorHAnsi" w:hAnsiTheme="minorHAnsi" w:cstheme="minorHAnsi"/>
        </w:rPr>
      </w:pPr>
      <w:bookmarkStart w:id="6" w:name="_Toc53594426"/>
      <w:bookmarkStart w:id="7" w:name="_Toc53595451"/>
      <w:bookmarkStart w:id="8" w:name="_Toc53594178"/>
      <w:bookmarkStart w:id="9" w:name="_Toc114818959"/>
      <w:bookmarkStart w:id="10" w:name="_Toc57836186"/>
      <w:bookmarkStart w:id="11" w:name="_Toc217990165"/>
      <w:r w:rsidRPr="00E3534A">
        <w:rPr>
          <w:rFonts w:asciiTheme="minorHAnsi" w:hAnsiTheme="minorHAnsi" w:cstheme="minorHAnsi"/>
        </w:rPr>
        <w:t>CAPÍTULO I – ÂMBITO E FINALIDADE</w:t>
      </w:r>
      <w:bookmarkEnd w:id="6"/>
      <w:bookmarkEnd w:id="7"/>
      <w:bookmarkEnd w:id="8"/>
      <w:bookmarkEnd w:id="9"/>
      <w:bookmarkEnd w:id="10"/>
      <w:bookmarkEnd w:id="11"/>
    </w:p>
    <w:p w14:paraId="6EB07ED5" w14:textId="6E33BC35" w:rsidR="00F734EE" w:rsidRPr="00E3534A" w:rsidRDefault="00F734EE" w:rsidP="00C20BBD">
      <w:pPr>
        <w:ind w:firstLine="567"/>
        <w:jc w:val="center"/>
        <w:rPr>
          <w:rFonts w:asciiTheme="minorHAnsi" w:hAnsiTheme="minorHAnsi" w:cstheme="minorHAnsi"/>
          <w:sz w:val="24"/>
          <w:szCs w:val="24"/>
        </w:rPr>
      </w:pPr>
      <w:r w:rsidRPr="00E3534A">
        <w:rPr>
          <w:rFonts w:asciiTheme="minorHAnsi" w:hAnsiTheme="minorHAnsi" w:cstheme="minorHAnsi"/>
          <w:b/>
          <w:sz w:val="24"/>
          <w:szCs w:val="24"/>
        </w:rPr>
        <w:t>Seção I – Abrangência</w:t>
      </w:r>
    </w:p>
    <w:p w14:paraId="2C05DCEF" w14:textId="4A99E55B" w:rsidR="00893D49" w:rsidRPr="00E3534A" w:rsidRDefault="00893D49" w:rsidP="00C20BBD">
      <w:pPr>
        <w:pStyle w:val="Normalalteradora"/>
        <w:rPr>
          <w:rFonts w:cstheme="minorHAnsi"/>
        </w:rPr>
      </w:pPr>
      <w:r w:rsidRPr="00E3534A">
        <w:rPr>
          <w:rFonts w:cstheme="minorHAnsi"/>
        </w:rPr>
        <w:t>Art. 1º  Esta Resolução dispõe sobre a constituição, o funcionamento e a divulgação de informações dos fundos de investimento, bem como sobre a prestação de serviços para os fundos.</w:t>
      </w:r>
    </w:p>
    <w:p w14:paraId="5A091B12" w14:textId="01B70C19" w:rsidR="00F734EE" w:rsidRPr="00E3534A" w:rsidRDefault="00F734EE" w:rsidP="00C20BBD">
      <w:pPr>
        <w:ind w:firstLine="567"/>
        <w:jc w:val="center"/>
        <w:rPr>
          <w:rFonts w:asciiTheme="minorHAnsi" w:hAnsiTheme="minorHAnsi" w:cstheme="minorHAnsi"/>
          <w:sz w:val="24"/>
          <w:szCs w:val="24"/>
        </w:rPr>
      </w:pPr>
      <w:r w:rsidRPr="00E3534A">
        <w:rPr>
          <w:rFonts w:asciiTheme="minorHAnsi" w:hAnsiTheme="minorHAnsi" w:cstheme="minorHAnsi"/>
          <w:b/>
          <w:sz w:val="24"/>
          <w:szCs w:val="24"/>
        </w:rPr>
        <w:t>Seção II – Parte Geral e Anexos Normativos</w:t>
      </w:r>
    </w:p>
    <w:p w14:paraId="77F99529" w14:textId="17AA544E" w:rsidR="00893D49" w:rsidRPr="00E3534A" w:rsidRDefault="00F734EE" w:rsidP="00C20BBD">
      <w:pPr>
        <w:pStyle w:val="Normalalteradora"/>
        <w:rPr>
          <w:rFonts w:cstheme="minorHAnsi"/>
        </w:rPr>
      </w:pPr>
      <w:r w:rsidRPr="00E3534A">
        <w:rPr>
          <w:rFonts w:cstheme="minorHAnsi"/>
        </w:rPr>
        <w:t>Art. 2</w:t>
      </w:r>
      <w:r w:rsidR="00893D49" w:rsidRPr="00E3534A">
        <w:rPr>
          <w:rFonts w:cstheme="minorHAnsi"/>
        </w:rPr>
        <w:t xml:space="preserve">º  As regras estabelecidas nesta </w:t>
      </w:r>
      <w:r w:rsidR="00B45383" w:rsidRPr="00E3534A">
        <w:rPr>
          <w:rFonts w:cstheme="minorHAnsi"/>
        </w:rPr>
        <w:t xml:space="preserve">parte </w:t>
      </w:r>
      <w:r w:rsidR="00DD0F93" w:rsidRPr="00E3534A">
        <w:rPr>
          <w:rFonts w:cstheme="minorHAnsi"/>
        </w:rPr>
        <w:t>g</w:t>
      </w:r>
      <w:r w:rsidRPr="00E3534A">
        <w:rPr>
          <w:rFonts w:cstheme="minorHAnsi"/>
        </w:rPr>
        <w:t>eral da Resolução</w:t>
      </w:r>
      <w:r w:rsidR="00B45383" w:rsidRPr="00E3534A">
        <w:rPr>
          <w:rFonts w:cstheme="minorHAnsi"/>
        </w:rPr>
        <w:t xml:space="preserve"> </w:t>
      </w:r>
      <w:r w:rsidR="00893D49" w:rsidRPr="00E3534A">
        <w:rPr>
          <w:rFonts w:cstheme="minorHAnsi"/>
        </w:rPr>
        <w:t>são aplicáveis a todas as categorias de fundos</w:t>
      </w:r>
      <w:r w:rsidR="00B160C2" w:rsidRPr="00E3534A">
        <w:rPr>
          <w:rFonts w:cstheme="minorHAnsi"/>
        </w:rPr>
        <w:t xml:space="preserve"> disciplinadas nesta Resolução</w:t>
      </w:r>
      <w:r w:rsidR="00893D49" w:rsidRPr="00E3534A">
        <w:rPr>
          <w:rFonts w:cstheme="minorHAnsi"/>
        </w:rPr>
        <w:t xml:space="preserve">, sem prejuízo </w:t>
      </w:r>
      <w:r w:rsidR="00306401" w:rsidRPr="00E3534A">
        <w:rPr>
          <w:rFonts w:cstheme="minorHAnsi"/>
        </w:rPr>
        <w:t xml:space="preserve">das regras </w:t>
      </w:r>
      <w:r w:rsidR="0053607A" w:rsidRPr="00E3534A">
        <w:rPr>
          <w:rFonts w:cstheme="minorHAnsi"/>
        </w:rPr>
        <w:t xml:space="preserve">específicas </w:t>
      </w:r>
      <w:r w:rsidR="00893D49" w:rsidRPr="00E3534A">
        <w:rPr>
          <w:rFonts w:cstheme="minorHAnsi"/>
        </w:rPr>
        <w:t>dispost</w:t>
      </w:r>
      <w:r w:rsidR="00306401" w:rsidRPr="00E3534A">
        <w:rPr>
          <w:rFonts w:cstheme="minorHAnsi"/>
        </w:rPr>
        <w:t>as</w:t>
      </w:r>
      <w:r w:rsidR="00893D49" w:rsidRPr="00E3534A">
        <w:rPr>
          <w:rFonts w:cstheme="minorHAnsi"/>
        </w:rPr>
        <w:t xml:space="preserve"> nos Anexos Normativos, conforme o </w:t>
      </w:r>
      <w:r w:rsidRPr="00E3534A">
        <w:rPr>
          <w:rFonts w:cstheme="minorHAnsi"/>
        </w:rPr>
        <w:t>parágrafo único</w:t>
      </w:r>
      <w:r w:rsidR="00893D49" w:rsidRPr="00E3534A">
        <w:rPr>
          <w:rFonts w:cstheme="minorHAnsi"/>
        </w:rPr>
        <w:t>.</w:t>
      </w:r>
    </w:p>
    <w:p w14:paraId="3CDC4C04" w14:textId="3566D20E" w:rsidR="00893D49" w:rsidRPr="00E3534A" w:rsidRDefault="00F734EE" w:rsidP="00C20BBD">
      <w:pPr>
        <w:pStyle w:val="Normalalteradora"/>
        <w:rPr>
          <w:rFonts w:cstheme="minorHAnsi"/>
        </w:rPr>
      </w:pPr>
      <w:r w:rsidRPr="00E3534A">
        <w:rPr>
          <w:rFonts w:cstheme="minorHAnsi"/>
        </w:rPr>
        <w:t>Parágrafo único.</w:t>
      </w:r>
      <w:r w:rsidR="00893D49" w:rsidRPr="00E3534A">
        <w:rPr>
          <w:rFonts w:cstheme="minorHAnsi"/>
        </w:rPr>
        <w:t xml:space="preserve">  As regras </w:t>
      </w:r>
      <w:r w:rsidR="00E72C8B" w:rsidRPr="00E3534A">
        <w:rPr>
          <w:rFonts w:cstheme="minorHAnsi"/>
        </w:rPr>
        <w:t xml:space="preserve">dispostas nesta parte </w:t>
      </w:r>
      <w:r w:rsidR="00DD0F93" w:rsidRPr="00E3534A">
        <w:rPr>
          <w:rFonts w:cstheme="minorHAnsi"/>
        </w:rPr>
        <w:t>g</w:t>
      </w:r>
      <w:r w:rsidRPr="00E3534A">
        <w:rPr>
          <w:rFonts w:cstheme="minorHAnsi"/>
        </w:rPr>
        <w:t>eral</w:t>
      </w:r>
      <w:r w:rsidR="00E72C8B" w:rsidRPr="00E3534A">
        <w:rPr>
          <w:rFonts w:cstheme="minorHAnsi"/>
        </w:rPr>
        <w:t xml:space="preserve"> da Resolução </w:t>
      </w:r>
      <w:r w:rsidR="00893D49" w:rsidRPr="00E3534A">
        <w:rPr>
          <w:rFonts w:cstheme="minorHAnsi"/>
        </w:rPr>
        <w:t xml:space="preserve">são complementadas pelas regras específicas aplicáveis a cada categoria de fundo, </w:t>
      </w:r>
      <w:r w:rsidR="00E72C8B" w:rsidRPr="00E3534A">
        <w:rPr>
          <w:rFonts w:cstheme="minorHAnsi"/>
        </w:rPr>
        <w:t>conforme dispostas nos</w:t>
      </w:r>
      <w:r w:rsidR="00893D49" w:rsidRPr="00E3534A">
        <w:rPr>
          <w:rFonts w:cstheme="minorHAnsi"/>
        </w:rPr>
        <w:t xml:space="preserve"> Anexos Normativos e demais regulamentações aplicáveis</w:t>
      </w:r>
      <w:r w:rsidR="00E72C8B" w:rsidRPr="00E3534A">
        <w:rPr>
          <w:rFonts w:cstheme="minorHAnsi"/>
        </w:rPr>
        <w:t xml:space="preserve">, </w:t>
      </w:r>
      <w:r w:rsidR="00544AA8" w:rsidRPr="00E3534A">
        <w:rPr>
          <w:rFonts w:cstheme="minorHAnsi"/>
        </w:rPr>
        <w:t>prevalecendo</w:t>
      </w:r>
      <w:r w:rsidR="00986612" w:rsidRPr="00E3534A">
        <w:rPr>
          <w:rFonts w:cstheme="minorHAnsi"/>
        </w:rPr>
        <w:t>, em caso de conflito,</w:t>
      </w:r>
      <w:r w:rsidR="00544AA8" w:rsidRPr="00E3534A">
        <w:rPr>
          <w:rFonts w:cstheme="minorHAnsi"/>
        </w:rPr>
        <w:t xml:space="preserve"> </w:t>
      </w:r>
      <w:r w:rsidR="00E72C8B" w:rsidRPr="00E3534A">
        <w:rPr>
          <w:rFonts w:cstheme="minorHAnsi"/>
        </w:rPr>
        <w:t xml:space="preserve">a </w:t>
      </w:r>
      <w:r w:rsidR="00544AA8" w:rsidRPr="00E3534A">
        <w:rPr>
          <w:rFonts w:cstheme="minorHAnsi"/>
        </w:rPr>
        <w:t>regra</w:t>
      </w:r>
      <w:r w:rsidR="00E72C8B" w:rsidRPr="00E3534A">
        <w:rPr>
          <w:rFonts w:cstheme="minorHAnsi"/>
        </w:rPr>
        <w:t xml:space="preserve"> específica sobre a regra geral</w:t>
      </w:r>
      <w:r w:rsidR="00893D49" w:rsidRPr="00E3534A">
        <w:rPr>
          <w:rFonts w:cstheme="minorHAnsi"/>
        </w:rPr>
        <w:t>.</w:t>
      </w:r>
    </w:p>
    <w:p w14:paraId="6A5D14AF" w14:textId="77777777" w:rsidR="00893D49" w:rsidRPr="00E3534A" w:rsidRDefault="00893D49" w:rsidP="00C20BBD">
      <w:pPr>
        <w:pStyle w:val="Captulo"/>
        <w:rPr>
          <w:rFonts w:asciiTheme="minorHAnsi" w:hAnsiTheme="minorHAnsi" w:cstheme="minorHAnsi"/>
        </w:rPr>
      </w:pPr>
      <w:bookmarkStart w:id="12" w:name="_Toc53594427"/>
      <w:bookmarkStart w:id="13" w:name="_Toc53595452"/>
      <w:bookmarkStart w:id="14" w:name="_Toc53594179"/>
      <w:bookmarkStart w:id="15" w:name="_Toc114818960"/>
      <w:bookmarkStart w:id="16" w:name="_Toc57836187"/>
      <w:bookmarkStart w:id="17" w:name="_Toc217990166"/>
      <w:r w:rsidRPr="00E3534A">
        <w:rPr>
          <w:rFonts w:asciiTheme="minorHAnsi" w:hAnsiTheme="minorHAnsi" w:cstheme="minorHAnsi"/>
        </w:rPr>
        <w:t>CAPÍTULO II – DEFINIÇÕES</w:t>
      </w:r>
      <w:bookmarkEnd w:id="12"/>
      <w:bookmarkEnd w:id="13"/>
      <w:bookmarkEnd w:id="14"/>
      <w:bookmarkEnd w:id="15"/>
      <w:bookmarkEnd w:id="16"/>
      <w:bookmarkEnd w:id="17"/>
    </w:p>
    <w:p w14:paraId="0FEF789C" w14:textId="0DE977B3" w:rsidR="00893D49" w:rsidRPr="00E3534A" w:rsidRDefault="00893D49" w:rsidP="00C20BBD">
      <w:pPr>
        <w:pStyle w:val="Normalalteradora"/>
        <w:rPr>
          <w:rFonts w:cstheme="minorHAnsi"/>
        </w:rPr>
      </w:pPr>
      <w:r w:rsidRPr="00E3534A">
        <w:rPr>
          <w:rFonts w:cstheme="minorHAnsi"/>
        </w:rPr>
        <w:t xml:space="preserve">Art. </w:t>
      </w:r>
      <w:r w:rsidR="00F734EE" w:rsidRPr="00E3534A">
        <w:rPr>
          <w:rFonts w:cstheme="minorHAnsi"/>
        </w:rPr>
        <w:t>3º</w:t>
      </w:r>
      <w:r w:rsidRPr="00E3534A">
        <w:rPr>
          <w:rFonts w:cstheme="minorHAnsi"/>
        </w:rPr>
        <w:t xml:space="preserve">  Para os efeitos desta Resolução, entende-se por:</w:t>
      </w:r>
    </w:p>
    <w:p w14:paraId="2A38AEAA" w14:textId="5A3FA6A8" w:rsidR="00893D49" w:rsidRPr="00E3534A" w:rsidRDefault="00893D49" w:rsidP="00C20BBD">
      <w:pPr>
        <w:pStyle w:val="Normalalteradora"/>
        <w:rPr>
          <w:rFonts w:cstheme="minorHAnsi"/>
        </w:rPr>
      </w:pPr>
      <w:r w:rsidRPr="00E3534A">
        <w:rPr>
          <w:rFonts w:cstheme="minorHAnsi"/>
        </w:rPr>
        <w:lastRenderedPageBreak/>
        <w:t xml:space="preserve">I – administrador (do fundo): pessoa jurídica autorizada pela CVM para o exercício profissional de administração de carteiras de valores mobiliários, na categoria de </w:t>
      </w:r>
      <w:r w:rsidR="00222400" w:rsidRPr="00E3534A">
        <w:rPr>
          <w:rFonts w:cstheme="minorHAnsi"/>
        </w:rPr>
        <w:t>“</w:t>
      </w:r>
      <w:r w:rsidRPr="00E3534A">
        <w:rPr>
          <w:rFonts w:cstheme="minorHAnsi"/>
        </w:rPr>
        <w:t>administrador fiduciário</w:t>
      </w:r>
      <w:r w:rsidR="00222400" w:rsidRPr="00E3534A">
        <w:rPr>
          <w:rFonts w:cstheme="minorHAnsi"/>
        </w:rPr>
        <w:t>”</w:t>
      </w:r>
      <w:r w:rsidRPr="00E3534A">
        <w:rPr>
          <w:rFonts w:cstheme="minorHAnsi"/>
        </w:rPr>
        <w:t xml:space="preserve">, e responsável pela administração do fundo; </w:t>
      </w:r>
    </w:p>
    <w:p w14:paraId="5B918A7F" w14:textId="77777777" w:rsidR="00893D49" w:rsidRPr="00E3534A" w:rsidRDefault="00893D49" w:rsidP="00C20BBD">
      <w:pPr>
        <w:pStyle w:val="Normalalteradora"/>
        <w:rPr>
          <w:rFonts w:cstheme="minorHAnsi"/>
        </w:rPr>
      </w:pPr>
      <w:r w:rsidRPr="00E3534A">
        <w:rPr>
          <w:rFonts w:cstheme="minorHAnsi"/>
        </w:rPr>
        <w:t>II – agência de classificação de risco de crédito: pessoa jurídica registrada ou reconhecida pela CVM que exerce profissionalmente a atividade de classificação de risco de crédito no âmbito do mercado de valores mobiliários;</w:t>
      </w:r>
    </w:p>
    <w:p w14:paraId="797B02B3" w14:textId="74E5FEF8" w:rsidR="00893D49" w:rsidRPr="00E3534A" w:rsidRDefault="00893D49" w:rsidP="00C20BBD">
      <w:pPr>
        <w:pStyle w:val="Normalalteradora"/>
        <w:rPr>
          <w:rFonts w:cstheme="minorHAnsi"/>
        </w:rPr>
      </w:pPr>
      <w:r w:rsidRPr="00E3534A">
        <w:rPr>
          <w:rFonts w:cstheme="minorHAnsi"/>
        </w:rPr>
        <w:t>III – amortização (de cotas): pagamento uniforme realizado a todos os cotistas de determinada classe</w:t>
      </w:r>
      <w:r w:rsidR="00A46003" w:rsidRPr="00E3534A">
        <w:rPr>
          <w:rFonts w:cstheme="minorHAnsi"/>
        </w:rPr>
        <w:t xml:space="preserve"> ou subclasse</w:t>
      </w:r>
      <w:r w:rsidRPr="00E3534A">
        <w:rPr>
          <w:rFonts w:cstheme="minorHAnsi"/>
        </w:rPr>
        <w:t xml:space="preserve">, de parcela do valor de suas cotas, sem redução do número de cotas emitidas, efetuado em conformidade com o disposto no regulamento ou com deliberação da assembleia de cotistas; </w:t>
      </w:r>
    </w:p>
    <w:p w14:paraId="7F2381B0" w14:textId="02B77D18" w:rsidR="00893D49" w:rsidRPr="00E3534A" w:rsidRDefault="00893D49" w:rsidP="00C20BBD">
      <w:pPr>
        <w:pStyle w:val="Normalalteradora"/>
        <w:rPr>
          <w:rFonts w:cstheme="minorHAnsi"/>
        </w:rPr>
      </w:pPr>
      <w:r w:rsidRPr="00E3534A">
        <w:rPr>
          <w:rFonts w:cstheme="minorHAnsi"/>
        </w:rPr>
        <w:t>IV – anexos (descritivos de classes): partes do regulamento do fundo essenciais à constituição de classes de cotas, que regem o funcionamento das classes de modo complementar ao disciplinado pelo regulamento;</w:t>
      </w:r>
    </w:p>
    <w:p w14:paraId="24125867" w14:textId="05F9AAD2" w:rsidR="004A654C" w:rsidRPr="00E3534A" w:rsidRDefault="004A654C" w:rsidP="00C20BBD">
      <w:pPr>
        <w:pStyle w:val="Normalalteradora"/>
        <w:rPr>
          <w:rFonts w:cstheme="minorHAnsi"/>
        </w:rPr>
      </w:pPr>
      <w:r w:rsidRPr="00E3534A">
        <w:rPr>
          <w:rFonts w:cstheme="minorHAnsi"/>
        </w:rPr>
        <w:t>V – apêndices (descritivos de subclasses): partes do anexo da classe que disciplinam as características específicas de cada subclasse de cotas, se houver;</w:t>
      </w:r>
    </w:p>
    <w:p w14:paraId="3637204A" w14:textId="7904869F" w:rsidR="00893D49" w:rsidRPr="00E3534A" w:rsidRDefault="00893D49" w:rsidP="00C20BBD">
      <w:pPr>
        <w:pStyle w:val="Normalalteradora"/>
        <w:rPr>
          <w:rFonts w:cstheme="minorHAnsi"/>
        </w:rPr>
      </w:pPr>
      <w:r w:rsidRPr="00E3534A">
        <w:rPr>
          <w:rFonts w:cstheme="minorHAnsi"/>
        </w:rPr>
        <w:t xml:space="preserve">VI – assembleia especial de cotistas: assembleia para a qual são convocados somente os cotistas de determinada classe </w:t>
      </w:r>
      <w:r w:rsidR="00A8038C" w:rsidRPr="00E3534A">
        <w:rPr>
          <w:rFonts w:cstheme="minorHAnsi"/>
        </w:rPr>
        <w:t xml:space="preserve">ou subclasse </w:t>
      </w:r>
      <w:r w:rsidRPr="00E3534A">
        <w:rPr>
          <w:rFonts w:cstheme="minorHAnsi"/>
        </w:rPr>
        <w:t>de cotas;</w:t>
      </w:r>
    </w:p>
    <w:p w14:paraId="227FF09C" w14:textId="77777777" w:rsidR="00893D49" w:rsidRPr="00E3534A" w:rsidRDefault="00893D49" w:rsidP="00C20BBD">
      <w:pPr>
        <w:pStyle w:val="Normalalteradora"/>
        <w:rPr>
          <w:rFonts w:cstheme="minorHAnsi"/>
        </w:rPr>
      </w:pPr>
      <w:r w:rsidRPr="00E3534A">
        <w:rPr>
          <w:rFonts w:cstheme="minorHAnsi"/>
        </w:rPr>
        <w:t>VII – assembleia geral de cotistas: assembleia para a qual são convocados todos os cotistas do fundo;</w:t>
      </w:r>
    </w:p>
    <w:p w14:paraId="56E98BD3" w14:textId="76F06A5D" w:rsidR="00C8389D" w:rsidRPr="00E3534A" w:rsidRDefault="00C8389D" w:rsidP="00C20BBD">
      <w:pPr>
        <w:pStyle w:val="Normalalteradora"/>
        <w:rPr>
          <w:rFonts w:cstheme="minorHAnsi"/>
        </w:rPr>
      </w:pPr>
      <w:r w:rsidRPr="00E3534A">
        <w:rPr>
          <w:rFonts w:cstheme="minorHAnsi"/>
        </w:rPr>
        <w:t>VII</w:t>
      </w:r>
      <w:r w:rsidR="00865461" w:rsidRPr="00E3534A">
        <w:rPr>
          <w:rFonts w:cstheme="minorHAnsi"/>
        </w:rPr>
        <w:t>I</w:t>
      </w:r>
      <w:r w:rsidRPr="00E3534A">
        <w:rPr>
          <w:rFonts w:cstheme="minorHAnsi"/>
        </w:rPr>
        <w:t xml:space="preserve"> </w:t>
      </w:r>
      <w:r w:rsidR="00865461" w:rsidRPr="00E3534A">
        <w:rPr>
          <w:rFonts w:cstheme="minorHAnsi"/>
        </w:rPr>
        <w:t>–</w:t>
      </w:r>
      <w:r w:rsidRPr="00E3534A">
        <w:rPr>
          <w:rFonts w:cstheme="minorHAnsi"/>
        </w:rPr>
        <w:t xml:space="preserve"> categoria (do fundo): </w:t>
      </w:r>
      <w:r w:rsidR="004A1543" w:rsidRPr="00E3534A">
        <w:rPr>
          <w:rStyle w:val="normaltextrun"/>
          <w:rFonts w:cstheme="minorHAnsi"/>
          <w:color w:val="000000" w:themeColor="text1"/>
        </w:rPr>
        <w:t>classificação</w:t>
      </w:r>
      <w:r w:rsidRPr="00E3534A">
        <w:rPr>
          <w:rStyle w:val="normaltextrun"/>
          <w:rFonts w:cstheme="minorHAnsi"/>
          <w:color w:val="000000" w:themeColor="text1"/>
        </w:rPr>
        <w:t xml:space="preserve"> decorrente da política de investimentos do fundo, conforme previstas nos </w:t>
      </w:r>
      <w:r w:rsidR="00B50BB9" w:rsidRPr="00E3534A">
        <w:rPr>
          <w:rStyle w:val="normaltextrun"/>
          <w:rFonts w:cstheme="minorHAnsi"/>
          <w:color w:val="000000" w:themeColor="text1"/>
        </w:rPr>
        <w:t>A</w:t>
      </w:r>
      <w:r w:rsidRPr="00E3534A">
        <w:rPr>
          <w:rStyle w:val="normaltextrun"/>
          <w:rFonts w:cstheme="minorHAnsi"/>
          <w:color w:val="000000" w:themeColor="text1"/>
        </w:rPr>
        <w:t xml:space="preserve">nexos </w:t>
      </w:r>
      <w:r w:rsidR="00B50BB9" w:rsidRPr="00E3534A">
        <w:rPr>
          <w:rStyle w:val="normaltextrun"/>
          <w:rFonts w:cstheme="minorHAnsi"/>
          <w:color w:val="000000" w:themeColor="text1"/>
        </w:rPr>
        <w:t>N</w:t>
      </w:r>
      <w:r w:rsidRPr="00E3534A">
        <w:rPr>
          <w:rStyle w:val="normaltextrun"/>
          <w:rFonts w:cstheme="minorHAnsi"/>
          <w:color w:val="000000" w:themeColor="text1"/>
        </w:rPr>
        <w:t xml:space="preserve">ormativos, observado que cada </w:t>
      </w:r>
      <w:r w:rsidR="00B50BB9" w:rsidRPr="00E3534A">
        <w:rPr>
          <w:rStyle w:val="normaltextrun"/>
          <w:rFonts w:cstheme="minorHAnsi"/>
          <w:color w:val="000000" w:themeColor="text1"/>
        </w:rPr>
        <w:t>A</w:t>
      </w:r>
      <w:r w:rsidRPr="00E3534A">
        <w:rPr>
          <w:rStyle w:val="normaltextrun"/>
          <w:rFonts w:cstheme="minorHAnsi"/>
          <w:color w:val="000000" w:themeColor="text1"/>
        </w:rPr>
        <w:t xml:space="preserve">nexo </w:t>
      </w:r>
      <w:r w:rsidR="00B50BB9" w:rsidRPr="00E3534A">
        <w:rPr>
          <w:rStyle w:val="normaltextrun"/>
          <w:rFonts w:cstheme="minorHAnsi"/>
          <w:color w:val="000000" w:themeColor="text1"/>
        </w:rPr>
        <w:t>N</w:t>
      </w:r>
      <w:r w:rsidR="004A1543" w:rsidRPr="00E3534A">
        <w:rPr>
          <w:rStyle w:val="normaltextrun"/>
          <w:rFonts w:cstheme="minorHAnsi"/>
          <w:color w:val="000000" w:themeColor="text1"/>
        </w:rPr>
        <w:t xml:space="preserve">ormativo </w:t>
      </w:r>
      <w:r w:rsidRPr="00E3534A">
        <w:rPr>
          <w:rStyle w:val="normaltextrun"/>
          <w:rFonts w:cstheme="minorHAnsi"/>
          <w:color w:val="000000" w:themeColor="text1"/>
        </w:rPr>
        <w:t>disciplina uma única categoria</w:t>
      </w:r>
      <w:r w:rsidR="004A1543" w:rsidRPr="00E3534A">
        <w:rPr>
          <w:rStyle w:val="normaltextrun"/>
          <w:rFonts w:cstheme="minorHAnsi"/>
          <w:color w:val="000000" w:themeColor="text1"/>
        </w:rPr>
        <w:t>;</w:t>
      </w:r>
    </w:p>
    <w:p w14:paraId="56EA8479" w14:textId="3CD0C00B" w:rsidR="00893D49" w:rsidRPr="00E3534A" w:rsidRDefault="00865461" w:rsidP="00C20BBD">
      <w:pPr>
        <w:pStyle w:val="Normalalteradora"/>
        <w:rPr>
          <w:rFonts w:cstheme="minorHAnsi"/>
        </w:rPr>
      </w:pPr>
      <w:r w:rsidRPr="00E3534A">
        <w:rPr>
          <w:rFonts w:cstheme="minorHAnsi"/>
        </w:rPr>
        <w:t>I</w:t>
      </w:r>
      <w:r w:rsidR="00893D49" w:rsidRPr="00E3534A">
        <w:rPr>
          <w:rFonts w:cstheme="minorHAnsi"/>
        </w:rPr>
        <w:t xml:space="preserve">X – classe aberta e classe fechada: termos definidos no § </w:t>
      </w:r>
      <w:r w:rsidR="002574EE" w:rsidRPr="00E3534A">
        <w:rPr>
          <w:rFonts w:cstheme="minorHAnsi"/>
        </w:rPr>
        <w:t xml:space="preserve">7º </w:t>
      </w:r>
      <w:r w:rsidR="00893D49" w:rsidRPr="00E3534A">
        <w:rPr>
          <w:rFonts w:cstheme="minorHAnsi"/>
        </w:rPr>
        <w:t xml:space="preserve">do art. </w:t>
      </w:r>
      <w:r w:rsidR="00AC216E" w:rsidRPr="00E3534A">
        <w:rPr>
          <w:rFonts w:cstheme="minorHAnsi"/>
        </w:rPr>
        <w:t>5º</w:t>
      </w:r>
      <w:r w:rsidR="00893D49" w:rsidRPr="00E3534A">
        <w:rPr>
          <w:rFonts w:cstheme="minorHAnsi"/>
        </w:rPr>
        <w:t>;</w:t>
      </w:r>
    </w:p>
    <w:p w14:paraId="7DE8EEF8" w14:textId="1E7B808F" w:rsidR="00A8038C" w:rsidRPr="00E3534A" w:rsidRDefault="00B723C5" w:rsidP="00C20BBD">
      <w:pPr>
        <w:pStyle w:val="Normalalteradora"/>
        <w:rPr>
          <w:rFonts w:cstheme="minorHAnsi"/>
        </w:rPr>
      </w:pPr>
      <w:r w:rsidRPr="00E3534A">
        <w:rPr>
          <w:rFonts w:cstheme="minorHAnsi"/>
        </w:rPr>
        <w:t>X</w:t>
      </w:r>
      <w:r w:rsidR="00A8038C" w:rsidRPr="00E3534A">
        <w:rPr>
          <w:rFonts w:cstheme="minorHAnsi"/>
        </w:rPr>
        <w:t xml:space="preserve"> – classe exclusiva: termo definido no art. </w:t>
      </w:r>
      <w:r w:rsidR="006F5042" w:rsidRPr="00E3534A">
        <w:rPr>
          <w:rFonts w:cstheme="minorHAnsi"/>
        </w:rPr>
        <w:t>115</w:t>
      </w:r>
      <w:r w:rsidR="00A8038C" w:rsidRPr="00E3534A">
        <w:rPr>
          <w:rFonts w:cstheme="minorHAnsi"/>
        </w:rPr>
        <w:t>;</w:t>
      </w:r>
    </w:p>
    <w:p w14:paraId="400EA874" w14:textId="22602A0A" w:rsidR="00F80DF6" w:rsidRPr="00E3534A" w:rsidRDefault="00B723C5" w:rsidP="00C20BBD">
      <w:pPr>
        <w:pStyle w:val="Normalalteradora"/>
        <w:rPr>
          <w:rFonts w:cstheme="minorHAnsi"/>
        </w:rPr>
      </w:pPr>
      <w:r w:rsidRPr="00E3534A">
        <w:rPr>
          <w:rFonts w:cstheme="minorHAnsi"/>
        </w:rPr>
        <w:t>XI</w:t>
      </w:r>
      <w:r w:rsidR="00F80DF6" w:rsidRPr="00E3534A">
        <w:rPr>
          <w:rFonts w:cstheme="minorHAnsi"/>
        </w:rPr>
        <w:t xml:space="preserve"> – classe previdenciária: termo definido no art. </w:t>
      </w:r>
      <w:r w:rsidR="006F5042" w:rsidRPr="00E3534A">
        <w:rPr>
          <w:rFonts w:cstheme="minorHAnsi"/>
        </w:rPr>
        <w:t>116</w:t>
      </w:r>
      <w:r w:rsidR="00F80DF6" w:rsidRPr="00E3534A">
        <w:rPr>
          <w:rFonts w:cstheme="minorHAnsi"/>
        </w:rPr>
        <w:t>;</w:t>
      </w:r>
    </w:p>
    <w:p w14:paraId="27E9BBEC" w14:textId="0E64B9D3" w:rsidR="00F80DF6" w:rsidRPr="00E3534A" w:rsidRDefault="00B723C5" w:rsidP="00C20BBD">
      <w:pPr>
        <w:pStyle w:val="Normalalteradora"/>
        <w:rPr>
          <w:rFonts w:cstheme="minorHAnsi"/>
        </w:rPr>
      </w:pPr>
      <w:r w:rsidRPr="00E3534A">
        <w:rPr>
          <w:rFonts w:cstheme="minorHAnsi"/>
        </w:rPr>
        <w:t>XI</w:t>
      </w:r>
      <w:r w:rsidR="00865461" w:rsidRPr="00E3534A">
        <w:rPr>
          <w:rFonts w:cstheme="minorHAnsi"/>
        </w:rPr>
        <w:t>I</w:t>
      </w:r>
      <w:r w:rsidR="00F80DF6" w:rsidRPr="00E3534A">
        <w:rPr>
          <w:rFonts w:cstheme="minorHAnsi"/>
        </w:rPr>
        <w:t xml:space="preserve"> – classe restrita: termo definido no art. </w:t>
      </w:r>
      <w:r w:rsidR="006F5042" w:rsidRPr="00E3534A">
        <w:rPr>
          <w:rFonts w:cstheme="minorHAnsi"/>
        </w:rPr>
        <w:t>111</w:t>
      </w:r>
      <w:r w:rsidR="00F80DF6" w:rsidRPr="00E3534A">
        <w:rPr>
          <w:rFonts w:cstheme="minorHAnsi"/>
        </w:rPr>
        <w:t>;</w:t>
      </w:r>
    </w:p>
    <w:p w14:paraId="6C249834" w14:textId="2624C58D" w:rsidR="00893D49" w:rsidRPr="00E3534A" w:rsidRDefault="00893D49" w:rsidP="00C20BBD">
      <w:pPr>
        <w:pStyle w:val="Normalalteradora"/>
        <w:rPr>
          <w:rFonts w:cstheme="minorHAnsi"/>
        </w:rPr>
      </w:pPr>
      <w:r w:rsidRPr="00E3534A">
        <w:rPr>
          <w:rFonts w:cstheme="minorHAnsi"/>
        </w:rPr>
        <w:t>XII</w:t>
      </w:r>
      <w:r w:rsidR="00865461" w:rsidRPr="00E3534A">
        <w:rPr>
          <w:rFonts w:cstheme="minorHAnsi"/>
        </w:rPr>
        <w:t>I</w:t>
      </w:r>
      <w:r w:rsidRPr="00E3534A">
        <w:rPr>
          <w:rFonts w:cstheme="minorHAnsi"/>
        </w:rPr>
        <w:t xml:space="preserve"> – cotas: termo definido no art. 14;</w:t>
      </w:r>
    </w:p>
    <w:p w14:paraId="650DF2E4" w14:textId="4C182BB0" w:rsidR="009F753F" w:rsidRPr="00E3534A" w:rsidRDefault="00865461" w:rsidP="00C20BBD">
      <w:pPr>
        <w:pStyle w:val="Normalalteradora"/>
        <w:rPr>
          <w:rFonts w:cstheme="minorHAnsi"/>
        </w:rPr>
      </w:pPr>
      <w:r w:rsidRPr="00E3534A">
        <w:rPr>
          <w:rFonts w:cstheme="minorHAnsi"/>
        </w:rPr>
        <w:t>XIV</w:t>
      </w:r>
      <w:r w:rsidR="00893D49" w:rsidRPr="00E3534A">
        <w:rPr>
          <w:rFonts w:cstheme="minorHAnsi"/>
        </w:rPr>
        <w:t xml:space="preserve"> – cotista: aquele que detém cotas de um fundo de investimento, inscrito no registro de cotistas </w:t>
      </w:r>
      <w:r w:rsidR="005B31DC" w:rsidRPr="00E3534A">
        <w:rPr>
          <w:rFonts w:cstheme="minorHAnsi"/>
        </w:rPr>
        <w:t>de sua classe de cotas</w:t>
      </w:r>
      <w:r w:rsidR="00893D49" w:rsidRPr="00E3534A">
        <w:rPr>
          <w:rFonts w:cstheme="minorHAnsi"/>
        </w:rPr>
        <w:t>, o que pode se dar por meio de sistemas informatizados;</w:t>
      </w:r>
    </w:p>
    <w:p w14:paraId="52EFE353" w14:textId="18C58875" w:rsidR="00893D49" w:rsidRPr="00E3534A" w:rsidRDefault="00B723C5" w:rsidP="00C20BBD">
      <w:pPr>
        <w:pStyle w:val="Normalalteradora"/>
        <w:rPr>
          <w:rFonts w:cstheme="minorHAnsi"/>
        </w:rPr>
      </w:pPr>
      <w:r w:rsidRPr="00E3534A">
        <w:rPr>
          <w:rFonts w:cstheme="minorHAnsi"/>
        </w:rPr>
        <w:lastRenderedPageBreak/>
        <w:t>X</w:t>
      </w:r>
      <w:r w:rsidR="00865461" w:rsidRPr="00E3534A">
        <w:rPr>
          <w:rFonts w:cstheme="minorHAnsi"/>
        </w:rPr>
        <w:t>V</w:t>
      </w:r>
      <w:r w:rsidRPr="00E3534A">
        <w:rPr>
          <w:rFonts w:cstheme="minorHAnsi"/>
        </w:rPr>
        <w:t xml:space="preserve"> </w:t>
      </w:r>
      <w:r w:rsidR="00865461" w:rsidRPr="00E3534A">
        <w:rPr>
          <w:rFonts w:cstheme="minorHAnsi"/>
        </w:rPr>
        <w:t>–</w:t>
      </w:r>
      <w:r w:rsidR="00286A59" w:rsidRPr="00E3534A">
        <w:rPr>
          <w:rFonts w:cstheme="minorHAnsi"/>
        </w:rPr>
        <w:t xml:space="preserve"> </w:t>
      </w:r>
      <w:r w:rsidR="002F69BE" w:rsidRPr="00E3534A">
        <w:rPr>
          <w:rFonts w:cstheme="minorHAnsi"/>
        </w:rPr>
        <w:t>c</w:t>
      </w:r>
      <w:r w:rsidR="009F753F" w:rsidRPr="00E3534A">
        <w:rPr>
          <w:rFonts w:cstheme="minorHAnsi"/>
        </w:rPr>
        <w:t xml:space="preserve">otista </w:t>
      </w:r>
      <w:r w:rsidR="00D04201" w:rsidRPr="00E3534A">
        <w:rPr>
          <w:rFonts w:cstheme="minorHAnsi"/>
        </w:rPr>
        <w:t>efetivo</w:t>
      </w:r>
      <w:r w:rsidR="009F753F" w:rsidRPr="00E3534A">
        <w:rPr>
          <w:rFonts w:cstheme="minorHAnsi"/>
        </w:rPr>
        <w:t xml:space="preserve">: </w:t>
      </w:r>
      <w:r w:rsidR="00286A59" w:rsidRPr="00E3534A">
        <w:rPr>
          <w:rFonts w:cstheme="minorHAnsi"/>
        </w:rPr>
        <w:t xml:space="preserve">cotista que ingressa na classe por meio de </w:t>
      </w:r>
      <w:r w:rsidR="0093120B" w:rsidRPr="00E3534A">
        <w:rPr>
          <w:rFonts w:cstheme="minorHAnsi"/>
        </w:rPr>
        <w:t>subscrição</w:t>
      </w:r>
      <w:r w:rsidR="00286A59" w:rsidRPr="00E3534A">
        <w:rPr>
          <w:rFonts w:cstheme="minorHAnsi"/>
        </w:rPr>
        <w:t xml:space="preserve"> por conta e ordem</w:t>
      </w:r>
      <w:r w:rsidR="0093120B" w:rsidRPr="00E3534A">
        <w:rPr>
          <w:rFonts w:cstheme="minorHAnsi"/>
        </w:rPr>
        <w:t xml:space="preserve"> do distribuidor</w:t>
      </w:r>
      <w:r w:rsidR="002F69BE" w:rsidRPr="00E3534A">
        <w:rPr>
          <w:rFonts w:cstheme="minorHAnsi"/>
        </w:rPr>
        <w:t>;</w:t>
      </w:r>
    </w:p>
    <w:p w14:paraId="04CF21CC" w14:textId="1BF33D3A" w:rsidR="00FB196B" w:rsidRPr="00E3534A" w:rsidRDefault="00FB196B" w:rsidP="00C20BBD">
      <w:pPr>
        <w:pStyle w:val="Normalalteradora"/>
        <w:rPr>
          <w:rFonts w:cstheme="minorHAnsi"/>
        </w:rPr>
      </w:pPr>
      <w:r w:rsidRPr="00E3534A">
        <w:rPr>
          <w:rFonts w:cstheme="minorHAnsi"/>
        </w:rPr>
        <w:t>X</w:t>
      </w:r>
      <w:r w:rsidR="00865461" w:rsidRPr="00E3534A">
        <w:rPr>
          <w:rFonts w:cstheme="minorHAnsi"/>
        </w:rPr>
        <w:t>VI</w:t>
      </w:r>
      <w:r w:rsidRPr="00E3534A">
        <w:rPr>
          <w:rFonts w:cstheme="minorHAnsi"/>
        </w:rPr>
        <w:t xml:space="preserve"> – custódia: atividade cujo escopo está definido em norma específica que dispõe sobre a prestação de serviços de custódia de valores mobiliários;</w:t>
      </w:r>
    </w:p>
    <w:p w14:paraId="57F0B84C" w14:textId="7B113B6F" w:rsidR="00893D49" w:rsidRPr="00E3534A" w:rsidRDefault="00893D49" w:rsidP="00C20BBD">
      <w:pPr>
        <w:pStyle w:val="Normalalteradora"/>
        <w:rPr>
          <w:rFonts w:cstheme="minorHAnsi"/>
        </w:rPr>
      </w:pPr>
      <w:r w:rsidRPr="00E3534A">
        <w:rPr>
          <w:rFonts w:cstheme="minorHAnsi"/>
        </w:rPr>
        <w:t>X</w:t>
      </w:r>
      <w:r w:rsidR="00865461" w:rsidRPr="00E3534A">
        <w:rPr>
          <w:rFonts w:cstheme="minorHAnsi"/>
        </w:rPr>
        <w:t>VII</w:t>
      </w:r>
      <w:r w:rsidRPr="00E3534A">
        <w:rPr>
          <w:rFonts w:cstheme="minorHAnsi"/>
        </w:rPr>
        <w:t xml:space="preserve"> – data da </w:t>
      </w:r>
      <w:r w:rsidR="00D04201" w:rsidRPr="00E3534A">
        <w:rPr>
          <w:rFonts w:cstheme="minorHAnsi"/>
        </w:rPr>
        <w:t>integralização</w:t>
      </w:r>
      <w:r w:rsidRPr="00E3534A">
        <w:rPr>
          <w:rFonts w:cstheme="minorHAnsi"/>
        </w:rPr>
        <w:t>: a data da efetiva disponibilização,</w:t>
      </w:r>
      <w:r w:rsidRPr="00E3534A" w:rsidDel="00EE1051">
        <w:rPr>
          <w:rFonts w:cstheme="minorHAnsi"/>
        </w:rPr>
        <w:t xml:space="preserve"> </w:t>
      </w:r>
      <w:r w:rsidRPr="00E3534A">
        <w:rPr>
          <w:rFonts w:cstheme="minorHAnsi"/>
        </w:rPr>
        <w:t xml:space="preserve">para </w:t>
      </w:r>
      <w:r w:rsidR="005B31DC" w:rsidRPr="00E3534A">
        <w:rPr>
          <w:rFonts w:cstheme="minorHAnsi"/>
        </w:rPr>
        <w:t>a classe</w:t>
      </w:r>
      <w:r w:rsidRPr="00E3534A">
        <w:rPr>
          <w:rFonts w:cstheme="minorHAnsi"/>
        </w:rPr>
        <w:t xml:space="preserve">, dos recursos investidos pelo </w:t>
      </w:r>
      <w:r w:rsidR="00A5022C" w:rsidRPr="00E3534A">
        <w:rPr>
          <w:rFonts w:cstheme="minorHAnsi"/>
        </w:rPr>
        <w:t xml:space="preserve">investidor </w:t>
      </w:r>
      <w:r w:rsidRPr="00E3534A">
        <w:rPr>
          <w:rFonts w:cstheme="minorHAnsi"/>
        </w:rPr>
        <w:t>ou pelo distribuidor que atue por conta e ordem de seus clientes;</w:t>
      </w:r>
    </w:p>
    <w:p w14:paraId="48DB30F2" w14:textId="2FA285CE" w:rsidR="00893D49" w:rsidRPr="00E3534A" w:rsidRDefault="00893D49" w:rsidP="00C20BBD">
      <w:pPr>
        <w:pStyle w:val="Normalalteradora"/>
        <w:rPr>
          <w:rFonts w:cstheme="minorHAnsi"/>
        </w:rPr>
      </w:pPr>
      <w:r w:rsidRPr="00E3534A">
        <w:rPr>
          <w:rFonts w:cstheme="minorHAnsi"/>
        </w:rPr>
        <w:t>XV</w:t>
      </w:r>
      <w:r w:rsidR="00865461" w:rsidRPr="00E3534A">
        <w:rPr>
          <w:rFonts w:cstheme="minorHAnsi"/>
        </w:rPr>
        <w:t>III</w:t>
      </w:r>
      <w:r w:rsidRPr="00E3534A">
        <w:rPr>
          <w:rFonts w:cstheme="minorHAnsi"/>
        </w:rPr>
        <w:t xml:space="preserve"> – data de conversão de cotas: a data aferida consoante o prazo indicado no regulamento para apuração do valor da cota para efeito da aplicação e do pagamento do resgate ou amortização;</w:t>
      </w:r>
    </w:p>
    <w:p w14:paraId="1BF19EFD" w14:textId="5D676F3C" w:rsidR="00893D49" w:rsidRPr="00E3534A" w:rsidRDefault="00893D49" w:rsidP="00C20BBD">
      <w:pPr>
        <w:pStyle w:val="Normalalteradora"/>
        <w:rPr>
          <w:rFonts w:cstheme="minorHAnsi"/>
        </w:rPr>
      </w:pPr>
      <w:r w:rsidRPr="00E3534A">
        <w:rPr>
          <w:rFonts w:cstheme="minorHAnsi"/>
        </w:rPr>
        <w:t>X</w:t>
      </w:r>
      <w:r w:rsidR="00865461" w:rsidRPr="00E3534A">
        <w:rPr>
          <w:rFonts w:cstheme="minorHAnsi"/>
        </w:rPr>
        <w:t>IX</w:t>
      </w:r>
      <w:r w:rsidRPr="00E3534A">
        <w:rPr>
          <w:rFonts w:cstheme="minorHAnsi"/>
        </w:rPr>
        <w:t xml:space="preserve"> – data de pagamento de resgate: a data do efetivo pagamento, </w:t>
      </w:r>
      <w:r w:rsidR="005B31DC" w:rsidRPr="00E3534A">
        <w:rPr>
          <w:rFonts w:cstheme="minorHAnsi"/>
        </w:rPr>
        <w:t>pela classe</w:t>
      </w:r>
      <w:r w:rsidRPr="00E3534A">
        <w:rPr>
          <w:rFonts w:cstheme="minorHAnsi"/>
        </w:rPr>
        <w:t>, do valor líquido devido ao cotista que efetuou pedido de resgate;</w:t>
      </w:r>
    </w:p>
    <w:p w14:paraId="1F6D190B" w14:textId="03CADDC2" w:rsidR="00893D49" w:rsidRPr="00E3534A" w:rsidRDefault="00865461" w:rsidP="00C20BBD">
      <w:pPr>
        <w:pStyle w:val="Normalalteradora"/>
        <w:rPr>
          <w:rFonts w:cstheme="minorHAnsi"/>
        </w:rPr>
      </w:pPr>
      <w:r w:rsidRPr="00E3534A">
        <w:rPr>
          <w:rFonts w:cstheme="minorHAnsi"/>
        </w:rPr>
        <w:t>XX</w:t>
      </w:r>
      <w:r w:rsidR="00893D49" w:rsidRPr="00E3534A">
        <w:rPr>
          <w:rFonts w:cstheme="minorHAnsi"/>
        </w:rPr>
        <w:t xml:space="preserve"> – data do pedido de resgate: a data em que o cotista solicita o resgate de parte ou da totalidade das cotas de sua propriedade; </w:t>
      </w:r>
    </w:p>
    <w:p w14:paraId="37667943" w14:textId="5C4C7C7C" w:rsidR="00893D49" w:rsidRPr="00E3534A" w:rsidRDefault="00865461" w:rsidP="00C20BBD">
      <w:pPr>
        <w:pStyle w:val="Normalalteradora"/>
        <w:rPr>
          <w:rFonts w:cstheme="minorHAnsi"/>
        </w:rPr>
      </w:pPr>
      <w:r w:rsidRPr="00E3534A">
        <w:rPr>
          <w:rFonts w:cstheme="minorHAnsi"/>
        </w:rPr>
        <w:t>XXI</w:t>
      </w:r>
      <w:r w:rsidR="00893D49" w:rsidRPr="00E3534A">
        <w:rPr>
          <w:rFonts w:cstheme="minorHAnsi"/>
        </w:rPr>
        <w:t xml:space="preserve"> – distribuidor: intermediário contratado pelo gestor, em nome do fundo, para realizar a distribuição de cotas;</w:t>
      </w:r>
    </w:p>
    <w:p w14:paraId="7146D701" w14:textId="2923BE78" w:rsidR="00893D49" w:rsidRPr="00E3534A" w:rsidRDefault="00893D49" w:rsidP="00C20BBD">
      <w:pPr>
        <w:pStyle w:val="Normalalteradora"/>
        <w:rPr>
          <w:rFonts w:cstheme="minorHAnsi"/>
        </w:rPr>
      </w:pPr>
      <w:bookmarkStart w:id="18" w:name="_Hlk48278737"/>
      <w:r w:rsidRPr="00E3534A">
        <w:rPr>
          <w:rFonts w:cstheme="minorHAnsi"/>
        </w:rPr>
        <w:t>XX</w:t>
      </w:r>
      <w:r w:rsidR="00865461" w:rsidRPr="00E3534A">
        <w:rPr>
          <w:rFonts w:cstheme="minorHAnsi"/>
        </w:rPr>
        <w:t>II</w:t>
      </w:r>
      <w:r w:rsidRPr="00E3534A">
        <w:rPr>
          <w:rFonts w:cstheme="minorHAnsi"/>
        </w:rPr>
        <w:t xml:space="preserve"> – encargos do fundo: despesas específicas que podem ser debitadas diretamente da classe de cotas</w:t>
      </w:r>
      <w:r w:rsidR="004F0CEE" w:rsidRPr="00E3534A">
        <w:rPr>
          <w:rFonts w:cstheme="minorHAnsi"/>
        </w:rPr>
        <w:t>,</w:t>
      </w:r>
      <w:r w:rsidRPr="00E3534A">
        <w:rPr>
          <w:rFonts w:cstheme="minorHAnsi"/>
        </w:rPr>
        <w:t xml:space="preserve"> não </w:t>
      </w:r>
      <w:r w:rsidR="004F0CEE" w:rsidRPr="00E3534A">
        <w:rPr>
          <w:rFonts w:cstheme="minorHAnsi"/>
        </w:rPr>
        <w:t xml:space="preserve">estando </w:t>
      </w:r>
      <w:r w:rsidRPr="00E3534A">
        <w:rPr>
          <w:rFonts w:cstheme="minorHAnsi"/>
        </w:rPr>
        <w:t>inclusas nas taxas destinadas aos prestadores de serviços</w:t>
      </w:r>
      <w:r w:rsidR="00B71EF2" w:rsidRPr="00E3534A">
        <w:rPr>
          <w:rFonts w:cstheme="minorHAnsi"/>
        </w:rPr>
        <w:t xml:space="preserve"> essenciais</w:t>
      </w:r>
      <w:r w:rsidRPr="00E3534A">
        <w:rPr>
          <w:rFonts w:cstheme="minorHAnsi"/>
        </w:rPr>
        <w:t>;</w:t>
      </w:r>
      <w:bookmarkEnd w:id="18"/>
    </w:p>
    <w:p w14:paraId="45B32F22" w14:textId="34698BAE" w:rsidR="00893D49" w:rsidRPr="00E3534A" w:rsidRDefault="00893D49" w:rsidP="00C20BBD">
      <w:pPr>
        <w:pStyle w:val="Normalalteradora"/>
        <w:rPr>
          <w:rFonts w:cstheme="minorHAnsi"/>
        </w:rPr>
      </w:pPr>
      <w:r w:rsidRPr="00E3534A">
        <w:rPr>
          <w:rFonts w:cstheme="minorHAnsi"/>
        </w:rPr>
        <w:t>XX</w:t>
      </w:r>
      <w:r w:rsidR="00865461" w:rsidRPr="00E3534A">
        <w:rPr>
          <w:rFonts w:cstheme="minorHAnsi"/>
        </w:rPr>
        <w:t>III</w:t>
      </w:r>
      <w:r w:rsidRPr="00E3534A">
        <w:rPr>
          <w:rFonts w:cstheme="minorHAnsi"/>
        </w:rPr>
        <w:t xml:space="preserve"> – escrituração: atividade cujo escopo está definido em norma específica que dispõe sobre a prestação de serviços de escrituração de valores mobiliários;</w:t>
      </w:r>
    </w:p>
    <w:p w14:paraId="0624093E" w14:textId="4F17A8EA" w:rsidR="00893D49" w:rsidRPr="00E3534A" w:rsidRDefault="00893D49" w:rsidP="00C20BBD">
      <w:pPr>
        <w:pStyle w:val="Normalalteradora"/>
        <w:rPr>
          <w:rFonts w:cstheme="minorHAnsi"/>
        </w:rPr>
      </w:pPr>
      <w:r w:rsidRPr="00E3534A">
        <w:rPr>
          <w:rFonts w:cstheme="minorHAnsi"/>
        </w:rPr>
        <w:t>XX</w:t>
      </w:r>
      <w:r w:rsidR="00865461" w:rsidRPr="00E3534A">
        <w:rPr>
          <w:rFonts w:cstheme="minorHAnsi"/>
        </w:rPr>
        <w:t>IV</w:t>
      </w:r>
      <w:r w:rsidRPr="00E3534A">
        <w:rPr>
          <w:rFonts w:cstheme="minorHAnsi"/>
        </w:rPr>
        <w:t xml:space="preserve"> – exposição a risco de capital:  exposição da classe de cotas ao risco de seu patrimônio líquido ficar negativo em decorrência de aplicações de sua carteira de ativos;</w:t>
      </w:r>
    </w:p>
    <w:p w14:paraId="2F83337E" w14:textId="4DC4207C" w:rsidR="00893D49" w:rsidRPr="00E3534A" w:rsidRDefault="00893D49" w:rsidP="00C20BBD">
      <w:pPr>
        <w:pStyle w:val="Normalalteradora"/>
        <w:rPr>
          <w:rFonts w:cstheme="minorHAnsi"/>
        </w:rPr>
      </w:pPr>
      <w:r w:rsidRPr="00E3534A">
        <w:rPr>
          <w:rFonts w:cstheme="minorHAnsi"/>
        </w:rPr>
        <w:t>XX</w:t>
      </w:r>
      <w:r w:rsidR="00865461" w:rsidRPr="00E3534A">
        <w:rPr>
          <w:rFonts w:cstheme="minorHAnsi"/>
        </w:rPr>
        <w:t>V</w:t>
      </w:r>
      <w:r w:rsidRPr="00E3534A">
        <w:rPr>
          <w:rFonts w:cstheme="minorHAnsi"/>
        </w:rPr>
        <w:t xml:space="preserve"> – fundo (de investimento): termo definido no art. </w:t>
      </w:r>
      <w:r w:rsidR="00AC216E" w:rsidRPr="00E3534A">
        <w:rPr>
          <w:rFonts w:cstheme="minorHAnsi"/>
        </w:rPr>
        <w:t>4º</w:t>
      </w:r>
      <w:r w:rsidRPr="00E3534A">
        <w:rPr>
          <w:rFonts w:cstheme="minorHAnsi"/>
        </w:rPr>
        <w:t>;</w:t>
      </w:r>
    </w:p>
    <w:p w14:paraId="5E6B8881" w14:textId="227F85E7" w:rsidR="00893D49" w:rsidRPr="00E3534A" w:rsidRDefault="00893D49" w:rsidP="00C20BBD">
      <w:pPr>
        <w:pStyle w:val="Normalalteradora"/>
        <w:rPr>
          <w:rFonts w:cstheme="minorHAnsi"/>
        </w:rPr>
      </w:pPr>
      <w:r w:rsidRPr="00E3534A">
        <w:rPr>
          <w:rFonts w:cstheme="minorHAnsi"/>
        </w:rPr>
        <w:t>XXV</w:t>
      </w:r>
      <w:r w:rsidR="00865461" w:rsidRPr="00E3534A">
        <w:rPr>
          <w:rFonts w:cstheme="minorHAnsi"/>
        </w:rPr>
        <w:t>I</w:t>
      </w:r>
      <w:r w:rsidRPr="00E3534A">
        <w:rPr>
          <w:rFonts w:cstheme="minorHAnsi"/>
        </w:rPr>
        <w:t xml:space="preserve"> – gestão (da carteira</w:t>
      </w:r>
      <w:r w:rsidR="00C46EE6" w:rsidRPr="00E3534A">
        <w:rPr>
          <w:rFonts w:cstheme="minorHAnsi"/>
        </w:rPr>
        <w:t xml:space="preserve"> de ativos</w:t>
      </w:r>
      <w:r w:rsidRPr="00E3534A">
        <w:rPr>
          <w:rFonts w:cstheme="minorHAnsi"/>
        </w:rPr>
        <w:t xml:space="preserve">): gestão </w:t>
      </w:r>
      <w:r w:rsidR="00D84912" w:rsidRPr="00E3534A">
        <w:rPr>
          <w:rFonts w:cstheme="minorHAnsi"/>
        </w:rPr>
        <w:t>dos ativos integrantes da carteira</w:t>
      </w:r>
      <w:r w:rsidRPr="00E3534A">
        <w:rPr>
          <w:rFonts w:cstheme="minorHAnsi"/>
        </w:rPr>
        <w:t xml:space="preserve">, conforme estabelecido </w:t>
      </w:r>
      <w:r w:rsidR="00A135EA" w:rsidRPr="00E3534A">
        <w:rPr>
          <w:rFonts w:cstheme="minorHAnsi"/>
        </w:rPr>
        <w:t>no Regulamento</w:t>
      </w:r>
      <w:r w:rsidRPr="00E3534A">
        <w:rPr>
          <w:rFonts w:cstheme="minorHAnsi"/>
        </w:rPr>
        <w:t>;</w:t>
      </w:r>
    </w:p>
    <w:p w14:paraId="5E60B0A0" w14:textId="710AA7D7" w:rsidR="00893D49" w:rsidRPr="00E3534A" w:rsidRDefault="00893D49" w:rsidP="00C20BBD">
      <w:pPr>
        <w:pStyle w:val="Normalalteradora"/>
        <w:rPr>
          <w:rFonts w:cstheme="minorHAnsi"/>
        </w:rPr>
      </w:pPr>
      <w:r w:rsidRPr="00E3534A">
        <w:rPr>
          <w:rFonts w:cstheme="minorHAnsi"/>
        </w:rPr>
        <w:t>XXV</w:t>
      </w:r>
      <w:r w:rsidR="00865461" w:rsidRPr="00E3534A">
        <w:rPr>
          <w:rFonts w:cstheme="minorHAnsi"/>
        </w:rPr>
        <w:t>II</w:t>
      </w:r>
      <w:r w:rsidRPr="00E3534A">
        <w:rPr>
          <w:rFonts w:cstheme="minorHAnsi"/>
        </w:rPr>
        <w:t xml:space="preserve"> – gestor (do fundo): pessoa natural ou jurídica autorizada pela CVM para o exercício de administração de carteiras de valores mobiliários, na categoria “gestor de recursos”, cuja atribuição é realizar a gestão da carteira de ativos;</w:t>
      </w:r>
    </w:p>
    <w:p w14:paraId="3E64E25F" w14:textId="3D05AC01" w:rsidR="00893D49" w:rsidRPr="00E3534A" w:rsidRDefault="00893D49" w:rsidP="00C20BBD">
      <w:pPr>
        <w:pStyle w:val="Normalalteradora"/>
        <w:rPr>
          <w:rFonts w:cstheme="minorHAnsi"/>
        </w:rPr>
      </w:pPr>
      <w:r w:rsidRPr="00E3534A">
        <w:rPr>
          <w:rFonts w:cstheme="minorHAnsi"/>
        </w:rPr>
        <w:lastRenderedPageBreak/>
        <w:t>XXVII</w:t>
      </w:r>
      <w:r w:rsidR="00865461" w:rsidRPr="00E3534A">
        <w:rPr>
          <w:rFonts w:cstheme="minorHAnsi"/>
        </w:rPr>
        <w:t>I</w:t>
      </w:r>
      <w:r w:rsidRPr="00E3534A">
        <w:rPr>
          <w:rFonts w:cstheme="minorHAnsi"/>
        </w:rPr>
        <w:t xml:space="preserve"> – intermediário: instituição habilitada a atuar como integrante do sistema de distribuição, por conta própria e de terceiros, na negociação de valores mobiliários em mercados regulamentados de valores mobiliários; </w:t>
      </w:r>
    </w:p>
    <w:p w14:paraId="0F52737F" w14:textId="7E18C630" w:rsidR="00C032E0" w:rsidRDefault="00C032E0" w:rsidP="00C20BBD">
      <w:pPr>
        <w:pStyle w:val="Normalalteradora"/>
        <w:rPr>
          <w:rFonts w:cstheme="minorHAnsi"/>
        </w:rPr>
      </w:pPr>
      <w:r w:rsidRPr="00E3534A">
        <w:rPr>
          <w:rFonts w:cstheme="minorHAnsi"/>
        </w:rPr>
        <w:t xml:space="preserve">XXIX </w:t>
      </w:r>
      <w:r w:rsidR="00175AE0" w:rsidRPr="00E3534A">
        <w:rPr>
          <w:rFonts w:cstheme="minorHAnsi"/>
        </w:rPr>
        <w:t>–</w:t>
      </w:r>
      <w:r w:rsidRPr="00E3534A">
        <w:rPr>
          <w:rFonts w:cstheme="minorHAnsi"/>
        </w:rPr>
        <w:t xml:space="preserve"> </w:t>
      </w:r>
      <w:r w:rsidR="008A78A1" w:rsidRPr="00E3534A">
        <w:rPr>
          <w:rFonts w:cstheme="minorHAnsi"/>
        </w:rPr>
        <w:t>partes</w:t>
      </w:r>
      <w:r w:rsidR="00175AE0" w:rsidRPr="00E3534A">
        <w:rPr>
          <w:rFonts w:cstheme="minorHAnsi"/>
        </w:rPr>
        <w:t xml:space="preserve"> </w:t>
      </w:r>
      <w:r w:rsidR="008A78A1" w:rsidRPr="00E3534A">
        <w:rPr>
          <w:rFonts w:cstheme="minorHAnsi"/>
        </w:rPr>
        <w:t>relacionadas: tal como definidas pelas regras contábeis expedidas pela CVM que tratam dessa matéria;</w:t>
      </w:r>
    </w:p>
    <w:p w14:paraId="69532BC7" w14:textId="36C36A4E" w:rsidR="00D03BD7" w:rsidRDefault="00D03BD7" w:rsidP="00C20BBD">
      <w:pPr>
        <w:pStyle w:val="Normalalteradora"/>
      </w:pPr>
      <w:r>
        <w:t>XXIX-A – portabilidade: transferência de cota de fundo de investimento sem alteração de titularidade.</w:t>
      </w:r>
    </w:p>
    <w:p w14:paraId="30912EAE" w14:textId="590DAC5C" w:rsidR="00D03BD7" w:rsidRPr="00D03BD7" w:rsidRDefault="00D03BD7" w:rsidP="00D03BD7">
      <w:pPr>
        <w:pStyle w:val="Normalalteradora"/>
        <w:numPr>
          <w:ilvl w:val="0"/>
          <w:numId w:val="40"/>
        </w:numPr>
        <w:ind w:left="709" w:hanging="142"/>
        <w:rPr>
          <w:rFonts w:cstheme="minorHAnsi"/>
          <w:strike/>
        </w:rPr>
      </w:pPr>
      <w:r w:rsidRPr="00D03BD7">
        <w:rPr>
          <w:rFonts w:cstheme="minorHAnsi"/>
          <w:b/>
          <w:bCs/>
          <w:i/>
          <w:iCs/>
        </w:rPr>
        <w:t xml:space="preserve">Inciso </w:t>
      </w:r>
      <w:r w:rsidRPr="00D03BD7">
        <w:rPr>
          <w:b/>
          <w:bCs/>
          <w:i/>
          <w:iCs/>
        </w:rPr>
        <w:t>XXIX-A</w:t>
      </w:r>
      <w:r>
        <w:t xml:space="preserve"> </w:t>
      </w:r>
      <w:r>
        <w:rPr>
          <w:rFonts w:cstheme="minorHAnsi"/>
          <w:b/>
          <w:i/>
          <w:iCs/>
        </w:rPr>
        <w:t xml:space="preserve">incluído </w:t>
      </w:r>
      <w:r w:rsidRPr="00E3534A">
        <w:rPr>
          <w:rFonts w:cstheme="minorHAnsi"/>
          <w:b/>
          <w:i/>
        </w:rPr>
        <w:t xml:space="preserve">pela Resolução CVM nº </w:t>
      </w:r>
      <w:r>
        <w:rPr>
          <w:rFonts w:cstheme="minorHAnsi"/>
          <w:b/>
          <w:i/>
        </w:rPr>
        <w:t>209</w:t>
      </w:r>
      <w:r w:rsidRPr="00E3534A">
        <w:rPr>
          <w:rFonts w:cstheme="minorHAnsi"/>
          <w:b/>
          <w:i/>
        </w:rPr>
        <w:t>, de 2</w:t>
      </w:r>
      <w:r>
        <w:rPr>
          <w:rFonts w:cstheme="minorHAnsi"/>
          <w:b/>
          <w:i/>
        </w:rPr>
        <w:t>6</w:t>
      </w:r>
      <w:r w:rsidRPr="00E3534A">
        <w:rPr>
          <w:rFonts w:cstheme="minorHAnsi"/>
          <w:b/>
          <w:i/>
        </w:rPr>
        <w:t xml:space="preserve"> de </w:t>
      </w:r>
      <w:r>
        <w:rPr>
          <w:rFonts w:cstheme="minorHAnsi"/>
          <w:b/>
          <w:i/>
        </w:rPr>
        <w:t>agosto</w:t>
      </w:r>
      <w:r w:rsidRPr="00E3534A">
        <w:rPr>
          <w:rFonts w:cstheme="minorHAnsi"/>
          <w:b/>
          <w:i/>
        </w:rPr>
        <w:t xml:space="preserve"> de 202</w:t>
      </w:r>
      <w:r>
        <w:rPr>
          <w:rFonts w:cstheme="minorHAnsi"/>
          <w:b/>
          <w:i/>
        </w:rPr>
        <w:t>4</w:t>
      </w:r>
      <w:r w:rsidRPr="00E3534A">
        <w:rPr>
          <w:rFonts w:cstheme="minorHAnsi"/>
          <w:b/>
          <w:i/>
        </w:rPr>
        <w:t>.</w:t>
      </w:r>
    </w:p>
    <w:p w14:paraId="3F4D3346" w14:textId="38E117FC" w:rsidR="00893D49" w:rsidRPr="00E3534A" w:rsidRDefault="002C3305" w:rsidP="00C20BBD">
      <w:pPr>
        <w:pStyle w:val="Normalalteradora"/>
        <w:rPr>
          <w:rFonts w:cstheme="minorHAnsi"/>
        </w:rPr>
      </w:pPr>
      <w:r w:rsidRPr="00E3534A">
        <w:rPr>
          <w:rFonts w:cstheme="minorHAnsi"/>
        </w:rPr>
        <w:t>XXX</w:t>
      </w:r>
      <w:r w:rsidR="00893D49" w:rsidRPr="00E3534A">
        <w:rPr>
          <w:rFonts w:cstheme="minorHAnsi"/>
        </w:rPr>
        <w:t xml:space="preserve"> – prestadores de serviços essenciais: administrador e gestor</w:t>
      </w:r>
      <w:r w:rsidR="00C959D1" w:rsidRPr="00E3534A">
        <w:rPr>
          <w:rFonts w:cstheme="minorHAnsi"/>
        </w:rPr>
        <w:t xml:space="preserve"> </w:t>
      </w:r>
      <w:r w:rsidR="00B723C5" w:rsidRPr="00E3534A">
        <w:rPr>
          <w:rFonts w:cstheme="minorHAnsi"/>
        </w:rPr>
        <w:t>do fundo</w:t>
      </w:r>
      <w:r w:rsidR="00893D49" w:rsidRPr="00E3534A">
        <w:rPr>
          <w:rFonts w:cstheme="minorHAnsi"/>
        </w:rPr>
        <w:t>;</w:t>
      </w:r>
    </w:p>
    <w:p w14:paraId="0FB4D954" w14:textId="5A565F29" w:rsidR="00893D49" w:rsidRPr="00E3534A" w:rsidRDefault="002C3305" w:rsidP="00C20BBD">
      <w:pPr>
        <w:pStyle w:val="Normalalteradora"/>
        <w:rPr>
          <w:rFonts w:cstheme="minorHAnsi"/>
        </w:rPr>
      </w:pPr>
      <w:r w:rsidRPr="00E3534A">
        <w:rPr>
          <w:rFonts w:cstheme="minorHAnsi"/>
        </w:rPr>
        <w:t>XXXI</w:t>
      </w:r>
      <w:r w:rsidR="00893D49" w:rsidRPr="00E3534A">
        <w:rPr>
          <w:rFonts w:cstheme="minorHAnsi"/>
        </w:rPr>
        <w:t xml:space="preserve"> – regulamento</w:t>
      </w:r>
      <w:r w:rsidR="00625F94" w:rsidRPr="00E3534A">
        <w:rPr>
          <w:rFonts w:cstheme="minorHAnsi"/>
        </w:rPr>
        <w:t xml:space="preserve"> (do fundo)</w:t>
      </w:r>
      <w:r w:rsidR="00893D49" w:rsidRPr="00E3534A">
        <w:rPr>
          <w:rFonts w:cstheme="minorHAnsi"/>
        </w:rPr>
        <w:t xml:space="preserve">: é o documento </w:t>
      </w:r>
      <w:r w:rsidR="00625F94" w:rsidRPr="00E3534A">
        <w:rPr>
          <w:rFonts w:cstheme="minorHAnsi"/>
        </w:rPr>
        <w:t xml:space="preserve">que rege a </w:t>
      </w:r>
      <w:r w:rsidR="00893D49" w:rsidRPr="00E3534A">
        <w:rPr>
          <w:rFonts w:cstheme="minorHAnsi"/>
        </w:rPr>
        <w:t xml:space="preserve">constituição </w:t>
      </w:r>
      <w:r w:rsidR="00625F94" w:rsidRPr="00E3534A">
        <w:rPr>
          <w:rFonts w:cstheme="minorHAnsi"/>
        </w:rPr>
        <w:t xml:space="preserve">e o funcionamento </w:t>
      </w:r>
      <w:r w:rsidR="00893D49" w:rsidRPr="00E3534A">
        <w:rPr>
          <w:rFonts w:cstheme="minorHAnsi"/>
        </w:rPr>
        <w:t xml:space="preserve">do fundo de investimento </w:t>
      </w:r>
      <w:r w:rsidR="00286A59" w:rsidRPr="00E3534A">
        <w:rPr>
          <w:rFonts w:cstheme="minorHAnsi"/>
        </w:rPr>
        <w:t xml:space="preserve">e </w:t>
      </w:r>
      <w:r w:rsidR="00893D49" w:rsidRPr="00E3534A">
        <w:rPr>
          <w:rFonts w:cstheme="minorHAnsi"/>
        </w:rPr>
        <w:t xml:space="preserve">contém, no mínimo, as disposições obrigatórias previstas nesta Resolução; </w:t>
      </w:r>
    </w:p>
    <w:p w14:paraId="1FE194E0" w14:textId="24913ED4" w:rsidR="00C44DD7" w:rsidRPr="00E3534A" w:rsidRDefault="000C62AD" w:rsidP="00C20BBD">
      <w:pPr>
        <w:pStyle w:val="Normalalteradora"/>
        <w:rPr>
          <w:rFonts w:cstheme="minorHAnsi"/>
        </w:rPr>
      </w:pPr>
      <w:r w:rsidRPr="00E3534A">
        <w:rPr>
          <w:rFonts w:cstheme="minorHAnsi"/>
        </w:rPr>
        <w:t>XXX</w:t>
      </w:r>
      <w:r w:rsidR="002C3305" w:rsidRPr="00E3534A">
        <w:rPr>
          <w:rFonts w:cstheme="minorHAnsi"/>
        </w:rPr>
        <w:t>II</w:t>
      </w:r>
      <w:r w:rsidR="00C44DD7" w:rsidRPr="00E3534A">
        <w:rPr>
          <w:rFonts w:cstheme="minorHAnsi"/>
        </w:rPr>
        <w:t xml:space="preserve"> – Superintendência competente</w:t>
      </w:r>
      <w:r w:rsidR="00F42C23" w:rsidRPr="00E3534A">
        <w:rPr>
          <w:rFonts w:cstheme="minorHAnsi"/>
        </w:rPr>
        <w:t xml:space="preserve">: superintendência </w:t>
      </w:r>
      <w:r w:rsidR="00C44DD7" w:rsidRPr="00E3534A">
        <w:rPr>
          <w:rFonts w:cstheme="minorHAnsi"/>
        </w:rPr>
        <w:t>responsável pelo registro</w:t>
      </w:r>
      <w:r w:rsidR="002D32D5" w:rsidRPr="00E3534A">
        <w:rPr>
          <w:rFonts w:cstheme="minorHAnsi"/>
        </w:rPr>
        <w:t>,</w:t>
      </w:r>
      <w:r w:rsidR="00C44DD7" w:rsidRPr="00E3534A">
        <w:rPr>
          <w:rFonts w:cstheme="minorHAnsi"/>
        </w:rPr>
        <w:t xml:space="preserve"> supervisão </w:t>
      </w:r>
      <w:r w:rsidR="00A711DF" w:rsidRPr="00E3534A">
        <w:rPr>
          <w:rFonts w:cstheme="minorHAnsi"/>
        </w:rPr>
        <w:t xml:space="preserve">e </w:t>
      </w:r>
      <w:r w:rsidR="008F150C" w:rsidRPr="00E3534A">
        <w:rPr>
          <w:rFonts w:cstheme="minorHAnsi"/>
        </w:rPr>
        <w:t>demais</w:t>
      </w:r>
      <w:r w:rsidR="00A711DF" w:rsidRPr="00E3534A">
        <w:rPr>
          <w:rFonts w:cstheme="minorHAnsi"/>
        </w:rPr>
        <w:t xml:space="preserve"> matérias relacionadas</w:t>
      </w:r>
      <w:r w:rsidR="006E4357" w:rsidRPr="00E3534A">
        <w:rPr>
          <w:rFonts w:cstheme="minorHAnsi"/>
        </w:rPr>
        <w:t xml:space="preserve"> </w:t>
      </w:r>
      <w:r w:rsidR="008F150C" w:rsidRPr="00E3534A">
        <w:rPr>
          <w:rFonts w:cstheme="minorHAnsi"/>
        </w:rPr>
        <w:t>ao</w:t>
      </w:r>
      <w:r w:rsidR="002D32D5" w:rsidRPr="00E3534A">
        <w:rPr>
          <w:rFonts w:cstheme="minorHAnsi"/>
        </w:rPr>
        <w:t xml:space="preserve"> fundo de investimento</w:t>
      </w:r>
      <w:r w:rsidR="00C44DD7" w:rsidRPr="00E3534A">
        <w:rPr>
          <w:rFonts w:cstheme="minorHAnsi"/>
        </w:rPr>
        <w:t xml:space="preserve">, nos termos </w:t>
      </w:r>
      <w:r w:rsidR="00982E60" w:rsidRPr="00E3534A">
        <w:rPr>
          <w:rFonts w:cstheme="minorHAnsi"/>
        </w:rPr>
        <w:t>d</w:t>
      </w:r>
      <w:r w:rsidR="00C44DD7" w:rsidRPr="00E3534A">
        <w:rPr>
          <w:rFonts w:cstheme="minorHAnsi"/>
        </w:rPr>
        <w:t>o Regimento Interno da CVM;</w:t>
      </w:r>
    </w:p>
    <w:p w14:paraId="28021747" w14:textId="64F71AA1" w:rsidR="00893D49" w:rsidRPr="00E3534A" w:rsidRDefault="00893D49" w:rsidP="00C20BBD">
      <w:pPr>
        <w:pStyle w:val="Normalalteradora"/>
        <w:rPr>
          <w:rFonts w:cstheme="minorHAnsi"/>
        </w:rPr>
      </w:pPr>
      <w:r w:rsidRPr="00E3534A">
        <w:rPr>
          <w:rFonts w:cstheme="minorHAnsi"/>
        </w:rPr>
        <w:t>XXX</w:t>
      </w:r>
      <w:r w:rsidR="002D32D5" w:rsidRPr="00E3534A">
        <w:rPr>
          <w:rFonts w:cstheme="minorHAnsi"/>
        </w:rPr>
        <w:t>I</w:t>
      </w:r>
      <w:r w:rsidR="002C3305" w:rsidRPr="00E3534A">
        <w:rPr>
          <w:rFonts w:cstheme="minorHAnsi"/>
        </w:rPr>
        <w:t>II</w:t>
      </w:r>
      <w:r w:rsidRPr="00E3534A">
        <w:rPr>
          <w:rFonts w:cstheme="minorHAnsi"/>
        </w:rPr>
        <w:t xml:space="preserve"> – taxa de administração: taxa </w:t>
      </w:r>
      <w:r w:rsidR="00515C72" w:rsidRPr="00E3534A">
        <w:rPr>
          <w:rFonts w:cstheme="minorHAnsi"/>
        </w:rPr>
        <w:t xml:space="preserve">cobrada </w:t>
      </w:r>
      <w:r w:rsidR="00306401" w:rsidRPr="00E3534A">
        <w:rPr>
          <w:rFonts w:cstheme="minorHAnsi"/>
        </w:rPr>
        <w:t>do fundo</w:t>
      </w:r>
      <w:r w:rsidRPr="00E3534A">
        <w:rPr>
          <w:rFonts w:cstheme="minorHAnsi"/>
        </w:rPr>
        <w:t xml:space="preserve"> para remunerar o administrador e os prestadores dos serviços por ele contratados </w:t>
      </w:r>
      <w:r w:rsidR="00601332" w:rsidRPr="00E3534A">
        <w:rPr>
          <w:rFonts w:cstheme="minorHAnsi"/>
        </w:rPr>
        <w:t xml:space="preserve">e </w:t>
      </w:r>
      <w:r w:rsidR="00473E56" w:rsidRPr="00E3534A">
        <w:rPr>
          <w:rFonts w:cstheme="minorHAnsi"/>
        </w:rPr>
        <w:t>que não constituam encargos do</w:t>
      </w:r>
      <w:r w:rsidRPr="00E3534A">
        <w:rPr>
          <w:rFonts w:cstheme="minorHAnsi"/>
        </w:rPr>
        <w:t xml:space="preserve"> fundo;</w:t>
      </w:r>
    </w:p>
    <w:p w14:paraId="25F470FC" w14:textId="2381F124" w:rsidR="00833799" w:rsidRPr="00E3534A" w:rsidRDefault="00833799" w:rsidP="00833799">
      <w:pPr>
        <w:pStyle w:val="Normalalteradora"/>
        <w:rPr>
          <w:rFonts w:cstheme="minorHAnsi"/>
        </w:rPr>
      </w:pPr>
      <w:r w:rsidRPr="00E3534A">
        <w:rPr>
          <w:rFonts w:cstheme="minorHAnsi"/>
        </w:rPr>
        <w:t>XXXIV – taxa de gestão: taxa cobrada do fundo para remunerar o gestor e os prestadores dos serviços por ele contratados e que não constituam encargos do fundo;</w:t>
      </w:r>
    </w:p>
    <w:p w14:paraId="7343B543" w14:textId="46DE3DF4" w:rsidR="00893D49" w:rsidRPr="00E3534A" w:rsidRDefault="002C3305" w:rsidP="00C20BBD">
      <w:pPr>
        <w:pStyle w:val="Normalalteradora"/>
        <w:rPr>
          <w:rFonts w:cstheme="minorHAnsi"/>
        </w:rPr>
      </w:pPr>
      <w:r w:rsidRPr="00E3534A">
        <w:rPr>
          <w:rFonts w:cstheme="minorHAnsi"/>
        </w:rPr>
        <w:t>XXXV</w:t>
      </w:r>
      <w:r w:rsidR="00893D49" w:rsidRPr="00E3534A">
        <w:rPr>
          <w:rFonts w:cstheme="minorHAnsi"/>
        </w:rPr>
        <w:t xml:space="preserve"> – taxa de </w:t>
      </w:r>
      <w:r w:rsidR="00494D99" w:rsidRPr="00E3534A">
        <w:rPr>
          <w:rFonts w:cstheme="minorHAnsi"/>
        </w:rPr>
        <w:t>ingresso</w:t>
      </w:r>
      <w:r w:rsidR="00893D49" w:rsidRPr="00E3534A">
        <w:rPr>
          <w:rFonts w:cstheme="minorHAnsi"/>
        </w:rPr>
        <w:t xml:space="preserve">: taxa paga pelo cotista ao </w:t>
      </w:r>
      <w:r w:rsidR="00026DEE" w:rsidRPr="00E3534A">
        <w:rPr>
          <w:rFonts w:cstheme="minorHAnsi"/>
        </w:rPr>
        <w:t xml:space="preserve">patrimônio </w:t>
      </w:r>
      <w:r w:rsidR="00611ED4" w:rsidRPr="00E3534A">
        <w:rPr>
          <w:rFonts w:cstheme="minorHAnsi"/>
        </w:rPr>
        <w:t>da classe</w:t>
      </w:r>
      <w:r w:rsidR="00026DEE" w:rsidRPr="00E3534A">
        <w:rPr>
          <w:rFonts w:cstheme="minorHAnsi"/>
        </w:rPr>
        <w:t xml:space="preserve"> ao </w:t>
      </w:r>
      <w:r w:rsidR="00893D49" w:rsidRPr="00E3534A">
        <w:rPr>
          <w:rFonts w:cstheme="minorHAnsi"/>
        </w:rPr>
        <w:t xml:space="preserve">aplicar recursos em </w:t>
      </w:r>
      <w:r w:rsidR="00494D99" w:rsidRPr="00E3534A">
        <w:rPr>
          <w:rFonts w:cstheme="minorHAnsi"/>
        </w:rPr>
        <w:t>uma classe de cotas</w:t>
      </w:r>
      <w:r w:rsidR="00893D49" w:rsidRPr="00E3534A">
        <w:rPr>
          <w:rFonts w:cstheme="minorHAnsi"/>
        </w:rPr>
        <w:t>, conforme previsão do regulamento;</w:t>
      </w:r>
    </w:p>
    <w:p w14:paraId="661401D3" w14:textId="494D17AC" w:rsidR="00893D49" w:rsidRPr="00E3534A" w:rsidRDefault="002C3305" w:rsidP="00C20BBD">
      <w:pPr>
        <w:pStyle w:val="Normalalteradora"/>
        <w:rPr>
          <w:rFonts w:cstheme="minorHAnsi"/>
        </w:rPr>
      </w:pPr>
      <w:bookmarkStart w:id="19" w:name="_Hlk49439247"/>
      <w:r w:rsidRPr="00E3534A">
        <w:rPr>
          <w:rFonts w:cstheme="minorHAnsi"/>
        </w:rPr>
        <w:t>XXXVI</w:t>
      </w:r>
      <w:r w:rsidR="00893D49" w:rsidRPr="00E3534A">
        <w:rPr>
          <w:rFonts w:cstheme="minorHAnsi"/>
        </w:rPr>
        <w:t xml:space="preserve"> – taxa de saída: taxa paga pelo cotista</w:t>
      </w:r>
      <w:r w:rsidR="00026DEE" w:rsidRPr="00E3534A">
        <w:rPr>
          <w:rFonts w:cstheme="minorHAnsi"/>
        </w:rPr>
        <w:t xml:space="preserve"> ao patrimônio </w:t>
      </w:r>
      <w:r w:rsidR="00C8389D" w:rsidRPr="00E3534A">
        <w:rPr>
          <w:rFonts w:cstheme="minorHAnsi"/>
        </w:rPr>
        <w:t>da classe</w:t>
      </w:r>
      <w:r w:rsidR="00893D49" w:rsidRPr="00E3534A">
        <w:rPr>
          <w:rFonts w:cstheme="minorHAnsi"/>
        </w:rPr>
        <w:t xml:space="preserve"> ao resgatar recursos de </w:t>
      </w:r>
      <w:r w:rsidR="001B7CA2" w:rsidRPr="00E3534A">
        <w:rPr>
          <w:rFonts w:cstheme="minorHAnsi"/>
        </w:rPr>
        <w:t>uma classe de cotas</w:t>
      </w:r>
      <w:r w:rsidR="00893D49" w:rsidRPr="00E3534A">
        <w:rPr>
          <w:rFonts w:cstheme="minorHAnsi"/>
        </w:rPr>
        <w:t>, conforme previsão do regulamento;</w:t>
      </w:r>
    </w:p>
    <w:p w14:paraId="1516D521" w14:textId="437F0CC6" w:rsidR="00D710D4" w:rsidRPr="00E3534A" w:rsidRDefault="002C3305" w:rsidP="00C20BBD">
      <w:pPr>
        <w:pStyle w:val="Normalalteradora"/>
        <w:rPr>
          <w:rFonts w:cstheme="minorHAnsi"/>
        </w:rPr>
      </w:pPr>
      <w:r w:rsidRPr="00E3534A">
        <w:rPr>
          <w:rFonts w:cstheme="minorHAnsi"/>
        </w:rPr>
        <w:t>XXXVII</w:t>
      </w:r>
      <w:r w:rsidR="00D710D4" w:rsidRPr="00E3534A">
        <w:rPr>
          <w:rFonts w:cstheme="minorHAnsi"/>
        </w:rPr>
        <w:t xml:space="preserve"> – taxa máxima de distribuição de cotas: </w:t>
      </w:r>
      <w:r w:rsidR="00C422FD" w:rsidRPr="00E3534A">
        <w:rPr>
          <w:rFonts w:cstheme="minorHAnsi"/>
        </w:rPr>
        <w:t xml:space="preserve">taxa </w:t>
      </w:r>
      <w:r w:rsidR="00515C72" w:rsidRPr="00E3534A">
        <w:rPr>
          <w:rFonts w:cstheme="minorHAnsi"/>
        </w:rPr>
        <w:t>cobrada do fundo</w:t>
      </w:r>
      <w:r w:rsidR="00C422FD" w:rsidRPr="00E3534A">
        <w:rPr>
          <w:rFonts w:cstheme="minorHAnsi"/>
        </w:rPr>
        <w:t>, representativa do montante total para remunera</w:t>
      </w:r>
      <w:r w:rsidR="002639E8" w:rsidRPr="00E3534A">
        <w:rPr>
          <w:rFonts w:cstheme="minorHAnsi"/>
        </w:rPr>
        <w:t>ção dos distribuidores, expressa</w:t>
      </w:r>
      <w:r w:rsidR="00C422FD" w:rsidRPr="00E3534A">
        <w:rPr>
          <w:rFonts w:cstheme="minorHAnsi"/>
        </w:rPr>
        <w:t xml:space="preserve"> em percentual anual do patrimônio líquido (base 252 dias)</w:t>
      </w:r>
      <w:r w:rsidR="00B41BC3" w:rsidRPr="00E3534A">
        <w:rPr>
          <w:rFonts w:cstheme="minorHAnsi"/>
        </w:rPr>
        <w:t>;</w:t>
      </w:r>
    </w:p>
    <w:bookmarkEnd w:id="19"/>
    <w:p w14:paraId="40211692" w14:textId="6A3CFDBA" w:rsidR="00893D49" w:rsidRPr="00E3534A" w:rsidRDefault="002C3305" w:rsidP="00C20BBD">
      <w:pPr>
        <w:pStyle w:val="Normalalteradora"/>
        <w:rPr>
          <w:rFonts w:cstheme="minorHAnsi"/>
        </w:rPr>
      </w:pPr>
      <w:r w:rsidRPr="00E3534A">
        <w:rPr>
          <w:rFonts w:cstheme="minorHAnsi"/>
        </w:rPr>
        <w:t>XXXVIII</w:t>
      </w:r>
      <w:r w:rsidR="00893D49" w:rsidRPr="00E3534A">
        <w:rPr>
          <w:rFonts w:cstheme="minorHAnsi"/>
        </w:rPr>
        <w:t xml:space="preserve"> – valor da cota (do dia): termo definido no art. 14, §§ </w:t>
      </w:r>
      <w:r w:rsidR="00143D5E" w:rsidRPr="00E3534A">
        <w:rPr>
          <w:rFonts w:cstheme="minorHAnsi"/>
        </w:rPr>
        <w:t xml:space="preserve">1º </w:t>
      </w:r>
      <w:r w:rsidR="00893D49" w:rsidRPr="00E3534A">
        <w:rPr>
          <w:rFonts w:cstheme="minorHAnsi"/>
        </w:rPr>
        <w:t xml:space="preserve">e </w:t>
      </w:r>
      <w:r w:rsidR="00143D5E" w:rsidRPr="00E3534A">
        <w:rPr>
          <w:rFonts w:cstheme="minorHAnsi"/>
        </w:rPr>
        <w:t>2º</w:t>
      </w:r>
      <w:r w:rsidR="00893D49" w:rsidRPr="00E3534A">
        <w:rPr>
          <w:rFonts w:cstheme="minorHAnsi"/>
        </w:rPr>
        <w:t>, conforme o caso;</w:t>
      </w:r>
    </w:p>
    <w:p w14:paraId="506BBF8C" w14:textId="18C57796" w:rsidR="00893D49" w:rsidRPr="00E3534A" w:rsidRDefault="005E67F3" w:rsidP="00C20BBD">
      <w:pPr>
        <w:pStyle w:val="Normalalteradora"/>
        <w:rPr>
          <w:rFonts w:cstheme="minorHAnsi"/>
        </w:rPr>
      </w:pPr>
      <w:r w:rsidRPr="00E3534A">
        <w:rPr>
          <w:rFonts w:cstheme="minorHAnsi"/>
        </w:rPr>
        <w:t>XXXIX</w:t>
      </w:r>
      <w:r w:rsidR="00893D49" w:rsidRPr="00E3534A">
        <w:rPr>
          <w:rFonts w:cstheme="minorHAnsi"/>
        </w:rPr>
        <w:t xml:space="preserve"> – vínculo familiar: ascendentes, descendentes ou parentes afins, civis e colaterais até o segundo grau;</w:t>
      </w:r>
    </w:p>
    <w:p w14:paraId="50A035E6" w14:textId="4E078877" w:rsidR="00893D49" w:rsidRPr="00E3534A" w:rsidRDefault="005E67F3" w:rsidP="00C20BBD">
      <w:pPr>
        <w:pStyle w:val="Normalalteradora"/>
        <w:rPr>
          <w:rFonts w:cstheme="minorHAnsi"/>
        </w:rPr>
      </w:pPr>
      <w:r w:rsidRPr="00E3534A">
        <w:rPr>
          <w:rFonts w:cstheme="minorHAnsi"/>
        </w:rPr>
        <w:lastRenderedPageBreak/>
        <w:t>XL</w:t>
      </w:r>
      <w:r w:rsidR="00893D49" w:rsidRPr="00E3534A">
        <w:rPr>
          <w:rFonts w:cstheme="minorHAnsi"/>
        </w:rPr>
        <w:t xml:space="preserve"> – vínculo societário familiar: vínculo decorrente da participação direta ou indireta em veículo de investimento constituído com o objetivo de consolidar patrimônio de um grupo de pessoas que tenham vínculo familiar</w:t>
      </w:r>
      <w:r w:rsidR="00007E56" w:rsidRPr="00E3534A">
        <w:rPr>
          <w:rFonts w:cstheme="minorHAnsi"/>
        </w:rPr>
        <w:t>; e</w:t>
      </w:r>
      <w:bookmarkStart w:id="20" w:name="_Hlk37660981"/>
      <w:bookmarkStart w:id="21" w:name="_Hlk42691773"/>
    </w:p>
    <w:p w14:paraId="4BF8551B" w14:textId="31D9A29F" w:rsidR="00091CBC" w:rsidRPr="00E3534A" w:rsidRDefault="005E67F3" w:rsidP="00C20BBD">
      <w:pPr>
        <w:spacing w:before="120" w:after="120" w:line="312" w:lineRule="auto"/>
        <w:ind w:firstLine="567"/>
        <w:jc w:val="both"/>
        <w:rPr>
          <w:rFonts w:asciiTheme="minorHAnsi" w:hAnsiTheme="minorHAnsi" w:cstheme="minorHAnsi"/>
          <w:sz w:val="24"/>
          <w:szCs w:val="24"/>
        </w:rPr>
      </w:pPr>
      <w:r w:rsidRPr="00E3534A">
        <w:rPr>
          <w:rFonts w:asciiTheme="minorHAnsi" w:eastAsia="Times New Roman" w:hAnsiTheme="minorHAnsi" w:cstheme="minorHAnsi"/>
          <w:sz w:val="24"/>
          <w:szCs w:val="24"/>
          <w:lang w:eastAsia="pt-BR"/>
        </w:rPr>
        <w:t>XLI</w:t>
      </w:r>
      <w:r w:rsidR="00091CBC" w:rsidRPr="00E3534A">
        <w:rPr>
          <w:rFonts w:asciiTheme="minorHAnsi" w:eastAsia="Times New Roman" w:hAnsiTheme="minorHAnsi" w:cstheme="minorHAnsi"/>
          <w:sz w:val="24"/>
          <w:szCs w:val="24"/>
          <w:lang w:eastAsia="pt-BR"/>
        </w:rPr>
        <w:t xml:space="preserve"> </w:t>
      </w:r>
      <w:r w:rsidR="00007E56" w:rsidRPr="00E3534A">
        <w:rPr>
          <w:rFonts w:asciiTheme="minorHAnsi" w:eastAsia="Times New Roman" w:hAnsiTheme="minorHAnsi" w:cstheme="minorHAnsi"/>
          <w:sz w:val="24"/>
          <w:szCs w:val="24"/>
          <w:lang w:eastAsia="pt-BR"/>
        </w:rPr>
        <w:t>–</w:t>
      </w:r>
      <w:r w:rsidR="00091CBC" w:rsidRPr="00E3534A">
        <w:rPr>
          <w:rFonts w:asciiTheme="minorHAnsi" w:eastAsia="Times New Roman" w:hAnsiTheme="minorHAnsi" w:cstheme="minorHAnsi"/>
          <w:sz w:val="24"/>
          <w:szCs w:val="24"/>
          <w:lang w:eastAsia="pt-BR"/>
        </w:rPr>
        <w:t xml:space="preserve"> vínculo por interesse único e indissociável: vínculo decorrente de controle comum</w:t>
      </w:r>
      <w:r w:rsidR="00E66FAE" w:rsidRPr="00E3534A">
        <w:rPr>
          <w:rFonts w:asciiTheme="minorHAnsi" w:eastAsia="Times New Roman" w:hAnsiTheme="minorHAnsi" w:cstheme="minorHAnsi"/>
          <w:sz w:val="24"/>
          <w:szCs w:val="24"/>
          <w:lang w:eastAsia="pt-BR"/>
        </w:rPr>
        <w:t xml:space="preserve">, conforme definido nas normas contábeis, </w:t>
      </w:r>
      <w:r w:rsidR="00091CBC" w:rsidRPr="00E3534A">
        <w:rPr>
          <w:rFonts w:asciiTheme="minorHAnsi" w:eastAsia="Times New Roman" w:hAnsiTheme="minorHAnsi" w:cstheme="minorHAnsi"/>
          <w:sz w:val="24"/>
          <w:szCs w:val="24"/>
          <w:lang w:eastAsia="pt-BR"/>
        </w:rPr>
        <w:t>ou de acordo que obrigue os cotistas a votar</w:t>
      </w:r>
      <w:r w:rsidR="00312C1C" w:rsidRPr="00E3534A">
        <w:rPr>
          <w:rFonts w:asciiTheme="minorHAnsi" w:eastAsia="Times New Roman" w:hAnsiTheme="minorHAnsi" w:cstheme="minorHAnsi"/>
          <w:sz w:val="24"/>
          <w:szCs w:val="24"/>
          <w:lang w:eastAsia="pt-BR"/>
        </w:rPr>
        <w:t>em</w:t>
      </w:r>
      <w:r w:rsidR="00091CBC" w:rsidRPr="00E3534A">
        <w:rPr>
          <w:rFonts w:asciiTheme="minorHAnsi" w:eastAsia="Times New Roman" w:hAnsiTheme="minorHAnsi" w:cstheme="minorHAnsi"/>
          <w:sz w:val="24"/>
          <w:szCs w:val="24"/>
          <w:lang w:eastAsia="pt-BR"/>
        </w:rPr>
        <w:t xml:space="preserve"> em conjunto nas assembleias.</w:t>
      </w:r>
    </w:p>
    <w:p w14:paraId="18F3A10A" w14:textId="104F1C7A" w:rsidR="00403D3B" w:rsidRPr="00E3534A" w:rsidRDefault="04E4BC49" w:rsidP="00C20BBD">
      <w:pPr>
        <w:pStyle w:val="Normalalteradora"/>
        <w:rPr>
          <w:rFonts w:cstheme="minorHAnsi"/>
        </w:rPr>
      </w:pPr>
      <w:r w:rsidRPr="00E3534A">
        <w:rPr>
          <w:rFonts w:cstheme="minorHAnsi"/>
        </w:rPr>
        <w:t>Parágrafo único</w:t>
      </w:r>
      <w:r w:rsidR="0648B55E" w:rsidRPr="00E3534A">
        <w:rPr>
          <w:rFonts w:cstheme="minorHAnsi"/>
        </w:rPr>
        <w:t>.</w:t>
      </w:r>
      <w:r w:rsidRPr="00E3534A">
        <w:rPr>
          <w:rFonts w:cstheme="minorHAnsi"/>
        </w:rPr>
        <w:t xml:space="preserve"> </w:t>
      </w:r>
      <w:r w:rsidR="1F743F34" w:rsidRPr="00E3534A">
        <w:rPr>
          <w:rFonts w:cstheme="minorHAnsi"/>
        </w:rPr>
        <w:t xml:space="preserve"> </w:t>
      </w:r>
      <w:r w:rsidRPr="00E3534A">
        <w:rPr>
          <w:rFonts w:cstheme="minorHAnsi"/>
        </w:rPr>
        <w:t>Para fins do correto entendimento desta Resolução:</w:t>
      </w:r>
    </w:p>
    <w:p w14:paraId="51FC440D" w14:textId="5D3AEC75" w:rsidR="000B5C69" w:rsidRPr="00E3534A" w:rsidRDefault="000B5C69" w:rsidP="00C20BBD">
      <w:pPr>
        <w:pStyle w:val="Normalalteradora"/>
        <w:rPr>
          <w:rFonts w:cstheme="minorHAnsi"/>
        </w:rPr>
      </w:pPr>
      <w:r w:rsidRPr="00E3534A">
        <w:rPr>
          <w:rFonts w:cstheme="minorHAnsi"/>
        </w:rPr>
        <w:t xml:space="preserve">I – as referências a “fundo” ou a “fundo de investimento” </w:t>
      </w:r>
      <w:r w:rsidR="00A33BF6" w:rsidRPr="00E3534A">
        <w:rPr>
          <w:rFonts w:cstheme="minorHAnsi"/>
        </w:rPr>
        <w:t xml:space="preserve">alcançam </w:t>
      </w:r>
      <w:r w:rsidR="00ED357E" w:rsidRPr="00E3534A">
        <w:rPr>
          <w:rFonts w:cstheme="minorHAnsi"/>
        </w:rPr>
        <w:t>tod</w:t>
      </w:r>
      <w:r w:rsidR="00A33BF6" w:rsidRPr="00E3534A">
        <w:rPr>
          <w:rFonts w:cstheme="minorHAnsi"/>
        </w:rPr>
        <w:t>as</w:t>
      </w:r>
      <w:r w:rsidR="00ED357E" w:rsidRPr="00E3534A">
        <w:rPr>
          <w:rFonts w:cstheme="minorHAnsi"/>
        </w:rPr>
        <w:t xml:space="preserve"> as suas</w:t>
      </w:r>
      <w:r w:rsidR="00A33BF6" w:rsidRPr="00E3534A">
        <w:rPr>
          <w:rFonts w:cstheme="minorHAnsi"/>
        </w:rPr>
        <w:t xml:space="preserve"> classes de cotas</w:t>
      </w:r>
      <w:r w:rsidRPr="00E3534A">
        <w:rPr>
          <w:rFonts w:cstheme="minorHAnsi"/>
        </w:rPr>
        <w:t>;</w:t>
      </w:r>
    </w:p>
    <w:p w14:paraId="6AB430C4" w14:textId="1EBD9982" w:rsidR="00403D3B" w:rsidRPr="00E3534A" w:rsidRDefault="00403D3B" w:rsidP="00C20BBD">
      <w:pPr>
        <w:pStyle w:val="Normalalteradora"/>
        <w:rPr>
          <w:rFonts w:cstheme="minorHAnsi"/>
        </w:rPr>
      </w:pPr>
      <w:r w:rsidRPr="00E3534A">
        <w:rPr>
          <w:rFonts w:cstheme="minorHAnsi"/>
        </w:rPr>
        <w:t>I</w:t>
      </w:r>
      <w:r w:rsidR="000B5C69" w:rsidRPr="00E3534A">
        <w:rPr>
          <w:rFonts w:cstheme="minorHAnsi"/>
        </w:rPr>
        <w:t>I</w:t>
      </w:r>
      <w:r w:rsidRPr="00E3534A">
        <w:rPr>
          <w:rFonts w:cstheme="minorHAnsi"/>
        </w:rPr>
        <w:t xml:space="preserve"> </w:t>
      </w:r>
      <w:r w:rsidR="00146F39" w:rsidRPr="00E3534A">
        <w:rPr>
          <w:rFonts w:cstheme="minorHAnsi"/>
        </w:rPr>
        <w:t>–</w:t>
      </w:r>
      <w:r w:rsidRPr="00E3534A">
        <w:rPr>
          <w:rFonts w:cstheme="minorHAnsi"/>
        </w:rPr>
        <w:t xml:space="preserve"> as</w:t>
      </w:r>
      <w:r w:rsidR="00146F39" w:rsidRPr="00E3534A">
        <w:rPr>
          <w:rFonts w:cstheme="minorHAnsi"/>
        </w:rPr>
        <w:t xml:space="preserve"> </w:t>
      </w:r>
      <w:r w:rsidRPr="00E3534A">
        <w:rPr>
          <w:rFonts w:cstheme="minorHAnsi"/>
        </w:rPr>
        <w:t xml:space="preserve">referências </w:t>
      </w:r>
      <w:r w:rsidR="00007E56" w:rsidRPr="00E3534A">
        <w:rPr>
          <w:rFonts w:cstheme="minorHAnsi"/>
        </w:rPr>
        <w:t>a</w:t>
      </w:r>
      <w:r w:rsidRPr="00E3534A">
        <w:rPr>
          <w:rFonts w:cstheme="minorHAnsi"/>
        </w:rPr>
        <w:t xml:space="preserve"> </w:t>
      </w:r>
      <w:r w:rsidR="000B5C69" w:rsidRPr="00E3534A">
        <w:rPr>
          <w:rFonts w:cstheme="minorHAnsi"/>
        </w:rPr>
        <w:t>“</w:t>
      </w:r>
      <w:r w:rsidRPr="00E3534A">
        <w:rPr>
          <w:rFonts w:cstheme="minorHAnsi"/>
        </w:rPr>
        <w:t>classe</w:t>
      </w:r>
      <w:r w:rsidR="000B5C69" w:rsidRPr="00E3534A">
        <w:rPr>
          <w:rFonts w:cstheme="minorHAnsi"/>
        </w:rPr>
        <w:t>”</w:t>
      </w:r>
      <w:r w:rsidRPr="00E3534A">
        <w:rPr>
          <w:rFonts w:cstheme="minorHAnsi"/>
        </w:rPr>
        <w:t xml:space="preserve"> e </w:t>
      </w:r>
      <w:r w:rsidR="00007E56" w:rsidRPr="00E3534A">
        <w:rPr>
          <w:rFonts w:cstheme="minorHAnsi"/>
        </w:rPr>
        <w:t>a</w:t>
      </w:r>
      <w:r w:rsidRPr="00E3534A">
        <w:rPr>
          <w:rFonts w:cstheme="minorHAnsi"/>
        </w:rPr>
        <w:t xml:space="preserve"> </w:t>
      </w:r>
      <w:r w:rsidR="00007E56" w:rsidRPr="00E3534A">
        <w:rPr>
          <w:rFonts w:cstheme="minorHAnsi"/>
        </w:rPr>
        <w:t>“</w:t>
      </w:r>
      <w:r w:rsidRPr="00E3534A">
        <w:rPr>
          <w:rFonts w:cstheme="minorHAnsi"/>
        </w:rPr>
        <w:t>classe de cotas</w:t>
      </w:r>
      <w:r w:rsidR="000B5C69" w:rsidRPr="00E3534A">
        <w:rPr>
          <w:rFonts w:cstheme="minorHAnsi"/>
        </w:rPr>
        <w:t>”</w:t>
      </w:r>
      <w:r w:rsidRPr="00E3534A">
        <w:rPr>
          <w:rFonts w:cstheme="minorHAnsi"/>
        </w:rPr>
        <w:t xml:space="preserve"> alcançam os fundos de investimento que emitem cotas em classe única; e </w:t>
      </w:r>
    </w:p>
    <w:p w14:paraId="0D1A5A4A" w14:textId="6629A28D" w:rsidR="00403D3B" w:rsidRPr="00E3534A" w:rsidRDefault="00403D3B" w:rsidP="00C20BBD">
      <w:pPr>
        <w:pStyle w:val="Normalalteradora"/>
        <w:rPr>
          <w:rFonts w:cstheme="minorHAnsi"/>
        </w:rPr>
      </w:pPr>
      <w:r w:rsidRPr="00E3534A">
        <w:rPr>
          <w:rFonts w:cstheme="minorHAnsi"/>
        </w:rPr>
        <w:t>I</w:t>
      </w:r>
      <w:r w:rsidR="000B5C69" w:rsidRPr="00E3534A">
        <w:rPr>
          <w:rFonts w:cstheme="minorHAnsi"/>
        </w:rPr>
        <w:t>I</w:t>
      </w:r>
      <w:r w:rsidRPr="00E3534A">
        <w:rPr>
          <w:rFonts w:cstheme="minorHAnsi"/>
        </w:rPr>
        <w:t xml:space="preserve">I </w:t>
      </w:r>
      <w:r w:rsidR="00146F39" w:rsidRPr="00E3534A">
        <w:rPr>
          <w:rFonts w:cstheme="minorHAnsi"/>
        </w:rPr>
        <w:t>–</w:t>
      </w:r>
      <w:r w:rsidRPr="00E3534A">
        <w:rPr>
          <w:rFonts w:cstheme="minorHAnsi"/>
        </w:rPr>
        <w:t xml:space="preserve"> as</w:t>
      </w:r>
      <w:r w:rsidR="00146F39" w:rsidRPr="00E3534A">
        <w:rPr>
          <w:rFonts w:cstheme="minorHAnsi"/>
        </w:rPr>
        <w:t xml:space="preserve"> </w:t>
      </w:r>
      <w:r w:rsidRPr="00E3534A">
        <w:rPr>
          <w:rFonts w:cstheme="minorHAnsi"/>
        </w:rPr>
        <w:t xml:space="preserve">referências a </w:t>
      </w:r>
      <w:r w:rsidR="000B5C69" w:rsidRPr="00E3534A">
        <w:rPr>
          <w:rFonts w:cstheme="minorHAnsi"/>
        </w:rPr>
        <w:t>“</w:t>
      </w:r>
      <w:r w:rsidRPr="00E3534A">
        <w:rPr>
          <w:rFonts w:cstheme="minorHAnsi"/>
        </w:rPr>
        <w:t>regulamento</w:t>
      </w:r>
      <w:r w:rsidR="000B5C69" w:rsidRPr="00E3534A">
        <w:rPr>
          <w:rFonts w:cstheme="minorHAnsi"/>
        </w:rPr>
        <w:t>”</w:t>
      </w:r>
      <w:r w:rsidRPr="00E3534A">
        <w:rPr>
          <w:rFonts w:cstheme="minorHAnsi"/>
        </w:rPr>
        <w:t xml:space="preserve"> e a </w:t>
      </w:r>
      <w:r w:rsidR="000B5C69" w:rsidRPr="00E3534A">
        <w:rPr>
          <w:rFonts w:cstheme="minorHAnsi"/>
        </w:rPr>
        <w:t>“</w:t>
      </w:r>
      <w:r w:rsidRPr="00E3534A">
        <w:rPr>
          <w:rFonts w:cstheme="minorHAnsi"/>
        </w:rPr>
        <w:t>regulamento do fundo</w:t>
      </w:r>
      <w:r w:rsidR="000B5C69" w:rsidRPr="00E3534A">
        <w:rPr>
          <w:rFonts w:cstheme="minorHAnsi"/>
        </w:rPr>
        <w:t>”</w:t>
      </w:r>
      <w:r w:rsidRPr="00E3534A">
        <w:rPr>
          <w:rFonts w:cstheme="minorHAnsi"/>
        </w:rPr>
        <w:t xml:space="preserve"> alcançam</w:t>
      </w:r>
      <w:r w:rsidR="00D5554A" w:rsidRPr="00E3534A">
        <w:rPr>
          <w:rFonts w:cstheme="minorHAnsi"/>
        </w:rPr>
        <w:t xml:space="preserve"> </w:t>
      </w:r>
      <w:r w:rsidRPr="00E3534A">
        <w:rPr>
          <w:rFonts w:cstheme="minorHAnsi"/>
        </w:rPr>
        <w:t>os anexos descritivos das classes de cotas e os ap</w:t>
      </w:r>
      <w:r w:rsidR="00D5554A" w:rsidRPr="00E3534A">
        <w:rPr>
          <w:rFonts w:cstheme="minorHAnsi"/>
        </w:rPr>
        <w:t xml:space="preserve">êndices das </w:t>
      </w:r>
      <w:r w:rsidRPr="00E3534A">
        <w:rPr>
          <w:rFonts w:cstheme="minorHAnsi"/>
        </w:rPr>
        <w:t>subclasses.</w:t>
      </w:r>
    </w:p>
    <w:p w14:paraId="2D40A2CE" w14:textId="77777777" w:rsidR="00893D49" w:rsidRPr="00E3534A" w:rsidRDefault="00893D49" w:rsidP="00C20BBD">
      <w:pPr>
        <w:pStyle w:val="Captulo"/>
        <w:rPr>
          <w:rFonts w:asciiTheme="minorHAnsi" w:hAnsiTheme="minorHAnsi" w:cstheme="minorHAnsi"/>
        </w:rPr>
      </w:pPr>
      <w:bookmarkStart w:id="22" w:name="3"/>
      <w:bookmarkStart w:id="23" w:name="_Toc53594428"/>
      <w:bookmarkStart w:id="24" w:name="_Toc53595453"/>
      <w:bookmarkStart w:id="25" w:name="_Toc53594180"/>
      <w:bookmarkStart w:id="26" w:name="_Toc114818961"/>
      <w:bookmarkStart w:id="27" w:name="_Toc57836188"/>
      <w:bookmarkStart w:id="28" w:name="_Toc217990167"/>
      <w:bookmarkEnd w:id="20"/>
      <w:bookmarkEnd w:id="21"/>
      <w:bookmarkEnd w:id="22"/>
      <w:r w:rsidRPr="00E3534A">
        <w:rPr>
          <w:rFonts w:asciiTheme="minorHAnsi" w:hAnsiTheme="minorHAnsi" w:cstheme="minorHAnsi"/>
        </w:rPr>
        <w:t>CAPÍTULO III – CARACTERÍSTICAS, CONSTITUIÇÃO E COMUNICAÇÃO</w:t>
      </w:r>
      <w:bookmarkEnd w:id="23"/>
      <w:bookmarkEnd w:id="24"/>
      <w:bookmarkEnd w:id="25"/>
      <w:bookmarkEnd w:id="26"/>
      <w:bookmarkEnd w:id="27"/>
      <w:bookmarkEnd w:id="28"/>
    </w:p>
    <w:p w14:paraId="23B2820B" w14:textId="77777777" w:rsidR="00893D49" w:rsidRPr="00E3534A" w:rsidRDefault="00893D49" w:rsidP="00C20BBD">
      <w:pPr>
        <w:pStyle w:val="seo0"/>
        <w:rPr>
          <w:rFonts w:asciiTheme="minorHAnsi" w:hAnsiTheme="minorHAnsi"/>
        </w:rPr>
      </w:pPr>
      <w:bookmarkStart w:id="29" w:name="_Toc53594429"/>
      <w:bookmarkStart w:id="30" w:name="_Toc53595454"/>
      <w:bookmarkStart w:id="31" w:name="_Toc53594181"/>
      <w:bookmarkStart w:id="32" w:name="_Toc114818962"/>
      <w:bookmarkStart w:id="33" w:name="_Toc57836189"/>
      <w:bookmarkStart w:id="34" w:name="_Toc217990168"/>
      <w:r w:rsidRPr="00E3534A">
        <w:rPr>
          <w:rFonts w:asciiTheme="minorHAnsi" w:hAnsiTheme="minorHAnsi"/>
        </w:rPr>
        <w:t>Seção I – Características Gerais</w:t>
      </w:r>
      <w:bookmarkEnd w:id="29"/>
      <w:bookmarkEnd w:id="30"/>
      <w:bookmarkEnd w:id="31"/>
      <w:bookmarkEnd w:id="32"/>
      <w:bookmarkEnd w:id="33"/>
      <w:bookmarkEnd w:id="34"/>
    </w:p>
    <w:p w14:paraId="1233A53C" w14:textId="69451FF8" w:rsidR="00893D49" w:rsidRPr="00E3534A" w:rsidRDefault="00893D49" w:rsidP="00C20BBD">
      <w:pPr>
        <w:pStyle w:val="Normalalteradora"/>
        <w:rPr>
          <w:rFonts w:cstheme="minorHAnsi"/>
        </w:rPr>
      </w:pPr>
      <w:r w:rsidRPr="00E3534A">
        <w:rPr>
          <w:rFonts w:cstheme="minorHAnsi"/>
        </w:rPr>
        <w:t xml:space="preserve">Art. </w:t>
      </w:r>
      <w:r w:rsidR="00312C1C" w:rsidRPr="00E3534A">
        <w:rPr>
          <w:rFonts w:cstheme="minorHAnsi"/>
        </w:rPr>
        <w:t>4</w:t>
      </w:r>
      <w:r w:rsidRPr="00E3534A">
        <w:rPr>
          <w:rFonts w:cstheme="minorHAnsi"/>
        </w:rPr>
        <w:t>º  O fundo de investimento é uma comunhão de recursos, constituído sob a forma de condomínio de natureza especial, destinado à aplicação em ativos financeiros, bens e direitos, de acordo com a regra específica aplicável à categoria do fundo.</w:t>
      </w:r>
    </w:p>
    <w:p w14:paraId="42C6E505" w14:textId="1087DDB2" w:rsidR="00893D49" w:rsidRPr="00E3534A" w:rsidRDefault="00893D49" w:rsidP="00C20BBD">
      <w:pPr>
        <w:pStyle w:val="Normalalteradora"/>
        <w:rPr>
          <w:rFonts w:cstheme="minorHAnsi"/>
        </w:rPr>
      </w:pPr>
      <w:r w:rsidRPr="00E3534A">
        <w:rPr>
          <w:rFonts w:cstheme="minorHAnsi"/>
        </w:rPr>
        <w:t xml:space="preserve">Art. </w:t>
      </w:r>
      <w:r w:rsidR="00312C1C" w:rsidRPr="00E3534A">
        <w:rPr>
          <w:rFonts w:cstheme="minorHAnsi"/>
        </w:rPr>
        <w:t>5</w:t>
      </w:r>
      <w:r w:rsidRPr="00E3534A">
        <w:rPr>
          <w:rFonts w:cstheme="minorHAnsi"/>
        </w:rPr>
        <w:t>º  O regulamento do fundo de investimento pode prever a existência de diferentes classes de cotas, com direitos e obrigações distintos, devendo o administrador constituir um patrimônio segregado para cada classe de cotas.</w:t>
      </w:r>
    </w:p>
    <w:p w14:paraId="70F6228B" w14:textId="63A8497D" w:rsidR="003B03EB" w:rsidRPr="00E3534A" w:rsidRDefault="66656AB2" w:rsidP="00C20BBD">
      <w:pPr>
        <w:pStyle w:val="Normalalteradora"/>
        <w:rPr>
          <w:rFonts w:cstheme="minorHAnsi"/>
        </w:rPr>
      </w:pPr>
      <w:r w:rsidRPr="00E3534A">
        <w:rPr>
          <w:rFonts w:cstheme="minorHAnsi"/>
        </w:rPr>
        <w:t>§</w:t>
      </w:r>
      <w:r w:rsidR="00F50172" w:rsidRPr="00E3534A">
        <w:rPr>
          <w:rFonts w:cstheme="minorHAnsi"/>
        </w:rPr>
        <w:t xml:space="preserve"> </w:t>
      </w:r>
      <w:r w:rsidRPr="00E3534A">
        <w:rPr>
          <w:rFonts w:cstheme="minorHAnsi"/>
        </w:rPr>
        <w:t>1º  Todas as classes devem pertencer à mesma categoria do fundo, não sendo</w:t>
      </w:r>
      <w:r w:rsidR="4EB9C067" w:rsidRPr="00E3534A">
        <w:rPr>
          <w:rFonts w:cstheme="minorHAnsi"/>
        </w:rPr>
        <w:t xml:space="preserve"> </w:t>
      </w:r>
      <w:r w:rsidRPr="00E3534A">
        <w:rPr>
          <w:rFonts w:cstheme="minorHAnsi"/>
        </w:rPr>
        <w:t xml:space="preserve">permitida a </w:t>
      </w:r>
      <w:r w:rsidR="00C075E8" w:rsidRPr="00E3534A">
        <w:rPr>
          <w:rFonts w:cstheme="minorHAnsi"/>
        </w:rPr>
        <w:t xml:space="preserve">constituição </w:t>
      </w:r>
      <w:r w:rsidRPr="00E3534A">
        <w:rPr>
          <w:rFonts w:cstheme="minorHAnsi"/>
        </w:rPr>
        <w:t xml:space="preserve">de classes de cotas que alterem o tratamento tributário </w:t>
      </w:r>
      <w:r w:rsidR="003B03EB" w:rsidRPr="00E3534A">
        <w:rPr>
          <w:rFonts w:cstheme="minorHAnsi"/>
        </w:rPr>
        <w:t xml:space="preserve">aplicável em relação ao </w:t>
      </w:r>
      <w:r w:rsidRPr="00E3534A">
        <w:rPr>
          <w:rFonts w:cstheme="minorHAnsi"/>
        </w:rPr>
        <w:t>fundo</w:t>
      </w:r>
      <w:r w:rsidR="656622FC" w:rsidRPr="00E3534A">
        <w:rPr>
          <w:rFonts w:cstheme="minorHAnsi"/>
        </w:rPr>
        <w:t xml:space="preserve"> </w:t>
      </w:r>
      <w:r w:rsidR="43A139DC" w:rsidRPr="00E3534A">
        <w:rPr>
          <w:rFonts w:cstheme="minorHAnsi"/>
        </w:rPr>
        <w:t>ou</w:t>
      </w:r>
      <w:r w:rsidR="4EB9C067" w:rsidRPr="00E3534A">
        <w:rPr>
          <w:rFonts w:cstheme="minorHAnsi"/>
        </w:rPr>
        <w:t xml:space="preserve"> </w:t>
      </w:r>
      <w:r w:rsidR="003B03EB" w:rsidRPr="00E3534A">
        <w:rPr>
          <w:rFonts w:cstheme="minorHAnsi"/>
        </w:rPr>
        <w:t xml:space="preserve">às </w:t>
      </w:r>
      <w:r w:rsidR="656622FC" w:rsidRPr="00E3534A">
        <w:rPr>
          <w:rFonts w:cstheme="minorHAnsi"/>
        </w:rPr>
        <w:t>demais classes</w:t>
      </w:r>
      <w:r w:rsidR="003B03EB" w:rsidRPr="00E3534A">
        <w:rPr>
          <w:rFonts w:cstheme="minorHAnsi"/>
        </w:rPr>
        <w:t xml:space="preserve"> existentes</w:t>
      </w:r>
      <w:r w:rsidRPr="00E3534A">
        <w:rPr>
          <w:rFonts w:cstheme="minorHAnsi"/>
        </w:rPr>
        <w:t>.</w:t>
      </w:r>
    </w:p>
    <w:p w14:paraId="135248DB" w14:textId="39779FA9" w:rsidR="00893D49" w:rsidRPr="00E3534A" w:rsidRDefault="00893D49" w:rsidP="00C20BBD">
      <w:pPr>
        <w:pStyle w:val="Normalalteradora"/>
        <w:rPr>
          <w:rFonts w:eastAsiaTheme="minorEastAsia" w:cstheme="minorHAnsi"/>
        </w:rPr>
      </w:pPr>
      <w:bookmarkStart w:id="35" w:name="_Hlk47180541"/>
      <w:r w:rsidRPr="00E3534A">
        <w:rPr>
          <w:rFonts w:eastAsiaTheme="minorEastAsia" w:cstheme="minorHAnsi"/>
        </w:rPr>
        <w:t xml:space="preserve">§ 2º  Cada patrimônio segregado responde somente por obrigações </w:t>
      </w:r>
      <w:r w:rsidR="004E66B5" w:rsidRPr="00E3534A">
        <w:rPr>
          <w:rFonts w:eastAsiaTheme="minorEastAsia" w:cstheme="minorHAnsi"/>
        </w:rPr>
        <w:t xml:space="preserve">referentes </w:t>
      </w:r>
      <w:r w:rsidRPr="00E3534A">
        <w:rPr>
          <w:rFonts w:eastAsiaTheme="minorEastAsia" w:cstheme="minorHAnsi"/>
        </w:rPr>
        <w:t>à respectiva classe de cotas.</w:t>
      </w:r>
    </w:p>
    <w:bookmarkEnd w:id="35"/>
    <w:p w14:paraId="41BE6FD8" w14:textId="7983B1D1" w:rsidR="00B35BA2" w:rsidRPr="00E3534A" w:rsidRDefault="00893D49" w:rsidP="00C20BBD">
      <w:pPr>
        <w:pStyle w:val="Normalalteradora"/>
        <w:rPr>
          <w:rFonts w:eastAsiaTheme="minorEastAsia" w:cstheme="minorHAnsi"/>
        </w:rPr>
      </w:pPr>
      <w:r w:rsidRPr="00E3534A">
        <w:rPr>
          <w:rFonts w:eastAsiaTheme="minorEastAsia" w:cstheme="minorHAnsi"/>
        </w:rPr>
        <w:t xml:space="preserve">§ 3º  O fundo que não contar com diferentes classes de cotas </w:t>
      </w:r>
      <w:r w:rsidR="00273C0F" w:rsidRPr="00E3534A">
        <w:rPr>
          <w:rFonts w:eastAsiaTheme="minorEastAsia" w:cstheme="minorHAnsi"/>
        </w:rPr>
        <w:t xml:space="preserve">deve efetuar </w:t>
      </w:r>
      <w:r w:rsidRPr="00E3534A">
        <w:rPr>
          <w:rFonts w:eastAsiaTheme="minorEastAsia" w:cstheme="minorHAnsi"/>
        </w:rPr>
        <w:t>emissões de cotas em classe única, preservada a possibilidade de serem constituídas subclasses</w:t>
      </w:r>
      <w:r w:rsidR="00AD5192" w:rsidRPr="00E3534A">
        <w:rPr>
          <w:rFonts w:eastAsiaTheme="minorEastAsia" w:cstheme="minorHAnsi"/>
        </w:rPr>
        <w:t>.</w:t>
      </w:r>
    </w:p>
    <w:p w14:paraId="7FA6020F" w14:textId="0F7ADAD0" w:rsidR="00583911" w:rsidRPr="00E3534A" w:rsidRDefault="00583911" w:rsidP="00C20BBD">
      <w:pPr>
        <w:pStyle w:val="Normalalteradora"/>
        <w:rPr>
          <w:rFonts w:cstheme="minorHAnsi"/>
        </w:rPr>
      </w:pPr>
      <w:r w:rsidRPr="00E3534A">
        <w:rPr>
          <w:rFonts w:eastAsiaTheme="minorEastAsia" w:cstheme="minorHAnsi"/>
        </w:rPr>
        <w:lastRenderedPageBreak/>
        <w:t xml:space="preserve">§ 4º </w:t>
      </w:r>
      <w:r w:rsidR="00A01063" w:rsidRPr="00E3534A">
        <w:rPr>
          <w:rFonts w:eastAsiaTheme="minorEastAsia" w:cstheme="minorHAnsi"/>
        </w:rPr>
        <w:t xml:space="preserve"> </w:t>
      </w:r>
      <w:r w:rsidRPr="00E3534A">
        <w:rPr>
          <w:rFonts w:eastAsiaTheme="minorEastAsia" w:cstheme="minorHAnsi"/>
        </w:rPr>
        <w:t xml:space="preserve">É </w:t>
      </w:r>
      <w:r w:rsidRPr="00E3534A">
        <w:rPr>
          <w:rFonts w:cstheme="minorHAnsi"/>
        </w:rPr>
        <w:t>vedada a afetação ou a vinculação, a qualquer título, de parcela do patrimônio de uma classe de cotas a qualquer subclasse</w:t>
      </w:r>
      <w:r w:rsidR="008837E0" w:rsidRPr="00E3534A">
        <w:rPr>
          <w:rFonts w:cstheme="minorHAnsi"/>
        </w:rPr>
        <w:t>.</w:t>
      </w:r>
    </w:p>
    <w:p w14:paraId="46F5C1D2" w14:textId="489ED52C" w:rsidR="00DA398B" w:rsidRPr="00E3534A" w:rsidRDefault="00DA398B" w:rsidP="00C20BBD">
      <w:pPr>
        <w:pStyle w:val="Normalalteradora"/>
        <w:rPr>
          <w:rFonts w:cstheme="minorHAnsi"/>
        </w:rPr>
      </w:pPr>
      <w:r w:rsidRPr="00E3534A">
        <w:rPr>
          <w:rFonts w:cstheme="minorHAnsi"/>
        </w:rPr>
        <w:t xml:space="preserve">§ </w:t>
      </w:r>
      <w:r w:rsidR="00C73D23" w:rsidRPr="00E3534A">
        <w:rPr>
          <w:rFonts w:cstheme="minorHAnsi"/>
        </w:rPr>
        <w:t>5</w:t>
      </w:r>
      <w:r w:rsidRPr="00E3534A">
        <w:rPr>
          <w:rFonts w:cstheme="minorHAnsi"/>
        </w:rPr>
        <w:t>º  As subclasses de cotas podem ser diferenciadas exclusivamente por:</w:t>
      </w:r>
    </w:p>
    <w:p w14:paraId="0309A747" w14:textId="048525E0" w:rsidR="00DA398B" w:rsidRPr="00E3534A" w:rsidRDefault="00DA398B" w:rsidP="00C20BBD">
      <w:pPr>
        <w:pStyle w:val="Normalalteradora"/>
        <w:rPr>
          <w:rFonts w:cstheme="minorHAnsi"/>
        </w:rPr>
      </w:pPr>
      <w:r w:rsidRPr="00E3534A">
        <w:rPr>
          <w:rFonts w:cstheme="minorHAnsi"/>
        </w:rPr>
        <w:t>I – público-alvo;</w:t>
      </w:r>
    </w:p>
    <w:p w14:paraId="79386339" w14:textId="2F5F711B" w:rsidR="00DA398B" w:rsidRPr="00E3534A" w:rsidRDefault="00DA398B" w:rsidP="00C20BBD">
      <w:pPr>
        <w:pStyle w:val="Normalalteradora"/>
        <w:rPr>
          <w:rFonts w:cstheme="minorHAnsi"/>
        </w:rPr>
      </w:pPr>
      <w:r w:rsidRPr="00E3534A">
        <w:rPr>
          <w:rFonts w:cstheme="minorHAnsi"/>
        </w:rPr>
        <w:t xml:space="preserve">II </w:t>
      </w:r>
      <w:r w:rsidR="00B17F7B" w:rsidRPr="00E3534A">
        <w:rPr>
          <w:rFonts w:cstheme="minorHAnsi"/>
        </w:rPr>
        <w:t>–</w:t>
      </w:r>
      <w:r w:rsidRPr="00E3534A">
        <w:rPr>
          <w:rFonts w:cstheme="minorHAnsi"/>
        </w:rPr>
        <w:t xml:space="preserve"> prazos e condições de aplicação, amortização e resgate; e</w:t>
      </w:r>
    </w:p>
    <w:p w14:paraId="20F46345" w14:textId="77777777" w:rsidR="00C73D23" w:rsidRPr="00E3534A" w:rsidRDefault="00604234" w:rsidP="00C20BBD">
      <w:pPr>
        <w:pStyle w:val="Normalalteradora"/>
        <w:rPr>
          <w:rFonts w:cstheme="minorHAnsi"/>
        </w:rPr>
      </w:pPr>
      <w:r w:rsidRPr="00E3534A">
        <w:rPr>
          <w:rFonts w:cstheme="minorHAnsi"/>
        </w:rPr>
        <w:t>I</w:t>
      </w:r>
      <w:r w:rsidR="00DA398B" w:rsidRPr="00E3534A">
        <w:rPr>
          <w:rFonts w:cstheme="minorHAnsi"/>
        </w:rPr>
        <w:t>II – taxas de administração, gestão, máxima de distribuição, ingresso e saída</w:t>
      </w:r>
      <w:r w:rsidR="00C73D23" w:rsidRPr="00E3534A">
        <w:rPr>
          <w:rFonts w:cstheme="minorHAnsi"/>
        </w:rPr>
        <w:t>.</w:t>
      </w:r>
    </w:p>
    <w:p w14:paraId="21765827" w14:textId="50EBFE81" w:rsidR="00E471B0" w:rsidRPr="00E3534A" w:rsidRDefault="00E471B0" w:rsidP="00C20BBD">
      <w:pPr>
        <w:pStyle w:val="Normalalteradora"/>
        <w:rPr>
          <w:rFonts w:cstheme="minorHAnsi"/>
        </w:rPr>
      </w:pPr>
      <w:r w:rsidRPr="00E3534A">
        <w:rPr>
          <w:rFonts w:cstheme="minorHAnsi"/>
        </w:rPr>
        <w:t xml:space="preserve">§ </w:t>
      </w:r>
      <w:r w:rsidR="00C73D23" w:rsidRPr="00E3534A">
        <w:rPr>
          <w:rFonts w:cstheme="minorHAnsi"/>
        </w:rPr>
        <w:t>6</w:t>
      </w:r>
      <w:r w:rsidRPr="00E3534A">
        <w:rPr>
          <w:rFonts w:cstheme="minorHAnsi"/>
        </w:rPr>
        <w:t xml:space="preserve">º  As subclasses de classes restritas podem ser diferenciadas </w:t>
      </w:r>
      <w:r w:rsidR="00072EA2" w:rsidRPr="00E3534A">
        <w:rPr>
          <w:rFonts w:cstheme="minorHAnsi"/>
        </w:rPr>
        <w:t xml:space="preserve">no regulamento </w:t>
      </w:r>
      <w:r w:rsidRPr="00E3534A">
        <w:rPr>
          <w:rFonts w:cstheme="minorHAnsi"/>
        </w:rPr>
        <w:t xml:space="preserve">por </w:t>
      </w:r>
      <w:r w:rsidR="0051107D" w:rsidRPr="00E3534A">
        <w:rPr>
          <w:rFonts w:cstheme="minorHAnsi"/>
        </w:rPr>
        <w:t xml:space="preserve">outros </w:t>
      </w:r>
      <w:r w:rsidR="00B073AF" w:rsidRPr="00E3534A">
        <w:rPr>
          <w:rFonts w:cstheme="minorHAnsi"/>
        </w:rPr>
        <w:t xml:space="preserve">direitos econômicos e </w:t>
      </w:r>
      <w:r w:rsidRPr="00E3534A">
        <w:rPr>
          <w:rFonts w:cstheme="minorHAnsi"/>
        </w:rPr>
        <w:t>direitos políticos.</w:t>
      </w:r>
    </w:p>
    <w:p w14:paraId="5DB0B41B" w14:textId="7F124236" w:rsidR="00893D49" w:rsidRPr="00E3534A" w:rsidRDefault="4AF9F487" w:rsidP="00C20BBD">
      <w:pPr>
        <w:pStyle w:val="Normalalteradora"/>
        <w:rPr>
          <w:rFonts w:cstheme="minorHAnsi"/>
        </w:rPr>
      </w:pPr>
      <w:r w:rsidRPr="00E3534A">
        <w:rPr>
          <w:rFonts w:cstheme="minorHAnsi"/>
        </w:rPr>
        <w:t xml:space="preserve">§ </w:t>
      </w:r>
      <w:r w:rsidR="4519D6B8" w:rsidRPr="00E3534A">
        <w:rPr>
          <w:rFonts w:cstheme="minorHAnsi"/>
        </w:rPr>
        <w:t xml:space="preserve">7º </w:t>
      </w:r>
      <w:r w:rsidR="0008193C" w:rsidRPr="00E3534A">
        <w:rPr>
          <w:rFonts w:cstheme="minorHAnsi"/>
        </w:rPr>
        <w:t xml:space="preserve"> </w:t>
      </w:r>
      <w:r w:rsidRPr="00E3534A">
        <w:rPr>
          <w:rFonts w:cstheme="minorHAnsi"/>
        </w:rPr>
        <w:t>Denominam-se:</w:t>
      </w:r>
    </w:p>
    <w:p w14:paraId="5EFA599B" w14:textId="03806BC6" w:rsidR="00893D49" w:rsidRPr="00E3534A" w:rsidRDefault="00893D49" w:rsidP="00C20BBD">
      <w:pPr>
        <w:pStyle w:val="Normalalteradora"/>
        <w:rPr>
          <w:rFonts w:cstheme="minorHAnsi"/>
        </w:rPr>
      </w:pPr>
      <w:r w:rsidRPr="00E3534A">
        <w:rPr>
          <w:rFonts w:cstheme="minorHAnsi"/>
        </w:rPr>
        <w:t>I – aberta: a classe cujo regulamento admite que as cotas sejam resgatadas; e</w:t>
      </w:r>
    </w:p>
    <w:p w14:paraId="454C7B6E" w14:textId="77777777" w:rsidR="00893D49" w:rsidRPr="00E3534A" w:rsidRDefault="00893D49" w:rsidP="00C20BBD">
      <w:pPr>
        <w:pStyle w:val="Normalalteradora"/>
        <w:rPr>
          <w:rFonts w:cstheme="minorHAnsi"/>
        </w:rPr>
      </w:pPr>
      <w:r w:rsidRPr="00E3534A">
        <w:rPr>
          <w:rFonts w:cstheme="minorHAnsi"/>
        </w:rPr>
        <w:t>II – fechada: a classe cujo regulamento não admite o resgate de cotas.</w:t>
      </w:r>
    </w:p>
    <w:p w14:paraId="74EB1707" w14:textId="13B1BEB3" w:rsidR="00893D49" w:rsidRPr="00E3534A" w:rsidRDefault="00893D49" w:rsidP="00C20BBD">
      <w:pPr>
        <w:pStyle w:val="Normalalteradora"/>
        <w:rPr>
          <w:rFonts w:cstheme="minorHAnsi"/>
        </w:rPr>
      </w:pPr>
      <w:r w:rsidRPr="00E3534A">
        <w:rPr>
          <w:rFonts w:cstheme="minorHAnsi"/>
        </w:rPr>
        <w:t xml:space="preserve">Art. </w:t>
      </w:r>
      <w:r w:rsidR="0008193C" w:rsidRPr="00E3534A">
        <w:rPr>
          <w:rFonts w:cstheme="minorHAnsi"/>
        </w:rPr>
        <w:t>6º</w:t>
      </w:r>
      <w:r w:rsidRPr="00E3534A">
        <w:rPr>
          <w:rFonts w:cstheme="minorHAnsi"/>
        </w:rPr>
        <w:t xml:space="preserve">  Da denominação do fundo deve constar </w:t>
      </w:r>
      <w:r w:rsidR="00503340" w:rsidRPr="00E3534A">
        <w:rPr>
          <w:rFonts w:cstheme="minorHAnsi"/>
        </w:rPr>
        <w:t xml:space="preserve">a expressão “Fundo de Investimento”, acrescida de </w:t>
      </w:r>
      <w:r w:rsidRPr="00E3534A">
        <w:rPr>
          <w:rFonts w:cstheme="minorHAnsi"/>
        </w:rPr>
        <w:t>referência a sua categoria.</w:t>
      </w:r>
    </w:p>
    <w:p w14:paraId="79DF6AD0" w14:textId="5FC073D7" w:rsidR="00893D49" w:rsidRPr="00E3534A" w:rsidRDefault="00893D49" w:rsidP="00C20BBD">
      <w:pPr>
        <w:pStyle w:val="Normalalteradora"/>
        <w:rPr>
          <w:rFonts w:cstheme="minorHAnsi"/>
        </w:rPr>
      </w:pPr>
      <w:r w:rsidRPr="00E3534A">
        <w:rPr>
          <w:rFonts w:cstheme="minorHAnsi"/>
        </w:rPr>
        <w:t xml:space="preserve">§ 1º  Caso o fundo conte com diferentes classes de cotas, cada classe deve possuir denominação própria, </w:t>
      </w:r>
      <w:r w:rsidR="00305DE1" w:rsidRPr="00E3534A">
        <w:rPr>
          <w:rFonts w:cstheme="minorHAnsi"/>
        </w:rPr>
        <w:t>acrescida de referência a sua categoria</w:t>
      </w:r>
      <w:r w:rsidRPr="00E3534A">
        <w:rPr>
          <w:rFonts w:cstheme="minorHAnsi"/>
        </w:rPr>
        <w:t>.</w:t>
      </w:r>
    </w:p>
    <w:p w14:paraId="0B11B6C2" w14:textId="611D22AE" w:rsidR="00893D49" w:rsidRPr="00E3534A" w:rsidRDefault="00893D49" w:rsidP="00C20BBD">
      <w:pPr>
        <w:pStyle w:val="Normalalteradora"/>
        <w:rPr>
          <w:rFonts w:cstheme="minorHAnsi"/>
        </w:rPr>
      </w:pPr>
      <w:r w:rsidRPr="00E3534A">
        <w:rPr>
          <w:rFonts w:cstheme="minorHAnsi"/>
        </w:rPr>
        <w:t xml:space="preserve">§ 2º  À denominação do fundo e de suas classes não podem ser acrescidos termos ou expressões que induzam </w:t>
      </w:r>
      <w:r w:rsidR="00515C72" w:rsidRPr="00E3534A">
        <w:rPr>
          <w:rFonts w:cstheme="minorHAnsi"/>
        </w:rPr>
        <w:t xml:space="preserve">à </w:t>
      </w:r>
      <w:r w:rsidRPr="00E3534A">
        <w:rPr>
          <w:rFonts w:cstheme="minorHAnsi"/>
        </w:rPr>
        <w:t>interpretação indevida quanto a seus objetivos, políticas de investimentos, público-alvo ou eventual tratamento tributário específico a que estejam sujeitos o fundo</w:t>
      </w:r>
      <w:r w:rsidR="00EC19E5" w:rsidRPr="00E3534A">
        <w:rPr>
          <w:rFonts w:cstheme="minorHAnsi"/>
        </w:rPr>
        <w:t>, as classes</w:t>
      </w:r>
      <w:r w:rsidRPr="00E3534A">
        <w:rPr>
          <w:rFonts w:cstheme="minorHAnsi"/>
        </w:rPr>
        <w:t xml:space="preserve"> ou </w:t>
      </w:r>
      <w:r w:rsidR="00EC19E5" w:rsidRPr="00E3534A">
        <w:rPr>
          <w:rFonts w:cstheme="minorHAnsi"/>
        </w:rPr>
        <w:t xml:space="preserve">os </w:t>
      </w:r>
      <w:r w:rsidRPr="00E3534A">
        <w:rPr>
          <w:rFonts w:cstheme="minorHAnsi"/>
        </w:rPr>
        <w:t>cotistas.</w:t>
      </w:r>
    </w:p>
    <w:p w14:paraId="419CFA6E" w14:textId="707E3E23" w:rsidR="00893D49" w:rsidRPr="00E3534A" w:rsidRDefault="4AF9F487" w:rsidP="00C20BBD">
      <w:pPr>
        <w:pStyle w:val="Normalalteradora"/>
        <w:rPr>
          <w:rFonts w:cstheme="minorHAnsi"/>
        </w:rPr>
      </w:pPr>
      <w:r w:rsidRPr="00E3534A">
        <w:rPr>
          <w:rFonts w:cstheme="minorHAnsi"/>
        </w:rPr>
        <w:t xml:space="preserve">§ 3º  Caso o regulamento limite a responsabilidade dos cotistas ao valor por eles subscrito, à denominação </w:t>
      </w:r>
      <w:r w:rsidR="665BB298" w:rsidRPr="00E3534A">
        <w:rPr>
          <w:rFonts w:cstheme="minorHAnsi"/>
        </w:rPr>
        <w:t xml:space="preserve">da classe </w:t>
      </w:r>
      <w:r w:rsidRPr="00E3534A">
        <w:rPr>
          <w:rFonts w:cstheme="minorHAnsi"/>
        </w:rPr>
        <w:t xml:space="preserve">deve ser acrescido o sufixo “Responsabilidade </w:t>
      </w:r>
      <w:r w:rsidR="72280D2F" w:rsidRPr="00E3534A">
        <w:rPr>
          <w:rFonts w:cstheme="minorHAnsi"/>
        </w:rPr>
        <w:t>Limitada</w:t>
      </w:r>
      <w:r w:rsidRPr="00E3534A">
        <w:rPr>
          <w:rFonts w:cstheme="minorHAnsi"/>
        </w:rPr>
        <w:t>”.</w:t>
      </w:r>
    </w:p>
    <w:p w14:paraId="3E403284" w14:textId="5C0DB72A" w:rsidR="00893D49" w:rsidRPr="00E3534A" w:rsidRDefault="00893D49" w:rsidP="00C20BBD">
      <w:pPr>
        <w:pStyle w:val="Seo"/>
        <w:rPr>
          <w:rFonts w:asciiTheme="minorHAnsi" w:hAnsiTheme="minorHAnsi" w:cstheme="minorHAnsi"/>
        </w:rPr>
      </w:pPr>
      <w:bookmarkStart w:id="36" w:name="_Toc53594430"/>
      <w:bookmarkStart w:id="37" w:name="_Toc53595455"/>
      <w:bookmarkStart w:id="38" w:name="_Toc53594182"/>
      <w:bookmarkStart w:id="39" w:name="_Toc114818963"/>
      <w:bookmarkStart w:id="40" w:name="_Toc57836190"/>
      <w:bookmarkStart w:id="41" w:name="_Toc217990169"/>
      <w:r w:rsidRPr="00E3534A">
        <w:rPr>
          <w:rFonts w:asciiTheme="minorHAnsi" w:hAnsiTheme="minorHAnsi" w:cstheme="minorHAnsi"/>
        </w:rPr>
        <w:t>Seção II – Constituição e Registro</w:t>
      </w:r>
      <w:bookmarkEnd w:id="36"/>
      <w:bookmarkEnd w:id="37"/>
      <w:bookmarkEnd w:id="38"/>
      <w:bookmarkEnd w:id="39"/>
      <w:bookmarkEnd w:id="40"/>
      <w:bookmarkEnd w:id="41"/>
      <w:r w:rsidRPr="00E3534A">
        <w:rPr>
          <w:rFonts w:asciiTheme="minorHAnsi" w:hAnsiTheme="minorHAnsi" w:cstheme="minorHAnsi"/>
        </w:rPr>
        <w:t xml:space="preserve"> </w:t>
      </w:r>
    </w:p>
    <w:p w14:paraId="3FDEC2A7" w14:textId="1FDF3A78" w:rsidR="00893D49" w:rsidRPr="00E3534A" w:rsidRDefault="00893D49" w:rsidP="00C20BBD">
      <w:pPr>
        <w:pStyle w:val="Normalalteradora"/>
        <w:rPr>
          <w:rFonts w:cstheme="minorHAnsi"/>
        </w:rPr>
      </w:pPr>
      <w:bookmarkStart w:id="42" w:name="_Hlk37229134"/>
      <w:r w:rsidRPr="00E3534A">
        <w:rPr>
          <w:rFonts w:cstheme="minorHAnsi"/>
        </w:rPr>
        <w:t xml:space="preserve">Art. </w:t>
      </w:r>
      <w:r w:rsidR="0008193C" w:rsidRPr="00E3534A">
        <w:rPr>
          <w:rFonts w:cstheme="minorHAnsi"/>
        </w:rPr>
        <w:t>7</w:t>
      </w:r>
      <w:r w:rsidRPr="00E3534A">
        <w:rPr>
          <w:rFonts w:cstheme="minorHAnsi"/>
        </w:rPr>
        <w:t xml:space="preserve">º  O fundo de investimento </w:t>
      </w:r>
      <w:r w:rsidR="00273C0F" w:rsidRPr="00E3534A">
        <w:rPr>
          <w:rFonts w:cstheme="minorHAnsi"/>
        </w:rPr>
        <w:t xml:space="preserve">deve ser </w:t>
      </w:r>
      <w:r w:rsidRPr="00E3534A">
        <w:rPr>
          <w:rFonts w:cstheme="minorHAnsi"/>
        </w:rPr>
        <w:t>constituído por deliberação conjunta dos prestadores de serviços essenciais, a quem incumbe aprovar, no mesmo ato, o seu regulamento.</w:t>
      </w:r>
    </w:p>
    <w:bookmarkEnd w:id="42"/>
    <w:p w14:paraId="5FDE4C32" w14:textId="7DFE1502" w:rsidR="00893D49" w:rsidRPr="00E3534A" w:rsidRDefault="00893D49" w:rsidP="00C20BBD">
      <w:pPr>
        <w:pStyle w:val="Normalalteradora"/>
        <w:rPr>
          <w:rFonts w:cstheme="minorHAnsi"/>
        </w:rPr>
      </w:pPr>
      <w:r w:rsidRPr="00E3534A">
        <w:rPr>
          <w:rFonts w:cstheme="minorHAnsi"/>
        </w:rPr>
        <w:t xml:space="preserve">Art. </w:t>
      </w:r>
      <w:r w:rsidR="00AC6F0B" w:rsidRPr="00E3534A">
        <w:rPr>
          <w:rFonts w:cstheme="minorHAnsi"/>
        </w:rPr>
        <w:t>8º</w:t>
      </w:r>
      <w:r w:rsidRPr="00E3534A">
        <w:rPr>
          <w:rFonts w:cstheme="minorHAnsi"/>
        </w:rPr>
        <w:t xml:space="preserve">  O funcionamento do fundo depende do seu prévio registro na CVM.</w:t>
      </w:r>
    </w:p>
    <w:p w14:paraId="6E1DF799" w14:textId="1E4D5E34" w:rsidR="00893D49" w:rsidRPr="00E3534A" w:rsidRDefault="00893D49" w:rsidP="00C20BBD">
      <w:pPr>
        <w:pStyle w:val="Normalalteradora"/>
        <w:rPr>
          <w:rFonts w:cstheme="minorHAnsi"/>
        </w:rPr>
      </w:pPr>
      <w:r w:rsidRPr="00E3534A">
        <w:rPr>
          <w:rFonts w:cstheme="minorHAnsi"/>
        </w:rPr>
        <w:lastRenderedPageBreak/>
        <w:t xml:space="preserve">§ 1º  O registro de funcionamento </w:t>
      </w:r>
      <w:r w:rsidR="00AC6F0B" w:rsidRPr="00E3534A">
        <w:rPr>
          <w:rFonts w:cstheme="minorHAnsi"/>
        </w:rPr>
        <w:t xml:space="preserve">é </w:t>
      </w:r>
      <w:r w:rsidRPr="00E3534A">
        <w:rPr>
          <w:rFonts w:cstheme="minorHAnsi"/>
        </w:rPr>
        <w:t>automaticamente concedido em decorrência do envio de documentos e informações pelo administrador por meio de sistema eletrônico, conforme especificado no art. 10 e nas regras específicas de cada categoria de fundo.</w:t>
      </w:r>
    </w:p>
    <w:p w14:paraId="0EB095D5" w14:textId="2698860E" w:rsidR="00893D49" w:rsidRPr="00E3534A" w:rsidRDefault="00893D49" w:rsidP="00C20BBD">
      <w:pPr>
        <w:pStyle w:val="Normalalteradora"/>
        <w:rPr>
          <w:rFonts w:cstheme="minorHAnsi"/>
        </w:rPr>
      </w:pPr>
      <w:r w:rsidRPr="00E3534A">
        <w:rPr>
          <w:rFonts w:cstheme="minorHAnsi"/>
        </w:rPr>
        <w:t xml:space="preserve">§ 2º  Caso o fundo tenha mais de uma classe de cotas, cada classe deve obter seu </w:t>
      </w:r>
      <w:r w:rsidR="00515C72" w:rsidRPr="00E3534A">
        <w:rPr>
          <w:rFonts w:cstheme="minorHAnsi"/>
        </w:rPr>
        <w:t xml:space="preserve">próprio </w:t>
      </w:r>
      <w:r w:rsidRPr="00E3534A">
        <w:rPr>
          <w:rFonts w:cstheme="minorHAnsi"/>
        </w:rPr>
        <w:t xml:space="preserve">registro de funcionamento, o qual pode ser requerido à CVM </w:t>
      </w:r>
      <w:r w:rsidR="00EC19E5" w:rsidRPr="00E3534A">
        <w:rPr>
          <w:rFonts w:cstheme="minorHAnsi"/>
        </w:rPr>
        <w:t xml:space="preserve">concomitantemente ou </w:t>
      </w:r>
      <w:r w:rsidRPr="00E3534A">
        <w:rPr>
          <w:rFonts w:cstheme="minorHAnsi"/>
        </w:rPr>
        <w:t>após a obtenção do registro do fundo.</w:t>
      </w:r>
    </w:p>
    <w:p w14:paraId="2770B990" w14:textId="7219E3A2" w:rsidR="00893D49" w:rsidRPr="00E3534A" w:rsidRDefault="00893D49" w:rsidP="00C20BBD">
      <w:pPr>
        <w:pStyle w:val="Normalalteradora"/>
        <w:rPr>
          <w:rFonts w:cstheme="minorHAnsi"/>
        </w:rPr>
      </w:pPr>
      <w:r w:rsidRPr="00E3534A">
        <w:rPr>
          <w:rFonts w:cstheme="minorHAnsi"/>
        </w:rPr>
        <w:t>§ 3º  Após 90 (noventa) dias do início de atividades, a classe de cotas que mantiver, a qualquer tempo, patrimônio líquido diário inferior a R$ 1.000.000,00 (um milhão de reais) pelo período de 90 (noventa) dias consecutivos deve ser imediatamente liquidada ou incorporada a outra classe de cotas pelo administrador.</w:t>
      </w:r>
    </w:p>
    <w:p w14:paraId="2A8B9118" w14:textId="7D6899EF" w:rsidR="00893D49" w:rsidRPr="00E3534A" w:rsidRDefault="00893D49" w:rsidP="00C20BBD">
      <w:pPr>
        <w:pStyle w:val="Normalalteradora"/>
        <w:rPr>
          <w:rFonts w:cstheme="minorHAnsi"/>
        </w:rPr>
      </w:pPr>
      <w:r w:rsidRPr="00E3534A">
        <w:rPr>
          <w:rFonts w:cstheme="minorHAnsi"/>
        </w:rPr>
        <w:t xml:space="preserve">§ 4º  </w:t>
      </w:r>
      <w:r w:rsidR="007B42B5" w:rsidRPr="00E3534A">
        <w:rPr>
          <w:rFonts w:cstheme="minorHAnsi"/>
        </w:rPr>
        <w:t xml:space="preserve">Na </w:t>
      </w:r>
      <w:r w:rsidRPr="00E3534A">
        <w:rPr>
          <w:rFonts w:cstheme="minorHAnsi"/>
        </w:rPr>
        <w:t>hipótese de o administrador não adotar as medidas dispostas no</w:t>
      </w:r>
      <w:r w:rsidRPr="00E3534A">
        <w:rPr>
          <w:rFonts w:cstheme="minorHAnsi"/>
          <w:bCs/>
        </w:rPr>
        <w:t xml:space="preserve"> § 3º</w:t>
      </w:r>
      <w:r w:rsidR="007B42B5" w:rsidRPr="00E3534A">
        <w:rPr>
          <w:rFonts w:cstheme="minorHAnsi"/>
          <w:bCs/>
        </w:rPr>
        <w:t xml:space="preserve">, </w:t>
      </w:r>
      <w:r w:rsidR="007B42B5" w:rsidRPr="00E3534A">
        <w:rPr>
          <w:rFonts w:cstheme="minorHAnsi"/>
        </w:rPr>
        <w:t>a Superintendência competente pode cancelar o registro de funcionamento da classe de cotas</w:t>
      </w:r>
      <w:r w:rsidRPr="00E3534A">
        <w:rPr>
          <w:rFonts w:cstheme="minorHAnsi"/>
        </w:rPr>
        <w:t>.</w:t>
      </w:r>
    </w:p>
    <w:p w14:paraId="52F2C4ED" w14:textId="3AB97D0A" w:rsidR="00F50735" w:rsidRPr="00E3534A" w:rsidRDefault="00F50735" w:rsidP="00C20BBD">
      <w:pPr>
        <w:pStyle w:val="Normalalteradora"/>
        <w:rPr>
          <w:rFonts w:cstheme="minorHAnsi"/>
        </w:rPr>
      </w:pPr>
      <w:r w:rsidRPr="00E3534A">
        <w:rPr>
          <w:rFonts w:cstheme="minorHAnsi"/>
        </w:rPr>
        <w:t>§ 5º  A Superintendência competente pode dispensar a liquidação ou incorporação da classe de cotas referidas no § 3º, desde que:</w:t>
      </w:r>
    </w:p>
    <w:p w14:paraId="4679A56B" w14:textId="5B495532" w:rsidR="00F50735" w:rsidRPr="00E3534A" w:rsidRDefault="00F50735" w:rsidP="00C20BBD">
      <w:pPr>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I </w:t>
      </w:r>
      <w:r w:rsidR="00FA3DA0" w:rsidRPr="00E3534A">
        <w:rPr>
          <w:rFonts w:asciiTheme="minorHAnsi" w:eastAsia="Times New Roman" w:hAnsiTheme="minorHAnsi" w:cstheme="minorHAnsi"/>
          <w:sz w:val="24"/>
          <w:szCs w:val="24"/>
          <w:lang w:eastAsia="pt-BR"/>
        </w:rPr>
        <w:t>–</w:t>
      </w:r>
      <w:r w:rsidRPr="00E3534A">
        <w:rPr>
          <w:rFonts w:asciiTheme="minorHAnsi" w:eastAsia="Times New Roman" w:hAnsiTheme="minorHAnsi" w:cstheme="minorHAnsi"/>
          <w:sz w:val="24"/>
          <w:szCs w:val="24"/>
          <w:lang w:eastAsia="pt-BR"/>
        </w:rPr>
        <w:t xml:space="preserve"> a</w:t>
      </w:r>
      <w:r w:rsidR="00FA3DA0" w:rsidRPr="00E3534A">
        <w:rPr>
          <w:rFonts w:asciiTheme="minorHAnsi" w:eastAsia="Times New Roman" w:hAnsiTheme="minorHAnsi" w:cstheme="minorHAnsi"/>
          <w:sz w:val="24"/>
          <w:szCs w:val="24"/>
          <w:lang w:eastAsia="pt-BR"/>
        </w:rPr>
        <w:t xml:space="preserve"> </w:t>
      </w:r>
      <w:r w:rsidRPr="00E3534A">
        <w:rPr>
          <w:rFonts w:asciiTheme="minorHAnsi" w:eastAsia="Times New Roman" w:hAnsiTheme="minorHAnsi" w:cstheme="minorHAnsi"/>
          <w:sz w:val="24"/>
          <w:szCs w:val="24"/>
          <w:lang w:eastAsia="pt-BR"/>
        </w:rPr>
        <w:t xml:space="preserve">dispensa seja objeto de pedido circunstanciado </w:t>
      </w:r>
      <w:r w:rsidR="001E3B2A" w:rsidRPr="00E3534A">
        <w:rPr>
          <w:rFonts w:asciiTheme="minorHAnsi" w:eastAsia="Times New Roman" w:hAnsiTheme="minorHAnsi" w:cstheme="minorHAnsi"/>
          <w:sz w:val="24"/>
          <w:szCs w:val="24"/>
          <w:lang w:eastAsia="pt-BR"/>
        </w:rPr>
        <w:t xml:space="preserve">de </w:t>
      </w:r>
      <w:r w:rsidRPr="00E3534A">
        <w:rPr>
          <w:rFonts w:asciiTheme="minorHAnsi" w:eastAsia="Times New Roman" w:hAnsiTheme="minorHAnsi" w:cstheme="minorHAnsi"/>
          <w:sz w:val="24"/>
          <w:szCs w:val="24"/>
          <w:lang w:eastAsia="pt-BR"/>
        </w:rPr>
        <w:t xml:space="preserve">prestador de serviço </w:t>
      </w:r>
      <w:r w:rsidR="001E3B2A" w:rsidRPr="00E3534A">
        <w:rPr>
          <w:rFonts w:asciiTheme="minorHAnsi" w:eastAsia="Times New Roman" w:hAnsiTheme="minorHAnsi" w:cstheme="minorHAnsi"/>
          <w:sz w:val="24"/>
          <w:szCs w:val="24"/>
          <w:lang w:eastAsia="pt-BR"/>
        </w:rPr>
        <w:t>essencial</w:t>
      </w:r>
      <w:r w:rsidRPr="00E3534A">
        <w:rPr>
          <w:rFonts w:asciiTheme="minorHAnsi" w:eastAsia="Times New Roman" w:hAnsiTheme="minorHAnsi" w:cstheme="minorHAnsi"/>
          <w:sz w:val="24"/>
          <w:szCs w:val="24"/>
          <w:lang w:eastAsia="pt-BR"/>
        </w:rPr>
        <w:t>;</w:t>
      </w:r>
    </w:p>
    <w:p w14:paraId="43CBD43C" w14:textId="383599F6" w:rsidR="00F50735" w:rsidRPr="00E3534A" w:rsidRDefault="00F50735" w:rsidP="00C20BBD">
      <w:pPr>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II </w:t>
      </w:r>
      <w:r w:rsidR="00FA3DA0" w:rsidRPr="00E3534A">
        <w:rPr>
          <w:rFonts w:asciiTheme="minorHAnsi" w:eastAsia="Times New Roman" w:hAnsiTheme="minorHAnsi" w:cstheme="minorHAnsi"/>
          <w:sz w:val="24"/>
          <w:szCs w:val="24"/>
          <w:lang w:eastAsia="pt-BR"/>
        </w:rPr>
        <w:t>–</w:t>
      </w:r>
      <w:r w:rsidRPr="00E3534A">
        <w:rPr>
          <w:rFonts w:asciiTheme="minorHAnsi" w:eastAsia="Times New Roman" w:hAnsiTheme="minorHAnsi" w:cstheme="minorHAnsi"/>
          <w:sz w:val="24"/>
          <w:szCs w:val="24"/>
          <w:lang w:eastAsia="pt-BR"/>
        </w:rPr>
        <w:t xml:space="preserve"> a dispensa seja aprovada pela </w:t>
      </w:r>
      <w:r w:rsidR="0038373E" w:rsidRPr="00E3534A">
        <w:rPr>
          <w:rFonts w:asciiTheme="minorHAnsi" w:eastAsia="Times New Roman" w:hAnsiTheme="minorHAnsi" w:cstheme="minorHAnsi"/>
          <w:sz w:val="24"/>
          <w:szCs w:val="24"/>
          <w:lang w:eastAsia="pt-BR"/>
        </w:rPr>
        <w:t>maioria simples</w:t>
      </w:r>
      <w:r w:rsidRPr="00E3534A">
        <w:rPr>
          <w:rFonts w:asciiTheme="minorHAnsi" w:eastAsia="Times New Roman" w:hAnsiTheme="minorHAnsi" w:cstheme="minorHAnsi"/>
          <w:sz w:val="24"/>
          <w:szCs w:val="24"/>
          <w:lang w:eastAsia="pt-BR"/>
        </w:rPr>
        <w:t xml:space="preserve"> dos cotistas </w:t>
      </w:r>
      <w:r w:rsidR="0038373E" w:rsidRPr="00E3534A">
        <w:rPr>
          <w:rFonts w:asciiTheme="minorHAnsi" w:eastAsia="Times New Roman" w:hAnsiTheme="minorHAnsi" w:cstheme="minorHAnsi"/>
          <w:sz w:val="24"/>
          <w:szCs w:val="24"/>
          <w:lang w:eastAsia="pt-BR"/>
        </w:rPr>
        <w:t>presentes</w:t>
      </w:r>
      <w:r w:rsidRPr="00E3534A">
        <w:rPr>
          <w:rFonts w:asciiTheme="minorHAnsi" w:eastAsia="Times New Roman" w:hAnsiTheme="minorHAnsi" w:cstheme="minorHAnsi"/>
          <w:sz w:val="24"/>
          <w:szCs w:val="24"/>
          <w:lang w:eastAsia="pt-BR"/>
        </w:rPr>
        <w:t xml:space="preserve"> em assembleia;</w:t>
      </w:r>
    </w:p>
    <w:p w14:paraId="695BB1E3" w14:textId="31A7F7F8" w:rsidR="00F50735" w:rsidRPr="00E3534A" w:rsidRDefault="00F50735" w:rsidP="00C20BBD">
      <w:pPr>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III </w:t>
      </w:r>
      <w:r w:rsidR="00FA3DA0" w:rsidRPr="00E3534A">
        <w:rPr>
          <w:rFonts w:asciiTheme="minorHAnsi" w:eastAsia="Times New Roman" w:hAnsiTheme="minorHAnsi" w:cstheme="minorHAnsi"/>
          <w:sz w:val="24"/>
          <w:szCs w:val="24"/>
          <w:lang w:eastAsia="pt-BR"/>
        </w:rPr>
        <w:t>–</w:t>
      </w:r>
      <w:r w:rsidRPr="00E3534A">
        <w:rPr>
          <w:rFonts w:asciiTheme="minorHAnsi" w:eastAsia="Times New Roman" w:hAnsiTheme="minorHAnsi" w:cstheme="minorHAnsi"/>
          <w:sz w:val="24"/>
          <w:szCs w:val="24"/>
          <w:lang w:eastAsia="pt-BR"/>
        </w:rPr>
        <w:t xml:space="preserve"> ocorra comprovação de situação excepcional que impeça a liquidação de todos os ativos remanescentes na carteira</w:t>
      </w:r>
      <w:r w:rsidR="00D40B2C" w:rsidRPr="00E3534A">
        <w:rPr>
          <w:rFonts w:asciiTheme="minorHAnsi" w:eastAsia="Times New Roman" w:hAnsiTheme="minorHAnsi" w:cstheme="minorHAnsi"/>
          <w:sz w:val="24"/>
          <w:szCs w:val="24"/>
          <w:lang w:eastAsia="pt-BR"/>
        </w:rPr>
        <w:t xml:space="preserve"> relativa à classe em questão</w:t>
      </w:r>
      <w:r w:rsidR="00FD01A8" w:rsidRPr="00E3534A">
        <w:rPr>
          <w:rFonts w:asciiTheme="minorHAnsi" w:eastAsia="Times New Roman" w:hAnsiTheme="minorHAnsi" w:cstheme="minorHAnsi"/>
          <w:sz w:val="24"/>
          <w:szCs w:val="24"/>
          <w:lang w:eastAsia="pt-BR"/>
        </w:rPr>
        <w:t>; e</w:t>
      </w:r>
    </w:p>
    <w:p w14:paraId="0AA4BA42" w14:textId="6A69E246" w:rsidR="00FD01A8" w:rsidRPr="00E3534A" w:rsidRDefault="00FD01A8" w:rsidP="00C20BBD">
      <w:pPr>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IV – as cotas da classe não sejam mais ofertadas publicamente.</w:t>
      </w:r>
    </w:p>
    <w:p w14:paraId="63A0D3AB" w14:textId="5E50AAE1" w:rsidR="00C73D23" w:rsidRPr="00E3534A" w:rsidRDefault="00893D49" w:rsidP="00C20BBD">
      <w:pPr>
        <w:pStyle w:val="Normalalteradora"/>
        <w:rPr>
          <w:rFonts w:cstheme="minorHAnsi"/>
        </w:rPr>
      </w:pPr>
      <w:r w:rsidRPr="00E3534A">
        <w:rPr>
          <w:rFonts w:cstheme="minorHAnsi"/>
        </w:rPr>
        <w:t xml:space="preserve">Art. </w:t>
      </w:r>
      <w:r w:rsidR="00AC6F0B" w:rsidRPr="00E3534A">
        <w:rPr>
          <w:rFonts w:cstheme="minorHAnsi"/>
        </w:rPr>
        <w:t>9º</w:t>
      </w:r>
      <w:r w:rsidRPr="00E3534A">
        <w:rPr>
          <w:rFonts w:cstheme="minorHAnsi"/>
        </w:rPr>
        <w:t xml:space="preserve">  </w:t>
      </w:r>
      <w:r w:rsidR="00660F44" w:rsidRPr="00E3534A">
        <w:rPr>
          <w:rFonts w:cstheme="minorHAnsi"/>
        </w:rPr>
        <w:t>A Superintendência competente pode indeferir o pedido de</w:t>
      </w:r>
      <w:r w:rsidRPr="00E3534A">
        <w:rPr>
          <w:rFonts w:cstheme="minorHAnsi"/>
        </w:rPr>
        <w:t xml:space="preserve"> registro de funcionamento </w:t>
      </w:r>
      <w:r w:rsidR="00660F44" w:rsidRPr="00E3534A">
        <w:rPr>
          <w:rFonts w:cstheme="minorHAnsi"/>
        </w:rPr>
        <w:t xml:space="preserve">de </w:t>
      </w:r>
      <w:r w:rsidR="00C20E87" w:rsidRPr="00E3534A">
        <w:rPr>
          <w:rFonts w:cstheme="minorHAnsi"/>
        </w:rPr>
        <w:t xml:space="preserve">fundo, </w:t>
      </w:r>
      <w:r w:rsidR="00670513" w:rsidRPr="00E3534A">
        <w:rPr>
          <w:rFonts w:cstheme="minorHAnsi"/>
        </w:rPr>
        <w:t>classe</w:t>
      </w:r>
      <w:r w:rsidR="00660F44" w:rsidRPr="00E3534A">
        <w:rPr>
          <w:rFonts w:cstheme="minorHAnsi"/>
        </w:rPr>
        <w:t xml:space="preserve"> </w:t>
      </w:r>
      <w:r w:rsidR="00C20E87" w:rsidRPr="00E3534A">
        <w:rPr>
          <w:rFonts w:cstheme="minorHAnsi"/>
        </w:rPr>
        <w:t xml:space="preserve">e subclasse </w:t>
      </w:r>
      <w:r w:rsidR="00660F44" w:rsidRPr="00E3534A">
        <w:rPr>
          <w:rFonts w:cstheme="minorHAnsi"/>
        </w:rPr>
        <w:t>de cotas</w:t>
      </w:r>
      <w:r w:rsidRPr="00E3534A">
        <w:rPr>
          <w:rFonts w:cstheme="minorHAnsi"/>
        </w:rPr>
        <w:t xml:space="preserve"> cujo administrador esteja em atraso por mais de 60 (sessenta) dias no cumprimento dos prazos de entrega das informações periódicas previstas na regulamentação</w:t>
      </w:r>
      <w:r w:rsidR="00C20E87" w:rsidRPr="00E3534A">
        <w:rPr>
          <w:rFonts w:cstheme="minorHAnsi"/>
        </w:rPr>
        <w:t xml:space="preserve"> de fundos de investimento</w:t>
      </w:r>
      <w:r w:rsidRPr="00E3534A">
        <w:rPr>
          <w:rFonts w:cstheme="minorHAnsi"/>
        </w:rPr>
        <w:t>.</w:t>
      </w:r>
    </w:p>
    <w:p w14:paraId="74AB627E" w14:textId="5670872C" w:rsidR="00893D49" w:rsidRPr="00E3534A" w:rsidRDefault="007F36DE" w:rsidP="00C20BBD">
      <w:pPr>
        <w:pStyle w:val="Normalalteradora"/>
        <w:rPr>
          <w:rFonts w:cstheme="minorHAnsi"/>
        </w:rPr>
      </w:pPr>
      <w:r w:rsidRPr="00E3534A">
        <w:rPr>
          <w:rFonts w:cstheme="minorHAnsi"/>
        </w:rPr>
        <w:t>Parágrafo único.</w:t>
      </w:r>
      <w:r w:rsidR="00893D49" w:rsidRPr="00E3534A">
        <w:rPr>
          <w:rFonts w:cstheme="minorHAnsi"/>
        </w:rPr>
        <w:t xml:space="preserve">  Na análise </w:t>
      </w:r>
      <w:r w:rsidRPr="00E3534A">
        <w:rPr>
          <w:rFonts w:cstheme="minorHAnsi"/>
        </w:rPr>
        <w:t>da matéria prevista no</w:t>
      </w:r>
      <w:r w:rsidR="00893D49" w:rsidRPr="00E3534A">
        <w:rPr>
          <w:rFonts w:cstheme="minorHAnsi"/>
        </w:rPr>
        <w:t xml:space="preserve"> </w:t>
      </w:r>
      <w:r w:rsidR="00893D49" w:rsidRPr="00E3534A">
        <w:rPr>
          <w:rFonts w:cstheme="minorHAnsi"/>
          <w:b/>
        </w:rPr>
        <w:t>caput</w:t>
      </w:r>
      <w:r w:rsidR="00893D49" w:rsidRPr="00E3534A">
        <w:rPr>
          <w:rFonts w:cstheme="minorHAnsi"/>
        </w:rPr>
        <w:t xml:space="preserve">, a </w:t>
      </w:r>
      <w:r w:rsidR="00670513" w:rsidRPr="00E3534A">
        <w:rPr>
          <w:rFonts w:cstheme="minorHAnsi"/>
        </w:rPr>
        <w:t>Superintendência competente</w:t>
      </w:r>
      <w:r w:rsidR="00893D49" w:rsidRPr="00E3534A">
        <w:rPr>
          <w:rFonts w:cstheme="minorHAnsi"/>
        </w:rPr>
        <w:t xml:space="preserve"> </w:t>
      </w:r>
      <w:r w:rsidR="00636C77" w:rsidRPr="00E3534A">
        <w:rPr>
          <w:rFonts w:cstheme="minorHAnsi"/>
        </w:rPr>
        <w:t xml:space="preserve">deve </w:t>
      </w:r>
      <w:r w:rsidR="00893D49" w:rsidRPr="00E3534A">
        <w:rPr>
          <w:rFonts w:cstheme="minorHAnsi"/>
        </w:rPr>
        <w:t xml:space="preserve">considerar, </w:t>
      </w:r>
      <w:r w:rsidR="00D40B2C" w:rsidRPr="00E3534A">
        <w:rPr>
          <w:rFonts w:cstheme="minorHAnsi"/>
        </w:rPr>
        <w:t xml:space="preserve">entre </w:t>
      </w:r>
      <w:r w:rsidR="00893D49" w:rsidRPr="00E3534A">
        <w:rPr>
          <w:rFonts w:cstheme="minorHAnsi"/>
        </w:rPr>
        <w:t>outros fatores:</w:t>
      </w:r>
    </w:p>
    <w:p w14:paraId="6DEE729C" w14:textId="5BA52395" w:rsidR="00893D49" w:rsidRPr="00E3534A" w:rsidRDefault="00893D49" w:rsidP="00C20BBD">
      <w:pPr>
        <w:pStyle w:val="Normalalteradora"/>
        <w:rPr>
          <w:rFonts w:cstheme="minorHAnsi"/>
        </w:rPr>
      </w:pPr>
      <w:r w:rsidRPr="00E3534A">
        <w:rPr>
          <w:rFonts w:cstheme="minorHAnsi"/>
        </w:rPr>
        <w:t xml:space="preserve">I – se houve alteração de prestador de serviço essencial após o início do atraso a que se refere o </w:t>
      </w:r>
      <w:r w:rsidR="00FE0BD7" w:rsidRPr="00E3534A">
        <w:rPr>
          <w:rFonts w:cstheme="minorHAnsi"/>
          <w:b/>
        </w:rPr>
        <w:t>caput</w:t>
      </w:r>
      <w:r w:rsidRPr="00E3534A">
        <w:rPr>
          <w:rFonts w:cstheme="minorHAnsi"/>
        </w:rPr>
        <w:t>;</w:t>
      </w:r>
    </w:p>
    <w:p w14:paraId="6FAFBEBC" w14:textId="1D81C40C" w:rsidR="00893D49" w:rsidRPr="00E3534A" w:rsidRDefault="00893D49" w:rsidP="00C20BBD">
      <w:pPr>
        <w:pStyle w:val="Normalalteradora"/>
        <w:rPr>
          <w:rFonts w:cstheme="minorHAnsi"/>
        </w:rPr>
      </w:pPr>
      <w:r w:rsidRPr="00E3534A">
        <w:rPr>
          <w:rFonts w:cstheme="minorHAnsi"/>
        </w:rPr>
        <w:lastRenderedPageBreak/>
        <w:t xml:space="preserve">II – se o atraso decorre de indisponibilidade de informações por parte de </w:t>
      </w:r>
      <w:r w:rsidR="00C20E87" w:rsidRPr="00E3534A">
        <w:rPr>
          <w:rFonts w:cstheme="minorHAnsi"/>
        </w:rPr>
        <w:t>outros fundos</w:t>
      </w:r>
      <w:r w:rsidR="00F6762C" w:rsidRPr="00E3534A">
        <w:rPr>
          <w:rFonts w:cstheme="minorHAnsi"/>
        </w:rPr>
        <w:t xml:space="preserve"> </w:t>
      </w:r>
      <w:r w:rsidRPr="00E3534A">
        <w:rPr>
          <w:rFonts w:cstheme="minorHAnsi"/>
        </w:rPr>
        <w:t xml:space="preserve">ou </w:t>
      </w:r>
      <w:r w:rsidR="00F6762C" w:rsidRPr="00E3534A">
        <w:rPr>
          <w:rFonts w:cstheme="minorHAnsi"/>
        </w:rPr>
        <w:t xml:space="preserve">outros </w:t>
      </w:r>
      <w:r w:rsidRPr="00E3534A">
        <w:rPr>
          <w:rFonts w:cstheme="minorHAnsi"/>
        </w:rPr>
        <w:t xml:space="preserve">emissores de valores mobiliários nos quais </w:t>
      </w:r>
      <w:r w:rsidR="00F6762C" w:rsidRPr="00E3534A">
        <w:rPr>
          <w:rFonts w:cstheme="minorHAnsi"/>
        </w:rPr>
        <w:t>a classe</w:t>
      </w:r>
      <w:r w:rsidRPr="00E3534A">
        <w:rPr>
          <w:rFonts w:cstheme="minorHAnsi"/>
        </w:rPr>
        <w:t xml:space="preserve"> invista, sem que o administrador tenha dado causa a essa indisponibilidade ou tenha meios para saná-la; e</w:t>
      </w:r>
    </w:p>
    <w:p w14:paraId="44351A13" w14:textId="78DB7484" w:rsidR="00893D49" w:rsidRPr="00E3534A" w:rsidRDefault="00893D49" w:rsidP="00C20BBD">
      <w:pPr>
        <w:pStyle w:val="Normalalteradora"/>
        <w:rPr>
          <w:rFonts w:cstheme="minorHAnsi"/>
        </w:rPr>
      </w:pPr>
      <w:r w:rsidRPr="00E3534A">
        <w:rPr>
          <w:rFonts w:cstheme="minorHAnsi"/>
        </w:rPr>
        <w:t xml:space="preserve">III – a quantidade de </w:t>
      </w:r>
      <w:r w:rsidR="0038373E" w:rsidRPr="00E3534A">
        <w:rPr>
          <w:rFonts w:cstheme="minorHAnsi"/>
        </w:rPr>
        <w:t xml:space="preserve">fundos </w:t>
      </w:r>
      <w:r w:rsidR="00F6762C" w:rsidRPr="00E3534A">
        <w:rPr>
          <w:rFonts w:cstheme="minorHAnsi"/>
        </w:rPr>
        <w:t>administrad</w:t>
      </w:r>
      <w:r w:rsidR="0038373E" w:rsidRPr="00E3534A">
        <w:rPr>
          <w:rFonts w:cstheme="minorHAnsi"/>
        </w:rPr>
        <w:t>o</w:t>
      </w:r>
      <w:r w:rsidR="00F6762C" w:rsidRPr="00E3534A">
        <w:rPr>
          <w:rFonts w:cstheme="minorHAnsi"/>
        </w:rPr>
        <w:t xml:space="preserve">s </w:t>
      </w:r>
      <w:r w:rsidRPr="00E3534A">
        <w:rPr>
          <w:rFonts w:cstheme="minorHAnsi"/>
        </w:rPr>
        <w:t>pelo requerente que tenham informações periódicas em atraso.</w:t>
      </w:r>
    </w:p>
    <w:p w14:paraId="69B9BAE3" w14:textId="77777777" w:rsidR="00893D49" w:rsidRPr="00E3534A" w:rsidRDefault="00893D49" w:rsidP="00C20BBD">
      <w:pPr>
        <w:pStyle w:val="Normalalteradora"/>
        <w:rPr>
          <w:rFonts w:cstheme="minorHAnsi"/>
        </w:rPr>
      </w:pPr>
      <w:r w:rsidRPr="00E3534A">
        <w:rPr>
          <w:rFonts w:cstheme="minorHAnsi"/>
        </w:rPr>
        <w:t xml:space="preserve">Art. 10.  O pedido de registro de funcionamento do fundo e, se for o caso, de cada classe de cotas, deve ser instruído com os seguintes documentos e informações: </w:t>
      </w:r>
    </w:p>
    <w:p w14:paraId="15437FE4" w14:textId="144D6E08" w:rsidR="00893D49" w:rsidRPr="00E3534A" w:rsidRDefault="00893D49" w:rsidP="00C20BBD">
      <w:pPr>
        <w:pStyle w:val="Normalalteradora"/>
        <w:rPr>
          <w:rFonts w:cstheme="minorHAnsi"/>
        </w:rPr>
      </w:pPr>
      <w:r w:rsidRPr="00E3534A">
        <w:rPr>
          <w:rFonts w:cstheme="minorHAnsi"/>
        </w:rPr>
        <w:t>I – regulamento do fundo e, se existirem diferentes classes de cotas, seus anexos</w:t>
      </w:r>
      <w:r w:rsidR="00F6762C" w:rsidRPr="00E3534A">
        <w:rPr>
          <w:rFonts w:cstheme="minorHAnsi"/>
        </w:rPr>
        <w:t xml:space="preserve">, o que inclui </w:t>
      </w:r>
      <w:r w:rsidR="00AD05E0" w:rsidRPr="00E3534A">
        <w:rPr>
          <w:rFonts w:cstheme="minorHAnsi"/>
        </w:rPr>
        <w:t>apêndices</w:t>
      </w:r>
      <w:r w:rsidR="00F6762C" w:rsidRPr="00E3534A">
        <w:rPr>
          <w:rFonts w:cstheme="minorHAnsi"/>
        </w:rPr>
        <w:t xml:space="preserve"> </w:t>
      </w:r>
      <w:r w:rsidR="002639E8" w:rsidRPr="00E3534A">
        <w:rPr>
          <w:rFonts w:cstheme="minorHAnsi"/>
        </w:rPr>
        <w:t xml:space="preserve">descritivos </w:t>
      </w:r>
      <w:r w:rsidR="00F6762C" w:rsidRPr="00E3534A">
        <w:rPr>
          <w:rFonts w:cstheme="minorHAnsi"/>
        </w:rPr>
        <w:t>de subclasses, se for o caso</w:t>
      </w:r>
      <w:r w:rsidRPr="00E3534A">
        <w:rPr>
          <w:rFonts w:cstheme="minorHAnsi"/>
        </w:rPr>
        <w:t>;</w:t>
      </w:r>
    </w:p>
    <w:p w14:paraId="598E171B" w14:textId="06230219" w:rsidR="00893D49" w:rsidRPr="00E3534A" w:rsidRDefault="00893D49" w:rsidP="00C20BBD">
      <w:pPr>
        <w:pStyle w:val="Normalalteradora"/>
        <w:rPr>
          <w:rFonts w:cstheme="minorHAnsi"/>
        </w:rPr>
      </w:pPr>
      <w:r w:rsidRPr="00E3534A">
        <w:rPr>
          <w:rFonts w:cstheme="minorHAnsi"/>
        </w:rPr>
        <w:t xml:space="preserve">II – </w:t>
      </w:r>
      <w:r w:rsidR="00F6762C" w:rsidRPr="00E3534A">
        <w:rPr>
          <w:rFonts w:cstheme="minorHAnsi"/>
        </w:rPr>
        <w:t xml:space="preserve">instrumento de deliberação de que trata o art. </w:t>
      </w:r>
      <w:r w:rsidR="00B447CE" w:rsidRPr="00E3534A">
        <w:rPr>
          <w:rFonts w:cstheme="minorHAnsi"/>
        </w:rPr>
        <w:t>7º</w:t>
      </w:r>
      <w:r w:rsidR="00F6762C" w:rsidRPr="00E3534A">
        <w:rPr>
          <w:rFonts w:cstheme="minorHAnsi"/>
        </w:rPr>
        <w:t xml:space="preserve">, que deve incluir </w:t>
      </w:r>
      <w:r w:rsidR="00086B20" w:rsidRPr="00E3534A">
        <w:rPr>
          <w:rFonts w:cstheme="minorHAnsi"/>
        </w:rPr>
        <w:t xml:space="preserve">declarações </w:t>
      </w:r>
      <w:r w:rsidRPr="00E3534A">
        <w:rPr>
          <w:rFonts w:cstheme="minorHAnsi"/>
        </w:rPr>
        <w:t>dos prestadores de serviços essenciais de que o regulamento está plenamente aderente à legislação vigente;</w:t>
      </w:r>
    </w:p>
    <w:p w14:paraId="3B195960" w14:textId="6F6B8F77" w:rsidR="00893D49" w:rsidRPr="00E3534A" w:rsidRDefault="00893D49" w:rsidP="00C20BBD">
      <w:pPr>
        <w:pStyle w:val="Normalalteradora"/>
        <w:rPr>
          <w:rFonts w:cstheme="minorHAnsi"/>
        </w:rPr>
      </w:pPr>
      <w:r w:rsidRPr="00E3534A">
        <w:rPr>
          <w:rFonts w:cstheme="minorHAnsi"/>
        </w:rPr>
        <w:t xml:space="preserve">III – identificação dos prestadores de serviços contratados por cada prestador de serviço essencial em nome do fundo, informando resumidamente os serviços a serem prestados, </w:t>
      </w:r>
      <w:r w:rsidR="00A56D94" w:rsidRPr="00E3534A">
        <w:rPr>
          <w:rFonts w:cstheme="minorHAnsi"/>
        </w:rPr>
        <w:t>as</w:t>
      </w:r>
      <w:r w:rsidR="00774EAC" w:rsidRPr="00E3534A">
        <w:rPr>
          <w:rFonts w:cstheme="minorHAnsi"/>
        </w:rPr>
        <w:t xml:space="preserve"> </w:t>
      </w:r>
      <w:r w:rsidR="00A56D94" w:rsidRPr="00E3534A">
        <w:rPr>
          <w:rFonts w:cstheme="minorHAnsi"/>
        </w:rPr>
        <w:t>classes</w:t>
      </w:r>
      <w:r w:rsidR="00774EAC" w:rsidRPr="00E3534A">
        <w:rPr>
          <w:rFonts w:cstheme="minorHAnsi"/>
        </w:rPr>
        <w:t xml:space="preserve"> de cota que </w:t>
      </w:r>
      <w:r w:rsidR="00A56D94" w:rsidRPr="00E3534A">
        <w:rPr>
          <w:rFonts w:cstheme="minorHAnsi"/>
        </w:rPr>
        <w:t>serão</w:t>
      </w:r>
      <w:r w:rsidR="00774EAC" w:rsidRPr="00E3534A">
        <w:rPr>
          <w:rFonts w:cstheme="minorHAnsi"/>
        </w:rPr>
        <w:t xml:space="preserve"> </w:t>
      </w:r>
      <w:r w:rsidR="00A56D94" w:rsidRPr="00E3534A">
        <w:rPr>
          <w:rFonts w:cstheme="minorHAnsi"/>
        </w:rPr>
        <w:t xml:space="preserve">servidas, </w:t>
      </w:r>
      <w:r w:rsidRPr="00E3534A">
        <w:rPr>
          <w:rFonts w:cstheme="minorHAnsi"/>
        </w:rPr>
        <w:t>nome e CNPJ ou CPF, conforme o caso;</w:t>
      </w:r>
      <w:r w:rsidR="008500B6" w:rsidRPr="00E3534A">
        <w:rPr>
          <w:rFonts w:cstheme="minorHAnsi"/>
        </w:rPr>
        <w:t xml:space="preserve"> e</w:t>
      </w:r>
    </w:p>
    <w:p w14:paraId="02015D22" w14:textId="7086F6A2" w:rsidR="00893D49" w:rsidRPr="00E3534A" w:rsidRDefault="002574EE" w:rsidP="00C20BBD">
      <w:pPr>
        <w:pStyle w:val="Normalalteradora"/>
        <w:rPr>
          <w:rFonts w:cstheme="minorHAnsi"/>
        </w:rPr>
      </w:pPr>
      <w:r w:rsidRPr="00E3534A">
        <w:rPr>
          <w:rFonts w:cstheme="minorHAnsi"/>
        </w:rPr>
        <w:t>I</w:t>
      </w:r>
      <w:r w:rsidR="00893D49" w:rsidRPr="00E3534A">
        <w:rPr>
          <w:rFonts w:cstheme="minorHAnsi"/>
        </w:rPr>
        <w:t>V – no caso de classe fechada, patrimônio inicial mínimo.</w:t>
      </w:r>
    </w:p>
    <w:p w14:paraId="095E91C2" w14:textId="1312B896" w:rsidR="00893D49" w:rsidRPr="00E3534A" w:rsidRDefault="00893D49" w:rsidP="00C20BBD">
      <w:pPr>
        <w:pStyle w:val="Normalalteradora"/>
        <w:rPr>
          <w:rFonts w:cstheme="minorHAnsi"/>
        </w:rPr>
      </w:pPr>
      <w:r w:rsidRPr="00E3534A">
        <w:rPr>
          <w:rFonts w:cstheme="minorHAnsi"/>
        </w:rPr>
        <w:t xml:space="preserve">Parágrafo único.  A disponibilização do regulamento na página da CVM na </w:t>
      </w:r>
      <w:r w:rsidR="00C20E87" w:rsidRPr="00E3534A">
        <w:rPr>
          <w:rFonts w:cstheme="minorHAnsi"/>
        </w:rPr>
        <w:t>rede mundial de computadores</w:t>
      </w:r>
      <w:r w:rsidRPr="00E3534A">
        <w:rPr>
          <w:rFonts w:cstheme="minorHAnsi"/>
        </w:rPr>
        <w:t xml:space="preserve"> é condição suficiente para garantir a sua publicidade e a oponibilidade de efeitos em relação a terceiros.</w:t>
      </w:r>
    </w:p>
    <w:p w14:paraId="77131A41" w14:textId="66F96970" w:rsidR="00724477" w:rsidRPr="00E3534A" w:rsidRDefault="00893D49" w:rsidP="00C20BBD">
      <w:pPr>
        <w:pStyle w:val="Normalalteradora"/>
        <w:rPr>
          <w:rFonts w:cstheme="minorHAnsi"/>
        </w:rPr>
      </w:pPr>
      <w:bookmarkStart w:id="43" w:name="_DV_M74"/>
      <w:bookmarkEnd w:id="43"/>
      <w:r w:rsidRPr="00E3534A">
        <w:rPr>
          <w:rFonts w:cstheme="minorHAnsi"/>
        </w:rPr>
        <w:t xml:space="preserve">Art. 11.  A </w:t>
      </w:r>
      <w:r w:rsidR="00F42C23" w:rsidRPr="00E3534A">
        <w:rPr>
          <w:rFonts w:cstheme="minorHAnsi"/>
        </w:rPr>
        <w:t>Superintendência competente</w:t>
      </w:r>
      <w:r w:rsidR="00A8428E" w:rsidRPr="00E3534A">
        <w:rPr>
          <w:rFonts w:cstheme="minorHAnsi"/>
        </w:rPr>
        <w:t xml:space="preserve"> </w:t>
      </w:r>
      <w:r w:rsidR="007248E1" w:rsidRPr="00E3534A">
        <w:rPr>
          <w:rFonts w:cstheme="minorHAnsi"/>
        </w:rPr>
        <w:t xml:space="preserve">deve </w:t>
      </w:r>
      <w:r w:rsidRPr="00E3534A">
        <w:rPr>
          <w:rFonts w:cstheme="minorHAnsi"/>
        </w:rPr>
        <w:t>cancelar o registro de funcionamento:</w:t>
      </w:r>
    </w:p>
    <w:p w14:paraId="0FE6D25F" w14:textId="59C09BA9" w:rsidR="00000D94" w:rsidRPr="00E3534A" w:rsidRDefault="00893D49" w:rsidP="00C20BBD">
      <w:pPr>
        <w:pStyle w:val="Normalalteradora"/>
        <w:rPr>
          <w:rFonts w:cstheme="minorHAnsi"/>
        </w:rPr>
      </w:pPr>
      <w:r w:rsidRPr="00E3534A">
        <w:rPr>
          <w:rFonts w:cstheme="minorHAnsi"/>
        </w:rPr>
        <w:t xml:space="preserve">I – da classe aberta que não houver atendido ao disposto no § 3º do art. </w:t>
      </w:r>
      <w:r w:rsidR="004B5B01" w:rsidRPr="00E3534A">
        <w:rPr>
          <w:rFonts w:cstheme="minorHAnsi"/>
        </w:rPr>
        <w:t>8º</w:t>
      </w:r>
      <w:r w:rsidRPr="00E3534A">
        <w:rPr>
          <w:rFonts w:cstheme="minorHAnsi"/>
        </w:rPr>
        <w:t>;</w:t>
      </w:r>
      <w:r w:rsidR="001C77C6" w:rsidRPr="00E3534A">
        <w:rPr>
          <w:rFonts w:cstheme="minorHAnsi"/>
        </w:rPr>
        <w:t xml:space="preserve"> e</w:t>
      </w:r>
    </w:p>
    <w:p w14:paraId="1AA4E47D" w14:textId="0352CE91" w:rsidR="00000D94" w:rsidRPr="00E3534A" w:rsidRDefault="00893D49" w:rsidP="00C20BBD">
      <w:pPr>
        <w:pStyle w:val="Normalalteradora"/>
        <w:rPr>
          <w:rFonts w:cstheme="minorHAnsi"/>
        </w:rPr>
      </w:pPr>
      <w:r w:rsidRPr="00E3534A">
        <w:rPr>
          <w:rFonts w:cstheme="minorHAnsi"/>
        </w:rPr>
        <w:t>II – da classe fechada, quando após o decurso do prazo de distribuição de cotas constitutivas da classe, não for subscrito o patrimônio inicial mínimo.</w:t>
      </w:r>
    </w:p>
    <w:p w14:paraId="59D2CCD8" w14:textId="6B51532A" w:rsidR="00893D49" w:rsidRPr="00E3534A" w:rsidRDefault="00893D49" w:rsidP="00424614">
      <w:pPr>
        <w:pStyle w:val="Seo"/>
        <w:rPr>
          <w:rFonts w:asciiTheme="minorHAnsi" w:hAnsiTheme="minorHAnsi" w:cstheme="minorHAnsi"/>
        </w:rPr>
      </w:pPr>
      <w:bookmarkStart w:id="44" w:name="_Toc53594431"/>
      <w:bookmarkStart w:id="45" w:name="_Toc53595456"/>
      <w:bookmarkStart w:id="46" w:name="_Toc53594183"/>
      <w:bookmarkStart w:id="47" w:name="_Toc57836191"/>
      <w:bookmarkStart w:id="48" w:name="_Toc217990170"/>
      <w:r w:rsidRPr="00E3534A">
        <w:rPr>
          <w:rFonts w:asciiTheme="minorHAnsi" w:hAnsiTheme="minorHAnsi" w:cstheme="minorHAnsi"/>
        </w:rPr>
        <w:t>Seção III – Comunicação</w:t>
      </w:r>
      <w:bookmarkEnd w:id="44"/>
      <w:bookmarkEnd w:id="45"/>
      <w:bookmarkEnd w:id="46"/>
      <w:bookmarkEnd w:id="47"/>
      <w:bookmarkEnd w:id="48"/>
    </w:p>
    <w:p w14:paraId="07095A56" w14:textId="5B40C48E" w:rsidR="00893D49" w:rsidRPr="00E3534A" w:rsidRDefault="00893D49" w:rsidP="00C20BBD">
      <w:pPr>
        <w:pStyle w:val="Normalalteradora"/>
        <w:rPr>
          <w:rFonts w:cstheme="minorHAnsi"/>
        </w:rPr>
      </w:pPr>
      <w:r w:rsidRPr="00E3534A">
        <w:rPr>
          <w:rFonts w:cstheme="minorHAnsi"/>
        </w:rPr>
        <w:t xml:space="preserve">Art. 12.  As informações ou documentos para os quais essa Resolução exija </w:t>
      </w:r>
      <w:r w:rsidR="00345E25" w:rsidRPr="00E3534A">
        <w:rPr>
          <w:rFonts w:cstheme="minorHAnsi"/>
        </w:rPr>
        <w:t xml:space="preserve">“encaminhamento”, </w:t>
      </w:r>
      <w:r w:rsidRPr="00E3534A">
        <w:rPr>
          <w:rFonts w:cstheme="minorHAnsi"/>
        </w:rPr>
        <w:t xml:space="preserve">“comunicação”, “acesso”, “envio”, “divulgação” ou “disponibilização” devem ser </w:t>
      </w:r>
      <w:r w:rsidR="00F70356" w:rsidRPr="00E3534A">
        <w:rPr>
          <w:rFonts w:cstheme="minorHAnsi"/>
        </w:rPr>
        <w:t xml:space="preserve">passíveis de acesso </w:t>
      </w:r>
      <w:r w:rsidRPr="00E3534A">
        <w:rPr>
          <w:rFonts w:cstheme="minorHAnsi"/>
        </w:rPr>
        <w:t xml:space="preserve">por meio eletrônico </w:t>
      </w:r>
      <w:r w:rsidR="00345E25" w:rsidRPr="00E3534A">
        <w:rPr>
          <w:rFonts w:cstheme="minorHAnsi"/>
        </w:rPr>
        <w:t xml:space="preserve">pelos </w:t>
      </w:r>
      <w:r w:rsidRPr="00E3534A">
        <w:rPr>
          <w:rFonts w:cstheme="minorHAnsi"/>
        </w:rPr>
        <w:t>cotistas</w:t>
      </w:r>
      <w:r w:rsidR="00345E25" w:rsidRPr="00E3534A">
        <w:rPr>
          <w:rFonts w:cstheme="minorHAnsi"/>
        </w:rPr>
        <w:t xml:space="preserve"> e demais destinatários especificados nesta Resolução</w:t>
      </w:r>
      <w:r w:rsidRPr="00E3534A">
        <w:rPr>
          <w:rFonts w:cstheme="minorHAnsi"/>
        </w:rPr>
        <w:t>.</w:t>
      </w:r>
    </w:p>
    <w:p w14:paraId="0CDB4460" w14:textId="2E0C9DDD" w:rsidR="00893D49" w:rsidRPr="00E3534A" w:rsidRDefault="00893D49" w:rsidP="00C20BBD">
      <w:pPr>
        <w:pStyle w:val="Normalalteradora"/>
        <w:rPr>
          <w:rFonts w:cstheme="minorHAnsi"/>
        </w:rPr>
      </w:pPr>
      <w:r w:rsidRPr="00E3534A">
        <w:rPr>
          <w:rFonts w:cstheme="minorHAnsi"/>
        </w:rPr>
        <w:lastRenderedPageBreak/>
        <w:t xml:space="preserve">§ 1º  A obrigação prevista no </w:t>
      </w:r>
      <w:r w:rsidRPr="00E3534A">
        <w:rPr>
          <w:rFonts w:cstheme="minorHAnsi"/>
          <w:b/>
        </w:rPr>
        <w:t xml:space="preserve">caput </w:t>
      </w:r>
      <w:r w:rsidRPr="00E3534A">
        <w:rPr>
          <w:rFonts w:cstheme="minorHAnsi"/>
        </w:rPr>
        <w:t xml:space="preserve">é considerada cumprida na data </w:t>
      </w:r>
      <w:r w:rsidR="006716EF" w:rsidRPr="00E3534A">
        <w:rPr>
          <w:rFonts w:cstheme="minorHAnsi"/>
        </w:rPr>
        <w:t xml:space="preserve">em </w:t>
      </w:r>
      <w:r w:rsidR="00F70356" w:rsidRPr="00E3534A">
        <w:rPr>
          <w:rFonts w:cstheme="minorHAnsi"/>
        </w:rPr>
        <w:t>que</w:t>
      </w:r>
      <w:r w:rsidR="006716EF" w:rsidRPr="00E3534A">
        <w:rPr>
          <w:rFonts w:cstheme="minorHAnsi"/>
        </w:rPr>
        <w:t xml:space="preserve"> a informação ou documento</w:t>
      </w:r>
      <w:r w:rsidRPr="00E3534A">
        <w:rPr>
          <w:rFonts w:cstheme="minorHAnsi"/>
        </w:rPr>
        <w:t xml:space="preserve"> </w:t>
      </w:r>
      <w:r w:rsidR="006716EF" w:rsidRPr="00E3534A">
        <w:rPr>
          <w:rFonts w:cstheme="minorHAnsi"/>
        </w:rPr>
        <w:t>é</w:t>
      </w:r>
      <w:r w:rsidR="00C02A98" w:rsidRPr="00E3534A">
        <w:rPr>
          <w:rFonts w:cstheme="minorHAnsi"/>
        </w:rPr>
        <w:t xml:space="preserve"> tornada acessível</w:t>
      </w:r>
      <w:r w:rsidR="006716EF" w:rsidRPr="00E3534A">
        <w:rPr>
          <w:rFonts w:cstheme="minorHAnsi"/>
        </w:rPr>
        <w:t xml:space="preserve"> </w:t>
      </w:r>
      <w:r w:rsidR="00C02A98" w:rsidRPr="00E3534A">
        <w:rPr>
          <w:rFonts w:cstheme="minorHAnsi"/>
        </w:rPr>
        <w:t xml:space="preserve">para os </w:t>
      </w:r>
      <w:r w:rsidRPr="00E3534A">
        <w:rPr>
          <w:rFonts w:cstheme="minorHAnsi"/>
        </w:rPr>
        <w:t>cotistas.</w:t>
      </w:r>
    </w:p>
    <w:p w14:paraId="52DAD404" w14:textId="17753DB5" w:rsidR="00893D49" w:rsidRPr="00E3534A" w:rsidRDefault="00893D49" w:rsidP="00C20BBD">
      <w:pPr>
        <w:pStyle w:val="Normalalteradora"/>
        <w:rPr>
          <w:rFonts w:cstheme="minorHAnsi"/>
        </w:rPr>
      </w:pPr>
      <w:r w:rsidRPr="00E3534A">
        <w:rPr>
          <w:rFonts w:cstheme="minorHAnsi"/>
        </w:rPr>
        <w:t>§ 2º  O regulamento pode prever o envio de correspondências por meio físico aos cotistas que fizerem tal solicitação, hipótese na qual deve especificar se os custos de envio serão suportados pelo fundo ou pelos cotistas que optarem por tal recebimento.</w:t>
      </w:r>
    </w:p>
    <w:p w14:paraId="30047FAF" w14:textId="6C8A10C6" w:rsidR="00893D49" w:rsidRPr="00E3534A" w:rsidRDefault="00893D49" w:rsidP="00C20BBD">
      <w:pPr>
        <w:pStyle w:val="Normalalteradora"/>
        <w:rPr>
          <w:rFonts w:cstheme="minorHAnsi"/>
        </w:rPr>
      </w:pPr>
      <w:r w:rsidRPr="00E3534A">
        <w:rPr>
          <w:rFonts w:cstheme="minorHAnsi"/>
        </w:rPr>
        <w:t xml:space="preserve">§ 3º  Nas hipóteses em que esta Resolução exija “atestado”, “ciência”, “manifestação” ou “concordância” dos cotistas, admite-se que estas se materializem por meio </w:t>
      </w:r>
      <w:r w:rsidR="001C77C6" w:rsidRPr="00E3534A">
        <w:rPr>
          <w:rFonts w:cstheme="minorHAnsi"/>
        </w:rPr>
        <w:t>eletrônico</w:t>
      </w:r>
      <w:r w:rsidRPr="00E3534A">
        <w:rPr>
          <w:rFonts w:cstheme="minorHAnsi"/>
        </w:rPr>
        <w:t>, observado que:</w:t>
      </w:r>
    </w:p>
    <w:p w14:paraId="37A33B6F" w14:textId="17A40EB0" w:rsidR="00893D49" w:rsidRPr="00E3534A" w:rsidRDefault="00893D49" w:rsidP="00C20BBD">
      <w:pPr>
        <w:pStyle w:val="Normalalteradora"/>
        <w:rPr>
          <w:rFonts w:cstheme="minorHAnsi"/>
        </w:rPr>
      </w:pPr>
      <w:r w:rsidRPr="00E3534A">
        <w:rPr>
          <w:rFonts w:cstheme="minorHAnsi"/>
        </w:rPr>
        <w:t>I – os procedimentos aplicáveis devem estar disciplinados no regulamento do fundo e serem passíveis de verificação; e</w:t>
      </w:r>
    </w:p>
    <w:p w14:paraId="0C2BE985" w14:textId="77777777" w:rsidR="00893D49" w:rsidRPr="00E3534A" w:rsidRDefault="00893D49" w:rsidP="00C20BBD">
      <w:pPr>
        <w:pStyle w:val="Normalalteradora"/>
        <w:rPr>
          <w:rFonts w:cstheme="minorHAnsi"/>
        </w:rPr>
      </w:pPr>
      <w:r w:rsidRPr="00E3534A">
        <w:rPr>
          <w:rFonts w:cstheme="minorHAnsi"/>
        </w:rPr>
        <w:t>II  – toda manifestação dos cotistas deve ser armazenada pelo administrador.</w:t>
      </w:r>
    </w:p>
    <w:p w14:paraId="0BAA3EC7" w14:textId="1611D8FA" w:rsidR="00893D49" w:rsidRPr="00E3534A" w:rsidRDefault="00893D49" w:rsidP="00C20BBD">
      <w:pPr>
        <w:pStyle w:val="Normalalteradora"/>
        <w:rPr>
          <w:rFonts w:cstheme="minorHAnsi"/>
        </w:rPr>
      </w:pPr>
      <w:r w:rsidRPr="00E3534A">
        <w:rPr>
          <w:rFonts w:cstheme="minorHAnsi"/>
        </w:rPr>
        <w:t xml:space="preserve">Art. 13.  Caso o cotista não tenha comunicado ao administrador a atualização de seu endereço </w:t>
      </w:r>
      <w:r w:rsidR="008B247A" w:rsidRPr="00E3534A">
        <w:rPr>
          <w:rFonts w:cstheme="minorHAnsi"/>
        </w:rPr>
        <w:t xml:space="preserve">físico </w:t>
      </w:r>
      <w:r w:rsidR="00F91CA6" w:rsidRPr="00E3534A">
        <w:rPr>
          <w:rFonts w:cstheme="minorHAnsi"/>
        </w:rPr>
        <w:t>ou</w:t>
      </w:r>
      <w:r w:rsidR="008B247A" w:rsidRPr="00E3534A">
        <w:rPr>
          <w:rFonts w:cstheme="minorHAnsi"/>
        </w:rPr>
        <w:t xml:space="preserve"> </w:t>
      </w:r>
      <w:r w:rsidRPr="00E3534A">
        <w:rPr>
          <w:rFonts w:cstheme="minorHAnsi"/>
        </w:rPr>
        <w:t xml:space="preserve">eletrônico, o administrador fica exonerado do dever de envio das informações e comunicações previstas nesta Resolução ou no </w:t>
      </w:r>
      <w:r w:rsidR="0059377A" w:rsidRPr="00E3534A">
        <w:rPr>
          <w:rFonts w:cstheme="minorHAnsi"/>
        </w:rPr>
        <w:t>regulamento do fundo</w:t>
      </w:r>
      <w:r w:rsidRPr="00E3534A">
        <w:rPr>
          <w:rFonts w:cstheme="minorHAnsi"/>
        </w:rPr>
        <w:t xml:space="preserve">, a partir da </w:t>
      </w:r>
      <w:r w:rsidR="00797B77" w:rsidRPr="00E3534A">
        <w:rPr>
          <w:rFonts w:cstheme="minorHAnsi"/>
        </w:rPr>
        <w:t xml:space="preserve">primeira </w:t>
      </w:r>
      <w:r w:rsidRPr="00E3534A">
        <w:rPr>
          <w:rFonts w:cstheme="minorHAnsi"/>
        </w:rPr>
        <w:t>correspondência que houver sido devolvida por incorreção no endereço declarado.</w:t>
      </w:r>
    </w:p>
    <w:p w14:paraId="1D371942" w14:textId="0F171429" w:rsidR="00893D49" w:rsidRPr="00E3534A" w:rsidRDefault="4AF9F487" w:rsidP="00C20BBD">
      <w:pPr>
        <w:pStyle w:val="Normalalteradora"/>
        <w:rPr>
          <w:rFonts w:cstheme="minorHAnsi"/>
        </w:rPr>
      </w:pPr>
      <w:r w:rsidRPr="00E3534A">
        <w:rPr>
          <w:rFonts w:cstheme="minorHAnsi"/>
        </w:rPr>
        <w:t xml:space="preserve">Parágrafo único.  O administrador deve </w:t>
      </w:r>
      <w:r w:rsidR="1AEF6B79" w:rsidRPr="00E3534A">
        <w:rPr>
          <w:rFonts w:cstheme="minorHAnsi"/>
        </w:rPr>
        <w:t xml:space="preserve">preservar </w:t>
      </w:r>
      <w:r w:rsidRPr="00E3534A">
        <w:rPr>
          <w:rFonts w:cstheme="minorHAnsi"/>
        </w:rPr>
        <w:t xml:space="preserve">a correspondência devolvida ou seu registro eletrônico enquanto o cotista não </w:t>
      </w:r>
      <w:r w:rsidR="302B4970" w:rsidRPr="00E3534A">
        <w:rPr>
          <w:rFonts w:cstheme="minorHAnsi"/>
        </w:rPr>
        <w:t>efetuar o</w:t>
      </w:r>
      <w:r w:rsidRPr="00E3534A">
        <w:rPr>
          <w:rFonts w:cstheme="minorHAnsi"/>
        </w:rPr>
        <w:t xml:space="preserve"> resgate </w:t>
      </w:r>
      <w:r w:rsidR="2B922AB0" w:rsidRPr="00E3534A">
        <w:rPr>
          <w:rFonts w:cstheme="minorHAnsi"/>
        </w:rPr>
        <w:t xml:space="preserve">ou amortização </w:t>
      </w:r>
      <w:r w:rsidRPr="00E3534A">
        <w:rPr>
          <w:rFonts w:cstheme="minorHAnsi"/>
        </w:rPr>
        <w:t>total de suas cotas</w:t>
      </w:r>
      <w:r w:rsidR="004158AE" w:rsidRPr="00E3534A">
        <w:rPr>
          <w:rFonts w:cstheme="minorHAnsi"/>
        </w:rPr>
        <w:t xml:space="preserve">, sem prejuízo do disposto no art. </w:t>
      </w:r>
      <w:r w:rsidR="00143D5E" w:rsidRPr="00E3534A">
        <w:rPr>
          <w:rFonts w:cstheme="minorHAnsi"/>
        </w:rPr>
        <w:t>130</w:t>
      </w:r>
      <w:r w:rsidRPr="00E3534A">
        <w:rPr>
          <w:rFonts w:cstheme="minorHAnsi"/>
        </w:rPr>
        <w:t>.</w:t>
      </w:r>
    </w:p>
    <w:p w14:paraId="65D0BEF5" w14:textId="77777777" w:rsidR="00893D49" w:rsidRPr="00E3534A" w:rsidRDefault="00893D49" w:rsidP="00C20BBD">
      <w:pPr>
        <w:pStyle w:val="Captulo"/>
        <w:rPr>
          <w:rFonts w:asciiTheme="minorHAnsi" w:hAnsiTheme="minorHAnsi" w:cstheme="minorHAnsi"/>
        </w:rPr>
      </w:pPr>
      <w:bookmarkStart w:id="49" w:name="_Toc53594432"/>
      <w:bookmarkStart w:id="50" w:name="_Toc53595457"/>
      <w:bookmarkStart w:id="51" w:name="_Toc53594184"/>
      <w:bookmarkStart w:id="52" w:name="_Toc114818964"/>
      <w:bookmarkStart w:id="53" w:name="_Toc57836192"/>
      <w:bookmarkStart w:id="54" w:name="_Toc217990171"/>
      <w:r w:rsidRPr="00E3534A">
        <w:rPr>
          <w:rFonts w:asciiTheme="minorHAnsi" w:hAnsiTheme="minorHAnsi" w:cstheme="minorHAnsi"/>
        </w:rPr>
        <w:t>CAPÍTULO IV – COTAS</w:t>
      </w:r>
      <w:bookmarkEnd w:id="49"/>
      <w:bookmarkEnd w:id="50"/>
      <w:bookmarkEnd w:id="51"/>
      <w:bookmarkEnd w:id="52"/>
      <w:bookmarkEnd w:id="53"/>
      <w:bookmarkEnd w:id="54"/>
    </w:p>
    <w:p w14:paraId="143AAFDF" w14:textId="77777777" w:rsidR="00893D49" w:rsidRPr="00E3534A" w:rsidRDefault="00893D49" w:rsidP="00C20BBD">
      <w:pPr>
        <w:pStyle w:val="Seo"/>
        <w:rPr>
          <w:rFonts w:asciiTheme="minorHAnsi" w:hAnsiTheme="minorHAnsi" w:cstheme="minorHAnsi"/>
        </w:rPr>
      </w:pPr>
      <w:bookmarkStart w:id="55" w:name="_Toc53594433"/>
      <w:bookmarkStart w:id="56" w:name="_Toc53595458"/>
      <w:bookmarkStart w:id="57" w:name="_Toc53594185"/>
      <w:bookmarkStart w:id="58" w:name="_Toc114818965"/>
      <w:bookmarkStart w:id="59" w:name="_Toc57836193"/>
      <w:bookmarkStart w:id="60" w:name="_Toc217990172"/>
      <w:r w:rsidRPr="00E3534A">
        <w:rPr>
          <w:rFonts w:asciiTheme="minorHAnsi" w:hAnsiTheme="minorHAnsi" w:cstheme="minorHAnsi"/>
        </w:rPr>
        <w:t>Seção I – Disposições Gerais</w:t>
      </w:r>
      <w:bookmarkEnd w:id="55"/>
      <w:bookmarkEnd w:id="56"/>
      <w:bookmarkEnd w:id="57"/>
      <w:bookmarkEnd w:id="58"/>
      <w:bookmarkEnd w:id="59"/>
      <w:bookmarkEnd w:id="60"/>
    </w:p>
    <w:p w14:paraId="2A79C2F3" w14:textId="7C04FF9E" w:rsidR="00893D49" w:rsidRPr="00E3534A" w:rsidRDefault="00893D49" w:rsidP="00C20BBD">
      <w:pPr>
        <w:pStyle w:val="Normalalteradora"/>
        <w:rPr>
          <w:rFonts w:cstheme="minorHAnsi"/>
        </w:rPr>
      </w:pPr>
      <w:r w:rsidRPr="00E3534A">
        <w:rPr>
          <w:rFonts w:cstheme="minorHAnsi"/>
        </w:rPr>
        <w:t xml:space="preserve">Art. 14.  </w:t>
      </w:r>
      <w:r w:rsidR="001C77C6" w:rsidRPr="00E3534A">
        <w:rPr>
          <w:rFonts w:cstheme="minorHAnsi"/>
        </w:rPr>
        <w:t>As cotas são escriturais, nominativas e correspondem a frações do patrimônio da classe</w:t>
      </w:r>
      <w:r w:rsidR="0059377A" w:rsidRPr="00E3534A">
        <w:rPr>
          <w:rFonts w:cstheme="minorHAnsi"/>
        </w:rPr>
        <w:t xml:space="preserve"> de cotas</w:t>
      </w:r>
      <w:r w:rsidR="001C77C6" w:rsidRPr="00E3534A">
        <w:rPr>
          <w:rFonts w:cstheme="minorHAnsi"/>
        </w:rPr>
        <w:t>, conferindo direitos e obrigações aos cotistas, conforme previsto</w:t>
      </w:r>
      <w:r w:rsidR="000E0D99" w:rsidRPr="00E3534A">
        <w:rPr>
          <w:rFonts w:cstheme="minorHAnsi"/>
        </w:rPr>
        <w:t>s</w:t>
      </w:r>
      <w:r w:rsidR="001C77C6" w:rsidRPr="00E3534A">
        <w:rPr>
          <w:rFonts w:cstheme="minorHAnsi"/>
        </w:rPr>
        <w:t xml:space="preserve"> no regulamento.</w:t>
      </w:r>
    </w:p>
    <w:p w14:paraId="63B35A49" w14:textId="166F2519" w:rsidR="00893D49" w:rsidRPr="00E3534A" w:rsidRDefault="00070724" w:rsidP="00C20BBD">
      <w:pPr>
        <w:pStyle w:val="Normalalteradora"/>
        <w:rPr>
          <w:rFonts w:cstheme="minorHAnsi"/>
        </w:rPr>
      </w:pPr>
      <w:r w:rsidRPr="00E3534A">
        <w:rPr>
          <w:rFonts w:cstheme="minorHAnsi"/>
        </w:rPr>
        <w:t>§ 1º  O</w:t>
      </w:r>
      <w:r w:rsidR="00893D49" w:rsidRPr="00E3534A">
        <w:rPr>
          <w:rFonts w:cstheme="minorHAnsi"/>
        </w:rPr>
        <w:t xml:space="preserve"> valor da cota resulta da divisão do valor do patrimônio líquido da respectiva classe pelo número de cotas da mesma classe.</w:t>
      </w:r>
    </w:p>
    <w:p w14:paraId="108F1359" w14:textId="58E03ED5" w:rsidR="001C77C6" w:rsidRPr="00E3534A" w:rsidRDefault="594F75F2" w:rsidP="2889066B">
      <w:pPr>
        <w:pStyle w:val="Normalalteradora"/>
        <w:rPr>
          <w:rFonts w:cstheme="minorHAnsi"/>
        </w:rPr>
      </w:pPr>
      <w:r w:rsidRPr="00E3534A">
        <w:rPr>
          <w:rFonts w:cstheme="minorHAnsi"/>
        </w:rPr>
        <w:t xml:space="preserve">§ </w:t>
      </w:r>
      <w:r w:rsidR="00BE2765" w:rsidRPr="00E3534A">
        <w:rPr>
          <w:rFonts w:cstheme="minorHAnsi"/>
        </w:rPr>
        <w:t>2</w:t>
      </w:r>
      <w:r w:rsidR="00576D4F" w:rsidRPr="00E3534A">
        <w:rPr>
          <w:rFonts w:cstheme="minorHAnsi"/>
        </w:rPr>
        <w:t xml:space="preserve">º  Caso </w:t>
      </w:r>
      <w:r w:rsidR="00070724" w:rsidRPr="00E3534A">
        <w:rPr>
          <w:rFonts w:cstheme="minorHAnsi"/>
        </w:rPr>
        <w:t>a classe</w:t>
      </w:r>
      <w:r w:rsidR="00A233EA" w:rsidRPr="00E3534A">
        <w:rPr>
          <w:rFonts w:cstheme="minorHAnsi"/>
        </w:rPr>
        <w:t xml:space="preserve"> tenha</w:t>
      </w:r>
      <w:r w:rsidR="00576D4F" w:rsidRPr="00E3534A">
        <w:rPr>
          <w:rFonts w:cstheme="minorHAnsi"/>
        </w:rPr>
        <w:t xml:space="preserve"> subclasses, o valor da cota de cada subclasse resulta da divisão do valor do patrimônio líquido </w:t>
      </w:r>
      <w:r w:rsidR="00C128C4" w:rsidRPr="00E3534A">
        <w:rPr>
          <w:rFonts w:cstheme="minorHAnsi"/>
        </w:rPr>
        <w:t>atribuído à</w:t>
      </w:r>
      <w:r w:rsidR="00576D4F" w:rsidRPr="00E3534A">
        <w:rPr>
          <w:rFonts w:cstheme="minorHAnsi"/>
        </w:rPr>
        <w:t xml:space="preserve"> respectiva subclasse pelo número de cotas da mesma subclasse.</w:t>
      </w:r>
    </w:p>
    <w:p w14:paraId="729B85B9" w14:textId="131DE11D" w:rsidR="00893D49" w:rsidRPr="00E3534A" w:rsidRDefault="00893D49" w:rsidP="00C20BBD">
      <w:pPr>
        <w:pStyle w:val="Normalalteradora"/>
        <w:rPr>
          <w:rFonts w:cstheme="minorHAnsi"/>
        </w:rPr>
      </w:pPr>
      <w:r w:rsidRPr="00E3534A">
        <w:rPr>
          <w:rFonts w:cstheme="minorHAnsi"/>
        </w:rPr>
        <w:t xml:space="preserve">Art. 15.  O administrador </w:t>
      </w:r>
      <w:r w:rsidR="009D2E6E" w:rsidRPr="00E3534A">
        <w:rPr>
          <w:rFonts w:cstheme="minorHAnsi"/>
        </w:rPr>
        <w:t xml:space="preserve">ou </w:t>
      </w:r>
      <w:r w:rsidRPr="00E3534A">
        <w:rPr>
          <w:rFonts w:cstheme="minorHAnsi"/>
        </w:rPr>
        <w:t>a instituição contratada para realizar a escrituração de cotas</w:t>
      </w:r>
      <w:r w:rsidR="009D2E6E" w:rsidRPr="00E3534A">
        <w:rPr>
          <w:rFonts w:cstheme="minorHAnsi"/>
        </w:rPr>
        <w:t>, se houver,</w:t>
      </w:r>
      <w:r w:rsidRPr="00E3534A">
        <w:rPr>
          <w:rFonts w:cstheme="minorHAnsi"/>
        </w:rPr>
        <w:t xml:space="preserve"> são responsáveis, nas suas respectivas esferas de atuação, pela inscrição do nome do titular </w:t>
      </w:r>
      <w:r w:rsidR="009D2E6E" w:rsidRPr="00E3534A">
        <w:rPr>
          <w:rFonts w:cstheme="minorHAnsi"/>
        </w:rPr>
        <w:t xml:space="preserve">ou, no caso </w:t>
      </w:r>
      <w:r w:rsidR="009D2E6E" w:rsidRPr="00E3534A">
        <w:rPr>
          <w:rFonts w:cstheme="minorHAnsi"/>
        </w:rPr>
        <w:lastRenderedPageBreak/>
        <w:t xml:space="preserve">de distribuição por conta e ordem, das informações de que trata o art. 34, </w:t>
      </w:r>
      <w:r w:rsidR="005F4939" w:rsidRPr="00E3534A">
        <w:rPr>
          <w:rFonts w:cstheme="minorHAnsi"/>
        </w:rPr>
        <w:t>§ 1º</w:t>
      </w:r>
      <w:r w:rsidR="009D2E6E" w:rsidRPr="00E3534A">
        <w:rPr>
          <w:rFonts w:cstheme="minorHAnsi"/>
        </w:rPr>
        <w:t xml:space="preserve">, </w:t>
      </w:r>
      <w:r w:rsidRPr="00E3534A">
        <w:rPr>
          <w:rFonts w:cstheme="minorHAnsi"/>
        </w:rPr>
        <w:t>no registro de cotistas do fundo.</w:t>
      </w:r>
    </w:p>
    <w:p w14:paraId="7B592D4B" w14:textId="3B2BCFEA" w:rsidR="00F719E0" w:rsidRPr="00E3534A" w:rsidRDefault="7393F8A8" w:rsidP="00C20BBD">
      <w:pPr>
        <w:pStyle w:val="Normalalteradora"/>
        <w:rPr>
          <w:rFonts w:cstheme="minorHAnsi"/>
        </w:rPr>
      </w:pPr>
      <w:r w:rsidRPr="00E3534A">
        <w:rPr>
          <w:rFonts w:cstheme="minorHAnsi"/>
        </w:rPr>
        <w:t xml:space="preserve">Parágrafo único.  Para fins do disposto no </w:t>
      </w:r>
      <w:r w:rsidRPr="00E3534A">
        <w:rPr>
          <w:rFonts w:cstheme="minorHAnsi"/>
          <w:b/>
          <w:bCs/>
        </w:rPr>
        <w:t>caput</w:t>
      </w:r>
      <w:r w:rsidRPr="00E3534A">
        <w:rPr>
          <w:rFonts w:cstheme="minorHAnsi"/>
        </w:rPr>
        <w:t xml:space="preserve">, o administrador e </w:t>
      </w:r>
      <w:r w:rsidR="35804DDA" w:rsidRPr="00E3534A">
        <w:rPr>
          <w:rFonts w:cstheme="minorHAnsi"/>
        </w:rPr>
        <w:t>o escriturador devem</w:t>
      </w:r>
      <w:r w:rsidRPr="00E3534A">
        <w:rPr>
          <w:rFonts w:cstheme="minorHAnsi"/>
        </w:rPr>
        <w:t xml:space="preserve"> compartilhar as informações do registro de cotistas, bem como </w:t>
      </w:r>
      <w:r w:rsidR="000E0D99" w:rsidRPr="00E3534A">
        <w:rPr>
          <w:rFonts w:cstheme="minorHAnsi"/>
        </w:rPr>
        <w:t xml:space="preserve">informações </w:t>
      </w:r>
      <w:r w:rsidRPr="00E3534A">
        <w:rPr>
          <w:rFonts w:cstheme="minorHAnsi"/>
        </w:rPr>
        <w:t>referentes a eventuais direitos, gravames ou outros registros existentes sobre as cotas.</w:t>
      </w:r>
    </w:p>
    <w:p w14:paraId="5365F6ED" w14:textId="0B07976D" w:rsidR="00893D49" w:rsidRPr="00E3534A" w:rsidRDefault="00893D49" w:rsidP="00C20BBD">
      <w:pPr>
        <w:pStyle w:val="Normalalteradora"/>
        <w:rPr>
          <w:rFonts w:cstheme="minorHAnsi"/>
        </w:rPr>
      </w:pPr>
      <w:r w:rsidRPr="00E3534A">
        <w:rPr>
          <w:rFonts w:cstheme="minorHAnsi"/>
        </w:rPr>
        <w:t>Art. 16.  A cota de classe aberta não pode ser objeto de cessão ou transferência</w:t>
      </w:r>
      <w:r w:rsidR="00F86E34" w:rsidRPr="00E3534A">
        <w:rPr>
          <w:rFonts w:cstheme="minorHAnsi"/>
        </w:rPr>
        <w:t xml:space="preserve"> de titularidade</w:t>
      </w:r>
      <w:r w:rsidRPr="00E3534A">
        <w:rPr>
          <w:rFonts w:cstheme="minorHAnsi"/>
        </w:rPr>
        <w:t>,</w:t>
      </w:r>
      <w:r w:rsidR="00F86E34" w:rsidRPr="00E3534A">
        <w:rPr>
          <w:rFonts w:cstheme="minorHAnsi"/>
        </w:rPr>
        <w:t xml:space="preserve"> </w:t>
      </w:r>
      <w:r w:rsidRPr="00E3534A">
        <w:rPr>
          <w:rFonts w:cstheme="minorHAnsi"/>
        </w:rPr>
        <w:t>exceto nos casos de:</w:t>
      </w:r>
    </w:p>
    <w:p w14:paraId="09BED185" w14:textId="31DD615C" w:rsidR="00893D49" w:rsidRPr="00E3534A" w:rsidRDefault="00893D49" w:rsidP="00C20BBD">
      <w:pPr>
        <w:pStyle w:val="Normalalteradora"/>
        <w:rPr>
          <w:rFonts w:cstheme="minorHAnsi"/>
        </w:rPr>
      </w:pPr>
      <w:r w:rsidRPr="00E3534A">
        <w:rPr>
          <w:rFonts w:cstheme="minorHAnsi"/>
        </w:rPr>
        <w:t>I – decisão judicial ou arbitral;</w:t>
      </w:r>
    </w:p>
    <w:p w14:paraId="7878929C" w14:textId="02C3CFC1" w:rsidR="00893D49" w:rsidRPr="00E3534A" w:rsidRDefault="00893D49" w:rsidP="00C20BBD">
      <w:pPr>
        <w:pStyle w:val="Normalalteradora"/>
        <w:rPr>
          <w:rFonts w:cstheme="minorHAnsi"/>
        </w:rPr>
      </w:pPr>
      <w:r w:rsidRPr="00E3534A">
        <w:rPr>
          <w:rFonts w:cstheme="minorHAnsi"/>
        </w:rPr>
        <w:t>II – operações de cessão fiduciária;</w:t>
      </w:r>
    </w:p>
    <w:p w14:paraId="449D6CD3" w14:textId="2D05C687" w:rsidR="00893D49" w:rsidRPr="00E3534A" w:rsidRDefault="00893D49" w:rsidP="00C20BBD">
      <w:pPr>
        <w:pStyle w:val="Normalalteradora"/>
        <w:rPr>
          <w:rFonts w:cstheme="minorHAnsi"/>
        </w:rPr>
      </w:pPr>
      <w:r w:rsidRPr="00E3534A">
        <w:rPr>
          <w:rFonts w:cstheme="minorHAnsi"/>
        </w:rPr>
        <w:t xml:space="preserve">III – execução de garantia; </w:t>
      </w:r>
    </w:p>
    <w:p w14:paraId="6664A1C2" w14:textId="519DF15A" w:rsidR="00893D49" w:rsidRPr="00E3534A" w:rsidRDefault="00893D49" w:rsidP="00C20BBD">
      <w:pPr>
        <w:pStyle w:val="Normalalteradora"/>
        <w:rPr>
          <w:rFonts w:cstheme="minorHAnsi"/>
        </w:rPr>
      </w:pPr>
      <w:r w:rsidRPr="00E3534A">
        <w:rPr>
          <w:rFonts w:cstheme="minorHAnsi"/>
        </w:rPr>
        <w:t xml:space="preserve">IV – sucessão universal; </w:t>
      </w:r>
    </w:p>
    <w:p w14:paraId="3D9E77C7" w14:textId="78404378" w:rsidR="00893D49" w:rsidRPr="00E3534A" w:rsidRDefault="00893D49" w:rsidP="00C20BBD">
      <w:pPr>
        <w:pStyle w:val="Normalalteradora"/>
        <w:rPr>
          <w:rFonts w:cstheme="minorHAnsi"/>
        </w:rPr>
      </w:pPr>
      <w:r w:rsidRPr="00E3534A">
        <w:rPr>
          <w:rFonts w:cstheme="minorHAnsi"/>
        </w:rPr>
        <w:t>V – dissolução de sociedade conjugal ou união estável por via judicial ou escritura pública que disponha sobre a partilha de bens;</w:t>
      </w:r>
    </w:p>
    <w:p w14:paraId="797B664F" w14:textId="6116FD27" w:rsidR="00E46FAF" w:rsidRPr="00E3534A" w:rsidRDefault="00893D49" w:rsidP="00753FBA">
      <w:pPr>
        <w:pStyle w:val="Normalalteradora"/>
        <w:rPr>
          <w:rFonts w:cstheme="minorHAnsi"/>
          <w:strike/>
        </w:rPr>
      </w:pPr>
      <w:r w:rsidRPr="00E3534A">
        <w:rPr>
          <w:rFonts w:cstheme="minorHAnsi"/>
          <w:strike/>
        </w:rPr>
        <w:t xml:space="preserve">VI – </w:t>
      </w:r>
      <w:r w:rsidR="0090204B" w:rsidRPr="00E3534A">
        <w:rPr>
          <w:rFonts w:cstheme="minorHAnsi"/>
          <w:strike/>
        </w:rPr>
        <w:t>substituição do administrador fiduciário</w:t>
      </w:r>
      <w:r w:rsidRPr="00E3534A">
        <w:rPr>
          <w:rFonts w:cstheme="minorHAnsi"/>
          <w:strike/>
        </w:rPr>
        <w:t xml:space="preserve"> ou portabilidade</w:t>
      </w:r>
      <w:r w:rsidR="00E46FAF" w:rsidRPr="00E3534A">
        <w:rPr>
          <w:rFonts w:cstheme="minorHAnsi"/>
          <w:strike/>
        </w:rPr>
        <w:t xml:space="preserve"> de planos de previdência;</w:t>
      </w:r>
    </w:p>
    <w:p w14:paraId="47A70E8F" w14:textId="77777777" w:rsidR="00DB08D5" w:rsidRPr="00E3534A" w:rsidRDefault="00DB08D5" w:rsidP="00DB08D5">
      <w:pPr>
        <w:pStyle w:val="NormaAlterada"/>
        <w:rPr>
          <w:rFonts w:cstheme="minorHAnsi"/>
        </w:rPr>
      </w:pPr>
      <w:r w:rsidRPr="00E3534A">
        <w:rPr>
          <w:rFonts w:cstheme="minorHAnsi"/>
        </w:rPr>
        <w:t xml:space="preserve">VI – </w:t>
      </w:r>
      <w:bookmarkStart w:id="61" w:name="_Int_Xe25mZN8"/>
      <w:r w:rsidRPr="00E3534A">
        <w:rPr>
          <w:rFonts w:cstheme="minorHAnsi"/>
        </w:rPr>
        <w:t>transferência</w:t>
      </w:r>
      <w:bookmarkEnd w:id="61"/>
      <w:r w:rsidRPr="00E3534A">
        <w:rPr>
          <w:rFonts w:cstheme="minorHAnsi"/>
        </w:rPr>
        <w:t xml:space="preserve"> de administração ou portabilidade de planos de previdência;</w:t>
      </w:r>
    </w:p>
    <w:p w14:paraId="3FCA1C28" w14:textId="62FCF07F" w:rsidR="00DB08D5" w:rsidRPr="00E3534A" w:rsidRDefault="00DB08D5" w:rsidP="00DB08D5">
      <w:pPr>
        <w:pStyle w:val="Normalalteradora"/>
        <w:numPr>
          <w:ilvl w:val="0"/>
          <w:numId w:val="40"/>
        </w:numPr>
        <w:ind w:left="709" w:hanging="142"/>
        <w:rPr>
          <w:rFonts w:cstheme="minorHAnsi"/>
          <w:strike/>
        </w:rPr>
      </w:pPr>
      <w:bookmarkStart w:id="62" w:name="_Hlk146745455"/>
      <w:r w:rsidRPr="00E3534A">
        <w:rPr>
          <w:rFonts w:cstheme="minorHAnsi"/>
          <w:b/>
          <w:i/>
          <w:iCs/>
        </w:rPr>
        <w:t xml:space="preserve"> Inciso VI com redação dada </w:t>
      </w:r>
      <w:r w:rsidRPr="00E3534A">
        <w:rPr>
          <w:rFonts w:cstheme="minorHAnsi"/>
          <w:b/>
          <w:i/>
        </w:rPr>
        <w:t>pela Resolução CVM nº 187, de 27 de setembro de 2023.</w:t>
      </w:r>
    </w:p>
    <w:bookmarkEnd w:id="62"/>
    <w:p w14:paraId="0365E124" w14:textId="53DB7B22" w:rsidR="00893D49" w:rsidRPr="00E3534A" w:rsidRDefault="00070724" w:rsidP="00C20BBD">
      <w:pPr>
        <w:pStyle w:val="Normalalteradora"/>
        <w:rPr>
          <w:rFonts w:cstheme="minorHAnsi"/>
        </w:rPr>
      </w:pPr>
      <w:r w:rsidRPr="00E3534A">
        <w:rPr>
          <w:rFonts w:cstheme="minorHAnsi"/>
        </w:rPr>
        <w:t>VII</w:t>
      </w:r>
      <w:r w:rsidR="00856AA9" w:rsidRPr="00E3534A">
        <w:rPr>
          <w:rFonts w:cstheme="minorHAnsi"/>
        </w:rPr>
        <w:t xml:space="preserve"> – </w:t>
      </w:r>
      <w:r w:rsidR="00077F3C" w:rsidRPr="00E3534A">
        <w:rPr>
          <w:rFonts w:cstheme="minorHAnsi"/>
        </w:rPr>
        <w:t>i</w:t>
      </w:r>
      <w:r w:rsidR="00856AA9" w:rsidRPr="00E3534A">
        <w:rPr>
          <w:rFonts w:cstheme="minorHAnsi"/>
        </w:rPr>
        <w:t>ntegraliza</w:t>
      </w:r>
      <w:r w:rsidR="00077F3C" w:rsidRPr="00E3534A">
        <w:rPr>
          <w:rFonts w:cstheme="minorHAnsi"/>
        </w:rPr>
        <w:t>ção de</w:t>
      </w:r>
      <w:r w:rsidR="00856AA9" w:rsidRPr="00E3534A">
        <w:rPr>
          <w:rFonts w:cstheme="minorHAnsi"/>
        </w:rPr>
        <w:t xml:space="preserve"> participações acionárias </w:t>
      </w:r>
      <w:r w:rsidR="0066038D" w:rsidRPr="00E3534A">
        <w:rPr>
          <w:rFonts w:cstheme="minorHAnsi"/>
        </w:rPr>
        <w:t xml:space="preserve">em companhias </w:t>
      </w:r>
      <w:r w:rsidR="00856AA9" w:rsidRPr="00E3534A">
        <w:rPr>
          <w:rFonts w:cstheme="minorHAnsi"/>
        </w:rPr>
        <w:t>ou no capital social de sociedades limitadas;</w:t>
      </w:r>
    </w:p>
    <w:p w14:paraId="7F9BDAB5" w14:textId="4D728CC1" w:rsidR="00B95092" w:rsidRPr="00E3534A" w:rsidRDefault="00070724" w:rsidP="00C20BBD">
      <w:pPr>
        <w:pStyle w:val="Normalalteradora"/>
        <w:rPr>
          <w:rFonts w:cstheme="minorHAnsi"/>
        </w:rPr>
      </w:pPr>
      <w:r w:rsidRPr="00E3534A">
        <w:rPr>
          <w:rFonts w:cstheme="minorHAnsi"/>
        </w:rPr>
        <w:t>VII</w:t>
      </w:r>
      <w:r w:rsidR="00F44292" w:rsidRPr="00E3534A">
        <w:rPr>
          <w:rFonts w:cstheme="minorHAnsi"/>
        </w:rPr>
        <w:t>I</w:t>
      </w:r>
      <w:r w:rsidR="00B95092" w:rsidRPr="00E3534A">
        <w:rPr>
          <w:rFonts w:cstheme="minorHAnsi"/>
        </w:rPr>
        <w:t xml:space="preserve"> </w:t>
      </w:r>
      <w:r w:rsidR="00BE2765" w:rsidRPr="00E3534A">
        <w:rPr>
          <w:rFonts w:cstheme="minorHAnsi"/>
        </w:rPr>
        <w:t>–</w:t>
      </w:r>
      <w:r w:rsidR="00077F3C" w:rsidRPr="00E3534A">
        <w:rPr>
          <w:rFonts w:cstheme="minorHAnsi"/>
        </w:rPr>
        <w:t xml:space="preserve"> </w:t>
      </w:r>
      <w:r w:rsidR="00B95092" w:rsidRPr="00E3534A">
        <w:rPr>
          <w:rFonts w:cstheme="minorHAnsi"/>
        </w:rPr>
        <w:t>integraliza</w:t>
      </w:r>
      <w:r w:rsidR="00077F3C" w:rsidRPr="00E3534A">
        <w:rPr>
          <w:rFonts w:cstheme="minorHAnsi"/>
        </w:rPr>
        <w:t>ção de</w:t>
      </w:r>
      <w:r w:rsidR="00B95092" w:rsidRPr="00E3534A">
        <w:rPr>
          <w:rFonts w:cstheme="minorHAnsi"/>
        </w:rPr>
        <w:t xml:space="preserve"> cotas de outr</w:t>
      </w:r>
      <w:r w:rsidR="00FB0FCD" w:rsidRPr="00E3534A">
        <w:rPr>
          <w:rFonts w:cstheme="minorHAnsi"/>
        </w:rPr>
        <w:t>a</w:t>
      </w:r>
      <w:r w:rsidR="00B95092" w:rsidRPr="00E3534A">
        <w:rPr>
          <w:rFonts w:cstheme="minorHAnsi"/>
        </w:rPr>
        <w:t>s classes</w:t>
      </w:r>
      <w:r w:rsidR="00FB7069" w:rsidRPr="00E3534A">
        <w:rPr>
          <w:rFonts w:cstheme="minorHAnsi"/>
        </w:rPr>
        <w:t>, passando</w:t>
      </w:r>
      <w:r w:rsidR="00B95092" w:rsidRPr="00E3534A">
        <w:rPr>
          <w:rFonts w:cstheme="minorHAnsi"/>
        </w:rPr>
        <w:t xml:space="preserve"> assim </w:t>
      </w:r>
      <w:r w:rsidR="00856AA9" w:rsidRPr="00E3534A">
        <w:rPr>
          <w:rFonts w:cstheme="minorHAnsi"/>
        </w:rPr>
        <w:t>à</w:t>
      </w:r>
      <w:r w:rsidR="00B95092" w:rsidRPr="00E3534A">
        <w:rPr>
          <w:rFonts w:cstheme="minorHAnsi"/>
        </w:rPr>
        <w:t xml:space="preserve"> propriedade da classe cujas cotas foram integralizadas</w:t>
      </w:r>
      <w:r w:rsidR="00856AA9" w:rsidRPr="00E3534A">
        <w:rPr>
          <w:rFonts w:cstheme="minorHAnsi"/>
        </w:rPr>
        <w:t>; e</w:t>
      </w:r>
    </w:p>
    <w:p w14:paraId="399EB0F7" w14:textId="7DE80C59" w:rsidR="00856AA9" w:rsidRPr="00E3534A" w:rsidRDefault="00070724" w:rsidP="00C20BBD">
      <w:pPr>
        <w:pStyle w:val="Normalalteradora"/>
        <w:rPr>
          <w:rFonts w:cstheme="minorHAnsi"/>
        </w:rPr>
      </w:pPr>
      <w:r w:rsidRPr="00E3534A">
        <w:rPr>
          <w:rFonts w:cstheme="minorHAnsi"/>
        </w:rPr>
        <w:t>I</w:t>
      </w:r>
      <w:r w:rsidR="2B993B23" w:rsidRPr="00E3534A">
        <w:rPr>
          <w:rFonts w:cstheme="minorHAnsi"/>
        </w:rPr>
        <w:t>X</w:t>
      </w:r>
      <w:r w:rsidR="3BF44A73" w:rsidRPr="00E3534A">
        <w:rPr>
          <w:rFonts w:cstheme="minorHAnsi"/>
        </w:rPr>
        <w:t xml:space="preserve"> –</w:t>
      </w:r>
      <w:r w:rsidR="00077F3C" w:rsidRPr="00E3534A">
        <w:rPr>
          <w:rFonts w:cstheme="minorHAnsi"/>
        </w:rPr>
        <w:t xml:space="preserve"> </w:t>
      </w:r>
      <w:r w:rsidR="3BF44A73" w:rsidRPr="00E3534A">
        <w:rPr>
          <w:rFonts w:cstheme="minorHAnsi"/>
        </w:rPr>
        <w:t xml:space="preserve">resgate ou amortização de cotas em </w:t>
      </w:r>
      <w:r w:rsidR="00886F0A" w:rsidRPr="00E3534A">
        <w:rPr>
          <w:rFonts w:cstheme="minorHAnsi"/>
        </w:rPr>
        <w:t>cotas de outras classes</w:t>
      </w:r>
      <w:r w:rsidR="3BF44A73" w:rsidRPr="00E3534A">
        <w:rPr>
          <w:rFonts w:cstheme="minorHAnsi"/>
        </w:rPr>
        <w:t xml:space="preserve">, passando assim </w:t>
      </w:r>
      <w:r w:rsidR="002E3033" w:rsidRPr="00E3534A">
        <w:rPr>
          <w:rFonts w:cstheme="minorHAnsi"/>
        </w:rPr>
        <w:t xml:space="preserve">essas últimas cotas </w:t>
      </w:r>
      <w:r w:rsidR="3BF44A73" w:rsidRPr="00E3534A">
        <w:rPr>
          <w:rFonts w:cstheme="minorHAnsi"/>
        </w:rPr>
        <w:t xml:space="preserve">à propriedade do </w:t>
      </w:r>
      <w:r w:rsidR="002E3033" w:rsidRPr="00E3534A">
        <w:rPr>
          <w:rFonts w:cstheme="minorHAnsi"/>
        </w:rPr>
        <w:t xml:space="preserve">investidor </w:t>
      </w:r>
      <w:r w:rsidR="3BF44A73" w:rsidRPr="00E3534A">
        <w:rPr>
          <w:rFonts w:cstheme="minorHAnsi"/>
        </w:rPr>
        <w:t>cujas cotas foram resgatadas</w:t>
      </w:r>
      <w:r w:rsidR="000E0D99" w:rsidRPr="00E3534A">
        <w:rPr>
          <w:rFonts w:cstheme="minorHAnsi"/>
        </w:rPr>
        <w:t xml:space="preserve"> ou amortizadas</w:t>
      </w:r>
      <w:r w:rsidR="3BF44A73" w:rsidRPr="00E3534A">
        <w:rPr>
          <w:rFonts w:cstheme="minorHAnsi"/>
        </w:rPr>
        <w:t>.</w:t>
      </w:r>
    </w:p>
    <w:p w14:paraId="4A2EA4D2" w14:textId="595088B9" w:rsidR="001C07A7" w:rsidRPr="00E3534A" w:rsidRDefault="001C07A7" w:rsidP="00DD4A5D">
      <w:pPr>
        <w:pStyle w:val="Normalalteradora"/>
        <w:rPr>
          <w:rFonts w:cstheme="minorHAnsi"/>
          <w:strike/>
        </w:rPr>
      </w:pPr>
      <w:r w:rsidRPr="00E3534A">
        <w:rPr>
          <w:rFonts w:cstheme="minorHAnsi"/>
          <w:strike/>
        </w:rPr>
        <w:t xml:space="preserve">Parágrafo único.  </w:t>
      </w:r>
      <w:r w:rsidR="00DD4A5D" w:rsidRPr="00E3534A">
        <w:rPr>
          <w:rFonts w:cstheme="minorHAnsi"/>
          <w:strike/>
        </w:rPr>
        <w:t>Nos casos previstos nos incisos VII a IX, o valor das cotas deve estar respaldado em laudo de avaliação elaborado por avaliador independente.</w:t>
      </w:r>
    </w:p>
    <w:p w14:paraId="019A017E" w14:textId="29AEF65C" w:rsidR="00891BE6" w:rsidRPr="00E3534A" w:rsidRDefault="00891BE6" w:rsidP="00DD4A5D">
      <w:pPr>
        <w:pStyle w:val="Normalalteradora"/>
        <w:rPr>
          <w:rFonts w:cstheme="minorHAnsi"/>
        </w:rPr>
      </w:pPr>
      <w:r w:rsidRPr="00E3534A">
        <w:rPr>
          <w:rFonts w:cstheme="minorHAnsi"/>
        </w:rPr>
        <w:t>Parágrafo único. REVOGADO</w:t>
      </w:r>
    </w:p>
    <w:p w14:paraId="303FE1B7" w14:textId="69EF7CF8" w:rsidR="00891BE6" w:rsidRPr="00E3534A" w:rsidRDefault="00891B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Parágrafo único revogado </w:t>
      </w:r>
      <w:r w:rsidRPr="00E3534A">
        <w:rPr>
          <w:rFonts w:asciiTheme="minorHAnsi" w:hAnsiTheme="minorHAnsi" w:cstheme="minorHAnsi"/>
          <w:b/>
          <w:i/>
          <w:sz w:val="24"/>
          <w:szCs w:val="24"/>
        </w:rPr>
        <w:t xml:space="preserve">pela </w:t>
      </w:r>
      <w:r w:rsidR="00DB08D5"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p>
    <w:p w14:paraId="767ADF5E" w14:textId="5C7F48A2" w:rsidR="00893D49" w:rsidRPr="00E3534A" w:rsidRDefault="00893D49" w:rsidP="00C20BBD">
      <w:pPr>
        <w:pStyle w:val="Normalalteradora"/>
        <w:rPr>
          <w:rFonts w:cstheme="minorHAnsi"/>
        </w:rPr>
      </w:pPr>
      <w:r w:rsidRPr="00E3534A">
        <w:rPr>
          <w:rFonts w:cstheme="minorHAnsi"/>
        </w:rPr>
        <w:lastRenderedPageBreak/>
        <w:t xml:space="preserve">Art. 17.  </w:t>
      </w:r>
      <w:r w:rsidR="0059377A" w:rsidRPr="00E3534A">
        <w:rPr>
          <w:rFonts w:cstheme="minorHAnsi"/>
        </w:rPr>
        <w:t>Sem prejuízo da portabilidade das cotas pelos seus titulares, a</w:t>
      </w:r>
      <w:r w:rsidRPr="00E3534A">
        <w:rPr>
          <w:rFonts w:cstheme="minorHAnsi"/>
        </w:rPr>
        <w:t>s cotas de classe fechada e seus direitos de subscrição podem ser transferidos</w:t>
      </w:r>
      <w:r w:rsidR="0059377A" w:rsidRPr="00E3534A">
        <w:rPr>
          <w:rFonts w:cstheme="minorHAnsi"/>
        </w:rPr>
        <w:t>,</w:t>
      </w:r>
      <w:r w:rsidRPr="00E3534A">
        <w:rPr>
          <w:rFonts w:cstheme="minorHAnsi"/>
        </w:rPr>
        <w:t xml:space="preserve"> </w:t>
      </w:r>
      <w:r w:rsidR="0059377A" w:rsidRPr="00E3534A">
        <w:rPr>
          <w:rFonts w:cstheme="minorHAnsi"/>
        </w:rPr>
        <w:t xml:space="preserve">seja por meio de </w:t>
      </w:r>
      <w:r w:rsidRPr="00E3534A">
        <w:rPr>
          <w:rFonts w:cstheme="minorHAnsi"/>
        </w:rPr>
        <w:t xml:space="preserve">termo de cessão e transferência, assinado pelo cedente e pelo cessionário, ou por meio de negociação </w:t>
      </w:r>
      <w:r w:rsidR="0059377A" w:rsidRPr="00E3534A">
        <w:rPr>
          <w:rFonts w:cstheme="minorHAnsi"/>
        </w:rPr>
        <w:t xml:space="preserve">em </w:t>
      </w:r>
      <w:r w:rsidRPr="00E3534A">
        <w:rPr>
          <w:rFonts w:cstheme="minorHAnsi"/>
        </w:rPr>
        <w:t>mercado organizado.</w:t>
      </w:r>
    </w:p>
    <w:p w14:paraId="62D80950" w14:textId="1AA9B0EE" w:rsidR="00893D49" w:rsidRPr="00E3534A" w:rsidRDefault="00893D49" w:rsidP="00C20BBD">
      <w:pPr>
        <w:pStyle w:val="Normalalteradora"/>
        <w:rPr>
          <w:rFonts w:cstheme="minorHAnsi"/>
        </w:rPr>
      </w:pPr>
      <w:r w:rsidRPr="00E3534A">
        <w:rPr>
          <w:rFonts w:cstheme="minorHAnsi"/>
        </w:rPr>
        <w:t>§ 1º  A transferência de titularidade das cotas de classe fechada fica condicionada à verificação, pelo administrador, do atendimento das formalidades estabelecidas no regulamento</w:t>
      </w:r>
      <w:r w:rsidR="00C959D1" w:rsidRPr="00E3534A">
        <w:rPr>
          <w:rFonts w:cstheme="minorHAnsi"/>
        </w:rPr>
        <w:t>,</w:t>
      </w:r>
      <w:r w:rsidR="004C1956" w:rsidRPr="00E3534A">
        <w:rPr>
          <w:rFonts w:cstheme="minorHAnsi"/>
        </w:rPr>
        <w:t xml:space="preserve"> </w:t>
      </w:r>
      <w:r w:rsidRPr="00E3534A">
        <w:rPr>
          <w:rFonts w:cstheme="minorHAnsi"/>
        </w:rPr>
        <w:t>nesta Resolução e demais regulamentações específicas.</w:t>
      </w:r>
    </w:p>
    <w:p w14:paraId="14EA3F1F" w14:textId="78F3A0FA" w:rsidR="00893D49" w:rsidRPr="00E3534A" w:rsidRDefault="00893D49" w:rsidP="00C20BBD">
      <w:pPr>
        <w:pStyle w:val="Normalalteradora"/>
        <w:rPr>
          <w:rFonts w:cstheme="minorHAnsi"/>
        </w:rPr>
      </w:pPr>
      <w:r w:rsidRPr="00E3534A">
        <w:rPr>
          <w:rFonts w:cstheme="minorHAnsi"/>
        </w:rPr>
        <w:t>§ 2º  Na hipótese de transferência por meio de negociação em mercado organizado, cabe ao intermediário verificar o atendimento das formalidades estabelecidas no regulamento e nesta Resolução</w:t>
      </w:r>
      <w:r w:rsidR="001C2DA5" w:rsidRPr="00E3534A">
        <w:rPr>
          <w:rFonts w:cstheme="minorHAnsi"/>
        </w:rPr>
        <w:t xml:space="preserve"> e demais regulamentações específicas</w:t>
      </w:r>
      <w:r w:rsidRPr="00E3534A">
        <w:rPr>
          <w:rFonts w:cstheme="minorHAnsi"/>
        </w:rPr>
        <w:t>.</w:t>
      </w:r>
    </w:p>
    <w:p w14:paraId="798441CE" w14:textId="02C235A8" w:rsidR="00893D49" w:rsidRPr="00E3534A" w:rsidRDefault="00893D49" w:rsidP="00C20BBD">
      <w:pPr>
        <w:pStyle w:val="Normalalteradora"/>
        <w:rPr>
          <w:rFonts w:cstheme="minorHAnsi"/>
        </w:rPr>
      </w:pPr>
      <w:bookmarkStart w:id="63" w:name="_Hlk44234943"/>
      <w:r w:rsidRPr="00E3534A">
        <w:rPr>
          <w:rFonts w:cstheme="minorHAnsi"/>
        </w:rPr>
        <w:t xml:space="preserve">Art. 18.  O regulamento pode </w:t>
      </w:r>
      <w:r w:rsidR="00E676EA" w:rsidRPr="00E3534A">
        <w:rPr>
          <w:rFonts w:cstheme="minorHAnsi"/>
        </w:rPr>
        <w:t xml:space="preserve">prever que </w:t>
      </w:r>
      <w:r w:rsidRPr="00E3534A">
        <w:rPr>
          <w:rFonts w:cstheme="minorHAnsi"/>
        </w:rPr>
        <w:t xml:space="preserve">a responsabilidade do cotista </w:t>
      </w:r>
      <w:r w:rsidR="00273C0F" w:rsidRPr="00E3534A">
        <w:rPr>
          <w:rFonts w:cstheme="minorHAnsi"/>
        </w:rPr>
        <w:t xml:space="preserve">é </w:t>
      </w:r>
      <w:r w:rsidR="00E676EA" w:rsidRPr="00E3534A">
        <w:rPr>
          <w:rFonts w:cstheme="minorHAnsi"/>
        </w:rPr>
        <w:t xml:space="preserve">limitada ao </w:t>
      </w:r>
      <w:r w:rsidRPr="00E3534A">
        <w:rPr>
          <w:rFonts w:cstheme="minorHAnsi"/>
        </w:rPr>
        <w:t xml:space="preserve">valor por ele subscrito. </w:t>
      </w:r>
    </w:p>
    <w:p w14:paraId="61DD68DB" w14:textId="534874EB" w:rsidR="00893D49" w:rsidRPr="00E3534A" w:rsidRDefault="00893D49" w:rsidP="00C20BBD">
      <w:pPr>
        <w:pStyle w:val="Normalalteradora"/>
        <w:rPr>
          <w:rFonts w:cstheme="minorHAnsi"/>
        </w:rPr>
      </w:pPr>
      <w:r w:rsidRPr="00E3534A">
        <w:rPr>
          <w:rFonts w:cstheme="minorHAnsi"/>
        </w:rPr>
        <w:t xml:space="preserve">Parágrafo único.  Caso o regulamento </w:t>
      </w:r>
      <w:r w:rsidR="00CF5080" w:rsidRPr="00E3534A">
        <w:rPr>
          <w:rFonts w:cstheme="minorHAnsi"/>
        </w:rPr>
        <w:t xml:space="preserve">não </w:t>
      </w:r>
      <w:r w:rsidRPr="00E3534A">
        <w:rPr>
          <w:rFonts w:cstheme="minorHAnsi"/>
        </w:rPr>
        <w:t>limite a responsabilidade do cotista, os cotistas respondem por eventual patrimônio líquido negativo, sem prejuízo da responsabilidade</w:t>
      </w:r>
      <w:bookmarkEnd w:id="63"/>
      <w:r w:rsidR="00B56C26" w:rsidRPr="00E3534A">
        <w:rPr>
          <w:rFonts w:cstheme="minorHAnsi"/>
        </w:rPr>
        <w:t xml:space="preserve"> do prestador de serviço </w:t>
      </w:r>
      <w:r w:rsidR="00B56C26" w:rsidRPr="00E3534A">
        <w:rPr>
          <w:rFonts w:cstheme="minorHAnsi"/>
          <w:shd w:val="clear" w:color="auto" w:fill="FFFFFF"/>
        </w:rPr>
        <w:t>pelos prejuízos que causar quando proceder com dolo ou má-fé</w:t>
      </w:r>
      <w:r w:rsidRPr="00E3534A">
        <w:rPr>
          <w:rFonts w:cstheme="minorHAnsi"/>
        </w:rPr>
        <w:t>.</w:t>
      </w:r>
    </w:p>
    <w:p w14:paraId="060C7E7E" w14:textId="77777777" w:rsidR="00893D49" w:rsidRPr="00E3534A" w:rsidRDefault="00893D49" w:rsidP="00C20BBD">
      <w:pPr>
        <w:pStyle w:val="Seo"/>
        <w:rPr>
          <w:rFonts w:asciiTheme="minorHAnsi" w:hAnsiTheme="minorHAnsi" w:cstheme="minorHAnsi"/>
        </w:rPr>
      </w:pPr>
      <w:bookmarkStart w:id="64" w:name="_Toc53594434"/>
      <w:bookmarkStart w:id="65" w:name="_Toc53595459"/>
      <w:bookmarkStart w:id="66" w:name="_Toc53594186"/>
      <w:bookmarkStart w:id="67" w:name="_Toc114818966"/>
      <w:bookmarkStart w:id="68" w:name="_Toc57836194"/>
      <w:bookmarkStart w:id="69" w:name="_Toc217990173"/>
      <w:r w:rsidRPr="00E3534A">
        <w:rPr>
          <w:rFonts w:asciiTheme="minorHAnsi" w:hAnsiTheme="minorHAnsi" w:cstheme="minorHAnsi"/>
        </w:rPr>
        <w:t>Seção II – Emissão</w:t>
      </w:r>
      <w:bookmarkEnd w:id="64"/>
      <w:bookmarkEnd w:id="65"/>
      <w:bookmarkEnd w:id="66"/>
      <w:bookmarkEnd w:id="67"/>
      <w:bookmarkEnd w:id="68"/>
      <w:bookmarkEnd w:id="69"/>
    </w:p>
    <w:p w14:paraId="285D4E97" w14:textId="75B937DB" w:rsidR="00893D49" w:rsidRPr="00E3534A" w:rsidRDefault="4AF9F487" w:rsidP="00C20BBD">
      <w:pPr>
        <w:pStyle w:val="Normalalteradora"/>
        <w:rPr>
          <w:rFonts w:cstheme="minorHAnsi"/>
        </w:rPr>
      </w:pPr>
      <w:r w:rsidRPr="00E3534A">
        <w:rPr>
          <w:rFonts w:cstheme="minorHAnsi"/>
        </w:rPr>
        <w:t xml:space="preserve">Art. 19.  Na emissão </w:t>
      </w:r>
      <w:r w:rsidR="12D1B484" w:rsidRPr="00E3534A">
        <w:rPr>
          <w:rFonts w:cstheme="minorHAnsi"/>
        </w:rPr>
        <w:t xml:space="preserve">de </w:t>
      </w:r>
      <w:r w:rsidRPr="00E3534A">
        <w:rPr>
          <w:rFonts w:cstheme="minorHAnsi"/>
        </w:rPr>
        <w:t xml:space="preserve">cotas de classe aberta deve ser utilizado o valor da cota do dia ou do dia seguinte ao da data da </w:t>
      </w:r>
      <w:r w:rsidR="4F38BA48" w:rsidRPr="00E3534A">
        <w:rPr>
          <w:rFonts w:cstheme="minorHAnsi"/>
        </w:rPr>
        <w:t>integralizaç</w:t>
      </w:r>
      <w:r w:rsidR="26F087A8" w:rsidRPr="00E3534A">
        <w:rPr>
          <w:rFonts w:cstheme="minorHAnsi"/>
        </w:rPr>
        <w:t>ão</w:t>
      </w:r>
      <w:r w:rsidRPr="00E3534A">
        <w:rPr>
          <w:rFonts w:cstheme="minorHAnsi"/>
        </w:rPr>
        <w:t>, segundo o disposto no regulamento.</w:t>
      </w:r>
    </w:p>
    <w:p w14:paraId="6B6EB291" w14:textId="6F752384" w:rsidR="008A7DB7" w:rsidRPr="00E3534A" w:rsidRDefault="008A7DB7" w:rsidP="00C20BBD">
      <w:pPr>
        <w:pStyle w:val="Normalalteradora"/>
        <w:rPr>
          <w:rFonts w:cstheme="minorHAnsi"/>
        </w:rPr>
      </w:pPr>
      <w:r w:rsidRPr="00E3534A">
        <w:rPr>
          <w:rFonts w:cstheme="minorHAnsi"/>
        </w:rPr>
        <w:t xml:space="preserve">Art. </w:t>
      </w:r>
      <w:r w:rsidR="00C907E6" w:rsidRPr="00E3534A">
        <w:rPr>
          <w:rFonts w:cstheme="minorHAnsi"/>
        </w:rPr>
        <w:t>20</w:t>
      </w:r>
      <w:r w:rsidRPr="00E3534A">
        <w:rPr>
          <w:rFonts w:cstheme="minorHAnsi"/>
        </w:rPr>
        <w:t>.  Na emissão de cotas de classe fechada deve ser utilizado o valor definido ou calculado conforme definido na assembleia de cotistas que deliberou a emissão.</w:t>
      </w:r>
    </w:p>
    <w:p w14:paraId="782055ED" w14:textId="4755E47C" w:rsidR="008A7DB7" w:rsidRPr="00E3534A" w:rsidRDefault="008A7DB7" w:rsidP="00C20BBD">
      <w:pPr>
        <w:pStyle w:val="Normalalteradora"/>
        <w:rPr>
          <w:rFonts w:cstheme="minorHAnsi"/>
        </w:rPr>
      </w:pPr>
      <w:r w:rsidRPr="00E3534A">
        <w:rPr>
          <w:rFonts w:cstheme="minorHAnsi"/>
        </w:rPr>
        <w:t xml:space="preserve">§ 1º  O regulamento pode estabelecer </w:t>
      </w:r>
      <w:r w:rsidR="006C7DF3" w:rsidRPr="00E3534A">
        <w:rPr>
          <w:rFonts w:cstheme="minorHAnsi"/>
        </w:rPr>
        <w:t>método para o cálculo d</w:t>
      </w:r>
      <w:r w:rsidRPr="00E3534A">
        <w:rPr>
          <w:rFonts w:cstheme="minorHAnsi"/>
        </w:rPr>
        <w:t>o valor de emissão</w:t>
      </w:r>
      <w:r w:rsidR="006C4989" w:rsidRPr="00E3534A">
        <w:rPr>
          <w:rFonts w:cstheme="minorHAnsi"/>
        </w:rPr>
        <w:t>, que deve ser consistente e passível de verificação</w:t>
      </w:r>
      <w:r w:rsidR="00BD6F8B" w:rsidRPr="00E3534A">
        <w:rPr>
          <w:rFonts w:cstheme="minorHAnsi"/>
        </w:rPr>
        <w:t>, o que dispensa a definição na assembleia</w:t>
      </w:r>
      <w:r w:rsidRPr="00E3534A">
        <w:rPr>
          <w:rFonts w:cstheme="minorHAnsi"/>
        </w:rPr>
        <w:t>.</w:t>
      </w:r>
    </w:p>
    <w:p w14:paraId="44B25A27" w14:textId="04743FA1" w:rsidR="008A7DB7" w:rsidRPr="00E3534A" w:rsidRDefault="008A7DB7" w:rsidP="00C20BBD">
      <w:pPr>
        <w:pStyle w:val="Normalalteradora"/>
        <w:rPr>
          <w:rFonts w:cstheme="minorHAnsi"/>
        </w:rPr>
      </w:pPr>
      <w:r w:rsidRPr="00E3534A">
        <w:rPr>
          <w:rFonts w:cstheme="minorHAnsi"/>
        </w:rPr>
        <w:t xml:space="preserve">§ 2º  </w:t>
      </w:r>
      <w:r w:rsidR="006C4989" w:rsidRPr="00E3534A">
        <w:rPr>
          <w:rFonts w:cstheme="minorHAnsi"/>
        </w:rPr>
        <w:t xml:space="preserve">Caso a emissão seja uma decisão do gestor, nos termos do art. </w:t>
      </w:r>
      <w:r w:rsidR="00541B67" w:rsidRPr="00E3534A">
        <w:rPr>
          <w:rFonts w:cstheme="minorHAnsi"/>
        </w:rPr>
        <w:t>48</w:t>
      </w:r>
      <w:r w:rsidR="006C4989" w:rsidRPr="00E3534A">
        <w:rPr>
          <w:rFonts w:cstheme="minorHAnsi"/>
        </w:rPr>
        <w:t>, § 2º, VI</w:t>
      </w:r>
      <w:r w:rsidR="00E12589" w:rsidRPr="00E3534A">
        <w:rPr>
          <w:rFonts w:cstheme="minorHAnsi"/>
        </w:rPr>
        <w:t>I</w:t>
      </w:r>
      <w:r w:rsidR="006C4989" w:rsidRPr="00E3534A">
        <w:rPr>
          <w:rFonts w:cstheme="minorHAnsi"/>
        </w:rPr>
        <w:t xml:space="preserve">, deve ser utilizado </w:t>
      </w:r>
      <w:r w:rsidR="00412EAD" w:rsidRPr="00E3534A">
        <w:rPr>
          <w:rFonts w:cstheme="minorHAnsi"/>
        </w:rPr>
        <w:t xml:space="preserve">o </w:t>
      </w:r>
      <w:r w:rsidR="006C4989" w:rsidRPr="00E3534A">
        <w:rPr>
          <w:rFonts w:cstheme="minorHAnsi"/>
        </w:rPr>
        <w:t>método previsto no regulamento</w:t>
      </w:r>
      <w:r w:rsidR="00BD6F8B" w:rsidRPr="00E3534A">
        <w:rPr>
          <w:rFonts w:cstheme="minorHAnsi"/>
        </w:rPr>
        <w:t>, conforme</w:t>
      </w:r>
      <w:r w:rsidR="00412EAD" w:rsidRPr="00E3534A">
        <w:rPr>
          <w:rFonts w:cstheme="minorHAnsi"/>
        </w:rPr>
        <w:t xml:space="preserve"> previsto no § 1º</w:t>
      </w:r>
      <w:r w:rsidR="00541B67" w:rsidRPr="00E3534A">
        <w:rPr>
          <w:rFonts w:cstheme="minorHAnsi"/>
        </w:rPr>
        <w:t xml:space="preserve"> deste artigo</w:t>
      </w:r>
      <w:r w:rsidR="006C4989" w:rsidRPr="00E3534A">
        <w:rPr>
          <w:rFonts w:cstheme="minorHAnsi"/>
        </w:rPr>
        <w:t>.</w:t>
      </w:r>
    </w:p>
    <w:p w14:paraId="1E9CADC8" w14:textId="77777777" w:rsidR="00893D49" w:rsidRPr="00E3534A" w:rsidRDefault="00893D49" w:rsidP="00C20BBD">
      <w:pPr>
        <w:pStyle w:val="Seo"/>
        <w:rPr>
          <w:rFonts w:asciiTheme="minorHAnsi" w:hAnsiTheme="minorHAnsi" w:cstheme="minorHAnsi"/>
        </w:rPr>
      </w:pPr>
      <w:bookmarkStart w:id="70" w:name="_Toc53594435"/>
      <w:bookmarkStart w:id="71" w:name="_Toc53595460"/>
      <w:bookmarkStart w:id="72" w:name="_Toc53594187"/>
      <w:bookmarkStart w:id="73" w:name="_Toc114818967"/>
      <w:bookmarkStart w:id="74" w:name="_Toc57836195"/>
      <w:bookmarkStart w:id="75" w:name="_Toc217990174"/>
      <w:r w:rsidRPr="00E3534A">
        <w:rPr>
          <w:rFonts w:asciiTheme="minorHAnsi" w:hAnsiTheme="minorHAnsi" w:cstheme="minorHAnsi"/>
        </w:rPr>
        <w:lastRenderedPageBreak/>
        <w:t>Seção III – Distribuição</w:t>
      </w:r>
      <w:bookmarkEnd w:id="70"/>
      <w:bookmarkEnd w:id="71"/>
      <w:bookmarkEnd w:id="72"/>
      <w:bookmarkEnd w:id="73"/>
      <w:bookmarkEnd w:id="74"/>
      <w:bookmarkEnd w:id="75"/>
    </w:p>
    <w:p w14:paraId="7BC38A99" w14:textId="77777777" w:rsidR="00893D49" w:rsidRPr="00E3534A" w:rsidRDefault="00893D49" w:rsidP="00C20BBD">
      <w:pPr>
        <w:pStyle w:val="Seo"/>
        <w:rPr>
          <w:rFonts w:asciiTheme="minorHAnsi" w:hAnsiTheme="minorHAnsi" w:cstheme="minorHAnsi"/>
        </w:rPr>
      </w:pPr>
      <w:bookmarkStart w:id="76" w:name="_Toc53594436"/>
      <w:bookmarkStart w:id="77" w:name="_Toc53595461"/>
      <w:bookmarkStart w:id="78" w:name="_Toc53594188"/>
      <w:bookmarkStart w:id="79" w:name="_Toc114818968"/>
      <w:bookmarkStart w:id="80" w:name="_Toc57836196"/>
      <w:bookmarkStart w:id="81" w:name="_Toc217990175"/>
      <w:r w:rsidRPr="00E3534A">
        <w:rPr>
          <w:rFonts w:asciiTheme="minorHAnsi" w:hAnsiTheme="minorHAnsi" w:cstheme="minorHAnsi"/>
        </w:rPr>
        <w:t>Subseção I – Disposições Gerais</w:t>
      </w:r>
      <w:bookmarkEnd w:id="76"/>
      <w:bookmarkEnd w:id="77"/>
      <w:bookmarkEnd w:id="78"/>
      <w:bookmarkEnd w:id="79"/>
      <w:bookmarkEnd w:id="80"/>
      <w:bookmarkEnd w:id="81"/>
    </w:p>
    <w:p w14:paraId="17A91196" w14:textId="5949AA7B" w:rsidR="00893D49" w:rsidRPr="00E3534A" w:rsidRDefault="4AF9F487" w:rsidP="00C20BBD">
      <w:pPr>
        <w:pStyle w:val="Normalalteradora"/>
        <w:rPr>
          <w:rFonts w:cstheme="minorHAnsi"/>
        </w:rPr>
      </w:pPr>
      <w:r w:rsidRPr="00E3534A">
        <w:rPr>
          <w:rFonts w:cstheme="minorHAnsi"/>
        </w:rPr>
        <w:t>Art. 2</w:t>
      </w:r>
      <w:r w:rsidR="00C907E6" w:rsidRPr="00E3534A">
        <w:rPr>
          <w:rFonts w:cstheme="minorHAnsi"/>
        </w:rPr>
        <w:t>1</w:t>
      </w:r>
      <w:r w:rsidRPr="00E3534A">
        <w:rPr>
          <w:rFonts w:cstheme="minorHAnsi"/>
        </w:rPr>
        <w:t xml:space="preserve">.  A distribuição de cotas deve ser realizada por instituições habilitadas a atuar como integrantes do sistema de distribuição, </w:t>
      </w:r>
      <w:r w:rsidRPr="00E3534A">
        <w:rPr>
          <w:rFonts w:eastAsia="Calibri" w:cstheme="minorHAnsi"/>
          <w:color w:val="000000" w:themeColor="text1"/>
        </w:rPr>
        <w:t xml:space="preserve">ressalvadas as dispensas previstas </w:t>
      </w:r>
      <w:r w:rsidR="009840B3" w:rsidRPr="00E3534A">
        <w:rPr>
          <w:rFonts w:eastAsia="Calibri" w:cstheme="minorHAnsi"/>
          <w:color w:val="000000" w:themeColor="text1"/>
        </w:rPr>
        <w:t>em</w:t>
      </w:r>
      <w:r w:rsidRPr="00E3534A">
        <w:rPr>
          <w:rFonts w:eastAsia="Calibri" w:cstheme="minorHAnsi"/>
          <w:color w:val="000000" w:themeColor="text1"/>
        </w:rPr>
        <w:t xml:space="preserve"> regulamentações específicas</w:t>
      </w:r>
      <w:r w:rsidRPr="00E3534A">
        <w:rPr>
          <w:rFonts w:cstheme="minorHAnsi"/>
        </w:rPr>
        <w:t>.</w:t>
      </w:r>
    </w:p>
    <w:p w14:paraId="4C1460A9" w14:textId="7DC3EDED" w:rsidR="00893D49" w:rsidRPr="00E3534A" w:rsidRDefault="00893D49" w:rsidP="00C20BBD">
      <w:pPr>
        <w:pStyle w:val="Normalalteradora"/>
        <w:rPr>
          <w:rFonts w:cstheme="minorHAnsi"/>
        </w:rPr>
      </w:pPr>
      <w:r w:rsidRPr="00E3534A">
        <w:rPr>
          <w:rFonts w:cstheme="minorHAnsi"/>
        </w:rPr>
        <w:t xml:space="preserve">§ 1º  A distribuição referida no </w:t>
      </w:r>
      <w:r w:rsidRPr="00E3534A">
        <w:rPr>
          <w:rFonts w:cstheme="minorHAnsi"/>
          <w:b/>
        </w:rPr>
        <w:t>caput</w:t>
      </w:r>
      <w:r w:rsidRPr="00E3534A">
        <w:rPr>
          <w:rFonts w:cstheme="minorHAnsi"/>
        </w:rPr>
        <w:t xml:space="preserve"> pode ser realizada exclusivamente por meios eletrônicos.</w:t>
      </w:r>
    </w:p>
    <w:p w14:paraId="44CD23F0" w14:textId="36668E9A" w:rsidR="00893D49" w:rsidRPr="00E3534A" w:rsidRDefault="00893D49" w:rsidP="00C20BBD">
      <w:pPr>
        <w:pStyle w:val="Normalalteradora"/>
        <w:rPr>
          <w:rFonts w:cstheme="minorHAnsi"/>
        </w:rPr>
      </w:pPr>
      <w:r w:rsidRPr="00E3534A">
        <w:rPr>
          <w:rFonts w:cstheme="minorHAnsi"/>
        </w:rPr>
        <w:t xml:space="preserve">§ 2º  O </w:t>
      </w:r>
      <w:r w:rsidR="00A05307" w:rsidRPr="00E3534A">
        <w:rPr>
          <w:rFonts w:cstheme="minorHAnsi"/>
        </w:rPr>
        <w:t xml:space="preserve">gestor </w:t>
      </w:r>
      <w:r w:rsidRPr="00E3534A">
        <w:rPr>
          <w:rFonts w:cstheme="minorHAnsi"/>
        </w:rPr>
        <w:t>é obrigado a:</w:t>
      </w:r>
    </w:p>
    <w:p w14:paraId="1B855296" w14:textId="23C16E9A" w:rsidR="00B11BBD" w:rsidRPr="00E3534A" w:rsidRDefault="4AF9F487" w:rsidP="00C20BBD">
      <w:pPr>
        <w:pStyle w:val="Normalalteradora"/>
        <w:rPr>
          <w:rFonts w:cstheme="minorHAnsi"/>
        </w:rPr>
      </w:pPr>
      <w:r w:rsidRPr="00E3534A">
        <w:rPr>
          <w:rFonts w:cstheme="minorHAnsi"/>
        </w:rPr>
        <w:t xml:space="preserve">I – fornecer aos distribuidores todo o material de divulgação </w:t>
      </w:r>
      <w:r w:rsidR="55B3092A" w:rsidRPr="00E3534A">
        <w:rPr>
          <w:rFonts w:cstheme="minorHAnsi"/>
        </w:rPr>
        <w:t>da classe</w:t>
      </w:r>
      <w:r w:rsidRPr="00E3534A">
        <w:rPr>
          <w:rFonts w:cstheme="minorHAnsi"/>
        </w:rPr>
        <w:t xml:space="preserve"> exigido pela regulamentação em vigor, respondendo pela </w:t>
      </w:r>
      <w:r w:rsidR="5F778061" w:rsidRPr="00E3534A">
        <w:rPr>
          <w:rFonts w:cstheme="minorHAnsi"/>
        </w:rPr>
        <w:t>suficiência, veracidade, precisão, consistência e atualidade</w:t>
      </w:r>
      <w:r w:rsidR="5F778061" w:rsidRPr="00E3534A">
        <w:rPr>
          <w:rStyle w:val="Refdecomentrio"/>
          <w:rFonts w:eastAsia="Calibri" w:cstheme="minorHAnsi"/>
          <w:sz w:val="24"/>
          <w:szCs w:val="24"/>
          <w:lang w:eastAsia="en-US"/>
        </w:rPr>
        <w:t xml:space="preserve"> </w:t>
      </w:r>
      <w:r w:rsidRPr="00E3534A">
        <w:rPr>
          <w:rFonts w:cstheme="minorHAnsi"/>
        </w:rPr>
        <w:t>das informações contidas no referido material;</w:t>
      </w:r>
      <w:r w:rsidR="6F96DD84" w:rsidRPr="00E3534A">
        <w:rPr>
          <w:rFonts w:cstheme="minorHAnsi"/>
        </w:rPr>
        <w:t xml:space="preserve"> e</w:t>
      </w:r>
    </w:p>
    <w:p w14:paraId="4EB491DB" w14:textId="7733245A" w:rsidR="00893D49" w:rsidRPr="00E3534A" w:rsidRDefault="00893D49" w:rsidP="00C20BBD">
      <w:pPr>
        <w:pStyle w:val="Normalalteradora"/>
        <w:rPr>
          <w:rFonts w:cstheme="minorHAnsi"/>
        </w:rPr>
      </w:pPr>
      <w:r w:rsidRPr="00E3534A">
        <w:rPr>
          <w:rFonts w:cstheme="minorHAnsi"/>
        </w:rPr>
        <w:t xml:space="preserve">II – informar aos distribuidores qualquer alteração que ocorra </w:t>
      </w:r>
      <w:r w:rsidR="00A05307" w:rsidRPr="00E3534A">
        <w:rPr>
          <w:rFonts w:cstheme="minorHAnsi"/>
        </w:rPr>
        <w:t>na classe</w:t>
      </w:r>
      <w:r w:rsidRPr="00E3534A">
        <w:rPr>
          <w:rFonts w:cstheme="minorHAnsi"/>
        </w:rPr>
        <w:t xml:space="preserve">, especialmente se decorrente da mudança do regulamento, hipótese em que o </w:t>
      </w:r>
      <w:r w:rsidR="007A74CE" w:rsidRPr="00E3534A">
        <w:rPr>
          <w:rFonts w:cstheme="minorHAnsi"/>
        </w:rPr>
        <w:t xml:space="preserve">gestor </w:t>
      </w:r>
      <w:r w:rsidR="00273C0F" w:rsidRPr="00E3534A">
        <w:rPr>
          <w:rFonts w:cstheme="minorHAnsi"/>
        </w:rPr>
        <w:t xml:space="preserve">deve </w:t>
      </w:r>
      <w:r w:rsidRPr="00E3534A">
        <w:rPr>
          <w:rFonts w:cstheme="minorHAnsi"/>
        </w:rPr>
        <w:t xml:space="preserve">imediatamente </w:t>
      </w:r>
      <w:r w:rsidR="00273C0F" w:rsidRPr="00E3534A">
        <w:rPr>
          <w:rFonts w:cstheme="minorHAnsi"/>
        </w:rPr>
        <w:t>enviar</w:t>
      </w:r>
      <w:r w:rsidRPr="00E3534A">
        <w:rPr>
          <w:rFonts w:cstheme="minorHAnsi"/>
        </w:rPr>
        <w:t xml:space="preserve"> o material de divulgação </w:t>
      </w:r>
      <w:r w:rsidR="00565F65" w:rsidRPr="00E3534A">
        <w:rPr>
          <w:rFonts w:cstheme="minorHAnsi"/>
        </w:rPr>
        <w:t>atualizado aos</w:t>
      </w:r>
      <w:r w:rsidRPr="00E3534A">
        <w:rPr>
          <w:rFonts w:cstheme="minorHAnsi"/>
        </w:rPr>
        <w:t xml:space="preserve"> distribuidores contratados</w:t>
      </w:r>
      <w:r w:rsidR="00565F65" w:rsidRPr="00E3534A">
        <w:rPr>
          <w:rFonts w:cstheme="minorHAnsi"/>
        </w:rPr>
        <w:t xml:space="preserve"> para que o substituam</w:t>
      </w:r>
      <w:r w:rsidR="00A340D2" w:rsidRPr="00E3534A">
        <w:rPr>
          <w:rFonts w:cstheme="minorHAnsi"/>
        </w:rPr>
        <w:t>.</w:t>
      </w:r>
    </w:p>
    <w:p w14:paraId="5C559048" w14:textId="480BEAF4" w:rsidR="00893D49" w:rsidRPr="00E3534A" w:rsidRDefault="00893D49" w:rsidP="00EB3D96">
      <w:pPr>
        <w:pStyle w:val="Seo"/>
        <w:rPr>
          <w:rFonts w:asciiTheme="minorHAnsi" w:hAnsiTheme="minorHAnsi" w:cstheme="minorHAnsi"/>
        </w:rPr>
      </w:pPr>
      <w:bookmarkStart w:id="82" w:name="_Toc53594437"/>
      <w:bookmarkStart w:id="83" w:name="_Toc53595462"/>
      <w:bookmarkStart w:id="84" w:name="_Toc53594189"/>
      <w:bookmarkStart w:id="85" w:name="_Toc114818970"/>
      <w:bookmarkStart w:id="86" w:name="_Toc57836197"/>
      <w:bookmarkStart w:id="87" w:name="_Toc217990176"/>
      <w:r w:rsidRPr="00E3534A">
        <w:rPr>
          <w:rFonts w:asciiTheme="minorHAnsi" w:hAnsiTheme="minorHAnsi" w:cstheme="minorHAnsi"/>
        </w:rPr>
        <w:t>Subseção II – Regime Aberto</w:t>
      </w:r>
      <w:bookmarkEnd w:id="82"/>
      <w:bookmarkEnd w:id="83"/>
      <w:bookmarkEnd w:id="84"/>
      <w:bookmarkEnd w:id="85"/>
      <w:bookmarkEnd w:id="86"/>
      <w:bookmarkEnd w:id="87"/>
    </w:p>
    <w:p w14:paraId="598CFE39" w14:textId="59E03AF8" w:rsidR="00893D49" w:rsidRPr="00E3534A" w:rsidRDefault="00893D49" w:rsidP="00C20BBD">
      <w:pPr>
        <w:pStyle w:val="Normalalteradora"/>
        <w:rPr>
          <w:rFonts w:cstheme="minorHAnsi"/>
        </w:rPr>
      </w:pPr>
      <w:r w:rsidRPr="00E3534A">
        <w:rPr>
          <w:rFonts w:cstheme="minorHAnsi"/>
        </w:rPr>
        <w:t xml:space="preserve">Art. </w:t>
      </w:r>
      <w:r w:rsidR="00D04111" w:rsidRPr="00E3534A">
        <w:rPr>
          <w:rFonts w:cstheme="minorHAnsi"/>
        </w:rPr>
        <w:t>2</w:t>
      </w:r>
      <w:r w:rsidRPr="00E3534A">
        <w:rPr>
          <w:rFonts w:cstheme="minorHAnsi"/>
        </w:rPr>
        <w:t>2.  A distribuição de cotas de classe aberta independe de prévio registro na CVM.</w:t>
      </w:r>
    </w:p>
    <w:p w14:paraId="1101AD9F" w14:textId="56D93A86" w:rsidR="00893D49" w:rsidRPr="00E3534A" w:rsidRDefault="4AF9F487" w:rsidP="00C20BBD">
      <w:pPr>
        <w:pStyle w:val="Normalalteradora"/>
        <w:rPr>
          <w:rFonts w:cstheme="minorHAnsi"/>
        </w:rPr>
      </w:pPr>
      <w:r w:rsidRPr="00E3534A">
        <w:rPr>
          <w:rFonts w:cstheme="minorHAnsi"/>
        </w:rPr>
        <w:t xml:space="preserve">Parágrafo único.  É </w:t>
      </w:r>
      <w:r w:rsidR="00E873AC" w:rsidRPr="00E3534A">
        <w:rPr>
          <w:rFonts w:cstheme="minorHAnsi"/>
        </w:rPr>
        <w:t xml:space="preserve">opcional </w:t>
      </w:r>
      <w:r w:rsidRPr="00E3534A">
        <w:rPr>
          <w:rFonts w:cstheme="minorHAnsi"/>
        </w:rPr>
        <w:t xml:space="preserve">a intermediação de instituição integrante do sistema de distribuição de valores mobiliários na aquisição de cotas </w:t>
      </w:r>
      <w:r w:rsidR="00E873AC" w:rsidRPr="00E3534A">
        <w:rPr>
          <w:rFonts w:cstheme="minorHAnsi"/>
        </w:rPr>
        <w:t xml:space="preserve">por </w:t>
      </w:r>
      <w:r w:rsidRPr="00E3534A">
        <w:rPr>
          <w:rFonts w:cstheme="minorHAnsi"/>
        </w:rPr>
        <w:t xml:space="preserve">classes </w:t>
      </w:r>
      <w:r w:rsidR="335E2172" w:rsidRPr="00E3534A">
        <w:rPr>
          <w:rFonts w:cstheme="minorHAnsi"/>
        </w:rPr>
        <w:t xml:space="preserve">abertas </w:t>
      </w:r>
      <w:r w:rsidR="297487FC" w:rsidRPr="00E3534A">
        <w:rPr>
          <w:rFonts w:cstheme="minorHAnsi"/>
        </w:rPr>
        <w:t>de outros fundos</w:t>
      </w:r>
      <w:r w:rsidRPr="00E3534A">
        <w:rPr>
          <w:rFonts w:cstheme="minorHAnsi"/>
        </w:rPr>
        <w:t>, desde que</w:t>
      </w:r>
      <w:r w:rsidR="1C781EDD" w:rsidRPr="00E3534A">
        <w:rPr>
          <w:rFonts w:cstheme="minorHAnsi"/>
        </w:rPr>
        <w:t xml:space="preserve"> um dos</w:t>
      </w:r>
      <w:r w:rsidRPr="00E3534A">
        <w:rPr>
          <w:rFonts w:cstheme="minorHAnsi"/>
        </w:rPr>
        <w:t xml:space="preserve"> </w:t>
      </w:r>
      <w:r w:rsidR="1C781EDD" w:rsidRPr="00E3534A">
        <w:rPr>
          <w:rFonts w:cstheme="minorHAnsi"/>
        </w:rPr>
        <w:t>prestadores de serviços essenciais</w:t>
      </w:r>
      <w:r w:rsidR="5B8F2B69" w:rsidRPr="00E3534A">
        <w:rPr>
          <w:rFonts w:cstheme="minorHAnsi"/>
        </w:rPr>
        <w:t xml:space="preserve"> </w:t>
      </w:r>
      <w:r w:rsidR="335E2172" w:rsidRPr="00E3534A">
        <w:rPr>
          <w:rFonts w:cstheme="minorHAnsi"/>
        </w:rPr>
        <w:t>da classe investida</w:t>
      </w:r>
      <w:r w:rsidRPr="00E3534A">
        <w:rPr>
          <w:rFonts w:cstheme="minorHAnsi"/>
        </w:rPr>
        <w:t xml:space="preserve"> fique responsável pelas atividades de prevenção à lavagem de dinheiro e ao financiamento do terrorismo </w:t>
      </w:r>
      <w:r w:rsidR="5B8F2B69" w:rsidRPr="00E3534A">
        <w:rPr>
          <w:rFonts w:cstheme="minorHAnsi"/>
        </w:rPr>
        <w:t xml:space="preserve">e proliferação de armas de destruição em massa </w:t>
      </w:r>
      <w:r w:rsidRPr="00E3534A">
        <w:rPr>
          <w:rFonts w:cstheme="minorHAnsi"/>
        </w:rPr>
        <w:t>– PLD</w:t>
      </w:r>
      <w:r w:rsidR="5B8F2B69" w:rsidRPr="00E3534A">
        <w:rPr>
          <w:rFonts w:cstheme="minorHAnsi"/>
        </w:rPr>
        <w:t>/</w:t>
      </w:r>
      <w:r w:rsidRPr="00E3534A">
        <w:rPr>
          <w:rFonts w:cstheme="minorHAnsi"/>
        </w:rPr>
        <w:t>FT</w:t>
      </w:r>
      <w:r w:rsidR="5B8F2B69" w:rsidRPr="00E3534A">
        <w:rPr>
          <w:rFonts w:cstheme="minorHAnsi"/>
        </w:rPr>
        <w:t>P</w:t>
      </w:r>
      <w:r w:rsidRPr="00E3534A">
        <w:rPr>
          <w:rFonts w:cstheme="minorHAnsi"/>
        </w:rPr>
        <w:t>.</w:t>
      </w:r>
    </w:p>
    <w:p w14:paraId="086E693C" w14:textId="5E3DCDE9" w:rsidR="00893D49" w:rsidRPr="00E3534A" w:rsidRDefault="00893D49" w:rsidP="00C20BBD">
      <w:pPr>
        <w:pStyle w:val="Normalalteradora"/>
        <w:rPr>
          <w:rFonts w:cstheme="minorHAnsi"/>
        </w:rPr>
      </w:pPr>
      <w:r w:rsidRPr="00E3534A">
        <w:rPr>
          <w:rFonts w:cstheme="minorHAnsi"/>
        </w:rPr>
        <w:t>Art. 2</w:t>
      </w:r>
      <w:r w:rsidR="00D04111" w:rsidRPr="00E3534A">
        <w:rPr>
          <w:rFonts w:cstheme="minorHAnsi"/>
        </w:rPr>
        <w:t>3</w:t>
      </w:r>
      <w:r w:rsidRPr="00E3534A">
        <w:rPr>
          <w:rFonts w:cstheme="minorHAnsi"/>
        </w:rPr>
        <w:t xml:space="preserve">.  É facultado ao </w:t>
      </w:r>
      <w:r w:rsidR="00007278" w:rsidRPr="00E3534A">
        <w:rPr>
          <w:rFonts w:cstheme="minorHAnsi"/>
        </w:rPr>
        <w:t xml:space="preserve">gestor </w:t>
      </w:r>
      <w:r w:rsidRPr="00E3534A">
        <w:rPr>
          <w:rFonts w:cstheme="minorHAnsi"/>
        </w:rPr>
        <w:t xml:space="preserve">suspender, a qualquer momento, novas aplicações </w:t>
      </w:r>
      <w:r w:rsidR="002A0892" w:rsidRPr="00E3534A">
        <w:rPr>
          <w:rFonts w:cstheme="minorHAnsi"/>
        </w:rPr>
        <w:t xml:space="preserve">em </w:t>
      </w:r>
      <w:r w:rsidRPr="00E3534A">
        <w:rPr>
          <w:rFonts w:cstheme="minorHAnsi"/>
        </w:rPr>
        <w:t xml:space="preserve">classe </w:t>
      </w:r>
      <w:r w:rsidR="00007278" w:rsidRPr="00E3534A">
        <w:rPr>
          <w:rFonts w:cstheme="minorHAnsi"/>
        </w:rPr>
        <w:t xml:space="preserve">ou subclasse </w:t>
      </w:r>
      <w:r w:rsidRPr="00E3534A">
        <w:rPr>
          <w:rFonts w:cstheme="minorHAnsi"/>
        </w:rPr>
        <w:t>aberta, desde que tal suspensão se aplique indistintamente a novos investidores e cotistas atuais.</w:t>
      </w:r>
    </w:p>
    <w:p w14:paraId="0EC7C651" w14:textId="77777777" w:rsidR="00893D49" w:rsidRPr="00E3534A" w:rsidRDefault="00893D49" w:rsidP="00C20BBD">
      <w:pPr>
        <w:pStyle w:val="Normalalteradora"/>
        <w:rPr>
          <w:rFonts w:cstheme="minorHAnsi"/>
        </w:rPr>
      </w:pPr>
      <w:r w:rsidRPr="00E3534A">
        <w:rPr>
          <w:rFonts w:cstheme="minorHAnsi"/>
        </w:rPr>
        <w:t>§ 1º  A suspensão do recebimento de novas aplicações em um dia não impede a reabertura posterior para aplicações.</w:t>
      </w:r>
    </w:p>
    <w:p w14:paraId="210FC8A6" w14:textId="4EAAFEAC" w:rsidR="00893D49" w:rsidRPr="00E3534A" w:rsidRDefault="00893D49" w:rsidP="00C20BBD">
      <w:pPr>
        <w:pStyle w:val="Normalalteradora"/>
        <w:rPr>
          <w:rFonts w:cstheme="minorHAnsi"/>
        </w:rPr>
      </w:pPr>
      <w:r w:rsidRPr="00E3534A">
        <w:rPr>
          <w:rFonts w:cstheme="minorHAnsi"/>
        </w:rPr>
        <w:t xml:space="preserve">§ 2º  O </w:t>
      </w:r>
      <w:r w:rsidR="00007278" w:rsidRPr="00E3534A">
        <w:rPr>
          <w:rFonts w:cstheme="minorHAnsi"/>
        </w:rPr>
        <w:t xml:space="preserve">gestor </w:t>
      </w:r>
      <w:r w:rsidRPr="00E3534A">
        <w:rPr>
          <w:rFonts w:cstheme="minorHAnsi"/>
        </w:rPr>
        <w:t xml:space="preserve">deve comunicar imediatamente aos distribuidores sobre a eventual existência de </w:t>
      </w:r>
      <w:r w:rsidR="00C20E87" w:rsidRPr="00E3534A">
        <w:rPr>
          <w:rFonts w:cstheme="minorHAnsi"/>
        </w:rPr>
        <w:t xml:space="preserve">fundos, </w:t>
      </w:r>
      <w:r w:rsidRPr="00E3534A">
        <w:rPr>
          <w:rFonts w:cstheme="minorHAnsi"/>
        </w:rPr>
        <w:t xml:space="preserve">classes </w:t>
      </w:r>
      <w:r w:rsidR="00C20E87" w:rsidRPr="00E3534A">
        <w:rPr>
          <w:rFonts w:cstheme="minorHAnsi"/>
        </w:rPr>
        <w:t xml:space="preserve">e </w:t>
      </w:r>
      <w:r w:rsidR="00007278" w:rsidRPr="00E3534A">
        <w:rPr>
          <w:rFonts w:cstheme="minorHAnsi"/>
        </w:rPr>
        <w:t xml:space="preserve">subclasses </w:t>
      </w:r>
      <w:r w:rsidRPr="00E3534A">
        <w:rPr>
          <w:rFonts w:cstheme="minorHAnsi"/>
        </w:rPr>
        <w:t>de cotas que não estejam admitindo captação.</w:t>
      </w:r>
    </w:p>
    <w:p w14:paraId="75915D1F" w14:textId="28376591" w:rsidR="00893D49" w:rsidRPr="00E3534A" w:rsidRDefault="00893D49" w:rsidP="00C20BBD">
      <w:pPr>
        <w:pStyle w:val="Normalalteradora"/>
        <w:rPr>
          <w:rFonts w:cstheme="minorHAnsi"/>
        </w:rPr>
      </w:pPr>
      <w:r w:rsidRPr="00E3534A">
        <w:rPr>
          <w:rFonts w:cstheme="minorHAnsi"/>
        </w:rPr>
        <w:lastRenderedPageBreak/>
        <w:t xml:space="preserve">§ 3º  No caso de </w:t>
      </w:r>
      <w:r w:rsidR="00C20E87" w:rsidRPr="00E3534A">
        <w:rPr>
          <w:rFonts w:cstheme="minorHAnsi"/>
        </w:rPr>
        <w:t xml:space="preserve">fundos, </w:t>
      </w:r>
      <w:r w:rsidR="00042C1C" w:rsidRPr="00E3534A">
        <w:rPr>
          <w:rFonts w:cstheme="minorHAnsi"/>
        </w:rPr>
        <w:t xml:space="preserve">classes </w:t>
      </w:r>
      <w:r w:rsidR="00C20E87" w:rsidRPr="00E3534A">
        <w:rPr>
          <w:rFonts w:cstheme="minorHAnsi"/>
        </w:rPr>
        <w:t xml:space="preserve">e subclasses </w:t>
      </w:r>
      <w:r w:rsidRPr="00E3534A">
        <w:rPr>
          <w:rFonts w:cstheme="minorHAnsi"/>
        </w:rPr>
        <w:t xml:space="preserve">destinadas exclusivamente a investidores profissionais, o </w:t>
      </w:r>
      <w:r w:rsidR="00007278" w:rsidRPr="00E3534A">
        <w:rPr>
          <w:rFonts w:cstheme="minorHAnsi"/>
        </w:rPr>
        <w:t xml:space="preserve">gestor </w:t>
      </w:r>
      <w:r w:rsidRPr="00E3534A">
        <w:rPr>
          <w:rFonts w:cstheme="minorHAnsi"/>
        </w:rPr>
        <w:t>está autorizado a suspender novas aplicações apenas para novos investidores.</w:t>
      </w:r>
    </w:p>
    <w:p w14:paraId="6BB4EE2C" w14:textId="233E6F00" w:rsidR="009376B5" w:rsidRPr="00E3534A" w:rsidRDefault="009376B5" w:rsidP="00C20BBD">
      <w:pPr>
        <w:pStyle w:val="Seo"/>
        <w:rPr>
          <w:rFonts w:asciiTheme="minorHAnsi" w:hAnsiTheme="minorHAnsi" w:cstheme="minorHAnsi"/>
        </w:rPr>
      </w:pPr>
      <w:bookmarkStart w:id="88" w:name="_Toc114818972"/>
      <w:bookmarkStart w:id="89" w:name="_Toc57836198"/>
      <w:bookmarkStart w:id="90" w:name="_Toc217990177"/>
      <w:r w:rsidRPr="00E3534A">
        <w:rPr>
          <w:rFonts w:asciiTheme="minorHAnsi" w:hAnsiTheme="minorHAnsi" w:cstheme="minorHAnsi"/>
        </w:rPr>
        <w:t>Subseção III – Regime Fechado</w:t>
      </w:r>
      <w:bookmarkEnd w:id="88"/>
      <w:bookmarkEnd w:id="89"/>
      <w:bookmarkEnd w:id="90"/>
    </w:p>
    <w:p w14:paraId="109D3654" w14:textId="6FA8F769" w:rsidR="00893D49" w:rsidRPr="00E3534A" w:rsidRDefault="00893D49" w:rsidP="00C20BBD">
      <w:pPr>
        <w:pStyle w:val="Normalalteradora"/>
        <w:rPr>
          <w:rFonts w:cstheme="minorHAnsi"/>
        </w:rPr>
      </w:pPr>
      <w:r w:rsidRPr="00E3534A">
        <w:rPr>
          <w:rFonts w:cstheme="minorHAnsi"/>
        </w:rPr>
        <w:t xml:space="preserve">Art. </w:t>
      </w:r>
      <w:r w:rsidR="3253E593" w:rsidRPr="00E3534A">
        <w:rPr>
          <w:rFonts w:cstheme="minorHAnsi"/>
        </w:rPr>
        <w:t>24</w:t>
      </w:r>
      <w:r w:rsidRPr="00E3534A">
        <w:rPr>
          <w:rFonts w:cstheme="minorHAnsi"/>
        </w:rPr>
        <w:t>.  A distribuição de cotas de classe fechada deve observar a regulamentação específica sobre ofertas públicas de distribuição</w:t>
      </w:r>
      <w:r w:rsidR="00180794" w:rsidRPr="00E3534A">
        <w:rPr>
          <w:rFonts w:cstheme="minorHAnsi"/>
        </w:rPr>
        <w:t xml:space="preserve"> de valores mobiliários</w:t>
      </w:r>
      <w:r w:rsidRPr="00E3534A">
        <w:rPr>
          <w:rFonts w:cstheme="minorHAnsi"/>
        </w:rPr>
        <w:t>.</w:t>
      </w:r>
    </w:p>
    <w:p w14:paraId="7A39F09B" w14:textId="2FCEB91A" w:rsidR="00893D49" w:rsidRPr="00E3534A" w:rsidDel="00FC555E" w:rsidRDefault="00893D49" w:rsidP="00C20BBD">
      <w:pPr>
        <w:pStyle w:val="Normalalteradora"/>
        <w:rPr>
          <w:rFonts w:cstheme="minorHAnsi"/>
        </w:rPr>
      </w:pPr>
      <w:r w:rsidRPr="00E3534A">
        <w:rPr>
          <w:rFonts w:cstheme="minorHAnsi"/>
        </w:rPr>
        <w:t xml:space="preserve">Art. </w:t>
      </w:r>
      <w:r w:rsidR="25BF91A0" w:rsidRPr="00E3534A">
        <w:rPr>
          <w:rFonts w:cstheme="minorHAnsi"/>
        </w:rPr>
        <w:t>25</w:t>
      </w:r>
      <w:r w:rsidRPr="00E3534A">
        <w:rPr>
          <w:rFonts w:cstheme="minorHAnsi"/>
        </w:rPr>
        <w:t>.  A assembleia de cotistas que deliberar a emissão de novas cotas de classe fechada pode dispor sobre a quantidade mínima de cotas que deve ser subscrita para que a distribuição seja efetivada, e o tratamento a ser dado no caso de a quantidade mínima não ser alcançada.</w:t>
      </w:r>
    </w:p>
    <w:p w14:paraId="1BD05E13" w14:textId="25DE4E71" w:rsidR="00893D49" w:rsidRPr="00E3534A" w:rsidRDefault="00893D49" w:rsidP="00C20BBD">
      <w:pPr>
        <w:pStyle w:val="Normalalteradora"/>
        <w:rPr>
          <w:rFonts w:cstheme="minorHAnsi"/>
        </w:rPr>
      </w:pPr>
      <w:r w:rsidRPr="00E3534A">
        <w:rPr>
          <w:rFonts w:cstheme="minorHAnsi"/>
        </w:rPr>
        <w:t xml:space="preserve">Art. </w:t>
      </w:r>
      <w:r w:rsidR="5EA8778A" w:rsidRPr="00E3534A">
        <w:rPr>
          <w:rFonts w:cstheme="minorHAnsi"/>
        </w:rPr>
        <w:t>26</w:t>
      </w:r>
      <w:r w:rsidRPr="00E3534A">
        <w:rPr>
          <w:rFonts w:cstheme="minorHAnsi"/>
        </w:rPr>
        <w:t xml:space="preserve">.  Não </w:t>
      </w:r>
      <w:r w:rsidR="00273C0F" w:rsidRPr="00E3534A">
        <w:rPr>
          <w:rFonts w:cstheme="minorHAnsi"/>
        </w:rPr>
        <w:t>é</w:t>
      </w:r>
      <w:r w:rsidRPr="00E3534A">
        <w:rPr>
          <w:rFonts w:cstheme="minorHAnsi"/>
        </w:rPr>
        <w:t xml:space="preserve"> admitida nova distribuição de cotas </w:t>
      </w:r>
      <w:r w:rsidR="00EE24DC" w:rsidRPr="00E3534A">
        <w:rPr>
          <w:rFonts w:cstheme="minorHAnsi"/>
        </w:rPr>
        <w:t xml:space="preserve">de classe fechada </w:t>
      </w:r>
      <w:r w:rsidRPr="00E3534A">
        <w:rPr>
          <w:rFonts w:cstheme="minorHAnsi"/>
        </w:rPr>
        <w:t>antes de encerrada a distribuição anterior de cotas da mesma classe</w:t>
      </w:r>
      <w:r w:rsidR="00CF5F52" w:rsidRPr="00E3534A">
        <w:rPr>
          <w:rFonts w:cstheme="minorHAnsi"/>
        </w:rPr>
        <w:t xml:space="preserve"> ou subclasse</w:t>
      </w:r>
      <w:r w:rsidRPr="00E3534A">
        <w:rPr>
          <w:rFonts w:cstheme="minorHAnsi"/>
        </w:rPr>
        <w:t xml:space="preserve">. </w:t>
      </w:r>
    </w:p>
    <w:p w14:paraId="039CE1DC" w14:textId="40FABFAE" w:rsidR="00180794" w:rsidRPr="00E3534A" w:rsidRDefault="00893D49" w:rsidP="00C20BBD">
      <w:pPr>
        <w:pStyle w:val="Normalalteradora"/>
        <w:rPr>
          <w:rFonts w:cstheme="minorHAnsi"/>
        </w:rPr>
      </w:pPr>
      <w:r w:rsidRPr="00E3534A">
        <w:rPr>
          <w:rFonts w:cstheme="minorHAnsi"/>
        </w:rPr>
        <w:t xml:space="preserve">Art. </w:t>
      </w:r>
      <w:r w:rsidR="60132A30" w:rsidRPr="00E3534A">
        <w:rPr>
          <w:rFonts w:cstheme="minorHAnsi"/>
        </w:rPr>
        <w:t>27</w:t>
      </w:r>
      <w:r w:rsidRPr="00E3534A">
        <w:rPr>
          <w:rFonts w:cstheme="minorHAnsi"/>
        </w:rPr>
        <w:t xml:space="preserve">.  As importâncias recebidas na integralização de cotas durante o processo de distribuição de cotas de classe fechada devem ser depositadas em </w:t>
      </w:r>
      <w:r w:rsidR="0062534D" w:rsidRPr="00E3534A">
        <w:rPr>
          <w:rFonts w:cstheme="minorHAnsi"/>
        </w:rPr>
        <w:t>instituição integrante do Sistema de Pagamentos Brasileiro – SPB ou aplicadas</w:t>
      </w:r>
      <w:r w:rsidR="009C7F0F" w:rsidRPr="00E3534A">
        <w:rPr>
          <w:rFonts w:cstheme="minorHAnsi"/>
        </w:rPr>
        <w:t xml:space="preserve"> em valores mobiliários ou</w:t>
      </w:r>
      <w:r w:rsidR="0079552D" w:rsidRPr="00E3534A">
        <w:rPr>
          <w:rFonts w:cstheme="minorHAnsi"/>
        </w:rPr>
        <w:t xml:space="preserve"> outros</w:t>
      </w:r>
      <w:r w:rsidR="0062534D" w:rsidRPr="00E3534A">
        <w:rPr>
          <w:rFonts w:cstheme="minorHAnsi"/>
        </w:rPr>
        <w:t xml:space="preserve"> ativos financeiros </w:t>
      </w:r>
      <w:r w:rsidR="00086B20" w:rsidRPr="00E3534A">
        <w:rPr>
          <w:rFonts w:cstheme="minorHAnsi"/>
        </w:rPr>
        <w:t xml:space="preserve">compatíveis </w:t>
      </w:r>
      <w:r w:rsidR="0062534D" w:rsidRPr="00E3534A">
        <w:rPr>
          <w:rFonts w:cstheme="minorHAnsi"/>
        </w:rPr>
        <w:t xml:space="preserve">com as </w:t>
      </w:r>
      <w:r w:rsidR="00A711DF" w:rsidRPr="00E3534A">
        <w:rPr>
          <w:rFonts w:cstheme="minorHAnsi"/>
        </w:rPr>
        <w:t xml:space="preserve">características </w:t>
      </w:r>
      <w:r w:rsidR="0062534D" w:rsidRPr="00E3534A">
        <w:rPr>
          <w:rFonts w:cstheme="minorHAnsi"/>
        </w:rPr>
        <w:t>da classe.</w:t>
      </w:r>
    </w:p>
    <w:p w14:paraId="10321AC1" w14:textId="66C70068" w:rsidR="00893D49" w:rsidRPr="00E3534A" w:rsidRDefault="00893D49" w:rsidP="00C20BBD">
      <w:pPr>
        <w:pStyle w:val="Normalalteradora"/>
        <w:rPr>
          <w:rFonts w:cstheme="minorHAnsi"/>
        </w:rPr>
      </w:pPr>
      <w:r w:rsidRPr="00E3534A">
        <w:rPr>
          <w:rFonts w:cstheme="minorHAnsi"/>
        </w:rPr>
        <w:t xml:space="preserve">§ 1º  No caso de classe de cotas já em funcionamento, os valores relativos à nova distribuição de cotas devem ser escriturados separadamente das demais aplicações, até o encerramento da distribuição. </w:t>
      </w:r>
    </w:p>
    <w:p w14:paraId="6D391063" w14:textId="6A05E9EC" w:rsidR="00893D49" w:rsidRPr="00E3534A" w:rsidRDefault="00893D49" w:rsidP="00C20BBD">
      <w:pPr>
        <w:pStyle w:val="Normalalteradora"/>
        <w:rPr>
          <w:rFonts w:cstheme="minorHAnsi"/>
        </w:rPr>
      </w:pPr>
      <w:r w:rsidRPr="00E3534A">
        <w:rPr>
          <w:rFonts w:cstheme="minorHAnsi"/>
        </w:rPr>
        <w:t xml:space="preserve">§ 2º </w:t>
      </w:r>
      <w:r w:rsidR="00CF48C4" w:rsidRPr="00E3534A">
        <w:rPr>
          <w:rFonts w:cstheme="minorHAnsi"/>
        </w:rPr>
        <w:t xml:space="preserve"> </w:t>
      </w:r>
      <w:r w:rsidRPr="00E3534A">
        <w:rPr>
          <w:rFonts w:cstheme="minorHAnsi"/>
        </w:rPr>
        <w:t xml:space="preserve">Assim que </w:t>
      </w:r>
      <w:r w:rsidR="003B6585" w:rsidRPr="00E3534A">
        <w:rPr>
          <w:rFonts w:cstheme="minorHAnsi"/>
        </w:rPr>
        <w:t xml:space="preserve">subscrito </w:t>
      </w:r>
      <w:r w:rsidRPr="00E3534A">
        <w:rPr>
          <w:rFonts w:cstheme="minorHAnsi"/>
        </w:rPr>
        <w:t>o valor mínimo previsto para a distribuição de cotas, os recursos podem ser investidos na forma prevista no regulamento.</w:t>
      </w:r>
    </w:p>
    <w:p w14:paraId="037CCD72" w14:textId="537A196F" w:rsidR="00881758" w:rsidRPr="00E3534A" w:rsidRDefault="0079552D" w:rsidP="00C20BBD">
      <w:pPr>
        <w:pStyle w:val="Normalalteradora"/>
        <w:rPr>
          <w:rFonts w:cstheme="minorHAnsi"/>
        </w:rPr>
      </w:pPr>
      <w:r w:rsidRPr="00E3534A">
        <w:rPr>
          <w:rFonts w:cstheme="minorHAnsi"/>
        </w:rPr>
        <w:t>§</w:t>
      </w:r>
      <w:r w:rsidR="00CF48C4" w:rsidRPr="00E3534A">
        <w:rPr>
          <w:rFonts w:cstheme="minorHAnsi"/>
        </w:rPr>
        <w:t xml:space="preserve"> </w:t>
      </w:r>
      <w:r w:rsidRPr="00E3534A">
        <w:rPr>
          <w:rFonts w:cstheme="minorHAnsi"/>
        </w:rPr>
        <w:t xml:space="preserve">3º </w:t>
      </w:r>
      <w:r w:rsidR="00CF48C4" w:rsidRPr="00E3534A">
        <w:rPr>
          <w:rFonts w:cstheme="minorHAnsi"/>
        </w:rPr>
        <w:t xml:space="preserve"> </w:t>
      </w:r>
      <w:r w:rsidRPr="00E3534A">
        <w:rPr>
          <w:rFonts w:cstheme="minorHAnsi"/>
        </w:rPr>
        <w:t>O regulamento deve prever que tipo</w:t>
      </w:r>
      <w:r w:rsidR="004477B3" w:rsidRPr="00E3534A">
        <w:rPr>
          <w:rFonts w:cstheme="minorHAnsi"/>
        </w:rPr>
        <w:t>s</w:t>
      </w:r>
      <w:r w:rsidRPr="00E3534A">
        <w:rPr>
          <w:rFonts w:cstheme="minorHAnsi"/>
        </w:rPr>
        <w:t xml:space="preserve"> de investimentos podem ser realizados para a finalidade prevista no </w:t>
      </w:r>
      <w:r w:rsidRPr="00E3534A">
        <w:rPr>
          <w:rFonts w:cstheme="minorHAnsi"/>
          <w:b/>
        </w:rPr>
        <w:t>caput</w:t>
      </w:r>
      <w:r w:rsidRPr="00E3534A">
        <w:rPr>
          <w:rFonts w:cstheme="minorHAnsi"/>
        </w:rPr>
        <w:t>, e</w:t>
      </w:r>
      <w:r w:rsidR="00086B20" w:rsidRPr="00E3534A">
        <w:rPr>
          <w:rFonts w:cstheme="minorHAnsi"/>
        </w:rPr>
        <w:t>,</w:t>
      </w:r>
      <w:r w:rsidRPr="00E3534A">
        <w:rPr>
          <w:rFonts w:cstheme="minorHAnsi"/>
        </w:rPr>
        <w:t xml:space="preserve"> em caso de possibilidade de aplicação em renda variável e derivativos, o material de distribuiç</w:t>
      </w:r>
      <w:r w:rsidR="004477B3" w:rsidRPr="00E3534A">
        <w:rPr>
          <w:rFonts w:cstheme="minorHAnsi"/>
        </w:rPr>
        <w:t>ão deve dar destaque a essa informação para ciência dos investidores.</w:t>
      </w:r>
    </w:p>
    <w:p w14:paraId="4136A199" w14:textId="7F97A864" w:rsidR="00893D49" w:rsidRPr="00E3534A" w:rsidRDefault="00893D49" w:rsidP="00C20BBD">
      <w:pPr>
        <w:pStyle w:val="Seo"/>
        <w:rPr>
          <w:rFonts w:asciiTheme="minorHAnsi" w:hAnsiTheme="minorHAnsi" w:cstheme="minorHAnsi"/>
        </w:rPr>
      </w:pPr>
      <w:bookmarkStart w:id="91" w:name="_Toc53594439"/>
      <w:bookmarkStart w:id="92" w:name="_Toc53595464"/>
      <w:bookmarkStart w:id="93" w:name="_Toc53594191"/>
      <w:bookmarkStart w:id="94" w:name="_Toc114818973"/>
      <w:bookmarkStart w:id="95" w:name="_Toc57836199"/>
      <w:bookmarkStart w:id="96" w:name="_Toc217990178"/>
      <w:r w:rsidRPr="00E3534A">
        <w:rPr>
          <w:rFonts w:asciiTheme="minorHAnsi" w:hAnsiTheme="minorHAnsi" w:cstheme="minorHAnsi"/>
        </w:rPr>
        <w:t>Subseção IV – Subscrição e Integralização</w:t>
      </w:r>
      <w:bookmarkEnd w:id="91"/>
      <w:bookmarkEnd w:id="92"/>
      <w:bookmarkEnd w:id="93"/>
      <w:bookmarkEnd w:id="94"/>
      <w:bookmarkEnd w:id="95"/>
      <w:bookmarkEnd w:id="96"/>
    </w:p>
    <w:p w14:paraId="2D5A33AE" w14:textId="1F0217A6" w:rsidR="00900697" w:rsidRPr="00E3534A" w:rsidRDefault="00893D49" w:rsidP="00C20BBD">
      <w:pPr>
        <w:pStyle w:val="Normalalteradora"/>
        <w:rPr>
          <w:rFonts w:cstheme="minorHAnsi"/>
        </w:rPr>
      </w:pPr>
      <w:r w:rsidRPr="00E3534A">
        <w:rPr>
          <w:rFonts w:cstheme="minorHAnsi"/>
        </w:rPr>
        <w:t xml:space="preserve">Art. </w:t>
      </w:r>
      <w:r w:rsidR="2678FACC" w:rsidRPr="00E3534A">
        <w:rPr>
          <w:rFonts w:cstheme="minorHAnsi"/>
        </w:rPr>
        <w:t>28</w:t>
      </w:r>
      <w:r w:rsidRPr="00E3534A">
        <w:rPr>
          <w:rFonts w:cstheme="minorHAnsi"/>
        </w:rPr>
        <w:t xml:space="preserve">.  Quando do ingresso do cotista </w:t>
      </w:r>
      <w:r w:rsidR="00C959D1" w:rsidRPr="00E3534A">
        <w:rPr>
          <w:rFonts w:cstheme="minorHAnsi"/>
        </w:rPr>
        <w:t>no fundo</w:t>
      </w:r>
      <w:r w:rsidRPr="00E3534A">
        <w:rPr>
          <w:rFonts w:cstheme="minorHAnsi"/>
        </w:rPr>
        <w:t xml:space="preserve">, o </w:t>
      </w:r>
      <w:r w:rsidR="00A64C52" w:rsidRPr="00E3534A">
        <w:rPr>
          <w:rFonts w:cstheme="minorHAnsi"/>
        </w:rPr>
        <w:t>agente</w:t>
      </w:r>
      <w:r w:rsidR="007754B4" w:rsidRPr="00E3534A">
        <w:rPr>
          <w:rFonts w:cstheme="minorHAnsi"/>
        </w:rPr>
        <w:t xml:space="preserve"> que tiver realizado a distribuição</w:t>
      </w:r>
      <w:r w:rsidRPr="00E3534A">
        <w:rPr>
          <w:rFonts w:cstheme="minorHAnsi"/>
        </w:rPr>
        <w:t xml:space="preserve"> </w:t>
      </w:r>
      <w:r w:rsidR="00A64C52" w:rsidRPr="00E3534A">
        <w:rPr>
          <w:rFonts w:cstheme="minorHAnsi"/>
        </w:rPr>
        <w:t xml:space="preserve">de cotas </w:t>
      </w:r>
      <w:r w:rsidR="00CF5F52" w:rsidRPr="00E3534A">
        <w:rPr>
          <w:rFonts w:cstheme="minorHAnsi"/>
        </w:rPr>
        <w:t xml:space="preserve">deve </w:t>
      </w:r>
      <w:r w:rsidRPr="00E3534A">
        <w:rPr>
          <w:rFonts w:cstheme="minorHAnsi"/>
        </w:rPr>
        <w:t xml:space="preserve">disponibilizar a versão vigente do regulamento, </w:t>
      </w:r>
      <w:r w:rsidR="006902CE" w:rsidRPr="00E3534A">
        <w:rPr>
          <w:rFonts w:cstheme="minorHAnsi"/>
        </w:rPr>
        <w:t xml:space="preserve">o que inclui </w:t>
      </w:r>
      <w:r w:rsidRPr="00E3534A">
        <w:rPr>
          <w:rFonts w:cstheme="minorHAnsi"/>
        </w:rPr>
        <w:t xml:space="preserve">o anexo </w:t>
      </w:r>
      <w:r w:rsidR="006902CE" w:rsidRPr="00E3534A">
        <w:rPr>
          <w:rFonts w:cstheme="minorHAnsi"/>
        </w:rPr>
        <w:t>da</w:t>
      </w:r>
      <w:r w:rsidR="00CF5F52" w:rsidRPr="00E3534A">
        <w:rPr>
          <w:rFonts w:cstheme="minorHAnsi"/>
        </w:rPr>
        <w:t xml:space="preserve"> classe investida</w:t>
      </w:r>
      <w:r w:rsidR="00355386" w:rsidRPr="00E3534A">
        <w:rPr>
          <w:rFonts w:cstheme="minorHAnsi"/>
        </w:rPr>
        <w:t xml:space="preserve"> e o apêndice </w:t>
      </w:r>
      <w:r w:rsidR="006902CE" w:rsidRPr="00E3534A">
        <w:rPr>
          <w:rFonts w:cstheme="minorHAnsi"/>
        </w:rPr>
        <w:t xml:space="preserve">da </w:t>
      </w:r>
      <w:r w:rsidR="00355386" w:rsidRPr="00E3534A">
        <w:rPr>
          <w:rFonts w:cstheme="minorHAnsi"/>
        </w:rPr>
        <w:t>subclasse investida</w:t>
      </w:r>
      <w:r w:rsidR="00CF5F52" w:rsidRPr="00E3534A">
        <w:rPr>
          <w:rFonts w:cstheme="minorHAnsi"/>
        </w:rPr>
        <w:t>, se for o caso</w:t>
      </w:r>
      <w:r w:rsidR="006902CE" w:rsidRPr="00E3534A">
        <w:rPr>
          <w:rFonts w:cstheme="minorHAnsi"/>
        </w:rPr>
        <w:t>.</w:t>
      </w:r>
    </w:p>
    <w:p w14:paraId="67E23954" w14:textId="3008BD2B" w:rsidR="00893D49" w:rsidRPr="00E3534A" w:rsidRDefault="00900697" w:rsidP="00C20BBD">
      <w:pPr>
        <w:pStyle w:val="Normalalteradora"/>
        <w:rPr>
          <w:rFonts w:cstheme="minorHAnsi"/>
        </w:rPr>
      </w:pPr>
      <w:r w:rsidRPr="00E3534A">
        <w:rPr>
          <w:rFonts w:cstheme="minorHAnsi"/>
        </w:rPr>
        <w:lastRenderedPageBreak/>
        <w:t xml:space="preserve">Parágrafo único.  Sem prejuízo do disposto no </w:t>
      </w:r>
      <w:r w:rsidRPr="00E3534A">
        <w:rPr>
          <w:rFonts w:cstheme="minorHAnsi"/>
          <w:b/>
        </w:rPr>
        <w:t>caput</w:t>
      </w:r>
      <w:r w:rsidRPr="00E3534A">
        <w:rPr>
          <w:rFonts w:cstheme="minorHAnsi"/>
        </w:rPr>
        <w:t xml:space="preserve">, o administrador </w:t>
      </w:r>
      <w:r w:rsidR="00D76102" w:rsidRPr="00E3534A">
        <w:rPr>
          <w:rFonts w:cstheme="minorHAnsi"/>
        </w:rPr>
        <w:t>deve</w:t>
      </w:r>
      <w:r w:rsidRPr="00E3534A">
        <w:rPr>
          <w:rFonts w:cstheme="minorHAnsi"/>
        </w:rPr>
        <w:t xml:space="preserve"> manter </w:t>
      </w:r>
      <w:r w:rsidR="008837E0" w:rsidRPr="00E3534A">
        <w:rPr>
          <w:rFonts w:cstheme="minorHAnsi"/>
        </w:rPr>
        <w:t xml:space="preserve">o regulamento </w:t>
      </w:r>
      <w:r w:rsidRPr="00E3534A">
        <w:rPr>
          <w:rFonts w:cstheme="minorHAnsi"/>
        </w:rPr>
        <w:t xml:space="preserve">disponível ao cotista, </w:t>
      </w:r>
      <w:r w:rsidR="00886AB1" w:rsidRPr="00E3534A">
        <w:rPr>
          <w:rFonts w:cstheme="minorHAnsi"/>
        </w:rPr>
        <w:t>o que inclui</w:t>
      </w:r>
      <w:r w:rsidRPr="00E3534A">
        <w:rPr>
          <w:rFonts w:cstheme="minorHAnsi"/>
        </w:rPr>
        <w:t xml:space="preserve"> os anexos </w:t>
      </w:r>
      <w:r w:rsidR="00886AB1" w:rsidRPr="00E3534A">
        <w:rPr>
          <w:rFonts w:cstheme="minorHAnsi"/>
        </w:rPr>
        <w:t xml:space="preserve">e apêndices </w:t>
      </w:r>
      <w:r w:rsidRPr="00E3534A">
        <w:rPr>
          <w:rFonts w:cstheme="minorHAnsi"/>
        </w:rPr>
        <w:t xml:space="preserve">pertinentes às classes e subclasses </w:t>
      </w:r>
      <w:r w:rsidR="00886AB1" w:rsidRPr="00E3534A">
        <w:rPr>
          <w:rFonts w:cstheme="minorHAnsi"/>
        </w:rPr>
        <w:t>nas quais o cotista ingressar</w:t>
      </w:r>
      <w:r w:rsidR="00302E3D" w:rsidRPr="00E3534A">
        <w:rPr>
          <w:rFonts w:cstheme="minorHAnsi"/>
        </w:rPr>
        <w:t>.</w:t>
      </w:r>
    </w:p>
    <w:p w14:paraId="6CBE480B" w14:textId="43C97FD7" w:rsidR="00893D49" w:rsidRPr="00E3534A" w:rsidRDefault="00893D49" w:rsidP="00C20BBD">
      <w:pPr>
        <w:pStyle w:val="Normalalteradora"/>
        <w:rPr>
          <w:rFonts w:cstheme="minorHAnsi"/>
        </w:rPr>
      </w:pPr>
      <w:r w:rsidRPr="00E3534A">
        <w:rPr>
          <w:rFonts w:cstheme="minorHAnsi"/>
        </w:rPr>
        <w:t xml:space="preserve">Art. </w:t>
      </w:r>
      <w:r w:rsidR="07E0BC07" w:rsidRPr="00E3534A">
        <w:rPr>
          <w:rFonts w:cstheme="minorHAnsi"/>
        </w:rPr>
        <w:t>29</w:t>
      </w:r>
      <w:r w:rsidRPr="00E3534A">
        <w:rPr>
          <w:rFonts w:cstheme="minorHAnsi"/>
        </w:rPr>
        <w:t xml:space="preserve">.  Por meio de um termo de adesão e ciência de risco, ao ingressar </w:t>
      </w:r>
      <w:r w:rsidR="00C959D1" w:rsidRPr="00E3534A">
        <w:rPr>
          <w:rFonts w:cstheme="minorHAnsi"/>
        </w:rPr>
        <w:t>no fundo</w:t>
      </w:r>
      <w:r w:rsidRPr="00E3534A">
        <w:rPr>
          <w:rFonts w:cstheme="minorHAnsi"/>
        </w:rPr>
        <w:t xml:space="preserve"> todo cotista deve atestar que:</w:t>
      </w:r>
    </w:p>
    <w:p w14:paraId="5ADEC9DA" w14:textId="2AAC8443" w:rsidR="00893D49" w:rsidRPr="00E3534A" w:rsidRDefault="00893D49" w:rsidP="00C20BBD">
      <w:pPr>
        <w:pStyle w:val="Normalalteradora"/>
        <w:rPr>
          <w:rFonts w:cstheme="minorHAnsi"/>
        </w:rPr>
      </w:pPr>
      <w:r w:rsidRPr="00E3534A">
        <w:rPr>
          <w:rFonts w:cstheme="minorHAnsi"/>
        </w:rPr>
        <w:t>I – teve acesso ao inteiro teor do regulamento</w:t>
      </w:r>
      <w:r w:rsidR="00355386" w:rsidRPr="00E3534A">
        <w:rPr>
          <w:rFonts w:cstheme="minorHAnsi"/>
        </w:rPr>
        <w:t xml:space="preserve"> e, se for o caso, ao anexo </w:t>
      </w:r>
      <w:r w:rsidR="006902CE" w:rsidRPr="00E3534A">
        <w:rPr>
          <w:rFonts w:cstheme="minorHAnsi"/>
        </w:rPr>
        <w:t xml:space="preserve">da </w:t>
      </w:r>
      <w:r w:rsidR="00355386" w:rsidRPr="00E3534A">
        <w:rPr>
          <w:rFonts w:cstheme="minorHAnsi"/>
        </w:rPr>
        <w:t xml:space="preserve">classe investida e ao apêndice </w:t>
      </w:r>
      <w:r w:rsidR="006902CE" w:rsidRPr="00E3534A">
        <w:rPr>
          <w:rFonts w:cstheme="minorHAnsi"/>
        </w:rPr>
        <w:t>da</w:t>
      </w:r>
      <w:r w:rsidR="00355386" w:rsidRPr="00E3534A">
        <w:rPr>
          <w:rFonts w:cstheme="minorHAnsi"/>
        </w:rPr>
        <w:t xml:space="preserve"> subclasse investida</w:t>
      </w:r>
      <w:r w:rsidRPr="00E3534A">
        <w:rPr>
          <w:rFonts w:cstheme="minorHAnsi"/>
        </w:rPr>
        <w:t>; e</w:t>
      </w:r>
    </w:p>
    <w:p w14:paraId="2FF293C7" w14:textId="77777777" w:rsidR="00893D49" w:rsidRPr="00E3534A" w:rsidRDefault="00893D49" w:rsidP="00C20BBD">
      <w:pPr>
        <w:pStyle w:val="Normalalteradora"/>
        <w:rPr>
          <w:rFonts w:cstheme="minorHAnsi"/>
        </w:rPr>
      </w:pPr>
      <w:r w:rsidRPr="00E3534A">
        <w:rPr>
          <w:rFonts w:cstheme="minorHAnsi"/>
        </w:rPr>
        <w:t>II – tem ciência:</w:t>
      </w:r>
    </w:p>
    <w:p w14:paraId="081BFC22" w14:textId="30D58C2D" w:rsidR="00893D49" w:rsidRPr="00E3534A" w:rsidRDefault="00893D49" w:rsidP="00C20BBD">
      <w:pPr>
        <w:pStyle w:val="Normalalteradora"/>
        <w:rPr>
          <w:rFonts w:cstheme="minorHAnsi"/>
        </w:rPr>
      </w:pPr>
      <w:r w:rsidRPr="00E3534A">
        <w:rPr>
          <w:rFonts w:cstheme="minorHAnsi"/>
        </w:rPr>
        <w:t xml:space="preserve">a) dos fatores de risco relativos à classe </w:t>
      </w:r>
      <w:r w:rsidR="007B42B5" w:rsidRPr="00E3534A">
        <w:rPr>
          <w:rFonts w:cstheme="minorHAnsi"/>
        </w:rPr>
        <w:t>e</w:t>
      </w:r>
      <w:r w:rsidR="005C6519" w:rsidRPr="00E3534A">
        <w:rPr>
          <w:rFonts w:cstheme="minorHAnsi"/>
        </w:rPr>
        <w:t>, se for o caso,</w:t>
      </w:r>
      <w:r w:rsidR="007B42B5" w:rsidRPr="00E3534A">
        <w:rPr>
          <w:rFonts w:cstheme="minorHAnsi"/>
        </w:rPr>
        <w:t xml:space="preserve"> subclasse </w:t>
      </w:r>
      <w:r w:rsidRPr="00E3534A">
        <w:rPr>
          <w:rFonts w:cstheme="minorHAnsi"/>
        </w:rPr>
        <w:t>de cotas;</w:t>
      </w:r>
    </w:p>
    <w:p w14:paraId="34A458BA" w14:textId="77777777" w:rsidR="00893D49" w:rsidRPr="00E3534A" w:rsidRDefault="00893D49" w:rsidP="00C20BBD">
      <w:pPr>
        <w:pStyle w:val="Normalalteradora"/>
        <w:rPr>
          <w:rFonts w:cstheme="minorHAnsi"/>
        </w:rPr>
      </w:pPr>
      <w:r w:rsidRPr="00E3534A">
        <w:rPr>
          <w:rFonts w:cstheme="minorHAnsi"/>
        </w:rPr>
        <w:t>b) de que não há qualquer garantia contra eventuais perdas patrimoniais que possam ser incorridas pela classe de cotas;</w:t>
      </w:r>
    </w:p>
    <w:p w14:paraId="005A6672" w14:textId="59116A47" w:rsidR="004E6ECA" w:rsidRPr="00E3534A" w:rsidRDefault="00893D49" w:rsidP="00C20BBD">
      <w:pPr>
        <w:pStyle w:val="Normalalteradora"/>
        <w:rPr>
          <w:rFonts w:cstheme="minorHAnsi"/>
        </w:rPr>
      </w:pPr>
      <w:r w:rsidRPr="00E3534A">
        <w:rPr>
          <w:rFonts w:cstheme="minorHAnsi"/>
        </w:rPr>
        <w:t xml:space="preserve">c) de que a concessão </w:t>
      </w:r>
      <w:r w:rsidR="004630C3" w:rsidRPr="00E3534A">
        <w:rPr>
          <w:rFonts w:cstheme="minorHAnsi"/>
        </w:rPr>
        <w:t xml:space="preserve">do </w:t>
      </w:r>
      <w:r w:rsidRPr="00E3534A">
        <w:rPr>
          <w:rFonts w:cstheme="minorHAnsi"/>
        </w:rPr>
        <w:t xml:space="preserve">registro </w:t>
      </w:r>
      <w:r w:rsidR="006A23E5" w:rsidRPr="00E3534A">
        <w:rPr>
          <w:rFonts w:cstheme="minorHAnsi"/>
        </w:rPr>
        <w:t>de funcionamento</w:t>
      </w:r>
      <w:r w:rsidRPr="00E3534A">
        <w:rPr>
          <w:rFonts w:cstheme="minorHAnsi"/>
        </w:rPr>
        <w:t xml:space="preserve"> não implica, por parte da CVM, garantia de veracidade das informações prestadas ou de adequação do regulamento à legislação vigente ou julgamento sobre a qualidade </w:t>
      </w:r>
      <w:r w:rsidR="006A23E5" w:rsidRPr="00E3534A">
        <w:rPr>
          <w:rFonts w:cstheme="minorHAnsi"/>
        </w:rPr>
        <w:t>do fundo</w:t>
      </w:r>
      <w:r w:rsidRPr="00E3534A">
        <w:rPr>
          <w:rFonts w:cstheme="minorHAnsi"/>
        </w:rPr>
        <w:t xml:space="preserve"> ou de </w:t>
      </w:r>
      <w:r w:rsidR="00886AB1" w:rsidRPr="00E3534A">
        <w:rPr>
          <w:rFonts w:cstheme="minorHAnsi"/>
        </w:rPr>
        <w:t>seus</w:t>
      </w:r>
      <w:r w:rsidRPr="00E3534A">
        <w:rPr>
          <w:rFonts w:cstheme="minorHAnsi"/>
        </w:rPr>
        <w:t xml:space="preserve"> prestadores de serviços;</w:t>
      </w:r>
    </w:p>
    <w:p w14:paraId="1FECB023" w14:textId="35BD55C3" w:rsidR="00893D49" w:rsidRPr="00E3534A" w:rsidRDefault="00266435" w:rsidP="00C20BBD">
      <w:pPr>
        <w:pStyle w:val="Normalalteradora"/>
        <w:rPr>
          <w:rFonts w:cstheme="minorHAnsi"/>
        </w:rPr>
      </w:pPr>
      <w:r w:rsidRPr="00E3534A">
        <w:rPr>
          <w:rFonts w:cstheme="minorHAnsi"/>
        </w:rPr>
        <w:t>d</w:t>
      </w:r>
      <w:r w:rsidR="004E6ECA" w:rsidRPr="00E3534A">
        <w:rPr>
          <w:rFonts w:cstheme="minorHAnsi"/>
        </w:rPr>
        <w:t xml:space="preserve">) se for o caso, de que a integralização de cotas ocorrerá </w:t>
      </w:r>
      <w:r w:rsidR="00763D43" w:rsidRPr="00E3534A">
        <w:rPr>
          <w:rFonts w:cstheme="minorHAnsi"/>
        </w:rPr>
        <w:t>por meio de chamadas de capital</w:t>
      </w:r>
      <w:r w:rsidR="007D27E2" w:rsidRPr="00E3534A">
        <w:rPr>
          <w:rFonts w:cstheme="minorHAnsi"/>
        </w:rPr>
        <w:t xml:space="preserve">, nos termos do art. </w:t>
      </w:r>
      <w:r w:rsidR="00541B67" w:rsidRPr="00E3534A">
        <w:rPr>
          <w:rFonts w:cstheme="minorHAnsi"/>
        </w:rPr>
        <w:t xml:space="preserve">30, parágrafo único; </w:t>
      </w:r>
      <w:r w:rsidR="00893D49" w:rsidRPr="00E3534A">
        <w:rPr>
          <w:rFonts w:cstheme="minorHAnsi"/>
        </w:rPr>
        <w:t>e</w:t>
      </w:r>
    </w:p>
    <w:p w14:paraId="69E9EB83" w14:textId="1E1FCE19" w:rsidR="00FB0FCD" w:rsidRPr="00E3534A" w:rsidRDefault="00601362" w:rsidP="00C20BBD">
      <w:pPr>
        <w:pStyle w:val="Normalalteradora"/>
        <w:rPr>
          <w:rFonts w:cstheme="minorHAnsi"/>
        </w:rPr>
      </w:pPr>
      <w:r w:rsidRPr="00E3534A">
        <w:rPr>
          <w:rFonts w:cstheme="minorHAnsi"/>
        </w:rPr>
        <w:t>e</w:t>
      </w:r>
      <w:r w:rsidR="00893D49" w:rsidRPr="00E3534A">
        <w:rPr>
          <w:rFonts w:cstheme="minorHAnsi"/>
        </w:rPr>
        <w:t xml:space="preserve">) quando aplicável, de que as estratégias de investimento podem resultar em perdas superiores ao capital aplicado e, caso a responsabilidade do cotista não esteja limitada ao valor por ele subscrito, a consequente </w:t>
      </w:r>
      <w:r w:rsidR="00355386" w:rsidRPr="00E3534A">
        <w:rPr>
          <w:rFonts w:cstheme="minorHAnsi"/>
        </w:rPr>
        <w:t xml:space="preserve">possibilidade de o </w:t>
      </w:r>
      <w:r w:rsidR="00893D49" w:rsidRPr="00E3534A">
        <w:rPr>
          <w:rFonts w:cstheme="minorHAnsi"/>
        </w:rPr>
        <w:t xml:space="preserve">cotista </w:t>
      </w:r>
      <w:r w:rsidR="00355386" w:rsidRPr="00E3534A">
        <w:rPr>
          <w:rFonts w:cstheme="minorHAnsi"/>
        </w:rPr>
        <w:t xml:space="preserve">ter que </w:t>
      </w:r>
      <w:r w:rsidR="00893D49" w:rsidRPr="00E3534A">
        <w:rPr>
          <w:rFonts w:cstheme="minorHAnsi"/>
        </w:rPr>
        <w:t xml:space="preserve">aportar recursos adicionais para cobrir o patrimônio </w:t>
      </w:r>
      <w:r w:rsidR="00A711DF" w:rsidRPr="00E3534A">
        <w:rPr>
          <w:rFonts w:cstheme="minorHAnsi"/>
        </w:rPr>
        <w:t xml:space="preserve">líquido </w:t>
      </w:r>
      <w:r w:rsidR="00893D49" w:rsidRPr="00E3534A">
        <w:rPr>
          <w:rFonts w:cstheme="minorHAnsi"/>
        </w:rPr>
        <w:t>negativo.</w:t>
      </w:r>
    </w:p>
    <w:p w14:paraId="3D50552D" w14:textId="77777777" w:rsidR="00893D49" w:rsidRPr="00E3534A" w:rsidRDefault="00893D49" w:rsidP="00C20BBD">
      <w:pPr>
        <w:pStyle w:val="Normalalteradora"/>
        <w:rPr>
          <w:rFonts w:cstheme="minorHAnsi"/>
        </w:rPr>
      </w:pPr>
      <w:r w:rsidRPr="00E3534A">
        <w:rPr>
          <w:rFonts w:cstheme="minorHAnsi"/>
        </w:rPr>
        <w:t>§ 1º  O termo de adesão deve:</w:t>
      </w:r>
    </w:p>
    <w:p w14:paraId="4DE06734" w14:textId="3EF9DBE1" w:rsidR="00893D49" w:rsidRPr="00E3534A" w:rsidRDefault="00893D49" w:rsidP="00C20BBD">
      <w:pPr>
        <w:pStyle w:val="Normalalteradora"/>
        <w:rPr>
          <w:rFonts w:cstheme="minorHAnsi"/>
        </w:rPr>
      </w:pPr>
      <w:r w:rsidRPr="00E3534A">
        <w:rPr>
          <w:rFonts w:cstheme="minorHAnsi"/>
        </w:rPr>
        <w:t>I – conter no máximo 5.000 (cinco mil) caracteres;</w:t>
      </w:r>
    </w:p>
    <w:p w14:paraId="34E41726" w14:textId="5AD4F6F9" w:rsidR="00893D49" w:rsidRPr="00E3534A" w:rsidRDefault="00893D49" w:rsidP="00C20BBD">
      <w:pPr>
        <w:pStyle w:val="Normalalteradora"/>
        <w:rPr>
          <w:rFonts w:cstheme="minorHAnsi"/>
        </w:rPr>
      </w:pPr>
      <w:r w:rsidRPr="00E3534A">
        <w:rPr>
          <w:rFonts w:cstheme="minorHAnsi"/>
        </w:rPr>
        <w:t xml:space="preserve">II – observar as orientações dispostas no art. </w:t>
      </w:r>
      <w:r w:rsidR="00541B67" w:rsidRPr="00E3534A">
        <w:rPr>
          <w:rFonts w:cstheme="minorHAnsi"/>
        </w:rPr>
        <w:t>47</w:t>
      </w:r>
      <w:r w:rsidRPr="00E3534A">
        <w:rPr>
          <w:rFonts w:cstheme="minorHAnsi"/>
        </w:rPr>
        <w:t>, § 1º; e</w:t>
      </w:r>
    </w:p>
    <w:p w14:paraId="2D58DDCE" w14:textId="7909B26F" w:rsidR="00893D49" w:rsidRPr="00E3534A" w:rsidRDefault="00893D49" w:rsidP="00C20BBD">
      <w:pPr>
        <w:pStyle w:val="Normalalteradora"/>
        <w:rPr>
          <w:rFonts w:cstheme="minorHAnsi"/>
        </w:rPr>
      </w:pPr>
      <w:r w:rsidRPr="00E3534A">
        <w:rPr>
          <w:rFonts w:cstheme="minorHAnsi"/>
        </w:rPr>
        <w:t xml:space="preserve">III – conter a identificação </w:t>
      </w:r>
      <w:r w:rsidR="005325CB" w:rsidRPr="00E3534A">
        <w:rPr>
          <w:rFonts w:cstheme="minorHAnsi"/>
        </w:rPr>
        <w:t xml:space="preserve">de até </w:t>
      </w:r>
      <w:r w:rsidRPr="00E3534A">
        <w:rPr>
          <w:rFonts w:cstheme="minorHAnsi"/>
        </w:rPr>
        <w:t xml:space="preserve">5 (cinco) principais fatores de risco inerentes à composição da carteira </w:t>
      </w:r>
      <w:r w:rsidR="00A711DF" w:rsidRPr="00E3534A">
        <w:rPr>
          <w:rFonts w:cstheme="minorHAnsi"/>
        </w:rPr>
        <w:t>de ativos</w:t>
      </w:r>
      <w:r w:rsidRPr="00E3534A">
        <w:rPr>
          <w:rFonts w:cstheme="minorHAnsi"/>
        </w:rPr>
        <w:t>.</w:t>
      </w:r>
    </w:p>
    <w:p w14:paraId="4541E8E0" w14:textId="690E394C" w:rsidR="00893D49" w:rsidRPr="00E3534A" w:rsidRDefault="00893D49" w:rsidP="00C20BBD">
      <w:pPr>
        <w:pStyle w:val="Normalalteradora"/>
        <w:rPr>
          <w:rFonts w:cstheme="minorHAnsi"/>
        </w:rPr>
      </w:pPr>
      <w:r w:rsidRPr="00E3534A">
        <w:rPr>
          <w:rFonts w:cstheme="minorHAnsi"/>
        </w:rPr>
        <w:t xml:space="preserve">§ 2º  Caso o cotista efetue um resgate total e volte a investir na mesma classe </w:t>
      </w:r>
      <w:r w:rsidR="00F227E3" w:rsidRPr="00E3534A">
        <w:rPr>
          <w:rFonts w:cstheme="minorHAnsi"/>
        </w:rPr>
        <w:t xml:space="preserve">ou subclasse </w:t>
      </w:r>
      <w:r w:rsidRPr="00E3534A">
        <w:rPr>
          <w:rFonts w:cstheme="minorHAnsi"/>
        </w:rPr>
        <w:t xml:space="preserve">em intervalo de tempo durante o qual não ocorra alteração do regulamento que impacte a classe </w:t>
      </w:r>
      <w:r w:rsidR="00F227E3" w:rsidRPr="00E3534A">
        <w:rPr>
          <w:rFonts w:cstheme="minorHAnsi"/>
        </w:rPr>
        <w:t xml:space="preserve">ou subclasse </w:t>
      </w:r>
      <w:r w:rsidRPr="00E3534A">
        <w:rPr>
          <w:rFonts w:cstheme="minorHAnsi"/>
        </w:rPr>
        <w:lastRenderedPageBreak/>
        <w:t xml:space="preserve">investida, é dispensada a formalização de novo termo, sendo considerado válido o termo formalizado pelo cotista em seu último ingresso. </w:t>
      </w:r>
    </w:p>
    <w:p w14:paraId="61B9167D" w14:textId="357584D5" w:rsidR="00ED0447" w:rsidRPr="00E3534A" w:rsidRDefault="00ED0447" w:rsidP="00C20BBD">
      <w:pPr>
        <w:pStyle w:val="Normalalteradora"/>
        <w:rPr>
          <w:rFonts w:cstheme="minorHAnsi"/>
        </w:rPr>
      </w:pPr>
      <w:r w:rsidRPr="00E3534A">
        <w:rPr>
          <w:rFonts w:cstheme="minorHAnsi"/>
        </w:rPr>
        <w:t>§ 3º  Caso o regulamento do fundo não limite a responsabilidade do cotista ao valor por ele subscritos, o cotista deve atestar que tem ciência dos riscos decorrentes da responsabilidade ilimitada</w:t>
      </w:r>
      <w:r w:rsidR="00F521CF" w:rsidRPr="00E3534A">
        <w:rPr>
          <w:rFonts w:cstheme="minorHAnsi"/>
        </w:rPr>
        <w:t>, nos termos do Suplemento A</w:t>
      </w:r>
      <w:r w:rsidRPr="00E3534A">
        <w:rPr>
          <w:rFonts w:cstheme="minorHAnsi"/>
        </w:rPr>
        <w:t>.</w:t>
      </w:r>
    </w:p>
    <w:p w14:paraId="19E638A4" w14:textId="51277157" w:rsidR="00893D49" w:rsidRPr="00E3534A" w:rsidRDefault="00893D49" w:rsidP="00C20BBD">
      <w:pPr>
        <w:pStyle w:val="Normalalteradora"/>
        <w:tabs>
          <w:tab w:val="left" w:pos="851"/>
        </w:tabs>
        <w:rPr>
          <w:rFonts w:cstheme="minorHAnsi"/>
        </w:rPr>
      </w:pPr>
      <w:r w:rsidRPr="00E3534A">
        <w:rPr>
          <w:rFonts w:cstheme="minorHAnsi"/>
        </w:rPr>
        <w:t xml:space="preserve">Art. </w:t>
      </w:r>
      <w:r w:rsidRPr="00E3534A" w:rsidDel="00D93A9D">
        <w:rPr>
          <w:rFonts w:cstheme="minorHAnsi"/>
        </w:rPr>
        <w:t>30</w:t>
      </w:r>
      <w:r w:rsidRPr="00E3534A">
        <w:rPr>
          <w:rFonts w:cstheme="minorHAnsi"/>
        </w:rPr>
        <w:t xml:space="preserve">.  A integralização </w:t>
      </w:r>
      <w:r w:rsidR="00083680" w:rsidRPr="00E3534A">
        <w:rPr>
          <w:rFonts w:cstheme="minorHAnsi"/>
        </w:rPr>
        <w:t xml:space="preserve">de </w:t>
      </w:r>
      <w:r w:rsidRPr="00E3534A">
        <w:rPr>
          <w:rFonts w:cstheme="minorHAnsi"/>
        </w:rPr>
        <w:t>cotas deve ser realizada em moeda corrente nacional, ressalvadas as hipóteses especificamente aplicáveis a determinadas categorias de fundo</w:t>
      </w:r>
      <w:r w:rsidR="000B5C96" w:rsidRPr="00E3534A">
        <w:rPr>
          <w:rFonts w:cstheme="minorHAnsi"/>
        </w:rPr>
        <w:t>.</w:t>
      </w:r>
    </w:p>
    <w:p w14:paraId="0D6A1ABF" w14:textId="57C94807" w:rsidR="00763D43" w:rsidRPr="00E3534A" w:rsidRDefault="7770B900" w:rsidP="00C20BBD">
      <w:pPr>
        <w:pStyle w:val="Normalalteradora"/>
        <w:rPr>
          <w:rFonts w:cstheme="minorHAnsi"/>
        </w:rPr>
      </w:pPr>
      <w:r w:rsidRPr="00E3534A">
        <w:rPr>
          <w:rFonts w:cstheme="minorHAnsi"/>
        </w:rPr>
        <w:t>Parágrafo único.  O documento de aceitação da oferta de cotas de classe fechada</w:t>
      </w:r>
      <w:r w:rsidR="6A6C4EB3" w:rsidRPr="00E3534A">
        <w:rPr>
          <w:rFonts w:cstheme="minorHAnsi"/>
        </w:rPr>
        <w:t xml:space="preserve"> </w:t>
      </w:r>
      <w:r w:rsidRPr="00E3534A">
        <w:rPr>
          <w:rFonts w:cstheme="minorHAnsi"/>
        </w:rPr>
        <w:t>pode</w:t>
      </w:r>
      <w:r w:rsidR="298F4EDE" w:rsidRPr="00E3534A">
        <w:rPr>
          <w:rFonts w:cstheme="minorHAnsi"/>
        </w:rPr>
        <w:t xml:space="preserve"> conter obrigação d</w:t>
      </w:r>
      <w:r w:rsidRPr="00E3534A">
        <w:rPr>
          <w:rFonts w:cstheme="minorHAnsi"/>
        </w:rPr>
        <w:t xml:space="preserve">o investidor </w:t>
      </w:r>
      <w:r w:rsidR="0ED94E53" w:rsidRPr="00E3534A">
        <w:rPr>
          <w:rFonts w:cstheme="minorHAnsi"/>
        </w:rPr>
        <w:t>de</w:t>
      </w:r>
      <w:r w:rsidRPr="00E3534A">
        <w:rPr>
          <w:rFonts w:cstheme="minorHAnsi"/>
        </w:rPr>
        <w:t xml:space="preserve"> integralizar o valor do capital </w:t>
      </w:r>
      <w:r w:rsidR="499DE0B9" w:rsidRPr="00E3534A">
        <w:rPr>
          <w:rFonts w:cstheme="minorHAnsi"/>
        </w:rPr>
        <w:t xml:space="preserve">subscrito </w:t>
      </w:r>
      <w:r w:rsidR="1D212447" w:rsidRPr="00E3534A">
        <w:rPr>
          <w:rFonts w:cstheme="minorHAnsi"/>
        </w:rPr>
        <w:t>de acordo com</w:t>
      </w:r>
      <w:r w:rsidRPr="00E3534A">
        <w:rPr>
          <w:rFonts w:cstheme="minorHAnsi"/>
        </w:rPr>
        <w:t xml:space="preserve"> chamadas</w:t>
      </w:r>
      <w:r w:rsidR="2E3486A9" w:rsidRPr="00E3534A">
        <w:rPr>
          <w:rFonts w:cstheme="minorHAnsi"/>
        </w:rPr>
        <w:t xml:space="preserve"> realizadas pelo gestor</w:t>
      </w:r>
      <w:r w:rsidRPr="00E3534A">
        <w:rPr>
          <w:rFonts w:cstheme="minorHAnsi"/>
        </w:rPr>
        <w:t xml:space="preserve">, </w:t>
      </w:r>
      <w:r w:rsidR="4DA03E91" w:rsidRPr="00E3534A">
        <w:rPr>
          <w:rFonts w:cstheme="minorHAnsi"/>
        </w:rPr>
        <w:t>observados</w:t>
      </w:r>
      <w:r w:rsidRPr="00E3534A">
        <w:rPr>
          <w:rFonts w:cstheme="minorHAnsi"/>
        </w:rPr>
        <w:t xml:space="preserve"> prazos</w:t>
      </w:r>
      <w:r w:rsidR="194B1D3E" w:rsidRPr="00E3534A">
        <w:rPr>
          <w:rFonts w:cstheme="minorHAnsi"/>
        </w:rPr>
        <w:t xml:space="preserve"> </w:t>
      </w:r>
      <w:r w:rsidRPr="00E3534A">
        <w:rPr>
          <w:rFonts w:cstheme="minorHAnsi"/>
        </w:rPr>
        <w:t xml:space="preserve">e demais </w:t>
      </w:r>
      <w:r w:rsidR="530D9199" w:rsidRPr="00E3534A">
        <w:rPr>
          <w:rFonts w:cstheme="minorHAnsi"/>
        </w:rPr>
        <w:t xml:space="preserve">condições </w:t>
      </w:r>
      <w:r w:rsidRPr="00E3534A">
        <w:rPr>
          <w:rFonts w:cstheme="minorHAnsi"/>
        </w:rPr>
        <w:t>estabelecid</w:t>
      </w:r>
      <w:r w:rsidR="580EA53B" w:rsidRPr="00E3534A">
        <w:rPr>
          <w:rFonts w:cstheme="minorHAnsi"/>
        </w:rPr>
        <w:t>a</w:t>
      </w:r>
      <w:r w:rsidRPr="00E3534A">
        <w:rPr>
          <w:rFonts w:cstheme="minorHAnsi"/>
        </w:rPr>
        <w:t xml:space="preserve">s no </w:t>
      </w:r>
      <w:r w:rsidR="00A711DF" w:rsidRPr="00E3534A">
        <w:rPr>
          <w:rFonts w:cstheme="minorHAnsi"/>
        </w:rPr>
        <w:t xml:space="preserve">referido </w:t>
      </w:r>
      <w:r w:rsidR="00C26AB7" w:rsidRPr="00E3534A">
        <w:rPr>
          <w:rFonts w:cstheme="minorHAnsi"/>
        </w:rPr>
        <w:t>documento</w:t>
      </w:r>
      <w:r w:rsidR="00893D49" w:rsidRPr="00E3534A">
        <w:rPr>
          <w:rFonts w:cstheme="minorHAnsi"/>
        </w:rPr>
        <w:t>.</w:t>
      </w:r>
    </w:p>
    <w:p w14:paraId="2E333C9C" w14:textId="0108A799" w:rsidR="00893D49" w:rsidRPr="00E3534A" w:rsidRDefault="00893D49" w:rsidP="00C20BBD">
      <w:pPr>
        <w:pStyle w:val="Normalalteradora"/>
        <w:rPr>
          <w:rFonts w:cstheme="minorHAnsi"/>
        </w:rPr>
      </w:pPr>
      <w:r w:rsidRPr="00E3534A">
        <w:rPr>
          <w:rFonts w:cstheme="minorHAnsi"/>
        </w:rPr>
        <w:t>Art. 3</w:t>
      </w:r>
      <w:r w:rsidRPr="00E3534A" w:rsidDel="00D93A9D">
        <w:rPr>
          <w:rFonts w:cstheme="minorHAnsi"/>
        </w:rPr>
        <w:t>1</w:t>
      </w:r>
      <w:r w:rsidRPr="00E3534A">
        <w:rPr>
          <w:rFonts w:cstheme="minorHAnsi"/>
        </w:rPr>
        <w:t xml:space="preserve">.  O administrador deve informar a data da primeira integralização de cada classe de cotas, por meio de sistema eletrônico disponível na rede mundial de computadores, no prazo de </w:t>
      </w:r>
      <w:r w:rsidR="002E73ED" w:rsidRPr="00E3534A">
        <w:rPr>
          <w:rFonts w:cstheme="minorHAnsi"/>
        </w:rPr>
        <w:t>5 (</w:t>
      </w:r>
      <w:r w:rsidRPr="00E3534A">
        <w:rPr>
          <w:rFonts w:cstheme="minorHAnsi"/>
        </w:rPr>
        <w:t>cinco</w:t>
      </w:r>
      <w:r w:rsidR="002E73ED" w:rsidRPr="00E3534A">
        <w:rPr>
          <w:rFonts w:cstheme="minorHAnsi"/>
        </w:rPr>
        <w:t>)</w:t>
      </w:r>
      <w:r w:rsidRPr="00E3534A">
        <w:rPr>
          <w:rFonts w:cstheme="minorHAnsi"/>
        </w:rPr>
        <w:t xml:space="preserve"> dias úteis.</w:t>
      </w:r>
    </w:p>
    <w:p w14:paraId="7EA8E743" w14:textId="06CEC442" w:rsidR="00893D49" w:rsidRPr="00E3534A" w:rsidRDefault="00893D49" w:rsidP="00C20BBD">
      <w:pPr>
        <w:pStyle w:val="Normalalteradora"/>
        <w:rPr>
          <w:rFonts w:cstheme="minorHAnsi"/>
        </w:rPr>
      </w:pPr>
      <w:r w:rsidRPr="00E3534A">
        <w:rPr>
          <w:rFonts w:cstheme="minorHAnsi"/>
        </w:rPr>
        <w:t xml:space="preserve">Art. 32.  Sem prejuízo de eventuais sanções, a </w:t>
      </w:r>
      <w:r w:rsidR="00CE6F36" w:rsidRPr="00E3534A">
        <w:rPr>
          <w:rFonts w:cstheme="minorHAnsi"/>
        </w:rPr>
        <w:t>Superintendência competente</w:t>
      </w:r>
      <w:r w:rsidRPr="00E3534A">
        <w:rPr>
          <w:rFonts w:cstheme="minorHAnsi"/>
        </w:rPr>
        <w:t xml:space="preserve"> pode suspender a emissão, subscrição e distribuição de cotas realizada em desacordo com esta </w:t>
      </w:r>
      <w:r w:rsidR="00C007FB" w:rsidRPr="00E3534A">
        <w:rPr>
          <w:rFonts w:cstheme="minorHAnsi"/>
        </w:rPr>
        <w:t>Resolução</w:t>
      </w:r>
      <w:r w:rsidR="002E73ED" w:rsidRPr="00E3534A">
        <w:rPr>
          <w:rFonts w:cstheme="minorHAnsi"/>
        </w:rPr>
        <w:t xml:space="preserve">, </w:t>
      </w:r>
      <w:r w:rsidR="00492EAA" w:rsidRPr="00E3534A">
        <w:rPr>
          <w:rFonts w:cstheme="minorHAnsi"/>
        </w:rPr>
        <w:t xml:space="preserve">observada, ainda, a regulamentação específica sobre </w:t>
      </w:r>
      <w:r w:rsidR="002E73ED" w:rsidRPr="00E3534A">
        <w:rPr>
          <w:rFonts w:cstheme="minorHAnsi"/>
        </w:rPr>
        <w:t>ofertas públicas</w:t>
      </w:r>
      <w:r w:rsidR="00492EAA" w:rsidRPr="00E3534A">
        <w:rPr>
          <w:rFonts w:cstheme="minorHAnsi"/>
        </w:rPr>
        <w:t xml:space="preserve"> de distribuição de valores mobiliários</w:t>
      </w:r>
      <w:r w:rsidRPr="00E3534A">
        <w:rPr>
          <w:rFonts w:cstheme="minorHAnsi"/>
        </w:rPr>
        <w:t>.</w:t>
      </w:r>
    </w:p>
    <w:p w14:paraId="30BCF731" w14:textId="36EEAC66" w:rsidR="00893D49" w:rsidRPr="00E3534A" w:rsidRDefault="00893D49" w:rsidP="00C20BBD">
      <w:pPr>
        <w:pStyle w:val="Seo"/>
        <w:rPr>
          <w:rFonts w:asciiTheme="minorHAnsi" w:hAnsiTheme="minorHAnsi" w:cstheme="minorHAnsi"/>
        </w:rPr>
      </w:pPr>
      <w:bookmarkStart w:id="97" w:name="_Toc53594440"/>
      <w:bookmarkStart w:id="98" w:name="_Toc53595465"/>
      <w:bookmarkStart w:id="99" w:name="_Toc53594192"/>
      <w:bookmarkStart w:id="100" w:name="_Toc114818974"/>
      <w:bookmarkStart w:id="101" w:name="_Toc57836200"/>
      <w:bookmarkStart w:id="102" w:name="_Toc217990179"/>
      <w:r w:rsidRPr="00E3534A">
        <w:rPr>
          <w:rFonts w:asciiTheme="minorHAnsi" w:hAnsiTheme="minorHAnsi" w:cstheme="minorHAnsi"/>
        </w:rPr>
        <w:t xml:space="preserve">Subseção V – </w:t>
      </w:r>
      <w:r w:rsidR="00437ADC" w:rsidRPr="00E3534A">
        <w:rPr>
          <w:rFonts w:asciiTheme="minorHAnsi" w:hAnsiTheme="minorHAnsi" w:cstheme="minorHAnsi"/>
        </w:rPr>
        <w:t xml:space="preserve">Investimento </w:t>
      </w:r>
      <w:r w:rsidRPr="00E3534A">
        <w:rPr>
          <w:rFonts w:asciiTheme="minorHAnsi" w:hAnsiTheme="minorHAnsi" w:cstheme="minorHAnsi"/>
        </w:rPr>
        <w:t>por Conta e Ordem</w:t>
      </w:r>
      <w:bookmarkEnd w:id="97"/>
      <w:bookmarkEnd w:id="98"/>
      <w:bookmarkEnd w:id="99"/>
      <w:bookmarkEnd w:id="100"/>
      <w:bookmarkEnd w:id="101"/>
      <w:bookmarkEnd w:id="102"/>
    </w:p>
    <w:p w14:paraId="2B72826B" w14:textId="1B83184E" w:rsidR="00AD74DC" w:rsidRPr="00E3534A" w:rsidRDefault="00893D49" w:rsidP="00C20BBD">
      <w:pPr>
        <w:pStyle w:val="Normalalteradora"/>
        <w:rPr>
          <w:rFonts w:cstheme="minorHAnsi"/>
        </w:rPr>
      </w:pPr>
      <w:r w:rsidRPr="00E3534A">
        <w:rPr>
          <w:rFonts w:cstheme="minorHAnsi"/>
        </w:rPr>
        <w:t xml:space="preserve">Art. </w:t>
      </w:r>
      <w:r w:rsidRPr="00E3534A" w:rsidDel="001F7633">
        <w:rPr>
          <w:rFonts w:cstheme="minorHAnsi"/>
        </w:rPr>
        <w:t>33</w:t>
      </w:r>
      <w:r w:rsidRPr="00E3534A">
        <w:rPr>
          <w:rFonts w:cstheme="minorHAnsi"/>
        </w:rPr>
        <w:t>.  O gestor</w:t>
      </w:r>
      <w:r w:rsidR="00CE6F36" w:rsidRPr="00E3534A">
        <w:rPr>
          <w:rFonts w:cstheme="minorHAnsi"/>
        </w:rPr>
        <w:t xml:space="preserve"> </w:t>
      </w:r>
      <w:r w:rsidRPr="00E3534A">
        <w:rPr>
          <w:rFonts w:cstheme="minorHAnsi"/>
        </w:rPr>
        <w:t xml:space="preserve">pode </w:t>
      </w:r>
      <w:r w:rsidR="000E4282" w:rsidRPr="00E3534A">
        <w:rPr>
          <w:rFonts w:cstheme="minorHAnsi"/>
        </w:rPr>
        <w:t xml:space="preserve">contratar </w:t>
      </w:r>
      <w:r w:rsidRPr="00E3534A">
        <w:rPr>
          <w:rFonts w:cstheme="minorHAnsi"/>
        </w:rPr>
        <w:t xml:space="preserve">o distribuidor </w:t>
      </w:r>
      <w:r w:rsidR="000E4282" w:rsidRPr="00E3534A">
        <w:rPr>
          <w:rFonts w:cstheme="minorHAnsi"/>
        </w:rPr>
        <w:t>para</w:t>
      </w:r>
      <w:r w:rsidRPr="00E3534A">
        <w:rPr>
          <w:rFonts w:cstheme="minorHAnsi"/>
        </w:rPr>
        <w:t xml:space="preserve"> realizar a </w:t>
      </w:r>
      <w:r w:rsidR="000E4282" w:rsidRPr="00E3534A">
        <w:rPr>
          <w:rFonts w:cstheme="minorHAnsi"/>
        </w:rPr>
        <w:t>distribuiç</w:t>
      </w:r>
      <w:r w:rsidR="009C3D5A" w:rsidRPr="00E3534A">
        <w:rPr>
          <w:rFonts w:cstheme="minorHAnsi"/>
        </w:rPr>
        <w:t xml:space="preserve">ão e </w:t>
      </w:r>
      <w:r w:rsidRPr="00E3534A">
        <w:rPr>
          <w:rFonts w:cstheme="minorHAnsi"/>
        </w:rPr>
        <w:t xml:space="preserve">subscrição de cotas </w:t>
      </w:r>
      <w:r w:rsidR="00C959D1" w:rsidRPr="00E3534A">
        <w:rPr>
          <w:rFonts w:cstheme="minorHAnsi"/>
        </w:rPr>
        <w:t>do fundo</w:t>
      </w:r>
      <w:r w:rsidRPr="00E3534A">
        <w:rPr>
          <w:rFonts w:cstheme="minorHAnsi"/>
        </w:rPr>
        <w:t xml:space="preserve"> por conta e ordem </w:t>
      </w:r>
      <w:r w:rsidR="008F4E6A" w:rsidRPr="00E3534A">
        <w:rPr>
          <w:rFonts w:cstheme="minorHAnsi"/>
        </w:rPr>
        <w:t>dos investidores</w:t>
      </w:r>
      <w:r w:rsidRPr="00E3534A">
        <w:rPr>
          <w:rFonts w:cstheme="minorHAnsi"/>
        </w:rPr>
        <w:t>.</w:t>
      </w:r>
    </w:p>
    <w:p w14:paraId="7D0641D7" w14:textId="2B544412" w:rsidR="000E4282" w:rsidRPr="00E3534A" w:rsidRDefault="00893D49" w:rsidP="00C20BBD">
      <w:pPr>
        <w:pStyle w:val="Normalalteradora"/>
        <w:rPr>
          <w:rFonts w:cstheme="minorHAnsi"/>
        </w:rPr>
      </w:pPr>
      <w:r w:rsidRPr="00E3534A">
        <w:rPr>
          <w:rFonts w:cstheme="minorHAnsi"/>
        </w:rPr>
        <w:t xml:space="preserve">Art. 34.  </w:t>
      </w:r>
      <w:r w:rsidR="00255A04" w:rsidRPr="00E3534A">
        <w:rPr>
          <w:rFonts w:cstheme="minorHAnsi"/>
        </w:rPr>
        <w:t xml:space="preserve">O </w:t>
      </w:r>
      <w:r w:rsidRPr="00E3534A">
        <w:rPr>
          <w:rFonts w:cstheme="minorHAnsi"/>
        </w:rPr>
        <w:t xml:space="preserve">distribuidor </w:t>
      </w:r>
      <w:r w:rsidR="00255A04" w:rsidRPr="00E3534A">
        <w:rPr>
          <w:rFonts w:cstheme="minorHAnsi"/>
        </w:rPr>
        <w:t xml:space="preserve">por conta e ordem </w:t>
      </w:r>
      <w:r w:rsidRPr="00E3534A">
        <w:rPr>
          <w:rFonts w:cstheme="minorHAnsi"/>
        </w:rPr>
        <w:t xml:space="preserve">deve </w:t>
      </w:r>
      <w:r w:rsidR="00255A04" w:rsidRPr="00E3534A">
        <w:rPr>
          <w:rFonts w:cstheme="minorHAnsi"/>
        </w:rPr>
        <w:t xml:space="preserve">manter </w:t>
      </w:r>
      <w:r w:rsidRPr="00E3534A">
        <w:rPr>
          <w:rFonts w:cstheme="minorHAnsi"/>
        </w:rPr>
        <w:t xml:space="preserve">registro complementar de cotistas, específico para cada classe </w:t>
      </w:r>
      <w:r w:rsidR="00CF66DF" w:rsidRPr="00E3534A">
        <w:rPr>
          <w:rFonts w:cstheme="minorHAnsi"/>
        </w:rPr>
        <w:t xml:space="preserve">e, se houver, subclasse </w:t>
      </w:r>
      <w:r w:rsidRPr="00E3534A">
        <w:rPr>
          <w:rFonts w:cstheme="minorHAnsi"/>
        </w:rPr>
        <w:t>de cotas em que ocorra subscrição</w:t>
      </w:r>
      <w:r w:rsidR="00D16C1E" w:rsidRPr="00E3534A">
        <w:rPr>
          <w:rFonts w:cstheme="minorHAnsi"/>
        </w:rPr>
        <w:t xml:space="preserve"> por co</w:t>
      </w:r>
      <w:r w:rsidR="00125B86" w:rsidRPr="00E3534A">
        <w:rPr>
          <w:rFonts w:cstheme="minorHAnsi"/>
        </w:rPr>
        <w:t>n</w:t>
      </w:r>
      <w:r w:rsidR="00D16C1E" w:rsidRPr="00E3534A">
        <w:rPr>
          <w:rFonts w:cstheme="minorHAnsi"/>
        </w:rPr>
        <w:t>ta e ordem</w:t>
      </w:r>
      <w:r w:rsidRPr="00E3534A">
        <w:rPr>
          <w:rFonts w:cstheme="minorHAnsi"/>
        </w:rPr>
        <w:t>, de forma que</w:t>
      </w:r>
      <w:r w:rsidR="42EA7860" w:rsidRPr="00E3534A">
        <w:rPr>
          <w:rFonts w:eastAsia="Calibri" w:cstheme="minorHAnsi"/>
          <w:color w:val="000000" w:themeColor="text1"/>
        </w:rPr>
        <w:t xml:space="preserve"> a titularidade das cotas seja inscrita </w:t>
      </w:r>
      <w:r w:rsidR="42EA7860" w:rsidRPr="00E3534A">
        <w:rPr>
          <w:rFonts w:cstheme="minorHAnsi"/>
        </w:rPr>
        <w:t>no registro em nome dos investidores, atr</w:t>
      </w:r>
      <w:r w:rsidR="2547C05D" w:rsidRPr="00E3534A">
        <w:rPr>
          <w:rFonts w:cstheme="minorHAnsi"/>
        </w:rPr>
        <w:t>i</w:t>
      </w:r>
      <w:r w:rsidR="42EA7860" w:rsidRPr="00E3534A">
        <w:rPr>
          <w:rFonts w:cstheme="minorHAnsi"/>
        </w:rPr>
        <w:t xml:space="preserve">buído a cada cotista um código de investidor e </w:t>
      </w:r>
      <w:r w:rsidR="0CF83466" w:rsidRPr="00E3534A">
        <w:rPr>
          <w:rFonts w:cstheme="minorHAnsi"/>
        </w:rPr>
        <w:t xml:space="preserve">sendo </w:t>
      </w:r>
      <w:r w:rsidR="42EA7860" w:rsidRPr="00E3534A">
        <w:rPr>
          <w:rFonts w:cstheme="minorHAnsi"/>
        </w:rPr>
        <w:t>informado tal código ao administrador</w:t>
      </w:r>
      <w:r w:rsidR="002E73ED" w:rsidRPr="00E3534A">
        <w:rPr>
          <w:rFonts w:cstheme="minorHAnsi"/>
        </w:rPr>
        <w:t>.</w:t>
      </w:r>
    </w:p>
    <w:p w14:paraId="05628494" w14:textId="7BD974E1" w:rsidR="00893D49" w:rsidRPr="00E3534A" w:rsidRDefault="368F9022" w:rsidP="00C20BBD">
      <w:pPr>
        <w:pStyle w:val="Normalalteradora"/>
        <w:rPr>
          <w:rFonts w:cstheme="minorHAnsi"/>
        </w:rPr>
      </w:pPr>
      <w:r w:rsidRPr="00E3534A">
        <w:rPr>
          <w:rFonts w:cstheme="minorHAnsi"/>
        </w:rPr>
        <w:t>§ 1º  O</w:t>
      </w:r>
      <w:r w:rsidR="00893D49" w:rsidRPr="00E3534A">
        <w:rPr>
          <w:rFonts w:cstheme="minorHAnsi"/>
        </w:rPr>
        <w:t xml:space="preserve"> administrador ou</w:t>
      </w:r>
      <w:r w:rsidR="006B7A16" w:rsidRPr="00E3534A">
        <w:rPr>
          <w:rFonts w:cstheme="minorHAnsi"/>
        </w:rPr>
        <w:t xml:space="preserve"> a</w:t>
      </w:r>
      <w:r w:rsidR="00893D49" w:rsidRPr="00E3534A">
        <w:rPr>
          <w:rFonts w:cstheme="minorHAnsi"/>
        </w:rPr>
        <w:t xml:space="preserve"> instituição contratada para realizar a escrituração de cotas </w:t>
      </w:r>
      <w:r w:rsidR="06243B39" w:rsidRPr="00E3534A">
        <w:rPr>
          <w:rFonts w:cstheme="minorHAnsi"/>
        </w:rPr>
        <w:t xml:space="preserve">deve </w:t>
      </w:r>
      <w:r w:rsidR="003A6AC4" w:rsidRPr="00E3534A">
        <w:rPr>
          <w:rFonts w:cstheme="minorHAnsi"/>
        </w:rPr>
        <w:t>inscrevê</w:t>
      </w:r>
      <w:r w:rsidR="006B7A16" w:rsidRPr="00E3534A">
        <w:rPr>
          <w:rFonts w:cstheme="minorHAnsi"/>
        </w:rPr>
        <w:t>-</w:t>
      </w:r>
      <w:r w:rsidR="59A9DB45" w:rsidRPr="00E3534A">
        <w:rPr>
          <w:rFonts w:cstheme="minorHAnsi"/>
        </w:rPr>
        <w:t>l</w:t>
      </w:r>
      <w:r w:rsidR="04AFB46A" w:rsidRPr="00E3534A">
        <w:rPr>
          <w:rFonts w:cstheme="minorHAnsi"/>
        </w:rPr>
        <w:t>as</w:t>
      </w:r>
      <w:r w:rsidR="00893D49" w:rsidRPr="00E3534A">
        <w:rPr>
          <w:rFonts w:cstheme="minorHAnsi"/>
        </w:rPr>
        <w:t xml:space="preserve"> no registro de cotistas </w:t>
      </w:r>
      <w:r w:rsidR="00CF66DF" w:rsidRPr="00E3534A">
        <w:rPr>
          <w:rFonts w:cstheme="minorHAnsi"/>
        </w:rPr>
        <w:t>da classe e, se houver, subclasse de cotas,</w:t>
      </w:r>
      <w:r w:rsidR="00893D49" w:rsidRPr="00E3534A">
        <w:rPr>
          <w:rFonts w:cstheme="minorHAnsi"/>
        </w:rPr>
        <w:t xml:space="preserve"> </w:t>
      </w:r>
      <w:r w:rsidR="04AFB46A" w:rsidRPr="00E3534A">
        <w:rPr>
          <w:rFonts w:cstheme="minorHAnsi"/>
        </w:rPr>
        <w:t>adota</w:t>
      </w:r>
      <w:r w:rsidR="773CC797" w:rsidRPr="00E3534A">
        <w:rPr>
          <w:rFonts w:cstheme="minorHAnsi"/>
        </w:rPr>
        <w:t>ndo</w:t>
      </w:r>
      <w:r w:rsidR="00893D49" w:rsidRPr="00E3534A">
        <w:rPr>
          <w:rFonts w:cstheme="minorHAnsi"/>
        </w:rPr>
        <w:t>, na identificação do titular, o nome do distribuidor</w:t>
      </w:r>
      <w:r w:rsidR="00A62230" w:rsidRPr="00E3534A">
        <w:rPr>
          <w:rFonts w:cstheme="minorHAnsi"/>
        </w:rPr>
        <w:t xml:space="preserve"> por conta e ordem</w:t>
      </w:r>
      <w:r w:rsidR="00893D49" w:rsidRPr="00E3534A">
        <w:rPr>
          <w:rFonts w:cstheme="minorHAnsi"/>
        </w:rPr>
        <w:t xml:space="preserve">, acrescido do código de </w:t>
      </w:r>
      <w:r w:rsidR="006B7A16" w:rsidRPr="00E3534A">
        <w:rPr>
          <w:rFonts w:cstheme="minorHAnsi"/>
        </w:rPr>
        <w:t>investidor</w:t>
      </w:r>
      <w:r w:rsidR="00A62230" w:rsidRPr="00E3534A">
        <w:rPr>
          <w:rFonts w:cstheme="minorHAnsi"/>
        </w:rPr>
        <w:t xml:space="preserve"> referido no </w:t>
      </w:r>
      <w:r w:rsidR="005F4939" w:rsidRPr="00E3534A">
        <w:rPr>
          <w:rFonts w:cstheme="minorHAnsi"/>
          <w:b/>
        </w:rPr>
        <w:t>caput</w:t>
      </w:r>
      <w:r w:rsidR="00893D49" w:rsidRPr="00E3534A">
        <w:rPr>
          <w:rFonts w:cstheme="minorHAnsi"/>
        </w:rPr>
        <w:t>.</w:t>
      </w:r>
    </w:p>
    <w:p w14:paraId="602716D3" w14:textId="38257C84" w:rsidR="001C46EA" w:rsidRPr="00E3534A" w:rsidRDefault="008404F1" w:rsidP="00C20BBD">
      <w:pPr>
        <w:pStyle w:val="Normalalteradora"/>
        <w:rPr>
          <w:rFonts w:cstheme="minorHAnsi"/>
        </w:rPr>
      </w:pPr>
      <w:r w:rsidRPr="00E3534A">
        <w:rPr>
          <w:rFonts w:cstheme="minorHAnsi"/>
        </w:rPr>
        <w:t>§ 2º</w:t>
      </w:r>
      <w:r w:rsidR="00893D49" w:rsidRPr="00E3534A">
        <w:rPr>
          <w:rFonts w:cstheme="minorHAnsi"/>
        </w:rPr>
        <w:t xml:space="preserve">  Os distribuidores que atuem por conta e ordem de clientes devem estar autorizados a prestar os serviços de escrituração de valores mobiliários, nos termos de norma específica, ou providenciar o </w:t>
      </w:r>
      <w:r w:rsidR="00893D49" w:rsidRPr="00E3534A">
        <w:rPr>
          <w:rFonts w:cstheme="minorHAnsi"/>
        </w:rPr>
        <w:lastRenderedPageBreak/>
        <w:t xml:space="preserve">depósito das cotas </w:t>
      </w:r>
      <w:r w:rsidR="001C46EA" w:rsidRPr="00E3534A">
        <w:rPr>
          <w:rFonts w:cstheme="minorHAnsi"/>
        </w:rPr>
        <w:t xml:space="preserve">em </w:t>
      </w:r>
      <w:r w:rsidR="00626441" w:rsidRPr="00E3534A">
        <w:rPr>
          <w:rFonts w:cstheme="minorHAnsi"/>
        </w:rPr>
        <w:t xml:space="preserve">central </w:t>
      </w:r>
      <w:r w:rsidR="001C46EA" w:rsidRPr="00E3534A">
        <w:rPr>
          <w:rFonts w:cstheme="minorHAnsi"/>
        </w:rPr>
        <w:t>depositária de valores mobiliários ou</w:t>
      </w:r>
      <w:r w:rsidR="00213805" w:rsidRPr="00E3534A">
        <w:rPr>
          <w:rFonts w:cstheme="minorHAnsi"/>
        </w:rPr>
        <w:t xml:space="preserve"> seu registro </w:t>
      </w:r>
      <w:r w:rsidR="00893D49" w:rsidRPr="00E3534A">
        <w:rPr>
          <w:rFonts w:cstheme="minorHAnsi"/>
        </w:rPr>
        <w:t>em mercado organizado</w:t>
      </w:r>
      <w:r w:rsidR="000E088E" w:rsidRPr="00E3534A">
        <w:rPr>
          <w:rFonts w:cstheme="minorHAnsi"/>
        </w:rPr>
        <w:t xml:space="preserve">, </w:t>
      </w:r>
      <w:r w:rsidR="00B92682" w:rsidRPr="00E3534A">
        <w:rPr>
          <w:rFonts w:cstheme="minorHAnsi"/>
        </w:rPr>
        <w:t>de modo a possibilitar a identificação d</w:t>
      </w:r>
      <w:r w:rsidR="000E088E" w:rsidRPr="00E3534A">
        <w:rPr>
          <w:rFonts w:cstheme="minorHAnsi"/>
        </w:rPr>
        <w:t xml:space="preserve">o cotista </w:t>
      </w:r>
      <w:r w:rsidR="00D04201" w:rsidRPr="00E3534A">
        <w:rPr>
          <w:rFonts w:cstheme="minorHAnsi"/>
        </w:rPr>
        <w:t>efetivo</w:t>
      </w:r>
      <w:r w:rsidR="00893D49" w:rsidRPr="00E3534A">
        <w:rPr>
          <w:rFonts w:cstheme="minorHAnsi"/>
        </w:rPr>
        <w:t>.</w:t>
      </w:r>
    </w:p>
    <w:p w14:paraId="5B8D6C07" w14:textId="0861D461" w:rsidR="007E7BE3" w:rsidRPr="00E3534A" w:rsidRDefault="001C46EA" w:rsidP="00C20BBD">
      <w:pPr>
        <w:pStyle w:val="Normalalteradora"/>
        <w:rPr>
          <w:rFonts w:cstheme="minorHAnsi"/>
        </w:rPr>
      </w:pPr>
      <w:r w:rsidRPr="00E3534A">
        <w:rPr>
          <w:rFonts w:cstheme="minorHAnsi"/>
        </w:rPr>
        <w:t>A</w:t>
      </w:r>
      <w:r w:rsidR="00893D49" w:rsidRPr="00E3534A">
        <w:rPr>
          <w:rFonts w:cstheme="minorHAnsi"/>
        </w:rPr>
        <w:t xml:space="preserve">rt. </w:t>
      </w:r>
      <w:r w:rsidR="00893D49" w:rsidRPr="00E3534A" w:rsidDel="001F7633">
        <w:rPr>
          <w:rFonts w:cstheme="minorHAnsi"/>
        </w:rPr>
        <w:t>35</w:t>
      </w:r>
      <w:r w:rsidR="00893D49" w:rsidRPr="00E3534A">
        <w:rPr>
          <w:rFonts w:cstheme="minorHAnsi"/>
        </w:rPr>
        <w:t>.  As aplicações</w:t>
      </w:r>
      <w:r w:rsidR="00BB6499" w:rsidRPr="00E3534A">
        <w:rPr>
          <w:rFonts w:cstheme="minorHAnsi"/>
        </w:rPr>
        <w:t>, amortizações</w:t>
      </w:r>
      <w:r w:rsidR="00893D49" w:rsidRPr="00E3534A">
        <w:rPr>
          <w:rFonts w:cstheme="minorHAnsi"/>
        </w:rPr>
        <w:t xml:space="preserve"> e resgates realizados por meio de distribuidores que estejam atuando por conta e ordem de clientes devem ser efetuados de forma segregada, de modo que os bens e direitos integrantes do patrimônio de cada um dos clientes, bem como seus frutos e rendimentos, não se comuniquem </w:t>
      </w:r>
      <w:r w:rsidR="00A303C2" w:rsidRPr="00E3534A">
        <w:rPr>
          <w:rFonts w:cstheme="minorHAnsi"/>
        </w:rPr>
        <w:t xml:space="preserve">entre si </w:t>
      </w:r>
      <w:r w:rsidR="007754B4" w:rsidRPr="00E3534A">
        <w:rPr>
          <w:rFonts w:cstheme="minorHAnsi"/>
        </w:rPr>
        <w:t>ou</w:t>
      </w:r>
      <w:r w:rsidR="00A303C2" w:rsidRPr="00E3534A">
        <w:rPr>
          <w:rFonts w:cstheme="minorHAnsi"/>
        </w:rPr>
        <w:t xml:space="preserve"> </w:t>
      </w:r>
      <w:r w:rsidR="00893D49" w:rsidRPr="00E3534A">
        <w:rPr>
          <w:rFonts w:cstheme="minorHAnsi"/>
        </w:rPr>
        <w:t>com o patrimônio do distribuidor.</w:t>
      </w:r>
    </w:p>
    <w:p w14:paraId="4ED3E004" w14:textId="567E321F" w:rsidR="00A303C2" w:rsidRPr="00E3534A" w:rsidRDefault="00893D49" w:rsidP="00C20BBD">
      <w:pPr>
        <w:pStyle w:val="Normalalteradora"/>
        <w:rPr>
          <w:rFonts w:cstheme="minorHAnsi"/>
        </w:rPr>
      </w:pPr>
      <w:r w:rsidRPr="00E3534A">
        <w:rPr>
          <w:rFonts w:cstheme="minorHAnsi"/>
        </w:rPr>
        <w:t xml:space="preserve">Parágrafo único. </w:t>
      </w:r>
      <w:r w:rsidR="001F7633" w:rsidRPr="00E3534A">
        <w:rPr>
          <w:rFonts w:cstheme="minorHAnsi"/>
        </w:rPr>
        <w:t xml:space="preserve"> </w:t>
      </w:r>
      <w:r w:rsidRPr="00E3534A">
        <w:rPr>
          <w:rFonts w:cstheme="minorHAnsi"/>
        </w:rPr>
        <w:t xml:space="preserve">Os bens e direitos de clientes não respondem direta ou indiretamente por qualquer obrigação </w:t>
      </w:r>
      <w:r w:rsidR="00A303C2" w:rsidRPr="00E3534A">
        <w:rPr>
          <w:rFonts w:cstheme="minorHAnsi"/>
        </w:rPr>
        <w:t>dos</w:t>
      </w:r>
      <w:r w:rsidRPr="00E3534A">
        <w:rPr>
          <w:rFonts w:cstheme="minorHAnsi"/>
        </w:rPr>
        <w:t xml:space="preserve"> distribuidores</w:t>
      </w:r>
      <w:r w:rsidR="00492EAA" w:rsidRPr="00E3534A">
        <w:rPr>
          <w:rFonts w:cstheme="minorHAnsi"/>
        </w:rPr>
        <w:t xml:space="preserve"> por conta e ordem</w:t>
      </w:r>
      <w:r w:rsidRPr="00E3534A">
        <w:rPr>
          <w:rFonts w:cstheme="minorHAnsi"/>
        </w:rPr>
        <w:t>, sendo vedad</w:t>
      </w:r>
      <w:r w:rsidR="00492EAA" w:rsidRPr="00E3534A">
        <w:rPr>
          <w:rFonts w:cstheme="minorHAnsi"/>
        </w:rPr>
        <w:t>o</w:t>
      </w:r>
      <w:r w:rsidRPr="00E3534A">
        <w:rPr>
          <w:rFonts w:cstheme="minorHAnsi"/>
        </w:rPr>
        <w:t xml:space="preserve"> </w:t>
      </w:r>
      <w:r w:rsidR="00CB5D9D" w:rsidRPr="00E3534A">
        <w:rPr>
          <w:rFonts w:cstheme="minorHAnsi"/>
        </w:rPr>
        <w:t xml:space="preserve">aos distribuidores </w:t>
      </w:r>
      <w:r w:rsidR="00492EAA" w:rsidRPr="00E3534A">
        <w:rPr>
          <w:rFonts w:cstheme="minorHAnsi"/>
        </w:rPr>
        <w:t>deles dispor sem prévio consentimento do cliente</w:t>
      </w:r>
      <w:r w:rsidRPr="00E3534A">
        <w:rPr>
          <w:rFonts w:cstheme="minorHAnsi"/>
        </w:rPr>
        <w:t xml:space="preserve">. </w:t>
      </w:r>
    </w:p>
    <w:p w14:paraId="200DBCB0" w14:textId="40673A9B" w:rsidR="00893D49" w:rsidRPr="00E3534A" w:rsidRDefault="00893D49" w:rsidP="00C20BBD">
      <w:pPr>
        <w:pStyle w:val="Normalalteradora"/>
        <w:rPr>
          <w:rFonts w:cstheme="minorHAnsi"/>
        </w:rPr>
      </w:pPr>
      <w:r w:rsidRPr="00E3534A">
        <w:rPr>
          <w:rFonts w:cstheme="minorHAnsi"/>
        </w:rPr>
        <w:t>Art. 3</w:t>
      </w:r>
      <w:r w:rsidRPr="00E3534A" w:rsidDel="00387D4A">
        <w:rPr>
          <w:rFonts w:cstheme="minorHAnsi"/>
        </w:rPr>
        <w:t>6</w:t>
      </w:r>
      <w:r w:rsidRPr="00E3534A">
        <w:rPr>
          <w:rFonts w:cstheme="minorHAnsi"/>
        </w:rPr>
        <w:t>.  Os distribuidores que estejam atuando por conta e ordem de clientes assumem todos os ônus e responsabilidades relacionadas aos clientes, inclusive quanto a seu cadastramento, identificação e demais procedimentos que, na forma desta Resolução, caberiam originalmente ao administrador, em especial no que se refere:</w:t>
      </w:r>
    </w:p>
    <w:p w14:paraId="4A0C7CB6" w14:textId="2AF8F3E7" w:rsidR="00893D49" w:rsidRPr="00E3534A" w:rsidRDefault="00893D49" w:rsidP="00C20BBD">
      <w:pPr>
        <w:pStyle w:val="Normalalteradora"/>
        <w:rPr>
          <w:rFonts w:cstheme="minorHAnsi"/>
        </w:rPr>
      </w:pPr>
      <w:r w:rsidRPr="00E3534A">
        <w:rPr>
          <w:rFonts w:cstheme="minorHAnsi"/>
        </w:rPr>
        <w:t>I – ao fornecimento de regulamentos</w:t>
      </w:r>
      <w:bookmarkStart w:id="103" w:name="_DV_M195"/>
      <w:bookmarkEnd w:id="103"/>
      <w:r w:rsidRPr="00E3534A">
        <w:rPr>
          <w:rFonts w:cstheme="minorHAnsi"/>
        </w:rPr>
        <w:t xml:space="preserve">, termos de adesão e ciência de riscos, notas de investimento e extratos </w:t>
      </w:r>
      <w:r w:rsidR="00387D4A" w:rsidRPr="00E3534A">
        <w:rPr>
          <w:rFonts w:cstheme="minorHAnsi"/>
        </w:rPr>
        <w:t>que sejam</w:t>
      </w:r>
      <w:r w:rsidRPr="00E3534A">
        <w:rPr>
          <w:rFonts w:cstheme="minorHAnsi"/>
        </w:rPr>
        <w:t xml:space="preserve"> encaminhados pelos administradores aos distribuidores para tal finalidade; </w:t>
      </w:r>
      <w:bookmarkStart w:id="104" w:name="_DV_M194"/>
      <w:bookmarkEnd w:id="104"/>
    </w:p>
    <w:p w14:paraId="5C19249D" w14:textId="7290F9FA" w:rsidR="00893D49" w:rsidRPr="00E3534A" w:rsidRDefault="00893D49" w:rsidP="00C20BBD">
      <w:pPr>
        <w:pStyle w:val="Normalalteradora"/>
        <w:rPr>
          <w:rFonts w:cstheme="minorHAnsi"/>
        </w:rPr>
      </w:pPr>
      <w:r w:rsidRPr="00E3534A">
        <w:rPr>
          <w:rFonts w:cstheme="minorHAnsi"/>
        </w:rPr>
        <w:t>II – à responsabilidade de dar ciência ao</w:t>
      </w:r>
      <w:r w:rsidR="008D3EF2" w:rsidRPr="00E3534A">
        <w:rPr>
          <w:rFonts w:cstheme="minorHAnsi"/>
        </w:rPr>
        <w:t>s</w:t>
      </w:r>
      <w:r w:rsidRPr="00E3534A">
        <w:rPr>
          <w:rFonts w:cstheme="minorHAnsi"/>
        </w:rPr>
        <w:t xml:space="preserve"> </w:t>
      </w:r>
      <w:r w:rsidR="00171646" w:rsidRPr="00E3534A">
        <w:rPr>
          <w:rFonts w:cstheme="minorHAnsi"/>
        </w:rPr>
        <w:t>investidores</w:t>
      </w:r>
      <w:r w:rsidR="008D3EF2" w:rsidRPr="00E3534A">
        <w:rPr>
          <w:rFonts w:cstheme="minorHAnsi"/>
        </w:rPr>
        <w:t xml:space="preserve"> </w:t>
      </w:r>
      <w:r w:rsidRPr="00E3534A">
        <w:rPr>
          <w:rFonts w:cstheme="minorHAnsi"/>
        </w:rPr>
        <w:t>de que a distribuição é feita por conta e ordem;</w:t>
      </w:r>
    </w:p>
    <w:p w14:paraId="18E267F4" w14:textId="76D3DB24" w:rsidR="00893D49" w:rsidRPr="00E3534A" w:rsidRDefault="00196664" w:rsidP="00C20BBD">
      <w:pPr>
        <w:pStyle w:val="Normalalteradora"/>
        <w:rPr>
          <w:rFonts w:cstheme="minorHAnsi"/>
        </w:rPr>
      </w:pPr>
      <w:r w:rsidRPr="00E3534A">
        <w:rPr>
          <w:rFonts w:cstheme="minorHAnsi"/>
        </w:rPr>
        <w:t xml:space="preserve">III </w:t>
      </w:r>
      <w:r w:rsidR="00893D49" w:rsidRPr="00E3534A">
        <w:rPr>
          <w:rFonts w:cstheme="minorHAnsi"/>
        </w:rPr>
        <w:t xml:space="preserve">– ao controle e à manutenção de registros internos referentes à compatibilidade entre as movimentações dos recursos dos clientes e sua capacidade financeira e atividades econômicas, nos termos </w:t>
      </w:r>
      <w:r w:rsidR="00C007FB" w:rsidRPr="00E3534A">
        <w:rPr>
          <w:rFonts w:cstheme="minorHAnsi"/>
        </w:rPr>
        <w:t>da regulamentação específica</w:t>
      </w:r>
      <w:r w:rsidR="00893D49" w:rsidRPr="00E3534A">
        <w:rPr>
          <w:rFonts w:cstheme="minorHAnsi"/>
        </w:rPr>
        <w:t xml:space="preserve"> </w:t>
      </w:r>
      <w:r w:rsidR="00C007FB" w:rsidRPr="00E3534A">
        <w:rPr>
          <w:rFonts w:cstheme="minorHAnsi"/>
        </w:rPr>
        <w:t>sobre prevenção à lavagem de dinheiro, ao financiamento do terrorismo e ao financiamento da proliferação de armas de destruição em massa – PLD/FTP</w:t>
      </w:r>
      <w:r w:rsidR="00893D49" w:rsidRPr="00E3534A">
        <w:rPr>
          <w:rFonts w:cstheme="minorHAnsi"/>
        </w:rPr>
        <w:t>;</w:t>
      </w:r>
    </w:p>
    <w:p w14:paraId="40BACB84" w14:textId="6B47F459" w:rsidR="00893D49" w:rsidRPr="00E3534A" w:rsidRDefault="00C402F4" w:rsidP="2889066B">
      <w:pPr>
        <w:pStyle w:val="Normalalteradora"/>
        <w:rPr>
          <w:rFonts w:cstheme="minorHAnsi"/>
        </w:rPr>
      </w:pPr>
      <w:r w:rsidRPr="00E3534A">
        <w:rPr>
          <w:rFonts w:cstheme="minorHAnsi"/>
        </w:rPr>
        <w:t>I</w:t>
      </w:r>
      <w:r w:rsidR="00893D49" w:rsidRPr="00E3534A">
        <w:rPr>
          <w:rFonts w:cstheme="minorHAnsi"/>
        </w:rPr>
        <w:t>V – à regularidade e guarda da documentação cadastral dos clientes, nos termos da regulamentação em vigor, bem como pelo cumprimento de todas as exigências legais quanto à referida documentação cadastral;</w:t>
      </w:r>
    </w:p>
    <w:p w14:paraId="591E528E" w14:textId="54E57563" w:rsidR="00893D49" w:rsidRPr="00E3534A" w:rsidRDefault="00893D49" w:rsidP="00C20BBD">
      <w:pPr>
        <w:pStyle w:val="Normalalteradora"/>
        <w:rPr>
          <w:rFonts w:cstheme="minorHAnsi"/>
        </w:rPr>
      </w:pPr>
      <w:r w:rsidRPr="00E3534A">
        <w:rPr>
          <w:rFonts w:cstheme="minorHAnsi"/>
        </w:rPr>
        <w:t xml:space="preserve">V – à prestação de informação diretamente à CVM sobre os dados cadastrais dos </w:t>
      </w:r>
      <w:r w:rsidR="004F5EE5" w:rsidRPr="00E3534A">
        <w:rPr>
          <w:rFonts w:cstheme="minorHAnsi"/>
        </w:rPr>
        <w:t xml:space="preserve">cotistas </w:t>
      </w:r>
      <w:r w:rsidR="00F56DC6" w:rsidRPr="00E3534A">
        <w:rPr>
          <w:rFonts w:cstheme="minorHAnsi"/>
        </w:rPr>
        <w:t>efetivos</w:t>
      </w:r>
      <w:r w:rsidRPr="00E3534A">
        <w:rPr>
          <w:rFonts w:cstheme="minorHAnsi"/>
        </w:rPr>
        <w:t>, quando esta informação for solicitada;</w:t>
      </w:r>
    </w:p>
    <w:p w14:paraId="7B51F5FD" w14:textId="7A7E556E" w:rsidR="00893D49" w:rsidRPr="00E3534A" w:rsidRDefault="00893D49" w:rsidP="00C20BBD">
      <w:pPr>
        <w:pStyle w:val="Normalalteradora"/>
        <w:rPr>
          <w:rFonts w:cstheme="minorHAnsi"/>
        </w:rPr>
      </w:pPr>
      <w:r w:rsidRPr="00E3534A">
        <w:rPr>
          <w:rFonts w:cstheme="minorHAnsi"/>
        </w:rPr>
        <w:lastRenderedPageBreak/>
        <w:t xml:space="preserve">VI – à comunicação aos </w:t>
      </w:r>
      <w:r w:rsidR="00E4366F" w:rsidRPr="00E3534A">
        <w:rPr>
          <w:rFonts w:cstheme="minorHAnsi"/>
        </w:rPr>
        <w:t xml:space="preserve">cotistas </w:t>
      </w:r>
      <w:r w:rsidR="00F56DC6" w:rsidRPr="00E3534A">
        <w:rPr>
          <w:rFonts w:cstheme="minorHAnsi"/>
        </w:rPr>
        <w:t>efetivos</w:t>
      </w:r>
      <w:r w:rsidR="00E4366F" w:rsidRPr="00E3534A">
        <w:rPr>
          <w:rFonts w:cstheme="minorHAnsi"/>
        </w:rPr>
        <w:t xml:space="preserve"> </w:t>
      </w:r>
      <w:r w:rsidRPr="00E3534A">
        <w:rPr>
          <w:rFonts w:cstheme="minorHAnsi"/>
        </w:rPr>
        <w:t>sobre a convocação de assembleias de cotistas e sobre suas deliberações, de acordo com as instruções e informações que, com antecedência suficiente e tempestivamente, receberem dos administradores, observado, ainda, o disposto no art. 38;</w:t>
      </w:r>
    </w:p>
    <w:p w14:paraId="1256D40A" w14:textId="5F318EE6" w:rsidR="00893D49" w:rsidRPr="00E3534A" w:rsidRDefault="00893D49" w:rsidP="00C20BBD">
      <w:pPr>
        <w:pStyle w:val="Normalalteradora"/>
        <w:rPr>
          <w:rFonts w:cstheme="minorHAnsi"/>
        </w:rPr>
      </w:pPr>
      <w:r w:rsidRPr="00E3534A">
        <w:rPr>
          <w:rFonts w:cstheme="minorHAnsi"/>
        </w:rPr>
        <w:t xml:space="preserve">VII – à manutenção de serviço de atendimento aos </w:t>
      </w:r>
      <w:r w:rsidR="00E4366F" w:rsidRPr="00E3534A">
        <w:rPr>
          <w:rFonts w:cstheme="minorHAnsi"/>
        </w:rPr>
        <w:t xml:space="preserve">cotistas </w:t>
      </w:r>
      <w:r w:rsidR="00492EAA" w:rsidRPr="00E3534A">
        <w:rPr>
          <w:rFonts w:cstheme="minorHAnsi"/>
        </w:rPr>
        <w:t>efetivos</w:t>
      </w:r>
      <w:r w:rsidRPr="00E3534A">
        <w:rPr>
          <w:rFonts w:cstheme="minorHAnsi"/>
        </w:rPr>
        <w:t>, para esclarecimento de dúvidas e pelo recebimento de reclamações;</w:t>
      </w:r>
    </w:p>
    <w:p w14:paraId="2811311E" w14:textId="59269228" w:rsidR="00893D49" w:rsidRPr="00E3534A" w:rsidRDefault="00C402F4" w:rsidP="00C20BBD">
      <w:pPr>
        <w:pStyle w:val="Normalalteradora"/>
        <w:rPr>
          <w:rFonts w:cstheme="minorHAnsi"/>
        </w:rPr>
      </w:pPr>
      <w:r w:rsidRPr="00E3534A">
        <w:rPr>
          <w:rFonts w:cstheme="minorHAnsi"/>
        </w:rPr>
        <w:t xml:space="preserve">VIII </w:t>
      </w:r>
      <w:r w:rsidR="00893D49" w:rsidRPr="00E3534A">
        <w:rPr>
          <w:rFonts w:cstheme="minorHAnsi"/>
        </w:rPr>
        <w:t xml:space="preserve">– ao zelo para que o </w:t>
      </w:r>
      <w:r w:rsidR="00171646" w:rsidRPr="00E3534A">
        <w:rPr>
          <w:rFonts w:cstheme="minorHAnsi"/>
        </w:rPr>
        <w:t xml:space="preserve">cotista </w:t>
      </w:r>
      <w:r w:rsidR="00D04201" w:rsidRPr="00E3534A">
        <w:rPr>
          <w:rFonts w:cstheme="minorHAnsi"/>
        </w:rPr>
        <w:t xml:space="preserve">efetivo </w:t>
      </w:r>
      <w:r w:rsidR="00893D49" w:rsidRPr="00E3534A">
        <w:rPr>
          <w:rFonts w:cstheme="minorHAnsi"/>
        </w:rPr>
        <w:t xml:space="preserve">tenha pleno acesso a todos os documentos e informações previstos nesta Resolução, em igualdade de condições com os demais cotistas </w:t>
      </w:r>
      <w:r w:rsidR="00171646" w:rsidRPr="00E3534A">
        <w:rPr>
          <w:rFonts w:cstheme="minorHAnsi"/>
        </w:rPr>
        <w:t>da classe</w:t>
      </w:r>
      <w:r w:rsidR="00893D49" w:rsidRPr="00E3534A">
        <w:rPr>
          <w:rFonts w:cstheme="minorHAnsi"/>
        </w:rPr>
        <w:t xml:space="preserve"> objeto da aplicação;</w:t>
      </w:r>
    </w:p>
    <w:p w14:paraId="36960931" w14:textId="5D23BB27" w:rsidR="00893D49" w:rsidRPr="00E3534A" w:rsidRDefault="00C402F4" w:rsidP="00C20BBD">
      <w:pPr>
        <w:pStyle w:val="Normalalteradora"/>
        <w:rPr>
          <w:rFonts w:cstheme="minorHAnsi"/>
        </w:rPr>
      </w:pPr>
      <w:r w:rsidRPr="00E3534A">
        <w:rPr>
          <w:rFonts w:cstheme="minorHAnsi"/>
        </w:rPr>
        <w:t>I</w:t>
      </w:r>
      <w:r w:rsidR="00893D49" w:rsidRPr="00E3534A">
        <w:rPr>
          <w:rFonts w:cstheme="minorHAnsi"/>
        </w:rPr>
        <w:t>X – à manutenção de informações atualizadas que permitam a identificação</w:t>
      </w:r>
      <w:r w:rsidR="00E4366F" w:rsidRPr="00E3534A">
        <w:rPr>
          <w:rFonts w:cstheme="minorHAnsi"/>
        </w:rPr>
        <w:t xml:space="preserve"> dos cotistas finais</w:t>
      </w:r>
      <w:r w:rsidR="00893D49" w:rsidRPr="00E3534A">
        <w:rPr>
          <w:rFonts w:cstheme="minorHAnsi"/>
        </w:rPr>
        <w:t xml:space="preserve">, a qualquer tempo, bem como do registro atualizado de todas as aplicações e resgates realizados em nome de cada um dos </w:t>
      </w:r>
      <w:r w:rsidR="00171646" w:rsidRPr="00E3534A">
        <w:rPr>
          <w:rFonts w:cstheme="minorHAnsi"/>
        </w:rPr>
        <w:t xml:space="preserve">cotistas </w:t>
      </w:r>
      <w:r w:rsidR="00492EAA" w:rsidRPr="00E3534A">
        <w:rPr>
          <w:rFonts w:cstheme="minorHAnsi"/>
        </w:rPr>
        <w:t>efetivos</w:t>
      </w:r>
      <w:r w:rsidR="00893D49" w:rsidRPr="00E3534A">
        <w:rPr>
          <w:rFonts w:cstheme="minorHAnsi"/>
        </w:rPr>
        <w:t xml:space="preserve">; e </w:t>
      </w:r>
    </w:p>
    <w:p w14:paraId="34EB669B" w14:textId="590C4717" w:rsidR="00893D49" w:rsidRPr="00E3534A" w:rsidRDefault="00893D49" w:rsidP="00C20BBD">
      <w:pPr>
        <w:pStyle w:val="Normalalteradora"/>
        <w:rPr>
          <w:rFonts w:cstheme="minorHAnsi"/>
        </w:rPr>
      </w:pPr>
      <w:r w:rsidRPr="00E3534A">
        <w:rPr>
          <w:rFonts w:cstheme="minorHAnsi"/>
        </w:rPr>
        <w:t>X – à obrigação de efetuar a retenção e o recolhimento dos tributos incidentes nas aplicações</w:t>
      </w:r>
      <w:r w:rsidR="00BB6499" w:rsidRPr="00E3534A">
        <w:rPr>
          <w:rFonts w:cstheme="minorHAnsi"/>
        </w:rPr>
        <w:t>, amortizações</w:t>
      </w:r>
      <w:r w:rsidRPr="00E3534A">
        <w:rPr>
          <w:rFonts w:cstheme="minorHAnsi"/>
        </w:rPr>
        <w:t xml:space="preserve"> </w:t>
      </w:r>
      <w:r w:rsidR="00BB6499" w:rsidRPr="00E3534A">
        <w:rPr>
          <w:rFonts w:cstheme="minorHAnsi"/>
        </w:rPr>
        <w:t>e</w:t>
      </w:r>
      <w:r w:rsidRPr="00E3534A">
        <w:rPr>
          <w:rFonts w:cstheme="minorHAnsi"/>
        </w:rPr>
        <w:t xml:space="preserve"> resgates </w:t>
      </w:r>
      <w:r w:rsidR="00FB4704" w:rsidRPr="00E3534A">
        <w:rPr>
          <w:rFonts w:cstheme="minorHAnsi"/>
        </w:rPr>
        <w:t>de cotas</w:t>
      </w:r>
      <w:r w:rsidRPr="00E3534A">
        <w:rPr>
          <w:rFonts w:cstheme="minorHAnsi"/>
        </w:rPr>
        <w:t>, conforme determinar a legislação tributária.</w:t>
      </w:r>
    </w:p>
    <w:p w14:paraId="45CC1EED" w14:textId="7ACE006B" w:rsidR="00893D49" w:rsidRPr="00E3534A" w:rsidRDefault="00893D49" w:rsidP="00C20BBD">
      <w:pPr>
        <w:pStyle w:val="Normalalteradora"/>
        <w:rPr>
          <w:rFonts w:cstheme="minorHAnsi"/>
        </w:rPr>
      </w:pPr>
      <w:r w:rsidRPr="00E3534A">
        <w:rPr>
          <w:rFonts w:cstheme="minorHAnsi"/>
        </w:rPr>
        <w:t>Parágrafo único.  Para os efeitos do inciso VI, serão considerados, para fins de antecedência suficiente e tempestiva a ser observada pelo administrador, os seguintes prazos mínimos:</w:t>
      </w:r>
    </w:p>
    <w:p w14:paraId="42CB430A" w14:textId="2F5FD837" w:rsidR="00893D49" w:rsidRPr="00E3534A" w:rsidRDefault="00893D49" w:rsidP="00C20BBD">
      <w:pPr>
        <w:pStyle w:val="Normalalteradora"/>
        <w:rPr>
          <w:rFonts w:cstheme="minorHAnsi"/>
        </w:rPr>
      </w:pPr>
      <w:r w:rsidRPr="00E3534A">
        <w:rPr>
          <w:rFonts w:cstheme="minorHAnsi"/>
        </w:rPr>
        <w:t>I – 17 (dezessete) dias de antecedência da realização da assembleia quando a convocação se der por via física; e</w:t>
      </w:r>
    </w:p>
    <w:p w14:paraId="0AD7A16A" w14:textId="1DB55D72" w:rsidR="00893D49" w:rsidRPr="00E3534A" w:rsidRDefault="00893D49" w:rsidP="00C20BBD">
      <w:pPr>
        <w:pStyle w:val="Normalalteradora"/>
        <w:rPr>
          <w:rFonts w:cstheme="minorHAnsi"/>
        </w:rPr>
      </w:pPr>
      <w:r w:rsidRPr="00E3534A">
        <w:rPr>
          <w:rFonts w:cstheme="minorHAnsi"/>
        </w:rPr>
        <w:t xml:space="preserve">II – </w:t>
      </w:r>
      <w:r w:rsidR="00C959D1" w:rsidRPr="00E3534A">
        <w:rPr>
          <w:rFonts w:cstheme="minorHAnsi"/>
        </w:rPr>
        <w:t>15 (quinze</w:t>
      </w:r>
      <w:r w:rsidRPr="00E3534A">
        <w:rPr>
          <w:rFonts w:cstheme="minorHAnsi"/>
        </w:rPr>
        <w:t xml:space="preserve">) dias de antecedência da realização da assembleia quando a convocação se der por meio eletrônico. </w:t>
      </w:r>
    </w:p>
    <w:p w14:paraId="0D581DA0" w14:textId="2818CCF7" w:rsidR="00893D49" w:rsidRPr="00E3534A" w:rsidRDefault="00893D49" w:rsidP="00C20BBD">
      <w:pPr>
        <w:pStyle w:val="Normalalteradora"/>
        <w:rPr>
          <w:rFonts w:cstheme="minorHAnsi"/>
        </w:rPr>
      </w:pPr>
      <w:r w:rsidRPr="00E3534A">
        <w:rPr>
          <w:rFonts w:cstheme="minorHAnsi"/>
        </w:rPr>
        <w:t xml:space="preserve">Art. </w:t>
      </w:r>
      <w:r w:rsidRPr="00E3534A" w:rsidDel="0064142C">
        <w:rPr>
          <w:rFonts w:cstheme="minorHAnsi"/>
        </w:rPr>
        <w:t>37</w:t>
      </w:r>
      <w:r w:rsidRPr="00E3534A">
        <w:rPr>
          <w:rFonts w:cstheme="minorHAnsi"/>
        </w:rPr>
        <w:t>.  O administrador deve disponibilizar ao distribuidor que estiver atuando por conta e ordem de clientes, por meio eletrônico, os seguintes documentos:</w:t>
      </w:r>
    </w:p>
    <w:p w14:paraId="08754CDC" w14:textId="25757A26" w:rsidR="00893D49" w:rsidRPr="00E3534A" w:rsidRDefault="00893D49" w:rsidP="00C20BBD">
      <w:pPr>
        <w:pStyle w:val="Normalalteradora"/>
        <w:rPr>
          <w:rFonts w:cstheme="minorHAnsi"/>
        </w:rPr>
      </w:pPr>
      <w:r w:rsidRPr="00E3534A">
        <w:rPr>
          <w:rFonts w:cstheme="minorHAnsi"/>
        </w:rPr>
        <w:t>I – nota de investimento que ateste a efetiva realização do investimento a cada nova aplicação realizada por clientes do distribuidor, em até 5 (cinco) dias da data de sua realização; e</w:t>
      </w:r>
    </w:p>
    <w:p w14:paraId="17123D36" w14:textId="17B39C7F" w:rsidR="00893D49" w:rsidRPr="00E3534A" w:rsidRDefault="00893D49" w:rsidP="00C20BBD">
      <w:pPr>
        <w:pStyle w:val="Normalalteradora"/>
        <w:rPr>
          <w:rFonts w:cstheme="minorHAnsi"/>
        </w:rPr>
      </w:pPr>
      <w:r w:rsidRPr="00E3534A">
        <w:rPr>
          <w:rFonts w:cstheme="minorHAnsi"/>
        </w:rPr>
        <w:t>II – mensalmente, extratos individualizados dos clientes do distribuidor, em até 10 (dez) dias após o final do mês anterior.</w:t>
      </w:r>
    </w:p>
    <w:p w14:paraId="31C2F751" w14:textId="6F02FF03" w:rsidR="00893D49" w:rsidRPr="00E3534A" w:rsidRDefault="00893D49" w:rsidP="00C20BBD">
      <w:pPr>
        <w:pStyle w:val="Normalalteradora"/>
        <w:rPr>
          <w:rFonts w:cstheme="minorHAnsi"/>
        </w:rPr>
      </w:pPr>
      <w:r w:rsidRPr="00E3534A">
        <w:rPr>
          <w:rFonts w:cstheme="minorHAnsi"/>
        </w:rPr>
        <w:t xml:space="preserve">§ 1º  A nota de investimento e o extrato mensal devem ser disponibilizados com a identificação </w:t>
      </w:r>
      <w:r w:rsidR="00F17D9A" w:rsidRPr="00E3534A">
        <w:rPr>
          <w:rFonts w:cstheme="minorHAnsi"/>
        </w:rPr>
        <w:t>dos prestadores de serviços essenciais</w:t>
      </w:r>
      <w:r w:rsidRPr="00E3534A">
        <w:rPr>
          <w:rFonts w:cstheme="minorHAnsi"/>
        </w:rPr>
        <w:t xml:space="preserve"> e conter:</w:t>
      </w:r>
    </w:p>
    <w:p w14:paraId="1F96A8D5" w14:textId="3DE3F133" w:rsidR="00893D49" w:rsidRPr="00E3534A" w:rsidRDefault="00893D49" w:rsidP="00C20BBD">
      <w:pPr>
        <w:pStyle w:val="Normalalteradora"/>
        <w:rPr>
          <w:rFonts w:cstheme="minorHAnsi"/>
        </w:rPr>
      </w:pPr>
      <w:r w:rsidRPr="00E3534A">
        <w:rPr>
          <w:rFonts w:cstheme="minorHAnsi"/>
        </w:rPr>
        <w:lastRenderedPageBreak/>
        <w:t xml:space="preserve">I – o código de </w:t>
      </w:r>
      <w:r w:rsidR="00213805" w:rsidRPr="00E3534A">
        <w:rPr>
          <w:rFonts w:cstheme="minorHAnsi"/>
        </w:rPr>
        <w:t>investidor</w:t>
      </w:r>
      <w:r w:rsidR="00F85B82" w:rsidRPr="00E3534A">
        <w:rPr>
          <w:rFonts w:cstheme="minorHAnsi"/>
        </w:rPr>
        <w:t>, conforme</w:t>
      </w:r>
      <w:r w:rsidR="00213805" w:rsidRPr="00E3534A">
        <w:rPr>
          <w:rFonts w:cstheme="minorHAnsi"/>
        </w:rPr>
        <w:t xml:space="preserve"> referido no </w:t>
      </w:r>
      <w:r w:rsidR="00200729" w:rsidRPr="00E3534A">
        <w:rPr>
          <w:rFonts w:cstheme="minorHAnsi"/>
          <w:b/>
        </w:rPr>
        <w:t>caput</w:t>
      </w:r>
      <w:r w:rsidR="00213805" w:rsidRPr="00E3534A">
        <w:rPr>
          <w:rFonts w:cstheme="minorHAnsi"/>
        </w:rPr>
        <w:t xml:space="preserve"> do art. 34</w:t>
      </w:r>
      <w:r w:rsidRPr="00E3534A">
        <w:rPr>
          <w:rFonts w:cstheme="minorHAnsi"/>
        </w:rPr>
        <w:t>;</w:t>
      </w:r>
    </w:p>
    <w:p w14:paraId="71D7B503" w14:textId="5ED2F910" w:rsidR="00893D49" w:rsidRPr="00E3534A" w:rsidRDefault="00893D49" w:rsidP="00C20BBD">
      <w:pPr>
        <w:pStyle w:val="Normalalteradora"/>
        <w:rPr>
          <w:rFonts w:cstheme="minorHAnsi"/>
        </w:rPr>
      </w:pPr>
      <w:r w:rsidRPr="00E3534A">
        <w:rPr>
          <w:rFonts w:cstheme="minorHAnsi"/>
        </w:rPr>
        <w:t xml:space="preserve">II – a denominação e </w:t>
      </w:r>
      <w:r w:rsidR="00200729" w:rsidRPr="00E3534A">
        <w:rPr>
          <w:rFonts w:cstheme="minorHAnsi"/>
        </w:rPr>
        <w:t xml:space="preserve">o </w:t>
      </w:r>
      <w:r w:rsidRPr="00E3534A">
        <w:rPr>
          <w:rFonts w:cstheme="minorHAnsi"/>
        </w:rPr>
        <w:t xml:space="preserve">número de inscrição no CNPJ do fundo </w:t>
      </w:r>
      <w:r w:rsidR="0009093F" w:rsidRPr="00E3534A">
        <w:rPr>
          <w:rFonts w:cstheme="minorHAnsi"/>
        </w:rPr>
        <w:t>e</w:t>
      </w:r>
      <w:r w:rsidR="00685F11" w:rsidRPr="00E3534A">
        <w:rPr>
          <w:rFonts w:cstheme="minorHAnsi"/>
        </w:rPr>
        <w:t>, caso o fundo possua diferentes classes de cotas,</w:t>
      </w:r>
      <w:r w:rsidR="0009093F" w:rsidRPr="00E3534A">
        <w:rPr>
          <w:rFonts w:cstheme="minorHAnsi"/>
        </w:rPr>
        <w:t xml:space="preserve"> </w:t>
      </w:r>
      <w:r w:rsidR="00C742C1" w:rsidRPr="00E3534A">
        <w:rPr>
          <w:rFonts w:cstheme="minorHAnsi"/>
        </w:rPr>
        <w:t xml:space="preserve">a denominação </w:t>
      </w:r>
      <w:r w:rsidRPr="00E3534A">
        <w:rPr>
          <w:rFonts w:cstheme="minorHAnsi"/>
        </w:rPr>
        <w:t>d</w:t>
      </w:r>
      <w:r w:rsidR="00F3345F" w:rsidRPr="00E3534A">
        <w:rPr>
          <w:rFonts w:cstheme="minorHAnsi"/>
        </w:rPr>
        <w:t>e tod</w:t>
      </w:r>
      <w:r w:rsidRPr="00E3534A">
        <w:rPr>
          <w:rFonts w:cstheme="minorHAnsi"/>
        </w:rPr>
        <w:t>a classe investida</w:t>
      </w:r>
      <w:r w:rsidR="00F85B82" w:rsidRPr="00E3534A">
        <w:rPr>
          <w:rFonts w:cstheme="minorHAnsi"/>
        </w:rPr>
        <w:t>,</w:t>
      </w:r>
      <w:r w:rsidR="00C742C1" w:rsidRPr="00E3534A">
        <w:rPr>
          <w:rFonts w:cstheme="minorHAnsi"/>
        </w:rPr>
        <w:t xml:space="preserve"> suas inscrições no CNPJ</w:t>
      </w:r>
      <w:r w:rsidR="00F85B82" w:rsidRPr="00E3534A">
        <w:rPr>
          <w:rFonts w:cstheme="minorHAnsi"/>
        </w:rPr>
        <w:t xml:space="preserve"> e, se for o caso, especificação da</w:t>
      </w:r>
      <w:r w:rsidR="006C0C0A" w:rsidRPr="00E3534A">
        <w:rPr>
          <w:rFonts w:cstheme="minorHAnsi"/>
        </w:rPr>
        <w:t>s</w:t>
      </w:r>
      <w:r w:rsidR="00F85B82" w:rsidRPr="00E3534A">
        <w:rPr>
          <w:rFonts w:cstheme="minorHAnsi"/>
        </w:rPr>
        <w:t xml:space="preserve"> subclasse</w:t>
      </w:r>
      <w:r w:rsidR="006C0C0A" w:rsidRPr="00E3534A">
        <w:rPr>
          <w:rFonts w:cstheme="minorHAnsi"/>
        </w:rPr>
        <w:t>s</w:t>
      </w:r>
      <w:r w:rsidR="00F85B82" w:rsidRPr="00E3534A">
        <w:rPr>
          <w:rFonts w:cstheme="minorHAnsi"/>
        </w:rPr>
        <w:t xml:space="preserve"> investida</w:t>
      </w:r>
      <w:r w:rsidR="006C0C0A" w:rsidRPr="00E3534A">
        <w:rPr>
          <w:rFonts w:cstheme="minorHAnsi"/>
        </w:rPr>
        <w:t>s</w:t>
      </w:r>
      <w:r w:rsidRPr="00E3534A">
        <w:rPr>
          <w:rFonts w:cstheme="minorHAnsi"/>
        </w:rPr>
        <w:t>;</w:t>
      </w:r>
    </w:p>
    <w:p w14:paraId="7B4838C9" w14:textId="046822CD" w:rsidR="00893D49" w:rsidRPr="00E3534A" w:rsidRDefault="00893D49" w:rsidP="00C20BBD">
      <w:pPr>
        <w:pStyle w:val="Normalalteradora"/>
        <w:rPr>
          <w:rFonts w:cstheme="minorHAnsi"/>
        </w:rPr>
      </w:pPr>
      <w:r w:rsidRPr="00E3534A">
        <w:rPr>
          <w:rFonts w:cstheme="minorHAnsi"/>
        </w:rPr>
        <w:t xml:space="preserve">III – a quantidade de cotas subscritas e </w:t>
      </w:r>
      <w:r w:rsidR="006D5819" w:rsidRPr="00E3534A">
        <w:rPr>
          <w:rFonts w:cstheme="minorHAnsi"/>
        </w:rPr>
        <w:t xml:space="preserve">o </w:t>
      </w:r>
      <w:r w:rsidRPr="00E3534A">
        <w:rPr>
          <w:rFonts w:cstheme="minorHAnsi"/>
        </w:rPr>
        <w:t xml:space="preserve">valor investido, discriminado por classe </w:t>
      </w:r>
      <w:r w:rsidR="0009093F" w:rsidRPr="00E3534A">
        <w:rPr>
          <w:rFonts w:cstheme="minorHAnsi"/>
        </w:rPr>
        <w:t>e</w:t>
      </w:r>
      <w:r w:rsidR="00685F11" w:rsidRPr="00E3534A">
        <w:rPr>
          <w:rFonts w:cstheme="minorHAnsi"/>
        </w:rPr>
        <w:t>, se for o caso,</w:t>
      </w:r>
      <w:r w:rsidR="0009093F" w:rsidRPr="00E3534A">
        <w:rPr>
          <w:rFonts w:cstheme="minorHAnsi"/>
        </w:rPr>
        <w:t xml:space="preserve"> subclasse </w:t>
      </w:r>
      <w:r w:rsidRPr="00E3534A">
        <w:rPr>
          <w:rFonts w:cstheme="minorHAnsi"/>
        </w:rPr>
        <w:t>de cotas</w:t>
      </w:r>
      <w:r w:rsidR="00200729" w:rsidRPr="00E3534A">
        <w:rPr>
          <w:rFonts w:cstheme="minorHAnsi"/>
        </w:rPr>
        <w:t>; e</w:t>
      </w:r>
    </w:p>
    <w:p w14:paraId="1CB76B3C" w14:textId="1CE97052" w:rsidR="00893D49" w:rsidRPr="00E3534A" w:rsidRDefault="00F3345F" w:rsidP="00C20BBD">
      <w:pPr>
        <w:pStyle w:val="Normalalteradora"/>
        <w:rPr>
          <w:rFonts w:cstheme="minorHAnsi"/>
        </w:rPr>
      </w:pPr>
      <w:r w:rsidRPr="00E3534A">
        <w:rPr>
          <w:rFonts w:cstheme="minorHAnsi"/>
        </w:rPr>
        <w:t xml:space="preserve">IV </w:t>
      </w:r>
      <w:r w:rsidR="00200729" w:rsidRPr="00E3534A">
        <w:rPr>
          <w:rFonts w:cstheme="minorHAnsi"/>
        </w:rPr>
        <w:t>–</w:t>
      </w:r>
      <w:r w:rsidR="00893D49" w:rsidRPr="00E3534A">
        <w:rPr>
          <w:rFonts w:cstheme="minorHAnsi"/>
        </w:rPr>
        <w:t>a</w:t>
      </w:r>
      <w:r w:rsidR="00200729" w:rsidRPr="00E3534A">
        <w:rPr>
          <w:rFonts w:cstheme="minorHAnsi"/>
        </w:rPr>
        <w:t xml:space="preserve"> </w:t>
      </w:r>
      <w:r w:rsidR="00893D49" w:rsidRPr="00E3534A">
        <w:rPr>
          <w:rFonts w:cstheme="minorHAnsi"/>
        </w:rPr>
        <w:t>data da subscrição.</w:t>
      </w:r>
    </w:p>
    <w:p w14:paraId="4399AC25" w14:textId="5820C3DC" w:rsidR="00893D49" w:rsidRPr="00E3534A" w:rsidRDefault="00893D49" w:rsidP="00C20BBD">
      <w:pPr>
        <w:pStyle w:val="Normalalteradora"/>
        <w:rPr>
          <w:rFonts w:cstheme="minorHAnsi"/>
        </w:rPr>
      </w:pPr>
      <w:r w:rsidRPr="00E3534A">
        <w:rPr>
          <w:rFonts w:cstheme="minorHAnsi"/>
        </w:rPr>
        <w:t xml:space="preserve">§ </w:t>
      </w:r>
      <w:r w:rsidR="00200729" w:rsidRPr="00E3534A">
        <w:rPr>
          <w:rFonts w:cstheme="minorHAnsi"/>
        </w:rPr>
        <w:t>2</w:t>
      </w:r>
      <w:r w:rsidRPr="00E3534A">
        <w:rPr>
          <w:rFonts w:cstheme="minorHAnsi"/>
        </w:rPr>
        <w:t>º  O extrato mensal deve informar ainda o valor atualizado da posição do cliente em cada classe e, se for o caso, subclasse de cotas.</w:t>
      </w:r>
    </w:p>
    <w:p w14:paraId="02EE9579" w14:textId="0F35F133" w:rsidR="000B5C29" w:rsidRPr="00E3534A" w:rsidRDefault="00893D49" w:rsidP="00C20BBD">
      <w:pPr>
        <w:pStyle w:val="Normalalteradora"/>
        <w:rPr>
          <w:rFonts w:cstheme="minorHAnsi"/>
        </w:rPr>
      </w:pPr>
      <w:r w:rsidRPr="00E3534A">
        <w:rPr>
          <w:rFonts w:cstheme="minorHAnsi"/>
        </w:rPr>
        <w:t xml:space="preserve">§ </w:t>
      </w:r>
      <w:r w:rsidR="00F77377" w:rsidRPr="00E3534A">
        <w:rPr>
          <w:rFonts w:cstheme="minorHAnsi"/>
        </w:rPr>
        <w:t>3</w:t>
      </w:r>
      <w:r w:rsidRPr="00E3534A">
        <w:rPr>
          <w:rFonts w:cstheme="minorHAnsi"/>
        </w:rPr>
        <w:t xml:space="preserve">º  O </w:t>
      </w:r>
      <w:r w:rsidR="008858A0" w:rsidRPr="00E3534A">
        <w:rPr>
          <w:rFonts w:cstheme="minorHAnsi"/>
        </w:rPr>
        <w:t xml:space="preserve">gestor </w:t>
      </w:r>
      <w:r w:rsidRPr="00E3534A">
        <w:rPr>
          <w:rFonts w:cstheme="minorHAnsi"/>
        </w:rPr>
        <w:t>e o distribuidor que estiver atuando por conta e ordem podem adotar medidas adicionais às acima definidas com o objetivo de fornecer ao cliente a segurança necessária de que o investimento foi realizado nos termos demandados</w:t>
      </w:r>
      <w:r w:rsidR="00F3345F" w:rsidRPr="00E3534A">
        <w:rPr>
          <w:rFonts w:cstheme="minorHAnsi"/>
        </w:rPr>
        <w:t xml:space="preserve"> pelo cliente</w:t>
      </w:r>
      <w:r w:rsidRPr="00E3534A">
        <w:rPr>
          <w:rFonts w:cstheme="minorHAnsi"/>
        </w:rPr>
        <w:t>.</w:t>
      </w:r>
    </w:p>
    <w:p w14:paraId="260F4044" w14:textId="4FE80A93" w:rsidR="00AD6112" w:rsidRPr="00E3534A" w:rsidRDefault="00AD6112" w:rsidP="00C20BBD">
      <w:pPr>
        <w:pStyle w:val="Seo"/>
        <w:rPr>
          <w:rFonts w:asciiTheme="minorHAnsi" w:hAnsiTheme="minorHAnsi" w:cstheme="minorHAnsi"/>
        </w:rPr>
      </w:pPr>
      <w:bookmarkStart w:id="105" w:name="_Toc217990180"/>
      <w:r w:rsidRPr="00E3534A">
        <w:rPr>
          <w:rFonts w:asciiTheme="minorHAnsi" w:hAnsiTheme="minorHAnsi" w:cstheme="minorHAnsi"/>
        </w:rPr>
        <w:t>Subseção V</w:t>
      </w:r>
      <w:r w:rsidR="00F77377" w:rsidRPr="00E3534A">
        <w:rPr>
          <w:rFonts w:asciiTheme="minorHAnsi" w:hAnsiTheme="minorHAnsi" w:cstheme="minorHAnsi"/>
        </w:rPr>
        <w:t>I</w:t>
      </w:r>
      <w:r w:rsidRPr="00E3534A">
        <w:rPr>
          <w:rFonts w:asciiTheme="minorHAnsi" w:hAnsiTheme="minorHAnsi" w:cstheme="minorHAnsi"/>
        </w:rPr>
        <w:t xml:space="preserve"> – </w:t>
      </w:r>
      <w:r w:rsidR="00D62C1D" w:rsidRPr="00E3534A">
        <w:rPr>
          <w:rFonts w:asciiTheme="minorHAnsi" w:hAnsiTheme="minorHAnsi" w:cstheme="minorHAnsi"/>
        </w:rPr>
        <w:t xml:space="preserve">Participação Política </w:t>
      </w:r>
      <w:r w:rsidR="006C458A" w:rsidRPr="00E3534A">
        <w:rPr>
          <w:rFonts w:asciiTheme="minorHAnsi" w:hAnsiTheme="minorHAnsi" w:cstheme="minorHAnsi"/>
        </w:rPr>
        <w:t>de Investidor</w:t>
      </w:r>
      <w:r w:rsidRPr="00E3534A">
        <w:rPr>
          <w:rFonts w:asciiTheme="minorHAnsi" w:hAnsiTheme="minorHAnsi" w:cstheme="minorHAnsi"/>
        </w:rPr>
        <w:t xml:space="preserve"> por Conta e Ordem</w:t>
      </w:r>
      <w:bookmarkEnd w:id="105"/>
    </w:p>
    <w:p w14:paraId="0976612A" w14:textId="66E07D4C" w:rsidR="00893D49" w:rsidRPr="00E3534A" w:rsidRDefault="00893D49" w:rsidP="00C20BBD">
      <w:pPr>
        <w:pStyle w:val="Normalalteradora"/>
        <w:rPr>
          <w:rFonts w:cstheme="minorHAnsi"/>
        </w:rPr>
      </w:pPr>
      <w:r w:rsidRPr="00E3534A">
        <w:rPr>
          <w:rFonts w:cstheme="minorHAnsi"/>
        </w:rPr>
        <w:t xml:space="preserve">Art. </w:t>
      </w:r>
      <w:r w:rsidRPr="00E3534A" w:rsidDel="00F77377">
        <w:rPr>
          <w:rFonts w:cstheme="minorHAnsi"/>
        </w:rPr>
        <w:t>38</w:t>
      </w:r>
      <w:r w:rsidRPr="00E3534A">
        <w:rPr>
          <w:rFonts w:cstheme="minorHAnsi"/>
        </w:rPr>
        <w:t xml:space="preserve">.  Previamente à realização das assembleias de cotistas, o distribuidor que </w:t>
      </w:r>
      <w:r w:rsidR="00234CCF" w:rsidRPr="00E3534A">
        <w:rPr>
          <w:rFonts w:cstheme="minorHAnsi"/>
        </w:rPr>
        <w:t xml:space="preserve">estiver </w:t>
      </w:r>
      <w:r w:rsidRPr="00E3534A">
        <w:rPr>
          <w:rFonts w:cstheme="minorHAnsi"/>
        </w:rPr>
        <w:t xml:space="preserve">atuando por conta e ordem de clientes deve fornecer ao </w:t>
      </w:r>
      <w:r w:rsidR="00E4366F" w:rsidRPr="00E3534A">
        <w:rPr>
          <w:rFonts w:cstheme="minorHAnsi"/>
        </w:rPr>
        <w:t>c</w:t>
      </w:r>
      <w:r w:rsidR="00D452A9" w:rsidRPr="00E3534A">
        <w:rPr>
          <w:rFonts w:cstheme="minorHAnsi"/>
        </w:rPr>
        <w:t xml:space="preserve">otista </w:t>
      </w:r>
      <w:r w:rsidR="00D04201" w:rsidRPr="00E3534A">
        <w:rPr>
          <w:rFonts w:cstheme="minorHAnsi"/>
        </w:rPr>
        <w:t>efetivo</w:t>
      </w:r>
      <w:r w:rsidR="00E4366F" w:rsidRPr="00E3534A">
        <w:rPr>
          <w:rFonts w:cstheme="minorHAnsi"/>
        </w:rPr>
        <w:t xml:space="preserve"> </w:t>
      </w:r>
      <w:r w:rsidRPr="00E3534A">
        <w:rPr>
          <w:rFonts w:cstheme="minorHAnsi"/>
        </w:rPr>
        <w:t>que assim desejar declaração da quantidade de cotas por ele detidas</w:t>
      </w:r>
      <w:r w:rsidR="00626441" w:rsidRPr="00E3534A">
        <w:rPr>
          <w:rFonts w:cstheme="minorHAnsi"/>
        </w:rPr>
        <w:t>,</w:t>
      </w:r>
      <w:r w:rsidRPr="00E3534A">
        <w:rPr>
          <w:rFonts w:cstheme="minorHAnsi"/>
        </w:rPr>
        <w:t xml:space="preserve"> </w:t>
      </w:r>
      <w:r w:rsidR="00234CCF" w:rsidRPr="00E3534A">
        <w:rPr>
          <w:rFonts w:cstheme="minorHAnsi"/>
        </w:rPr>
        <w:t xml:space="preserve">especificando </w:t>
      </w:r>
      <w:r w:rsidRPr="00E3534A">
        <w:rPr>
          <w:rFonts w:cstheme="minorHAnsi"/>
        </w:rPr>
        <w:t>o fundo, a classe</w:t>
      </w:r>
      <w:r w:rsidR="00234CCF" w:rsidRPr="00E3534A">
        <w:rPr>
          <w:rFonts w:cstheme="minorHAnsi"/>
        </w:rPr>
        <w:t xml:space="preserve"> e</w:t>
      </w:r>
      <w:r w:rsidRPr="00E3534A">
        <w:rPr>
          <w:rFonts w:cstheme="minorHAnsi"/>
        </w:rPr>
        <w:t xml:space="preserve">, se for o caso, </w:t>
      </w:r>
      <w:r w:rsidR="00234CCF" w:rsidRPr="00E3534A">
        <w:rPr>
          <w:rFonts w:cstheme="minorHAnsi"/>
        </w:rPr>
        <w:t xml:space="preserve">a subclasse, o </w:t>
      </w:r>
      <w:r w:rsidRPr="00E3534A">
        <w:rPr>
          <w:rFonts w:cstheme="minorHAnsi"/>
        </w:rPr>
        <w:t xml:space="preserve">nome ou denominação social do cliente, o código </w:t>
      </w:r>
      <w:r w:rsidR="00D452A9" w:rsidRPr="00E3534A">
        <w:rPr>
          <w:rFonts w:cstheme="minorHAnsi"/>
        </w:rPr>
        <w:t xml:space="preserve">de investidor </w:t>
      </w:r>
      <w:r w:rsidRPr="00E3534A">
        <w:rPr>
          <w:rFonts w:cstheme="minorHAnsi"/>
        </w:rPr>
        <w:t xml:space="preserve">e o número da sua inscrição no Cadastro de Pessoas Físicas – CPF ou no Cadastro Nacional da Pessoa Jurídica – CNPJ, constituindo tal documento prova hábil da titularidade das cotas para </w:t>
      </w:r>
      <w:r w:rsidR="00AD6112" w:rsidRPr="00E3534A">
        <w:rPr>
          <w:rFonts w:cstheme="minorHAnsi"/>
        </w:rPr>
        <w:t>fins de participação na assembleia</w:t>
      </w:r>
      <w:r w:rsidRPr="00E3534A">
        <w:rPr>
          <w:rFonts w:cstheme="minorHAnsi"/>
        </w:rPr>
        <w:t>.</w:t>
      </w:r>
    </w:p>
    <w:p w14:paraId="3DE1A9A4" w14:textId="4596DD43" w:rsidR="000246C1" w:rsidRPr="00E3534A" w:rsidRDefault="0099618B" w:rsidP="00C20BBD">
      <w:pPr>
        <w:pStyle w:val="Normalalteradora"/>
        <w:rPr>
          <w:rFonts w:cstheme="minorHAnsi"/>
        </w:rPr>
      </w:pPr>
      <w:r w:rsidRPr="00E3534A">
        <w:rPr>
          <w:rFonts w:cstheme="minorHAnsi"/>
        </w:rPr>
        <w:t>§ 1º</w:t>
      </w:r>
      <w:r w:rsidR="00893D49" w:rsidRPr="00E3534A">
        <w:rPr>
          <w:rFonts w:cstheme="minorHAnsi"/>
        </w:rPr>
        <w:t xml:space="preserve">  O distribuidor atuando por conta e ordem de clientes pode comparecer e votar nas assembleias de cotistas representando os interesses de seus clientes, desde que </w:t>
      </w:r>
      <w:r w:rsidR="005A4228" w:rsidRPr="00E3534A">
        <w:rPr>
          <w:rFonts w:cstheme="minorHAnsi"/>
        </w:rPr>
        <w:t>possua</w:t>
      </w:r>
      <w:r w:rsidR="00893D49" w:rsidRPr="00E3534A">
        <w:rPr>
          <w:rFonts w:cstheme="minorHAnsi"/>
        </w:rPr>
        <w:t xml:space="preserve"> </w:t>
      </w:r>
      <w:r w:rsidR="002826AB" w:rsidRPr="00E3534A">
        <w:rPr>
          <w:rFonts w:cstheme="minorHAnsi"/>
        </w:rPr>
        <w:t xml:space="preserve">mandato </w:t>
      </w:r>
      <w:r w:rsidR="00893D49" w:rsidRPr="00E3534A">
        <w:rPr>
          <w:rFonts w:cstheme="minorHAnsi"/>
        </w:rPr>
        <w:t>com poderes específicos</w:t>
      </w:r>
      <w:r w:rsidR="005A4228" w:rsidRPr="00E3534A">
        <w:rPr>
          <w:rFonts w:cstheme="minorHAnsi"/>
        </w:rPr>
        <w:t xml:space="preserve"> para essa representação</w:t>
      </w:r>
      <w:r w:rsidR="00437ADC" w:rsidRPr="00E3534A">
        <w:rPr>
          <w:rFonts w:cstheme="minorHAnsi"/>
        </w:rPr>
        <w:t xml:space="preserve">, ficando </w:t>
      </w:r>
      <w:r w:rsidR="000246C1" w:rsidRPr="00E3534A">
        <w:rPr>
          <w:rFonts w:cstheme="minorHAnsi"/>
        </w:rPr>
        <w:t xml:space="preserve">dispensado de apresentar </w:t>
      </w:r>
      <w:r w:rsidR="00437ADC" w:rsidRPr="00E3534A">
        <w:rPr>
          <w:rFonts w:cstheme="minorHAnsi"/>
        </w:rPr>
        <w:t xml:space="preserve">o instrumento </w:t>
      </w:r>
      <w:r w:rsidR="00F85B82" w:rsidRPr="00E3534A">
        <w:rPr>
          <w:rFonts w:cstheme="minorHAnsi"/>
        </w:rPr>
        <w:t>do mandato</w:t>
      </w:r>
      <w:r w:rsidR="000246C1" w:rsidRPr="00E3534A">
        <w:rPr>
          <w:rFonts w:cstheme="minorHAnsi"/>
        </w:rPr>
        <w:t xml:space="preserve"> nas assembleias de cotistas, sendo, nesta hipótese, </w:t>
      </w:r>
      <w:r w:rsidR="000F5671" w:rsidRPr="00E3534A">
        <w:rPr>
          <w:rFonts w:cstheme="minorHAnsi"/>
        </w:rPr>
        <w:t xml:space="preserve">de </w:t>
      </w:r>
      <w:r w:rsidR="000246C1" w:rsidRPr="00E3534A">
        <w:rPr>
          <w:rFonts w:cstheme="minorHAnsi"/>
        </w:rPr>
        <w:t xml:space="preserve">sua única e exclusiva responsabilidade </w:t>
      </w:r>
      <w:r w:rsidR="00437ADC" w:rsidRPr="00E3534A">
        <w:rPr>
          <w:rFonts w:cstheme="minorHAnsi"/>
        </w:rPr>
        <w:t>manter</w:t>
      </w:r>
      <w:r w:rsidR="00DE6005" w:rsidRPr="00E3534A">
        <w:rPr>
          <w:rFonts w:cstheme="minorHAnsi"/>
        </w:rPr>
        <w:t xml:space="preserve"> </w:t>
      </w:r>
      <w:r w:rsidR="002826AB" w:rsidRPr="00E3534A">
        <w:rPr>
          <w:rFonts w:cstheme="minorHAnsi"/>
        </w:rPr>
        <w:t>o instrumento</w:t>
      </w:r>
      <w:r w:rsidR="00437ADC" w:rsidRPr="00E3534A">
        <w:rPr>
          <w:rFonts w:cstheme="minorHAnsi"/>
        </w:rPr>
        <w:t xml:space="preserve"> em seus arquivos</w:t>
      </w:r>
      <w:r w:rsidR="005854D2" w:rsidRPr="00E3534A">
        <w:rPr>
          <w:rFonts w:cstheme="minorHAnsi"/>
        </w:rPr>
        <w:t>.</w:t>
      </w:r>
    </w:p>
    <w:p w14:paraId="08736096" w14:textId="30D6984E" w:rsidR="005854D2" w:rsidRPr="00E3534A" w:rsidRDefault="005854D2" w:rsidP="00C20BBD">
      <w:pPr>
        <w:pStyle w:val="Normalalteradora"/>
        <w:rPr>
          <w:rFonts w:cstheme="minorHAnsi"/>
        </w:rPr>
      </w:pPr>
      <w:r w:rsidRPr="00E3534A">
        <w:rPr>
          <w:rFonts w:cstheme="minorHAnsi"/>
        </w:rPr>
        <w:t xml:space="preserve">§ </w:t>
      </w:r>
      <w:r w:rsidR="00C402F4" w:rsidRPr="00E3534A">
        <w:rPr>
          <w:rFonts w:cstheme="minorHAnsi"/>
        </w:rPr>
        <w:t xml:space="preserve">2º  </w:t>
      </w:r>
      <w:r w:rsidRPr="00E3534A">
        <w:rPr>
          <w:rFonts w:cstheme="minorHAnsi"/>
        </w:rPr>
        <w:t xml:space="preserve">Quando da instalação da assembleia de cotistas, o distribuidor </w:t>
      </w:r>
      <w:r w:rsidR="00D452A9" w:rsidRPr="00E3534A">
        <w:rPr>
          <w:rFonts w:cstheme="minorHAnsi"/>
        </w:rPr>
        <w:t xml:space="preserve">por conta e ordem </w:t>
      </w:r>
      <w:r w:rsidRPr="00E3534A">
        <w:rPr>
          <w:rFonts w:cstheme="minorHAnsi"/>
        </w:rPr>
        <w:t>que estiver</w:t>
      </w:r>
      <w:r w:rsidR="00D452A9" w:rsidRPr="00E3534A">
        <w:rPr>
          <w:rFonts w:cstheme="minorHAnsi"/>
        </w:rPr>
        <w:t xml:space="preserve"> representando </w:t>
      </w:r>
      <w:r w:rsidRPr="00E3534A">
        <w:rPr>
          <w:rFonts w:cstheme="minorHAnsi"/>
        </w:rPr>
        <w:t xml:space="preserve">seus clientes deve fornecer ao administrador uma relação contendo </w:t>
      </w:r>
      <w:r w:rsidR="00CB5D9D" w:rsidRPr="00E3534A">
        <w:rPr>
          <w:rFonts w:cstheme="minorHAnsi"/>
        </w:rPr>
        <w:t>os</w:t>
      </w:r>
      <w:r w:rsidRPr="00E3534A">
        <w:rPr>
          <w:rFonts w:cstheme="minorHAnsi"/>
        </w:rPr>
        <w:t xml:space="preserve"> códigos de </w:t>
      </w:r>
      <w:r w:rsidR="00D452A9" w:rsidRPr="00E3534A">
        <w:rPr>
          <w:rFonts w:cstheme="minorHAnsi"/>
        </w:rPr>
        <w:t>investidores</w:t>
      </w:r>
      <w:r w:rsidRPr="00E3534A">
        <w:rPr>
          <w:rFonts w:cstheme="minorHAnsi"/>
        </w:rPr>
        <w:t xml:space="preserve">, cabendo </w:t>
      </w:r>
      <w:r w:rsidR="00512F24" w:rsidRPr="00E3534A">
        <w:rPr>
          <w:rFonts w:cstheme="minorHAnsi"/>
        </w:rPr>
        <w:t>à mesa da assembleia</w:t>
      </w:r>
      <w:r w:rsidRPr="00E3534A">
        <w:rPr>
          <w:rFonts w:cstheme="minorHAnsi"/>
        </w:rPr>
        <w:t xml:space="preserve"> </w:t>
      </w:r>
      <w:r w:rsidR="00302E3D" w:rsidRPr="00E3534A">
        <w:rPr>
          <w:rFonts w:cstheme="minorHAnsi"/>
        </w:rPr>
        <w:t>utilizar a relação para fins de</w:t>
      </w:r>
      <w:r w:rsidR="71D4D0F5" w:rsidRPr="00E3534A">
        <w:rPr>
          <w:rFonts w:cstheme="minorHAnsi"/>
        </w:rPr>
        <w:t xml:space="preserve"> apuração de</w:t>
      </w:r>
      <w:r w:rsidR="00302E3D" w:rsidRPr="00E3534A">
        <w:rPr>
          <w:rFonts w:cstheme="minorHAnsi"/>
        </w:rPr>
        <w:t xml:space="preserve"> quóruns de insta</w:t>
      </w:r>
      <w:r w:rsidR="00BE1B0C" w:rsidRPr="00E3534A">
        <w:rPr>
          <w:rFonts w:cstheme="minorHAnsi"/>
        </w:rPr>
        <w:t>la</w:t>
      </w:r>
      <w:r w:rsidR="00302E3D" w:rsidRPr="00E3534A">
        <w:rPr>
          <w:rFonts w:cstheme="minorHAnsi"/>
        </w:rPr>
        <w:t>ção e deliberação,</w:t>
      </w:r>
      <w:r w:rsidRPr="00E3534A">
        <w:rPr>
          <w:rFonts w:cstheme="minorHAnsi"/>
        </w:rPr>
        <w:t xml:space="preserve"> a</w:t>
      </w:r>
      <w:r w:rsidR="00302E3D" w:rsidRPr="00E3534A">
        <w:rPr>
          <w:rFonts w:cstheme="minorHAnsi"/>
        </w:rPr>
        <w:t xml:space="preserve">ssim como </w:t>
      </w:r>
      <w:r w:rsidR="00512F24" w:rsidRPr="00E3534A">
        <w:rPr>
          <w:rFonts w:cstheme="minorHAnsi"/>
        </w:rPr>
        <w:t xml:space="preserve">ao administrador </w:t>
      </w:r>
      <w:r w:rsidR="00302E3D" w:rsidRPr="00E3534A">
        <w:rPr>
          <w:rFonts w:cstheme="minorHAnsi"/>
        </w:rPr>
        <w:t>arquiv</w:t>
      </w:r>
      <w:r w:rsidR="00626441" w:rsidRPr="00E3534A">
        <w:rPr>
          <w:rFonts w:cstheme="minorHAnsi"/>
        </w:rPr>
        <w:t>á</w:t>
      </w:r>
      <w:r w:rsidR="00302E3D" w:rsidRPr="00E3534A">
        <w:rPr>
          <w:rFonts w:cstheme="minorHAnsi"/>
        </w:rPr>
        <w:t>-la</w:t>
      </w:r>
      <w:r w:rsidRPr="00E3534A">
        <w:rPr>
          <w:rFonts w:cstheme="minorHAnsi"/>
        </w:rPr>
        <w:t>.</w:t>
      </w:r>
    </w:p>
    <w:p w14:paraId="3F4EFB60" w14:textId="3214D804" w:rsidR="00BC068E" w:rsidRPr="00E3534A" w:rsidRDefault="00893D49" w:rsidP="00C20BBD">
      <w:pPr>
        <w:pStyle w:val="Normalalteradora"/>
        <w:rPr>
          <w:rFonts w:cstheme="minorHAnsi"/>
        </w:rPr>
      </w:pPr>
      <w:r w:rsidRPr="00E3534A">
        <w:rPr>
          <w:rFonts w:cstheme="minorHAnsi"/>
        </w:rPr>
        <w:lastRenderedPageBreak/>
        <w:t xml:space="preserve">Art. </w:t>
      </w:r>
      <w:r w:rsidRPr="00E3534A" w:rsidDel="006042C4">
        <w:rPr>
          <w:rFonts w:cstheme="minorHAnsi"/>
        </w:rPr>
        <w:t>39</w:t>
      </w:r>
      <w:r w:rsidRPr="00E3534A">
        <w:rPr>
          <w:rFonts w:cstheme="minorHAnsi"/>
        </w:rPr>
        <w:t>.  O contrato firmado entre o gestor</w:t>
      </w:r>
      <w:r w:rsidR="00C959D1" w:rsidRPr="00E3534A">
        <w:rPr>
          <w:rFonts w:cstheme="minorHAnsi"/>
        </w:rPr>
        <w:t>, em nome do fundo,</w:t>
      </w:r>
      <w:r w:rsidRPr="00E3534A">
        <w:rPr>
          <w:rFonts w:cstheme="minorHAnsi"/>
        </w:rPr>
        <w:t xml:space="preserve"> e o distribuidor </w:t>
      </w:r>
      <w:r w:rsidR="00234CCF" w:rsidRPr="00E3534A">
        <w:rPr>
          <w:rFonts w:cstheme="minorHAnsi"/>
        </w:rPr>
        <w:t xml:space="preserve">que atue por conta e ordem </w:t>
      </w:r>
      <w:r w:rsidRPr="00E3534A">
        <w:rPr>
          <w:rFonts w:cstheme="minorHAnsi"/>
        </w:rPr>
        <w:t xml:space="preserve">deve prever que na hipótese de sua </w:t>
      </w:r>
      <w:r w:rsidR="002826AB" w:rsidRPr="00E3534A">
        <w:rPr>
          <w:rFonts w:cstheme="minorHAnsi"/>
        </w:rPr>
        <w:t>extinção</w:t>
      </w:r>
      <w:r w:rsidRPr="00E3534A">
        <w:rPr>
          <w:rFonts w:cstheme="minorHAnsi"/>
        </w:rPr>
        <w:t xml:space="preserve">, os clientes que sejam cotistas até a data </w:t>
      </w:r>
      <w:r w:rsidR="006C0C0A" w:rsidRPr="00E3534A">
        <w:rPr>
          <w:rFonts w:cstheme="minorHAnsi"/>
        </w:rPr>
        <w:t>d</w:t>
      </w:r>
      <w:r w:rsidR="002826AB" w:rsidRPr="00E3534A">
        <w:rPr>
          <w:rFonts w:cstheme="minorHAnsi"/>
        </w:rPr>
        <w:t>a extinção</w:t>
      </w:r>
      <w:r w:rsidR="00437ADC" w:rsidRPr="00E3534A">
        <w:rPr>
          <w:rFonts w:cstheme="minorHAnsi"/>
        </w:rPr>
        <w:t xml:space="preserve"> </w:t>
      </w:r>
      <w:r w:rsidR="00D76102" w:rsidRPr="00E3534A">
        <w:rPr>
          <w:rFonts w:cstheme="minorHAnsi"/>
        </w:rPr>
        <w:t>podem</w:t>
      </w:r>
      <w:r w:rsidR="00D452A9" w:rsidRPr="00E3534A">
        <w:rPr>
          <w:rFonts w:cstheme="minorHAnsi"/>
        </w:rPr>
        <w:t xml:space="preserve"> manter </w:t>
      </w:r>
      <w:r w:rsidRPr="00E3534A">
        <w:rPr>
          <w:rFonts w:cstheme="minorHAnsi"/>
        </w:rPr>
        <w:t xml:space="preserve">o seu investimento por conta e ordem </w:t>
      </w:r>
      <w:r w:rsidR="00703636" w:rsidRPr="00E3534A">
        <w:rPr>
          <w:rFonts w:cstheme="minorHAnsi"/>
        </w:rPr>
        <w:t>enquanto perdurar</w:t>
      </w:r>
      <w:r w:rsidRPr="00E3534A">
        <w:rPr>
          <w:rFonts w:cstheme="minorHAnsi"/>
        </w:rPr>
        <w:t>, desde que</w:t>
      </w:r>
      <w:r w:rsidR="00E30740" w:rsidRPr="00E3534A">
        <w:rPr>
          <w:rFonts w:cstheme="minorHAnsi"/>
        </w:rPr>
        <w:t>:</w:t>
      </w:r>
    </w:p>
    <w:p w14:paraId="773B16FB" w14:textId="288F1733" w:rsidR="00893D49" w:rsidRPr="00E3534A" w:rsidRDefault="00C86757" w:rsidP="00C20BBD">
      <w:pPr>
        <w:pStyle w:val="Normalalteradora"/>
        <w:rPr>
          <w:rFonts w:cstheme="minorHAnsi"/>
        </w:rPr>
      </w:pPr>
      <w:r w:rsidRPr="00E3534A">
        <w:rPr>
          <w:rFonts w:cstheme="minorHAnsi"/>
        </w:rPr>
        <w:t xml:space="preserve">I </w:t>
      </w:r>
      <w:r w:rsidR="00E35A17" w:rsidRPr="00E3534A">
        <w:rPr>
          <w:rFonts w:cstheme="minorHAnsi"/>
        </w:rPr>
        <w:t>–</w:t>
      </w:r>
      <w:r w:rsidRPr="00E3534A">
        <w:rPr>
          <w:rFonts w:cstheme="minorHAnsi"/>
        </w:rPr>
        <w:t xml:space="preserve"> </w:t>
      </w:r>
      <w:r w:rsidR="00893D49" w:rsidRPr="00E3534A">
        <w:rPr>
          <w:rFonts w:cstheme="minorHAnsi"/>
        </w:rPr>
        <w:t xml:space="preserve">o distribuidor mantenha, em relação a tais clientes, todos os direitos e obrigações definidos na </w:t>
      </w:r>
      <w:r w:rsidR="004E07E9" w:rsidRPr="00E3534A">
        <w:rPr>
          <w:rFonts w:cstheme="minorHAnsi"/>
        </w:rPr>
        <w:t xml:space="preserve">Subseção </w:t>
      </w:r>
      <w:r w:rsidR="00893D49" w:rsidRPr="00E3534A">
        <w:rPr>
          <w:rFonts w:cstheme="minorHAnsi"/>
        </w:rPr>
        <w:t>V, pelo período em que tais clientes mantiverem o investimento</w:t>
      </w:r>
      <w:r w:rsidRPr="00E3534A">
        <w:rPr>
          <w:rFonts w:cstheme="minorHAnsi"/>
        </w:rPr>
        <w:t>; ou</w:t>
      </w:r>
    </w:p>
    <w:p w14:paraId="315C74E5" w14:textId="29D59262" w:rsidR="00685F11" w:rsidRDefault="006006A0" w:rsidP="00C20BBD">
      <w:pPr>
        <w:spacing w:before="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II </w:t>
      </w:r>
      <w:r w:rsidR="00E35A17" w:rsidRPr="00E3534A">
        <w:rPr>
          <w:rFonts w:asciiTheme="minorHAnsi" w:eastAsia="Times New Roman" w:hAnsiTheme="minorHAnsi" w:cstheme="minorHAnsi"/>
          <w:sz w:val="24"/>
          <w:szCs w:val="24"/>
          <w:lang w:eastAsia="pt-BR"/>
        </w:rPr>
        <w:t xml:space="preserve">– </w:t>
      </w:r>
      <w:r w:rsidRPr="00E3534A">
        <w:rPr>
          <w:rFonts w:asciiTheme="minorHAnsi" w:eastAsia="Times New Roman" w:hAnsiTheme="minorHAnsi" w:cstheme="minorHAnsi"/>
          <w:sz w:val="24"/>
          <w:szCs w:val="24"/>
          <w:lang w:eastAsia="pt-BR"/>
        </w:rPr>
        <w:t>o gestor assuma, caso habilitado, ou co</w:t>
      </w:r>
      <w:r w:rsidR="00C86757" w:rsidRPr="00E3534A">
        <w:rPr>
          <w:rFonts w:asciiTheme="minorHAnsi" w:eastAsia="Times New Roman" w:hAnsiTheme="minorHAnsi" w:cstheme="minorHAnsi"/>
          <w:sz w:val="24"/>
          <w:szCs w:val="24"/>
          <w:lang w:eastAsia="pt-BR"/>
        </w:rPr>
        <w:t>ntrate distribuidor habilitado a assumir</w:t>
      </w:r>
      <w:r w:rsidRPr="00E3534A">
        <w:rPr>
          <w:rFonts w:asciiTheme="minorHAnsi" w:eastAsia="Times New Roman" w:hAnsiTheme="minorHAnsi" w:cstheme="minorHAnsi"/>
          <w:sz w:val="24"/>
          <w:szCs w:val="24"/>
          <w:lang w:eastAsia="pt-BR"/>
        </w:rPr>
        <w:t xml:space="preserve"> todos os direitos e obrigações definidos na S</w:t>
      </w:r>
      <w:r w:rsidR="00BC068E" w:rsidRPr="00E3534A">
        <w:rPr>
          <w:rFonts w:asciiTheme="minorHAnsi" w:eastAsia="Times New Roman" w:hAnsiTheme="minorHAnsi" w:cstheme="minorHAnsi"/>
          <w:sz w:val="24"/>
          <w:szCs w:val="24"/>
          <w:lang w:eastAsia="pt-BR"/>
        </w:rPr>
        <w:t>ubs</w:t>
      </w:r>
      <w:r w:rsidRPr="00E3534A">
        <w:rPr>
          <w:rFonts w:asciiTheme="minorHAnsi" w:eastAsia="Times New Roman" w:hAnsiTheme="minorHAnsi" w:cstheme="minorHAnsi"/>
          <w:sz w:val="24"/>
          <w:szCs w:val="24"/>
          <w:lang w:eastAsia="pt-BR"/>
        </w:rPr>
        <w:t xml:space="preserve">eção V, pelo período em que </w:t>
      </w:r>
      <w:r w:rsidR="00E30740" w:rsidRPr="00E3534A">
        <w:rPr>
          <w:rFonts w:asciiTheme="minorHAnsi" w:eastAsia="Times New Roman" w:hAnsiTheme="minorHAnsi" w:cstheme="minorHAnsi"/>
          <w:sz w:val="24"/>
          <w:szCs w:val="24"/>
          <w:lang w:eastAsia="pt-BR"/>
        </w:rPr>
        <w:t>for mantido o investimento</w:t>
      </w:r>
      <w:r w:rsidRPr="00E3534A">
        <w:rPr>
          <w:rFonts w:asciiTheme="minorHAnsi" w:eastAsia="Times New Roman" w:hAnsiTheme="minorHAnsi" w:cstheme="minorHAnsi"/>
          <w:sz w:val="24"/>
          <w:szCs w:val="24"/>
          <w:lang w:eastAsia="pt-BR"/>
        </w:rPr>
        <w:t>.</w:t>
      </w:r>
    </w:p>
    <w:p w14:paraId="29A733F2" w14:textId="77777777" w:rsidR="0065376F" w:rsidRPr="0065376F" w:rsidRDefault="0065376F" w:rsidP="0065376F">
      <w:pPr>
        <w:pStyle w:val="Seo"/>
        <w:rPr>
          <w:rFonts w:asciiTheme="minorHAnsi" w:hAnsiTheme="minorHAnsi" w:cstheme="minorHAnsi"/>
        </w:rPr>
      </w:pPr>
      <w:bookmarkStart w:id="106" w:name="_Toc217990181"/>
      <w:r w:rsidRPr="0065376F">
        <w:rPr>
          <w:rFonts w:asciiTheme="minorHAnsi" w:hAnsiTheme="minorHAnsi" w:cstheme="minorHAnsi"/>
        </w:rPr>
        <w:t>Subseção VII – Portabilidade de Cotas</w:t>
      </w:r>
      <w:bookmarkEnd w:id="106"/>
    </w:p>
    <w:p w14:paraId="7CC8425F" w14:textId="0E808C7B" w:rsidR="0065376F" w:rsidRDefault="0065376F" w:rsidP="0065376F">
      <w:pPr>
        <w:pStyle w:val="Normalalteradora"/>
        <w:rPr>
          <w:rFonts w:cstheme="minorHAnsi"/>
        </w:rPr>
      </w:pPr>
      <w:r w:rsidRPr="0065376F">
        <w:rPr>
          <w:rFonts w:cstheme="minorHAnsi"/>
        </w:rPr>
        <w:t>Art. 39-A.  Solicitações de portabilidade apresentadas por cotista ou por distribuidor contratado devem ser processadas nos termos e prazos previstos na regulamentação vigente sobre portabilidade de valores mobiliários.</w:t>
      </w:r>
    </w:p>
    <w:p w14:paraId="3F299104" w14:textId="29F57AD3" w:rsidR="0065376F" w:rsidRPr="0065376F" w:rsidRDefault="0065376F" w:rsidP="0065376F">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65376F">
        <w:rPr>
          <w:rFonts w:asciiTheme="minorHAnsi" w:hAnsiTheme="minorHAnsi" w:cstheme="minorHAnsi"/>
          <w:b/>
          <w:bCs/>
          <w:i/>
          <w:iCs/>
          <w:sz w:val="24"/>
          <w:szCs w:val="24"/>
        </w:rPr>
        <w:t>Subseção VII</w:t>
      </w:r>
      <w:r w:rsidRPr="0065376F">
        <w:rPr>
          <w:rFonts w:asciiTheme="minorHAnsi" w:hAnsiTheme="minorHAnsi" w:cstheme="minorHAnsi"/>
        </w:rPr>
        <w:t xml:space="preserve"> </w:t>
      </w:r>
      <w:r w:rsidRPr="0065376F">
        <w:rPr>
          <w:rFonts w:asciiTheme="minorHAnsi" w:hAnsiTheme="minorHAnsi" w:cstheme="minorHAnsi"/>
          <w:b/>
          <w:i/>
          <w:sz w:val="24"/>
          <w:szCs w:val="24"/>
        </w:rPr>
        <w:t>incluíd</w:t>
      </w:r>
      <w:r>
        <w:rPr>
          <w:rFonts w:asciiTheme="minorHAnsi" w:hAnsiTheme="minorHAnsi" w:cstheme="minorHAnsi"/>
          <w:b/>
          <w:i/>
          <w:sz w:val="24"/>
          <w:szCs w:val="24"/>
        </w:rPr>
        <w:t>a</w:t>
      </w:r>
      <w:r w:rsidRPr="0065376F">
        <w:rPr>
          <w:rFonts w:asciiTheme="minorHAnsi" w:hAnsiTheme="minorHAnsi" w:cstheme="minorHAnsi"/>
          <w:b/>
          <w:i/>
          <w:sz w:val="24"/>
          <w:szCs w:val="24"/>
        </w:rPr>
        <w:t xml:space="preserve"> pela Resolução CVM nº </w:t>
      </w:r>
      <w:r>
        <w:rPr>
          <w:rFonts w:asciiTheme="minorHAnsi" w:hAnsiTheme="minorHAnsi" w:cstheme="minorHAnsi"/>
          <w:b/>
          <w:i/>
          <w:sz w:val="24"/>
          <w:szCs w:val="24"/>
        </w:rPr>
        <w:t>209</w:t>
      </w:r>
      <w:r w:rsidRPr="0065376F">
        <w:rPr>
          <w:rFonts w:asciiTheme="minorHAnsi" w:hAnsiTheme="minorHAnsi" w:cstheme="minorHAnsi"/>
          <w:b/>
          <w:i/>
          <w:sz w:val="24"/>
          <w:szCs w:val="24"/>
        </w:rPr>
        <w:t xml:space="preserve">, de </w:t>
      </w:r>
      <w:r>
        <w:rPr>
          <w:rFonts w:asciiTheme="minorHAnsi" w:hAnsiTheme="minorHAnsi" w:cstheme="minorHAnsi"/>
          <w:b/>
          <w:i/>
          <w:sz w:val="24"/>
          <w:szCs w:val="24"/>
        </w:rPr>
        <w:t>26</w:t>
      </w:r>
      <w:r w:rsidRPr="0065376F">
        <w:rPr>
          <w:rFonts w:asciiTheme="minorHAnsi" w:hAnsiTheme="minorHAnsi" w:cstheme="minorHAnsi"/>
          <w:b/>
          <w:i/>
          <w:sz w:val="24"/>
          <w:szCs w:val="24"/>
        </w:rPr>
        <w:t xml:space="preserve"> de </w:t>
      </w:r>
      <w:r>
        <w:rPr>
          <w:rFonts w:asciiTheme="minorHAnsi" w:hAnsiTheme="minorHAnsi" w:cstheme="minorHAnsi"/>
          <w:b/>
          <w:i/>
          <w:sz w:val="24"/>
          <w:szCs w:val="24"/>
        </w:rPr>
        <w:t xml:space="preserve">agosto </w:t>
      </w:r>
      <w:r w:rsidRPr="0065376F">
        <w:rPr>
          <w:rFonts w:asciiTheme="minorHAnsi" w:hAnsiTheme="minorHAnsi" w:cstheme="minorHAnsi"/>
          <w:b/>
          <w:i/>
          <w:sz w:val="24"/>
          <w:szCs w:val="24"/>
        </w:rPr>
        <w:t>de 202</w:t>
      </w:r>
      <w:r>
        <w:rPr>
          <w:rFonts w:asciiTheme="minorHAnsi" w:hAnsiTheme="minorHAnsi" w:cstheme="minorHAnsi"/>
          <w:b/>
          <w:i/>
          <w:sz w:val="24"/>
          <w:szCs w:val="24"/>
        </w:rPr>
        <w:t>4</w:t>
      </w:r>
      <w:r w:rsidRPr="0065376F">
        <w:rPr>
          <w:rFonts w:asciiTheme="minorHAnsi" w:hAnsiTheme="minorHAnsi" w:cstheme="minorHAnsi"/>
          <w:b/>
          <w:i/>
          <w:sz w:val="24"/>
          <w:szCs w:val="24"/>
        </w:rPr>
        <w:t>.</w:t>
      </w:r>
    </w:p>
    <w:p w14:paraId="30ED90E6" w14:textId="6EA9BA1D" w:rsidR="00893D49" w:rsidRPr="00E3534A" w:rsidRDefault="00893D49" w:rsidP="00C20BBD">
      <w:pPr>
        <w:pStyle w:val="Seo"/>
        <w:rPr>
          <w:rFonts w:asciiTheme="minorHAnsi" w:hAnsiTheme="minorHAnsi" w:cstheme="minorHAnsi"/>
        </w:rPr>
      </w:pPr>
      <w:bookmarkStart w:id="107" w:name="_Toc53594441"/>
      <w:bookmarkStart w:id="108" w:name="_Toc53595466"/>
      <w:bookmarkStart w:id="109" w:name="_Toc53594193"/>
      <w:bookmarkStart w:id="110" w:name="_Toc114818975"/>
      <w:bookmarkStart w:id="111" w:name="_Toc57836201"/>
      <w:bookmarkStart w:id="112" w:name="_Toc217990182"/>
      <w:r w:rsidRPr="00E3534A">
        <w:rPr>
          <w:rFonts w:asciiTheme="minorHAnsi" w:hAnsiTheme="minorHAnsi" w:cstheme="minorHAnsi"/>
        </w:rPr>
        <w:t>Seção IV – Resgate e Amortização</w:t>
      </w:r>
      <w:bookmarkEnd w:id="107"/>
      <w:bookmarkEnd w:id="108"/>
      <w:bookmarkEnd w:id="109"/>
      <w:bookmarkEnd w:id="110"/>
      <w:bookmarkEnd w:id="111"/>
      <w:bookmarkEnd w:id="112"/>
    </w:p>
    <w:p w14:paraId="24DC88D2" w14:textId="27656CEF" w:rsidR="00893D49" w:rsidRPr="00E3534A" w:rsidRDefault="00893D49" w:rsidP="00C20BBD">
      <w:pPr>
        <w:pStyle w:val="Normalalteradora"/>
        <w:rPr>
          <w:rFonts w:cstheme="minorHAnsi"/>
        </w:rPr>
      </w:pPr>
      <w:r w:rsidRPr="00E3534A">
        <w:rPr>
          <w:rFonts w:cstheme="minorHAnsi"/>
        </w:rPr>
        <w:t xml:space="preserve">Art. </w:t>
      </w:r>
      <w:r w:rsidRPr="00E3534A" w:rsidDel="00AB79B7">
        <w:rPr>
          <w:rFonts w:cstheme="minorHAnsi"/>
        </w:rPr>
        <w:t>40</w:t>
      </w:r>
      <w:r w:rsidRPr="00E3534A">
        <w:rPr>
          <w:rFonts w:cstheme="minorHAnsi"/>
        </w:rPr>
        <w:t>.  O resgate de cotas obedece às seguintes regras:</w:t>
      </w:r>
    </w:p>
    <w:p w14:paraId="3B799BC8" w14:textId="77777777" w:rsidR="00893D49" w:rsidRPr="00E3534A" w:rsidRDefault="00893D49" w:rsidP="00C20BBD">
      <w:pPr>
        <w:pStyle w:val="Normalalteradora"/>
        <w:rPr>
          <w:rFonts w:cstheme="minorHAnsi"/>
        </w:rPr>
      </w:pPr>
      <w:r w:rsidRPr="00E3534A">
        <w:rPr>
          <w:rFonts w:cstheme="minorHAnsi"/>
        </w:rPr>
        <w:t>I – o regulamento deve estabelecer os prazos entre a data do pedido de resgate, a data de conversão de cotas e a data do pagamento do resgate;</w:t>
      </w:r>
    </w:p>
    <w:p w14:paraId="435A2A0A" w14:textId="1206348B" w:rsidR="00893D49" w:rsidRPr="00E3534A" w:rsidRDefault="00893D49" w:rsidP="00C20BBD">
      <w:pPr>
        <w:pStyle w:val="Normalalteradora"/>
        <w:rPr>
          <w:rFonts w:cstheme="minorHAnsi"/>
        </w:rPr>
      </w:pPr>
      <w:r w:rsidRPr="00E3534A">
        <w:rPr>
          <w:rFonts w:cstheme="minorHAnsi"/>
        </w:rPr>
        <w:t>II – a conversão de cotas deve se dar pelo valor da cota do dia na data de conversão;</w:t>
      </w:r>
    </w:p>
    <w:p w14:paraId="750B8810" w14:textId="11C99FAB" w:rsidR="00893D49" w:rsidRPr="00E3534A" w:rsidRDefault="00893D49" w:rsidP="00C20BBD">
      <w:pPr>
        <w:pStyle w:val="Normalalteradora"/>
        <w:rPr>
          <w:rFonts w:cstheme="minorHAnsi"/>
        </w:rPr>
      </w:pPr>
      <w:r w:rsidRPr="00E3534A">
        <w:rPr>
          <w:rFonts w:cstheme="minorHAnsi"/>
        </w:rPr>
        <w:t xml:space="preserve">III – o pagamento do resgate deve ser efetuado por meio </w:t>
      </w:r>
      <w:r w:rsidR="002826AB" w:rsidRPr="00E3534A">
        <w:rPr>
          <w:rFonts w:cstheme="minorHAnsi"/>
        </w:rPr>
        <w:t xml:space="preserve">do </w:t>
      </w:r>
      <w:r w:rsidR="003D1898" w:rsidRPr="00E3534A">
        <w:rPr>
          <w:rFonts w:cstheme="minorHAnsi"/>
        </w:rPr>
        <w:t xml:space="preserve">Sistema de Pagamentos </w:t>
      </w:r>
      <w:r w:rsidR="00B62A85" w:rsidRPr="00E3534A">
        <w:rPr>
          <w:rFonts w:cstheme="minorHAnsi"/>
        </w:rPr>
        <w:t xml:space="preserve">Brasileiro </w:t>
      </w:r>
      <w:r w:rsidR="003D1898" w:rsidRPr="00E3534A">
        <w:rPr>
          <w:rFonts w:cstheme="minorHAnsi"/>
        </w:rPr>
        <w:t>– SP</w:t>
      </w:r>
      <w:r w:rsidR="00B62A85" w:rsidRPr="00E3534A">
        <w:rPr>
          <w:rFonts w:cstheme="minorHAnsi"/>
        </w:rPr>
        <w:t>B</w:t>
      </w:r>
      <w:r w:rsidRPr="00E3534A">
        <w:rPr>
          <w:rFonts w:cstheme="minorHAnsi"/>
        </w:rPr>
        <w:t xml:space="preserve">, no prazo estabelecido no regulamento, que não pode ser superior a </w:t>
      </w:r>
      <w:r w:rsidR="000739E8" w:rsidRPr="00E3534A">
        <w:rPr>
          <w:rFonts w:cstheme="minorHAnsi"/>
        </w:rPr>
        <w:t>5 (</w:t>
      </w:r>
      <w:r w:rsidRPr="00E3534A">
        <w:rPr>
          <w:rFonts w:cstheme="minorHAnsi"/>
        </w:rPr>
        <w:t>cinco</w:t>
      </w:r>
      <w:r w:rsidR="000739E8" w:rsidRPr="00E3534A">
        <w:rPr>
          <w:rFonts w:cstheme="minorHAnsi"/>
        </w:rPr>
        <w:t>)</w:t>
      </w:r>
      <w:r w:rsidRPr="00E3534A">
        <w:rPr>
          <w:rFonts w:cstheme="minorHAnsi"/>
        </w:rPr>
        <w:t xml:space="preserve"> dias úteis, contado</w:t>
      </w:r>
      <w:r w:rsidR="00BB6499" w:rsidRPr="00E3534A">
        <w:rPr>
          <w:rFonts w:cstheme="minorHAnsi"/>
        </w:rPr>
        <w:t>s</w:t>
      </w:r>
      <w:r w:rsidRPr="00E3534A">
        <w:rPr>
          <w:rFonts w:cstheme="minorHAnsi"/>
        </w:rPr>
        <w:t xml:space="preserve"> da data da conversão de cotas, ressalvadas as hipóteses previstas </w:t>
      </w:r>
      <w:r w:rsidR="007267ED" w:rsidRPr="00E3534A">
        <w:rPr>
          <w:rFonts w:cstheme="minorHAnsi"/>
        </w:rPr>
        <w:t>em</w:t>
      </w:r>
      <w:r w:rsidRPr="00E3534A">
        <w:rPr>
          <w:rFonts w:cstheme="minorHAnsi"/>
        </w:rPr>
        <w:t xml:space="preserve"> regulamentações específicas;</w:t>
      </w:r>
    </w:p>
    <w:p w14:paraId="566FC420" w14:textId="4A4DB9C3" w:rsidR="00893D49" w:rsidRPr="00E3534A" w:rsidRDefault="00893D49" w:rsidP="00C20BBD">
      <w:pPr>
        <w:pStyle w:val="Normalalteradora"/>
        <w:rPr>
          <w:rFonts w:cstheme="minorHAnsi"/>
        </w:rPr>
      </w:pPr>
      <w:r w:rsidRPr="00E3534A">
        <w:rPr>
          <w:rFonts w:cstheme="minorHAnsi"/>
        </w:rPr>
        <w:t>IV – o regulamento pode estabelecer prazo de carência para resgate, com ou sem rendimento; e</w:t>
      </w:r>
    </w:p>
    <w:p w14:paraId="18C3D246" w14:textId="4344AAF2" w:rsidR="00893D49" w:rsidRPr="00E3534A" w:rsidRDefault="00893D49" w:rsidP="00C20BBD">
      <w:pPr>
        <w:pStyle w:val="Normalalteradora"/>
        <w:rPr>
          <w:rFonts w:cstheme="minorHAnsi"/>
        </w:rPr>
      </w:pPr>
      <w:r w:rsidRPr="00E3534A">
        <w:rPr>
          <w:rFonts w:cstheme="minorHAnsi"/>
        </w:rPr>
        <w:t xml:space="preserve">V – salvo na hipótese de iliquidez excepcional de que trata o art. </w:t>
      </w:r>
      <w:r w:rsidR="009840B3" w:rsidRPr="00E3534A">
        <w:rPr>
          <w:rFonts w:cstheme="minorHAnsi"/>
        </w:rPr>
        <w:t>44</w:t>
      </w:r>
      <w:r w:rsidRPr="00E3534A">
        <w:rPr>
          <w:rFonts w:cstheme="minorHAnsi"/>
        </w:rPr>
        <w:t>, é devida ao cotista uma multa de 0,5% (meio por cento</w:t>
      </w:r>
      <w:r w:rsidR="0060191B" w:rsidRPr="00E3534A">
        <w:rPr>
          <w:rFonts w:cstheme="minorHAnsi"/>
        </w:rPr>
        <w:t>)</w:t>
      </w:r>
      <w:r w:rsidRPr="00E3534A">
        <w:rPr>
          <w:rFonts w:cstheme="minorHAnsi"/>
        </w:rPr>
        <w:t xml:space="preserve"> do valor de resgate, a ser paga pelo administrador, por dia de atraso no pagamento do resgate de cotas.</w:t>
      </w:r>
    </w:p>
    <w:p w14:paraId="0FEC6EC3" w14:textId="3E4F94E7" w:rsidR="00A74D1F" w:rsidRPr="00E3534A" w:rsidRDefault="00926D22" w:rsidP="00C20BBD">
      <w:pPr>
        <w:pStyle w:val="Normalalteradora"/>
        <w:rPr>
          <w:rFonts w:cstheme="minorHAnsi"/>
        </w:rPr>
      </w:pPr>
      <w:r w:rsidRPr="00E3534A">
        <w:rPr>
          <w:rFonts w:cstheme="minorHAnsi"/>
        </w:rPr>
        <w:t xml:space="preserve">Art. </w:t>
      </w:r>
      <w:r w:rsidR="4B21761D" w:rsidRPr="00E3534A">
        <w:rPr>
          <w:rFonts w:cstheme="minorHAnsi"/>
        </w:rPr>
        <w:t>41</w:t>
      </w:r>
      <w:r w:rsidRPr="00E3534A">
        <w:rPr>
          <w:rFonts w:cstheme="minorHAnsi"/>
        </w:rPr>
        <w:t>.</w:t>
      </w:r>
      <w:r w:rsidR="00A74D1F" w:rsidRPr="00E3534A">
        <w:rPr>
          <w:rFonts w:cstheme="minorHAnsi"/>
        </w:rPr>
        <w:t xml:space="preserve">  O regulamento pode prever a existência de barreiras aos resgates, por meio das quais</w:t>
      </w:r>
      <w:r w:rsidR="006D4A0A" w:rsidRPr="00E3534A">
        <w:rPr>
          <w:rFonts w:cstheme="minorHAnsi"/>
        </w:rPr>
        <w:t xml:space="preserve"> o gestor pode, a seu critério e</w:t>
      </w:r>
      <w:r w:rsidR="00A74D1F" w:rsidRPr="00E3534A">
        <w:rPr>
          <w:rFonts w:cstheme="minorHAnsi"/>
        </w:rPr>
        <w:t xml:space="preserve"> de acordo com </w:t>
      </w:r>
      <w:r w:rsidR="00610DE6" w:rsidRPr="00E3534A">
        <w:rPr>
          <w:rFonts w:cstheme="minorHAnsi"/>
        </w:rPr>
        <w:t>parâmetros</w:t>
      </w:r>
      <w:r w:rsidR="00A74D1F" w:rsidRPr="00E3534A">
        <w:rPr>
          <w:rFonts w:cstheme="minorHAnsi"/>
        </w:rPr>
        <w:t xml:space="preserve"> </w:t>
      </w:r>
      <w:r w:rsidR="00610DE6" w:rsidRPr="00E3534A">
        <w:rPr>
          <w:rFonts w:cstheme="minorHAnsi"/>
        </w:rPr>
        <w:t>estabelecido</w:t>
      </w:r>
      <w:r w:rsidR="00A74D1F" w:rsidRPr="00E3534A">
        <w:rPr>
          <w:rFonts w:cstheme="minorHAnsi"/>
        </w:rPr>
        <w:t xml:space="preserve">s no regulamento, limitar os pedidos </w:t>
      </w:r>
      <w:r w:rsidR="00A74D1F" w:rsidRPr="00E3534A">
        <w:rPr>
          <w:rFonts w:cstheme="minorHAnsi"/>
        </w:rPr>
        <w:lastRenderedPageBreak/>
        <w:t>de resgate a uma fração do patrimônio líquido da classe</w:t>
      </w:r>
      <w:r w:rsidR="006264D4" w:rsidRPr="00E3534A">
        <w:rPr>
          <w:rFonts w:cstheme="minorHAnsi"/>
        </w:rPr>
        <w:t>, sem prejuízo do tratamento equitativo entre os cotistas</w:t>
      </w:r>
      <w:r w:rsidR="00A74D1F" w:rsidRPr="00E3534A">
        <w:rPr>
          <w:rFonts w:cstheme="minorHAnsi"/>
        </w:rPr>
        <w:t>.</w:t>
      </w:r>
    </w:p>
    <w:p w14:paraId="30663CC8" w14:textId="77777777" w:rsidR="00A74D1F" w:rsidRPr="00E3534A" w:rsidRDefault="00A74D1F" w:rsidP="00C20BBD">
      <w:pPr>
        <w:pStyle w:val="Normalalteradora"/>
        <w:rPr>
          <w:rFonts w:cstheme="minorHAnsi"/>
        </w:rPr>
      </w:pPr>
      <w:r w:rsidRPr="00E3534A">
        <w:rPr>
          <w:rFonts w:cstheme="minorHAnsi"/>
        </w:rPr>
        <w:t xml:space="preserve">§ </w:t>
      </w:r>
      <w:r w:rsidR="00926D22" w:rsidRPr="00E3534A">
        <w:rPr>
          <w:rFonts w:cstheme="minorHAnsi"/>
        </w:rPr>
        <w:t>1</w:t>
      </w:r>
      <w:r w:rsidRPr="00E3534A">
        <w:rPr>
          <w:rFonts w:cstheme="minorHAnsi"/>
        </w:rPr>
        <w:t>º  Em relação ao estabelecimento de barreiras aos resgates:</w:t>
      </w:r>
    </w:p>
    <w:p w14:paraId="109C7D35" w14:textId="77777777" w:rsidR="006C0C0A" w:rsidRPr="00E3534A" w:rsidRDefault="00A74D1F" w:rsidP="00C20BBD">
      <w:pPr>
        <w:pStyle w:val="Normalalteradora"/>
        <w:rPr>
          <w:rFonts w:cstheme="minorHAnsi"/>
        </w:rPr>
      </w:pPr>
      <w:r w:rsidRPr="00E3534A">
        <w:rPr>
          <w:rFonts w:cstheme="minorHAnsi"/>
        </w:rPr>
        <w:t xml:space="preserve">I </w:t>
      </w:r>
      <w:r w:rsidR="00F55BF3" w:rsidRPr="00E3534A">
        <w:rPr>
          <w:rFonts w:cstheme="minorHAnsi"/>
        </w:rPr>
        <w:t>–</w:t>
      </w:r>
      <w:r w:rsidRPr="00E3534A">
        <w:rPr>
          <w:rFonts w:cstheme="minorHAnsi"/>
        </w:rPr>
        <w:t xml:space="preserve"> nas classes destinadas ao público em geral, os parâmetros de liquidez que auto</w:t>
      </w:r>
      <w:r w:rsidR="00610DE6" w:rsidRPr="00E3534A">
        <w:rPr>
          <w:rFonts w:cstheme="minorHAnsi"/>
        </w:rPr>
        <w:t>rizam a adoção do mecanismo</w:t>
      </w:r>
      <w:r w:rsidRPr="00E3534A">
        <w:rPr>
          <w:rFonts w:cstheme="minorHAnsi"/>
        </w:rPr>
        <w:t xml:space="preserve"> devem levar em consideração</w:t>
      </w:r>
      <w:r w:rsidR="00610DE6" w:rsidRPr="00E3534A">
        <w:rPr>
          <w:rFonts w:cstheme="minorHAnsi"/>
        </w:rPr>
        <w:t>,</w:t>
      </w:r>
      <w:r w:rsidRPr="00E3534A">
        <w:rPr>
          <w:rFonts w:cstheme="minorHAnsi"/>
        </w:rPr>
        <w:t xml:space="preserve"> </w:t>
      </w:r>
      <w:r w:rsidR="00610DE6" w:rsidRPr="00E3534A">
        <w:rPr>
          <w:rFonts w:cstheme="minorHAnsi"/>
        </w:rPr>
        <w:t xml:space="preserve">no mínimo, </w:t>
      </w:r>
      <w:r w:rsidRPr="00E3534A">
        <w:rPr>
          <w:rFonts w:cstheme="minorHAnsi"/>
        </w:rPr>
        <w:t>a representatividade do</w:t>
      </w:r>
      <w:r w:rsidR="004C1854" w:rsidRPr="00E3534A">
        <w:rPr>
          <w:rFonts w:cstheme="minorHAnsi"/>
        </w:rPr>
        <w:t>s</w:t>
      </w:r>
      <w:r w:rsidRPr="00E3534A">
        <w:rPr>
          <w:rFonts w:cstheme="minorHAnsi"/>
        </w:rPr>
        <w:t xml:space="preserve"> resgate</w:t>
      </w:r>
      <w:r w:rsidR="004C1854" w:rsidRPr="00E3534A">
        <w:rPr>
          <w:rFonts w:cstheme="minorHAnsi"/>
        </w:rPr>
        <w:t>s</w:t>
      </w:r>
      <w:r w:rsidRPr="00E3534A">
        <w:rPr>
          <w:rFonts w:cstheme="minorHAnsi"/>
        </w:rPr>
        <w:t xml:space="preserve"> solicitado</w:t>
      </w:r>
      <w:r w:rsidR="004C1854" w:rsidRPr="00E3534A">
        <w:rPr>
          <w:rFonts w:cstheme="minorHAnsi"/>
        </w:rPr>
        <w:t>s</w:t>
      </w:r>
      <w:r w:rsidRPr="00E3534A">
        <w:rPr>
          <w:rFonts w:cstheme="minorHAnsi"/>
        </w:rPr>
        <w:t xml:space="preserve"> em relação ao patrimônio líquido da classe; e</w:t>
      </w:r>
    </w:p>
    <w:p w14:paraId="54012EC4" w14:textId="5773CD6C" w:rsidR="006264D4" w:rsidRPr="00E3534A" w:rsidRDefault="00A74D1F" w:rsidP="00C20BBD">
      <w:pPr>
        <w:pStyle w:val="Normalalteradora"/>
        <w:rPr>
          <w:rFonts w:cstheme="minorHAnsi"/>
        </w:rPr>
      </w:pPr>
      <w:r w:rsidRPr="00E3534A">
        <w:rPr>
          <w:rFonts w:cstheme="minorHAnsi"/>
        </w:rPr>
        <w:t xml:space="preserve">II – nas classes restritas, o regulamento pode </w:t>
      </w:r>
      <w:r w:rsidR="00610DE6" w:rsidRPr="00E3534A">
        <w:rPr>
          <w:rFonts w:cstheme="minorHAnsi"/>
        </w:rPr>
        <w:t>dispor</w:t>
      </w:r>
      <w:r w:rsidRPr="00E3534A">
        <w:rPr>
          <w:rFonts w:cstheme="minorHAnsi"/>
        </w:rPr>
        <w:t xml:space="preserve"> </w:t>
      </w:r>
      <w:r w:rsidR="00610DE6" w:rsidRPr="00E3534A">
        <w:rPr>
          <w:rFonts w:cstheme="minorHAnsi"/>
        </w:rPr>
        <w:t xml:space="preserve">livremente acerca dos </w:t>
      </w:r>
      <w:r w:rsidRPr="00E3534A">
        <w:rPr>
          <w:rFonts w:cstheme="minorHAnsi"/>
        </w:rPr>
        <w:t xml:space="preserve">parâmetros </w:t>
      </w:r>
      <w:r w:rsidR="00610DE6" w:rsidRPr="00E3534A">
        <w:rPr>
          <w:rFonts w:cstheme="minorHAnsi"/>
        </w:rPr>
        <w:t>de liquidez</w:t>
      </w:r>
      <w:r w:rsidRPr="00E3534A">
        <w:rPr>
          <w:rFonts w:cstheme="minorHAnsi"/>
        </w:rPr>
        <w:t>.</w:t>
      </w:r>
    </w:p>
    <w:p w14:paraId="19B06B3E" w14:textId="10184C22" w:rsidR="00511839" w:rsidRPr="00E3534A" w:rsidRDefault="00511839" w:rsidP="00C20BBD">
      <w:pPr>
        <w:pStyle w:val="Normalalteradora"/>
        <w:rPr>
          <w:rFonts w:cstheme="minorHAnsi"/>
        </w:rPr>
      </w:pPr>
      <w:r w:rsidRPr="00E3534A">
        <w:rPr>
          <w:rFonts w:cstheme="minorHAnsi"/>
        </w:rPr>
        <w:t xml:space="preserve">§ </w:t>
      </w:r>
      <w:r w:rsidR="004D60F5" w:rsidRPr="00E3534A">
        <w:rPr>
          <w:rFonts w:cstheme="minorHAnsi"/>
        </w:rPr>
        <w:t>2</w:t>
      </w:r>
      <w:r w:rsidRPr="00E3534A">
        <w:rPr>
          <w:rFonts w:cstheme="minorHAnsi"/>
        </w:rPr>
        <w:t xml:space="preserve">º  Caso </w:t>
      </w:r>
      <w:r w:rsidR="006D4A0A" w:rsidRPr="00E3534A">
        <w:rPr>
          <w:rFonts w:cstheme="minorHAnsi"/>
        </w:rPr>
        <w:t>o gestor utilize</w:t>
      </w:r>
      <w:r w:rsidRPr="00E3534A">
        <w:rPr>
          <w:rFonts w:cstheme="minorHAnsi"/>
        </w:rPr>
        <w:t xml:space="preserve"> barreiras aos resgates, </w:t>
      </w:r>
      <w:r w:rsidR="006D4A0A" w:rsidRPr="00E3534A">
        <w:rPr>
          <w:rFonts w:cstheme="minorHAnsi"/>
        </w:rPr>
        <w:t xml:space="preserve">deve </w:t>
      </w:r>
      <w:r w:rsidR="006C0C0A" w:rsidRPr="00E3534A">
        <w:rPr>
          <w:rFonts w:cstheme="minorHAnsi"/>
        </w:rPr>
        <w:t xml:space="preserve">imediatamente </w:t>
      </w:r>
      <w:r w:rsidR="006D4A0A" w:rsidRPr="00E3534A">
        <w:rPr>
          <w:rFonts w:cstheme="minorHAnsi"/>
        </w:rPr>
        <w:t>informar a</w:t>
      </w:r>
      <w:r w:rsidRPr="00E3534A">
        <w:rPr>
          <w:rFonts w:cstheme="minorHAnsi"/>
        </w:rPr>
        <w:t>o administrador</w:t>
      </w:r>
      <w:r w:rsidR="006C0C0A" w:rsidRPr="00E3534A">
        <w:rPr>
          <w:rFonts w:cstheme="minorHAnsi"/>
        </w:rPr>
        <w:t>,</w:t>
      </w:r>
      <w:r w:rsidRPr="00E3534A">
        <w:rPr>
          <w:rFonts w:cstheme="minorHAnsi"/>
        </w:rPr>
        <w:t xml:space="preserve"> </w:t>
      </w:r>
      <w:r w:rsidR="006C0C0A" w:rsidRPr="00E3534A">
        <w:rPr>
          <w:rFonts w:cstheme="minorHAnsi"/>
        </w:rPr>
        <w:t xml:space="preserve">tanto por ocasião do estabelecimento da barreira quanto de sua remoção, </w:t>
      </w:r>
      <w:r w:rsidR="006D4A0A" w:rsidRPr="00E3534A">
        <w:rPr>
          <w:rFonts w:cstheme="minorHAnsi"/>
        </w:rPr>
        <w:t>para que este</w:t>
      </w:r>
      <w:r w:rsidR="006F7C82" w:rsidRPr="00E3534A">
        <w:rPr>
          <w:rFonts w:cstheme="minorHAnsi"/>
        </w:rPr>
        <w:t xml:space="preserve"> imediatamente</w:t>
      </w:r>
      <w:r w:rsidRPr="00E3534A">
        <w:rPr>
          <w:rFonts w:cstheme="minorHAnsi"/>
        </w:rPr>
        <w:t xml:space="preserve"> </w:t>
      </w:r>
      <w:r w:rsidR="006F7C82" w:rsidRPr="00E3534A">
        <w:rPr>
          <w:rFonts w:cstheme="minorHAnsi"/>
        </w:rPr>
        <w:t>divulgue</w:t>
      </w:r>
      <w:r w:rsidRPr="00E3534A">
        <w:rPr>
          <w:rFonts w:cstheme="minorHAnsi"/>
        </w:rPr>
        <w:t xml:space="preserve"> fato relevante.</w:t>
      </w:r>
    </w:p>
    <w:p w14:paraId="2B668852" w14:textId="09D58AC1" w:rsidR="00893D49" w:rsidRPr="00E3534A" w:rsidRDefault="00926D22" w:rsidP="00C20BBD">
      <w:pPr>
        <w:pStyle w:val="Normalalteradora"/>
        <w:rPr>
          <w:rFonts w:cstheme="minorHAnsi"/>
        </w:rPr>
      </w:pPr>
      <w:r w:rsidRPr="00E3534A">
        <w:rPr>
          <w:rFonts w:cstheme="minorHAnsi"/>
        </w:rPr>
        <w:t xml:space="preserve">Art. </w:t>
      </w:r>
      <w:r w:rsidR="3D8C1219" w:rsidRPr="00E3534A">
        <w:rPr>
          <w:rFonts w:cstheme="minorHAnsi"/>
        </w:rPr>
        <w:t>42</w:t>
      </w:r>
      <w:r w:rsidRPr="00E3534A">
        <w:rPr>
          <w:rFonts w:cstheme="minorHAnsi"/>
        </w:rPr>
        <w:t>.</w:t>
      </w:r>
      <w:r w:rsidR="00893D49" w:rsidRPr="00E3534A">
        <w:rPr>
          <w:rFonts w:cstheme="minorHAnsi"/>
        </w:rPr>
        <w:t xml:space="preserve">  </w:t>
      </w:r>
      <w:r w:rsidR="003D1898" w:rsidRPr="00E3534A">
        <w:rPr>
          <w:rFonts w:cstheme="minorHAnsi"/>
        </w:rPr>
        <w:t xml:space="preserve">As </w:t>
      </w:r>
      <w:r w:rsidR="00893D49" w:rsidRPr="00E3534A">
        <w:rPr>
          <w:rFonts w:cstheme="minorHAnsi"/>
        </w:rPr>
        <w:t xml:space="preserve">classes abertas podem realizar o resgate compulsório de </w:t>
      </w:r>
      <w:r w:rsidR="003D1898" w:rsidRPr="00E3534A">
        <w:rPr>
          <w:rFonts w:cstheme="minorHAnsi"/>
        </w:rPr>
        <w:t xml:space="preserve">suas </w:t>
      </w:r>
      <w:r w:rsidR="00893D49" w:rsidRPr="00E3534A">
        <w:rPr>
          <w:rFonts w:cstheme="minorHAnsi"/>
        </w:rPr>
        <w:t>cotas, desde que:</w:t>
      </w:r>
    </w:p>
    <w:p w14:paraId="178870CE" w14:textId="45411335" w:rsidR="00893D49" w:rsidRPr="00E3534A" w:rsidRDefault="00893D49" w:rsidP="00C20BBD">
      <w:pPr>
        <w:pStyle w:val="Normalalteradora"/>
        <w:rPr>
          <w:rFonts w:cstheme="minorHAnsi"/>
        </w:rPr>
      </w:pPr>
      <w:r w:rsidRPr="00E3534A">
        <w:rPr>
          <w:rFonts w:cstheme="minorHAnsi"/>
        </w:rPr>
        <w:t>I – o regulamento ou a assembleia de cotistas assim autorize</w:t>
      </w:r>
      <w:r w:rsidR="004C1854" w:rsidRPr="00E3534A">
        <w:rPr>
          <w:rFonts w:cstheme="minorHAnsi"/>
        </w:rPr>
        <w:t>,</w:t>
      </w:r>
      <w:r w:rsidRPr="00E3534A">
        <w:rPr>
          <w:rFonts w:cstheme="minorHAnsi"/>
        </w:rPr>
        <w:t xml:space="preserve"> </w:t>
      </w:r>
      <w:r w:rsidR="004C1854" w:rsidRPr="00E3534A">
        <w:rPr>
          <w:rFonts w:cstheme="minorHAnsi"/>
        </w:rPr>
        <w:t xml:space="preserve">bem como </w:t>
      </w:r>
      <w:r w:rsidRPr="00E3534A">
        <w:rPr>
          <w:rFonts w:cstheme="minorHAnsi"/>
        </w:rPr>
        <w:t xml:space="preserve">determine claramente a forma e condições por meio do qual referido procedimento </w:t>
      </w:r>
      <w:r w:rsidR="00273C0F" w:rsidRPr="00E3534A">
        <w:rPr>
          <w:rFonts w:cstheme="minorHAnsi"/>
        </w:rPr>
        <w:t xml:space="preserve">deve ser </w:t>
      </w:r>
      <w:r w:rsidR="00B91271" w:rsidRPr="00E3534A">
        <w:rPr>
          <w:rFonts w:cstheme="minorHAnsi"/>
        </w:rPr>
        <w:t>realizado</w:t>
      </w:r>
      <w:r w:rsidRPr="00E3534A">
        <w:rPr>
          <w:rFonts w:cstheme="minorHAnsi"/>
        </w:rPr>
        <w:t>;</w:t>
      </w:r>
    </w:p>
    <w:p w14:paraId="685C5F75" w14:textId="559AAF2D" w:rsidR="00893D49" w:rsidRPr="00E3534A" w:rsidRDefault="00893D49" w:rsidP="00C20BBD">
      <w:pPr>
        <w:pStyle w:val="Normalalteradora"/>
        <w:rPr>
          <w:rFonts w:cstheme="minorHAnsi"/>
        </w:rPr>
      </w:pPr>
      <w:r w:rsidRPr="00E3534A">
        <w:rPr>
          <w:rFonts w:cstheme="minorHAnsi"/>
        </w:rPr>
        <w:t xml:space="preserve">II – </w:t>
      </w:r>
      <w:r w:rsidR="00B91271" w:rsidRPr="00E3534A">
        <w:rPr>
          <w:rFonts w:cstheme="minorHAnsi"/>
        </w:rPr>
        <w:t xml:space="preserve">o resgate compulsório </w:t>
      </w:r>
      <w:r w:rsidRPr="00E3534A">
        <w:rPr>
          <w:rFonts w:cstheme="minorHAnsi"/>
        </w:rPr>
        <w:t>seja realizado de forma equânime, simultânea e proporcional entre todos os cotistas da mesma classe</w:t>
      </w:r>
      <w:r w:rsidR="003D1898" w:rsidRPr="00E3534A">
        <w:rPr>
          <w:rFonts w:cstheme="minorHAnsi"/>
        </w:rPr>
        <w:t xml:space="preserve"> e subclasse</w:t>
      </w:r>
      <w:r w:rsidRPr="00E3534A">
        <w:rPr>
          <w:rFonts w:cstheme="minorHAnsi"/>
        </w:rPr>
        <w:t>; e</w:t>
      </w:r>
    </w:p>
    <w:p w14:paraId="3AC6F66D" w14:textId="37E30037" w:rsidR="00893D49" w:rsidRPr="00E3534A" w:rsidRDefault="00893D49" w:rsidP="00C20BBD">
      <w:pPr>
        <w:pStyle w:val="Normalalteradora"/>
        <w:rPr>
          <w:rFonts w:cstheme="minorHAnsi"/>
        </w:rPr>
      </w:pPr>
      <w:r w:rsidRPr="00E3534A">
        <w:rPr>
          <w:rFonts w:cstheme="minorHAnsi"/>
        </w:rPr>
        <w:t>III – não seja cobrada taxa de saída.</w:t>
      </w:r>
    </w:p>
    <w:p w14:paraId="7DE89527" w14:textId="03C8FCF7" w:rsidR="00893D49" w:rsidRPr="00E3534A" w:rsidRDefault="00893D49" w:rsidP="00C20BBD">
      <w:pPr>
        <w:pStyle w:val="Normalalteradora"/>
        <w:rPr>
          <w:rFonts w:cstheme="minorHAnsi"/>
        </w:rPr>
      </w:pPr>
      <w:r w:rsidRPr="00E3534A">
        <w:rPr>
          <w:rFonts w:cstheme="minorHAnsi"/>
        </w:rPr>
        <w:t xml:space="preserve">Art. </w:t>
      </w:r>
      <w:r w:rsidR="002A1094" w:rsidRPr="00E3534A">
        <w:rPr>
          <w:rFonts w:cstheme="minorHAnsi"/>
        </w:rPr>
        <w:t>43</w:t>
      </w:r>
      <w:r w:rsidRPr="00E3534A">
        <w:rPr>
          <w:rFonts w:cstheme="minorHAnsi"/>
        </w:rPr>
        <w:t>.  A amortização de cotas deve ocorrer conforme disposto no regulamento ou deliberado pela assembleia de cotistas.</w:t>
      </w:r>
    </w:p>
    <w:p w14:paraId="6E387654" w14:textId="2EEF8C5B" w:rsidR="00285916" w:rsidRPr="00E3534A" w:rsidRDefault="00893D49" w:rsidP="00C20BBD">
      <w:pPr>
        <w:pStyle w:val="Normalalteradora"/>
        <w:rPr>
          <w:rFonts w:cstheme="minorHAnsi"/>
        </w:rPr>
      </w:pPr>
      <w:r w:rsidRPr="00E3534A">
        <w:rPr>
          <w:rFonts w:cstheme="minorHAnsi"/>
        </w:rPr>
        <w:t xml:space="preserve">Art. </w:t>
      </w:r>
      <w:r w:rsidR="002A1094" w:rsidRPr="00E3534A">
        <w:rPr>
          <w:rFonts w:cstheme="minorHAnsi"/>
        </w:rPr>
        <w:t>44</w:t>
      </w:r>
      <w:r w:rsidRPr="00E3534A">
        <w:rPr>
          <w:rFonts w:cstheme="minorHAnsi"/>
        </w:rPr>
        <w:t>.  No caso de fechamento dos mercados e em casos excepcionais de iliquidez dos ativos componentes da carteira, inclusive em decorrência de pedidos de resgates incompatíveis com a liquidez existente, ou que possam implicar alteração do tratamento tributário do fundo ou do conjunto dos cotistas, em prejuízo destes últimos, o administrador</w:t>
      </w:r>
      <w:r w:rsidR="00FC1163" w:rsidRPr="00E3534A">
        <w:rPr>
          <w:rFonts w:cstheme="minorHAnsi"/>
        </w:rPr>
        <w:t>,</w:t>
      </w:r>
      <w:r w:rsidRPr="00E3534A">
        <w:rPr>
          <w:rFonts w:cstheme="minorHAnsi"/>
        </w:rPr>
        <w:t xml:space="preserve"> </w:t>
      </w:r>
      <w:r w:rsidR="00257147" w:rsidRPr="00E3534A">
        <w:rPr>
          <w:rFonts w:cstheme="minorHAnsi"/>
        </w:rPr>
        <w:t>o gestor</w:t>
      </w:r>
      <w:r w:rsidR="00FC1163" w:rsidRPr="00E3534A">
        <w:rPr>
          <w:rFonts w:cstheme="minorHAnsi"/>
        </w:rPr>
        <w:t xml:space="preserve"> ou ambos, de acordo com o disposto no Regulamento,</w:t>
      </w:r>
      <w:r w:rsidR="00257147" w:rsidRPr="00E3534A">
        <w:rPr>
          <w:rFonts w:cstheme="minorHAnsi"/>
        </w:rPr>
        <w:t xml:space="preserve"> </w:t>
      </w:r>
      <w:r w:rsidRPr="00E3534A">
        <w:rPr>
          <w:rFonts w:cstheme="minorHAnsi"/>
        </w:rPr>
        <w:t>pode</w:t>
      </w:r>
      <w:r w:rsidR="00257147" w:rsidRPr="00E3534A">
        <w:rPr>
          <w:rFonts w:cstheme="minorHAnsi"/>
        </w:rPr>
        <w:t>m</w:t>
      </w:r>
      <w:r w:rsidRPr="00E3534A">
        <w:rPr>
          <w:rFonts w:cstheme="minorHAnsi"/>
        </w:rPr>
        <w:t xml:space="preserve"> declarar o fechamento da classe de cotas para a realização de resgates.</w:t>
      </w:r>
    </w:p>
    <w:p w14:paraId="76BBE49F" w14:textId="25CCE860" w:rsidR="00893D49" w:rsidRPr="00E3534A" w:rsidRDefault="00893D49" w:rsidP="00C20BBD">
      <w:pPr>
        <w:pStyle w:val="Normalalteradora"/>
        <w:rPr>
          <w:rFonts w:cstheme="minorHAnsi"/>
        </w:rPr>
      </w:pPr>
      <w:r w:rsidRPr="00E3534A">
        <w:rPr>
          <w:rFonts w:cstheme="minorHAnsi"/>
        </w:rPr>
        <w:t xml:space="preserve">§ 1º  Caso </w:t>
      </w:r>
      <w:r w:rsidR="005E763A" w:rsidRPr="00E3534A">
        <w:rPr>
          <w:rFonts w:cstheme="minorHAnsi"/>
        </w:rPr>
        <w:t>seja declarado</w:t>
      </w:r>
      <w:r w:rsidRPr="00E3534A">
        <w:rPr>
          <w:rFonts w:cstheme="minorHAnsi"/>
        </w:rPr>
        <w:t xml:space="preserve"> o fechamento para a realização de resgates nos termos do </w:t>
      </w:r>
      <w:r w:rsidRPr="00E3534A">
        <w:rPr>
          <w:rFonts w:cstheme="minorHAnsi"/>
          <w:b/>
        </w:rPr>
        <w:t>caput</w:t>
      </w:r>
      <w:r w:rsidRPr="00E3534A">
        <w:rPr>
          <w:rFonts w:cstheme="minorHAnsi"/>
        </w:rPr>
        <w:t xml:space="preserve">, </w:t>
      </w:r>
      <w:r w:rsidR="00CE5967" w:rsidRPr="00E3534A">
        <w:rPr>
          <w:rFonts w:cstheme="minorHAnsi"/>
        </w:rPr>
        <w:t>o</w:t>
      </w:r>
      <w:r w:rsidR="005E763A" w:rsidRPr="00E3534A">
        <w:rPr>
          <w:rFonts w:cstheme="minorHAnsi"/>
        </w:rPr>
        <w:t xml:space="preserve"> administrador </w:t>
      </w:r>
      <w:r w:rsidRPr="00E3534A">
        <w:rPr>
          <w:rFonts w:cstheme="minorHAnsi"/>
        </w:rPr>
        <w:t>deve proceder à imediata divulgação de fato relevante, tanto por ocasião do fechamento, quanto da reabertura da classe.</w:t>
      </w:r>
    </w:p>
    <w:p w14:paraId="213EA38C" w14:textId="4A3DD1E7" w:rsidR="00893D49" w:rsidRPr="00E3534A" w:rsidRDefault="00893D49" w:rsidP="00C20BBD">
      <w:pPr>
        <w:pStyle w:val="Normalalteradora"/>
        <w:rPr>
          <w:rFonts w:cstheme="minorHAnsi"/>
        </w:rPr>
      </w:pPr>
      <w:r w:rsidRPr="00E3534A">
        <w:rPr>
          <w:rFonts w:cstheme="minorHAnsi"/>
        </w:rPr>
        <w:lastRenderedPageBreak/>
        <w:t xml:space="preserve">§ 2º  Todos os pedidos de resgate que estejam pendentes de </w:t>
      </w:r>
      <w:r w:rsidR="005E763A" w:rsidRPr="00E3534A">
        <w:rPr>
          <w:rFonts w:cstheme="minorHAnsi"/>
        </w:rPr>
        <w:t xml:space="preserve">conversão </w:t>
      </w:r>
      <w:r w:rsidRPr="00E3534A">
        <w:rPr>
          <w:rFonts w:cstheme="minorHAnsi"/>
        </w:rPr>
        <w:t xml:space="preserve">quando do fechamento </w:t>
      </w:r>
      <w:r w:rsidR="00C14C47" w:rsidRPr="00E3534A">
        <w:rPr>
          <w:rFonts w:cstheme="minorHAnsi"/>
        </w:rPr>
        <w:t xml:space="preserve">para resgates </w:t>
      </w:r>
      <w:r w:rsidRPr="00E3534A">
        <w:rPr>
          <w:rFonts w:cstheme="minorHAnsi"/>
        </w:rPr>
        <w:t>devem ser cancelados.</w:t>
      </w:r>
    </w:p>
    <w:p w14:paraId="7B14E807" w14:textId="201C1C54" w:rsidR="00893D49" w:rsidRPr="00E3534A" w:rsidRDefault="4AF9F487" w:rsidP="00C20BBD">
      <w:pPr>
        <w:pStyle w:val="Normalalteradora"/>
        <w:rPr>
          <w:rFonts w:cstheme="minorHAnsi"/>
        </w:rPr>
      </w:pPr>
      <w:r w:rsidRPr="00E3534A">
        <w:rPr>
          <w:rFonts w:cstheme="minorHAnsi"/>
        </w:rPr>
        <w:t xml:space="preserve">§ 3º  Caso a classe permaneça fechada </w:t>
      </w:r>
      <w:r w:rsidR="037C11FD" w:rsidRPr="00E3534A">
        <w:rPr>
          <w:rFonts w:cstheme="minorHAnsi"/>
        </w:rPr>
        <w:t xml:space="preserve">para resgates </w:t>
      </w:r>
      <w:r w:rsidRPr="00E3534A">
        <w:rPr>
          <w:rFonts w:cstheme="minorHAnsi"/>
        </w:rPr>
        <w:t xml:space="preserve">por período superior a </w:t>
      </w:r>
      <w:r w:rsidR="00893D49" w:rsidRPr="00E3534A">
        <w:rPr>
          <w:rFonts w:cstheme="minorHAnsi"/>
        </w:rPr>
        <w:t>5 (</w:t>
      </w:r>
      <w:r w:rsidRPr="00E3534A">
        <w:rPr>
          <w:rFonts w:cstheme="minorHAnsi"/>
        </w:rPr>
        <w:t>cinco</w:t>
      </w:r>
      <w:r w:rsidR="00893D49" w:rsidRPr="00E3534A">
        <w:rPr>
          <w:rFonts w:cstheme="minorHAnsi"/>
        </w:rPr>
        <w:t>)</w:t>
      </w:r>
      <w:r w:rsidRPr="00E3534A">
        <w:rPr>
          <w:rFonts w:cstheme="minorHAnsi"/>
        </w:rPr>
        <w:t xml:space="preserve"> dias </w:t>
      </w:r>
      <w:r w:rsidR="5AAB6BB3" w:rsidRPr="00E3534A">
        <w:rPr>
          <w:rFonts w:cstheme="minorHAnsi"/>
        </w:rPr>
        <w:t>úteis</w:t>
      </w:r>
      <w:r w:rsidRPr="00E3534A">
        <w:rPr>
          <w:rFonts w:cstheme="minorHAnsi"/>
        </w:rPr>
        <w:t xml:space="preserve">, o administrador deve convocar no prazo máximo de </w:t>
      </w:r>
      <w:r w:rsidR="00893D49" w:rsidRPr="00E3534A">
        <w:rPr>
          <w:rFonts w:cstheme="minorHAnsi"/>
        </w:rPr>
        <w:t>1 (</w:t>
      </w:r>
      <w:r w:rsidRPr="00E3534A">
        <w:rPr>
          <w:rFonts w:cstheme="minorHAnsi"/>
        </w:rPr>
        <w:t>um</w:t>
      </w:r>
      <w:r w:rsidR="00893D49" w:rsidRPr="00E3534A">
        <w:rPr>
          <w:rFonts w:cstheme="minorHAnsi"/>
        </w:rPr>
        <w:t>)</w:t>
      </w:r>
      <w:r w:rsidRPr="00E3534A">
        <w:rPr>
          <w:rFonts w:cstheme="minorHAnsi"/>
        </w:rPr>
        <w:t xml:space="preserve"> dia, para realização em até </w:t>
      </w:r>
      <w:r w:rsidR="00893D49" w:rsidRPr="00E3534A">
        <w:rPr>
          <w:rFonts w:cstheme="minorHAnsi"/>
        </w:rPr>
        <w:t>15 (</w:t>
      </w:r>
      <w:r w:rsidRPr="00E3534A">
        <w:rPr>
          <w:rFonts w:cstheme="minorHAnsi"/>
        </w:rPr>
        <w:t>quinze</w:t>
      </w:r>
      <w:r w:rsidR="00893D49" w:rsidRPr="00E3534A">
        <w:rPr>
          <w:rFonts w:cstheme="minorHAnsi"/>
        </w:rPr>
        <w:t>)</w:t>
      </w:r>
      <w:r w:rsidR="03AD9FB5" w:rsidRPr="00E3534A">
        <w:rPr>
          <w:rFonts w:cstheme="minorHAnsi"/>
        </w:rPr>
        <w:t xml:space="preserve"> dias</w:t>
      </w:r>
      <w:r w:rsidRPr="00E3534A">
        <w:rPr>
          <w:rFonts w:cstheme="minorHAnsi"/>
        </w:rPr>
        <w:t xml:space="preserve">, assembleia de cotistas </w:t>
      </w:r>
      <w:r w:rsidR="1E7CEC6D" w:rsidRPr="00E3534A">
        <w:rPr>
          <w:rFonts w:cstheme="minorHAnsi"/>
        </w:rPr>
        <w:t>da classe afetada</w:t>
      </w:r>
      <w:r w:rsidR="006C0C0A" w:rsidRPr="00E3534A">
        <w:rPr>
          <w:rFonts w:cstheme="minorHAnsi"/>
        </w:rPr>
        <w:t>,</w:t>
      </w:r>
      <w:r w:rsidR="1E7CEC6D" w:rsidRPr="00E3534A">
        <w:rPr>
          <w:rFonts w:cstheme="minorHAnsi"/>
        </w:rPr>
        <w:t xml:space="preserve"> </w:t>
      </w:r>
      <w:r w:rsidRPr="00E3534A">
        <w:rPr>
          <w:rFonts w:cstheme="minorHAnsi"/>
        </w:rPr>
        <w:t>para deliberar sobre as seguintes possibilidades</w:t>
      </w:r>
      <w:r w:rsidR="2B9D2C89" w:rsidRPr="00E3534A">
        <w:rPr>
          <w:rFonts w:cstheme="minorHAnsi"/>
        </w:rPr>
        <w:t xml:space="preserve">, </w:t>
      </w:r>
      <w:r w:rsidR="29DA99FD" w:rsidRPr="00E3534A">
        <w:rPr>
          <w:rFonts w:cstheme="minorHAnsi"/>
        </w:rPr>
        <w:t xml:space="preserve">que </w:t>
      </w:r>
      <w:r w:rsidR="182330A0" w:rsidRPr="00E3534A">
        <w:rPr>
          <w:rFonts w:cstheme="minorHAnsi"/>
        </w:rPr>
        <w:t xml:space="preserve">podem </w:t>
      </w:r>
      <w:r w:rsidR="29DA99FD" w:rsidRPr="00E3534A">
        <w:rPr>
          <w:rFonts w:cstheme="minorHAnsi"/>
        </w:rPr>
        <w:t>ser adotadas de modo isolado</w:t>
      </w:r>
      <w:r w:rsidR="2B9D2C89" w:rsidRPr="00E3534A">
        <w:rPr>
          <w:rFonts w:cstheme="minorHAnsi"/>
        </w:rPr>
        <w:t xml:space="preserve"> ou conjuntamente</w:t>
      </w:r>
      <w:r w:rsidRPr="00E3534A">
        <w:rPr>
          <w:rFonts w:cstheme="minorHAnsi"/>
        </w:rPr>
        <w:t>:</w:t>
      </w:r>
    </w:p>
    <w:p w14:paraId="293D279B" w14:textId="1B817C6B" w:rsidR="00DC56F6" w:rsidRPr="00E3534A" w:rsidRDefault="002B1835" w:rsidP="00C20BBD">
      <w:pPr>
        <w:pStyle w:val="Normalalteradora"/>
        <w:rPr>
          <w:rFonts w:cstheme="minorHAnsi"/>
        </w:rPr>
      </w:pPr>
      <w:r w:rsidRPr="00E3534A">
        <w:rPr>
          <w:rFonts w:cstheme="minorHAnsi"/>
        </w:rPr>
        <w:t xml:space="preserve">I </w:t>
      </w:r>
      <w:r w:rsidR="00893D49" w:rsidRPr="00E3534A">
        <w:rPr>
          <w:rFonts w:cstheme="minorHAnsi"/>
        </w:rPr>
        <w:t>– reabertura ou manutenção do fechamento para resgate;</w:t>
      </w:r>
    </w:p>
    <w:p w14:paraId="1563ED66" w14:textId="220CC622" w:rsidR="00893D49" w:rsidRPr="00E3534A" w:rsidRDefault="002B1835" w:rsidP="00C20BBD">
      <w:pPr>
        <w:pStyle w:val="Normalalteradora"/>
        <w:rPr>
          <w:rFonts w:cstheme="minorHAnsi"/>
        </w:rPr>
      </w:pPr>
      <w:r w:rsidRPr="00E3534A">
        <w:rPr>
          <w:rFonts w:cstheme="minorHAnsi"/>
        </w:rPr>
        <w:t xml:space="preserve">II </w:t>
      </w:r>
      <w:r w:rsidR="00893D49" w:rsidRPr="00E3534A">
        <w:rPr>
          <w:rFonts w:cstheme="minorHAnsi"/>
        </w:rPr>
        <w:t>– cisão do fundo</w:t>
      </w:r>
      <w:r w:rsidR="00A04BA7" w:rsidRPr="00E3534A">
        <w:rPr>
          <w:rFonts w:cstheme="minorHAnsi"/>
        </w:rPr>
        <w:t xml:space="preserve"> ou da classe</w:t>
      </w:r>
      <w:r w:rsidR="00893D49" w:rsidRPr="00E3534A">
        <w:rPr>
          <w:rFonts w:cstheme="minorHAnsi"/>
        </w:rPr>
        <w:t>;</w:t>
      </w:r>
    </w:p>
    <w:p w14:paraId="7DE99BA8" w14:textId="5F19DCE4" w:rsidR="007C6DC7" w:rsidRPr="00E3534A" w:rsidRDefault="002B1835" w:rsidP="00C20BBD">
      <w:pPr>
        <w:pStyle w:val="Normalalteradora"/>
        <w:rPr>
          <w:rFonts w:cstheme="minorHAnsi"/>
        </w:rPr>
      </w:pPr>
      <w:r w:rsidRPr="00E3534A">
        <w:rPr>
          <w:rFonts w:cstheme="minorHAnsi"/>
        </w:rPr>
        <w:t xml:space="preserve">III </w:t>
      </w:r>
      <w:r w:rsidR="00893D49" w:rsidRPr="00E3534A">
        <w:rPr>
          <w:rFonts w:cstheme="minorHAnsi"/>
        </w:rPr>
        <w:t>– liquidação</w:t>
      </w:r>
      <w:r w:rsidR="007C6DC7" w:rsidRPr="00E3534A">
        <w:rPr>
          <w:rFonts w:cstheme="minorHAnsi"/>
        </w:rPr>
        <w:t>; e</w:t>
      </w:r>
    </w:p>
    <w:p w14:paraId="359720D8" w14:textId="5FDD10C7" w:rsidR="00893D49" w:rsidRPr="00E3534A" w:rsidRDefault="007C6DC7" w:rsidP="00C20BBD">
      <w:pPr>
        <w:pStyle w:val="Normalalteradora"/>
        <w:rPr>
          <w:rFonts w:cstheme="minorHAnsi"/>
        </w:rPr>
      </w:pPr>
      <w:r w:rsidRPr="00E3534A">
        <w:rPr>
          <w:rFonts w:cstheme="minorHAnsi"/>
        </w:rPr>
        <w:t>IV – desde que de comum acordo com o</w:t>
      </w:r>
      <w:r w:rsidR="000739E8" w:rsidRPr="00E3534A">
        <w:rPr>
          <w:rFonts w:cstheme="minorHAnsi"/>
        </w:rPr>
        <w:t>s</w:t>
      </w:r>
      <w:r w:rsidRPr="00E3534A">
        <w:rPr>
          <w:rFonts w:cstheme="minorHAnsi"/>
        </w:rPr>
        <w:t xml:space="preserve"> cotista</w:t>
      </w:r>
      <w:r w:rsidR="000739E8" w:rsidRPr="00E3534A">
        <w:rPr>
          <w:rFonts w:cstheme="minorHAnsi"/>
        </w:rPr>
        <w:t>s</w:t>
      </w:r>
      <w:r w:rsidRPr="00E3534A">
        <w:rPr>
          <w:rFonts w:cstheme="minorHAnsi"/>
        </w:rPr>
        <w:t xml:space="preserve"> que </w:t>
      </w:r>
      <w:r w:rsidR="000739E8" w:rsidRPr="00E3534A">
        <w:rPr>
          <w:rFonts w:cstheme="minorHAnsi"/>
        </w:rPr>
        <w:t xml:space="preserve">terão </w:t>
      </w:r>
      <w:r w:rsidRPr="00E3534A">
        <w:rPr>
          <w:rFonts w:cstheme="minorHAnsi"/>
        </w:rPr>
        <w:t>as cotas resgatadas, manifestada na assembleia ou fora dela, resgate de cotas em ativos</w:t>
      </w:r>
      <w:r w:rsidR="001B3AD7" w:rsidRPr="00E3534A">
        <w:rPr>
          <w:rFonts w:cstheme="minorHAnsi"/>
        </w:rPr>
        <w:t xml:space="preserve"> da classe.</w:t>
      </w:r>
    </w:p>
    <w:p w14:paraId="787F6926" w14:textId="6344D1E6" w:rsidR="001A5C2F" w:rsidRPr="00E3534A" w:rsidRDefault="002B1835" w:rsidP="00C20BBD">
      <w:pPr>
        <w:pStyle w:val="Normalalteradora"/>
        <w:rPr>
          <w:rFonts w:cstheme="minorHAnsi"/>
        </w:rPr>
      </w:pPr>
      <w:r w:rsidRPr="00E3534A">
        <w:rPr>
          <w:rFonts w:cstheme="minorHAnsi"/>
        </w:rPr>
        <w:t>§ 4º  No caso de assembleia de cotistas de fundo que emita cotas em classe única, em acréscimo às possibilidades previstas no § 3º</w:t>
      </w:r>
      <w:r w:rsidR="007C7899" w:rsidRPr="00E3534A">
        <w:rPr>
          <w:rFonts w:cstheme="minorHAnsi"/>
        </w:rPr>
        <w:t xml:space="preserve"> deste artigo</w:t>
      </w:r>
      <w:r w:rsidRPr="00E3534A">
        <w:rPr>
          <w:rFonts w:cstheme="minorHAnsi"/>
        </w:rPr>
        <w:t>, pode ser deliberada a substituição do administrador, do gestor ou de ambos.</w:t>
      </w:r>
    </w:p>
    <w:p w14:paraId="1508124E" w14:textId="3E444A5F" w:rsidR="00FF6A69" w:rsidRPr="00E3534A" w:rsidRDefault="00FF6A69" w:rsidP="00C20BBD">
      <w:pPr>
        <w:pStyle w:val="Normalalteradora"/>
        <w:rPr>
          <w:rFonts w:eastAsia="Calibri" w:cstheme="minorHAnsi"/>
        </w:rPr>
      </w:pPr>
      <w:r w:rsidRPr="00E3534A">
        <w:rPr>
          <w:rFonts w:eastAsia="Calibri" w:cstheme="minorHAnsi"/>
        </w:rPr>
        <w:t>§ 5º  Desde que a possibilidade esteja prevista no regulamento, alternativamente à convocação da assembleia prevista no § 3º</w:t>
      </w:r>
      <w:r w:rsidR="007C7899" w:rsidRPr="00E3534A">
        <w:rPr>
          <w:rFonts w:eastAsia="Calibri" w:cstheme="minorHAnsi"/>
        </w:rPr>
        <w:t xml:space="preserve"> deste artigo</w:t>
      </w:r>
      <w:r w:rsidRPr="00E3534A">
        <w:rPr>
          <w:rFonts w:eastAsia="Calibri" w:cstheme="minorHAnsi"/>
        </w:rPr>
        <w:t>, a seu exclusivo critério e sob sua responsabilidade, o gestor pode cindir do patrimônio da classe os ativos excepcionalmente ilíquidos, para sua ut</w:t>
      </w:r>
      <w:r w:rsidR="002D1663" w:rsidRPr="00E3534A">
        <w:rPr>
          <w:rFonts w:eastAsia="Calibri" w:cstheme="minorHAnsi"/>
        </w:rPr>
        <w:t>i</w:t>
      </w:r>
      <w:r w:rsidRPr="00E3534A">
        <w:rPr>
          <w:rFonts w:eastAsia="Calibri" w:cstheme="minorHAnsi"/>
        </w:rPr>
        <w:t>lização na integralização de cotas de uma nova classe fechada ou de uma nova subclasse de classe fechada já existente.</w:t>
      </w:r>
    </w:p>
    <w:p w14:paraId="4088A5B5" w14:textId="0D071A79" w:rsidR="00CB2F2F" w:rsidRPr="00E3534A" w:rsidRDefault="1C8122DA" w:rsidP="00C20BBD">
      <w:pPr>
        <w:pStyle w:val="Normalalteradora"/>
        <w:rPr>
          <w:rFonts w:eastAsia="Calibri" w:cstheme="minorHAnsi"/>
        </w:rPr>
      </w:pPr>
      <w:r w:rsidRPr="00E3534A">
        <w:rPr>
          <w:rFonts w:eastAsia="Calibri" w:cstheme="minorHAnsi"/>
        </w:rPr>
        <w:t>§ 6º</w:t>
      </w:r>
      <w:r w:rsidR="004B305B" w:rsidRPr="00E3534A">
        <w:rPr>
          <w:rFonts w:eastAsia="Calibri" w:cstheme="minorHAnsi"/>
        </w:rPr>
        <w:t xml:space="preserve"> </w:t>
      </w:r>
      <w:r w:rsidRPr="00E3534A">
        <w:rPr>
          <w:rFonts w:eastAsia="Calibri" w:cstheme="minorHAnsi"/>
        </w:rPr>
        <w:t xml:space="preserve"> </w:t>
      </w:r>
      <w:r w:rsidR="00ED068E" w:rsidRPr="00E3534A">
        <w:rPr>
          <w:rFonts w:eastAsia="Calibri" w:cstheme="minorHAnsi"/>
        </w:rPr>
        <w:t>A</w:t>
      </w:r>
      <w:r w:rsidRPr="00E3534A">
        <w:rPr>
          <w:rFonts w:eastAsia="Calibri" w:cstheme="minorHAnsi"/>
        </w:rPr>
        <w:t xml:space="preserve"> cisão </w:t>
      </w:r>
      <w:r w:rsidR="00ED068E" w:rsidRPr="00E3534A">
        <w:rPr>
          <w:rFonts w:eastAsia="Calibri" w:cstheme="minorHAnsi"/>
        </w:rPr>
        <w:t xml:space="preserve">referida </w:t>
      </w:r>
      <w:r w:rsidRPr="00E3534A">
        <w:rPr>
          <w:rFonts w:eastAsia="Calibri" w:cstheme="minorHAnsi"/>
        </w:rPr>
        <w:t>no § 5</w:t>
      </w:r>
      <w:r w:rsidR="00ED068E" w:rsidRPr="00E3534A">
        <w:rPr>
          <w:rFonts w:eastAsia="Calibri" w:cstheme="minorHAnsi"/>
        </w:rPr>
        <w:t xml:space="preserve">º </w:t>
      </w:r>
      <w:r w:rsidR="004B305B" w:rsidRPr="00E3534A">
        <w:rPr>
          <w:rFonts w:eastAsia="Calibri" w:cstheme="minorHAnsi"/>
        </w:rPr>
        <w:t xml:space="preserve">deste artigo </w:t>
      </w:r>
      <w:r w:rsidR="00ED068E" w:rsidRPr="00E3534A">
        <w:rPr>
          <w:rFonts w:eastAsia="Calibri" w:cstheme="minorHAnsi"/>
        </w:rPr>
        <w:t>não pode resultar em aumento dos encargos atribuídos à classe de cotas.</w:t>
      </w:r>
    </w:p>
    <w:p w14:paraId="385A5225" w14:textId="13338365" w:rsidR="00893D49" w:rsidRPr="00E3534A" w:rsidRDefault="00893D49" w:rsidP="00C20BBD">
      <w:pPr>
        <w:pStyle w:val="Normalalteradora"/>
        <w:rPr>
          <w:rFonts w:cstheme="minorHAnsi"/>
        </w:rPr>
      </w:pPr>
      <w:r w:rsidRPr="00E3534A">
        <w:rPr>
          <w:rFonts w:cstheme="minorHAnsi"/>
        </w:rPr>
        <w:t xml:space="preserve">§ </w:t>
      </w:r>
      <w:r w:rsidR="004B305B" w:rsidRPr="00E3534A">
        <w:rPr>
          <w:rFonts w:cstheme="minorHAnsi"/>
        </w:rPr>
        <w:t>7</w:t>
      </w:r>
      <w:r w:rsidR="001B3AD7" w:rsidRPr="00E3534A">
        <w:rPr>
          <w:rFonts w:cstheme="minorHAnsi"/>
        </w:rPr>
        <w:t xml:space="preserve">º  </w:t>
      </w:r>
      <w:r w:rsidRPr="00E3534A">
        <w:rPr>
          <w:rFonts w:cstheme="minorHAnsi"/>
        </w:rPr>
        <w:t>A classe deve permanecer fechada para aplicações enquanto perdurar o período de suspensão de resgates.</w:t>
      </w:r>
    </w:p>
    <w:p w14:paraId="7C0E35E0" w14:textId="2DBFB48D" w:rsidR="00893D49" w:rsidRPr="00E3534A" w:rsidRDefault="00893D49" w:rsidP="00C20BBD">
      <w:pPr>
        <w:pStyle w:val="Normalalteradora"/>
        <w:rPr>
          <w:rFonts w:cstheme="minorHAnsi"/>
        </w:rPr>
      </w:pPr>
      <w:r w:rsidRPr="00E3534A">
        <w:rPr>
          <w:rFonts w:cstheme="minorHAnsi"/>
        </w:rPr>
        <w:t xml:space="preserve">§ </w:t>
      </w:r>
      <w:r w:rsidR="004B305B" w:rsidRPr="00E3534A">
        <w:rPr>
          <w:rFonts w:cstheme="minorHAnsi"/>
        </w:rPr>
        <w:t>8</w:t>
      </w:r>
      <w:r w:rsidR="001B3AD7" w:rsidRPr="00E3534A">
        <w:rPr>
          <w:rFonts w:cstheme="minorHAnsi"/>
        </w:rPr>
        <w:t xml:space="preserve">º  </w:t>
      </w:r>
      <w:r w:rsidRPr="00E3534A">
        <w:rPr>
          <w:rFonts w:cstheme="minorHAnsi"/>
        </w:rPr>
        <w:t>O fechamento para resgate deve ser imediatamente comunicado à CVM</w:t>
      </w:r>
      <w:r w:rsidR="005F1E9A" w:rsidRPr="00E3534A">
        <w:rPr>
          <w:rFonts w:cstheme="minorHAnsi"/>
        </w:rPr>
        <w:t xml:space="preserve"> pelo gestor</w:t>
      </w:r>
      <w:r w:rsidRPr="00E3534A">
        <w:rPr>
          <w:rFonts w:cstheme="minorHAnsi"/>
        </w:rPr>
        <w:t>.</w:t>
      </w:r>
    </w:p>
    <w:p w14:paraId="35723A75" w14:textId="23F2AFF7" w:rsidR="00C94674" w:rsidRPr="00E3534A" w:rsidRDefault="00893D49" w:rsidP="00C20BBD">
      <w:pPr>
        <w:pStyle w:val="Normalalteradora"/>
        <w:rPr>
          <w:rFonts w:cstheme="minorHAnsi"/>
        </w:rPr>
      </w:pPr>
      <w:r w:rsidRPr="00E3534A">
        <w:rPr>
          <w:rFonts w:cstheme="minorHAnsi"/>
        </w:rPr>
        <w:t xml:space="preserve">§ </w:t>
      </w:r>
      <w:r w:rsidR="004B305B" w:rsidRPr="00E3534A">
        <w:rPr>
          <w:rFonts w:cstheme="minorHAnsi"/>
        </w:rPr>
        <w:t>9</w:t>
      </w:r>
      <w:r w:rsidR="001B3AD7" w:rsidRPr="00E3534A">
        <w:rPr>
          <w:rFonts w:cstheme="minorHAnsi"/>
        </w:rPr>
        <w:t xml:space="preserve">º  </w:t>
      </w:r>
      <w:r w:rsidRPr="00E3534A">
        <w:rPr>
          <w:rFonts w:cstheme="minorHAnsi"/>
        </w:rPr>
        <w:t xml:space="preserve">Cabe ao </w:t>
      </w:r>
      <w:r w:rsidR="009272AC" w:rsidRPr="00E3534A">
        <w:rPr>
          <w:rFonts w:cstheme="minorHAnsi"/>
        </w:rPr>
        <w:t xml:space="preserve">gestor </w:t>
      </w:r>
      <w:r w:rsidRPr="00E3534A">
        <w:rPr>
          <w:rFonts w:cstheme="minorHAnsi"/>
        </w:rPr>
        <w:t>tomar as providências necessárias para que a liquidação física de ativos, conforme hipóteses previstas em regras específicas, não resulte no fechamento da classe para resgates.</w:t>
      </w:r>
    </w:p>
    <w:p w14:paraId="46E64E6F" w14:textId="4A9DE44C" w:rsidR="009B2D26" w:rsidRPr="00E3534A" w:rsidRDefault="2EAB3B9A" w:rsidP="00C20BBD">
      <w:pPr>
        <w:pStyle w:val="Seo"/>
        <w:rPr>
          <w:rFonts w:asciiTheme="minorHAnsi" w:hAnsiTheme="minorHAnsi" w:cstheme="minorHAnsi"/>
          <w:bCs/>
        </w:rPr>
      </w:pPr>
      <w:bookmarkStart w:id="113" w:name="_Toc217990183"/>
      <w:r w:rsidRPr="00E3534A">
        <w:rPr>
          <w:rFonts w:asciiTheme="minorHAnsi" w:hAnsiTheme="minorHAnsi" w:cstheme="minorHAnsi"/>
          <w:bCs/>
        </w:rPr>
        <w:lastRenderedPageBreak/>
        <w:t>Seção V</w:t>
      </w:r>
      <w:r w:rsidR="009B2D26" w:rsidRPr="00E3534A">
        <w:rPr>
          <w:rFonts w:asciiTheme="minorHAnsi" w:hAnsiTheme="minorHAnsi" w:cstheme="minorHAnsi"/>
          <w:bCs/>
        </w:rPr>
        <w:t xml:space="preserve"> –</w:t>
      </w:r>
      <w:r w:rsidR="009B2D26" w:rsidRPr="00E3534A">
        <w:rPr>
          <w:rFonts w:asciiTheme="minorHAnsi" w:hAnsiTheme="minorHAnsi" w:cstheme="minorHAnsi"/>
        </w:rPr>
        <w:t xml:space="preserve"> </w:t>
      </w:r>
      <w:r w:rsidR="00ED068E" w:rsidRPr="00E3534A">
        <w:rPr>
          <w:rFonts w:asciiTheme="minorHAnsi" w:hAnsiTheme="minorHAnsi" w:cstheme="minorHAnsi"/>
        </w:rPr>
        <w:t xml:space="preserve">Negociação com </w:t>
      </w:r>
      <w:r w:rsidR="00E67A03" w:rsidRPr="00E3534A">
        <w:rPr>
          <w:rFonts w:asciiTheme="minorHAnsi" w:hAnsiTheme="minorHAnsi" w:cstheme="minorHAnsi"/>
          <w:bCs/>
        </w:rPr>
        <w:t>Uso Indevido de Informação Privilegiada</w:t>
      </w:r>
      <w:bookmarkEnd w:id="113"/>
    </w:p>
    <w:p w14:paraId="255DE26A" w14:textId="28593F3A" w:rsidR="00E6266C" w:rsidRPr="00E3534A" w:rsidRDefault="00E6266C" w:rsidP="00C20BBD">
      <w:pPr>
        <w:pStyle w:val="Normalalteradora"/>
        <w:rPr>
          <w:rFonts w:cstheme="minorHAnsi"/>
        </w:rPr>
      </w:pPr>
      <w:r w:rsidRPr="00E3534A">
        <w:rPr>
          <w:rFonts w:cstheme="minorHAnsi"/>
        </w:rPr>
        <w:t xml:space="preserve">Art. </w:t>
      </w:r>
      <w:r w:rsidR="002A1094" w:rsidRPr="00E3534A">
        <w:rPr>
          <w:rFonts w:cstheme="minorHAnsi"/>
        </w:rPr>
        <w:t>45</w:t>
      </w:r>
      <w:r w:rsidRPr="00E3534A">
        <w:rPr>
          <w:rFonts w:cstheme="minorHAnsi"/>
        </w:rPr>
        <w:t>.</w:t>
      </w:r>
      <w:r w:rsidR="004B305B" w:rsidRPr="00E3534A">
        <w:rPr>
          <w:rFonts w:cstheme="minorHAnsi"/>
        </w:rPr>
        <w:t xml:space="preserve"> </w:t>
      </w:r>
      <w:r w:rsidRPr="00E3534A">
        <w:rPr>
          <w:rFonts w:cstheme="minorHAnsi"/>
        </w:rPr>
        <w:t xml:space="preserve"> É vedada a utilização de informação relevante ainda não divulgada, por qualquer pessoa que a ela tenha tido acesso, com a finalidade de auferir vantagem, para si ou para outrem, mediante negociação de cotas</w:t>
      </w:r>
      <w:r w:rsidR="00FF25DD" w:rsidRPr="00E3534A">
        <w:rPr>
          <w:rFonts w:cstheme="minorHAnsi"/>
        </w:rPr>
        <w:t xml:space="preserve"> em mercados organizados</w:t>
      </w:r>
      <w:r w:rsidRPr="00E3534A">
        <w:rPr>
          <w:rFonts w:cstheme="minorHAnsi"/>
        </w:rPr>
        <w:t>.</w:t>
      </w:r>
    </w:p>
    <w:p w14:paraId="4F15D431" w14:textId="1FF787C2" w:rsidR="00E6266C" w:rsidRPr="00E3534A" w:rsidRDefault="00E6266C" w:rsidP="00C20BBD">
      <w:pPr>
        <w:pStyle w:val="Normalalteradora"/>
        <w:rPr>
          <w:rFonts w:cstheme="minorHAnsi"/>
        </w:rPr>
      </w:pPr>
      <w:r w:rsidRPr="00E3534A">
        <w:rPr>
          <w:rFonts w:cstheme="minorHAnsi"/>
        </w:rPr>
        <w:t xml:space="preserve">§ 1º </w:t>
      </w:r>
      <w:r w:rsidR="00CF352F" w:rsidRPr="00E3534A">
        <w:rPr>
          <w:rFonts w:cstheme="minorHAnsi"/>
        </w:rPr>
        <w:t xml:space="preserve"> </w:t>
      </w:r>
      <w:r w:rsidRPr="00E3534A">
        <w:rPr>
          <w:rFonts w:cstheme="minorHAnsi"/>
        </w:rPr>
        <w:t xml:space="preserve">Para fins de caracterização do ilícito de que trata o </w:t>
      </w:r>
      <w:r w:rsidRPr="00E3534A">
        <w:rPr>
          <w:rFonts w:cstheme="minorHAnsi"/>
          <w:b/>
        </w:rPr>
        <w:t>caput</w:t>
      </w:r>
      <w:r w:rsidRPr="00E3534A">
        <w:rPr>
          <w:rFonts w:cstheme="minorHAnsi"/>
        </w:rPr>
        <w:t>, presume-se que:</w:t>
      </w:r>
    </w:p>
    <w:p w14:paraId="7CDDC9C4" w14:textId="381F49C2" w:rsidR="00E6266C" w:rsidRPr="00E3534A" w:rsidRDefault="00E6266C" w:rsidP="00C20BBD">
      <w:pPr>
        <w:pStyle w:val="Normalalteradora"/>
        <w:rPr>
          <w:rFonts w:cstheme="minorHAnsi"/>
        </w:rPr>
      </w:pPr>
      <w:r w:rsidRPr="00E3534A">
        <w:rPr>
          <w:rFonts w:cstheme="minorHAnsi"/>
        </w:rPr>
        <w:t>I – a pessoa que negociou cotas dispondo de informação relevante ainda não divulgada fez uso de tal informação na referida negociação;</w:t>
      </w:r>
    </w:p>
    <w:p w14:paraId="128BC5BC" w14:textId="07EBB8B9" w:rsidR="00E6266C" w:rsidRPr="00E3534A" w:rsidRDefault="00E6266C" w:rsidP="00C20BBD">
      <w:pPr>
        <w:pStyle w:val="Normalalteradora"/>
        <w:rPr>
          <w:rFonts w:cstheme="minorHAnsi"/>
          <w:highlight w:val="yellow"/>
        </w:rPr>
      </w:pPr>
      <w:r w:rsidRPr="00E3534A">
        <w:rPr>
          <w:rFonts w:cstheme="minorHAnsi"/>
        </w:rPr>
        <w:t xml:space="preserve">II – os diretores do gestor que </w:t>
      </w:r>
      <w:r w:rsidR="004D7A6B" w:rsidRPr="00E3534A">
        <w:rPr>
          <w:rFonts w:cstheme="minorHAnsi"/>
        </w:rPr>
        <w:t>participam de decisões</w:t>
      </w:r>
      <w:r w:rsidR="005A6A63" w:rsidRPr="00E3534A">
        <w:rPr>
          <w:rFonts w:cstheme="minorHAnsi"/>
        </w:rPr>
        <w:t xml:space="preserve"> relacionadas </w:t>
      </w:r>
      <w:r w:rsidR="004D7A6B" w:rsidRPr="00E3534A">
        <w:rPr>
          <w:rFonts w:cstheme="minorHAnsi"/>
        </w:rPr>
        <w:t>à</w:t>
      </w:r>
      <w:r w:rsidRPr="00E3534A">
        <w:rPr>
          <w:rFonts w:cstheme="minorHAnsi"/>
        </w:rPr>
        <w:t xml:space="preserve"> gestão da carteira de ativos têm acesso a toda informação relevante ainda não divulgada a respeito </w:t>
      </w:r>
      <w:r w:rsidR="00822F60" w:rsidRPr="00E3534A">
        <w:rPr>
          <w:rFonts w:cstheme="minorHAnsi"/>
        </w:rPr>
        <w:t>do fundo</w:t>
      </w:r>
      <w:r w:rsidRPr="00E3534A">
        <w:rPr>
          <w:rFonts w:cstheme="minorHAnsi"/>
        </w:rPr>
        <w:t>;</w:t>
      </w:r>
    </w:p>
    <w:p w14:paraId="667A223A" w14:textId="20DBE7AF" w:rsidR="00822F60" w:rsidRPr="00E3534A" w:rsidRDefault="2012416E" w:rsidP="00C20BBD">
      <w:pPr>
        <w:pStyle w:val="Normalalteradora"/>
        <w:rPr>
          <w:rFonts w:cstheme="minorHAnsi"/>
        </w:rPr>
      </w:pPr>
      <w:r w:rsidRPr="00E3534A">
        <w:rPr>
          <w:rFonts w:cstheme="minorHAnsi"/>
        </w:rPr>
        <w:t>III – o diretor do administrador que é responsável pelo fundo</w:t>
      </w:r>
      <w:r w:rsidR="00AE3736" w:rsidRPr="00E3534A">
        <w:rPr>
          <w:rFonts w:cstheme="minorHAnsi"/>
        </w:rPr>
        <w:t>, no âmbito de sua esfera de atuação,</w:t>
      </w:r>
      <w:r w:rsidRPr="00E3534A">
        <w:rPr>
          <w:rFonts w:cstheme="minorHAnsi"/>
        </w:rPr>
        <w:t xml:space="preserve"> tem acesso a </w:t>
      </w:r>
      <w:r w:rsidR="1D65D2FF" w:rsidRPr="00E3534A">
        <w:rPr>
          <w:rFonts w:cstheme="minorHAnsi"/>
        </w:rPr>
        <w:t xml:space="preserve">informações </w:t>
      </w:r>
      <w:r w:rsidRPr="00E3534A">
        <w:rPr>
          <w:rFonts w:cstheme="minorHAnsi"/>
        </w:rPr>
        <w:t>relevante</w:t>
      </w:r>
      <w:r w:rsidR="1D65D2FF" w:rsidRPr="00E3534A">
        <w:rPr>
          <w:rFonts w:cstheme="minorHAnsi"/>
        </w:rPr>
        <w:t>s</w:t>
      </w:r>
      <w:r w:rsidRPr="00E3534A">
        <w:rPr>
          <w:rFonts w:cstheme="minorHAnsi"/>
        </w:rPr>
        <w:t xml:space="preserve"> ainda não divulgada</w:t>
      </w:r>
      <w:r w:rsidR="00AE3736" w:rsidRPr="00E3534A">
        <w:rPr>
          <w:rFonts w:cstheme="minorHAnsi"/>
        </w:rPr>
        <w:t>s</w:t>
      </w:r>
      <w:r w:rsidRPr="00E3534A">
        <w:rPr>
          <w:rFonts w:cstheme="minorHAnsi"/>
        </w:rPr>
        <w:t xml:space="preserve"> a respeito </w:t>
      </w:r>
      <w:r w:rsidR="2AF25C5A" w:rsidRPr="00E3534A">
        <w:rPr>
          <w:rFonts w:cstheme="minorHAnsi"/>
        </w:rPr>
        <w:t>do fundo</w:t>
      </w:r>
      <w:r w:rsidRPr="00E3534A">
        <w:rPr>
          <w:rFonts w:cstheme="minorHAnsi"/>
        </w:rPr>
        <w:t>;</w:t>
      </w:r>
    </w:p>
    <w:p w14:paraId="201797FC" w14:textId="21A16F81" w:rsidR="00E6266C" w:rsidRPr="00E3534A" w:rsidRDefault="00822F60" w:rsidP="00C20BBD">
      <w:pPr>
        <w:pStyle w:val="Normalalteradora"/>
        <w:rPr>
          <w:rFonts w:cstheme="minorHAnsi"/>
        </w:rPr>
      </w:pPr>
      <w:r w:rsidRPr="00E3534A">
        <w:rPr>
          <w:rFonts w:cstheme="minorHAnsi"/>
        </w:rPr>
        <w:t xml:space="preserve">IV </w:t>
      </w:r>
      <w:r w:rsidR="00E6266C" w:rsidRPr="00E3534A">
        <w:rPr>
          <w:rFonts w:cstheme="minorHAnsi"/>
        </w:rPr>
        <w:t xml:space="preserve">– os cotistas que </w:t>
      </w:r>
      <w:r w:rsidR="00AE3736" w:rsidRPr="00E3534A">
        <w:rPr>
          <w:rFonts w:cstheme="minorHAnsi"/>
        </w:rPr>
        <w:t>participem d</w:t>
      </w:r>
      <w:r w:rsidR="00E6266C" w:rsidRPr="00E3534A">
        <w:rPr>
          <w:rFonts w:cstheme="minorHAnsi"/>
        </w:rPr>
        <w:t xml:space="preserve">as decisões </w:t>
      </w:r>
      <w:r w:rsidR="00AE3736" w:rsidRPr="00E3534A">
        <w:rPr>
          <w:rFonts w:cstheme="minorHAnsi"/>
        </w:rPr>
        <w:t>relacionadas à</w:t>
      </w:r>
      <w:r w:rsidRPr="00E3534A">
        <w:rPr>
          <w:rFonts w:cstheme="minorHAnsi"/>
        </w:rPr>
        <w:t xml:space="preserve"> gestão</w:t>
      </w:r>
      <w:r w:rsidR="00E6266C" w:rsidRPr="00E3534A">
        <w:rPr>
          <w:rFonts w:cstheme="minorHAnsi"/>
        </w:rPr>
        <w:t xml:space="preserve"> </w:t>
      </w:r>
      <w:r w:rsidR="00AE3736" w:rsidRPr="00E3534A">
        <w:rPr>
          <w:rFonts w:cstheme="minorHAnsi"/>
        </w:rPr>
        <w:t xml:space="preserve">da carteira de ativos </w:t>
      </w:r>
      <w:r w:rsidR="00E6266C" w:rsidRPr="00E3534A">
        <w:rPr>
          <w:rFonts w:cstheme="minorHAnsi"/>
        </w:rPr>
        <w:t xml:space="preserve">têm acesso a toda informação relevante ainda não divulgada a respeito </w:t>
      </w:r>
      <w:r w:rsidRPr="00E3534A">
        <w:rPr>
          <w:rFonts w:cstheme="minorHAnsi"/>
        </w:rPr>
        <w:t>da classe</w:t>
      </w:r>
      <w:r w:rsidR="0094489E" w:rsidRPr="00E3534A">
        <w:rPr>
          <w:rFonts w:cstheme="minorHAnsi"/>
        </w:rPr>
        <w:t xml:space="preserve"> da qual s</w:t>
      </w:r>
      <w:r w:rsidR="00956740" w:rsidRPr="00E3534A">
        <w:rPr>
          <w:rFonts w:cstheme="minorHAnsi"/>
        </w:rPr>
        <w:t>ão co</w:t>
      </w:r>
      <w:r w:rsidR="0094489E" w:rsidRPr="00E3534A">
        <w:rPr>
          <w:rFonts w:cstheme="minorHAnsi"/>
        </w:rPr>
        <w:t>tistas</w:t>
      </w:r>
      <w:r w:rsidR="00E6266C" w:rsidRPr="00E3534A">
        <w:rPr>
          <w:rFonts w:cstheme="minorHAnsi"/>
        </w:rPr>
        <w:t>;</w:t>
      </w:r>
    </w:p>
    <w:p w14:paraId="442E5A27" w14:textId="75337865" w:rsidR="00E6266C" w:rsidRPr="00E3534A" w:rsidRDefault="00E6266C" w:rsidP="00C20BBD">
      <w:pPr>
        <w:pStyle w:val="Normalalteradora"/>
        <w:rPr>
          <w:rFonts w:cstheme="minorHAnsi"/>
        </w:rPr>
      </w:pPr>
      <w:r w:rsidRPr="00E3534A">
        <w:rPr>
          <w:rFonts w:cstheme="minorHAnsi"/>
        </w:rPr>
        <w:t>V</w:t>
      </w:r>
      <w:r w:rsidR="00822F60" w:rsidRPr="00E3534A">
        <w:rPr>
          <w:rFonts w:cstheme="minorHAnsi"/>
        </w:rPr>
        <w:t xml:space="preserve"> </w:t>
      </w:r>
      <w:r w:rsidRPr="00E3534A">
        <w:rPr>
          <w:rFonts w:cstheme="minorHAnsi"/>
        </w:rPr>
        <w:t>– as pessoa</w:t>
      </w:r>
      <w:r w:rsidR="00822F60" w:rsidRPr="00E3534A">
        <w:rPr>
          <w:rFonts w:cstheme="minorHAnsi"/>
        </w:rPr>
        <w:t xml:space="preserve">s listadas nos incisos II, III e IV </w:t>
      </w:r>
      <w:r w:rsidR="00054E05" w:rsidRPr="00E3534A">
        <w:rPr>
          <w:rFonts w:cstheme="minorHAnsi"/>
        </w:rPr>
        <w:t>deste § 1º</w:t>
      </w:r>
      <w:r w:rsidRPr="00E3534A">
        <w:rPr>
          <w:rFonts w:cstheme="minorHAnsi"/>
        </w:rPr>
        <w:t>, bem como aqueles que tenham relação comercial, profissional ou de confiança com o fundo, ao terem tido acesso à informação relevante ainda não divulgada ao mercado</w:t>
      </w:r>
      <w:r w:rsidR="00AE3736" w:rsidRPr="00E3534A">
        <w:rPr>
          <w:rFonts w:cstheme="minorHAnsi"/>
        </w:rPr>
        <w:t>,</w:t>
      </w:r>
      <w:r w:rsidRPr="00E3534A">
        <w:rPr>
          <w:rFonts w:cstheme="minorHAnsi"/>
        </w:rPr>
        <w:t xml:space="preserve"> sabem que se trata de informação privilegiada;</w:t>
      </w:r>
      <w:r w:rsidR="00070B7E" w:rsidRPr="00E3534A">
        <w:rPr>
          <w:rFonts w:cstheme="minorHAnsi"/>
        </w:rPr>
        <w:t xml:space="preserve"> e</w:t>
      </w:r>
    </w:p>
    <w:p w14:paraId="599588B6" w14:textId="501B6DE6" w:rsidR="00E6266C" w:rsidRPr="00E3534A" w:rsidRDefault="00E6266C" w:rsidP="00C20BBD">
      <w:pPr>
        <w:pStyle w:val="Normalalteradora"/>
        <w:rPr>
          <w:rFonts w:cstheme="minorHAnsi"/>
        </w:rPr>
      </w:pPr>
      <w:r w:rsidRPr="00E3534A">
        <w:rPr>
          <w:rFonts w:cstheme="minorHAnsi"/>
        </w:rPr>
        <w:t>V</w:t>
      </w:r>
      <w:r w:rsidR="00822F60" w:rsidRPr="00E3534A">
        <w:rPr>
          <w:rFonts w:cstheme="minorHAnsi"/>
        </w:rPr>
        <w:t>I</w:t>
      </w:r>
      <w:r w:rsidRPr="00E3534A">
        <w:rPr>
          <w:rFonts w:cstheme="minorHAnsi"/>
        </w:rPr>
        <w:t xml:space="preserve"> – o prestador de serviços que se afasta </w:t>
      </w:r>
      <w:r w:rsidR="00822F60" w:rsidRPr="00E3534A">
        <w:rPr>
          <w:rFonts w:cstheme="minorHAnsi"/>
        </w:rPr>
        <w:t xml:space="preserve">ou é afastado do fundo </w:t>
      </w:r>
      <w:r w:rsidRPr="00E3534A">
        <w:rPr>
          <w:rFonts w:cstheme="minorHAnsi"/>
        </w:rPr>
        <w:t>dispondo de informação relevante e ainda não divulgada se vale de tal informação caso negocie cotas no período de 3 (três) meses contados do seu afastamento</w:t>
      </w:r>
      <w:r w:rsidR="00FD50CC" w:rsidRPr="00E3534A">
        <w:rPr>
          <w:rFonts w:cstheme="minorHAnsi"/>
        </w:rPr>
        <w:t>.</w:t>
      </w:r>
    </w:p>
    <w:p w14:paraId="01EA7773" w14:textId="29234BE1" w:rsidR="00E6266C" w:rsidRPr="00E3534A" w:rsidRDefault="00E6266C" w:rsidP="00C20BBD">
      <w:pPr>
        <w:pStyle w:val="Normalalteradora"/>
        <w:rPr>
          <w:rFonts w:cstheme="minorHAnsi"/>
        </w:rPr>
      </w:pPr>
      <w:r w:rsidRPr="00E3534A">
        <w:rPr>
          <w:rFonts w:cstheme="minorHAnsi"/>
        </w:rPr>
        <w:t>§ 2º</w:t>
      </w:r>
      <w:r w:rsidR="00FD50CC" w:rsidRPr="00E3534A">
        <w:rPr>
          <w:rFonts w:cstheme="minorHAnsi"/>
        </w:rPr>
        <w:t xml:space="preserve"> </w:t>
      </w:r>
      <w:r w:rsidRPr="00E3534A">
        <w:rPr>
          <w:rFonts w:cstheme="minorHAnsi"/>
        </w:rPr>
        <w:t xml:space="preserve"> As presunções previstas no § 1º:</w:t>
      </w:r>
    </w:p>
    <w:p w14:paraId="6BCBB4D6" w14:textId="77777777" w:rsidR="00E6266C" w:rsidRPr="00E3534A" w:rsidRDefault="00E6266C" w:rsidP="00C20BBD">
      <w:pPr>
        <w:pStyle w:val="Normalalteradora"/>
        <w:rPr>
          <w:rFonts w:cstheme="minorHAnsi"/>
        </w:rPr>
      </w:pPr>
      <w:r w:rsidRPr="00E3534A">
        <w:rPr>
          <w:rFonts w:cstheme="minorHAnsi"/>
        </w:rPr>
        <w:t xml:space="preserve">I – são relativas e devem ser analisadas em conjunto com outros elementos que indiquem se o ilícito previsto no </w:t>
      </w:r>
      <w:r w:rsidRPr="00E3534A">
        <w:rPr>
          <w:rFonts w:cstheme="minorHAnsi"/>
          <w:b/>
        </w:rPr>
        <w:t>caput</w:t>
      </w:r>
      <w:r w:rsidRPr="00E3534A">
        <w:rPr>
          <w:rFonts w:cstheme="minorHAnsi"/>
        </w:rPr>
        <w:t xml:space="preserve"> foi ou não, de fato, praticado; e</w:t>
      </w:r>
    </w:p>
    <w:p w14:paraId="05A4319D" w14:textId="1454DB17" w:rsidR="009B2D26" w:rsidRPr="00E3534A" w:rsidRDefault="00E6266C" w:rsidP="00C20BBD">
      <w:pPr>
        <w:pStyle w:val="Normalalteradora"/>
        <w:rPr>
          <w:rFonts w:cstheme="minorHAnsi"/>
        </w:rPr>
      </w:pPr>
      <w:r w:rsidRPr="00E3534A">
        <w:rPr>
          <w:rFonts w:cstheme="minorHAnsi"/>
        </w:rPr>
        <w:t>II – podem, se for o caso, ser utilizadas de forma combinada.</w:t>
      </w:r>
    </w:p>
    <w:p w14:paraId="1665B80E" w14:textId="3D8C7434" w:rsidR="003B38CD" w:rsidRPr="00E3534A" w:rsidRDefault="003B38CD" w:rsidP="00C20BBD">
      <w:pPr>
        <w:pStyle w:val="Normalalteradora"/>
        <w:rPr>
          <w:rFonts w:cstheme="minorHAnsi"/>
        </w:rPr>
      </w:pPr>
      <w:r w:rsidRPr="00E3534A">
        <w:rPr>
          <w:rFonts w:cstheme="minorHAnsi"/>
        </w:rPr>
        <w:t xml:space="preserve">§ </w:t>
      </w:r>
      <w:r w:rsidR="00C6014D" w:rsidRPr="00E3534A">
        <w:rPr>
          <w:rFonts w:cstheme="minorHAnsi"/>
        </w:rPr>
        <w:t>3</w:t>
      </w:r>
      <w:r w:rsidRPr="00E3534A">
        <w:rPr>
          <w:rFonts w:cstheme="minorHAnsi"/>
        </w:rPr>
        <w:t xml:space="preserve">º </w:t>
      </w:r>
      <w:r w:rsidR="00A25979" w:rsidRPr="00E3534A">
        <w:rPr>
          <w:rFonts w:cstheme="minorHAnsi"/>
        </w:rPr>
        <w:t xml:space="preserve"> </w:t>
      </w:r>
      <w:r w:rsidRPr="00E3534A">
        <w:rPr>
          <w:rFonts w:cstheme="minorHAnsi"/>
        </w:rPr>
        <w:t xml:space="preserve">A proibição de que trata o </w:t>
      </w:r>
      <w:r w:rsidRPr="00E3534A">
        <w:rPr>
          <w:rFonts w:cstheme="minorHAnsi"/>
          <w:b/>
        </w:rPr>
        <w:t>caput</w:t>
      </w:r>
      <w:r w:rsidRPr="00E3534A">
        <w:rPr>
          <w:rFonts w:cstheme="minorHAnsi"/>
        </w:rPr>
        <w:t xml:space="preserve"> não se aplica a subscrições de novas cotas, sem prejuízo da incidência das regras que dispõem sobre a divulgação de informações no contexto da emissão e distribuição de cotas.</w:t>
      </w:r>
    </w:p>
    <w:p w14:paraId="1D6B51FF" w14:textId="5B5EF8B4" w:rsidR="009B2D26" w:rsidRPr="00E3534A" w:rsidRDefault="009B2D26" w:rsidP="00C20BBD">
      <w:pPr>
        <w:pStyle w:val="Normalalteradora"/>
        <w:rPr>
          <w:rFonts w:cstheme="minorHAnsi"/>
        </w:rPr>
      </w:pPr>
      <w:r w:rsidRPr="00E3534A">
        <w:rPr>
          <w:rFonts w:cstheme="minorHAnsi"/>
        </w:rPr>
        <w:lastRenderedPageBreak/>
        <w:t xml:space="preserve">Art. </w:t>
      </w:r>
      <w:r w:rsidR="002A1094" w:rsidRPr="00E3534A">
        <w:rPr>
          <w:rFonts w:cstheme="minorHAnsi"/>
        </w:rPr>
        <w:t>46</w:t>
      </w:r>
      <w:r w:rsidRPr="00E3534A">
        <w:rPr>
          <w:rFonts w:cstheme="minorHAnsi"/>
        </w:rPr>
        <w:t>.</w:t>
      </w:r>
      <w:r w:rsidR="00A25979" w:rsidRPr="00E3534A">
        <w:rPr>
          <w:rFonts w:cstheme="minorHAnsi"/>
        </w:rPr>
        <w:t xml:space="preserve"> </w:t>
      </w:r>
      <w:r w:rsidRPr="00E3534A">
        <w:rPr>
          <w:rFonts w:cstheme="minorHAnsi"/>
        </w:rPr>
        <w:t xml:space="preserve"> </w:t>
      </w:r>
      <w:r w:rsidR="00F30203" w:rsidRPr="00E3534A">
        <w:rPr>
          <w:rFonts w:cstheme="minorHAnsi"/>
        </w:rPr>
        <w:t>As pessoas referidas no inciso V</w:t>
      </w:r>
      <w:r w:rsidRPr="00E3534A">
        <w:rPr>
          <w:rFonts w:cstheme="minorHAnsi"/>
        </w:rPr>
        <w:t xml:space="preserve"> </w:t>
      </w:r>
      <w:r w:rsidR="00F30203" w:rsidRPr="00E3534A">
        <w:rPr>
          <w:rFonts w:cstheme="minorHAnsi"/>
        </w:rPr>
        <w:t>d</w:t>
      </w:r>
      <w:r w:rsidRPr="00E3534A">
        <w:rPr>
          <w:rFonts w:cstheme="minorHAnsi"/>
        </w:rPr>
        <w:t xml:space="preserve">o § 1º do art. </w:t>
      </w:r>
      <w:r w:rsidR="0098016B" w:rsidRPr="00E3534A">
        <w:rPr>
          <w:rFonts w:cstheme="minorHAnsi"/>
        </w:rPr>
        <w:t>45</w:t>
      </w:r>
      <w:r w:rsidRPr="00E3534A">
        <w:rPr>
          <w:rFonts w:cstheme="minorHAnsi"/>
        </w:rPr>
        <w:t xml:space="preserve"> pode</w:t>
      </w:r>
      <w:r w:rsidR="00F30203" w:rsidRPr="00E3534A">
        <w:rPr>
          <w:rFonts w:cstheme="minorHAnsi"/>
        </w:rPr>
        <w:t>m</w:t>
      </w:r>
      <w:r w:rsidRPr="00E3534A">
        <w:rPr>
          <w:rFonts w:cstheme="minorHAnsi"/>
        </w:rPr>
        <w:t xml:space="preserve"> formalizar plano individual de investimento </w:t>
      </w:r>
      <w:r w:rsidR="0042438F" w:rsidRPr="00E3534A">
        <w:rPr>
          <w:rFonts w:cstheme="minorHAnsi"/>
        </w:rPr>
        <w:t>e</w:t>
      </w:r>
      <w:r w:rsidRPr="00E3534A">
        <w:rPr>
          <w:rFonts w:cstheme="minorHAnsi"/>
        </w:rPr>
        <w:t xml:space="preserve"> desinvestimento, com o objetivo de afastar a aplicabilidade daquelas presunções.</w:t>
      </w:r>
    </w:p>
    <w:p w14:paraId="3935716A" w14:textId="7E97EB18" w:rsidR="009B2D26" w:rsidRPr="00E3534A" w:rsidRDefault="009B2D26" w:rsidP="00C20BBD">
      <w:pPr>
        <w:pStyle w:val="Normalalteradora"/>
        <w:rPr>
          <w:rFonts w:cstheme="minorHAnsi"/>
        </w:rPr>
      </w:pPr>
      <w:r w:rsidRPr="00E3534A">
        <w:rPr>
          <w:rFonts w:cstheme="minorHAnsi"/>
        </w:rPr>
        <w:t xml:space="preserve">§ 1º </w:t>
      </w:r>
      <w:r w:rsidR="00A25979" w:rsidRPr="00E3534A">
        <w:rPr>
          <w:rFonts w:cstheme="minorHAnsi"/>
        </w:rPr>
        <w:t xml:space="preserve"> </w:t>
      </w:r>
      <w:r w:rsidRPr="00E3534A">
        <w:rPr>
          <w:rFonts w:cstheme="minorHAnsi"/>
        </w:rPr>
        <w:t>O plano de investimento ou desinvestimento deve:</w:t>
      </w:r>
    </w:p>
    <w:p w14:paraId="524CB7D0" w14:textId="77777777" w:rsidR="009B2D26" w:rsidRPr="00E3534A" w:rsidRDefault="009B2D26" w:rsidP="00C20BBD">
      <w:pPr>
        <w:pStyle w:val="Normalalteradora"/>
        <w:rPr>
          <w:rFonts w:cstheme="minorHAnsi"/>
        </w:rPr>
      </w:pPr>
      <w:r w:rsidRPr="00E3534A">
        <w:rPr>
          <w:rFonts w:cstheme="minorHAnsi"/>
        </w:rPr>
        <w:t xml:space="preserve">I – ser formalizado por escrito; </w:t>
      </w:r>
    </w:p>
    <w:p w14:paraId="64348B44" w14:textId="48BFCF2F" w:rsidR="009B2D26" w:rsidRPr="00E3534A" w:rsidRDefault="009B2D26" w:rsidP="00C20BBD">
      <w:pPr>
        <w:pStyle w:val="Normalalteradora"/>
        <w:rPr>
          <w:rFonts w:cstheme="minorHAnsi"/>
        </w:rPr>
      </w:pPr>
      <w:r w:rsidRPr="00E3534A">
        <w:rPr>
          <w:rFonts w:cstheme="minorHAnsi"/>
        </w:rPr>
        <w:t xml:space="preserve">II – ser passível de verificação, inclusive no que diz respeito à sua </w:t>
      </w:r>
      <w:r w:rsidR="0042438F" w:rsidRPr="00E3534A">
        <w:rPr>
          <w:rFonts w:cstheme="minorHAnsi"/>
        </w:rPr>
        <w:t>formalização</w:t>
      </w:r>
      <w:r w:rsidRPr="00E3534A">
        <w:rPr>
          <w:rFonts w:cstheme="minorHAnsi"/>
        </w:rPr>
        <w:t xml:space="preserve"> e à realização de qualquer alteração em seu conteúdo; </w:t>
      </w:r>
    </w:p>
    <w:p w14:paraId="4ECF8E56" w14:textId="3A0FBEB8" w:rsidR="009B2D26" w:rsidRPr="00E3534A" w:rsidRDefault="009B2D26" w:rsidP="00C20BBD">
      <w:pPr>
        <w:pStyle w:val="Normalalteradora"/>
        <w:rPr>
          <w:rFonts w:cstheme="minorHAnsi"/>
        </w:rPr>
      </w:pPr>
      <w:r w:rsidRPr="00E3534A">
        <w:rPr>
          <w:rFonts w:cstheme="minorHAnsi"/>
        </w:rPr>
        <w:t>III – estabelecer, em caráter irrevogável e irretratável, as datas ou os eventos e os valores ou as quantidades dos negócios a serem realizados pelos participantes, podendo inclusive se valer de metodologias consistentes e passíveis de verificação para a determinação de tais valores ou quantidades de negócios; e</w:t>
      </w:r>
    </w:p>
    <w:p w14:paraId="0B9462E5" w14:textId="4EA6DE60" w:rsidR="009B2D26" w:rsidRPr="00E3534A" w:rsidRDefault="009B2D26" w:rsidP="00C20BBD">
      <w:pPr>
        <w:pStyle w:val="Normalalteradora"/>
        <w:rPr>
          <w:rFonts w:cstheme="minorHAnsi"/>
        </w:rPr>
      </w:pPr>
      <w:r w:rsidRPr="00E3534A">
        <w:rPr>
          <w:rFonts w:cstheme="minorHAnsi"/>
        </w:rPr>
        <w:t xml:space="preserve">IV – prever prazo mínimo de 3 (três) meses para que o próprio plano, suas eventuais modificações e </w:t>
      </w:r>
      <w:r w:rsidR="00A25979" w:rsidRPr="00E3534A">
        <w:rPr>
          <w:rFonts w:cstheme="minorHAnsi"/>
        </w:rPr>
        <w:t xml:space="preserve">seu </w:t>
      </w:r>
      <w:r w:rsidRPr="00E3534A">
        <w:rPr>
          <w:rFonts w:cstheme="minorHAnsi"/>
        </w:rPr>
        <w:t xml:space="preserve">cancelamento produzam efeitos. </w:t>
      </w:r>
    </w:p>
    <w:p w14:paraId="56A2A303" w14:textId="2A49B8CC" w:rsidR="009B2D26" w:rsidRPr="00E3534A" w:rsidRDefault="009B2D26" w:rsidP="00C20BBD">
      <w:pPr>
        <w:pStyle w:val="Normalalteradora"/>
        <w:rPr>
          <w:rFonts w:cstheme="minorHAnsi"/>
        </w:rPr>
      </w:pPr>
      <w:r w:rsidRPr="00E3534A">
        <w:rPr>
          <w:rFonts w:cstheme="minorHAnsi"/>
        </w:rPr>
        <w:t>§ 2º</w:t>
      </w:r>
      <w:r w:rsidR="00A25979" w:rsidRPr="00E3534A">
        <w:rPr>
          <w:rFonts w:cstheme="minorHAnsi"/>
        </w:rPr>
        <w:t xml:space="preserve"> </w:t>
      </w:r>
      <w:r w:rsidRPr="00E3534A">
        <w:rPr>
          <w:rFonts w:cstheme="minorHAnsi"/>
        </w:rPr>
        <w:t xml:space="preserve"> É vedado </w:t>
      </w:r>
      <w:r w:rsidR="00E23908" w:rsidRPr="00E3534A">
        <w:rPr>
          <w:rFonts w:cstheme="minorHAnsi"/>
        </w:rPr>
        <w:t xml:space="preserve">às pessoas indicadas no </w:t>
      </w:r>
      <w:r w:rsidR="00E23908" w:rsidRPr="00E3534A">
        <w:rPr>
          <w:rFonts w:cstheme="minorHAnsi"/>
          <w:b/>
        </w:rPr>
        <w:t>caput</w:t>
      </w:r>
      <w:r w:rsidRPr="00E3534A">
        <w:rPr>
          <w:rFonts w:cstheme="minorHAnsi"/>
        </w:rPr>
        <w:t>:</w:t>
      </w:r>
    </w:p>
    <w:p w14:paraId="3854904B" w14:textId="200B239C" w:rsidR="009B2D26" w:rsidRPr="00E3534A" w:rsidRDefault="009B2D26" w:rsidP="00C20BBD">
      <w:pPr>
        <w:pStyle w:val="Normalalteradora"/>
        <w:rPr>
          <w:rFonts w:cstheme="minorHAnsi"/>
        </w:rPr>
      </w:pPr>
      <w:r w:rsidRPr="00E3534A">
        <w:rPr>
          <w:rFonts w:cstheme="minorHAnsi"/>
        </w:rPr>
        <w:t xml:space="preserve">I – manter simultaneamente em vigor mais de um plano relativamente </w:t>
      </w:r>
      <w:r w:rsidR="0042438F" w:rsidRPr="00E3534A">
        <w:rPr>
          <w:rFonts w:cstheme="minorHAnsi"/>
        </w:rPr>
        <w:t>à mesma classe de cotas</w:t>
      </w:r>
      <w:r w:rsidRPr="00E3534A">
        <w:rPr>
          <w:rFonts w:cstheme="minorHAnsi"/>
        </w:rPr>
        <w:t xml:space="preserve">; e </w:t>
      </w:r>
    </w:p>
    <w:p w14:paraId="1F305DCC" w14:textId="289D1BD4" w:rsidR="009B2D26" w:rsidRPr="00E3534A" w:rsidRDefault="009B2D26" w:rsidP="00C20BBD">
      <w:pPr>
        <w:pStyle w:val="Normalalteradora"/>
        <w:rPr>
          <w:rFonts w:cstheme="minorHAnsi"/>
        </w:rPr>
      </w:pPr>
      <w:r w:rsidRPr="00E3534A">
        <w:rPr>
          <w:rFonts w:cstheme="minorHAnsi"/>
        </w:rPr>
        <w:t>II – realizar operações que anulem ou mitiguem os efeitos econômicos das operações a serem determinadas pelo plano</w:t>
      </w:r>
      <w:r w:rsidR="007A0A79" w:rsidRPr="00E3534A">
        <w:rPr>
          <w:rFonts w:cstheme="minorHAnsi"/>
        </w:rPr>
        <w:t>, sem prejuízo de o plano poder contar com operações com derivativos que possam produzir efeitos análogos</w:t>
      </w:r>
      <w:r w:rsidR="00F30203" w:rsidRPr="00E3534A">
        <w:rPr>
          <w:rFonts w:cstheme="minorHAnsi"/>
        </w:rPr>
        <w:t>.</w:t>
      </w:r>
    </w:p>
    <w:p w14:paraId="1D8B18B4" w14:textId="2FEA734F" w:rsidR="009B2D26" w:rsidRPr="00E3534A" w:rsidRDefault="009B2D26" w:rsidP="00C20BBD">
      <w:pPr>
        <w:pStyle w:val="Normalalteradora"/>
        <w:rPr>
          <w:rFonts w:cstheme="minorHAnsi"/>
        </w:rPr>
      </w:pPr>
      <w:r w:rsidRPr="00E3534A">
        <w:rPr>
          <w:rFonts w:cstheme="minorHAnsi"/>
        </w:rPr>
        <w:t xml:space="preserve">§ 3º </w:t>
      </w:r>
      <w:r w:rsidR="002A594E" w:rsidRPr="00E3534A">
        <w:rPr>
          <w:rFonts w:cstheme="minorHAnsi"/>
        </w:rPr>
        <w:t xml:space="preserve"> </w:t>
      </w:r>
      <w:r w:rsidRPr="00E3534A">
        <w:rPr>
          <w:rFonts w:cstheme="minorHAnsi"/>
        </w:rPr>
        <w:t xml:space="preserve">A adoção de plano de investimento </w:t>
      </w:r>
      <w:r w:rsidR="00F30203" w:rsidRPr="00E3534A">
        <w:rPr>
          <w:rFonts w:cstheme="minorHAnsi"/>
        </w:rPr>
        <w:t>e</w:t>
      </w:r>
      <w:r w:rsidRPr="00E3534A">
        <w:rPr>
          <w:rFonts w:cstheme="minorHAnsi"/>
        </w:rPr>
        <w:t xml:space="preserve"> desinvestimento: </w:t>
      </w:r>
    </w:p>
    <w:p w14:paraId="7C3F70B4" w14:textId="46CB031C" w:rsidR="009B2D26" w:rsidRPr="00E3534A" w:rsidRDefault="009B2D26" w:rsidP="00C20BBD">
      <w:pPr>
        <w:pStyle w:val="Normalalteradora"/>
        <w:rPr>
          <w:rFonts w:cstheme="minorHAnsi"/>
        </w:rPr>
      </w:pPr>
      <w:r w:rsidRPr="00E3534A">
        <w:rPr>
          <w:rFonts w:cstheme="minorHAnsi"/>
        </w:rPr>
        <w:t xml:space="preserve">I – pelas pessoas referidas no inciso II do § 1º do art. </w:t>
      </w:r>
      <w:r w:rsidR="0098016B" w:rsidRPr="00E3534A">
        <w:rPr>
          <w:rFonts w:cstheme="minorHAnsi"/>
        </w:rPr>
        <w:t>45</w:t>
      </w:r>
      <w:r w:rsidRPr="00E3534A">
        <w:rPr>
          <w:rFonts w:cstheme="minorHAnsi"/>
        </w:rPr>
        <w:t xml:space="preserve"> deve ser formalizada por escrito perante os diretores responsáveis pela gestão e pelo cumprimento de regras, políticas, procedimentos e controles internos </w:t>
      </w:r>
      <w:r w:rsidR="007A0A79" w:rsidRPr="00E3534A">
        <w:rPr>
          <w:rFonts w:cstheme="minorHAnsi"/>
        </w:rPr>
        <w:t>do gestor</w:t>
      </w:r>
      <w:r w:rsidRPr="00E3534A">
        <w:rPr>
          <w:rFonts w:cstheme="minorHAnsi"/>
        </w:rPr>
        <w:t>;</w:t>
      </w:r>
    </w:p>
    <w:p w14:paraId="2B00B0DD" w14:textId="7DB218BF" w:rsidR="009B2D26" w:rsidRPr="00E3534A" w:rsidRDefault="009B2D26" w:rsidP="00C20BBD">
      <w:pPr>
        <w:pStyle w:val="Normalalteradora"/>
        <w:rPr>
          <w:rFonts w:cstheme="minorHAnsi"/>
        </w:rPr>
      </w:pPr>
      <w:r w:rsidRPr="00E3534A">
        <w:rPr>
          <w:rFonts w:cstheme="minorHAnsi"/>
        </w:rPr>
        <w:t>II – pela</w:t>
      </w:r>
      <w:r w:rsidR="007A0A79" w:rsidRPr="00E3534A">
        <w:rPr>
          <w:rFonts w:cstheme="minorHAnsi"/>
        </w:rPr>
        <w:t>s demais</w:t>
      </w:r>
      <w:r w:rsidRPr="00E3534A">
        <w:rPr>
          <w:rFonts w:cstheme="minorHAnsi"/>
        </w:rPr>
        <w:t xml:space="preserve"> pessoa</w:t>
      </w:r>
      <w:r w:rsidR="007A0A79" w:rsidRPr="00E3534A">
        <w:rPr>
          <w:rFonts w:cstheme="minorHAnsi"/>
        </w:rPr>
        <w:t>s</w:t>
      </w:r>
      <w:r w:rsidRPr="00E3534A">
        <w:rPr>
          <w:rFonts w:cstheme="minorHAnsi"/>
        </w:rPr>
        <w:t xml:space="preserve"> referida</w:t>
      </w:r>
      <w:r w:rsidR="007A0A79" w:rsidRPr="00E3534A">
        <w:rPr>
          <w:rFonts w:cstheme="minorHAnsi"/>
        </w:rPr>
        <w:t>s</w:t>
      </w:r>
      <w:r w:rsidRPr="00E3534A">
        <w:rPr>
          <w:rFonts w:cstheme="minorHAnsi"/>
        </w:rPr>
        <w:t xml:space="preserve"> no inciso </w:t>
      </w:r>
      <w:r w:rsidR="007A0A79" w:rsidRPr="00E3534A">
        <w:rPr>
          <w:rFonts w:cstheme="minorHAnsi"/>
        </w:rPr>
        <w:t>V</w:t>
      </w:r>
      <w:r w:rsidRPr="00E3534A">
        <w:rPr>
          <w:rFonts w:cstheme="minorHAnsi"/>
        </w:rPr>
        <w:t xml:space="preserve"> do § 1º do art. </w:t>
      </w:r>
      <w:r w:rsidR="0098016B" w:rsidRPr="00E3534A">
        <w:rPr>
          <w:rFonts w:cstheme="minorHAnsi"/>
        </w:rPr>
        <w:t>45</w:t>
      </w:r>
      <w:r w:rsidRPr="00E3534A">
        <w:rPr>
          <w:rFonts w:cstheme="minorHAnsi"/>
        </w:rPr>
        <w:t xml:space="preserve"> deve ser formalizada por escrito perante os diretores responsáveis pelo cumprimento de regras, políticas, procedimentos e controles internos da administradora fiduciária.</w:t>
      </w:r>
    </w:p>
    <w:p w14:paraId="503EB328" w14:textId="0EEC65E4" w:rsidR="00893D49" w:rsidRPr="00E3534A" w:rsidRDefault="00893D49" w:rsidP="00C20BBD">
      <w:pPr>
        <w:pStyle w:val="Captulo"/>
        <w:rPr>
          <w:rFonts w:asciiTheme="minorHAnsi" w:hAnsiTheme="minorHAnsi" w:cstheme="minorHAnsi"/>
        </w:rPr>
      </w:pPr>
      <w:bookmarkStart w:id="114" w:name="_Toc53594442"/>
      <w:bookmarkStart w:id="115" w:name="_Toc53595467"/>
      <w:bookmarkStart w:id="116" w:name="_Toc53594194"/>
      <w:bookmarkStart w:id="117" w:name="_Toc57836202"/>
      <w:bookmarkStart w:id="118" w:name="_Toc217990184"/>
      <w:r w:rsidRPr="00E3534A">
        <w:rPr>
          <w:rFonts w:asciiTheme="minorHAnsi" w:hAnsiTheme="minorHAnsi" w:cstheme="minorHAnsi"/>
        </w:rPr>
        <w:lastRenderedPageBreak/>
        <w:t>CAPÍTULO V – DOCUMENTOS E INFORMAÇÕES</w:t>
      </w:r>
      <w:bookmarkEnd w:id="114"/>
      <w:bookmarkEnd w:id="115"/>
      <w:bookmarkEnd w:id="116"/>
      <w:bookmarkEnd w:id="117"/>
      <w:bookmarkEnd w:id="118"/>
    </w:p>
    <w:p w14:paraId="106BD628" w14:textId="77777777" w:rsidR="00893D49" w:rsidRPr="00E3534A" w:rsidRDefault="00893D49" w:rsidP="00C20BBD">
      <w:pPr>
        <w:pStyle w:val="Seo"/>
        <w:rPr>
          <w:rFonts w:asciiTheme="minorHAnsi" w:hAnsiTheme="minorHAnsi" w:cstheme="minorHAnsi"/>
        </w:rPr>
      </w:pPr>
      <w:bookmarkStart w:id="119" w:name="_Toc53594443"/>
      <w:bookmarkStart w:id="120" w:name="_Toc53595468"/>
      <w:bookmarkStart w:id="121" w:name="_Toc53594195"/>
      <w:bookmarkStart w:id="122" w:name="_Toc114818976"/>
      <w:bookmarkStart w:id="123" w:name="_Toc57836203"/>
      <w:bookmarkStart w:id="124" w:name="_Toc217990185"/>
      <w:r w:rsidRPr="00E3534A">
        <w:rPr>
          <w:rFonts w:asciiTheme="minorHAnsi" w:hAnsiTheme="minorHAnsi" w:cstheme="minorHAnsi"/>
        </w:rPr>
        <w:t xml:space="preserve">Seção I – </w:t>
      </w:r>
      <w:bookmarkStart w:id="125" w:name="_DV_C24"/>
      <w:r w:rsidRPr="00E3534A">
        <w:rPr>
          <w:rFonts w:asciiTheme="minorHAnsi" w:hAnsiTheme="minorHAnsi" w:cstheme="minorHAnsi"/>
        </w:rPr>
        <w:t>Disposições Gerais</w:t>
      </w:r>
      <w:bookmarkEnd w:id="119"/>
      <w:bookmarkEnd w:id="120"/>
      <w:bookmarkEnd w:id="121"/>
      <w:bookmarkEnd w:id="122"/>
      <w:bookmarkEnd w:id="123"/>
      <w:bookmarkEnd w:id="124"/>
      <w:bookmarkEnd w:id="125"/>
    </w:p>
    <w:p w14:paraId="41588BCA" w14:textId="6F0BF22A" w:rsidR="00CE5967" w:rsidRPr="00E3534A" w:rsidRDefault="00893D49" w:rsidP="00C20BBD">
      <w:pPr>
        <w:pStyle w:val="NormalWeb"/>
        <w:spacing w:before="0" w:beforeAutospacing="0" w:after="0" w:afterAutospacing="0" w:line="312" w:lineRule="auto"/>
        <w:ind w:firstLine="567"/>
        <w:jc w:val="both"/>
        <w:rPr>
          <w:rFonts w:asciiTheme="minorHAnsi" w:hAnsiTheme="minorHAnsi" w:cstheme="minorHAnsi"/>
        </w:rPr>
      </w:pPr>
      <w:bookmarkStart w:id="126" w:name="_DV_C25"/>
      <w:r w:rsidRPr="00E3534A">
        <w:rPr>
          <w:rFonts w:asciiTheme="minorHAnsi" w:hAnsiTheme="minorHAnsi" w:cstheme="minorHAnsi"/>
        </w:rPr>
        <w:t xml:space="preserve">Art. </w:t>
      </w:r>
      <w:r w:rsidR="002A1094" w:rsidRPr="00E3534A">
        <w:rPr>
          <w:rFonts w:asciiTheme="minorHAnsi" w:hAnsiTheme="minorHAnsi" w:cstheme="minorHAnsi"/>
        </w:rPr>
        <w:t>47</w:t>
      </w:r>
      <w:r w:rsidRPr="00E3534A">
        <w:rPr>
          <w:rFonts w:asciiTheme="minorHAnsi" w:hAnsiTheme="minorHAnsi" w:cstheme="minorHAnsi"/>
        </w:rPr>
        <w:t xml:space="preserve">.  A divulgação de informações sobre </w:t>
      </w:r>
      <w:r w:rsidR="00CE5967" w:rsidRPr="00E3534A">
        <w:rPr>
          <w:rFonts w:asciiTheme="minorHAnsi" w:hAnsiTheme="minorHAnsi" w:cstheme="minorHAnsi"/>
        </w:rPr>
        <w:t>a classe de cotas</w:t>
      </w:r>
      <w:r w:rsidR="00961816" w:rsidRPr="00E3534A">
        <w:rPr>
          <w:rFonts w:asciiTheme="minorHAnsi" w:hAnsiTheme="minorHAnsi" w:cstheme="minorHAnsi"/>
        </w:rPr>
        <w:t xml:space="preserve"> </w:t>
      </w:r>
      <w:r w:rsidRPr="00E3534A">
        <w:rPr>
          <w:rFonts w:asciiTheme="minorHAnsi" w:hAnsiTheme="minorHAnsi" w:cstheme="minorHAnsi"/>
        </w:rPr>
        <w:t>deve ser abrangente, equitativa e simultânea para todos os cotistas</w:t>
      </w:r>
      <w:r w:rsidR="003972CB" w:rsidRPr="00E3534A">
        <w:rPr>
          <w:rFonts w:asciiTheme="minorHAnsi" w:hAnsiTheme="minorHAnsi" w:cstheme="minorHAnsi"/>
        </w:rPr>
        <w:t xml:space="preserve"> da classe</w:t>
      </w:r>
      <w:r w:rsidRPr="00E3534A">
        <w:rPr>
          <w:rFonts w:asciiTheme="minorHAnsi" w:hAnsiTheme="minorHAnsi" w:cstheme="minorHAnsi"/>
        </w:rPr>
        <w:t xml:space="preserve">, inclusive, mas não limitadamente, por meio da disponibilização dos seguintes </w:t>
      </w:r>
      <w:r w:rsidR="00CE5967" w:rsidRPr="00E3534A">
        <w:rPr>
          <w:rFonts w:asciiTheme="minorHAnsi" w:hAnsiTheme="minorHAnsi" w:cstheme="minorHAnsi"/>
        </w:rPr>
        <w:t>documentos e informações</w:t>
      </w:r>
      <w:r w:rsidRPr="00E3534A">
        <w:rPr>
          <w:rFonts w:asciiTheme="minorHAnsi" w:hAnsiTheme="minorHAnsi" w:cstheme="minorHAnsi"/>
        </w:rPr>
        <w:t xml:space="preserve"> nos canais eletrônicos e nas páginas na rede mundial de computadores do administrador, do gestor, do distribuidor, enquanto a distribuição estiver em curso, e da entidade administradora do mercado organizado em que as cotas sejam admitidas à negociação: </w:t>
      </w:r>
    </w:p>
    <w:p w14:paraId="657C30E9" w14:textId="77777777" w:rsidR="00893D49" w:rsidRPr="00E3534A" w:rsidRDefault="00893D49" w:rsidP="00C20BBD">
      <w:pPr>
        <w:pStyle w:val="Normalalteradora"/>
        <w:rPr>
          <w:rFonts w:cstheme="minorHAnsi"/>
          <w:strike/>
        </w:rPr>
      </w:pPr>
      <w:r w:rsidRPr="00E3534A">
        <w:rPr>
          <w:rFonts w:cstheme="minorHAnsi"/>
        </w:rPr>
        <w:t xml:space="preserve">I – </w:t>
      </w:r>
      <w:r w:rsidRPr="00E3534A">
        <w:rPr>
          <w:rFonts w:cstheme="minorHAnsi"/>
          <w:strike/>
        </w:rPr>
        <w:t>regulamento atualizado; e</w:t>
      </w:r>
    </w:p>
    <w:p w14:paraId="3CFCA75D" w14:textId="77777777" w:rsidR="00517AE6" w:rsidRPr="00E3534A" w:rsidRDefault="00517AE6" w:rsidP="00517AE6">
      <w:pPr>
        <w:pStyle w:val="NormaAlterada"/>
        <w:rPr>
          <w:rFonts w:cstheme="minorHAnsi"/>
        </w:rPr>
      </w:pPr>
      <w:r w:rsidRPr="00E3534A">
        <w:rPr>
          <w:rFonts w:cstheme="minorHAnsi"/>
        </w:rPr>
        <w:t>I – regulamento atualizado;</w:t>
      </w:r>
    </w:p>
    <w:p w14:paraId="2FD627D5" w14:textId="7D37D828" w:rsidR="00517AE6" w:rsidRPr="00E3534A" w:rsidRDefault="00517AE6" w:rsidP="00517A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Inciso I com redação dada pela Resolução CVM nº 184, de 31 de maio de 2023.</w:t>
      </w:r>
    </w:p>
    <w:p w14:paraId="686D4783" w14:textId="3ED99323" w:rsidR="00893D49" w:rsidRPr="00E3534A" w:rsidRDefault="00893D49" w:rsidP="00C20BBD">
      <w:pPr>
        <w:pStyle w:val="Normalalteradora"/>
        <w:rPr>
          <w:rFonts w:cstheme="minorHAnsi"/>
          <w:strike/>
        </w:rPr>
      </w:pPr>
      <w:r w:rsidRPr="00E3534A">
        <w:rPr>
          <w:rFonts w:cstheme="minorHAnsi"/>
          <w:strike/>
        </w:rPr>
        <w:t>II – descrição da tributação aplicável</w:t>
      </w:r>
      <w:r w:rsidR="00CE5967" w:rsidRPr="00E3534A">
        <w:rPr>
          <w:rFonts w:cstheme="minorHAnsi"/>
          <w:strike/>
        </w:rPr>
        <w:t xml:space="preserve"> </w:t>
      </w:r>
      <w:r w:rsidR="00D03612" w:rsidRPr="00E3534A">
        <w:rPr>
          <w:rFonts w:cstheme="minorHAnsi"/>
          <w:strike/>
        </w:rPr>
        <w:t>ao fundo</w:t>
      </w:r>
      <w:r w:rsidRPr="00E3534A">
        <w:rPr>
          <w:rFonts w:cstheme="minorHAnsi"/>
          <w:strike/>
        </w:rPr>
        <w:t>.</w:t>
      </w:r>
    </w:p>
    <w:p w14:paraId="06A5C40B" w14:textId="77777777" w:rsidR="00517AE6" w:rsidRPr="00E3534A" w:rsidRDefault="00517AE6" w:rsidP="00517AE6">
      <w:pPr>
        <w:pStyle w:val="NormaAlterada"/>
        <w:rPr>
          <w:rFonts w:cstheme="minorHAnsi"/>
        </w:rPr>
      </w:pPr>
      <w:r w:rsidRPr="00E3534A">
        <w:rPr>
          <w:rFonts w:cstheme="minorHAnsi"/>
        </w:rPr>
        <w:t>II – descrição da tributação aplicável; e</w:t>
      </w:r>
    </w:p>
    <w:p w14:paraId="584FE761" w14:textId="0C6C69F4" w:rsidR="00517AE6" w:rsidRPr="00E3534A" w:rsidRDefault="00517AE6" w:rsidP="00517A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Inciso II com redação dada pela Resolução CVM nº 184, de 31 de maio de 2023.</w:t>
      </w:r>
    </w:p>
    <w:p w14:paraId="0B13836E" w14:textId="6FC07DE7" w:rsidR="00517AE6" w:rsidRPr="00E3534A" w:rsidRDefault="00517AE6" w:rsidP="00C20BBD">
      <w:pPr>
        <w:pStyle w:val="Normalalteradora"/>
        <w:rPr>
          <w:rFonts w:cstheme="minorHAnsi"/>
        </w:rPr>
      </w:pPr>
      <w:r w:rsidRPr="00E3534A">
        <w:rPr>
          <w:rFonts w:cstheme="minorHAnsi"/>
        </w:rPr>
        <w:t>III – política de voto da classe em assembleia de titulares de valores mobiliários, se for o caso.</w:t>
      </w:r>
    </w:p>
    <w:p w14:paraId="31155E68" w14:textId="7D8566E1" w:rsidR="00517AE6" w:rsidRPr="00E3534A" w:rsidRDefault="00517AE6" w:rsidP="00517A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Inciso III incluído pela Resolução CVM nº 184, de 31 de maio de 2023.</w:t>
      </w:r>
    </w:p>
    <w:p w14:paraId="435D69DF" w14:textId="471A8C3F" w:rsidR="00893D49" w:rsidRPr="00E3534A" w:rsidRDefault="4AF9F487" w:rsidP="00C20BBD">
      <w:pPr>
        <w:pStyle w:val="Normalalteradora"/>
        <w:rPr>
          <w:rFonts w:cstheme="minorHAnsi"/>
        </w:rPr>
      </w:pPr>
      <w:r w:rsidRPr="00E3534A">
        <w:rPr>
          <w:rFonts w:cstheme="minorHAnsi"/>
        </w:rPr>
        <w:t xml:space="preserve">§ 1º  As informações referidas no </w:t>
      </w:r>
      <w:r w:rsidRPr="00E3534A">
        <w:rPr>
          <w:rFonts w:cstheme="minorHAnsi"/>
          <w:b/>
          <w:bCs/>
        </w:rPr>
        <w:t>caput</w:t>
      </w:r>
      <w:r w:rsidRPr="00E3534A">
        <w:rPr>
          <w:rFonts w:cstheme="minorHAnsi"/>
        </w:rPr>
        <w:t xml:space="preserve"> devem ser:</w:t>
      </w:r>
    </w:p>
    <w:p w14:paraId="71B35E75" w14:textId="509CA999" w:rsidR="00893D49" w:rsidRPr="00E3534A" w:rsidRDefault="00893D49" w:rsidP="00C20BBD">
      <w:pPr>
        <w:pStyle w:val="Normalalteradora"/>
        <w:rPr>
          <w:rFonts w:cstheme="minorHAnsi"/>
        </w:rPr>
      </w:pPr>
      <w:r w:rsidRPr="00E3534A">
        <w:rPr>
          <w:rFonts w:cstheme="minorHAnsi"/>
        </w:rPr>
        <w:t>I –</w:t>
      </w:r>
      <w:r w:rsidR="00A15FC1" w:rsidRPr="00E3534A">
        <w:rPr>
          <w:rFonts w:cstheme="minorHAnsi"/>
        </w:rPr>
        <w:t xml:space="preserve"> </w:t>
      </w:r>
      <w:r w:rsidR="00A15FC1" w:rsidRPr="00E3534A">
        <w:rPr>
          <w:rFonts w:cstheme="minorHAnsi"/>
          <w:bCs/>
        </w:rPr>
        <w:t xml:space="preserve">suficientes, verdadeiras, precisas, consistentes e atuais, </w:t>
      </w:r>
      <w:r w:rsidR="00A15FC1" w:rsidRPr="00E3534A">
        <w:rPr>
          <w:rFonts w:cstheme="minorHAnsi"/>
        </w:rPr>
        <w:t xml:space="preserve">permitindo aos investidores uma tomada de decisão fundamentada a respeito </w:t>
      </w:r>
      <w:r w:rsidR="00D03612" w:rsidRPr="00E3534A">
        <w:rPr>
          <w:rFonts w:cstheme="minorHAnsi"/>
        </w:rPr>
        <w:t>do investimento</w:t>
      </w:r>
      <w:r w:rsidR="005460CC" w:rsidRPr="00E3534A">
        <w:rPr>
          <w:rFonts w:cstheme="minorHAnsi"/>
        </w:rPr>
        <w:t>;</w:t>
      </w:r>
    </w:p>
    <w:p w14:paraId="093BB587" w14:textId="77777777" w:rsidR="00893D49" w:rsidRPr="00E3534A" w:rsidRDefault="00893D49" w:rsidP="00C20BBD">
      <w:pPr>
        <w:pStyle w:val="Normalalteradora"/>
        <w:rPr>
          <w:rFonts w:cstheme="minorHAnsi"/>
        </w:rPr>
      </w:pPr>
      <w:r w:rsidRPr="00E3534A">
        <w:rPr>
          <w:rFonts w:cstheme="minorHAnsi"/>
        </w:rPr>
        <w:t>II – escritas em linguagem simples, clara, objetiva e concisa; e</w:t>
      </w:r>
    </w:p>
    <w:p w14:paraId="52AFBBCE" w14:textId="77777777" w:rsidR="00893D49" w:rsidRPr="00E3534A" w:rsidRDefault="00893D49" w:rsidP="00C20BBD">
      <w:pPr>
        <w:pStyle w:val="Normalalteradora"/>
        <w:rPr>
          <w:rFonts w:cstheme="minorHAnsi"/>
        </w:rPr>
      </w:pPr>
      <w:r w:rsidRPr="00E3534A">
        <w:rPr>
          <w:rFonts w:cstheme="minorHAnsi"/>
        </w:rPr>
        <w:t>III – úteis à avaliação do investimento.</w:t>
      </w:r>
    </w:p>
    <w:p w14:paraId="3AC4BDC8" w14:textId="77777777" w:rsidR="00893D49" w:rsidRPr="00E3534A" w:rsidRDefault="00893D49" w:rsidP="00C20BBD">
      <w:pPr>
        <w:pStyle w:val="Normalalteradora"/>
        <w:rPr>
          <w:rFonts w:cstheme="minorHAnsi"/>
        </w:rPr>
      </w:pPr>
      <w:r w:rsidRPr="00E3534A">
        <w:rPr>
          <w:rFonts w:cstheme="minorHAnsi"/>
        </w:rPr>
        <w:t xml:space="preserve">§ 2º  As informações referidas no </w:t>
      </w:r>
      <w:r w:rsidRPr="00E3534A">
        <w:rPr>
          <w:rFonts w:cstheme="minorHAnsi"/>
          <w:b/>
        </w:rPr>
        <w:t>caput</w:t>
      </w:r>
      <w:r w:rsidRPr="00E3534A">
        <w:rPr>
          <w:rFonts w:cstheme="minorHAnsi"/>
        </w:rPr>
        <w:t xml:space="preserve"> não podem assegurar ou sugerir a existência de garantia de resultados futuros ou isenção de risco para o investidor.</w:t>
      </w:r>
    </w:p>
    <w:p w14:paraId="28B1635F" w14:textId="77777777" w:rsidR="00893D49" w:rsidRPr="00E3534A" w:rsidRDefault="00893D49" w:rsidP="00C20BBD">
      <w:pPr>
        <w:pStyle w:val="Normalalteradora"/>
        <w:rPr>
          <w:rFonts w:cstheme="minorHAnsi"/>
        </w:rPr>
      </w:pPr>
      <w:r w:rsidRPr="00E3534A">
        <w:rPr>
          <w:rFonts w:cstheme="minorHAnsi"/>
        </w:rPr>
        <w:t>§ 3º  Informações factuais devem vir acompanhadas da indicação de suas fontes e ser diferenciadas de interpretações, opiniões, projeções e estimativas.</w:t>
      </w:r>
    </w:p>
    <w:p w14:paraId="383DF274" w14:textId="3BC5ECE7" w:rsidR="00893D49" w:rsidRPr="00E3534A" w:rsidRDefault="4AF9F487" w:rsidP="00C20BBD">
      <w:pPr>
        <w:pStyle w:val="Normalalteradora"/>
        <w:rPr>
          <w:rFonts w:cstheme="minorHAnsi"/>
        </w:rPr>
      </w:pPr>
      <w:r w:rsidRPr="00E3534A">
        <w:rPr>
          <w:rFonts w:cstheme="minorHAnsi"/>
        </w:rPr>
        <w:lastRenderedPageBreak/>
        <w:t xml:space="preserve">§ 4º  Caso as informações divulgadas ou quaisquer materiais de divulgação apresentem incorreções ou impropriedades que possam induzir o investidor </w:t>
      </w:r>
      <w:r w:rsidR="00A15FC1" w:rsidRPr="00E3534A">
        <w:rPr>
          <w:rFonts w:cstheme="minorHAnsi"/>
        </w:rPr>
        <w:t xml:space="preserve">em </w:t>
      </w:r>
      <w:r w:rsidRPr="00E3534A">
        <w:rPr>
          <w:rFonts w:cstheme="minorHAnsi"/>
        </w:rPr>
        <w:t xml:space="preserve">erro de avaliação, a </w:t>
      </w:r>
      <w:r w:rsidR="4E303387" w:rsidRPr="00E3534A">
        <w:rPr>
          <w:rFonts w:cstheme="minorHAnsi"/>
        </w:rPr>
        <w:t xml:space="preserve">Superintendência competente </w:t>
      </w:r>
      <w:r w:rsidRPr="00E3534A">
        <w:rPr>
          <w:rFonts w:cstheme="minorHAnsi"/>
        </w:rPr>
        <w:t>pode exigir:</w:t>
      </w:r>
    </w:p>
    <w:p w14:paraId="3B8B15CC" w14:textId="77777777" w:rsidR="00893D49" w:rsidRPr="00E3534A" w:rsidRDefault="00893D49" w:rsidP="00C20BBD">
      <w:pPr>
        <w:pStyle w:val="Normalalteradora"/>
        <w:rPr>
          <w:rFonts w:cstheme="minorHAnsi"/>
        </w:rPr>
      </w:pPr>
      <w:r w:rsidRPr="00E3534A">
        <w:rPr>
          <w:rFonts w:cstheme="minorHAnsi"/>
        </w:rPr>
        <w:t>I – a cessação da divulgação da informação; e</w:t>
      </w:r>
    </w:p>
    <w:p w14:paraId="61CFFBCA" w14:textId="77777777" w:rsidR="00893D49" w:rsidRPr="00E3534A" w:rsidRDefault="00893D49" w:rsidP="00C20BBD">
      <w:pPr>
        <w:pStyle w:val="Normalalteradora"/>
        <w:rPr>
          <w:rFonts w:cstheme="minorHAnsi"/>
        </w:rPr>
      </w:pPr>
      <w:r w:rsidRPr="00E3534A">
        <w:rPr>
          <w:rFonts w:cstheme="minorHAnsi"/>
        </w:rPr>
        <w:t>II – a veiculação, com igual destaque e pelo mesmo veículo utilizado para divulgar a informação original, de retificações e esclarecimentos, devendo constar, de forma expressa, que a informação está sendo republicada por determinação da CVM.</w:t>
      </w:r>
      <w:bookmarkEnd w:id="126"/>
    </w:p>
    <w:p w14:paraId="02FB5592" w14:textId="77777777" w:rsidR="00893D49" w:rsidRPr="00E3534A" w:rsidRDefault="00893D49" w:rsidP="00C20BBD">
      <w:pPr>
        <w:pStyle w:val="Seo"/>
        <w:rPr>
          <w:rFonts w:asciiTheme="minorHAnsi" w:hAnsiTheme="minorHAnsi" w:cstheme="minorHAnsi"/>
        </w:rPr>
      </w:pPr>
      <w:bookmarkStart w:id="127" w:name="_Toc53594444"/>
      <w:bookmarkStart w:id="128" w:name="_Toc53595469"/>
      <w:bookmarkStart w:id="129" w:name="_Toc53594196"/>
      <w:bookmarkStart w:id="130" w:name="_Toc114818977"/>
      <w:bookmarkStart w:id="131" w:name="_Toc57836204"/>
      <w:bookmarkStart w:id="132" w:name="_Toc217990186"/>
      <w:r w:rsidRPr="00E3534A">
        <w:rPr>
          <w:rFonts w:asciiTheme="minorHAnsi" w:hAnsiTheme="minorHAnsi" w:cstheme="minorHAnsi"/>
        </w:rPr>
        <w:t>Seção II – Regulamento</w:t>
      </w:r>
      <w:bookmarkEnd w:id="127"/>
      <w:bookmarkEnd w:id="128"/>
      <w:bookmarkEnd w:id="129"/>
      <w:bookmarkEnd w:id="130"/>
      <w:bookmarkEnd w:id="131"/>
      <w:bookmarkEnd w:id="132"/>
    </w:p>
    <w:p w14:paraId="7F0E65B4" w14:textId="1CC75467" w:rsidR="00893D49" w:rsidRPr="00E3534A" w:rsidRDefault="00893D49" w:rsidP="00C20BBD">
      <w:pPr>
        <w:pStyle w:val="Normalalteradora"/>
        <w:rPr>
          <w:rFonts w:cstheme="minorHAnsi"/>
        </w:rPr>
      </w:pPr>
      <w:r w:rsidRPr="00E3534A">
        <w:rPr>
          <w:rFonts w:cstheme="minorHAnsi"/>
        </w:rPr>
        <w:t xml:space="preserve">Art. </w:t>
      </w:r>
      <w:r w:rsidR="002A1094" w:rsidRPr="00E3534A">
        <w:rPr>
          <w:rFonts w:cstheme="minorHAnsi"/>
        </w:rPr>
        <w:t>48</w:t>
      </w:r>
      <w:r w:rsidRPr="00E3534A">
        <w:rPr>
          <w:rFonts w:cstheme="minorHAnsi"/>
        </w:rPr>
        <w:t>.  O fundo de investimento é regido pelo regulamento e</w:t>
      </w:r>
      <w:r w:rsidR="00BE3CE9" w:rsidRPr="00E3534A">
        <w:rPr>
          <w:rFonts w:cstheme="minorHAnsi"/>
        </w:rPr>
        <w:t>, se for o caso,</w:t>
      </w:r>
      <w:r w:rsidRPr="00E3534A">
        <w:rPr>
          <w:rFonts w:cstheme="minorHAnsi"/>
        </w:rPr>
        <w:t xml:space="preserve"> </w:t>
      </w:r>
      <w:r w:rsidR="00C41638" w:rsidRPr="00E3534A">
        <w:rPr>
          <w:rFonts w:cstheme="minorHAnsi"/>
        </w:rPr>
        <w:t>su</w:t>
      </w:r>
      <w:r w:rsidRPr="00E3534A">
        <w:rPr>
          <w:rFonts w:cstheme="minorHAnsi"/>
        </w:rPr>
        <w:t>as classes de cotas</w:t>
      </w:r>
      <w:r w:rsidR="00C41638" w:rsidRPr="00E3534A">
        <w:rPr>
          <w:rFonts w:cstheme="minorHAnsi"/>
        </w:rPr>
        <w:t xml:space="preserve"> </w:t>
      </w:r>
      <w:r w:rsidRPr="00E3534A">
        <w:rPr>
          <w:rFonts w:cstheme="minorHAnsi"/>
        </w:rPr>
        <w:t>são complementarmente regidas por anexos ao regulamento.</w:t>
      </w:r>
    </w:p>
    <w:p w14:paraId="666095EA" w14:textId="5F2A54FD" w:rsidR="00893D49" w:rsidRPr="00E3534A" w:rsidRDefault="00893D49" w:rsidP="00C20BBD">
      <w:pPr>
        <w:pStyle w:val="Normalalteradora"/>
        <w:rPr>
          <w:rFonts w:cstheme="minorHAnsi"/>
        </w:rPr>
      </w:pPr>
      <w:r w:rsidRPr="00E3534A">
        <w:rPr>
          <w:rFonts w:cstheme="minorHAnsi"/>
        </w:rPr>
        <w:t xml:space="preserve">§ 1º  </w:t>
      </w:r>
      <w:bookmarkStart w:id="133" w:name="_Hlk42692361"/>
      <w:r w:rsidR="00C41638" w:rsidRPr="00E3534A">
        <w:rPr>
          <w:rFonts w:cstheme="minorHAnsi"/>
        </w:rPr>
        <w:t>A parte geral do</w:t>
      </w:r>
      <w:r w:rsidRPr="00E3534A">
        <w:rPr>
          <w:rFonts w:cstheme="minorHAnsi"/>
        </w:rPr>
        <w:t xml:space="preserve"> regulamento</w:t>
      </w:r>
      <w:r w:rsidR="00C41638" w:rsidRPr="00E3534A">
        <w:rPr>
          <w:rFonts w:cstheme="minorHAnsi"/>
        </w:rPr>
        <w:t>, comum a todas as classes de cotas,</w:t>
      </w:r>
      <w:r w:rsidRPr="00E3534A">
        <w:rPr>
          <w:rFonts w:cstheme="minorHAnsi"/>
        </w:rPr>
        <w:t xml:space="preserve"> deve dispor sobre:</w:t>
      </w:r>
      <w:bookmarkEnd w:id="133"/>
    </w:p>
    <w:p w14:paraId="22641597" w14:textId="484C33A2" w:rsidR="00893D49" w:rsidRPr="00E3534A" w:rsidRDefault="00893D49" w:rsidP="00C20BBD">
      <w:pPr>
        <w:pStyle w:val="Normalalteradora"/>
        <w:rPr>
          <w:rFonts w:cstheme="minorHAnsi"/>
        </w:rPr>
      </w:pPr>
      <w:r w:rsidRPr="00E3534A">
        <w:rPr>
          <w:rFonts w:cstheme="minorHAnsi"/>
        </w:rPr>
        <w:t xml:space="preserve">I – identificação e qualificação dos prestadores de serviços, com informação </w:t>
      </w:r>
      <w:r w:rsidR="009936E1" w:rsidRPr="00E3534A">
        <w:rPr>
          <w:rFonts w:cstheme="minorHAnsi"/>
        </w:rPr>
        <w:t>sobre os seus registros na CVM;</w:t>
      </w:r>
    </w:p>
    <w:p w14:paraId="749D04B0" w14:textId="16281BF0" w:rsidR="00893D49" w:rsidRPr="00E3534A" w:rsidRDefault="00893D49" w:rsidP="00C20BBD">
      <w:pPr>
        <w:pStyle w:val="Normalalteradora"/>
        <w:rPr>
          <w:rFonts w:cstheme="minorHAnsi"/>
        </w:rPr>
      </w:pPr>
      <w:r w:rsidRPr="00E3534A">
        <w:rPr>
          <w:rFonts w:cstheme="minorHAnsi"/>
        </w:rPr>
        <w:t>II –</w:t>
      </w:r>
      <w:r w:rsidR="004E0545" w:rsidRPr="00E3534A">
        <w:rPr>
          <w:rFonts w:cstheme="minorHAnsi"/>
        </w:rPr>
        <w:t xml:space="preserve"> </w:t>
      </w:r>
      <w:r w:rsidRPr="00E3534A">
        <w:rPr>
          <w:rFonts w:cstheme="minorHAnsi"/>
        </w:rPr>
        <w:t>responsabilidade</w:t>
      </w:r>
      <w:r w:rsidR="00C959D1" w:rsidRPr="00E3534A">
        <w:rPr>
          <w:rFonts w:cstheme="minorHAnsi"/>
        </w:rPr>
        <w:t xml:space="preserve">, bem como parâmetros de sua aferição, </w:t>
      </w:r>
      <w:r w:rsidRPr="00E3534A">
        <w:rPr>
          <w:rFonts w:cstheme="minorHAnsi"/>
        </w:rPr>
        <w:t xml:space="preserve">dos prestadores de serviços, perante o </w:t>
      </w:r>
      <w:r w:rsidR="00293C9C" w:rsidRPr="00E3534A">
        <w:rPr>
          <w:rFonts w:cstheme="minorHAnsi"/>
        </w:rPr>
        <w:t xml:space="preserve">fundo </w:t>
      </w:r>
      <w:r w:rsidRPr="00E3534A">
        <w:rPr>
          <w:rFonts w:cstheme="minorHAnsi"/>
        </w:rPr>
        <w:t>e entre si;</w:t>
      </w:r>
    </w:p>
    <w:p w14:paraId="45472579" w14:textId="73D5A36E" w:rsidR="00877ADF" w:rsidRPr="00E3534A" w:rsidRDefault="00C402F4" w:rsidP="00C20BBD">
      <w:pPr>
        <w:pStyle w:val="Normalalteradora"/>
        <w:rPr>
          <w:rFonts w:cstheme="minorHAnsi"/>
        </w:rPr>
      </w:pPr>
      <w:r w:rsidRPr="00E3534A">
        <w:rPr>
          <w:rFonts w:cstheme="minorHAnsi"/>
        </w:rPr>
        <w:t xml:space="preserve">III </w:t>
      </w:r>
      <w:r w:rsidR="00877ADF" w:rsidRPr="00E3534A">
        <w:rPr>
          <w:rFonts w:cstheme="minorHAnsi"/>
        </w:rPr>
        <w:t>– definição sobre se o fundo conta com classe única de cotas ou diferentes classes de cotas</w:t>
      </w:r>
      <w:r w:rsidR="000C5D29" w:rsidRPr="00E3534A">
        <w:rPr>
          <w:rFonts w:cstheme="minorHAnsi"/>
        </w:rPr>
        <w:t xml:space="preserve"> e, caso conte com classes diferentes, definição </w:t>
      </w:r>
      <w:r w:rsidR="00BE3CE9" w:rsidRPr="00E3534A">
        <w:rPr>
          <w:rFonts w:cstheme="minorHAnsi"/>
        </w:rPr>
        <w:t>das despesas</w:t>
      </w:r>
      <w:r w:rsidR="000C5D29" w:rsidRPr="00E3534A">
        <w:rPr>
          <w:rFonts w:cstheme="minorHAnsi"/>
        </w:rPr>
        <w:t xml:space="preserve"> que são comuns às classes</w:t>
      </w:r>
      <w:r w:rsidR="00877ADF" w:rsidRPr="00E3534A">
        <w:rPr>
          <w:rFonts w:cstheme="minorHAnsi"/>
        </w:rPr>
        <w:t>;</w:t>
      </w:r>
    </w:p>
    <w:p w14:paraId="75C36141" w14:textId="4292B267" w:rsidR="00E74C20" w:rsidRPr="00E3534A" w:rsidRDefault="001B3AD7" w:rsidP="00C20BBD">
      <w:pPr>
        <w:pStyle w:val="Normalalteradora"/>
        <w:rPr>
          <w:rFonts w:cstheme="minorHAnsi"/>
        </w:rPr>
      </w:pPr>
      <w:r w:rsidRPr="00E3534A">
        <w:rPr>
          <w:rFonts w:cstheme="minorHAnsi"/>
        </w:rPr>
        <w:t>I</w:t>
      </w:r>
      <w:r w:rsidR="00877ADF" w:rsidRPr="00E3534A">
        <w:rPr>
          <w:rFonts w:cstheme="minorHAnsi"/>
        </w:rPr>
        <w:t xml:space="preserve">V – forma de rateio </w:t>
      </w:r>
      <w:r w:rsidR="00BE3CE9" w:rsidRPr="00E3534A">
        <w:rPr>
          <w:rFonts w:cstheme="minorHAnsi"/>
        </w:rPr>
        <w:t>das despesas</w:t>
      </w:r>
      <w:r w:rsidR="00877ADF" w:rsidRPr="00E3534A">
        <w:rPr>
          <w:rFonts w:cstheme="minorHAnsi"/>
        </w:rPr>
        <w:t xml:space="preserve"> em comum</w:t>
      </w:r>
      <w:r w:rsidR="00D5554A" w:rsidRPr="00E3534A">
        <w:rPr>
          <w:rFonts w:cstheme="minorHAnsi"/>
        </w:rPr>
        <w:t xml:space="preserve"> entre as classes</w:t>
      </w:r>
      <w:r w:rsidR="00465358" w:rsidRPr="00E3534A">
        <w:rPr>
          <w:rFonts w:cstheme="minorHAnsi"/>
        </w:rPr>
        <w:t>,</w:t>
      </w:r>
      <w:r w:rsidR="000C5D29" w:rsidRPr="00E3534A">
        <w:rPr>
          <w:rFonts w:cstheme="minorHAnsi"/>
        </w:rPr>
        <w:t xml:space="preserve"> </w:t>
      </w:r>
      <w:r w:rsidR="00E34C3B" w:rsidRPr="00E3534A">
        <w:rPr>
          <w:rFonts w:cstheme="minorHAnsi"/>
        </w:rPr>
        <w:t xml:space="preserve">se for o caso, </w:t>
      </w:r>
      <w:r w:rsidR="00877ADF" w:rsidRPr="00E3534A">
        <w:rPr>
          <w:rFonts w:cstheme="minorHAnsi"/>
        </w:rPr>
        <w:t xml:space="preserve">que deve ser passível de verificação e não implicar transferência </w:t>
      </w:r>
      <w:r w:rsidR="00063A4E" w:rsidRPr="00E3534A">
        <w:rPr>
          <w:rFonts w:cstheme="minorHAnsi"/>
        </w:rPr>
        <w:t>i</w:t>
      </w:r>
      <w:r w:rsidR="00877ADF" w:rsidRPr="00E3534A">
        <w:rPr>
          <w:rFonts w:cstheme="minorHAnsi"/>
        </w:rPr>
        <w:t>ndevida de riqueza entre as classes;</w:t>
      </w:r>
    </w:p>
    <w:p w14:paraId="355E5DA4" w14:textId="173BEE01" w:rsidR="00770B8C" w:rsidRPr="00E3534A" w:rsidRDefault="00541B67" w:rsidP="00C20BBD">
      <w:pPr>
        <w:pStyle w:val="Normalalteradora"/>
        <w:rPr>
          <w:rFonts w:cstheme="minorHAnsi"/>
        </w:rPr>
      </w:pPr>
      <w:r w:rsidRPr="00E3534A">
        <w:rPr>
          <w:rFonts w:cstheme="minorHAnsi"/>
        </w:rPr>
        <w:t>V</w:t>
      </w:r>
      <w:r w:rsidR="00770B8C" w:rsidRPr="00E3534A">
        <w:rPr>
          <w:rFonts w:cstheme="minorHAnsi"/>
        </w:rPr>
        <w:t xml:space="preserve"> </w:t>
      </w:r>
      <w:r w:rsidR="008A22CE" w:rsidRPr="00E3534A">
        <w:rPr>
          <w:rFonts w:cstheme="minorHAnsi"/>
        </w:rPr>
        <w:t>–</w:t>
      </w:r>
      <w:r w:rsidR="00770B8C" w:rsidRPr="00E3534A">
        <w:rPr>
          <w:rFonts w:cstheme="minorHAnsi"/>
        </w:rPr>
        <w:t xml:space="preserve"> forma de rateio das </w:t>
      </w:r>
      <w:r w:rsidR="00620953" w:rsidRPr="00E3534A">
        <w:rPr>
          <w:rFonts w:cstheme="minorHAnsi"/>
        </w:rPr>
        <w:t>contingências que recaiam sobre o fundo</w:t>
      </w:r>
      <w:r w:rsidR="00C3083D" w:rsidRPr="00E3534A">
        <w:rPr>
          <w:rFonts w:cstheme="minorHAnsi"/>
        </w:rPr>
        <w:t>,</w:t>
      </w:r>
      <w:r w:rsidR="00620953" w:rsidRPr="00E3534A">
        <w:rPr>
          <w:rFonts w:cstheme="minorHAnsi"/>
        </w:rPr>
        <w:t xml:space="preserve"> não sobre o patrimônio de alguma</w:t>
      </w:r>
      <w:r w:rsidR="00C3083D" w:rsidRPr="00E3534A">
        <w:rPr>
          <w:rFonts w:cstheme="minorHAnsi"/>
        </w:rPr>
        <w:t>(s)</w:t>
      </w:r>
      <w:r w:rsidR="00620953" w:rsidRPr="00E3534A">
        <w:rPr>
          <w:rFonts w:cstheme="minorHAnsi"/>
        </w:rPr>
        <w:t xml:space="preserve"> classe</w:t>
      </w:r>
      <w:r w:rsidR="00C3083D" w:rsidRPr="00E3534A">
        <w:rPr>
          <w:rFonts w:cstheme="minorHAnsi"/>
        </w:rPr>
        <w:t>(s)</w:t>
      </w:r>
      <w:r w:rsidR="00620953" w:rsidRPr="00E3534A">
        <w:rPr>
          <w:rFonts w:cstheme="minorHAnsi"/>
        </w:rPr>
        <w:t xml:space="preserve"> em específico, </w:t>
      </w:r>
      <w:r w:rsidR="000B29B2" w:rsidRPr="00E3534A">
        <w:rPr>
          <w:rFonts w:cstheme="minorHAnsi"/>
        </w:rPr>
        <w:t xml:space="preserve">que </w:t>
      </w:r>
      <w:r w:rsidR="00770B8C" w:rsidRPr="00E3534A">
        <w:rPr>
          <w:rFonts w:cstheme="minorHAnsi"/>
        </w:rPr>
        <w:t>deve ser passível de verificação e não implicar transferência indevida de riqueza entre as classes;</w:t>
      </w:r>
    </w:p>
    <w:p w14:paraId="68CB64B8" w14:textId="76E4115B" w:rsidR="00893D49" w:rsidRPr="00E3534A" w:rsidRDefault="00E567AB" w:rsidP="2889066B">
      <w:pPr>
        <w:pStyle w:val="Normalalteradora"/>
        <w:rPr>
          <w:rFonts w:cstheme="minorHAnsi"/>
          <w:strike/>
        </w:rPr>
      </w:pPr>
      <w:r w:rsidRPr="00E3534A">
        <w:rPr>
          <w:rFonts w:cstheme="minorHAnsi"/>
          <w:strike/>
        </w:rPr>
        <w:t>V</w:t>
      </w:r>
      <w:r w:rsidR="00541B67" w:rsidRPr="00E3534A">
        <w:rPr>
          <w:rFonts w:cstheme="minorHAnsi"/>
          <w:strike/>
        </w:rPr>
        <w:t>I</w:t>
      </w:r>
      <w:r w:rsidRPr="00E3534A">
        <w:rPr>
          <w:rFonts w:cstheme="minorHAnsi"/>
          <w:strike/>
        </w:rPr>
        <w:t xml:space="preserve"> </w:t>
      </w:r>
      <w:r w:rsidR="00893D49" w:rsidRPr="00E3534A">
        <w:rPr>
          <w:rFonts w:cstheme="minorHAnsi"/>
          <w:strike/>
        </w:rPr>
        <w:t xml:space="preserve">– prazo de duração, </w:t>
      </w:r>
      <w:r w:rsidR="00BE3CE9" w:rsidRPr="00E3534A">
        <w:rPr>
          <w:rFonts w:cstheme="minorHAnsi"/>
          <w:strike/>
        </w:rPr>
        <w:t>que pode ser</w:t>
      </w:r>
      <w:r w:rsidR="00893D49" w:rsidRPr="00E3534A">
        <w:rPr>
          <w:rFonts w:cstheme="minorHAnsi"/>
          <w:strike/>
        </w:rPr>
        <w:t xml:space="preserve"> indeterminado;</w:t>
      </w:r>
      <w:r w:rsidR="00626162" w:rsidRPr="00E3534A">
        <w:rPr>
          <w:rFonts w:cstheme="minorHAnsi"/>
          <w:strike/>
        </w:rPr>
        <w:t xml:space="preserve"> </w:t>
      </w:r>
    </w:p>
    <w:p w14:paraId="306FCCB7" w14:textId="4C0D68D6" w:rsidR="00D960C9" w:rsidRPr="00E3534A" w:rsidRDefault="00D960C9" w:rsidP="00D960C9">
      <w:pPr>
        <w:pStyle w:val="NormaAlterada"/>
        <w:rPr>
          <w:rFonts w:cstheme="minorHAnsi"/>
        </w:rPr>
      </w:pPr>
      <w:r w:rsidRPr="00E3534A">
        <w:rPr>
          <w:rFonts w:cstheme="minorHAnsi"/>
        </w:rPr>
        <w:t>VI – prazo de duração, que pode ser indeterminado; e</w:t>
      </w:r>
    </w:p>
    <w:p w14:paraId="39E7AC50" w14:textId="60ACDACB" w:rsidR="00D960C9" w:rsidRPr="00E3534A" w:rsidRDefault="00D960C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w:t>
      </w:r>
      <w:r w:rsidRPr="00E3534A">
        <w:rPr>
          <w:rFonts w:asciiTheme="minorHAnsi" w:hAnsiTheme="minorHAnsi" w:cstheme="minorHAnsi"/>
          <w:b/>
          <w:i/>
          <w:iCs/>
          <w:sz w:val="24"/>
          <w:szCs w:val="24"/>
        </w:rPr>
        <w:t>Inciso VI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p>
    <w:p w14:paraId="5EE682AA" w14:textId="72D83B64" w:rsidR="007C6F59" w:rsidRPr="00E3534A" w:rsidRDefault="007C6F59" w:rsidP="007C6F59">
      <w:pPr>
        <w:pStyle w:val="Normalalteradora"/>
        <w:rPr>
          <w:rFonts w:cstheme="minorHAnsi"/>
          <w:strike/>
        </w:rPr>
      </w:pPr>
      <w:r w:rsidRPr="00E3534A">
        <w:rPr>
          <w:rFonts w:cstheme="minorHAnsi"/>
          <w:strike/>
        </w:rPr>
        <w:t>VII – taxas de administração e de gestão, que devem ser expressas em:</w:t>
      </w:r>
    </w:p>
    <w:p w14:paraId="4C2F8D99" w14:textId="77777777" w:rsidR="007C6F59" w:rsidRPr="00E3534A" w:rsidRDefault="007C6F59" w:rsidP="007C6F59">
      <w:pPr>
        <w:pStyle w:val="Normalalteradora"/>
        <w:rPr>
          <w:rFonts w:cstheme="minorHAnsi"/>
          <w:strike/>
        </w:rPr>
      </w:pPr>
      <w:r w:rsidRPr="00E3534A">
        <w:rPr>
          <w:rFonts w:cstheme="minorHAnsi"/>
          <w:strike/>
        </w:rPr>
        <w:lastRenderedPageBreak/>
        <w:t>a) um percentual anual fixo do patrimônio líquido (base 252 dias); ou</w:t>
      </w:r>
    </w:p>
    <w:p w14:paraId="1B2722EF" w14:textId="382DF9B2" w:rsidR="00180895" w:rsidRPr="00E3534A" w:rsidRDefault="007C6F59" w:rsidP="00D960C9">
      <w:pPr>
        <w:pStyle w:val="Normalalteradora"/>
        <w:rPr>
          <w:rFonts w:cstheme="minorHAnsi"/>
          <w:strike/>
        </w:rPr>
      </w:pPr>
      <w:r w:rsidRPr="00E3534A">
        <w:rPr>
          <w:rFonts w:cstheme="minorHAnsi"/>
          <w:strike/>
        </w:rPr>
        <w:t>b) um valor nominal em moeda corrente nacional, que pode variar em função de faixas de valores do patrimônio líquido; e</w:t>
      </w:r>
    </w:p>
    <w:p w14:paraId="56D0E613" w14:textId="6EBE3E6F" w:rsidR="00891BE6" w:rsidRPr="00E3534A" w:rsidRDefault="00891BE6" w:rsidP="00D960C9">
      <w:pPr>
        <w:pStyle w:val="Normalalteradora"/>
        <w:rPr>
          <w:rFonts w:cstheme="minorHAnsi"/>
        </w:rPr>
      </w:pPr>
      <w:r w:rsidRPr="00E3534A">
        <w:rPr>
          <w:rFonts w:cstheme="minorHAnsi"/>
        </w:rPr>
        <w:t>VII – REVOGADO</w:t>
      </w:r>
    </w:p>
    <w:p w14:paraId="48D34584" w14:textId="644E7B99" w:rsidR="00891BE6" w:rsidRPr="00E3534A" w:rsidRDefault="00891B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Inciso VII</w:t>
      </w:r>
      <w:r w:rsidRPr="00E3534A">
        <w:rPr>
          <w:rFonts w:asciiTheme="minorHAnsi" w:hAnsiTheme="minorHAnsi" w:cstheme="minorHAnsi"/>
          <w:b/>
          <w:i/>
          <w:sz w:val="24"/>
          <w:szCs w:val="24"/>
        </w:rPr>
        <w:t xml:space="preserve"> revogado pela </w:t>
      </w:r>
      <w:r w:rsidR="00354506"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p>
    <w:p w14:paraId="2602684C" w14:textId="6FEE6056" w:rsidR="000B29B2" w:rsidRPr="00E3534A" w:rsidRDefault="00877ADF" w:rsidP="00C20BBD">
      <w:pPr>
        <w:pStyle w:val="Normalalteradora"/>
        <w:rPr>
          <w:rFonts w:cstheme="minorHAnsi"/>
        </w:rPr>
      </w:pPr>
      <w:r w:rsidRPr="00E3534A">
        <w:rPr>
          <w:rFonts w:cstheme="minorHAnsi"/>
        </w:rPr>
        <w:t>VI</w:t>
      </w:r>
      <w:r w:rsidR="00E567AB" w:rsidRPr="00E3534A">
        <w:rPr>
          <w:rFonts w:cstheme="minorHAnsi"/>
        </w:rPr>
        <w:t>I</w:t>
      </w:r>
      <w:r w:rsidR="00541B67" w:rsidRPr="00E3534A">
        <w:rPr>
          <w:rFonts w:cstheme="minorHAnsi"/>
        </w:rPr>
        <w:t>I</w:t>
      </w:r>
      <w:r w:rsidRPr="00E3534A">
        <w:rPr>
          <w:rFonts w:cstheme="minorHAnsi"/>
        </w:rPr>
        <w:t xml:space="preserve"> </w:t>
      </w:r>
      <w:r w:rsidR="00893D49" w:rsidRPr="00E3534A">
        <w:rPr>
          <w:rFonts w:cstheme="minorHAnsi"/>
        </w:rPr>
        <w:t>– exercício social</w:t>
      </w:r>
      <w:r w:rsidR="00106C54" w:rsidRPr="00E3534A">
        <w:rPr>
          <w:rFonts w:cstheme="minorHAnsi"/>
        </w:rPr>
        <w:t>.</w:t>
      </w:r>
    </w:p>
    <w:p w14:paraId="40DD4733" w14:textId="2992D0A5" w:rsidR="00C41638" w:rsidRPr="00E3534A" w:rsidRDefault="00C41638" w:rsidP="5E153155">
      <w:pPr>
        <w:pStyle w:val="Normalalteradora"/>
        <w:ind w:firstLine="709"/>
        <w:rPr>
          <w:rFonts w:cstheme="minorHAnsi"/>
        </w:rPr>
      </w:pPr>
      <w:r w:rsidRPr="00E3534A">
        <w:rPr>
          <w:rFonts w:cstheme="minorHAnsi"/>
        </w:rPr>
        <w:t xml:space="preserve">§ </w:t>
      </w:r>
      <w:r w:rsidR="00DB3374" w:rsidRPr="00E3534A">
        <w:rPr>
          <w:rFonts w:cstheme="minorHAnsi"/>
        </w:rPr>
        <w:t>2</w:t>
      </w:r>
      <w:r w:rsidRPr="00E3534A">
        <w:rPr>
          <w:rFonts w:cstheme="minorHAnsi"/>
        </w:rPr>
        <w:t xml:space="preserve">º  </w:t>
      </w:r>
      <w:r w:rsidR="00B20E37" w:rsidRPr="00E3534A">
        <w:rPr>
          <w:rFonts w:cstheme="minorHAnsi"/>
        </w:rPr>
        <w:t>O</w:t>
      </w:r>
      <w:r w:rsidRPr="00E3534A">
        <w:rPr>
          <w:rFonts w:cstheme="minorHAnsi"/>
        </w:rPr>
        <w:t xml:space="preserve">s anexos </w:t>
      </w:r>
      <w:r w:rsidR="00A661FD" w:rsidRPr="00E3534A">
        <w:rPr>
          <w:rFonts w:cstheme="minorHAnsi"/>
        </w:rPr>
        <w:t>descritivos de classes</w:t>
      </w:r>
      <w:r w:rsidRPr="00E3534A">
        <w:rPr>
          <w:rFonts w:cstheme="minorHAnsi"/>
        </w:rPr>
        <w:t>, cada qual relativo a uma classe em específico,</w:t>
      </w:r>
      <w:r w:rsidR="003718D5" w:rsidRPr="00E3534A">
        <w:rPr>
          <w:rFonts w:cstheme="minorHAnsi"/>
        </w:rPr>
        <w:t xml:space="preserve"> deve</w:t>
      </w:r>
      <w:r w:rsidR="00392633" w:rsidRPr="00E3534A">
        <w:rPr>
          <w:rFonts w:cstheme="minorHAnsi"/>
        </w:rPr>
        <w:t>m</w:t>
      </w:r>
      <w:r w:rsidRPr="00E3534A">
        <w:rPr>
          <w:rFonts w:cstheme="minorHAnsi"/>
        </w:rPr>
        <w:t xml:space="preserve"> dispor sobre:</w:t>
      </w:r>
    </w:p>
    <w:p w14:paraId="46807740" w14:textId="3DA695C0" w:rsidR="003F27D8" w:rsidRPr="00E3534A" w:rsidRDefault="003F27D8" w:rsidP="00C20BBD">
      <w:pPr>
        <w:pStyle w:val="Normalalteradora"/>
        <w:rPr>
          <w:rFonts w:cstheme="minorHAnsi"/>
        </w:rPr>
      </w:pPr>
      <w:r w:rsidRPr="00E3534A">
        <w:rPr>
          <w:rFonts w:cstheme="minorHAnsi"/>
        </w:rPr>
        <w:t xml:space="preserve">I – </w:t>
      </w:r>
      <w:r w:rsidR="006945A0" w:rsidRPr="00E3534A">
        <w:rPr>
          <w:rFonts w:cstheme="minorHAnsi"/>
        </w:rPr>
        <w:t xml:space="preserve">o </w:t>
      </w:r>
      <w:r w:rsidR="00183365" w:rsidRPr="00E3534A">
        <w:rPr>
          <w:rFonts w:cstheme="minorHAnsi"/>
        </w:rPr>
        <w:t>público-alvo;</w:t>
      </w:r>
    </w:p>
    <w:p w14:paraId="31C4BF2A" w14:textId="6B765A4B" w:rsidR="00712E4A" w:rsidRPr="00E3534A" w:rsidRDefault="560D6504" w:rsidP="00C20BBD">
      <w:pPr>
        <w:pStyle w:val="Normalalteradora"/>
        <w:rPr>
          <w:rFonts w:cstheme="minorHAnsi"/>
        </w:rPr>
      </w:pPr>
      <w:r w:rsidRPr="00E3534A">
        <w:rPr>
          <w:rFonts w:cstheme="minorHAnsi"/>
        </w:rPr>
        <w:t>I</w:t>
      </w:r>
      <w:r w:rsidR="4AD127E6" w:rsidRPr="00E3534A">
        <w:rPr>
          <w:rFonts w:cstheme="minorHAnsi"/>
        </w:rPr>
        <w:t>I</w:t>
      </w:r>
      <w:r w:rsidRPr="00E3534A">
        <w:rPr>
          <w:rFonts w:cstheme="minorHAnsi"/>
        </w:rPr>
        <w:t xml:space="preserve"> – </w:t>
      </w:r>
      <w:r w:rsidR="3A7700DC" w:rsidRPr="00E3534A">
        <w:rPr>
          <w:rFonts w:cstheme="minorHAnsi"/>
        </w:rPr>
        <w:t xml:space="preserve">a </w:t>
      </w:r>
      <w:r w:rsidRPr="00E3534A">
        <w:rPr>
          <w:rFonts w:cstheme="minorHAnsi"/>
        </w:rPr>
        <w:t>responsabilidade dos cotistas, determinando se está limitada ao valor por eles subscrito ou se é ilimitada;</w:t>
      </w:r>
    </w:p>
    <w:p w14:paraId="4BE70A96" w14:textId="7C32DED6" w:rsidR="003F27D8" w:rsidRPr="00E3534A" w:rsidRDefault="009D3DF9" w:rsidP="00C20BBD">
      <w:pPr>
        <w:pStyle w:val="Normalalteradora"/>
        <w:rPr>
          <w:rFonts w:cstheme="minorHAnsi"/>
        </w:rPr>
      </w:pPr>
      <w:r w:rsidRPr="00E3534A">
        <w:rPr>
          <w:rFonts w:cstheme="minorHAnsi"/>
        </w:rPr>
        <w:t>II</w:t>
      </w:r>
      <w:r w:rsidR="003F27D8" w:rsidRPr="00E3534A">
        <w:rPr>
          <w:rFonts w:cstheme="minorHAnsi"/>
        </w:rPr>
        <w:t xml:space="preserve">I – </w:t>
      </w:r>
      <w:r w:rsidR="006945A0" w:rsidRPr="00E3534A">
        <w:rPr>
          <w:rFonts w:cstheme="minorHAnsi"/>
        </w:rPr>
        <w:t xml:space="preserve">o </w:t>
      </w:r>
      <w:r w:rsidR="003F27D8" w:rsidRPr="00E3534A">
        <w:rPr>
          <w:rFonts w:cstheme="minorHAnsi"/>
        </w:rPr>
        <w:t xml:space="preserve">regime </w:t>
      </w:r>
      <w:r w:rsidR="00F57D07" w:rsidRPr="00E3534A">
        <w:rPr>
          <w:rFonts w:cstheme="minorHAnsi"/>
        </w:rPr>
        <w:t>da classe</w:t>
      </w:r>
      <w:r w:rsidR="003F27D8" w:rsidRPr="00E3534A">
        <w:rPr>
          <w:rFonts w:cstheme="minorHAnsi"/>
        </w:rPr>
        <w:t>, se abert</w:t>
      </w:r>
      <w:r w:rsidR="00F57D07" w:rsidRPr="00E3534A">
        <w:rPr>
          <w:rFonts w:cstheme="minorHAnsi"/>
        </w:rPr>
        <w:t>a</w:t>
      </w:r>
      <w:r w:rsidR="003F27D8" w:rsidRPr="00E3534A">
        <w:rPr>
          <w:rFonts w:cstheme="minorHAnsi"/>
        </w:rPr>
        <w:t xml:space="preserve"> ou fechad</w:t>
      </w:r>
      <w:r w:rsidR="00F57D07" w:rsidRPr="00E3534A">
        <w:rPr>
          <w:rFonts w:cstheme="minorHAnsi"/>
        </w:rPr>
        <w:t>a</w:t>
      </w:r>
      <w:r w:rsidR="003F27D8" w:rsidRPr="00E3534A">
        <w:rPr>
          <w:rFonts w:cstheme="minorHAnsi"/>
        </w:rPr>
        <w:t>;</w:t>
      </w:r>
    </w:p>
    <w:p w14:paraId="798E053D" w14:textId="22E6A007" w:rsidR="003F27D8" w:rsidRPr="00E3534A" w:rsidRDefault="009D3DF9" w:rsidP="00C20BBD">
      <w:pPr>
        <w:pStyle w:val="Normalalteradora"/>
        <w:rPr>
          <w:rFonts w:cstheme="minorHAnsi"/>
        </w:rPr>
      </w:pPr>
      <w:r w:rsidRPr="00E3534A">
        <w:rPr>
          <w:rFonts w:cstheme="minorHAnsi"/>
        </w:rPr>
        <w:t>I</w:t>
      </w:r>
      <w:r w:rsidR="003F27D8" w:rsidRPr="00E3534A">
        <w:rPr>
          <w:rFonts w:cstheme="minorHAnsi"/>
        </w:rPr>
        <w:t xml:space="preserve">V – </w:t>
      </w:r>
      <w:r w:rsidR="006945A0" w:rsidRPr="00E3534A">
        <w:rPr>
          <w:rFonts w:cstheme="minorHAnsi"/>
        </w:rPr>
        <w:t xml:space="preserve">o </w:t>
      </w:r>
      <w:r w:rsidR="003F27D8" w:rsidRPr="00E3534A">
        <w:rPr>
          <w:rFonts w:cstheme="minorHAnsi"/>
        </w:rPr>
        <w:t xml:space="preserve">prazo de duração, </w:t>
      </w:r>
      <w:r w:rsidR="00EA1CFA" w:rsidRPr="00E3534A">
        <w:rPr>
          <w:rFonts w:cstheme="minorHAnsi"/>
        </w:rPr>
        <w:t>que pode ser indeterminado e deve ser</w:t>
      </w:r>
      <w:r w:rsidR="00E567AB" w:rsidRPr="00E3534A">
        <w:rPr>
          <w:rFonts w:cstheme="minorHAnsi"/>
        </w:rPr>
        <w:t xml:space="preserve"> compatível com </w:t>
      </w:r>
      <w:r w:rsidR="00724649" w:rsidRPr="00E3534A">
        <w:rPr>
          <w:rFonts w:cstheme="minorHAnsi"/>
        </w:rPr>
        <w:t>o prazo de</w:t>
      </w:r>
      <w:r w:rsidR="00E567AB" w:rsidRPr="00E3534A">
        <w:rPr>
          <w:rFonts w:cstheme="minorHAnsi"/>
        </w:rPr>
        <w:t xml:space="preserve"> duração do fundo</w:t>
      </w:r>
      <w:r w:rsidR="00183365" w:rsidRPr="00E3534A">
        <w:rPr>
          <w:rFonts w:cstheme="minorHAnsi"/>
        </w:rPr>
        <w:t>;</w:t>
      </w:r>
    </w:p>
    <w:p w14:paraId="568E58AE" w14:textId="4ED80BA8" w:rsidR="00677D7B" w:rsidRPr="00E3534A" w:rsidRDefault="00541B67" w:rsidP="00C20BBD">
      <w:pPr>
        <w:pStyle w:val="Normalalteradora"/>
        <w:rPr>
          <w:rFonts w:cstheme="minorHAnsi"/>
        </w:rPr>
      </w:pPr>
      <w:r w:rsidRPr="00E3534A">
        <w:rPr>
          <w:rFonts w:cstheme="minorHAnsi"/>
        </w:rPr>
        <w:t>V</w:t>
      </w:r>
      <w:r w:rsidR="00677D7B" w:rsidRPr="00E3534A">
        <w:rPr>
          <w:rFonts w:cstheme="minorHAnsi"/>
        </w:rPr>
        <w:t xml:space="preserve">  – a categoria</w:t>
      </w:r>
      <w:r w:rsidR="00F219C3" w:rsidRPr="00E3534A">
        <w:rPr>
          <w:rFonts w:cstheme="minorHAnsi"/>
        </w:rPr>
        <w:t xml:space="preserve">, nos termos do inciso </w:t>
      </w:r>
      <w:r w:rsidR="0098016B" w:rsidRPr="00E3534A">
        <w:rPr>
          <w:rFonts w:cstheme="minorHAnsi"/>
        </w:rPr>
        <w:t>VIII</w:t>
      </w:r>
      <w:r w:rsidR="00F219C3" w:rsidRPr="00E3534A">
        <w:rPr>
          <w:rFonts w:cstheme="minorHAnsi"/>
        </w:rPr>
        <w:t xml:space="preserve"> do art. </w:t>
      </w:r>
      <w:r w:rsidR="0027588D" w:rsidRPr="00E3534A">
        <w:rPr>
          <w:rFonts w:cstheme="minorHAnsi"/>
        </w:rPr>
        <w:t>3</w:t>
      </w:r>
      <w:r w:rsidR="00F219C3" w:rsidRPr="00E3534A">
        <w:rPr>
          <w:rFonts w:cstheme="minorHAnsi"/>
        </w:rPr>
        <w:t>º desta Resolução</w:t>
      </w:r>
      <w:r w:rsidR="00677D7B" w:rsidRPr="00E3534A">
        <w:rPr>
          <w:rFonts w:cstheme="minorHAnsi"/>
        </w:rPr>
        <w:t>;</w:t>
      </w:r>
    </w:p>
    <w:p w14:paraId="586BF2D0" w14:textId="23449C72" w:rsidR="003F27D8" w:rsidRPr="00E3534A" w:rsidRDefault="003F27D8" w:rsidP="00C20BBD">
      <w:pPr>
        <w:pStyle w:val="Normalalteradora"/>
        <w:rPr>
          <w:rFonts w:cstheme="minorHAnsi"/>
        </w:rPr>
      </w:pPr>
      <w:r w:rsidRPr="00E3534A">
        <w:rPr>
          <w:rFonts w:cstheme="minorHAnsi"/>
        </w:rPr>
        <w:t>V</w:t>
      </w:r>
      <w:r w:rsidR="00541B67" w:rsidRPr="00E3534A">
        <w:rPr>
          <w:rFonts w:cstheme="minorHAnsi"/>
        </w:rPr>
        <w:t>I</w:t>
      </w:r>
      <w:r w:rsidRPr="00E3534A">
        <w:rPr>
          <w:rFonts w:cstheme="minorHAnsi"/>
        </w:rPr>
        <w:t xml:space="preserve"> – </w:t>
      </w:r>
      <w:r w:rsidR="006945A0" w:rsidRPr="00E3534A">
        <w:rPr>
          <w:rFonts w:cstheme="minorHAnsi"/>
        </w:rPr>
        <w:t xml:space="preserve">a </w:t>
      </w:r>
      <w:r w:rsidRPr="00E3534A">
        <w:rPr>
          <w:rFonts w:cstheme="minorHAnsi"/>
        </w:rPr>
        <w:t>política de investimento</w:t>
      </w:r>
      <w:r w:rsidR="006945A0" w:rsidRPr="00E3534A">
        <w:rPr>
          <w:rFonts w:cstheme="minorHAnsi"/>
        </w:rPr>
        <w:t>s</w:t>
      </w:r>
      <w:r w:rsidRPr="00E3534A">
        <w:rPr>
          <w:rFonts w:cstheme="minorHAnsi"/>
        </w:rPr>
        <w:t>, aderente à categoria;</w:t>
      </w:r>
    </w:p>
    <w:p w14:paraId="53C9F0D1" w14:textId="253CF5FE" w:rsidR="0041391A" w:rsidRPr="00E3534A" w:rsidRDefault="0041391A" w:rsidP="00C20BBD">
      <w:pPr>
        <w:pStyle w:val="Normalalteradora"/>
        <w:rPr>
          <w:rFonts w:cstheme="minorHAnsi"/>
        </w:rPr>
      </w:pPr>
      <w:r w:rsidRPr="00E3534A">
        <w:rPr>
          <w:rFonts w:cstheme="minorHAnsi"/>
        </w:rPr>
        <w:t>VI</w:t>
      </w:r>
      <w:r w:rsidR="00541B67" w:rsidRPr="00E3534A">
        <w:rPr>
          <w:rFonts w:cstheme="minorHAnsi"/>
        </w:rPr>
        <w:t>I</w:t>
      </w:r>
      <w:r w:rsidRPr="00E3534A">
        <w:rPr>
          <w:rFonts w:cstheme="minorHAnsi"/>
        </w:rPr>
        <w:t xml:space="preserve"> – </w:t>
      </w:r>
      <w:r w:rsidR="006945A0" w:rsidRPr="00E3534A">
        <w:rPr>
          <w:rFonts w:cstheme="minorHAnsi"/>
        </w:rPr>
        <w:t xml:space="preserve">a </w:t>
      </w:r>
      <w:r w:rsidRPr="00E3534A">
        <w:rPr>
          <w:rFonts w:cstheme="minorHAnsi"/>
        </w:rPr>
        <w:t xml:space="preserve">possibilidade ou não de futuras emissões de cotas de classe fechada e, se for o caso, autorização </w:t>
      </w:r>
      <w:r w:rsidR="00CF35AF" w:rsidRPr="00E3534A">
        <w:rPr>
          <w:rFonts w:cstheme="minorHAnsi"/>
        </w:rPr>
        <w:t xml:space="preserve">e eventuais condições </w:t>
      </w:r>
      <w:r w:rsidRPr="00E3534A">
        <w:rPr>
          <w:rFonts w:cstheme="minorHAnsi"/>
        </w:rPr>
        <w:t xml:space="preserve">para a emissão de novas cotas a critério do gestor, </w:t>
      </w:r>
      <w:r w:rsidR="00DD7B7B" w:rsidRPr="00E3534A">
        <w:rPr>
          <w:rFonts w:cstheme="minorHAnsi"/>
        </w:rPr>
        <w:t xml:space="preserve">inclusive quanto à existência ou não de direito de preferência para os cotistas, </w:t>
      </w:r>
      <w:r w:rsidR="0089279F" w:rsidRPr="00E3534A">
        <w:rPr>
          <w:rFonts w:cstheme="minorHAnsi"/>
        </w:rPr>
        <w:t>sem necessidade</w:t>
      </w:r>
      <w:r w:rsidRPr="00E3534A">
        <w:rPr>
          <w:rFonts w:cstheme="minorHAnsi"/>
        </w:rPr>
        <w:t xml:space="preserve"> de aprovação em assembleia de cotistas;</w:t>
      </w:r>
    </w:p>
    <w:p w14:paraId="4CC05CCD" w14:textId="06BC0120" w:rsidR="003F27D8" w:rsidRPr="00E3534A" w:rsidRDefault="003F27D8" w:rsidP="00C20BBD">
      <w:pPr>
        <w:pStyle w:val="Normalalteradora"/>
        <w:rPr>
          <w:rFonts w:cstheme="minorHAnsi"/>
        </w:rPr>
      </w:pPr>
      <w:r w:rsidRPr="00E3534A">
        <w:rPr>
          <w:rFonts w:cstheme="minorHAnsi"/>
        </w:rPr>
        <w:t>V</w:t>
      </w:r>
      <w:r w:rsidR="009D3DF9" w:rsidRPr="00E3534A">
        <w:rPr>
          <w:rFonts w:cstheme="minorHAnsi"/>
        </w:rPr>
        <w:t>II</w:t>
      </w:r>
      <w:r w:rsidR="00541B67" w:rsidRPr="00E3534A">
        <w:rPr>
          <w:rFonts w:cstheme="minorHAnsi"/>
        </w:rPr>
        <w:t>I</w:t>
      </w:r>
      <w:r w:rsidRPr="00E3534A">
        <w:rPr>
          <w:rFonts w:cstheme="minorHAnsi"/>
        </w:rPr>
        <w:t xml:space="preserve"> – </w:t>
      </w:r>
      <w:r w:rsidR="006945A0" w:rsidRPr="00E3534A">
        <w:rPr>
          <w:rFonts w:cstheme="minorHAnsi"/>
        </w:rPr>
        <w:t xml:space="preserve">as </w:t>
      </w:r>
      <w:r w:rsidRPr="00E3534A">
        <w:rPr>
          <w:rFonts w:cstheme="minorHAnsi"/>
        </w:rPr>
        <w:t>condições para a aplicação e o resgate de cotas nas classes abertas, inclusive no que se refere a feriados estaduais e municipais;</w:t>
      </w:r>
    </w:p>
    <w:p w14:paraId="13AC1641" w14:textId="5B2724C7" w:rsidR="00B57B47" w:rsidRPr="00E3534A" w:rsidRDefault="00541B67" w:rsidP="00C20BBD">
      <w:pPr>
        <w:pStyle w:val="Normalalteradora"/>
        <w:rPr>
          <w:rFonts w:cstheme="minorHAnsi"/>
        </w:rPr>
      </w:pPr>
      <w:r w:rsidRPr="00E3534A">
        <w:rPr>
          <w:rFonts w:cstheme="minorHAnsi"/>
        </w:rPr>
        <w:t xml:space="preserve">IX </w:t>
      </w:r>
      <w:r w:rsidR="00B57B47" w:rsidRPr="00E3534A">
        <w:rPr>
          <w:rFonts w:cstheme="minorHAnsi"/>
        </w:rPr>
        <w:t xml:space="preserve">– condições para a utilização de barreiras aos resgates, </w:t>
      </w:r>
      <w:r w:rsidR="00197530" w:rsidRPr="00E3534A">
        <w:rPr>
          <w:rFonts w:cstheme="minorHAnsi"/>
        </w:rPr>
        <w:t>contendo no mínimo</w:t>
      </w:r>
      <w:r w:rsidR="00B57B47" w:rsidRPr="00E3534A">
        <w:rPr>
          <w:rFonts w:cstheme="minorHAnsi"/>
        </w:rPr>
        <w:t xml:space="preserve"> </w:t>
      </w:r>
      <w:r w:rsidR="00197530" w:rsidRPr="00E3534A">
        <w:rPr>
          <w:rFonts w:cstheme="minorHAnsi"/>
        </w:rPr>
        <w:t>os parâmetros de liquidez que autorizam o gestor a utilizar a medida;</w:t>
      </w:r>
    </w:p>
    <w:p w14:paraId="6E25C1AC" w14:textId="4422EEAC" w:rsidR="00F15E68" w:rsidRPr="00E3534A" w:rsidRDefault="00541B67" w:rsidP="00C20BBD">
      <w:pPr>
        <w:pStyle w:val="Normalalteradora"/>
        <w:rPr>
          <w:rFonts w:cstheme="minorHAnsi"/>
        </w:rPr>
      </w:pPr>
      <w:r w:rsidRPr="00E3534A">
        <w:rPr>
          <w:rFonts w:cstheme="minorHAnsi"/>
        </w:rPr>
        <w:t xml:space="preserve">X </w:t>
      </w:r>
      <w:r w:rsidR="00F15E68" w:rsidRPr="00E3534A">
        <w:rPr>
          <w:rFonts w:cstheme="minorHAnsi"/>
        </w:rPr>
        <w:t xml:space="preserve">– </w:t>
      </w:r>
      <w:r w:rsidR="006945A0" w:rsidRPr="00E3534A">
        <w:rPr>
          <w:rFonts w:cstheme="minorHAnsi"/>
        </w:rPr>
        <w:t xml:space="preserve">os </w:t>
      </w:r>
      <w:r w:rsidR="00F15E68" w:rsidRPr="00E3534A">
        <w:rPr>
          <w:rFonts w:cstheme="minorHAnsi"/>
        </w:rPr>
        <w:t>procedimentos aplicáveis à amortização e resgate compulsórios de cotas;</w:t>
      </w:r>
    </w:p>
    <w:p w14:paraId="0989E672" w14:textId="1D8F5237" w:rsidR="00475D68" w:rsidRPr="00E3534A" w:rsidRDefault="00475D68" w:rsidP="00C20BBD">
      <w:pPr>
        <w:pStyle w:val="Normalalteradora"/>
        <w:rPr>
          <w:rFonts w:cstheme="minorHAnsi"/>
        </w:rPr>
      </w:pPr>
      <w:r w:rsidRPr="00E3534A">
        <w:rPr>
          <w:rFonts w:cstheme="minorHAnsi"/>
        </w:rPr>
        <w:t>X</w:t>
      </w:r>
      <w:r w:rsidR="00541B67" w:rsidRPr="00E3534A">
        <w:rPr>
          <w:rFonts w:cstheme="minorHAnsi"/>
        </w:rPr>
        <w:t>I</w:t>
      </w:r>
      <w:r w:rsidRPr="00E3534A">
        <w:rPr>
          <w:rFonts w:cstheme="minorHAnsi"/>
        </w:rPr>
        <w:t xml:space="preserve"> – </w:t>
      </w:r>
      <w:r w:rsidR="006945A0" w:rsidRPr="00E3534A">
        <w:rPr>
          <w:rFonts w:cstheme="minorHAnsi"/>
        </w:rPr>
        <w:t xml:space="preserve">a </w:t>
      </w:r>
      <w:r w:rsidRPr="00E3534A">
        <w:rPr>
          <w:rFonts w:cstheme="minorHAnsi"/>
        </w:rPr>
        <w:t>taxa máxima de distribuição;</w:t>
      </w:r>
    </w:p>
    <w:p w14:paraId="0AB50BCD" w14:textId="27F93ED6" w:rsidR="003F27D8" w:rsidRPr="00E3534A" w:rsidRDefault="003F27D8" w:rsidP="00C20BBD">
      <w:pPr>
        <w:pStyle w:val="Normalalteradora"/>
        <w:rPr>
          <w:rFonts w:cstheme="minorHAnsi"/>
        </w:rPr>
      </w:pPr>
      <w:r w:rsidRPr="00E3534A">
        <w:rPr>
          <w:rFonts w:cstheme="minorHAnsi"/>
        </w:rPr>
        <w:lastRenderedPageBreak/>
        <w:t>X</w:t>
      </w:r>
      <w:r w:rsidR="009D3DF9" w:rsidRPr="00E3534A">
        <w:rPr>
          <w:rFonts w:cstheme="minorHAnsi"/>
        </w:rPr>
        <w:t>I</w:t>
      </w:r>
      <w:r w:rsidR="00541B67" w:rsidRPr="00E3534A">
        <w:rPr>
          <w:rFonts w:cstheme="minorHAnsi"/>
        </w:rPr>
        <w:t>I</w:t>
      </w:r>
      <w:r w:rsidRPr="00E3534A">
        <w:rPr>
          <w:rFonts w:cstheme="minorHAnsi"/>
        </w:rPr>
        <w:t xml:space="preserve"> – taxas de ingresso e de saída, se houver;</w:t>
      </w:r>
    </w:p>
    <w:p w14:paraId="5E927D74" w14:textId="4E1A9376" w:rsidR="003F27D8" w:rsidRPr="00E3534A" w:rsidRDefault="003F27D8" w:rsidP="00C20BBD">
      <w:pPr>
        <w:pStyle w:val="Normalalteradora"/>
        <w:rPr>
          <w:rFonts w:cstheme="minorHAnsi"/>
        </w:rPr>
      </w:pPr>
      <w:r w:rsidRPr="00E3534A">
        <w:rPr>
          <w:rFonts w:cstheme="minorHAnsi"/>
        </w:rPr>
        <w:t>X</w:t>
      </w:r>
      <w:r w:rsidR="009D3DF9" w:rsidRPr="00E3534A">
        <w:rPr>
          <w:rFonts w:cstheme="minorHAnsi"/>
        </w:rPr>
        <w:t>I</w:t>
      </w:r>
      <w:r w:rsidRPr="00E3534A">
        <w:rPr>
          <w:rFonts w:cstheme="minorHAnsi"/>
        </w:rPr>
        <w:t>I</w:t>
      </w:r>
      <w:r w:rsidR="00541B67" w:rsidRPr="00E3534A">
        <w:rPr>
          <w:rFonts w:cstheme="minorHAnsi"/>
        </w:rPr>
        <w:t>I</w:t>
      </w:r>
      <w:r w:rsidRPr="00E3534A">
        <w:rPr>
          <w:rFonts w:cstheme="minorHAnsi"/>
        </w:rPr>
        <w:t xml:space="preserve"> – </w:t>
      </w:r>
      <w:r w:rsidR="006945A0" w:rsidRPr="00E3534A">
        <w:rPr>
          <w:rFonts w:cstheme="minorHAnsi"/>
        </w:rPr>
        <w:t xml:space="preserve">a </w:t>
      </w:r>
      <w:r w:rsidRPr="00E3534A">
        <w:rPr>
          <w:rFonts w:cstheme="minorHAnsi"/>
        </w:rPr>
        <w:t>distribuição de resultados, se for o caso, compreendendo os p</w:t>
      </w:r>
      <w:r w:rsidR="007F26B6" w:rsidRPr="00E3534A">
        <w:rPr>
          <w:rFonts w:cstheme="minorHAnsi"/>
        </w:rPr>
        <w:t>razos e condições de pagamento;</w:t>
      </w:r>
    </w:p>
    <w:p w14:paraId="34E3BE02" w14:textId="426B1314" w:rsidR="003F27D8" w:rsidRPr="00E3534A" w:rsidRDefault="00541B67" w:rsidP="00C20BBD">
      <w:pPr>
        <w:pStyle w:val="Normalalteradora"/>
        <w:rPr>
          <w:rFonts w:cstheme="minorHAnsi"/>
        </w:rPr>
      </w:pPr>
      <w:r w:rsidRPr="00E3534A">
        <w:rPr>
          <w:rFonts w:cstheme="minorHAnsi"/>
        </w:rPr>
        <w:t xml:space="preserve">XIV </w:t>
      </w:r>
      <w:r w:rsidR="003F27D8" w:rsidRPr="00E3534A">
        <w:rPr>
          <w:rFonts w:cstheme="minorHAnsi"/>
        </w:rPr>
        <w:t xml:space="preserve">– </w:t>
      </w:r>
      <w:r w:rsidR="006945A0" w:rsidRPr="00E3534A">
        <w:rPr>
          <w:rFonts w:cstheme="minorHAnsi"/>
        </w:rPr>
        <w:t xml:space="preserve">o </w:t>
      </w:r>
      <w:r w:rsidR="003F27D8" w:rsidRPr="00E3534A">
        <w:rPr>
          <w:rFonts w:cstheme="minorHAnsi"/>
        </w:rPr>
        <w:t xml:space="preserve">intervalo para </w:t>
      </w:r>
      <w:r w:rsidR="000A0ADE" w:rsidRPr="00E3534A">
        <w:rPr>
          <w:rFonts w:cstheme="minorHAnsi"/>
        </w:rPr>
        <w:t>a atualização do valor da cota</w:t>
      </w:r>
      <w:r w:rsidR="00492061" w:rsidRPr="00E3534A">
        <w:rPr>
          <w:rFonts w:cstheme="minorHAnsi"/>
        </w:rPr>
        <w:t xml:space="preserve"> da classe aberta</w:t>
      </w:r>
      <w:r w:rsidR="0031538B" w:rsidRPr="00E3534A">
        <w:rPr>
          <w:rFonts w:cstheme="minorHAnsi"/>
        </w:rPr>
        <w:t>, que deve ser compatível com o prazo de resgate</w:t>
      </w:r>
      <w:r w:rsidR="003F27D8" w:rsidRPr="00E3534A">
        <w:rPr>
          <w:rFonts w:cstheme="minorHAnsi"/>
        </w:rPr>
        <w:t>;</w:t>
      </w:r>
    </w:p>
    <w:p w14:paraId="47AC4B31" w14:textId="57294C28" w:rsidR="003F27D8" w:rsidRPr="00E3534A" w:rsidRDefault="00541B67" w:rsidP="00C20BBD">
      <w:pPr>
        <w:pStyle w:val="Normalalteradora"/>
        <w:rPr>
          <w:rFonts w:cstheme="minorHAnsi"/>
        </w:rPr>
      </w:pPr>
      <w:r w:rsidRPr="00E3534A">
        <w:rPr>
          <w:rFonts w:cstheme="minorHAnsi"/>
        </w:rPr>
        <w:t xml:space="preserve">XV </w:t>
      </w:r>
      <w:r w:rsidR="003F27D8" w:rsidRPr="00E3534A">
        <w:rPr>
          <w:rFonts w:cstheme="minorHAnsi"/>
        </w:rPr>
        <w:t xml:space="preserve">– </w:t>
      </w:r>
      <w:r w:rsidR="006945A0" w:rsidRPr="00E3534A">
        <w:rPr>
          <w:rFonts w:cstheme="minorHAnsi"/>
        </w:rPr>
        <w:t xml:space="preserve">a </w:t>
      </w:r>
      <w:r w:rsidR="003F27D8" w:rsidRPr="00E3534A">
        <w:rPr>
          <w:rFonts w:cstheme="minorHAnsi"/>
        </w:rPr>
        <w:t xml:space="preserve">forma de comunicação que </w:t>
      </w:r>
      <w:r w:rsidR="00273C0F" w:rsidRPr="00E3534A">
        <w:rPr>
          <w:rFonts w:cstheme="minorHAnsi"/>
        </w:rPr>
        <w:t xml:space="preserve">deve ser </w:t>
      </w:r>
      <w:r w:rsidR="003F27D8" w:rsidRPr="00E3534A">
        <w:rPr>
          <w:rFonts w:cstheme="minorHAnsi"/>
        </w:rPr>
        <w:t>utilizada pelo administrador, em conformidade com o disposto no art. 12;</w:t>
      </w:r>
    </w:p>
    <w:p w14:paraId="37CD7E81" w14:textId="531D56FC" w:rsidR="003F27D8" w:rsidRPr="00E3534A" w:rsidRDefault="003F27D8" w:rsidP="00C20BBD">
      <w:pPr>
        <w:pStyle w:val="Normalalteradora"/>
        <w:rPr>
          <w:rFonts w:cstheme="minorHAnsi"/>
        </w:rPr>
      </w:pPr>
      <w:r w:rsidRPr="00E3534A">
        <w:rPr>
          <w:rFonts w:cstheme="minorHAnsi"/>
        </w:rPr>
        <w:t>X</w:t>
      </w:r>
      <w:r w:rsidR="009D3DF9" w:rsidRPr="00E3534A">
        <w:rPr>
          <w:rFonts w:cstheme="minorHAnsi"/>
        </w:rPr>
        <w:t>V</w:t>
      </w:r>
      <w:r w:rsidR="00541B67" w:rsidRPr="00E3534A">
        <w:rPr>
          <w:rFonts w:cstheme="minorHAnsi"/>
        </w:rPr>
        <w:t>I</w:t>
      </w:r>
      <w:r w:rsidRPr="00E3534A">
        <w:rPr>
          <w:rFonts w:cstheme="minorHAnsi"/>
        </w:rPr>
        <w:t xml:space="preserve"> – </w:t>
      </w:r>
      <w:r w:rsidR="006945A0" w:rsidRPr="00E3534A">
        <w:rPr>
          <w:rFonts w:cstheme="minorHAnsi"/>
        </w:rPr>
        <w:t xml:space="preserve">os </w:t>
      </w:r>
      <w:r w:rsidRPr="00E3534A">
        <w:rPr>
          <w:rFonts w:cstheme="minorHAnsi"/>
        </w:rPr>
        <w:t>procedimentos aplicáveis às manifestações de vontade dos cotistas por meio eletrônico, observado o disposto no art. 12, § 3º, I;</w:t>
      </w:r>
    </w:p>
    <w:p w14:paraId="139B3EEB" w14:textId="0ED44696" w:rsidR="00DD4A5D" w:rsidRPr="00E3534A" w:rsidRDefault="00DD4A5D" w:rsidP="00DD4A5D">
      <w:pPr>
        <w:pStyle w:val="Normalalteradora"/>
        <w:rPr>
          <w:rFonts w:cstheme="minorHAnsi"/>
          <w:strike/>
        </w:rPr>
      </w:pPr>
      <w:bookmarkStart w:id="134" w:name="_Hlk42692273"/>
      <w:r w:rsidRPr="00E3534A">
        <w:rPr>
          <w:rFonts w:cstheme="minorHAnsi"/>
          <w:strike/>
        </w:rPr>
        <w:t>XVII – os eventos que obrigam o administrador a verificar se o patrimônio líquido da classe está negativo;</w:t>
      </w:r>
      <w:bookmarkEnd w:id="134"/>
      <w:r w:rsidRPr="00E3534A">
        <w:rPr>
          <w:rFonts w:cstheme="minorHAnsi"/>
          <w:strike/>
        </w:rPr>
        <w:t xml:space="preserve"> e</w:t>
      </w:r>
    </w:p>
    <w:p w14:paraId="449EBAAC" w14:textId="77777777" w:rsidR="00CC0C8D" w:rsidRPr="00E3534A" w:rsidRDefault="00CC0C8D" w:rsidP="00CC0C8D">
      <w:pPr>
        <w:pStyle w:val="NormaAlterada"/>
        <w:rPr>
          <w:rFonts w:cstheme="minorHAnsi"/>
        </w:rPr>
      </w:pPr>
      <w:r w:rsidRPr="00E3534A">
        <w:rPr>
          <w:rFonts w:cstheme="minorHAnsi"/>
        </w:rPr>
        <w:t>XVII – os eventos que obrigam o administrador a verificar se o patrimônio líquido da classe está negativo;</w:t>
      </w:r>
    </w:p>
    <w:p w14:paraId="00A492C2" w14:textId="36B12090" w:rsidR="00CC0C8D" w:rsidRPr="00E3534A" w:rsidRDefault="00CC0C8D">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Inciso XVII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p>
    <w:p w14:paraId="279ED698" w14:textId="3521C166" w:rsidR="00DD4A5D" w:rsidRPr="00E3534A" w:rsidRDefault="00DD4A5D" w:rsidP="00DD4A5D">
      <w:pPr>
        <w:pStyle w:val="Normalalteradora"/>
        <w:rPr>
          <w:rFonts w:cstheme="minorHAnsi"/>
          <w:strike/>
        </w:rPr>
      </w:pPr>
      <w:r w:rsidRPr="00E3534A">
        <w:rPr>
          <w:rFonts w:cstheme="minorHAnsi"/>
          <w:strike/>
        </w:rPr>
        <w:t>XVIII – os procedimentos aplicáveis à liquidação da classe, o que pode incluir hipóteses de liquidação antecipada.</w:t>
      </w:r>
    </w:p>
    <w:p w14:paraId="4193DB55" w14:textId="77777777" w:rsidR="00CC0C8D" w:rsidRPr="00E3534A" w:rsidRDefault="00CC0C8D" w:rsidP="00CC0C8D">
      <w:pPr>
        <w:pStyle w:val="NormaAlterada"/>
        <w:rPr>
          <w:rFonts w:cstheme="minorHAnsi"/>
        </w:rPr>
      </w:pPr>
      <w:r w:rsidRPr="00E3534A">
        <w:rPr>
          <w:rFonts w:cstheme="minorHAnsi"/>
        </w:rPr>
        <w:t>XVIII – os procedimentos aplicáveis à liquidação da classe, o que pode incluir hipóteses de liquidação antecipada; e</w:t>
      </w:r>
    </w:p>
    <w:p w14:paraId="6B053374" w14:textId="5B3B6AD4" w:rsidR="00CC0C8D" w:rsidRPr="00E3534A" w:rsidRDefault="00CC0C8D">
      <w:pPr>
        <w:numPr>
          <w:ilvl w:val="0"/>
          <w:numId w:val="12"/>
        </w:numPr>
        <w:tabs>
          <w:tab w:val="left" w:pos="709"/>
        </w:tabs>
        <w:spacing w:after="0" w:line="312" w:lineRule="auto"/>
        <w:ind w:left="0" w:firstLine="567"/>
        <w:jc w:val="both"/>
        <w:rPr>
          <w:rFonts w:asciiTheme="minorHAnsi" w:hAnsiTheme="minorHAnsi" w:cstheme="minorHAnsi"/>
          <w:strike/>
          <w:sz w:val="24"/>
          <w:szCs w:val="24"/>
        </w:rPr>
      </w:pPr>
      <w:r w:rsidRPr="00E3534A">
        <w:rPr>
          <w:rFonts w:asciiTheme="minorHAnsi" w:hAnsiTheme="minorHAnsi" w:cstheme="minorHAnsi"/>
          <w:b/>
          <w:i/>
          <w:iCs/>
          <w:sz w:val="24"/>
          <w:szCs w:val="24"/>
        </w:rPr>
        <w:t>Inciso XVIII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p>
    <w:p w14:paraId="66324F74" w14:textId="77777777" w:rsidR="00CC0C8D" w:rsidRPr="00E3534A" w:rsidRDefault="00CC0C8D" w:rsidP="00CC0C8D">
      <w:pPr>
        <w:pStyle w:val="NormaAlterada"/>
        <w:rPr>
          <w:rFonts w:cstheme="minorHAnsi"/>
        </w:rPr>
      </w:pPr>
      <w:bookmarkStart w:id="135" w:name="_Hlk131068301"/>
      <w:r w:rsidRPr="00E3534A">
        <w:rPr>
          <w:rFonts w:cstheme="minorHAnsi"/>
        </w:rPr>
        <w:t>XIX – taxas de administração e de gestão, que devem ser expressas em:</w:t>
      </w:r>
    </w:p>
    <w:p w14:paraId="331F13FF" w14:textId="77777777" w:rsidR="00CC0C8D" w:rsidRPr="00E3534A" w:rsidRDefault="00CC0C8D" w:rsidP="00CC0C8D">
      <w:pPr>
        <w:pStyle w:val="NormaAlterada"/>
        <w:rPr>
          <w:rFonts w:cstheme="minorHAnsi"/>
        </w:rPr>
      </w:pPr>
      <w:r w:rsidRPr="00E3534A">
        <w:rPr>
          <w:rFonts w:cstheme="minorHAnsi"/>
        </w:rPr>
        <w:t>a) um percentual anual fixo do patrimônio líquido (base 252 dias); ou</w:t>
      </w:r>
    </w:p>
    <w:p w14:paraId="4A4EE4F8" w14:textId="607F5070" w:rsidR="00CC0C8D" w:rsidRPr="00E3534A" w:rsidRDefault="00CC0C8D" w:rsidP="00CC0C8D">
      <w:pPr>
        <w:pStyle w:val="NormaAlterada"/>
        <w:rPr>
          <w:rFonts w:cstheme="minorHAnsi"/>
        </w:rPr>
      </w:pPr>
      <w:r w:rsidRPr="00E3534A">
        <w:rPr>
          <w:rFonts w:cstheme="minorHAnsi"/>
        </w:rPr>
        <w:t>b) um valor nominal em moeda corrente nacional, que pode variar em função de faixas de valores do patrimônio líquido.</w:t>
      </w:r>
    </w:p>
    <w:p w14:paraId="72F247BB" w14:textId="101A6596" w:rsidR="00CC0C8D" w:rsidRPr="00E3534A" w:rsidRDefault="00CC0C8D">
      <w:pPr>
        <w:numPr>
          <w:ilvl w:val="0"/>
          <w:numId w:val="12"/>
        </w:numPr>
        <w:tabs>
          <w:tab w:val="left" w:pos="709"/>
        </w:tabs>
        <w:spacing w:after="0" w:line="312" w:lineRule="auto"/>
        <w:ind w:left="0" w:firstLine="567"/>
        <w:jc w:val="both"/>
        <w:rPr>
          <w:rFonts w:asciiTheme="minorHAnsi" w:hAnsiTheme="minorHAnsi" w:cstheme="minorHAnsi"/>
          <w:strike/>
          <w:sz w:val="24"/>
          <w:szCs w:val="24"/>
        </w:rPr>
      </w:pPr>
      <w:r w:rsidRPr="00E3534A">
        <w:rPr>
          <w:rFonts w:asciiTheme="minorHAnsi" w:hAnsiTheme="minorHAnsi" w:cstheme="minorHAnsi"/>
          <w:b/>
          <w:i/>
          <w:iCs/>
          <w:sz w:val="24"/>
          <w:szCs w:val="24"/>
        </w:rPr>
        <w:t>Inciso XIX</w:t>
      </w:r>
      <w:r w:rsidRPr="00E3534A">
        <w:rPr>
          <w:rFonts w:asciiTheme="minorHAnsi" w:hAnsiTheme="minorHAnsi" w:cstheme="minorHAnsi"/>
          <w:b/>
          <w:i/>
          <w:sz w:val="24"/>
          <w:szCs w:val="24"/>
        </w:rPr>
        <w:t xml:space="preserve"> 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bookmarkEnd w:id="135"/>
    <w:p w14:paraId="663C2464" w14:textId="529B2710" w:rsidR="00D97C0B" w:rsidRPr="00E3534A" w:rsidRDefault="00392633" w:rsidP="00C20BBD">
      <w:pPr>
        <w:pStyle w:val="Normalalteradora"/>
        <w:rPr>
          <w:rFonts w:cstheme="minorHAnsi"/>
        </w:rPr>
      </w:pPr>
      <w:r w:rsidRPr="00E3534A">
        <w:rPr>
          <w:rFonts w:cstheme="minorHAnsi"/>
        </w:rPr>
        <w:lastRenderedPageBreak/>
        <w:t xml:space="preserve">§ </w:t>
      </w:r>
      <w:r w:rsidR="009D3DF9" w:rsidRPr="00E3534A">
        <w:rPr>
          <w:rFonts w:cstheme="minorHAnsi"/>
        </w:rPr>
        <w:t>3</w:t>
      </w:r>
      <w:r w:rsidRPr="00E3534A">
        <w:rPr>
          <w:rFonts w:cstheme="minorHAnsi"/>
        </w:rPr>
        <w:t>º  Na classe de cotas que possua subclasses, os apêndices das subclasses, cada qual relativo a uma subclasse em específico, devem dispor sobre as particularidades d</w:t>
      </w:r>
      <w:r w:rsidR="00820176" w:rsidRPr="00E3534A">
        <w:rPr>
          <w:rFonts w:cstheme="minorHAnsi"/>
        </w:rPr>
        <w:t>as respectivas</w:t>
      </w:r>
      <w:r w:rsidRPr="00E3534A">
        <w:rPr>
          <w:rFonts w:cstheme="minorHAnsi"/>
        </w:rPr>
        <w:t xml:space="preserve"> </w:t>
      </w:r>
      <w:r w:rsidR="00E34C3B" w:rsidRPr="00E3534A">
        <w:rPr>
          <w:rFonts w:cstheme="minorHAnsi"/>
        </w:rPr>
        <w:t>subclasse</w:t>
      </w:r>
      <w:r w:rsidR="00820176" w:rsidRPr="00E3534A">
        <w:rPr>
          <w:rFonts w:cstheme="minorHAnsi"/>
        </w:rPr>
        <w:t>s</w:t>
      </w:r>
      <w:r w:rsidR="00E34C3B" w:rsidRPr="00E3534A">
        <w:rPr>
          <w:rFonts w:cstheme="minorHAnsi"/>
        </w:rPr>
        <w:t>, conforme previstas nesta Resolução</w:t>
      </w:r>
      <w:r w:rsidR="00C402F4" w:rsidRPr="00E3534A">
        <w:rPr>
          <w:rFonts w:cstheme="minorHAnsi"/>
        </w:rPr>
        <w:t xml:space="preserve"> e seus Anexos Normativos</w:t>
      </w:r>
      <w:r w:rsidRPr="00E3534A">
        <w:rPr>
          <w:rFonts w:cstheme="minorHAnsi"/>
        </w:rPr>
        <w:t>.</w:t>
      </w:r>
    </w:p>
    <w:p w14:paraId="25366D93" w14:textId="6755F406" w:rsidR="00CC0C8D" w:rsidRPr="00E3534A" w:rsidRDefault="00CC0C8D" w:rsidP="00C20BBD">
      <w:pPr>
        <w:pStyle w:val="Normalalteradora"/>
        <w:rPr>
          <w:rStyle w:val="ui-provider"/>
          <w:rFonts w:eastAsiaTheme="majorEastAsia" w:cstheme="minorHAnsi"/>
        </w:rPr>
      </w:pPr>
      <w:r w:rsidRPr="00E3534A">
        <w:rPr>
          <w:rFonts w:cstheme="minorHAnsi"/>
        </w:rPr>
        <w:t xml:space="preserve">§ 4º  </w:t>
      </w:r>
      <w:r w:rsidRPr="00E3534A">
        <w:rPr>
          <w:rStyle w:val="ui-provider"/>
          <w:rFonts w:eastAsiaTheme="majorEastAsia" w:cstheme="minorHAnsi"/>
        </w:rPr>
        <w:t>Caso a classe de cotas conte com subclasses que possuam diferentes taxas de administração e gestão, essas taxas devem ser disciplinadas no apêndice descritivo das subclasses.</w:t>
      </w:r>
    </w:p>
    <w:p w14:paraId="677F7EB1" w14:textId="75EEC042" w:rsidR="00CC0C8D" w:rsidRPr="00E3534A" w:rsidRDefault="00CC0C8D">
      <w:pPr>
        <w:numPr>
          <w:ilvl w:val="0"/>
          <w:numId w:val="12"/>
        </w:numPr>
        <w:tabs>
          <w:tab w:val="left" w:pos="709"/>
        </w:tabs>
        <w:spacing w:after="0" w:line="312" w:lineRule="auto"/>
        <w:ind w:left="0" w:firstLine="567"/>
        <w:jc w:val="both"/>
        <w:rPr>
          <w:rFonts w:asciiTheme="minorHAnsi" w:hAnsiTheme="minorHAnsi" w:cstheme="minorHAnsi"/>
          <w:strike/>
          <w:sz w:val="24"/>
          <w:szCs w:val="24"/>
        </w:rPr>
      </w:pPr>
      <w:r w:rsidRPr="00E3534A">
        <w:rPr>
          <w:rFonts w:asciiTheme="minorHAnsi" w:hAnsiTheme="minorHAnsi" w:cstheme="minorHAnsi"/>
          <w:b/>
          <w:bCs/>
          <w:i/>
          <w:iCs/>
          <w:sz w:val="24"/>
          <w:szCs w:val="24"/>
        </w:rPr>
        <w:t>§ 4º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8E9C8FC" w14:textId="63249139" w:rsidR="00A17210" w:rsidRPr="00E3534A" w:rsidRDefault="00556B2D" w:rsidP="00C20BBD">
      <w:pPr>
        <w:pStyle w:val="Normalalteradora"/>
        <w:rPr>
          <w:rFonts w:cstheme="minorHAnsi"/>
        </w:rPr>
      </w:pPr>
      <w:r w:rsidRPr="00E3534A">
        <w:rPr>
          <w:rFonts w:cstheme="minorHAnsi"/>
        </w:rPr>
        <w:t xml:space="preserve">Art. </w:t>
      </w:r>
      <w:r w:rsidR="002A1094" w:rsidRPr="00E3534A">
        <w:rPr>
          <w:rFonts w:cstheme="minorHAnsi"/>
        </w:rPr>
        <w:t>49</w:t>
      </w:r>
      <w:r w:rsidRPr="00E3534A">
        <w:rPr>
          <w:rFonts w:cstheme="minorHAnsi"/>
        </w:rPr>
        <w:t xml:space="preserve">.  </w:t>
      </w:r>
      <w:r w:rsidR="00D11CC7" w:rsidRPr="00E3534A">
        <w:rPr>
          <w:rFonts w:cstheme="minorHAnsi"/>
        </w:rPr>
        <w:t xml:space="preserve">O regulamento do fundo e o anexo descritivo </w:t>
      </w:r>
      <w:r w:rsidRPr="00E3534A">
        <w:rPr>
          <w:rFonts w:cstheme="minorHAnsi"/>
        </w:rPr>
        <w:t xml:space="preserve">da classe de cotas </w:t>
      </w:r>
      <w:r w:rsidR="00D11CC7" w:rsidRPr="00E3534A">
        <w:rPr>
          <w:rFonts w:cstheme="minorHAnsi"/>
        </w:rPr>
        <w:t xml:space="preserve">cuja denominação </w:t>
      </w:r>
      <w:r w:rsidRPr="00E3534A">
        <w:rPr>
          <w:rFonts w:cstheme="minorHAnsi"/>
        </w:rPr>
        <w:t xml:space="preserve">contenha referência a fatores ambientais, sociais e de governança, tais como </w:t>
      </w:r>
      <w:r w:rsidR="00116B36" w:rsidRPr="00E3534A">
        <w:rPr>
          <w:rFonts w:cstheme="minorHAnsi"/>
        </w:rPr>
        <w:t xml:space="preserve">“ESG”, “ASG”, </w:t>
      </w:r>
      <w:r w:rsidRPr="00E3534A">
        <w:rPr>
          <w:rFonts w:cstheme="minorHAnsi"/>
        </w:rPr>
        <w:t xml:space="preserve">“ambiental”, “verde”, “social”, “sustentável” ou quaisquer outros termos correlatos às finanças sustentáveis, </w:t>
      </w:r>
      <w:r w:rsidR="00A17210" w:rsidRPr="00E3534A">
        <w:rPr>
          <w:rFonts w:cstheme="minorHAnsi"/>
        </w:rPr>
        <w:t>deve</w:t>
      </w:r>
      <w:r w:rsidR="00D11CC7" w:rsidRPr="00E3534A">
        <w:rPr>
          <w:rFonts w:cstheme="minorHAnsi"/>
        </w:rPr>
        <w:t xml:space="preserve"> estabelecer</w:t>
      </w:r>
      <w:r w:rsidR="00A17210" w:rsidRPr="00E3534A">
        <w:rPr>
          <w:rFonts w:cstheme="minorHAnsi"/>
        </w:rPr>
        <w:t>:</w:t>
      </w:r>
    </w:p>
    <w:p w14:paraId="3614F64F" w14:textId="4A1134CD" w:rsidR="000F4838" w:rsidRPr="00E3534A" w:rsidRDefault="000F4838" w:rsidP="00C20BBD">
      <w:pPr>
        <w:pStyle w:val="Normalalteradora"/>
        <w:rPr>
          <w:rFonts w:cstheme="minorHAnsi"/>
        </w:rPr>
      </w:pPr>
      <w:r w:rsidRPr="00E3534A">
        <w:rPr>
          <w:rFonts w:cstheme="minorHAnsi"/>
        </w:rPr>
        <w:t xml:space="preserve">I </w:t>
      </w:r>
      <w:r w:rsidR="003D73C1" w:rsidRPr="00E3534A">
        <w:rPr>
          <w:rFonts w:cstheme="minorHAnsi"/>
        </w:rPr>
        <w:t>–</w:t>
      </w:r>
      <w:r w:rsidRPr="00E3534A">
        <w:rPr>
          <w:rFonts w:cstheme="minorHAnsi"/>
        </w:rPr>
        <w:t xml:space="preserve"> quais os benefícios ambientais, sociais ou de governança esperados e como a política de investimento busca originá-los;</w:t>
      </w:r>
    </w:p>
    <w:p w14:paraId="4E906A9A" w14:textId="76B74D81" w:rsidR="00A74E73" w:rsidRPr="00E3534A" w:rsidRDefault="00A17210" w:rsidP="00C20BBD">
      <w:pPr>
        <w:pStyle w:val="Normalalteradora"/>
        <w:rPr>
          <w:rFonts w:cstheme="minorHAnsi"/>
        </w:rPr>
      </w:pPr>
      <w:r w:rsidRPr="00E3534A">
        <w:rPr>
          <w:rFonts w:cstheme="minorHAnsi"/>
        </w:rPr>
        <w:t>I</w:t>
      </w:r>
      <w:r w:rsidR="000F4838" w:rsidRPr="00E3534A">
        <w:rPr>
          <w:rFonts w:cstheme="minorHAnsi"/>
        </w:rPr>
        <w:t>I</w:t>
      </w:r>
      <w:r w:rsidRPr="00E3534A">
        <w:rPr>
          <w:rFonts w:cstheme="minorHAnsi"/>
        </w:rPr>
        <w:t xml:space="preserve"> </w:t>
      </w:r>
      <w:r w:rsidR="003D0B5D" w:rsidRPr="00E3534A">
        <w:rPr>
          <w:rFonts w:cstheme="minorHAnsi"/>
        </w:rPr>
        <w:t>–</w:t>
      </w:r>
      <w:r w:rsidRPr="00E3534A">
        <w:rPr>
          <w:rFonts w:cstheme="minorHAnsi"/>
        </w:rPr>
        <w:t xml:space="preserve"> </w:t>
      </w:r>
      <w:r w:rsidR="00D11CC7" w:rsidRPr="00E3534A">
        <w:rPr>
          <w:rFonts w:cstheme="minorHAnsi"/>
        </w:rPr>
        <w:t>quais metodologias, princípios ou diretrizes são seguidas para a qualificação do fundo ou da classe, conforme sua denominação</w:t>
      </w:r>
      <w:r w:rsidR="00745557" w:rsidRPr="00E3534A">
        <w:rPr>
          <w:rFonts w:cstheme="minorHAnsi"/>
        </w:rPr>
        <w:t>;</w:t>
      </w:r>
    </w:p>
    <w:p w14:paraId="2478204F" w14:textId="2B529DA3" w:rsidR="00556B2D" w:rsidRPr="00E3534A" w:rsidRDefault="00A74E73" w:rsidP="00C20BBD">
      <w:pPr>
        <w:pStyle w:val="Normalalteradora"/>
        <w:rPr>
          <w:rFonts w:cstheme="minorHAnsi"/>
        </w:rPr>
      </w:pPr>
      <w:r w:rsidRPr="00E3534A">
        <w:rPr>
          <w:rFonts w:cstheme="minorHAnsi"/>
        </w:rPr>
        <w:t>II</w:t>
      </w:r>
      <w:r w:rsidR="000F4838" w:rsidRPr="00E3534A">
        <w:rPr>
          <w:rFonts w:cstheme="minorHAnsi"/>
        </w:rPr>
        <w:t>I</w:t>
      </w:r>
      <w:r w:rsidRPr="00E3534A">
        <w:rPr>
          <w:rFonts w:cstheme="minorHAnsi"/>
        </w:rPr>
        <w:t xml:space="preserve"> </w:t>
      </w:r>
      <w:r w:rsidR="003D0B5D" w:rsidRPr="00E3534A">
        <w:rPr>
          <w:rFonts w:cstheme="minorHAnsi"/>
        </w:rPr>
        <w:t>–</w:t>
      </w:r>
      <w:r w:rsidRPr="00E3534A">
        <w:rPr>
          <w:rFonts w:cstheme="minorHAnsi"/>
        </w:rPr>
        <w:t xml:space="preserve"> </w:t>
      </w:r>
      <w:r w:rsidR="00D11CC7" w:rsidRPr="00E3534A">
        <w:rPr>
          <w:rFonts w:cstheme="minorHAnsi"/>
        </w:rPr>
        <w:t xml:space="preserve">qual a entidade responsável </w:t>
      </w:r>
      <w:r w:rsidR="00EB6EB4" w:rsidRPr="00E3534A">
        <w:rPr>
          <w:rFonts w:cstheme="minorHAnsi"/>
        </w:rPr>
        <w:t xml:space="preserve">por certificar </w:t>
      </w:r>
      <w:r w:rsidR="00745557" w:rsidRPr="00E3534A">
        <w:rPr>
          <w:rFonts w:cstheme="minorHAnsi"/>
        </w:rPr>
        <w:t xml:space="preserve">ou emitir parecer de segunda opinião sobre a qualificação, </w:t>
      </w:r>
      <w:r w:rsidR="00F64AFA" w:rsidRPr="00E3534A">
        <w:rPr>
          <w:rFonts w:cstheme="minorHAnsi"/>
        </w:rPr>
        <w:t xml:space="preserve">se houver, </w:t>
      </w:r>
      <w:r w:rsidR="00745557" w:rsidRPr="00E3534A">
        <w:rPr>
          <w:rFonts w:cstheme="minorHAnsi"/>
        </w:rPr>
        <w:t>bem como informações sobre a sua independência em relação ao fundo</w:t>
      </w:r>
      <w:r w:rsidR="00D11CC7" w:rsidRPr="00E3534A">
        <w:rPr>
          <w:rFonts w:cstheme="minorHAnsi"/>
        </w:rPr>
        <w:t>;</w:t>
      </w:r>
      <w:r w:rsidR="003D0B5D" w:rsidRPr="00E3534A">
        <w:rPr>
          <w:rFonts w:cstheme="minorHAnsi"/>
        </w:rPr>
        <w:t xml:space="preserve"> e</w:t>
      </w:r>
    </w:p>
    <w:p w14:paraId="43902B3A" w14:textId="08B2D05C" w:rsidR="002E670A" w:rsidRPr="00E3534A" w:rsidRDefault="00745557" w:rsidP="00C20BBD">
      <w:pPr>
        <w:pStyle w:val="Normalalteradora"/>
        <w:rPr>
          <w:rFonts w:cstheme="minorHAnsi"/>
        </w:rPr>
      </w:pPr>
      <w:r w:rsidRPr="00E3534A">
        <w:rPr>
          <w:rFonts w:cstheme="minorHAnsi"/>
        </w:rPr>
        <w:t xml:space="preserve">IV </w:t>
      </w:r>
      <w:r w:rsidR="00D11CC7" w:rsidRPr="00E3534A">
        <w:rPr>
          <w:rFonts w:cstheme="minorHAnsi"/>
        </w:rPr>
        <w:t>–</w:t>
      </w:r>
      <w:r w:rsidR="00B7720E" w:rsidRPr="00E3534A">
        <w:rPr>
          <w:rFonts w:cstheme="minorHAnsi"/>
        </w:rPr>
        <w:t xml:space="preserve"> </w:t>
      </w:r>
      <w:r w:rsidR="002E670A" w:rsidRPr="00E3534A">
        <w:rPr>
          <w:rFonts w:cstheme="minorHAnsi"/>
        </w:rPr>
        <w:t xml:space="preserve">especificação sobre a forma, o conteúdo e a periodicidade de divulgação de relatório sobre os resultados ambientais, sociais e de governança </w:t>
      </w:r>
      <w:r w:rsidR="002500EA" w:rsidRPr="00E3534A">
        <w:rPr>
          <w:rFonts w:cstheme="minorHAnsi"/>
        </w:rPr>
        <w:t xml:space="preserve">alcançados pela política de investimento no </w:t>
      </w:r>
      <w:r w:rsidR="00755E72" w:rsidRPr="00E3534A">
        <w:rPr>
          <w:rFonts w:cstheme="minorHAnsi"/>
        </w:rPr>
        <w:t>período</w:t>
      </w:r>
      <w:r w:rsidR="002E670A" w:rsidRPr="00E3534A">
        <w:rPr>
          <w:rFonts w:cstheme="minorHAnsi"/>
        </w:rPr>
        <w:t xml:space="preserve">, assim como a identificação </w:t>
      </w:r>
      <w:r w:rsidRPr="00E3534A">
        <w:rPr>
          <w:rFonts w:cstheme="minorHAnsi"/>
        </w:rPr>
        <w:t>do agente</w:t>
      </w:r>
      <w:r w:rsidR="002E670A" w:rsidRPr="00E3534A">
        <w:rPr>
          <w:rFonts w:cstheme="minorHAnsi"/>
        </w:rPr>
        <w:t xml:space="preserve"> responsável pela elaboração do relatório.</w:t>
      </w:r>
    </w:p>
    <w:p w14:paraId="38E90519" w14:textId="77777777" w:rsidR="002500EA" w:rsidRPr="00E3534A" w:rsidRDefault="002500EA" w:rsidP="00C20BBD">
      <w:pPr>
        <w:pStyle w:val="Normalalteradora"/>
        <w:rPr>
          <w:rFonts w:cstheme="minorHAnsi"/>
          <w:strike/>
        </w:rPr>
      </w:pPr>
      <w:r w:rsidRPr="00E3534A">
        <w:rPr>
          <w:rFonts w:cstheme="minorHAnsi"/>
          <w:strike/>
        </w:rPr>
        <w:t>Parágrafo único.  Caso a polí</w:t>
      </w:r>
      <w:r w:rsidR="000F4838" w:rsidRPr="00E3534A">
        <w:rPr>
          <w:rFonts w:cstheme="minorHAnsi"/>
          <w:strike/>
        </w:rPr>
        <w:t>tica de investimento</w:t>
      </w:r>
      <w:r w:rsidRPr="00E3534A">
        <w:rPr>
          <w:rFonts w:cstheme="minorHAnsi"/>
          <w:strike/>
        </w:rPr>
        <w:t xml:space="preserve"> </w:t>
      </w:r>
      <w:r w:rsidR="000F4838" w:rsidRPr="00E3534A">
        <w:rPr>
          <w:rFonts w:cstheme="minorHAnsi"/>
          <w:strike/>
        </w:rPr>
        <w:t>integre fatores ambientais, sociais e de governança à</w:t>
      </w:r>
      <w:r w:rsidR="00F4597C" w:rsidRPr="00E3534A">
        <w:rPr>
          <w:rFonts w:cstheme="minorHAnsi"/>
          <w:strike/>
        </w:rPr>
        <w:t xml:space="preserve">s atividades relacionadas </w:t>
      </w:r>
      <w:r w:rsidR="000F4838" w:rsidRPr="00E3534A">
        <w:rPr>
          <w:rFonts w:cstheme="minorHAnsi"/>
          <w:strike/>
        </w:rPr>
        <w:t xml:space="preserve">à gestão da carteira, mas </w:t>
      </w:r>
      <w:r w:rsidRPr="00E3534A">
        <w:rPr>
          <w:rFonts w:cstheme="minorHAnsi"/>
          <w:strike/>
        </w:rPr>
        <w:t>não busque originar benef</w:t>
      </w:r>
      <w:r w:rsidR="007D45DD" w:rsidRPr="00E3534A">
        <w:rPr>
          <w:rFonts w:cstheme="minorHAnsi"/>
          <w:strike/>
        </w:rPr>
        <w:t>ícios socioambientais</w:t>
      </w:r>
      <w:r w:rsidRPr="00E3534A">
        <w:rPr>
          <w:rFonts w:cstheme="minorHAnsi"/>
          <w:strike/>
        </w:rPr>
        <w:t xml:space="preserve">, </w:t>
      </w:r>
      <w:r w:rsidR="007D45DD" w:rsidRPr="00E3534A">
        <w:rPr>
          <w:rFonts w:cstheme="minorHAnsi"/>
          <w:strike/>
        </w:rPr>
        <w:t xml:space="preserve">fica vedada a utilização dos termos referidos no </w:t>
      </w:r>
      <w:r w:rsidR="007D45DD" w:rsidRPr="00E3534A">
        <w:rPr>
          <w:rFonts w:cstheme="minorHAnsi"/>
          <w:b/>
          <w:strike/>
        </w:rPr>
        <w:t>caput</w:t>
      </w:r>
      <w:r w:rsidR="000F4838" w:rsidRPr="00E3534A">
        <w:rPr>
          <w:rFonts w:cstheme="minorHAnsi"/>
          <w:strike/>
        </w:rPr>
        <w:t xml:space="preserve">, devendo o regulamento dispor acerca da </w:t>
      </w:r>
      <w:r w:rsidR="007C0FDC" w:rsidRPr="00E3534A">
        <w:rPr>
          <w:rFonts w:cstheme="minorHAnsi"/>
          <w:strike/>
        </w:rPr>
        <w:t>integração</w:t>
      </w:r>
      <w:r w:rsidR="000F4838" w:rsidRPr="00E3534A">
        <w:rPr>
          <w:rFonts w:cstheme="minorHAnsi"/>
          <w:strike/>
        </w:rPr>
        <w:t xml:space="preserve"> </w:t>
      </w:r>
      <w:r w:rsidR="007C0FDC" w:rsidRPr="00E3534A">
        <w:rPr>
          <w:rFonts w:cstheme="minorHAnsi"/>
          <w:strike/>
        </w:rPr>
        <w:t>d</w:t>
      </w:r>
      <w:r w:rsidR="000F4838" w:rsidRPr="00E3534A">
        <w:rPr>
          <w:rFonts w:cstheme="minorHAnsi"/>
          <w:strike/>
        </w:rPr>
        <w:t>os referidos fatores à política de investimento.</w:t>
      </w:r>
    </w:p>
    <w:p w14:paraId="6C073CF8" w14:textId="6CBAEF2D" w:rsidR="00517AE6" w:rsidRPr="00E3534A" w:rsidRDefault="00517AE6" w:rsidP="00C20BBD">
      <w:pPr>
        <w:pStyle w:val="Normalalteradora"/>
        <w:rPr>
          <w:rFonts w:cstheme="minorHAnsi"/>
        </w:rPr>
      </w:pPr>
      <w:r w:rsidRPr="00E3534A">
        <w:rPr>
          <w:rFonts w:cstheme="minorHAnsi"/>
        </w:rPr>
        <w:t xml:space="preserve">Parágrafo único.  Caso a política de investimento integre fatores ambientais, sociais ou de governança às atividades relacionadas à gestão da carteira, mas não busque originar benefícios ambientais, sociais ou de governança, fica vedada a utilização dos termos referidos no </w:t>
      </w:r>
      <w:r w:rsidRPr="00E3534A">
        <w:rPr>
          <w:rFonts w:cstheme="minorHAnsi"/>
          <w:b/>
        </w:rPr>
        <w:t>caput</w:t>
      </w:r>
      <w:r w:rsidRPr="00E3534A">
        <w:rPr>
          <w:rFonts w:cstheme="minorHAnsi"/>
        </w:rPr>
        <w:t>, devendo o regulamento dispor acerca da integração dos referidos fatores à política de investimento.</w:t>
      </w:r>
    </w:p>
    <w:p w14:paraId="0009097C" w14:textId="2FDFB3EA" w:rsidR="00517AE6" w:rsidRPr="00E3534A" w:rsidRDefault="00517AE6" w:rsidP="00517A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Parágrafo único com redação dada pela Resolução CVM nº 184, de 31 de maio de 2023.</w:t>
      </w:r>
    </w:p>
    <w:p w14:paraId="74075BA7" w14:textId="27FF14F4" w:rsidR="00893D49" w:rsidRPr="00E3534A" w:rsidRDefault="00893D49" w:rsidP="00C20BBD">
      <w:pPr>
        <w:pStyle w:val="Normalalteradora"/>
        <w:rPr>
          <w:rFonts w:cstheme="minorHAnsi"/>
        </w:rPr>
      </w:pPr>
      <w:r w:rsidRPr="00E3534A">
        <w:rPr>
          <w:rFonts w:cstheme="minorHAnsi"/>
        </w:rPr>
        <w:lastRenderedPageBreak/>
        <w:t xml:space="preserve">Art. </w:t>
      </w:r>
      <w:r w:rsidR="002A1094" w:rsidRPr="00E3534A">
        <w:rPr>
          <w:rFonts w:cstheme="minorHAnsi"/>
        </w:rPr>
        <w:t>50</w:t>
      </w:r>
      <w:r w:rsidRPr="00E3534A">
        <w:rPr>
          <w:rFonts w:cstheme="minorHAnsi"/>
        </w:rPr>
        <w:t xml:space="preserve">.  As alterações do regulamento dependem da prévia aprovação da assembleia de cotistas, salvo nas hipóteses previstas no art. </w:t>
      </w:r>
      <w:r w:rsidR="0098016B" w:rsidRPr="00E3534A">
        <w:rPr>
          <w:rFonts w:cstheme="minorHAnsi"/>
        </w:rPr>
        <w:t>52</w:t>
      </w:r>
      <w:r w:rsidRPr="00E3534A">
        <w:rPr>
          <w:rFonts w:cstheme="minorHAnsi"/>
        </w:rPr>
        <w:t>.</w:t>
      </w:r>
    </w:p>
    <w:p w14:paraId="29F8774C" w14:textId="417D9DE2" w:rsidR="00A61C12" w:rsidRPr="00E3534A" w:rsidRDefault="00893D49" w:rsidP="00C20BBD">
      <w:pPr>
        <w:pStyle w:val="Normalalteradora"/>
        <w:rPr>
          <w:rFonts w:cstheme="minorHAnsi"/>
        </w:rPr>
      </w:pPr>
      <w:r w:rsidRPr="00E3534A">
        <w:rPr>
          <w:rFonts w:cstheme="minorHAnsi"/>
        </w:rPr>
        <w:t xml:space="preserve">Parágrafo único.  </w:t>
      </w:r>
      <w:r w:rsidR="00A61C12" w:rsidRPr="00E3534A">
        <w:rPr>
          <w:rFonts w:cstheme="minorHAnsi"/>
        </w:rPr>
        <w:t>S</w:t>
      </w:r>
      <w:r w:rsidRPr="00E3534A">
        <w:rPr>
          <w:rFonts w:cstheme="minorHAnsi"/>
        </w:rPr>
        <w:t>alvo se aprovadas pela unanimidade dos cotistas reunidos em assembleia, as alterações de regulamento são eficazes</w:t>
      </w:r>
      <w:r w:rsidR="00A61C12" w:rsidRPr="00E3534A">
        <w:rPr>
          <w:rFonts w:cstheme="minorHAnsi"/>
        </w:rPr>
        <w:t>:</w:t>
      </w:r>
    </w:p>
    <w:p w14:paraId="5954192A" w14:textId="45819264" w:rsidR="00893D49" w:rsidRPr="00E3534A" w:rsidRDefault="00A61C12" w:rsidP="00C20BBD">
      <w:pPr>
        <w:pStyle w:val="Normalalteradora"/>
        <w:rPr>
          <w:rFonts w:cstheme="minorHAnsi"/>
        </w:rPr>
      </w:pPr>
      <w:r w:rsidRPr="00E3534A">
        <w:rPr>
          <w:rFonts w:cstheme="minorHAnsi"/>
        </w:rPr>
        <w:t>I – no caso de classes abertas, com relação às matérias a seguir,</w:t>
      </w:r>
      <w:r w:rsidR="00893D49" w:rsidRPr="00E3534A">
        <w:rPr>
          <w:rFonts w:cstheme="minorHAnsi"/>
        </w:rPr>
        <w:t xml:space="preserve"> apenas a partir do decurso de, no mínimo, 30 (trinta) dias, ou do prazo para pagamento de resgate estabelecido no regulamento, o que for maior, e após a disponibilização do resumo de que trata o art. </w:t>
      </w:r>
      <w:r w:rsidR="00A429A3" w:rsidRPr="00E3534A">
        <w:rPr>
          <w:rFonts w:cstheme="minorHAnsi"/>
        </w:rPr>
        <w:t>79</w:t>
      </w:r>
      <w:r w:rsidR="00893D49" w:rsidRPr="00E3534A">
        <w:rPr>
          <w:rFonts w:cstheme="minorHAnsi"/>
        </w:rPr>
        <w:t>:</w:t>
      </w:r>
    </w:p>
    <w:p w14:paraId="0A565812" w14:textId="4F18C856" w:rsidR="00893D49" w:rsidRPr="00E3534A" w:rsidRDefault="00A61C12" w:rsidP="00C20BBD">
      <w:pPr>
        <w:pStyle w:val="Normalalteradora"/>
        <w:rPr>
          <w:rFonts w:cstheme="minorHAnsi"/>
        </w:rPr>
      </w:pPr>
      <w:r w:rsidRPr="00E3534A">
        <w:rPr>
          <w:rFonts w:cstheme="minorHAnsi"/>
        </w:rPr>
        <w:t>a)</w:t>
      </w:r>
      <w:r w:rsidR="00893D49" w:rsidRPr="00E3534A">
        <w:rPr>
          <w:rFonts w:cstheme="minorHAnsi"/>
        </w:rPr>
        <w:t xml:space="preserve"> aumento ou alteração do cálculo das taxas de administração, de gestão, </w:t>
      </w:r>
      <w:r w:rsidRPr="00E3534A">
        <w:rPr>
          <w:rFonts w:cstheme="minorHAnsi"/>
        </w:rPr>
        <w:t xml:space="preserve">máxima de distribuição, </w:t>
      </w:r>
      <w:r w:rsidR="00BC0406" w:rsidRPr="00E3534A">
        <w:rPr>
          <w:rFonts w:cstheme="minorHAnsi"/>
        </w:rPr>
        <w:t>de ingresso ou de saída;</w:t>
      </w:r>
    </w:p>
    <w:p w14:paraId="2D7D6F06" w14:textId="33D04323" w:rsidR="00893D49" w:rsidRPr="00E3534A" w:rsidRDefault="00A61C12" w:rsidP="00C20BBD">
      <w:pPr>
        <w:pStyle w:val="Normalalteradora"/>
        <w:rPr>
          <w:rFonts w:cstheme="minorHAnsi"/>
        </w:rPr>
      </w:pPr>
      <w:r w:rsidRPr="00E3534A">
        <w:rPr>
          <w:rFonts w:cstheme="minorHAnsi"/>
        </w:rPr>
        <w:t>b)</w:t>
      </w:r>
      <w:r w:rsidR="00893D49" w:rsidRPr="00E3534A">
        <w:rPr>
          <w:rFonts w:cstheme="minorHAnsi"/>
        </w:rPr>
        <w:t xml:space="preserve"> alteração da política de investimento;</w:t>
      </w:r>
    </w:p>
    <w:p w14:paraId="401913C5" w14:textId="0FF20A21" w:rsidR="00893D49" w:rsidRPr="00E3534A" w:rsidRDefault="00A61C12" w:rsidP="00C20BBD">
      <w:pPr>
        <w:pStyle w:val="Normalalteradora"/>
        <w:rPr>
          <w:rFonts w:cstheme="minorHAnsi"/>
        </w:rPr>
      </w:pPr>
      <w:r w:rsidRPr="00E3534A">
        <w:rPr>
          <w:rFonts w:cstheme="minorHAnsi"/>
        </w:rPr>
        <w:t>c)</w:t>
      </w:r>
      <w:r w:rsidR="00893D49" w:rsidRPr="00E3534A">
        <w:rPr>
          <w:rFonts w:cstheme="minorHAnsi"/>
        </w:rPr>
        <w:t xml:space="preserve"> mudança nas condições de resgate; ou</w:t>
      </w:r>
    </w:p>
    <w:p w14:paraId="675417DB" w14:textId="7603B877" w:rsidR="00A61C12" w:rsidRPr="00E3534A" w:rsidRDefault="00A61C12" w:rsidP="00C20BBD">
      <w:pPr>
        <w:pStyle w:val="Normalalteradora"/>
        <w:rPr>
          <w:rFonts w:cstheme="minorHAnsi"/>
        </w:rPr>
      </w:pPr>
      <w:r w:rsidRPr="00E3534A">
        <w:rPr>
          <w:rFonts w:cstheme="minorHAnsi"/>
        </w:rPr>
        <w:t>d)</w:t>
      </w:r>
      <w:r w:rsidR="00893D49" w:rsidRPr="00E3534A">
        <w:rPr>
          <w:rFonts w:cstheme="minorHAnsi"/>
        </w:rPr>
        <w:t xml:space="preserve"> incorporação, cisão, fusão ou transformação que acarrete alteração, para os cotistas envolvidos, das condições elencadas </w:t>
      </w:r>
      <w:r w:rsidRPr="00E3534A">
        <w:rPr>
          <w:rFonts w:cstheme="minorHAnsi"/>
        </w:rPr>
        <w:t xml:space="preserve">nas alíneas </w:t>
      </w:r>
      <w:r w:rsidR="00893D49" w:rsidRPr="00E3534A">
        <w:rPr>
          <w:rFonts w:cstheme="minorHAnsi"/>
        </w:rPr>
        <w:t>anteriores</w:t>
      </w:r>
      <w:r w:rsidRPr="00E3534A">
        <w:rPr>
          <w:rFonts w:cstheme="minorHAnsi"/>
        </w:rPr>
        <w:t>; e</w:t>
      </w:r>
    </w:p>
    <w:p w14:paraId="1D183733" w14:textId="2C7B55C6" w:rsidR="00893D49" w:rsidRPr="00E3534A" w:rsidRDefault="00A61C12" w:rsidP="00C20BBD">
      <w:pPr>
        <w:pStyle w:val="Normalalteradora"/>
        <w:rPr>
          <w:rFonts w:cstheme="minorHAnsi"/>
        </w:rPr>
      </w:pPr>
      <w:r w:rsidRPr="00E3534A">
        <w:rPr>
          <w:rFonts w:cstheme="minorHAnsi"/>
        </w:rPr>
        <w:t xml:space="preserve">II – no caso de classe fechada, com relação à incorporação, cisão, fusão ou transformação, apenas a partir do decurso do prazo para pagamento do reembolso aos cotistas, nos termos do § 2º do art. </w:t>
      </w:r>
      <w:r w:rsidR="005A2B11" w:rsidRPr="00E3534A">
        <w:rPr>
          <w:rFonts w:cstheme="minorHAnsi"/>
        </w:rPr>
        <w:t>119</w:t>
      </w:r>
      <w:r w:rsidRPr="00E3534A">
        <w:rPr>
          <w:rFonts w:cstheme="minorHAnsi"/>
        </w:rPr>
        <w:t>.</w:t>
      </w:r>
    </w:p>
    <w:p w14:paraId="28DC4279" w14:textId="261E8566" w:rsidR="00893D49" w:rsidRPr="00E3534A" w:rsidRDefault="00893D49" w:rsidP="00C20BBD">
      <w:pPr>
        <w:pStyle w:val="Normalalteradora"/>
        <w:rPr>
          <w:rFonts w:cstheme="minorHAnsi"/>
        </w:rPr>
      </w:pPr>
      <w:r w:rsidRPr="00E3534A">
        <w:rPr>
          <w:rFonts w:cstheme="minorHAnsi"/>
        </w:rPr>
        <w:t xml:space="preserve">Art. </w:t>
      </w:r>
      <w:r w:rsidR="002A1094" w:rsidRPr="00E3534A">
        <w:rPr>
          <w:rFonts w:cstheme="minorHAnsi"/>
        </w:rPr>
        <w:t>51</w:t>
      </w:r>
      <w:r w:rsidRPr="00E3534A">
        <w:rPr>
          <w:rFonts w:cstheme="minorHAnsi"/>
        </w:rPr>
        <w:t>.  O administrador deve encaminhar</w:t>
      </w:r>
      <w:r w:rsidR="00B57B47" w:rsidRPr="00E3534A">
        <w:rPr>
          <w:rFonts w:cstheme="minorHAnsi"/>
        </w:rPr>
        <w:t xml:space="preserve"> exemplar do novo regulamento, consolidando as alterações efetuadas</w:t>
      </w:r>
      <w:r w:rsidRPr="00E3534A">
        <w:rPr>
          <w:rFonts w:cstheme="minorHAnsi"/>
        </w:rPr>
        <w:t xml:space="preserve">, por meio de sistema eletrônico disponibilizado pela CVM na </w:t>
      </w:r>
      <w:r w:rsidR="005F1E9A" w:rsidRPr="00E3534A">
        <w:rPr>
          <w:rFonts w:cstheme="minorHAnsi"/>
        </w:rPr>
        <w:t>rede mundial de computadores</w:t>
      </w:r>
      <w:r w:rsidRPr="00E3534A">
        <w:rPr>
          <w:rFonts w:cstheme="minorHAnsi"/>
        </w:rPr>
        <w:t>, na data do início da vigência das alterações deliberadas em assembleia</w:t>
      </w:r>
      <w:bookmarkStart w:id="136" w:name="_DV_C84"/>
      <w:r w:rsidRPr="00E3534A">
        <w:rPr>
          <w:rFonts w:cstheme="minorHAnsi"/>
        </w:rPr>
        <w:t>.</w:t>
      </w:r>
      <w:bookmarkEnd w:id="136"/>
    </w:p>
    <w:p w14:paraId="107D9003" w14:textId="7C831E9D" w:rsidR="00CB7346" w:rsidRPr="00E3534A" w:rsidRDefault="00CB7346" w:rsidP="00C20BBD">
      <w:pPr>
        <w:pStyle w:val="Normalalteradora"/>
        <w:rPr>
          <w:rFonts w:cstheme="minorHAnsi"/>
        </w:rPr>
      </w:pPr>
      <w:r w:rsidRPr="00E3534A">
        <w:rPr>
          <w:rFonts w:cstheme="minorHAnsi"/>
        </w:rPr>
        <w:t xml:space="preserve">Parágrafo único.  Caso a alteração tenha sido deliberada em assembleia especial de cotistas, </w:t>
      </w:r>
      <w:r w:rsidR="005D16B4" w:rsidRPr="00E3534A">
        <w:rPr>
          <w:rFonts w:cstheme="minorHAnsi"/>
        </w:rPr>
        <w:t>pode</w:t>
      </w:r>
      <w:r w:rsidRPr="00E3534A">
        <w:rPr>
          <w:rFonts w:cstheme="minorHAnsi"/>
        </w:rPr>
        <w:t xml:space="preserve"> ser encaminhado somente o anexo descritivo da classe impactada</w:t>
      </w:r>
      <w:r w:rsidR="005D16B4" w:rsidRPr="00E3534A">
        <w:rPr>
          <w:rFonts w:cstheme="minorHAnsi"/>
        </w:rPr>
        <w:t>, para os cotistas da mesma classe</w:t>
      </w:r>
      <w:r w:rsidRPr="00E3534A">
        <w:rPr>
          <w:rFonts w:cstheme="minorHAnsi"/>
        </w:rPr>
        <w:t>.</w:t>
      </w:r>
    </w:p>
    <w:p w14:paraId="24EED9B3" w14:textId="711496BE" w:rsidR="00893D49" w:rsidRPr="00E3534A" w:rsidRDefault="00893D49" w:rsidP="00C20BBD">
      <w:pPr>
        <w:pStyle w:val="Normalalteradora"/>
        <w:rPr>
          <w:rFonts w:cstheme="minorHAnsi"/>
        </w:rPr>
      </w:pPr>
      <w:r w:rsidRPr="00E3534A">
        <w:rPr>
          <w:rFonts w:cstheme="minorHAnsi"/>
        </w:rPr>
        <w:t xml:space="preserve">Art. </w:t>
      </w:r>
      <w:r w:rsidR="002A1094" w:rsidRPr="00E3534A">
        <w:rPr>
          <w:rFonts w:cstheme="minorHAnsi"/>
        </w:rPr>
        <w:t>52</w:t>
      </w:r>
      <w:r w:rsidRPr="00E3534A">
        <w:rPr>
          <w:rFonts w:cstheme="minorHAnsi"/>
        </w:rPr>
        <w:t>.  O regulamento pode ser alterado, independentemente da assembleia de cotistas, sempre que tal alteração:</w:t>
      </w:r>
    </w:p>
    <w:p w14:paraId="7A227546" w14:textId="299D1358" w:rsidR="00893D49" w:rsidRPr="00E3534A" w:rsidRDefault="00893D49" w:rsidP="00C20BBD">
      <w:pPr>
        <w:pStyle w:val="Normalalteradora"/>
        <w:rPr>
          <w:rFonts w:cstheme="minorHAnsi"/>
        </w:rPr>
      </w:pPr>
      <w:r w:rsidRPr="00E3534A">
        <w:rPr>
          <w:rFonts w:cstheme="minorHAnsi"/>
        </w:rPr>
        <w:t>I – decorrer exclusivamente da necessidade de atendimento a normas legais ou regulamentares, exigências expressas da CVM, de entidade administradora de mercados organizados em que as cotas do fundo sejam admitidas à negociação ou de entidade autorreguladora, nos termos da legislação aplicável e de convênio com a CVM;</w:t>
      </w:r>
    </w:p>
    <w:p w14:paraId="16FA090D" w14:textId="4AA7C5CD" w:rsidR="00893D49" w:rsidRPr="00E3534A" w:rsidRDefault="00893D49" w:rsidP="00C20BBD">
      <w:pPr>
        <w:pStyle w:val="Normalalteradora"/>
        <w:rPr>
          <w:rFonts w:cstheme="minorHAnsi"/>
        </w:rPr>
      </w:pPr>
      <w:r w:rsidRPr="00E3534A">
        <w:rPr>
          <w:rFonts w:cstheme="minorHAnsi"/>
        </w:rPr>
        <w:lastRenderedPageBreak/>
        <w:t xml:space="preserve">II – for necessária em virtude da atualização dos dados cadastrais de prestadores de serviços </w:t>
      </w:r>
      <w:r w:rsidR="00F860AE" w:rsidRPr="00E3534A">
        <w:rPr>
          <w:rFonts w:cstheme="minorHAnsi"/>
        </w:rPr>
        <w:t>da classe</w:t>
      </w:r>
      <w:r w:rsidRPr="00E3534A">
        <w:rPr>
          <w:rFonts w:cstheme="minorHAnsi"/>
        </w:rPr>
        <w:t xml:space="preserve">, tais como alteração na razão social, endereço, página na rede mundial de computadores e telefone; </w:t>
      </w:r>
      <w:r w:rsidR="00C04940" w:rsidRPr="00E3534A">
        <w:rPr>
          <w:rFonts w:cstheme="minorHAnsi"/>
        </w:rPr>
        <w:t>ou</w:t>
      </w:r>
    </w:p>
    <w:p w14:paraId="1139ECB3" w14:textId="56FCA255" w:rsidR="00893D49" w:rsidRPr="00E3534A" w:rsidRDefault="00893D49" w:rsidP="00C20BBD">
      <w:pPr>
        <w:pStyle w:val="Normalalteradora"/>
        <w:rPr>
          <w:rFonts w:cstheme="minorHAnsi"/>
        </w:rPr>
      </w:pPr>
      <w:r w:rsidRPr="00E3534A">
        <w:rPr>
          <w:rFonts w:cstheme="minorHAnsi"/>
        </w:rPr>
        <w:t xml:space="preserve">III – envolver redução </w:t>
      </w:r>
      <w:r w:rsidR="00EA18CE" w:rsidRPr="00E3534A">
        <w:rPr>
          <w:rFonts w:cstheme="minorHAnsi"/>
        </w:rPr>
        <w:t xml:space="preserve">de </w:t>
      </w:r>
      <w:r w:rsidRPr="00E3534A">
        <w:rPr>
          <w:rFonts w:cstheme="minorHAnsi"/>
        </w:rPr>
        <w:t>taxa devida a prestador de serviços.</w:t>
      </w:r>
    </w:p>
    <w:p w14:paraId="763A529C" w14:textId="0BDBA3F3" w:rsidR="00893D49" w:rsidRPr="00E3534A" w:rsidRDefault="00893D49" w:rsidP="00C20BBD">
      <w:pPr>
        <w:pStyle w:val="Normalalteradora"/>
        <w:rPr>
          <w:rFonts w:cstheme="minorHAnsi"/>
        </w:rPr>
      </w:pPr>
      <w:r w:rsidRPr="00E3534A">
        <w:rPr>
          <w:rFonts w:cstheme="minorHAnsi"/>
        </w:rPr>
        <w:t>§ 1º  As alterações referidas nos incisos I e II devem ser comunicadas aos cotistas, no prazo de até 30 (trinta) dias</w:t>
      </w:r>
      <w:r w:rsidR="00344255" w:rsidRPr="00E3534A">
        <w:rPr>
          <w:rFonts w:cstheme="minorHAnsi"/>
        </w:rPr>
        <w:t>,</w:t>
      </w:r>
      <w:r w:rsidRPr="00E3534A">
        <w:rPr>
          <w:rFonts w:cstheme="minorHAnsi"/>
        </w:rPr>
        <w:t xml:space="preserve"> contado da data em que tiverem sido implementadas.</w:t>
      </w:r>
    </w:p>
    <w:p w14:paraId="368024BB" w14:textId="77777777" w:rsidR="00893D49" w:rsidRPr="00E3534A" w:rsidRDefault="00893D49" w:rsidP="00C20BBD">
      <w:pPr>
        <w:pStyle w:val="Normalalteradora"/>
        <w:rPr>
          <w:rFonts w:cstheme="minorHAnsi"/>
        </w:rPr>
      </w:pPr>
      <w:r w:rsidRPr="00E3534A">
        <w:rPr>
          <w:rFonts w:cstheme="minorHAnsi"/>
        </w:rPr>
        <w:t>§ 2º  A alteração referida no inciso III deve ser imediatamente comunicada aos cotistas.</w:t>
      </w:r>
    </w:p>
    <w:p w14:paraId="6D0DEFB9" w14:textId="0DDA5587" w:rsidR="00893D49" w:rsidRPr="00E3534A" w:rsidRDefault="00893D49" w:rsidP="00C20BBD">
      <w:pPr>
        <w:pStyle w:val="Normalalteradora"/>
        <w:rPr>
          <w:rFonts w:cstheme="minorHAnsi"/>
        </w:rPr>
      </w:pPr>
      <w:r w:rsidRPr="00E3534A">
        <w:rPr>
          <w:rFonts w:cstheme="minorHAnsi"/>
        </w:rPr>
        <w:t xml:space="preserve">Art. </w:t>
      </w:r>
      <w:r w:rsidR="00DF12C4" w:rsidRPr="00E3534A">
        <w:rPr>
          <w:rFonts w:cstheme="minorHAnsi"/>
        </w:rPr>
        <w:t>53</w:t>
      </w:r>
      <w:r w:rsidRPr="00E3534A">
        <w:rPr>
          <w:rFonts w:cstheme="minorHAnsi"/>
        </w:rPr>
        <w:t>.  O administrador</w:t>
      </w:r>
      <w:r w:rsidR="00D41CC6" w:rsidRPr="00E3534A">
        <w:rPr>
          <w:rFonts w:cstheme="minorHAnsi"/>
        </w:rPr>
        <w:t xml:space="preserve"> </w:t>
      </w:r>
      <w:r w:rsidRPr="00E3534A">
        <w:rPr>
          <w:rFonts w:cstheme="minorHAnsi"/>
        </w:rPr>
        <w:t>tem o prazo de até 30 (trinta) dias, salvo determinação</w:t>
      </w:r>
      <w:r w:rsidR="007A179B" w:rsidRPr="00E3534A">
        <w:rPr>
          <w:rFonts w:cstheme="minorHAnsi"/>
        </w:rPr>
        <w:t xml:space="preserve"> da CVM</w:t>
      </w:r>
      <w:r w:rsidRPr="00E3534A">
        <w:rPr>
          <w:rFonts w:cstheme="minorHAnsi"/>
        </w:rPr>
        <w:t xml:space="preserve"> em contrário, para proceder às alterações determinadas pela CVM, contado do recebimento </w:t>
      </w:r>
      <w:r w:rsidR="00D41CC6" w:rsidRPr="00E3534A">
        <w:rPr>
          <w:rFonts w:cstheme="minorHAnsi"/>
        </w:rPr>
        <w:t>d</w:t>
      </w:r>
      <w:r w:rsidRPr="00E3534A">
        <w:rPr>
          <w:rFonts w:cstheme="minorHAnsi"/>
        </w:rPr>
        <w:t>as referidas exigências.</w:t>
      </w:r>
    </w:p>
    <w:p w14:paraId="4AB28B96" w14:textId="77777777" w:rsidR="00893D49" w:rsidRPr="00E3534A" w:rsidRDefault="00893D49" w:rsidP="00C20BBD">
      <w:pPr>
        <w:pStyle w:val="Seo"/>
        <w:rPr>
          <w:rFonts w:asciiTheme="minorHAnsi" w:hAnsiTheme="minorHAnsi" w:cstheme="minorHAnsi"/>
        </w:rPr>
      </w:pPr>
      <w:bookmarkStart w:id="137" w:name="_Toc53594445"/>
      <w:bookmarkStart w:id="138" w:name="_Toc53595470"/>
      <w:bookmarkStart w:id="139" w:name="_Toc53594197"/>
      <w:bookmarkStart w:id="140" w:name="_Toc114818978"/>
      <w:bookmarkStart w:id="141" w:name="_Toc57836205"/>
      <w:bookmarkStart w:id="142" w:name="_Toc217990187"/>
      <w:r w:rsidRPr="00E3534A">
        <w:rPr>
          <w:rFonts w:asciiTheme="minorHAnsi" w:hAnsiTheme="minorHAnsi" w:cstheme="minorHAnsi"/>
        </w:rPr>
        <w:t>Seção III – Material de Divulgação</w:t>
      </w:r>
      <w:bookmarkEnd w:id="137"/>
      <w:bookmarkEnd w:id="138"/>
      <w:bookmarkEnd w:id="139"/>
      <w:bookmarkEnd w:id="140"/>
      <w:bookmarkEnd w:id="141"/>
      <w:bookmarkEnd w:id="142"/>
    </w:p>
    <w:p w14:paraId="3EA1CB3D" w14:textId="40999DE6" w:rsidR="00893D49" w:rsidRPr="00E3534A" w:rsidRDefault="00893D49" w:rsidP="00C20BBD">
      <w:pPr>
        <w:pStyle w:val="Normalalteradora"/>
        <w:rPr>
          <w:rFonts w:cstheme="minorHAnsi"/>
        </w:rPr>
      </w:pPr>
      <w:r w:rsidRPr="00E3534A">
        <w:rPr>
          <w:rFonts w:cstheme="minorHAnsi"/>
        </w:rPr>
        <w:t xml:space="preserve">Art. </w:t>
      </w:r>
      <w:r w:rsidR="00DF12C4" w:rsidRPr="00E3534A">
        <w:rPr>
          <w:rFonts w:cstheme="minorHAnsi"/>
        </w:rPr>
        <w:t>54</w:t>
      </w:r>
      <w:r w:rsidRPr="00E3534A">
        <w:rPr>
          <w:rFonts w:cstheme="minorHAnsi"/>
        </w:rPr>
        <w:t xml:space="preserve">.  Qualquer material de divulgação </w:t>
      </w:r>
      <w:r w:rsidR="00C959D1" w:rsidRPr="00E3534A">
        <w:rPr>
          <w:rFonts w:cstheme="minorHAnsi"/>
        </w:rPr>
        <w:t>do fundo</w:t>
      </w:r>
      <w:r w:rsidRPr="00E3534A">
        <w:rPr>
          <w:rFonts w:cstheme="minorHAnsi"/>
        </w:rPr>
        <w:t xml:space="preserve"> deve:</w:t>
      </w:r>
    </w:p>
    <w:p w14:paraId="5FFEC384" w14:textId="77777777" w:rsidR="00893D49" w:rsidRPr="00E3534A" w:rsidRDefault="00893D49" w:rsidP="00C20BBD">
      <w:pPr>
        <w:pStyle w:val="Normalalteradora"/>
        <w:rPr>
          <w:rFonts w:cstheme="minorHAnsi"/>
        </w:rPr>
      </w:pPr>
      <w:r w:rsidRPr="00E3534A">
        <w:rPr>
          <w:rFonts w:cstheme="minorHAnsi"/>
        </w:rPr>
        <w:t>I – ser consistente com o regulamento;</w:t>
      </w:r>
    </w:p>
    <w:p w14:paraId="4B9F8F6C" w14:textId="6D86E231" w:rsidR="00893D49" w:rsidRPr="00E3534A" w:rsidRDefault="00893D49" w:rsidP="00C20BBD">
      <w:pPr>
        <w:pStyle w:val="Normalalteradora"/>
        <w:rPr>
          <w:rFonts w:cstheme="minorHAnsi"/>
        </w:rPr>
      </w:pPr>
      <w:r w:rsidRPr="00E3534A">
        <w:rPr>
          <w:rFonts w:cstheme="minorHAnsi"/>
        </w:rPr>
        <w:t xml:space="preserve">II – ser elaborado em linguagem serena e moderada, advertindo seus leitores </w:t>
      </w:r>
      <w:r w:rsidR="000D0BFF" w:rsidRPr="00E3534A">
        <w:rPr>
          <w:rFonts w:cstheme="minorHAnsi"/>
        </w:rPr>
        <w:t>para os riscos do investimento;</w:t>
      </w:r>
    </w:p>
    <w:p w14:paraId="434DEE5D" w14:textId="3123E28D" w:rsidR="00893D49" w:rsidRPr="00E3534A" w:rsidRDefault="00893D49" w:rsidP="00C20BBD">
      <w:pPr>
        <w:pStyle w:val="Normalalteradora"/>
        <w:rPr>
          <w:rFonts w:cstheme="minorHAnsi"/>
        </w:rPr>
      </w:pPr>
      <w:r w:rsidRPr="00E3534A">
        <w:rPr>
          <w:rFonts w:cstheme="minorHAnsi"/>
        </w:rPr>
        <w:t>III – ser identificado como material de divulgação;</w:t>
      </w:r>
    </w:p>
    <w:p w14:paraId="1FBE2E3E" w14:textId="5A702B81" w:rsidR="00893D49" w:rsidRPr="00E3534A" w:rsidRDefault="00893D49" w:rsidP="00C20BBD">
      <w:pPr>
        <w:pStyle w:val="Normalalteradora"/>
        <w:rPr>
          <w:rFonts w:cstheme="minorHAnsi"/>
        </w:rPr>
      </w:pPr>
      <w:r w:rsidRPr="00E3534A">
        <w:rPr>
          <w:rFonts w:cstheme="minorHAnsi"/>
        </w:rPr>
        <w:t xml:space="preserve">IV – mencionar a existência do regulamento, </w:t>
      </w:r>
      <w:r w:rsidR="00D5554A" w:rsidRPr="00E3534A">
        <w:rPr>
          <w:rFonts w:cstheme="minorHAnsi"/>
        </w:rPr>
        <w:t xml:space="preserve">anexos e apêndices, conforme o caso, </w:t>
      </w:r>
      <w:r w:rsidRPr="00E3534A">
        <w:rPr>
          <w:rFonts w:cstheme="minorHAnsi"/>
        </w:rPr>
        <w:t xml:space="preserve">bem como os endereços na </w:t>
      </w:r>
      <w:r w:rsidR="005F1E9A" w:rsidRPr="00E3534A">
        <w:rPr>
          <w:rFonts w:cstheme="minorHAnsi"/>
        </w:rPr>
        <w:t xml:space="preserve">rede mundial de computadores </w:t>
      </w:r>
      <w:r w:rsidRPr="00E3534A">
        <w:rPr>
          <w:rFonts w:cstheme="minorHAnsi"/>
        </w:rPr>
        <w:t>nos quais o</w:t>
      </w:r>
      <w:r w:rsidR="00D5554A" w:rsidRPr="00E3534A">
        <w:rPr>
          <w:rFonts w:cstheme="minorHAnsi"/>
        </w:rPr>
        <w:t>s</w:t>
      </w:r>
      <w:r w:rsidRPr="00E3534A">
        <w:rPr>
          <w:rFonts w:cstheme="minorHAnsi"/>
        </w:rPr>
        <w:t xml:space="preserve"> documento</w:t>
      </w:r>
      <w:r w:rsidR="00D5554A" w:rsidRPr="00E3534A">
        <w:rPr>
          <w:rFonts w:cstheme="minorHAnsi"/>
        </w:rPr>
        <w:t>s</w:t>
      </w:r>
      <w:r w:rsidRPr="00E3534A">
        <w:rPr>
          <w:rFonts w:cstheme="minorHAnsi"/>
        </w:rPr>
        <w:t xml:space="preserve"> pode</w:t>
      </w:r>
      <w:r w:rsidR="00D5554A" w:rsidRPr="00E3534A">
        <w:rPr>
          <w:rFonts w:cstheme="minorHAnsi"/>
        </w:rPr>
        <w:t>m</w:t>
      </w:r>
      <w:r w:rsidRPr="00E3534A">
        <w:rPr>
          <w:rFonts w:cstheme="minorHAnsi"/>
        </w:rPr>
        <w:t xml:space="preserve"> ser obtido</w:t>
      </w:r>
      <w:r w:rsidR="00D5554A" w:rsidRPr="00E3534A">
        <w:rPr>
          <w:rFonts w:cstheme="minorHAnsi"/>
        </w:rPr>
        <w:t>s</w:t>
      </w:r>
      <w:r w:rsidRPr="00E3534A">
        <w:rPr>
          <w:rFonts w:cstheme="minorHAnsi"/>
        </w:rPr>
        <w:t>;</w:t>
      </w:r>
      <w:r w:rsidR="00D551A9" w:rsidRPr="00E3534A">
        <w:rPr>
          <w:rFonts w:cstheme="minorHAnsi"/>
        </w:rPr>
        <w:t xml:space="preserve"> e</w:t>
      </w:r>
    </w:p>
    <w:p w14:paraId="2E171027" w14:textId="273D7DBC" w:rsidR="00294B10" w:rsidRPr="00E3534A" w:rsidRDefault="00893D49" w:rsidP="00C20BBD">
      <w:pPr>
        <w:pStyle w:val="Normalalteradora"/>
        <w:rPr>
          <w:rFonts w:cstheme="minorHAnsi"/>
        </w:rPr>
      </w:pPr>
      <w:r w:rsidRPr="00E3534A">
        <w:rPr>
          <w:rFonts w:cstheme="minorHAnsi"/>
        </w:rPr>
        <w:t xml:space="preserve">V – observar o disposto nos §§ 1º, 2º e 3º do art. </w:t>
      </w:r>
      <w:r w:rsidR="005A2B11" w:rsidRPr="00E3534A">
        <w:rPr>
          <w:rFonts w:cstheme="minorHAnsi"/>
        </w:rPr>
        <w:t>47</w:t>
      </w:r>
      <w:r w:rsidR="00C959D1" w:rsidRPr="00E3534A">
        <w:rPr>
          <w:rFonts w:cstheme="minorHAnsi"/>
        </w:rPr>
        <w:t>.</w:t>
      </w:r>
    </w:p>
    <w:p w14:paraId="5FBDAADD" w14:textId="001FB0B5" w:rsidR="00893D49" w:rsidRPr="00E3534A" w:rsidRDefault="00893D49" w:rsidP="00C20BBD">
      <w:pPr>
        <w:pStyle w:val="Normalalteradora"/>
        <w:rPr>
          <w:rFonts w:cstheme="minorHAnsi"/>
        </w:rPr>
      </w:pPr>
      <w:r w:rsidRPr="00E3534A">
        <w:rPr>
          <w:rFonts w:cstheme="minorHAnsi"/>
        </w:rPr>
        <w:t xml:space="preserve">Art. </w:t>
      </w:r>
      <w:r w:rsidR="00DF12C4" w:rsidRPr="00E3534A">
        <w:rPr>
          <w:rFonts w:cstheme="minorHAnsi"/>
        </w:rPr>
        <w:t>55</w:t>
      </w:r>
      <w:r w:rsidRPr="00E3534A">
        <w:rPr>
          <w:rFonts w:cstheme="minorHAnsi"/>
        </w:rPr>
        <w:t xml:space="preserve">.  Qualquer </w:t>
      </w:r>
      <w:r w:rsidR="009A5EF0" w:rsidRPr="00E3534A">
        <w:rPr>
          <w:rFonts w:cstheme="minorHAnsi"/>
        </w:rPr>
        <w:t xml:space="preserve">material </w:t>
      </w:r>
      <w:r w:rsidR="00C871AC" w:rsidRPr="00E3534A">
        <w:rPr>
          <w:rFonts w:cstheme="minorHAnsi"/>
        </w:rPr>
        <w:t>que divulgue</w:t>
      </w:r>
      <w:r w:rsidR="009A5EF0" w:rsidRPr="00E3534A">
        <w:rPr>
          <w:rFonts w:cstheme="minorHAnsi"/>
        </w:rPr>
        <w:t xml:space="preserve"> </w:t>
      </w:r>
      <w:r w:rsidRPr="00E3534A">
        <w:rPr>
          <w:rFonts w:cstheme="minorHAnsi"/>
        </w:rPr>
        <w:t xml:space="preserve">informação sobre os resultados </w:t>
      </w:r>
      <w:r w:rsidR="00D5554A" w:rsidRPr="00E3534A">
        <w:rPr>
          <w:rFonts w:cstheme="minorHAnsi"/>
        </w:rPr>
        <w:t>da classe</w:t>
      </w:r>
      <w:r w:rsidRPr="00E3534A">
        <w:rPr>
          <w:rFonts w:cstheme="minorHAnsi"/>
        </w:rPr>
        <w:t xml:space="preserve"> só pode ser </w:t>
      </w:r>
      <w:r w:rsidR="00C871AC" w:rsidRPr="00E3534A">
        <w:rPr>
          <w:rFonts w:cstheme="minorHAnsi"/>
        </w:rPr>
        <w:t>utilizado</w:t>
      </w:r>
      <w:r w:rsidRPr="00E3534A">
        <w:rPr>
          <w:rFonts w:cstheme="minorHAnsi"/>
        </w:rPr>
        <w:t>, por qualquer meio, após um período</w:t>
      </w:r>
      <w:r w:rsidR="00D41CC6" w:rsidRPr="00E3534A">
        <w:rPr>
          <w:rFonts w:cstheme="minorHAnsi"/>
        </w:rPr>
        <w:t xml:space="preserve"> </w:t>
      </w:r>
      <w:r w:rsidRPr="00E3534A">
        <w:rPr>
          <w:rFonts w:cstheme="minorHAnsi"/>
        </w:rPr>
        <w:t>de 6 (seis) meses, a partir da data da primeira emissão de cotas da</w:t>
      </w:r>
      <w:r w:rsidR="001C3AE5" w:rsidRPr="00E3534A">
        <w:rPr>
          <w:rFonts w:cstheme="minorHAnsi"/>
        </w:rPr>
        <w:t xml:space="preserve"> </w:t>
      </w:r>
      <w:r w:rsidRPr="00E3534A">
        <w:rPr>
          <w:rFonts w:cstheme="minorHAnsi"/>
        </w:rPr>
        <w:t>classe a ser divulgada.</w:t>
      </w:r>
    </w:p>
    <w:p w14:paraId="3C5BD2E2" w14:textId="1CBEA416" w:rsidR="00BC12BA" w:rsidRPr="00E3534A" w:rsidRDefault="00BC12BA" w:rsidP="00C20BBD">
      <w:pPr>
        <w:pStyle w:val="Normalalteradora"/>
        <w:rPr>
          <w:rFonts w:cstheme="minorHAnsi"/>
        </w:rPr>
      </w:pPr>
      <w:r w:rsidRPr="00E3534A">
        <w:rPr>
          <w:rFonts w:cstheme="minorHAnsi"/>
        </w:rPr>
        <w:t xml:space="preserve">Parágrafo único. </w:t>
      </w:r>
      <w:r w:rsidR="009D3DF9" w:rsidRPr="00E3534A">
        <w:rPr>
          <w:rFonts w:cstheme="minorHAnsi"/>
        </w:rPr>
        <w:t xml:space="preserve"> </w:t>
      </w:r>
      <w:r w:rsidRPr="00E3534A">
        <w:rPr>
          <w:rFonts w:cstheme="minorHAnsi"/>
        </w:rPr>
        <w:t xml:space="preserve">A restrição prevista no </w:t>
      </w:r>
      <w:r w:rsidRPr="00E3534A">
        <w:rPr>
          <w:rFonts w:cstheme="minorHAnsi"/>
          <w:b/>
        </w:rPr>
        <w:t>caput</w:t>
      </w:r>
      <w:r w:rsidRPr="00E3534A">
        <w:rPr>
          <w:rFonts w:cstheme="minorHAnsi"/>
        </w:rPr>
        <w:t xml:space="preserve"> </w:t>
      </w:r>
      <w:r w:rsidR="00735C7F" w:rsidRPr="00E3534A">
        <w:rPr>
          <w:rFonts w:cstheme="minorHAnsi"/>
        </w:rPr>
        <w:t xml:space="preserve">não </w:t>
      </w:r>
      <w:r w:rsidRPr="00E3534A">
        <w:rPr>
          <w:rFonts w:cstheme="minorHAnsi"/>
        </w:rPr>
        <w:t>se aplica a classes ou subclasses exclusivamente destinadas a investidores profissionais.</w:t>
      </w:r>
    </w:p>
    <w:p w14:paraId="0A50CAB0" w14:textId="79007826"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56</w:t>
      </w:r>
      <w:r w:rsidRPr="00E3534A">
        <w:rPr>
          <w:rFonts w:cstheme="minorHAnsi"/>
        </w:rPr>
        <w:t>.  Toda informação divulgada</w:t>
      </w:r>
      <w:r w:rsidR="005D16B4" w:rsidRPr="00E3534A">
        <w:rPr>
          <w:rFonts w:cstheme="minorHAnsi"/>
        </w:rPr>
        <w:t>,</w:t>
      </w:r>
      <w:r w:rsidRPr="00E3534A">
        <w:rPr>
          <w:rFonts w:cstheme="minorHAnsi"/>
        </w:rPr>
        <w:t xml:space="preserve"> por qualquer meio, na qual seja incluída referência à rentab</w:t>
      </w:r>
      <w:r w:rsidR="000D0BFF" w:rsidRPr="00E3534A">
        <w:rPr>
          <w:rFonts w:cstheme="minorHAnsi"/>
        </w:rPr>
        <w:t>ilidade, deve obrigatoriamente:</w:t>
      </w:r>
    </w:p>
    <w:p w14:paraId="587C72B7" w14:textId="2CECAD9F" w:rsidR="00893D49" w:rsidRPr="00E3534A" w:rsidRDefault="00893D49" w:rsidP="00C20BBD">
      <w:pPr>
        <w:pStyle w:val="Normalalteradora"/>
        <w:rPr>
          <w:rFonts w:cstheme="minorHAnsi"/>
        </w:rPr>
      </w:pPr>
      <w:r w:rsidRPr="00E3534A">
        <w:rPr>
          <w:rFonts w:cstheme="minorHAnsi"/>
        </w:rPr>
        <w:lastRenderedPageBreak/>
        <w:t xml:space="preserve">I – mencionar a data do início </w:t>
      </w:r>
      <w:r w:rsidR="001C3AE5" w:rsidRPr="00E3534A">
        <w:rPr>
          <w:rFonts w:cstheme="minorHAnsi"/>
        </w:rPr>
        <w:t>do</w:t>
      </w:r>
      <w:r w:rsidRPr="00E3534A">
        <w:rPr>
          <w:rFonts w:cstheme="minorHAnsi"/>
        </w:rPr>
        <w:t xml:space="preserve"> funcionamento</w:t>
      </w:r>
      <w:r w:rsidR="001C3AE5" w:rsidRPr="00E3534A">
        <w:rPr>
          <w:rFonts w:cstheme="minorHAnsi"/>
        </w:rPr>
        <w:t xml:space="preserve"> da classe divulgada</w:t>
      </w:r>
      <w:r w:rsidR="000D0BFF" w:rsidRPr="00E3534A">
        <w:rPr>
          <w:rFonts w:cstheme="minorHAnsi"/>
        </w:rPr>
        <w:t>;</w:t>
      </w:r>
    </w:p>
    <w:p w14:paraId="3949B9D6" w14:textId="3EF62B54" w:rsidR="00893D49" w:rsidRPr="00E3534A" w:rsidRDefault="00893D49" w:rsidP="00C20BBD">
      <w:pPr>
        <w:pStyle w:val="Normalalteradora"/>
        <w:rPr>
          <w:rFonts w:cstheme="minorHAnsi"/>
        </w:rPr>
      </w:pPr>
      <w:r w:rsidRPr="00E3534A">
        <w:rPr>
          <w:rFonts w:cstheme="minorHAnsi"/>
        </w:rPr>
        <w:t xml:space="preserve">II – contemplar, adicionalmente à informação divulgada, a rentabilidade mensal e a rentabilidade acumulada nos últimos 12 (doze) meses, não sendo obrigatória, neste caso, a discriminação mês a mês, ou no período decorrido desde a sua constituição, se inferior, observado, ainda, o disposto no art. </w:t>
      </w:r>
      <w:r w:rsidR="005A2B11" w:rsidRPr="00E3534A">
        <w:rPr>
          <w:rFonts w:cstheme="minorHAnsi"/>
        </w:rPr>
        <w:t>57</w:t>
      </w:r>
      <w:r w:rsidRPr="00E3534A">
        <w:rPr>
          <w:rFonts w:cstheme="minorHAnsi"/>
        </w:rPr>
        <w:t>;</w:t>
      </w:r>
    </w:p>
    <w:p w14:paraId="5C6B1B09" w14:textId="12464D83" w:rsidR="00893D49" w:rsidRPr="00E3534A" w:rsidRDefault="00893D49" w:rsidP="00C20BBD">
      <w:pPr>
        <w:pStyle w:val="Normalalteradora"/>
        <w:rPr>
          <w:rFonts w:cstheme="minorHAnsi"/>
        </w:rPr>
      </w:pPr>
      <w:r w:rsidRPr="00E3534A">
        <w:rPr>
          <w:rFonts w:cstheme="minorHAnsi"/>
        </w:rPr>
        <w:t>III – ser acompanhada do valor do patrimônio líquido médio mensal dos últimos 12 (doze) meses ou desde a sua</w:t>
      </w:r>
      <w:r w:rsidR="000D0BFF" w:rsidRPr="00E3534A">
        <w:rPr>
          <w:rFonts w:cstheme="minorHAnsi"/>
        </w:rPr>
        <w:t xml:space="preserve"> constituição, se mais recente;</w:t>
      </w:r>
    </w:p>
    <w:p w14:paraId="13F90F60" w14:textId="4A90E8F0" w:rsidR="00893D49" w:rsidRPr="00E3534A" w:rsidRDefault="00893D49" w:rsidP="00C20BBD">
      <w:pPr>
        <w:pStyle w:val="Normalalteradora"/>
        <w:rPr>
          <w:rFonts w:cstheme="minorHAnsi"/>
        </w:rPr>
      </w:pPr>
      <w:r w:rsidRPr="00E3534A">
        <w:rPr>
          <w:rFonts w:cstheme="minorHAnsi"/>
        </w:rPr>
        <w:t>IV – divulgar a</w:t>
      </w:r>
      <w:r w:rsidR="00593694" w:rsidRPr="00E3534A">
        <w:rPr>
          <w:rFonts w:cstheme="minorHAnsi"/>
        </w:rPr>
        <w:t>s</w:t>
      </w:r>
      <w:r w:rsidRPr="00E3534A">
        <w:rPr>
          <w:rFonts w:cstheme="minorHAnsi"/>
        </w:rPr>
        <w:t xml:space="preserve"> taxa</w:t>
      </w:r>
      <w:r w:rsidR="00593694" w:rsidRPr="00E3534A">
        <w:rPr>
          <w:rFonts w:cstheme="minorHAnsi"/>
        </w:rPr>
        <w:t>s</w:t>
      </w:r>
      <w:r w:rsidRPr="00E3534A">
        <w:rPr>
          <w:rFonts w:cstheme="minorHAnsi"/>
        </w:rPr>
        <w:t xml:space="preserve"> de administração</w:t>
      </w:r>
      <w:bookmarkStart w:id="143" w:name="_Hlk49411865"/>
      <w:r w:rsidR="00B10265" w:rsidRPr="00E3534A">
        <w:rPr>
          <w:rFonts w:cstheme="minorHAnsi"/>
        </w:rPr>
        <w:t>,</w:t>
      </w:r>
      <w:r w:rsidR="00465358" w:rsidRPr="00E3534A">
        <w:rPr>
          <w:rFonts w:cstheme="minorHAnsi"/>
        </w:rPr>
        <w:t xml:space="preserve"> de</w:t>
      </w:r>
      <w:r w:rsidR="00593694" w:rsidRPr="00E3534A">
        <w:rPr>
          <w:rFonts w:cstheme="minorHAnsi"/>
        </w:rPr>
        <w:t xml:space="preserve"> gestão</w:t>
      </w:r>
      <w:r w:rsidR="00465358" w:rsidRPr="00E3534A">
        <w:rPr>
          <w:rFonts w:cstheme="minorHAnsi"/>
        </w:rPr>
        <w:t xml:space="preserve"> e máxima de distribuição</w:t>
      </w:r>
      <w:r w:rsidR="00857FDF" w:rsidRPr="00E3534A">
        <w:rPr>
          <w:rFonts w:cstheme="minorHAnsi"/>
        </w:rPr>
        <w:t>, observado que, na hipótese de a taxa</w:t>
      </w:r>
      <w:r w:rsidR="00E61FFB" w:rsidRPr="00E3534A">
        <w:rPr>
          <w:rFonts w:cstheme="minorHAnsi"/>
        </w:rPr>
        <w:t xml:space="preserve"> </w:t>
      </w:r>
      <w:r w:rsidR="00857FDF" w:rsidRPr="00E3534A">
        <w:rPr>
          <w:rFonts w:cstheme="minorHAnsi"/>
        </w:rPr>
        <w:t xml:space="preserve">ser calculada na forma do art. </w:t>
      </w:r>
      <w:r w:rsidR="005A2B11" w:rsidRPr="00E3534A">
        <w:rPr>
          <w:rFonts w:cstheme="minorHAnsi"/>
        </w:rPr>
        <w:t>48</w:t>
      </w:r>
      <w:r w:rsidR="00857FDF" w:rsidRPr="00E3534A">
        <w:rPr>
          <w:rFonts w:cstheme="minorHAnsi"/>
        </w:rPr>
        <w:t xml:space="preserve">, § 1º, </w:t>
      </w:r>
      <w:r w:rsidR="005A2B11" w:rsidRPr="00E3534A">
        <w:rPr>
          <w:rFonts w:cstheme="minorHAnsi"/>
        </w:rPr>
        <w:t>VII</w:t>
      </w:r>
      <w:r w:rsidR="00857FDF" w:rsidRPr="00E3534A">
        <w:rPr>
          <w:rFonts w:cstheme="minorHAnsi"/>
        </w:rPr>
        <w:t xml:space="preserve">, “b”, a informação </w:t>
      </w:r>
      <w:r w:rsidR="0026287C" w:rsidRPr="00E3534A">
        <w:rPr>
          <w:rFonts w:cstheme="minorHAnsi"/>
        </w:rPr>
        <w:t>deve consistir</w:t>
      </w:r>
      <w:r w:rsidR="00857FDF" w:rsidRPr="00E3534A">
        <w:rPr>
          <w:rFonts w:cstheme="minorHAnsi"/>
        </w:rPr>
        <w:t xml:space="preserve"> </w:t>
      </w:r>
      <w:r w:rsidR="00F57D07" w:rsidRPr="00E3534A">
        <w:rPr>
          <w:rFonts w:cstheme="minorHAnsi"/>
        </w:rPr>
        <w:t>n</w:t>
      </w:r>
      <w:r w:rsidR="00857FDF" w:rsidRPr="00E3534A">
        <w:rPr>
          <w:rFonts w:cstheme="minorHAnsi"/>
        </w:rPr>
        <w:t>o percentual do patrim</w:t>
      </w:r>
      <w:r w:rsidR="0026287C" w:rsidRPr="00E3534A">
        <w:rPr>
          <w:rFonts w:cstheme="minorHAnsi"/>
        </w:rPr>
        <w:t xml:space="preserve">ônio líquido correspondente </w:t>
      </w:r>
      <w:r w:rsidR="00C7413B" w:rsidRPr="00E3534A">
        <w:rPr>
          <w:rFonts w:cstheme="minorHAnsi"/>
        </w:rPr>
        <w:t xml:space="preserve">ao valor da </w:t>
      </w:r>
      <w:r w:rsidR="00857FDF" w:rsidRPr="00E3534A">
        <w:rPr>
          <w:rFonts w:cstheme="minorHAnsi"/>
        </w:rPr>
        <w:t>taxa debitada da classe</w:t>
      </w:r>
      <w:r w:rsidR="0031538B" w:rsidRPr="00E3534A">
        <w:rPr>
          <w:rFonts w:cstheme="minorHAnsi"/>
        </w:rPr>
        <w:t>, na mesma data</w:t>
      </w:r>
      <w:r w:rsidRPr="00E3534A">
        <w:rPr>
          <w:rFonts w:cstheme="minorHAnsi"/>
        </w:rPr>
        <w:t>;</w:t>
      </w:r>
      <w:bookmarkEnd w:id="143"/>
      <w:r w:rsidRPr="00E3534A">
        <w:rPr>
          <w:rFonts w:cstheme="minorHAnsi"/>
        </w:rPr>
        <w:t xml:space="preserve"> e</w:t>
      </w:r>
    </w:p>
    <w:p w14:paraId="54CF86F4" w14:textId="2695D6AB" w:rsidR="00893D49" w:rsidRPr="00E3534A" w:rsidRDefault="00893D49" w:rsidP="00C20BBD">
      <w:pPr>
        <w:pStyle w:val="Normalalteradora"/>
        <w:rPr>
          <w:rFonts w:cstheme="minorHAnsi"/>
        </w:rPr>
      </w:pPr>
      <w:r w:rsidRPr="00E3534A">
        <w:rPr>
          <w:rFonts w:cstheme="minorHAnsi"/>
        </w:rPr>
        <w:t xml:space="preserve">V – destacar o público-alvo da classe </w:t>
      </w:r>
      <w:r w:rsidR="00B1389F" w:rsidRPr="00E3534A">
        <w:rPr>
          <w:rFonts w:cstheme="minorHAnsi"/>
        </w:rPr>
        <w:t xml:space="preserve">ou subclasse </w:t>
      </w:r>
      <w:r w:rsidRPr="00E3534A">
        <w:rPr>
          <w:rFonts w:cstheme="minorHAnsi"/>
        </w:rPr>
        <w:t>de cotas</w:t>
      </w:r>
      <w:r w:rsidR="00B1389F" w:rsidRPr="00E3534A">
        <w:rPr>
          <w:rFonts w:cstheme="minorHAnsi"/>
        </w:rPr>
        <w:t xml:space="preserve"> que estiver sendo divulgada</w:t>
      </w:r>
      <w:r w:rsidRPr="00E3534A">
        <w:rPr>
          <w:rFonts w:cstheme="minorHAnsi"/>
        </w:rPr>
        <w:t xml:space="preserve">, assim como as restrições quanto à captação, se houver, </w:t>
      </w:r>
      <w:r w:rsidR="00F57D07" w:rsidRPr="00E3534A">
        <w:rPr>
          <w:rFonts w:cstheme="minorHAnsi"/>
        </w:rPr>
        <w:t>ressaltando</w:t>
      </w:r>
      <w:r w:rsidRPr="00E3534A">
        <w:rPr>
          <w:rFonts w:cstheme="minorHAnsi"/>
        </w:rPr>
        <w:t xml:space="preserve"> eventual impossibilidade, permanente ou temporária, de acesso por parte do público em geral.</w:t>
      </w:r>
    </w:p>
    <w:p w14:paraId="38791782" w14:textId="78681199" w:rsidR="00893D49" w:rsidRPr="00E3534A" w:rsidRDefault="4AF9F487" w:rsidP="00C20BBD">
      <w:pPr>
        <w:pStyle w:val="Normalalteradora"/>
        <w:rPr>
          <w:rFonts w:cstheme="minorHAnsi"/>
        </w:rPr>
      </w:pPr>
      <w:r w:rsidRPr="00E3534A">
        <w:rPr>
          <w:rFonts w:cstheme="minorHAnsi"/>
        </w:rPr>
        <w:t xml:space="preserve">§ 1º  Caso o </w:t>
      </w:r>
      <w:r w:rsidR="396FD02D" w:rsidRPr="00E3534A">
        <w:rPr>
          <w:rFonts w:cstheme="minorHAnsi"/>
        </w:rPr>
        <w:t xml:space="preserve">gestor </w:t>
      </w:r>
      <w:r w:rsidRPr="00E3534A">
        <w:rPr>
          <w:rFonts w:cstheme="minorHAnsi"/>
        </w:rPr>
        <w:t>contrate os serviços de empresa de classificação de risco, todo o material de divulgação</w:t>
      </w:r>
      <w:r w:rsidR="4E4E64FE" w:rsidRPr="00E3534A">
        <w:rPr>
          <w:rFonts w:cstheme="minorHAnsi"/>
        </w:rPr>
        <w:t xml:space="preserve"> deve apresentar</w:t>
      </w:r>
      <w:r w:rsidRPr="00E3534A">
        <w:rPr>
          <w:rFonts w:cstheme="minorHAnsi"/>
        </w:rPr>
        <w:t xml:space="preserve"> o grau mais recente conferido à classe </w:t>
      </w:r>
      <w:r w:rsidR="2BE93389" w:rsidRPr="00E3534A">
        <w:rPr>
          <w:rFonts w:cstheme="minorHAnsi"/>
        </w:rPr>
        <w:t xml:space="preserve">ou subclasse </w:t>
      </w:r>
      <w:r w:rsidRPr="00E3534A">
        <w:rPr>
          <w:rFonts w:cstheme="minorHAnsi"/>
        </w:rPr>
        <w:t xml:space="preserve">de cotas a que se referir </w:t>
      </w:r>
      <w:r w:rsidR="1CCB6BBC" w:rsidRPr="00E3534A">
        <w:rPr>
          <w:rFonts w:cstheme="minorHAnsi"/>
        </w:rPr>
        <w:t>o material</w:t>
      </w:r>
      <w:r w:rsidRPr="00E3534A">
        <w:rPr>
          <w:rFonts w:cstheme="minorHAnsi"/>
        </w:rPr>
        <w:t>, bem como a indicação de como obter maiores informaç</w:t>
      </w:r>
      <w:r w:rsidR="000D0BFF" w:rsidRPr="00E3534A">
        <w:rPr>
          <w:rFonts w:cstheme="minorHAnsi"/>
        </w:rPr>
        <w:t>ões sobre a avaliação efetuada.</w:t>
      </w:r>
    </w:p>
    <w:p w14:paraId="18879A0A" w14:textId="7BBEFD97" w:rsidR="00893D49" w:rsidRPr="00E3534A" w:rsidRDefault="00893D49" w:rsidP="00C20BBD">
      <w:pPr>
        <w:pStyle w:val="Normalalteradora"/>
        <w:rPr>
          <w:rFonts w:cstheme="minorHAnsi"/>
        </w:rPr>
      </w:pPr>
      <w:r w:rsidRPr="00E3534A">
        <w:rPr>
          <w:rFonts w:cstheme="minorHAnsi"/>
        </w:rPr>
        <w:t xml:space="preserve">§ 2º  Caso ocorra mudança significativa na política de investimentos, o </w:t>
      </w:r>
      <w:r w:rsidR="00B1389F" w:rsidRPr="00E3534A">
        <w:rPr>
          <w:rFonts w:cstheme="minorHAnsi"/>
        </w:rPr>
        <w:t xml:space="preserve">material </w:t>
      </w:r>
      <w:r w:rsidRPr="00E3534A">
        <w:rPr>
          <w:rFonts w:cstheme="minorHAnsi"/>
        </w:rPr>
        <w:t>pode divulgar, adicional e separadamente à divulgação referida no inciso II</w:t>
      </w:r>
      <w:r w:rsidR="009D3DF9" w:rsidRPr="00E3534A">
        <w:rPr>
          <w:rFonts w:cstheme="minorHAnsi"/>
        </w:rPr>
        <w:t xml:space="preserve"> do </w:t>
      </w:r>
      <w:r w:rsidR="009D3DF9" w:rsidRPr="00E3534A">
        <w:rPr>
          <w:rFonts w:cstheme="minorHAnsi"/>
          <w:b/>
        </w:rPr>
        <w:t>caput</w:t>
      </w:r>
      <w:r w:rsidRPr="00E3534A">
        <w:rPr>
          <w:rFonts w:cstheme="minorHAnsi"/>
        </w:rPr>
        <w:t xml:space="preserve">, a rentabilidade relativa ao período posterior à mudança, informando as razões dessa dupla divulgação. </w:t>
      </w:r>
    </w:p>
    <w:p w14:paraId="252D33DF" w14:textId="3C8A835C"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57</w:t>
      </w:r>
      <w:r w:rsidRPr="00E3534A">
        <w:rPr>
          <w:rFonts w:cstheme="minorHAnsi"/>
        </w:rPr>
        <w:t>.  A divulgação de rentabilidade em qualquer material de divulgação deve ser acompanhada de comparação, no mesmo período, com índice de mercado compatível com a política de investimento, se houver.</w:t>
      </w:r>
    </w:p>
    <w:p w14:paraId="3DFD2F46" w14:textId="2E4A307A" w:rsidR="00465358" w:rsidRPr="00E3534A" w:rsidRDefault="00465358" w:rsidP="00C20BBD">
      <w:pPr>
        <w:pStyle w:val="Normalalteradora"/>
        <w:rPr>
          <w:rFonts w:cstheme="minorHAnsi"/>
        </w:rPr>
      </w:pPr>
      <w:r w:rsidRPr="00E3534A">
        <w:rPr>
          <w:rFonts w:cstheme="minorHAnsi"/>
        </w:rPr>
        <w:t xml:space="preserve">Parágrafo único.  A comparação prevista no </w:t>
      </w:r>
      <w:r w:rsidRPr="00E3534A">
        <w:rPr>
          <w:rFonts w:cstheme="minorHAnsi"/>
          <w:b/>
        </w:rPr>
        <w:t>caput</w:t>
      </w:r>
      <w:r w:rsidRPr="00E3534A">
        <w:rPr>
          <w:rFonts w:cstheme="minorHAnsi"/>
        </w:rPr>
        <w:t xml:space="preserve"> é facultativa caso a classe seja exclusivamente destinada a investidores profissionais.</w:t>
      </w:r>
    </w:p>
    <w:p w14:paraId="522BBB5E" w14:textId="0A69912B"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58</w:t>
      </w:r>
      <w:r w:rsidRPr="00E3534A">
        <w:rPr>
          <w:rFonts w:cstheme="minorHAnsi"/>
        </w:rPr>
        <w:t xml:space="preserve">.  No caso de divulgação de informações que tenham por base análise comparativa com </w:t>
      </w:r>
      <w:r w:rsidR="001C3AE5" w:rsidRPr="00E3534A">
        <w:rPr>
          <w:rFonts w:cstheme="minorHAnsi"/>
        </w:rPr>
        <w:t xml:space="preserve">outras </w:t>
      </w:r>
      <w:r w:rsidRPr="00E3534A">
        <w:rPr>
          <w:rFonts w:cstheme="minorHAnsi"/>
        </w:rPr>
        <w:t xml:space="preserve">classes </w:t>
      </w:r>
      <w:r w:rsidR="00DF4A22" w:rsidRPr="00E3534A">
        <w:rPr>
          <w:rFonts w:cstheme="minorHAnsi"/>
        </w:rPr>
        <w:t xml:space="preserve">ou subclasses </w:t>
      </w:r>
      <w:r w:rsidRPr="00E3534A">
        <w:rPr>
          <w:rFonts w:cstheme="minorHAnsi"/>
        </w:rPr>
        <w:t xml:space="preserve">de cotas, devem ser informados simultaneamente as datas, os períodos, a fonte das informações utilizadas, os critérios de comparação adotados e </w:t>
      </w:r>
      <w:r w:rsidR="00B10265" w:rsidRPr="00E3534A">
        <w:rPr>
          <w:rFonts w:cstheme="minorHAnsi"/>
        </w:rPr>
        <w:t>eventuais outros elementos que o prestador de serviços essenciais considere</w:t>
      </w:r>
      <w:r w:rsidRPr="00E3534A">
        <w:rPr>
          <w:rFonts w:cstheme="minorHAnsi"/>
        </w:rPr>
        <w:t xml:space="preserve"> </w:t>
      </w:r>
      <w:r w:rsidR="00B10265" w:rsidRPr="00E3534A">
        <w:rPr>
          <w:rFonts w:cstheme="minorHAnsi"/>
        </w:rPr>
        <w:t xml:space="preserve">relevantes </w:t>
      </w:r>
      <w:r w:rsidRPr="00E3534A">
        <w:rPr>
          <w:rFonts w:cstheme="minorHAnsi"/>
        </w:rPr>
        <w:t>para possibilitar uma adequada avaliação dos dados comparativos divulgados.</w:t>
      </w:r>
    </w:p>
    <w:p w14:paraId="72BFD851" w14:textId="3268105C" w:rsidR="00893D49" w:rsidRPr="00E3534A" w:rsidRDefault="00893D49" w:rsidP="00C20BBD">
      <w:pPr>
        <w:pStyle w:val="Normalalteradora"/>
        <w:rPr>
          <w:rFonts w:cstheme="minorHAnsi"/>
        </w:rPr>
      </w:pPr>
      <w:r w:rsidRPr="00E3534A">
        <w:rPr>
          <w:rFonts w:cstheme="minorHAnsi"/>
        </w:rPr>
        <w:lastRenderedPageBreak/>
        <w:t xml:space="preserve">Art. </w:t>
      </w:r>
      <w:r w:rsidR="00B7720E" w:rsidRPr="00E3534A">
        <w:rPr>
          <w:rFonts w:cstheme="minorHAnsi"/>
        </w:rPr>
        <w:t>59</w:t>
      </w:r>
      <w:r w:rsidRPr="00E3534A">
        <w:rPr>
          <w:rFonts w:cstheme="minorHAnsi"/>
        </w:rPr>
        <w:t>.  Sempre que o material de divulgação apresentar informações referentes à rentabilidade ocorrida em períodos anteriores, deve ser incluída advertência, com de</w:t>
      </w:r>
      <w:r w:rsidR="00492295" w:rsidRPr="00E3534A">
        <w:rPr>
          <w:rFonts w:cstheme="minorHAnsi"/>
        </w:rPr>
        <w:t>staque, de que:</w:t>
      </w:r>
    </w:p>
    <w:p w14:paraId="31CC499B" w14:textId="77777777" w:rsidR="008B10AE" w:rsidRPr="00E3534A" w:rsidRDefault="00893D49" w:rsidP="00C20BBD">
      <w:pPr>
        <w:pStyle w:val="Normalalteradora"/>
        <w:rPr>
          <w:rFonts w:cstheme="minorHAnsi"/>
        </w:rPr>
      </w:pPr>
      <w:r w:rsidRPr="00E3534A">
        <w:rPr>
          <w:rFonts w:cstheme="minorHAnsi"/>
        </w:rPr>
        <w:t xml:space="preserve">I – a rentabilidade obtida no passado não representa garantia de resultados futuros; e </w:t>
      </w:r>
    </w:p>
    <w:p w14:paraId="0DF50E6B" w14:textId="3509EE43" w:rsidR="00AD5FA6" w:rsidRPr="00E3534A" w:rsidRDefault="00893D49" w:rsidP="00C20BBD">
      <w:pPr>
        <w:pStyle w:val="Normalalteradora"/>
        <w:rPr>
          <w:rFonts w:cstheme="minorHAnsi"/>
        </w:rPr>
      </w:pPr>
      <w:r w:rsidRPr="00E3534A">
        <w:rPr>
          <w:rFonts w:cstheme="minorHAnsi"/>
        </w:rPr>
        <w:t>II – os investimentos em fundos não são garantidos pelo administrador, pelo gestor</w:t>
      </w:r>
      <w:r w:rsidR="000A1479" w:rsidRPr="00E3534A">
        <w:rPr>
          <w:rFonts w:cstheme="minorHAnsi"/>
        </w:rPr>
        <w:t>,</w:t>
      </w:r>
      <w:r w:rsidRPr="00E3534A">
        <w:rPr>
          <w:rFonts w:cstheme="minorHAnsi"/>
        </w:rPr>
        <w:t xml:space="preserve"> por qualquer mecanismo de seguro ou pelo </w:t>
      </w:r>
      <w:r w:rsidR="00B10265" w:rsidRPr="00E3534A">
        <w:rPr>
          <w:rFonts w:cstheme="minorHAnsi"/>
        </w:rPr>
        <w:t xml:space="preserve">Fundo Garantidor </w:t>
      </w:r>
      <w:r w:rsidRPr="00E3534A">
        <w:rPr>
          <w:rFonts w:cstheme="minorHAnsi"/>
        </w:rPr>
        <w:t xml:space="preserve">de </w:t>
      </w:r>
      <w:r w:rsidR="00B10265" w:rsidRPr="00E3534A">
        <w:rPr>
          <w:rFonts w:cstheme="minorHAnsi"/>
        </w:rPr>
        <w:t xml:space="preserve">Crédito </w:t>
      </w:r>
      <w:r w:rsidR="00DF4A22" w:rsidRPr="00E3534A">
        <w:rPr>
          <w:rFonts w:cstheme="minorHAnsi"/>
        </w:rPr>
        <w:t>–</w:t>
      </w:r>
      <w:r w:rsidR="001C3AE5" w:rsidRPr="00E3534A">
        <w:rPr>
          <w:rFonts w:cstheme="minorHAnsi"/>
        </w:rPr>
        <w:t xml:space="preserve"> FGC</w:t>
      </w:r>
      <w:r w:rsidRPr="00E3534A">
        <w:rPr>
          <w:rFonts w:cstheme="minorHAnsi"/>
        </w:rPr>
        <w:t>.</w:t>
      </w:r>
    </w:p>
    <w:p w14:paraId="548BCEC5" w14:textId="7C99A2B8" w:rsidR="00F4578A" w:rsidRPr="00E3534A" w:rsidRDefault="00F4578A" w:rsidP="00C20BBD">
      <w:pPr>
        <w:pStyle w:val="Normalalteradora"/>
        <w:rPr>
          <w:rFonts w:cstheme="minorHAnsi"/>
        </w:rPr>
      </w:pPr>
      <w:r w:rsidRPr="00E3534A">
        <w:rPr>
          <w:rFonts w:cstheme="minorHAnsi"/>
        </w:rPr>
        <w:t xml:space="preserve">Art. </w:t>
      </w:r>
      <w:r w:rsidR="00B7720E" w:rsidRPr="00E3534A">
        <w:rPr>
          <w:rFonts w:cstheme="minorHAnsi"/>
        </w:rPr>
        <w:t>60</w:t>
      </w:r>
      <w:r w:rsidRPr="00E3534A">
        <w:rPr>
          <w:rFonts w:cstheme="minorHAnsi"/>
        </w:rPr>
        <w:t xml:space="preserve">.  </w:t>
      </w:r>
      <w:r w:rsidR="00556B2D" w:rsidRPr="00E3534A">
        <w:rPr>
          <w:rFonts w:cstheme="minorHAnsi"/>
        </w:rPr>
        <w:t>O</w:t>
      </w:r>
      <w:r w:rsidRPr="00E3534A">
        <w:rPr>
          <w:rFonts w:cstheme="minorHAnsi"/>
        </w:rPr>
        <w:t xml:space="preserve"> material de divulgação </w:t>
      </w:r>
      <w:r w:rsidR="00F4597C" w:rsidRPr="00E3534A">
        <w:rPr>
          <w:rFonts w:cstheme="minorHAnsi"/>
        </w:rPr>
        <w:t>que contiver menção a fatores ambientais, sociais ou de governança</w:t>
      </w:r>
      <w:r w:rsidR="00F4597C" w:rsidRPr="00E3534A" w:rsidDel="00F4597C">
        <w:rPr>
          <w:rFonts w:cstheme="minorHAnsi"/>
        </w:rPr>
        <w:t xml:space="preserve"> </w:t>
      </w:r>
      <w:r w:rsidRPr="00E3534A">
        <w:rPr>
          <w:rFonts w:cstheme="minorHAnsi"/>
        </w:rPr>
        <w:t>deve informar, de modo objetivo, se o fundo ou a classe:</w:t>
      </w:r>
    </w:p>
    <w:p w14:paraId="128833D6" w14:textId="5EE9A01C" w:rsidR="00F4578A" w:rsidRPr="00E3534A" w:rsidRDefault="00F4578A" w:rsidP="00C20BBD">
      <w:pPr>
        <w:pStyle w:val="Normalalteradora"/>
        <w:rPr>
          <w:rFonts w:cstheme="minorHAnsi"/>
          <w:strike/>
        </w:rPr>
      </w:pPr>
      <w:r w:rsidRPr="00E3534A">
        <w:rPr>
          <w:rFonts w:cstheme="minorHAnsi"/>
          <w:strike/>
        </w:rPr>
        <w:t xml:space="preserve">I – possui uma política de investimentos que busca originar </w:t>
      </w:r>
      <w:r w:rsidR="00F4597C" w:rsidRPr="00E3534A">
        <w:rPr>
          <w:rFonts w:cstheme="minorHAnsi"/>
          <w:strike/>
        </w:rPr>
        <w:t xml:space="preserve">benefício </w:t>
      </w:r>
      <w:r w:rsidRPr="00E3534A">
        <w:rPr>
          <w:rFonts w:cstheme="minorHAnsi"/>
          <w:strike/>
        </w:rPr>
        <w:t>socioambienta</w:t>
      </w:r>
      <w:r w:rsidR="00EB6EB4" w:rsidRPr="00E3534A">
        <w:rPr>
          <w:rFonts w:cstheme="minorHAnsi"/>
          <w:strike/>
        </w:rPr>
        <w:t>l</w:t>
      </w:r>
      <w:r w:rsidRPr="00E3534A">
        <w:rPr>
          <w:rFonts w:cstheme="minorHAnsi"/>
          <w:strike/>
        </w:rPr>
        <w:t>; ou</w:t>
      </w:r>
    </w:p>
    <w:p w14:paraId="75F21C69" w14:textId="77777777" w:rsidR="00517AE6" w:rsidRPr="00E3534A" w:rsidRDefault="00517AE6" w:rsidP="00517AE6">
      <w:pPr>
        <w:pStyle w:val="NormaAlterada"/>
        <w:rPr>
          <w:rFonts w:cstheme="minorHAnsi"/>
        </w:rPr>
      </w:pPr>
      <w:r w:rsidRPr="00E3534A">
        <w:rPr>
          <w:rFonts w:cstheme="minorHAnsi"/>
        </w:rPr>
        <w:t>I – possui uma política de investimentos que busca originar benefícios ambientais, sociais ou de governança; ou</w:t>
      </w:r>
    </w:p>
    <w:p w14:paraId="5BAC241C" w14:textId="570928F1" w:rsidR="00517AE6" w:rsidRPr="00E3534A" w:rsidRDefault="00517AE6" w:rsidP="00517A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Inciso I com redação dada pela Resolução CVM nº 184, de 31 de maio de 2023.</w:t>
      </w:r>
    </w:p>
    <w:p w14:paraId="590644E6" w14:textId="32141495" w:rsidR="00F4578A" w:rsidRPr="00E3534A" w:rsidRDefault="00F4578A" w:rsidP="00C20BBD">
      <w:pPr>
        <w:pStyle w:val="Normalalteradora"/>
        <w:rPr>
          <w:rFonts w:cstheme="minorHAnsi"/>
          <w:strike/>
        </w:rPr>
      </w:pPr>
      <w:r w:rsidRPr="00E3534A">
        <w:rPr>
          <w:rFonts w:cstheme="minorHAnsi"/>
          <w:strike/>
        </w:rPr>
        <w:t xml:space="preserve">II – integra os fatores socioambientais à </w:t>
      </w:r>
      <w:r w:rsidR="00EB6EB4" w:rsidRPr="00E3534A">
        <w:rPr>
          <w:rFonts w:cstheme="minorHAnsi"/>
          <w:strike/>
        </w:rPr>
        <w:t>política de investimentos</w:t>
      </w:r>
      <w:r w:rsidRPr="00E3534A">
        <w:rPr>
          <w:rFonts w:cstheme="minorHAnsi"/>
          <w:strike/>
        </w:rPr>
        <w:t>, sem</w:t>
      </w:r>
      <w:r w:rsidR="4212B93B" w:rsidRPr="00E3534A">
        <w:rPr>
          <w:rFonts w:cstheme="minorHAnsi"/>
          <w:strike/>
        </w:rPr>
        <w:t>,</w:t>
      </w:r>
      <w:r w:rsidR="00C402F4" w:rsidRPr="00E3534A">
        <w:rPr>
          <w:rFonts w:cstheme="minorHAnsi"/>
          <w:strike/>
        </w:rPr>
        <w:t xml:space="preserve"> </w:t>
      </w:r>
      <w:r w:rsidRPr="00E3534A">
        <w:rPr>
          <w:rFonts w:cstheme="minorHAnsi"/>
          <w:strike/>
        </w:rPr>
        <w:t>contudo</w:t>
      </w:r>
      <w:r w:rsidR="1282AF15" w:rsidRPr="00E3534A">
        <w:rPr>
          <w:rFonts w:cstheme="minorHAnsi"/>
          <w:strike/>
        </w:rPr>
        <w:t>,</w:t>
      </w:r>
      <w:r w:rsidRPr="00E3534A">
        <w:rPr>
          <w:rFonts w:cstheme="minorHAnsi"/>
          <w:strike/>
        </w:rPr>
        <w:t xml:space="preserve"> buscar a originação de </w:t>
      </w:r>
      <w:r w:rsidR="00F4597C" w:rsidRPr="00E3534A">
        <w:rPr>
          <w:rFonts w:cstheme="minorHAnsi"/>
          <w:strike/>
        </w:rPr>
        <w:t xml:space="preserve">benefício </w:t>
      </w:r>
      <w:r w:rsidRPr="00E3534A">
        <w:rPr>
          <w:rFonts w:cstheme="minorHAnsi"/>
          <w:strike/>
        </w:rPr>
        <w:t>socioambienta</w:t>
      </w:r>
      <w:r w:rsidR="000D35ED" w:rsidRPr="00E3534A">
        <w:rPr>
          <w:rFonts w:cstheme="minorHAnsi"/>
          <w:strike/>
        </w:rPr>
        <w:t>l</w:t>
      </w:r>
      <w:r w:rsidRPr="00E3534A">
        <w:rPr>
          <w:rFonts w:cstheme="minorHAnsi"/>
          <w:strike/>
        </w:rPr>
        <w:t>.</w:t>
      </w:r>
    </w:p>
    <w:p w14:paraId="3BDB3333" w14:textId="63480FA1" w:rsidR="00517AE6" w:rsidRPr="00E3534A" w:rsidRDefault="00517AE6" w:rsidP="00C20BBD">
      <w:pPr>
        <w:pStyle w:val="Normalalteradora"/>
        <w:rPr>
          <w:rFonts w:cstheme="minorHAnsi"/>
        </w:rPr>
      </w:pPr>
      <w:r w:rsidRPr="00E3534A">
        <w:rPr>
          <w:rFonts w:cstheme="minorHAnsi"/>
        </w:rPr>
        <w:t>II – integra os fatores ambientais, sociais ou de governança à política de investimentos, sem, contudo, buscar a originação de benefícios dessa natureza.</w:t>
      </w:r>
    </w:p>
    <w:p w14:paraId="5500B43A" w14:textId="170EE579" w:rsidR="00517AE6" w:rsidRPr="00E3534A" w:rsidRDefault="00517AE6" w:rsidP="00517A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Inciso II com redação dada pela Resolução CVM nº 184, de 31 de maio de 2023.</w:t>
      </w:r>
    </w:p>
    <w:p w14:paraId="7B243C5D" w14:textId="50F4B8FC" w:rsidR="00893D49" w:rsidRPr="00E3534A" w:rsidRDefault="00893D49" w:rsidP="00C20BBD">
      <w:pPr>
        <w:pStyle w:val="Captulo"/>
        <w:rPr>
          <w:rFonts w:asciiTheme="minorHAnsi" w:hAnsiTheme="minorHAnsi" w:cstheme="minorHAnsi"/>
        </w:rPr>
      </w:pPr>
      <w:bookmarkStart w:id="144" w:name="_Toc53594446"/>
      <w:bookmarkStart w:id="145" w:name="_Toc53595471"/>
      <w:bookmarkStart w:id="146" w:name="_Toc53594198"/>
      <w:bookmarkStart w:id="147" w:name="_Toc114818979"/>
      <w:bookmarkStart w:id="148" w:name="_Toc57836206"/>
      <w:bookmarkStart w:id="149" w:name="_Toc217990188"/>
      <w:r w:rsidRPr="00E3534A">
        <w:rPr>
          <w:rFonts w:asciiTheme="minorHAnsi" w:hAnsiTheme="minorHAnsi" w:cstheme="minorHAnsi"/>
        </w:rPr>
        <w:t>CAPÍTULO VI – DIVULGAÇÃO DE INFORMAÇÕES</w:t>
      </w:r>
      <w:bookmarkEnd w:id="144"/>
      <w:bookmarkEnd w:id="145"/>
      <w:bookmarkEnd w:id="146"/>
      <w:bookmarkEnd w:id="147"/>
      <w:bookmarkEnd w:id="148"/>
      <w:bookmarkEnd w:id="149"/>
    </w:p>
    <w:p w14:paraId="382CB04D" w14:textId="77777777" w:rsidR="00893D49" w:rsidRPr="00E3534A" w:rsidRDefault="00893D49" w:rsidP="00C20BBD">
      <w:pPr>
        <w:pStyle w:val="Seo"/>
        <w:rPr>
          <w:rFonts w:asciiTheme="minorHAnsi" w:hAnsiTheme="minorHAnsi" w:cstheme="minorHAnsi"/>
          <w:b w:val="0"/>
        </w:rPr>
      </w:pPr>
      <w:bookmarkStart w:id="150" w:name="_Toc53594447"/>
      <w:bookmarkStart w:id="151" w:name="_Toc53595472"/>
      <w:bookmarkStart w:id="152" w:name="_Toc53594199"/>
      <w:bookmarkStart w:id="153" w:name="_Toc114818980"/>
      <w:bookmarkStart w:id="154" w:name="_Toc57836207"/>
      <w:bookmarkStart w:id="155" w:name="_Toc217990189"/>
      <w:r w:rsidRPr="00E3534A">
        <w:rPr>
          <w:rFonts w:asciiTheme="minorHAnsi" w:hAnsiTheme="minorHAnsi" w:cstheme="minorHAnsi"/>
        </w:rPr>
        <w:t>Seção I – Disposições Gerais</w:t>
      </w:r>
      <w:bookmarkEnd w:id="150"/>
      <w:bookmarkEnd w:id="151"/>
      <w:bookmarkEnd w:id="152"/>
      <w:bookmarkEnd w:id="153"/>
      <w:bookmarkEnd w:id="154"/>
      <w:bookmarkEnd w:id="155"/>
    </w:p>
    <w:p w14:paraId="66D907E6" w14:textId="3BE78176" w:rsidR="007830FB" w:rsidRPr="00E3534A" w:rsidRDefault="007830FB" w:rsidP="00C20BBD">
      <w:pPr>
        <w:pStyle w:val="Normalalteradora"/>
        <w:rPr>
          <w:rFonts w:cstheme="minorHAnsi"/>
        </w:rPr>
      </w:pPr>
      <w:r w:rsidRPr="00E3534A">
        <w:rPr>
          <w:rFonts w:cstheme="minorHAnsi"/>
        </w:rPr>
        <w:t xml:space="preserve">Art. </w:t>
      </w:r>
      <w:r w:rsidR="00B7720E" w:rsidRPr="00E3534A">
        <w:rPr>
          <w:rFonts w:cstheme="minorHAnsi"/>
        </w:rPr>
        <w:t>61</w:t>
      </w:r>
      <w:r w:rsidRPr="00E3534A">
        <w:rPr>
          <w:rFonts w:cstheme="minorHAnsi"/>
        </w:rPr>
        <w:t xml:space="preserve">.  As informações periódicas e eventuais </w:t>
      </w:r>
      <w:r w:rsidR="00A02E6B" w:rsidRPr="00E3534A">
        <w:rPr>
          <w:rFonts w:cstheme="minorHAnsi"/>
        </w:rPr>
        <w:t>do fundo</w:t>
      </w:r>
      <w:r w:rsidRPr="00E3534A">
        <w:rPr>
          <w:rFonts w:cstheme="minorHAnsi"/>
        </w:rPr>
        <w:t xml:space="preserve"> devem ser divulgadas na página do </w:t>
      </w:r>
      <w:r w:rsidR="00B10265" w:rsidRPr="00E3534A">
        <w:rPr>
          <w:rFonts w:cstheme="minorHAnsi"/>
        </w:rPr>
        <w:t>fundo, d</w:t>
      </w:r>
      <w:r w:rsidR="05A003BA" w:rsidRPr="00E3534A">
        <w:rPr>
          <w:rFonts w:cstheme="minorHAnsi"/>
        </w:rPr>
        <w:t>o</w:t>
      </w:r>
      <w:r w:rsidR="00B10265" w:rsidRPr="00E3534A">
        <w:rPr>
          <w:rFonts w:cstheme="minorHAnsi"/>
        </w:rPr>
        <w:t xml:space="preserve"> administrador ou d</w:t>
      </w:r>
      <w:r w:rsidR="3CA8D539" w:rsidRPr="00E3534A">
        <w:rPr>
          <w:rFonts w:cstheme="minorHAnsi"/>
        </w:rPr>
        <w:t>o</w:t>
      </w:r>
      <w:r w:rsidR="00B10265" w:rsidRPr="00E3534A">
        <w:rPr>
          <w:rFonts w:cstheme="minorHAnsi"/>
        </w:rPr>
        <w:t xml:space="preserve"> gestor, conforme previsto no regulamento,</w:t>
      </w:r>
      <w:r w:rsidRPr="00E3534A">
        <w:rPr>
          <w:rFonts w:cstheme="minorHAnsi"/>
        </w:rPr>
        <w:t xml:space="preserve"> na rede mundial de computadores, em lugar de destaque e disponível para acesso gratuito do público em geral, assim como mantidas disponíveis para os cotistas.</w:t>
      </w:r>
    </w:p>
    <w:p w14:paraId="5CF183E4" w14:textId="6EA7E3DB" w:rsidR="002024A8" w:rsidRPr="00E3534A" w:rsidRDefault="002024A8" w:rsidP="00C20BBD">
      <w:pPr>
        <w:pStyle w:val="Normalalteradora"/>
        <w:rPr>
          <w:rFonts w:cstheme="minorHAnsi"/>
        </w:rPr>
      </w:pPr>
      <w:r w:rsidRPr="00E3534A">
        <w:rPr>
          <w:rFonts w:cstheme="minorHAnsi"/>
        </w:rPr>
        <w:t xml:space="preserve">Art. </w:t>
      </w:r>
      <w:r w:rsidR="00B7720E" w:rsidRPr="00E3534A">
        <w:rPr>
          <w:rFonts w:cstheme="minorHAnsi"/>
        </w:rPr>
        <w:t>62</w:t>
      </w:r>
      <w:r w:rsidRPr="00E3534A">
        <w:rPr>
          <w:rFonts w:cstheme="minorHAnsi"/>
        </w:rPr>
        <w:t xml:space="preserve">.  A Superintendência competente pode determinar que as informações periódicas e eventuais </w:t>
      </w:r>
      <w:r w:rsidR="00DB2521" w:rsidRPr="00E3534A">
        <w:rPr>
          <w:rFonts w:cstheme="minorHAnsi"/>
        </w:rPr>
        <w:t>e</w:t>
      </w:r>
      <w:r w:rsidRPr="00E3534A">
        <w:rPr>
          <w:rFonts w:cstheme="minorHAnsi"/>
        </w:rPr>
        <w:t xml:space="preserve"> aquelas relativas à distribuição de cotas sejam apresentadas por meio eletrônico ou da página da CVM na rede mundial de computadores, de acordo com a estrutura de banco de dados e programas especificados pela Superintendência.</w:t>
      </w:r>
    </w:p>
    <w:p w14:paraId="779B4871" w14:textId="0D562849" w:rsidR="00893D49" w:rsidRPr="00E3534A" w:rsidRDefault="00893D49" w:rsidP="00C20BBD">
      <w:pPr>
        <w:autoSpaceDE w:val="0"/>
        <w:autoSpaceDN w:val="0"/>
        <w:adjustRightInd w:val="0"/>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lastRenderedPageBreak/>
        <w:t xml:space="preserve">Art. </w:t>
      </w:r>
      <w:r w:rsidR="00B7720E" w:rsidRPr="00E3534A">
        <w:rPr>
          <w:rFonts w:asciiTheme="minorHAnsi" w:hAnsiTheme="minorHAnsi" w:cstheme="minorHAnsi"/>
          <w:sz w:val="24"/>
          <w:szCs w:val="24"/>
        </w:rPr>
        <w:t>63</w:t>
      </w:r>
      <w:r w:rsidRPr="00E3534A">
        <w:rPr>
          <w:rFonts w:asciiTheme="minorHAnsi" w:hAnsiTheme="minorHAnsi" w:cstheme="minorHAnsi"/>
          <w:sz w:val="24"/>
          <w:szCs w:val="24"/>
        </w:rPr>
        <w:t xml:space="preserve">.  Caso </w:t>
      </w:r>
      <w:r w:rsidR="001C3AE5" w:rsidRPr="00E3534A">
        <w:rPr>
          <w:rFonts w:asciiTheme="minorHAnsi" w:eastAsia="Times New Roman" w:hAnsiTheme="minorHAnsi" w:cstheme="minorHAnsi"/>
          <w:sz w:val="24"/>
          <w:szCs w:val="24"/>
          <w:lang w:eastAsia="pt-BR"/>
        </w:rPr>
        <w:t>sejam divulgadas</w:t>
      </w:r>
      <w:r w:rsidRPr="00E3534A">
        <w:rPr>
          <w:rFonts w:asciiTheme="minorHAnsi" w:hAnsiTheme="minorHAnsi" w:cstheme="minorHAnsi"/>
          <w:sz w:val="24"/>
          <w:szCs w:val="24"/>
        </w:rPr>
        <w:t xml:space="preserve"> a terceiros informações referentes à composição da carteira, a mesma informação deve ser colocada à disposição dos cotistas na mesma periodicidade, ressalvadas as hipóteses de divulgação de informações aos prestadores de serviços, necessárias para a execução de suas atividades, bem como aos órgãos reguladores, </w:t>
      </w:r>
      <w:r w:rsidR="000A1479" w:rsidRPr="00E3534A">
        <w:rPr>
          <w:rFonts w:asciiTheme="minorHAnsi" w:eastAsia="Times New Roman" w:hAnsiTheme="minorHAnsi" w:cstheme="minorHAnsi"/>
          <w:sz w:val="24"/>
          <w:szCs w:val="24"/>
          <w:lang w:eastAsia="pt-BR"/>
        </w:rPr>
        <w:t>entidades autorreguladoras</w:t>
      </w:r>
      <w:r w:rsidR="000A1479" w:rsidRPr="00E3534A">
        <w:rPr>
          <w:rFonts w:asciiTheme="minorHAnsi" w:hAnsiTheme="minorHAnsi" w:cstheme="minorHAnsi"/>
          <w:sz w:val="24"/>
          <w:szCs w:val="24"/>
        </w:rPr>
        <w:t xml:space="preserve"> </w:t>
      </w:r>
      <w:r w:rsidRPr="00E3534A">
        <w:rPr>
          <w:rFonts w:asciiTheme="minorHAnsi" w:hAnsiTheme="minorHAnsi" w:cstheme="minorHAnsi"/>
          <w:sz w:val="24"/>
          <w:szCs w:val="24"/>
        </w:rPr>
        <w:t>e entidades de classe, quanto aos seus associados, no atendimento a solicitações legais, regulamentares e estatutárias por eles formuladas.</w:t>
      </w:r>
    </w:p>
    <w:p w14:paraId="2BE5A5F7" w14:textId="3E9F0FCA" w:rsidR="00893D49" w:rsidRPr="00E3534A" w:rsidRDefault="00893D49" w:rsidP="00C20BBD">
      <w:pPr>
        <w:pStyle w:val="Seo"/>
        <w:rPr>
          <w:rFonts w:asciiTheme="minorHAnsi" w:hAnsiTheme="minorHAnsi" w:cstheme="minorHAnsi"/>
        </w:rPr>
      </w:pPr>
      <w:bookmarkStart w:id="156" w:name="_Toc53594448"/>
      <w:bookmarkStart w:id="157" w:name="_Toc53595473"/>
      <w:bookmarkStart w:id="158" w:name="_Toc53594200"/>
      <w:bookmarkStart w:id="159" w:name="_Toc114818981"/>
      <w:bookmarkStart w:id="160" w:name="_Toc57836208"/>
      <w:bookmarkStart w:id="161" w:name="_Toc217990190"/>
      <w:r w:rsidRPr="00E3534A">
        <w:rPr>
          <w:rFonts w:asciiTheme="minorHAnsi" w:hAnsiTheme="minorHAnsi" w:cstheme="minorHAnsi"/>
        </w:rPr>
        <w:t>Seção II –</w:t>
      </w:r>
      <w:r w:rsidR="0074032E" w:rsidRPr="00E3534A">
        <w:rPr>
          <w:rFonts w:asciiTheme="minorHAnsi" w:hAnsiTheme="minorHAnsi" w:cstheme="minorHAnsi"/>
        </w:rPr>
        <w:t xml:space="preserve"> </w:t>
      </w:r>
      <w:r w:rsidRPr="00E3534A">
        <w:rPr>
          <w:rFonts w:asciiTheme="minorHAnsi" w:hAnsiTheme="minorHAnsi" w:cstheme="minorHAnsi"/>
        </w:rPr>
        <w:t>Fatos Relevantes</w:t>
      </w:r>
      <w:bookmarkEnd w:id="156"/>
      <w:bookmarkEnd w:id="157"/>
      <w:bookmarkEnd w:id="158"/>
      <w:bookmarkEnd w:id="159"/>
      <w:bookmarkEnd w:id="160"/>
      <w:bookmarkEnd w:id="161"/>
    </w:p>
    <w:p w14:paraId="241CBC10" w14:textId="5B71FA23"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64</w:t>
      </w:r>
      <w:r w:rsidRPr="00E3534A">
        <w:rPr>
          <w:rFonts w:cstheme="minorHAnsi"/>
        </w:rPr>
        <w:t xml:space="preserve">.  O administrador é obrigado a divulgar qualquer fato relevante ocorrido ou relacionado ao funcionamento </w:t>
      </w:r>
      <w:r w:rsidR="00C959D1" w:rsidRPr="00E3534A">
        <w:rPr>
          <w:rFonts w:cstheme="minorHAnsi"/>
        </w:rPr>
        <w:t>do fundo</w:t>
      </w:r>
      <w:r w:rsidR="00106F12" w:rsidRPr="00E3534A">
        <w:rPr>
          <w:rFonts w:cstheme="minorHAnsi"/>
        </w:rPr>
        <w:t xml:space="preserve">, </w:t>
      </w:r>
      <w:r w:rsidR="001C3AE5" w:rsidRPr="00E3534A">
        <w:rPr>
          <w:rFonts w:cstheme="minorHAnsi"/>
        </w:rPr>
        <w:t>da classe</w:t>
      </w:r>
      <w:r w:rsidRPr="00E3534A">
        <w:rPr>
          <w:rFonts w:cstheme="minorHAnsi"/>
        </w:rPr>
        <w:t xml:space="preserve"> ou aos ativos integrantes da carteira</w:t>
      </w:r>
      <w:r w:rsidR="00DB479C" w:rsidRPr="00E3534A">
        <w:rPr>
          <w:rFonts w:cstheme="minorHAnsi"/>
        </w:rPr>
        <w:t xml:space="preserve">, </w:t>
      </w:r>
      <w:r w:rsidR="000A1A2D" w:rsidRPr="00E3534A">
        <w:rPr>
          <w:rFonts w:cstheme="minorHAnsi"/>
        </w:rPr>
        <w:t xml:space="preserve">assim que dele tiver conhecimento, </w:t>
      </w:r>
      <w:r w:rsidR="00106F12" w:rsidRPr="00E3534A">
        <w:rPr>
          <w:rFonts w:cstheme="minorHAnsi"/>
        </w:rPr>
        <w:t>observado que é</w:t>
      </w:r>
      <w:r w:rsidR="00DB479C" w:rsidRPr="00E3534A">
        <w:rPr>
          <w:rFonts w:cstheme="minorHAnsi"/>
        </w:rPr>
        <w:t xml:space="preserve"> responsabilidade do</w:t>
      </w:r>
      <w:r w:rsidR="00FE182F" w:rsidRPr="00E3534A">
        <w:rPr>
          <w:rFonts w:cstheme="minorHAnsi"/>
        </w:rPr>
        <w:t>s demais prestadores de serviços</w:t>
      </w:r>
      <w:r w:rsidR="00DB479C" w:rsidRPr="00E3534A">
        <w:rPr>
          <w:rFonts w:cstheme="minorHAnsi"/>
        </w:rPr>
        <w:t xml:space="preserve"> </w:t>
      </w:r>
      <w:r w:rsidR="00FE182F" w:rsidRPr="00E3534A">
        <w:rPr>
          <w:rFonts w:cstheme="minorHAnsi"/>
        </w:rPr>
        <w:t xml:space="preserve">informar </w:t>
      </w:r>
      <w:r w:rsidR="000A1A2D" w:rsidRPr="00E3534A">
        <w:rPr>
          <w:rFonts w:cstheme="minorHAnsi"/>
        </w:rPr>
        <w:t xml:space="preserve">imediatamente </w:t>
      </w:r>
      <w:r w:rsidR="00FE182F" w:rsidRPr="00E3534A">
        <w:rPr>
          <w:rFonts w:cstheme="minorHAnsi"/>
        </w:rPr>
        <w:t xml:space="preserve">ao administrador sobre os fatos relevantes de </w:t>
      </w:r>
      <w:r w:rsidR="00437129" w:rsidRPr="00E3534A">
        <w:rPr>
          <w:rFonts w:cstheme="minorHAnsi"/>
        </w:rPr>
        <w:t>que venha</w:t>
      </w:r>
      <w:r w:rsidR="00FE182F" w:rsidRPr="00E3534A">
        <w:rPr>
          <w:rFonts w:cstheme="minorHAnsi"/>
        </w:rPr>
        <w:t>m</w:t>
      </w:r>
      <w:r w:rsidR="00437129" w:rsidRPr="00E3534A">
        <w:rPr>
          <w:rFonts w:cstheme="minorHAnsi"/>
        </w:rPr>
        <w:t xml:space="preserve"> a ter conhecimento</w:t>
      </w:r>
      <w:r w:rsidRPr="00E3534A">
        <w:rPr>
          <w:rFonts w:cstheme="minorHAnsi"/>
        </w:rPr>
        <w:t>.</w:t>
      </w:r>
    </w:p>
    <w:p w14:paraId="7D6788A7" w14:textId="4953A20F" w:rsidR="00893D49" w:rsidRPr="00E3534A" w:rsidRDefault="00893D49" w:rsidP="00C20BBD">
      <w:pPr>
        <w:pStyle w:val="Normalalteradora"/>
        <w:rPr>
          <w:rFonts w:cstheme="minorHAnsi"/>
        </w:rPr>
      </w:pPr>
      <w:r w:rsidRPr="00E3534A">
        <w:rPr>
          <w:rFonts w:cstheme="minorHAnsi"/>
        </w:rPr>
        <w:t>§ 1º  Considera-se relevante qualquer fato que possa influir de modo ponderável no valor das cotas ou na decisão dos investidores de adquirir, resgatar, alienar ou manter cotas.</w:t>
      </w:r>
    </w:p>
    <w:p w14:paraId="07F25C84" w14:textId="27ECB645" w:rsidR="00893D49" w:rsidRPr="00E3534A" w:rsidRDefault="00893D49" w:rsidP="00C20BBD">
      <w:pPr>
        <w:pStyle w:val="Normalalteradora"/>
        <w:rPr>
          <w:rFonts w:cstheme="minorHAnsi"/>
        </w:rPr>
      </w:pPr>
      <w:r w:rsidRPr="00E3534A">
        <w:rPr>
          <w:rFonts w:cstheme="minorHAnsi"/>
        </w:rPr>
        <w:t xml:space="preserve">§ 2º  Qualquer fato relevante ocorrido ou relacionado ao funcionamento </w:t>
      </w:r>
      <w:r w:rsidR="00C959D1" w:rsidRPr="00E3534A">
        <w:rPr>
          <w:rFonts w:cstheme="minorHAnsi"/>
        </w:rPr>
        <w:t>do fundo</w:t>
      </w:r>
      <w:r w:rsidR="00106F12" w:rsidRPr="00E3534A">
        <w:rPr>
          <w:rFonts w:cstheme="minorHAnsi"/>
        </w:rPr>
        <w:t xml:space="preserve">, </w:t>
      </w:r>
      <w:r w:rsidR="004A7EC5" w:rsidRPr="00E3534A">
        <w:rPr>
          <w:rFonts w:cstheme="minorHAnsi"/>
        </w:rPr>
        <w:t>da classe</w:t>
      </w:r>
      <w:r w:rsidRPr="00E3534A">
        <w:rPr>
          <w:rFonts w:cstheme="minorHAnsi"/>
        </w:rPr>
        <w:t xml:space="preserve"> ou aos ativos da carteira deve ser:</w:t>
      </w:r>
    </w:p>
    <w:p w14:paraId="77D3F284" w14:textId="1E0E9B6E" w:rsidR="00893D49" w:rsidRPr="00E3534A" w:rsidRDefault="00893D49" w:rsidP="00C20BBD">
      <w:pPr>
        <w:pStyle w:val="Normalalteradora"/>
        <w:rPr>
          <w:rFonts w:cstheme="minorHAnsi"/>
        </w:rPr>
      </w:pPr>
      <w:r w:rsidRPr="00E3534A">
        <w:rPr>
          <w:rFonts w:cstheme="minorHAnsi"/>
        </w:rPr>
        <w:t xml:space="preserve">I – comunicado a todos os cotistas </w:t>
      </w:r>
      <w:r w:rsidR="004A7EC5" w:rsidRPr="00E3534A">
        <w:rPr>
          <w:rFonts w:cstheme="minorHAnsi"/>
        </w:rPr>
        <w:t>da classe afetada</w:t>
      </w:r>
      <w:r w:rsidRPr="00E3534A">
        <w:rPr>
          <w:rFonts w:cstheme="minorHAnsi"/>
        </w:rPr>
        <w:t>;</w:t>
      </w:r>
    </w:p>
    <w:p w14:paraId="190BA57F" w14:textId="1989EA2B" w:rsidR="00893D49" w:rsidRPr="00E3534A" w:rsidRDefault="00893D49" w:rsidP="00C20BBD">
      <w:pPr>
        <w:pStyle w:val="Normalalteradora"/>
        <w:rPr>
          <w:rFonts w:cstheme="minorHAnsi"/>
        </w:rPr>
      </w:pPr>
      <w:r w:rsidRPr="00E3534A">
        <w:rPr>
          <w:rFonts w:cstheme="minorHAnsi"/>
        </w:rPr>
        <w:t>II – informado à</w:t>
      </w:r>
      <w:r w:rsidR="00437129" w:rsidRPr="00E3534A">
        <w:rPr>
          <w:rFonts w:cstheme="minorHAnsi"/>
        </w:rPr>
        <w:t>s</w:t>
      </w:r>
      <w:r w:rsidRPr="00E3534A">
        <w:rPr>
          <w:rFonts w:cstheme="minorHAnsi"/>
        </w:rPr>
        <w:t xml:space="preserve"> entidade</w:t>
      </w:r>
      <w:r w:rsidR="00437129" w:rsidRPr="00E3534A">
        <w:rPr>
          <w:rFonts w:cstheme="minorHAnsi"/>
        </w:rPr>
        <w:t>s</w:t>
      </w:r>
      <w:r w:rsidRPr="00E3534A">
        <w:rPr>
          <w:rFonts w:cstheme="minorHAnsi"/>
        </w:rPr>
        <w:t xml:space="preserve"> administradora</w:t>
      </w:r>
      <w:r w:rsidR="00437129" w:rsidRPr="00E3534A">
        <w:rPr>
          <w:rFonts w:cstheme="minorHAnsi"/>
        </w:rPr>
        <w:t>s</w:t>
      </w:r>
      <w:r w:rsidRPr="00E3534A">
        <w:rPr>
          <w:rFonts w:cstheme="minorHAnsi"/>
        </w:rPr>
        <w:t xml:space="preserve"> de mercado</w:t>
      </w:r>
      <w:r w:rsidR="002660F8" w:rsidRPr="00E3534A">
        <w:rPr>
          <w:rFonts w:cstheme="minorHAnsi"/>
        </w:rPr>
        <w:t>s</w:t>
      </w:r>
      <w:r w:rsidRPr="00E3534A">
        <w:rPr>
          <w:rFonts w:cstheme="minorHAnsi"/>
        </w:rPr>
        <w:t xml:space="preserve"> organizado</w:t>
      </w:r>
      <w:r w:rsidR="002660F8" w:rsidRPr="00E3534A">
        <w:rPr>
          <w:rFonts w:cstheme="minorHAnsi"/>
        </w:rPr>
        <w:t>s</w:t>
      </w:r>
      <w:r w:rsidRPr="00E3534A">
        <w:rPr>
          <w:rFonts w:cstheme="minorHAnsi"/>
        </w:rPr>
        <w:t xml:space="preserve"> onde as cotas estejam admitidas à negociação</w:t>
      </w:r>
      <w:r w:rsidR="004A7EC5" w:rsidRPr="00E3534A">
        <w:rPr>
          <w:rFonts w:cstheme="minorHAnsi"/>
        </w:rPr>
        <w:t>, se for o caso;</w:t>
      </w:r>
    </w:p>
    <w:p w14:paraId="6ED8B035" w14:textId="4473E98C" w:rsidR="00893D49" w:rsidRPr="00E3534A" w:rsidRDefault="00893D49" w:rsidP="00C20BBD">
      <w:pPr>
        <w:pStyle w:val="Normalalteradora"/>
        <w:rPr>
          <w:rFonts w:cstheme="minorHAnsi"/>
        </w:rPr>
      </w:pPr>
      <w:r w:rsidRPr="00E3534A">
        <w:rPr>
          <w:rFonts w:cstheme="minorHAnsi"/>
        </w:rPr>
        <w:t>III – divulgado por meio da página da CVM na rede mundial de computadores; e</w:t>
      </w:r>
    </w:p>
    <w:p w14:paraId="48EA33A6" w14:textId="2C4BC5E1" w:rsidR="00B837F0" w:rsidRPr="00E3534A" w:rsidRDefault="00893D49" w:rsidP="00C20BBD">
      <w:pPr>
        <w:pStyle w:val="Normalalteradora"/>
        <w:rPr>
          <w:rFonts w:cstheme="minorHAnsi"/>
        </w:rPr>
      </w:pPr>
      <w:r w:rsidRPr="00E3534A">
        <w:rPr>
          <w:rFonts w:cstheme="minorHAnsi"/>
        </w:rPr>
        <w:t>IV – mantido nas páginas do</w:t>
      </w:r>
      <w:r w:rsidR="002660F8" w:rsidRPr="00E3534A">
        <w:rPr>
          <w:rFonts w:cstheme="minorHAnsi"/>
        </w:rPr>
        <w:t>s prestadores de serviço</w:t>
      </w:r>
      <w:r w:rsidR="00EE4B80" w:rsidRPr="00E3534A">
        <w:rPr>
          <w:rFonts w:cstheme="minorHAnsi"/>
        </w:rPr>
        <w:t>s</w:t>
      </w:r>
      <w:r w:rsidR="002660F8" w:rsidRPr="00E3534A">
        <w:rPr>
          <w:rFonts w:cstheme="minorHAnsi"/>
        </w:rPr>
        <w:t xml:space="preserve"> essenciais</w:t>
      </w:r>
      <w:r w:rsidR="00EE4B80" w:rsidRPr="00E3534A">
        <w:rPr>
          <w:rFonts w:cstheme="minorHAnsi"/>
        </w:rPr>
        <w:t xml:space="preserve"> </w:t>
      </w:r>
      <w:r w:rsidRPr="00E3534A">
        <w:rPr>
          <w:rFonts w:cstheme="minorHAnsi"/>
        </w:rPr>
        <w:t>e</w:t>
      </w:r>
      <w:r w:rsidR="00E922C2" w:rsidRPr="00E3534A">
        <w:rPr>
          <w:rFonts w:cstheme="minorHAnsi"/>
        </w:rPr>
        <w:t>, ao menos enquanto a distribuição estiver em curso,</w:t>
      </w:r>
      <w:r w:rsidRPr="00E3534A">
        <w:rPr>
          <w:rFonts w:cstheme="minorHAnsi"/>
        </w:rPr>
        <w:t xml:space="preserve"> do distribuidor de cotas na rede mundial de computadores.</w:t>
      </w:r>
    </w:p>
    <w:p w14:paraId="23EA344E" w14:textId="78868D99" w:rsidR="00B837F0" w:rsidRPr="00E3534A" w:rsidRDefault="00B837F0" w:rsidP="00C20BBD">
      <w:pPr>
        <w:pStyle w:val="Normalalteradora"/>
        <w:rPr>
          <w:rFonts w:cstheme="minorHAnsi"/>
        </w:rPr>
      </w:pPr>
      <w:r w:rsidRPr="00E3534A">
        <w:rPr>
          <w:rFonts w:cstheme="minorHAnsi"/>
        </w:rPr>
        <w:t xml:space="preserve">§ </w:t>
      </w:r>
      <w:r w:rsidR="00B7720E" w:rsidRPr="00E3534A">
        <w:rPr>
          <w:rFonts w:cstheme="minorHAnsi"/>
        </w:rPr>
        <w:t xml:space="preserve">3º </w:t>
      </w:r>
      <w:r w:rsidR="0074032E" w:rsidRPr="00E3534A">
        <w:rPr>
          <w:rFonts w:cstheme="minorHAnsi"/>
        </w:rPr>
        <w:t xml:space="preserve"> </w:t>
      </w:r>
      <w:r w:rsidRPr="00E3534A">
        <w:rPr>
          <w:rFonts w:cstheme="minorHAnsi"/>
        </w:rPr>
        <w:t xml:space="preserve">São exemplos </w:t>
      </w:r>
      <w:r w:rsidR="008632EB" w:rsidRPr="00E3534A">
        <w:rPr>
          <w:rFonts w:cstheme="minorHAnsi"/>
        </w:rPr>
        <w:t>de</w:t>
      </w:r>
      <w:r w:rsidRPr="00E3534A">
        <w:rPr>
          <w:rFonts w:cstheme="minorHAnsi"/>
        </w:rPr>
        <w:t xml:space="preserve"> fatos </w:t>
      </w:r>
      <w:r w:rsidR="00106F12" w:rsidRPr="00E3534A">
        <w:rPr>
          <w:rFonts w:cstheme="minorHAnsi"/>
        </w:rPr>
        <w:t xml:space="preserve">potencialmente </w:t>
      </w:r>
      <w:r w:rsidRPr="00E3534A">
        <w:rPr>
          <w:rFonts w:cstheme="minorHAnsi"/>
        </w:rPr>
        <w:t>relevantes:</w:t>
      </w:r>
    </w:p>
    <w:p w14:paraId="6981D8C4" w14:textId="7B85191C" w:rsidR="00B837F0" w:rsidRPr="00E3534A" w:rsidRDefault="00B837F0" w:rsidP="00C20BBD">
      <w:pPr>
        <w:pStyle w:val="Normalalteradora"/>
        <w:rPr>
          <w:rFonts w:cstheme="minorHAnsi"/>
        </w:rPr>
      </w:pPr>
      <w:r w:rsidRPr="00E3534A">
        <w:rPr>
          <w:rFonts w:cstheme="minorHAnsi"/>
        </w:rPr>
        <w:t>I – alteração no tratamento tributário conferido ao fundo, à classe ou aos cotistas;</w:t>
      </w:r>
    </w:p>
    <w:p w14:paraId="5865813C" w14:textId="5EF15125" w:rsidR="00B837F0" w:rsidRPr="00E3534A" w:rsidRDefault="00B7720E" w:rsidP="00C20BBD">
      <w:pPr>
        <w:pStyle w:val="Normalalteradora"/>
        <w:rPr>
          <w:rFonts w:cstheme="minorHAnsi"/>
        </w:rPr>
      </w:pPr>
      <w:r w:rsidRPr="00E3534A">
        <w:rPr>
          <w:rFonts w:cstheme="minorHAnsi"/>
        </w:rPr>
        <w:t>II</w:t>
      </w:r>
      <w:r w:rsidR="00B837F0" w:rsidRPr="00E3534A">
        <w:rPr>
          <w:rFonts w:cstheme="minorHAnsi"/>
        </w:rPr>
        <w:t>– contratação de formador de mercado e o término da prestação desse serviço;</w:t>
      </w:r>
    </w:p>
    <w:p w14:paraId="6E0DC771" w14:textId="56397E42" w:rsidR="008632EB" w:rsidRPr="00E3534A" w:rsidRDefault="00B7720E" w:rsidP="00C20BBD">
      <w:pPr>
        <w:pStyle w:val="Normalalteradora"/>
        <w:rPr>
          <w:rFonts w:cstheme="minorHAnsi"/>
        </w:rPr>
      </w:pPr>
      <w:r w:rsidRPr="00E3534A">
        <w:rPr>
          <w:rFonts w:cstheme="minorHAnsi"/>
        </w:rPr>
        <w:t xml:space="preserve">III </w:t>
      </w:r>
      <w:r w:rsidR="0074032E" w:rsidRPr="00E3534A">
        <w:rPr>
          <w:rFonts w:cstheme="minorHAnsi"/>
        </w:rPr>
        <w:t>–</w:t>
      </w:r>
      <w:r w:rsidR="00B837F0" w:rsidRPr="00E3534A">
        <w:rPr>
          <w:rFonts w:cstheme="minorHAnsi"/>
        </w:rPr>
        <w:t xml:space="preserve"> contratação de agência de classificação de risco</w:t>
      </w:r>
      <w:r w:rsidR="008632EB" w:rsidRPr="00E3534A">
        <w:rPr>
          <w:rFonts w:cstheme="minorHAnsi"/>
        </w:rPr>
        <w:t>, caso não estabelecida no regulamento;</w:t>
      </w:r>
    </w:p>
    <w:p w14:paraId="6B564022" w14:textId="51C507EE" w:rsidR="00B7235B" w:rsidRPr="00E3534A" w:rsidRDefault="00EB425C" w:rsidP="00C20BBD">
      <w:pPr>
        <w:pStyle w:val="Normalalteradora"/>
        <w:rPr>
          <w:rFonts w:cstheme="minorHAnsi"/>
        </w:rPr>
      </w:pPr>
      <w:r w:rsidRPr="00E3534A" w:rsidDel="005C3CC8">
        <w:rPr>
          <w:rFonts w:cstheme="minorHAnsi"/>
        </w:rPr>
        <w:t>I</w:t>
      </w:r>
      <w:r w:rsidRPr="00E3534A" w:rsidDel="008632EB">
        <w:rPr>
          <w:rFonts w:cstheme="minorHAnsi"/>
        </w:rPr>
        <w:t>V</w:t>
      </w:r>
      <w:r w:rsidR="0074032E" w:rsidRPr="00E3534A">
        <w:rPr>
          <w:rFonts w:cstheme="minorHAnsi"/>
        </w:rPr>
        <w:t xml:space="preserve"> </w:t>
      </w:r>
      <w:r w:rsidRPr="00E3534A" w:rsidDel="008632EB">
        <w:rPr>
          <w:rFonts w:cstheme="minorHAnsi"/>
        </w:rPr>
        <w:t>– mudança na classificação de risco atribuída à classe ou subclasse de cotas;</w:t>
      </w:r>
    </w:p>
    <w:p w14:paraId="19E59BEB" w14:textId="1680EECF" w:rsidR="00B837F0" w:rsidRPr="00E3534A" w:rsidRDefault="00B837F0" w:rsidP="00C20BBD">
      <w:pPr>
        <w:pStyle w:val="Normalalteradora"/>
        <w:rPr>
          <w:rFonts w:cstheme="minorHAnsi"/>
        </w:rPr>
      </w:pPr>
      <w:r w:rsidRPr="00E3534A">
        <w:rPr>
          <w:rFonts w:cstheme="minorHAnsi"/>
        </w:rPr>
        <w:t>V – alteração de prestador de serviço essencial;</w:t>
      </w:r>
    </w:p>
    <w:p w14:paraId="21A58285" w14:textId="28831AE8" w:rsidR="00CD4FC5" w:rsidRPr="00E3534A" w:rsidRDefault="00B837F0" w:rsidP="00C20BBD">
      <w:pPr>
        <w:pStyle w:val="Normalalteradora"/>
        <w:rPr>
          <w:rFonts w:cstheme="minorHAnsi"/>
        </w:rPr>
      </w:pPr>
      <w:r w:rsidRPr="00E3534A">
        <w:rPr>
          <w:rFonts w:cstheme="minorHAnsi"/>
        </w:rPr>
        <w:lastRenderedPageBreak/>
        <w:t>V</w:t>
      </w:r>
      <w:r w:rsidR="005C3CC8" w:rsidRPr="00E3534A">
        <w:rPr>
          <w:rFonts w:cstheme="minorHAnsi"/>
        </w:rPr>
        <w:t>I</w:t>
      </w:r>
      <w:r w:rsidRPr="00E3534A">
        <w:rPr>
          <w:rFonts w:cstheme="minorHAnsi"/>
        </w:rPr>
        <w:t xml:space="preserve"> – fusão, incorporação, cisão</w:t>
      </w:r>
      <w:r w:rsidR="002918EE" w:rsidRPr="00E3534A">
        <w:rPr>
          <w:rFonts w:cstheme="minorHAnsi"/>
        </w:rPr>
        <w:t xml:space="preserve"> ou</w:t>
      </w:r>
      <w:r w:rsidRPr="00E3534A">
        <w:rPr>
          <w:rFonts w:cstheme="minorHAnsi"/>
        </w:rPr>
        <w:t xml:space="preserve"> transformação da classe de cotas;</w:t>
      </w:r>
    </w:p>
    <w:p w14:paraId="2E2A94E8" w14:textId="52526342" w:rsidR="00B837F0" w:rsidRPr="00E3534A" w:rsidRDefault="00B837F0" w:rsidP="00C20BBD">
      <w:pPr>
        <w:pStyle w:val="Normalalteradora"/>
        <w:rPr>
          <w:rFonts w:cstheme="minorHAnsi"/>
        </w:rPr>
      </w:pPr>
      <w:r w:rsidRPr="00E3534A">
        <w:rPr>
          <w:rFonts w:cstheme="minorHAnsi"/>
        </w:rPr>
        <w:t>VI</w:t>
      </w:r>
      <w:r w:rsidR="005C3CC8" w:rsidRPr="00E3534A">
        <w:rPr>
          <w:rFonts w:cstheme="minorHAnsi"/>
        </w:rPr>
        <w:t>I</w:t>
      </w:r>
      <w:r w:rsidRPr="00E3534A">
        <w:rPr>
          <w:rFonts w:cstheme="minorHAnsi"/>
        </w:rPr>
        <w:t xml:space="preserve"> – alteração do mercado organizado em que seja admitida a negociação de cotas;</w:t>
      </w:r>
    </w:p>
    <w:p w14:paraId="0BB8321A" w14:textId="040FC761" w:rsidR="00B837F0" w:rsidRPr="00E3534A" w:rsidRDefault="008632EB" w:rsidP="00C20BBD">
      <w:pPr>
        <w:pStyle w:val="Normalalteradora"/>
        <w:rPr>
          <w:rFonts w:cstheme="minorHAnsi"/>
        </w:rPr>
      </w:pPr>
      <w:r w:rsidRPr="00E3534A">
        <w:rPr>
          <w:rFonts w:cstheme="minorHAnsi"/>
        </w:rPr>
        <w:t>VII</w:t>
      </w:r>
      <w:r w:rsidR="00B837F0" w:rsidRPr="00E3534A">
        <w:rPr>
          <w:rFonts w:cstheme="minorHAnsi"/>
        </w:rPr>
        <w:t>I – cancelamento da admissão das cotas à negociação em mercado organizado;</w:t>
      </w:r>
      <w:r w:rsidR="00B7720E" w:rsidRPr="00E3534A">
        <w:rPr>
          <w:rFonts w:cstheme="minorHAnsi"/>
        </w:rPr>
        <w:t xml:space="preserve"> e</w:t>
      </w:r>
    </w:p>
    <w:p w14:paraId="1D283D04" w14:textId="2AA29D35" w:rsidR="002E6A1A" w:rsidRPr="00E3534A" w:rsidRDefault="00B7720E" w:rsidP="00C20BBD">
      <w:pPr>
        <w:pStyle w:val="Normalalteradora"/>
        <w:rPr>
          <w:rFonts w:cstheme="minorHAnsi"/>
        </w:rPr>
      </w:pPr>
      <w:r w:rsidRPr="00E3534A">
        <w:rPr>
          <w:rFonts w:cstheme="minorHAnsi"/>
        </w:rPr>
        <w:t>I</w:t>
      </w:r>
      <w:r w:rsidR="00B837F0" w:rsidRPr="00E3534A">
        <w:rPr>
          <w:rFonts w:cstheme="minorHAnsi"/>
        </w:rPr>
        <w:t>X – emissão de cotas de classe fechada.</w:t>
      </w:r>
    </w:p>
    <w:p w14:paraId="7A66ED98" w14:textId="7DDD8478" w:rsidR="002E6A1A" w:rsidRPr="00E3534A" w:rsidRDefault="002E6A1A" w:rsidP="00C20BBD">
      <w:pPr>
        <w:pStyle w:val="Normalalteradora"/>
        <w:rPr>
          <w:rFonts w:cstheme="minorHAnsi"/>
        </w:rPr>
      </w:pPr>
      <w:r w:rsidRPr="00E3534A">
        <w:rPr>
          <w:rFonts w:cstheme="minorHAnsi"/>
        </w:rPr>
        <w:t xml:space="preserve">Art. </w:t>
      </w:r>
      <w:r w:rsidR="00B7720E" w:rsidRPr="00E3534A">
        <w:rPr>
          <w:rFonts w:cstheme="minorHAnsi"/>
        </w:rPr>
        <w:t>65</w:t>
      </w:r>
      <w:r w:rsidRPr="00E3534A">
        <w:rPr>
          <w:rFonts w:cstheme="minorHAnsi"/>
        </w:rPr>
        <w:t xml:space="preserve">.  Ressalvado o disposto no parágrafo único, os fatos relevantes podem, excepcionalmente, deixar de ser divulgados se o gestor </w:t>
      </w:r>
      <w:r w:rsidR="002918EE" w:rsidRPr="00E3534A">
        <w:rPr>
          <w:rFonts w:cstheme="minorHAnsi"/>
        </w:rPr>
        <w:t xml:space="preserve">e o administrador, em conjunto, </w:t>
      </w:r>
      <w:r w:rsidRPr="00E3534A">
        <w:rPr>
          <w:rFonts w:cstheme="minorHAnsi"/>
        </w:rPr>
        <w:t>entender</w:t>
      </w:r>
      <w:r w:rsidR="002918EE" w:rsidRPr="00E3534A">
        <w:rPr>
          <w:rFonts w:cstheme="minorHAnsi"/>
        </w:rPr>
        <w:t>em</w:t>
      </w:r>
      <w:r w:rsidRPr="00E3534A">
        <w:rPr>
          <w:rFonts w:cstheme="minorHAnsi"/>
        </w:rPr>
        <w:t xml:space="preserve"> que sua revelação porá em risco interesse legítimo d</w:t>
      </w:r>
      <w:r w:rsidR="002918EE" w:rsidRPr="00E3534A">
        <w:rPr>
          <w:rFonts w:cstheme="minorHAnsi"/>
        </w:rPr>
        <w:t xml:space="preserve">o fundo, </w:t>
      </w:r>
      <w:r w:rsidRPr="00E3534A">
        <w:rPr>
          <w:rFonts w:cstheme="minorHAnsi"/>
        </w:rPr>
        <w:t>da classe de cotas</w:t>
      </w:r>
      <w:r w:rsidR="002918EE" w:rsidRPr="00E3534A">
        <w:rPr>
          <w:rFonts w:cstheme="minorHAnsi"/>
        </w:rPr>
        <w:t xml:space="preserve"> ou dos cotistas</w:t>
      </w:r>
      <w:r w:rsidRPr="00E3534A">
        <w:rPr>
          <w:rFonts w:cstheme="minorHAnsi"/>
        </w:rPr>
        <w:t>.</w:t>
      </w:r>
    </w:p>
    <w:p w14:paraId="09ECCE81" w14:textId="47F5CF79" w:rsidR="00893D49" w:rsidRPr="00E3534A" w:rsidRDefault="002E6A1A" w:rsidP="00C20BBD">
      <w:pPr>
        <w:pStyle w:val="Normalalteradora"/>
        <w:rPr>
          <w:rFonts w:cstheme="minorHAnsi"/>
        </w:rPr>
      </w:pPr>
      <w:r w:rsidRPr="00E3534A">
        <w:rPr>
          <w:rFonts w:cstheme="minorHAnsi"/>
        </w:rPr>
        <w:t>Parágrafo único.</w:t>
      </w:r>
      <w:r w:rsidR="00B46618" w:rsidRPr="00E3534A">
        <w:rPr>
          <w:rFonts w:cstheme="minorHAnsi"/>
        </w:rPr>
        <w:t xml:space="preserve"> </w:t>
      </w:r>
      <w:r w:rsidRPr="00E3534A">
        <w:rPr>
          <w:rFonts w:cstheme="minorHAnsi"/>
        </w:rPr>
        <w:t xml:space="preserve"> O administrador fica obrigado a divulgar imediatamente fato relevante na hipótese de a informação escapar ao controle ou se ocorrer oscilação atípica na cotação, preço ou quantidade negociada de cotas.</w:t>
      </w:r>
    </w:p>
    <w:p w14:paraId="5CBAD80B" w14:textId="77777777" w:rsidR="00893D49" w:rsidRPr="00E3534A" w:rsidRDefault="00893D49" w:rsidP="00C20BBD">
      <w:pPr>
        <w:pStyle w:val="Seo"/>
        <w:rPr>
          <w:rFonts w:asciiTheme="minorHAnsi" w:hAnsiTheme="minorHAnsi" w:cstheme="minorHAnsi"/>
        </w:rPr>
      </w:pPr>
      <w:bookmarkStart w:id="162" w:name="_Toc53594449"/>
      <w:bookmarkStart w:id="163" w:name="_Toc53595474"/>
      <w:bookmarkStart w:id="164" w:name="_Toc53594201"/>
      <w:bookmarkStart w:id="165" w:name="_Toc114818982"/>
      <w:bookmarkStart w:id="166" w:name="_Toc57836209"/>
      <w:bookmarkStart w:id="167" w:name="_Toc217990191"/>
      <w:r w:rsidRPr="00E3534A">
        <w:rPr>
          <w:rFonts w:asciiTheme="minorHAnsi" w:hAnsiTheme="minorHAnsi" w:cstheme="minorHAnsi"/>
        </w:rPr>
        <w:t>Seção III – Demonstrações Contábeis e Relatórios de Auditoria</w:t>
      </w:r>
      <w:bookmarkEnd w:id="162"/>
      <w:bookmarkEnd w:id="163"/>
      <w:bookmarkEnd w:id="164"/>
      <w:bookmarkEnd w:id="165"/>
      <w:bookmarkEnd w:id="166"/>
      <w:bookmarkEnd w:id="167"/>
    </w:p>
    <w:p w14:paraId="1DDA6B4E" w14:textId="6E703A21" w:rsidR="002A2E61"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66</w:t>
      </w:r>
      <w:r w:rsidRPr="00E3534A">
        <w:rPr>
          <w:rFonts w:cstheme="minorHAnsi"/>
        </w:rPr>
        <w:t xml:space="preserve">.  O fundo de investimento e suas classes de cotas devem ter escrituração contábil próprias, devendo as suas contas e demonstrações contábeis </w:t>
      </w:r>
      <w:r w:rsidR="002660F8" w:rsidRPr="00E3534A">
        <w:rPr>
          <w:rFonts w:cstheme="minorHAnsi"/>
        </w:rPr>
        <w:t>ser</w:t>
      </w:r>
      <w:r w:rsidRPr="00E3534A">
        <w:rPr>
          <w:rFonts w:cstheme="minorHAnsi"/>
        </w:rPr>
        <w:t xml:space="preserve"> segregadas entre si, assim como segregadas das demonstrações contábeis </w:t>
      </w:r>
      <w:r w:rsidR="002660F8" w:rsidRPr="00E3534A">
        <w:rPr>
          <w:rFonts w:cstheme="minorHAnsi"/>
        </w:rPr>
        <w:t>dos prestadores de serviço essenciais</w:t>
      </w:r>
      <w:r w:rsidRPr="00E3534A">
        <w:rPr>
          <w:rFonts w:cstheme="minorHAnsi"/>
        </w:rPr>
        <w:t>.</w:t>
      </w:r>
    </w:p>
    <w:p w14:paraId="01819B5F" w14:textId="395869E8"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67</w:t>
      </w:r>
      <w:r w:rsidRPr="00E3534A">
        <w:rPr>
          <w:rFonts w:cstheme="minorHAnsi"/>
        </w:rPr>
        <w:t xml:space="preserve">.  O exercício </w:t>
      </w:r>
      <w:r w:rsidR="008C6940" w:rsidRPr="00E3534A">
        <w:rPr>
          <w:rFonts w:cstheme="minorHAnsi"/>
        </w:rPr>
        <w:t xml:space="preserve">social </w:t>
      </w:r>
      <w:r w:rsidRPr="00E3534A">
        <w:rPr>
          <w:rFonts w:cstheme="minorHAnsi"/>
        </w:rPr>
        <w:t>do fundo de investimento deve ser encerrado a cada 12 (doze) meses, quando devem ser levantadas as demonstrações contábeis do fundo e</w:t>
      </w:r>
      <w:r w:rsidR="00E4068E" w:rsidRPr="00E3534A">
        <w:rPr>
          <w:rFonts w:cstheme="minorHAnsi"/>
        </w:rPr>
        <w:t>, se houver,</w:t>
      </w:r>
      <w:r w:rsidRPr="00E3534A">
        <w:rPr>
          <w:rFonts w:cstheme="minorHAnsi"/>
        </w:rPr>
        <w:t xml:space="preserve"> de suas classes de cotas</w:t>
      </w:r>
      <w:r w:rsidR="00E4068E" w:rsidRPr="00E3534A">
        <w:rPr>
          <w:rFonts w:cstheme="minorHAnsi"/>
        </w:rPr>
        <w:t>, todas</w:t>
      </w:r>
      <w:r w:rsidRPr="00E3534A">
        <w:rPr>
          <w:rFonts w:cstheme="minorHAnsi"/>
        </w:rPr>
        <w:t xml:space="preserve"> relativas ao </w:t>
      </w:r>
      <w:r w:rsidR="005B2C99" w:rsidRPr="00E3534A">
        <w:rPr>
          <w:rFonts w:cstheme="minorHAnsi"/>
        </w:rPr>
        <w:t xml:space="preserve">mesmo </w:t>
      </w:r>
      <w:r w:rsidRPr="00E3534A">
        <w:rPr>
          <w:rFonts w:cstheme="minorHAnsi"/>
        </w:rPr>
        <w:t>período findo.</w:t>
      </w:r>
    </w:p>
    <w:p w14:paraId="11C09100" w14:textId="25445362" w:rsidR="001E366C" w:rsidRPr="00E3534A" w:rsidRDefault="670B385F" w:rsidP="00C20BBD">
      <w:pPr>
        <w:pStyle w:val="Normalalteradora"/>
        <w:rPr>
          <w:rFonts w:cstheme="minorHAnsi"/>
        </w:rPr>
      </w:pPr>
      <w:r w:rsidRPr="00E3534A">
        <w:rPr>
          <w:rFonts w:cstheme="minorHAnsi"/>
        </w:rPr>
        <w:t>§ 1º  As demonstrações contábeis dos fundos que contam com diferentes classes são compostas</w:t>
      </w:r>
      <w:r w:rsidR="005E1642" w:rsidRPr="00E3534A">
        <w:rPr>
          <w:rFonts w:cstheme="minorHAnsi"/>
        </w:rPr>
        <w:t>,</w:t>
      </w:r>
      <w:r w:rsidRPr="00E3534A">
        <w:rPr>
          <w:rFonts w:cstheme="minorHAnsi"/>
        </w:rPr>
        <w:t xml:space="preserve"> no mínimo</w:t>
      </w:r>
      <w:r w:rsidR="005E1642" w:rsidRPr="00E3534A">
        <w:rPr>
          <w:rFonts w:cstheme="minorHAnsi"/>
        </w:rPr>
        <w:t>,</w:t>
      </w:r>
      <w:r w:rsidRPr="00E3534A">
        <w:rPr>
          <w:rFonts w:cstheme="minorHAnsi"/>
        </w:rPr>
        <w:t xml:space="preserve"> pelo balanço patrimonial</w:t>
      </w:r>
      <w:r w:rsidR="00F224B7" w:rsidRPr="00E3534A">
        <w:rPr>
          <w:rFonts w:cstheme="minorHAnsi"/>
        </w:rPr>
        <w:t>, demonstrativo do resultado do exercício</w:t>
      </w:r>
      <w:r w:rsidRPr="00E3534A">
        <w:rPr>
          <w:rFonts w:cstheme="minorHAnsi"/>
        </w:rPr>
        <w:t xml:space="preserve"> e demonstrativo de fluxo de caixa, inexistindo obrigação de levantar demonstrações contábeis consolidadas.</w:t>
      </w:r>
    </w:p>
    <w:p w14:paraId="5575F3B4" w14:textId="743D9D82" w:rsidR="00E4068E" w:rsidRPr="00E3534A" w:rsidRDefault="00166193" w:rsidP="00C20BBD">
      <w:pPr>
        <w:pStyle w:val="Normalalteradora"/>
        <w:rPr>
          <w:rFonts w:cstheme="minorHAnsi"/>
        </w:rPr>
      </w:pPr>
      <w:r w:rsidRPr="00E3534A">
        <w:rPr>
          <w:rFonts w:cstheme="minorHAnsi"/>
        </w:rPr>
        <w:t>§ 2º</w:t>
      </w:r>
      <w:r w:rsidR="00893D49" w:rsidRPr="00E3534A">
        <w:rPr>
          <w:rFonts w:cstheme="minorHAnsi"/>
        </w:rPr>
        <w:t xml:space="preserve">  A data do encerramento do exercício </w:t>
      </w:r>
      <w:r w:rsidR="00D026E0" w:rsidRPr="00E3534A">
        <w:rPr>
          <w:rFonts w:cstheme="minorHAnsi"/>
        </w:rPr>
        <w:t xml:space="preserve">social </w:t>
      </w:r>
      <w:r w:rsidR="00893D49" w:rsidRPr="00E3534A">
        <w:rPr>
          <w:rFonts w:cstheme="minorHAnsi"/>
        </w:rPr>
        <w:t>do fundo deve coincidir com o fim de um dos meses do calendário civil.</w:t>
      </w:r>
    </w:p>
    <w:p w14:paraId="6637C6DE" w14:textId="588A3C47"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68</w:t>
      </w:r>
      <w:r w:rsidRPr="00E3534A">
        <w:rPr>
          <w:rFonts w:cstheme="minorHAnsi"/>
        </w:rPr>
        <w:t xml:space="preserve">.  A elaboração </w:t>
      </w:r>
      <w:r w:rsidR="00FD6451" w:rsidRPr="00E3534A">
        <w:rPr>
          <w:rFonts w:cstheme="minorHAnsi"/>
        </w:rPr>
        <w:t xml:space="preserve">e </w:t>
      </w:r>
      <w:r w:rsidR="002660F8" w:rsidRPr="00E3534A">
        <w:rPr>
          <w:rFonts w:cstheme="minorHAnsi"/>
        </w:rPr>
        <w:t xml:space="preserve">a </w:t>
      </w:r>
      <w:r w:rsidR="00FD6451" w:rsidRPr="00E3534A">
        <w:rPr>
          <w:rFonts w:cstheme="minorHAnsi"/>
        </w:rPr>
        <w:t xml:space="preserve">divulgação </w:t>
      </w:r>
      <w:r w:rsidRPr="00E3534A">
        <w:rPr>
          <w:rFonts w:cstheme="minorHAnsi"/>
        </w:rPr>
        <w:t xml:space="preserve">das demonstrações contábeis </w:t>
      </w:r>
      <w:r w:rsidR="002660F8" w:rsidRPr="00E3534A">
        <w:rPr>
          <w:rFonts w:cstheme="minorHAnsi"/>
        </w:rPr>
        <w:t xml:space="preserve">devem </w:t>
      </w:r>
      <w:r w:rsidRPr="00E3534A">
        <w:rPr>
          <w:rFonts w:cstheme="minorHAnsi"/>
        </w:rPr>
        <w:t xml:space="preserve">observar as regras específicas </w:t>
      </w:r>
      <w:r w:rsidR="00166193" w:rsidRPr="00E3534A">
        <w:rPr>
          <w:rFonts w:cstheme="minorHAnsi"/>
        </w:rPr>
        <w:t xml:space="preserve">editadas </w:t>
      </w:r>
      <w:r w:rsidRPr="00E3534A">
        <w:rPr>
          <w:rFonts w:cstheme="minorHAnsi"/>
        </w:rPr>
        <w:t xml:space="preserve">pela CVM, conforme a categoria </w:t>
      </w:r>
      <w:r w:rsidR="001E366C" w:rsidRPr="00E3534A">
        <w:rPr>
          <w:rFonts w:cstheme="minorHAnsi"/>
        </w:rPr>
        <w:t xml:space="preserve">do </w:t>
      </w:r>
      <w:r w:rsidRPr="00E3534A">
        <w:rPr>
          <w:rFonts w:cstheme="minorHAnsi"/>
        </w:rPr>
        <w:t>fundo de investimento</w:t>
      </w:r>
      <w:r w:rsidR="002660F8" w:rsidRPr="00E3534A">
        <w:rPr>
          <w:rFonts w:cstheme="minorHAnsi"/>
        </w:rPr>
        <w:t>.</w:t>
      </w:r>
    </w:p>
    <w:p w14:paraId="04D52E0F" w14:textId="5C75B64E" w:rsidR="00893D49" w:rsidRPr="00E3534A" w:rsidRDefault="00893D49" w:rsidP="00C20BBD">
      <w:pPr>
        <w:pStyle w:val="Normalalteradora"/>
        <w:rPr>
          <w:rFonts w:cstheme="minorHAnsi"/>
        </w:rPr>
      </w:pPr>
      <w:bookmarkStart w:id="168" w:name="_Hlk45618172"/>
      <w:r w:rsidRPr="00E3534A">
        <w:rPr>
          <w:rFonts w:cstheme="minorHAnsi"/>
        </w:rPr>
        <w:t xml:space="preserve">Art. </w:t>
      </w:r>
      <w:r w:rsidR="00B7720E" w:rsidRPr="00E3534A">
        <w:rPr>
          <w:rFonts w:cstheme="minorHAnsi"/>
        </w:rPr>
        <w:t>69</w:t>
      </w:r>
      <w:r w:rsidRPr="00E3534A">
        <w:rPr>
          <w:rFonts w:cstheme="minorHAnsi"/>
        </w:rPr>
        <w:t xml:space="preserve">.  As demonstrações contábeis </w:t>
      </w:r>
      <w:r w:rsidR="00C959D1" w:rsidRPr="00E3534A">
        <w:rPr>
          <w:rFonts w:cstheme="minorHAnsi"/>
        </w:rPr>
        <w:t>do fundo de investimento e de suas</w:t>
      </w:r>
      <w:r w:rsidRPr="00E3534A">
        <w:rPr>
          <w:rFonts w:cstheme="minorHAnsi"/>
        </w:rPr>
        <w:t xml:space="preserve"> classes de cotas devem ser auditadas anualmente por auditor independente registrado na CVM, observadas as normas que disciplinam o exercício dessa atividade.</w:t>
      </w:r>
    </w:p>
    <w:bookmarkEnd w:id="168"/>
    <w:p w14:paraId="0154AF26" w14:textId="2B14412B" w:rsidR="00893D49" w:rsidRPr="00E3534A" w:rsidRDefault="00C959D1" w:rsidP="00C20BBD">
      <w:pPr>
        <w:pStyle w:val="Normalalteradora"/>
        <w:rPr>
          <w:rFonts w:cstheme="minorHAnsi"/>
        </w:rPr>
      </w:pPr>
      <w:r w:rsidRPr="00E3534A">
        <w:rPr>
          <w:rFonts w:cstheme="minorHAnsi"/>
        </w:rPr>
        <w:lastRenderedPageBreak/>
        <w:t>Parágrafo único.</w:t>
      </w:r>
      <w:r w:rsidR="00893D49" w:rsidRPr="00E3534A">
        <w:rPr>
          <w:rFonts w:cstheme="minorHAnsi"/>
        </w:rPr>
        <w:t xml:space="preserve">  A auditoria das demonstrações contábeis não é obrigatória para </w:t>
      </w:r>
      <w:r w:rsidRPr="00E3534A">
        <w:rPr>
          <w:rFonts w:cstheme="minorHAnsi"/>
        </w:rPr>
        <w:t>fundos</w:t>
      </w:r>
      <w:r w:rsidR="0035770C" w:rsidRPr="00E3534A">
        <w:rPr>
          <w:rFonts w:cstheme="minorHAnsi"/>
        </w:rPr>
        <w:t xml:space="preserve"> e </w:t>
      </w:r>
      <w:r w:rsidR="004A7EC5" w:rsidRPr="00E3534A">
        <w:rPr>
          <w:rFonts w:cstheme="minorHAnsi"/>
        </w:rPr>
        <w:t xml:space="preserve">classes </w:t>
      </w:r>
      <w:r w:rsidR="00893D49" w:rsidRPr="00E3534A">
        <w:rPr>
          <w:rFonts w:cstheme="minorHAnsi"/>
        </w:rPr>
        <w:t>em atividade há menos de 90 (noventa) dias.</w:t>
      </w:r>
    </w:p>
    <w:p w14:paraId="28CFF30A" w14:textId="77777777" w:rsidR="00893D49" w:rsidRPr="00E3534A" w:rsidRDefault="00893D49" w:rsidP="00C20BBD">
      <w:pPr>
        <w:pStyle w:val="Captulo"/>
        <w:rPr>
          <w:rFonts w:asciiTheme="minorHAnsi" w:hAnsiTheme="minorHAnsi" w:cstheme="minorHAnsi"/>
        </w:rPr>
      </w:pPr>
      <w:bookmarkStart w:id="169" w:name="_Toc53594450"/>
      <w:bookmarkStart w:id="170" w:name="_Toc53595475"/>
      <w:bookmarkStart w:id="171" w:name="_Toc53594202"/>
      <w:bookmarkStart w:id="172" w:name="_Toc114818983"/>
      <w:bookmarkStart w:id="173" w:name="_Toc57836210"/>
      <w:bookmarkStart w:id="174" w:name="_Toc217990192"/>
      <w:r w:rsidRPr="00E3534A">
        <w:rPr>
          <w:rFonts w:asciiTheme="minorHAnsi" w:hAnsiTheme="minorHAnsi" w:cstheme="minorHAnsi"/>
        </w:rPr>
        <w:t>CAPÍTULO VII – ASSEMBLEIA DE COTISTAS</w:t>
      </w:r>
      <w:bookmarkEnd w:id="169"/>
      <w:bookmarkEnd w:id="170"/>
      <w:bookmarkEnd w:id="171"/>
      <w:bookmarkEnd w:id="172"/>
      <w:bookmarkEnd w:id="173"/>
      <w:bookmarkEnd w:id="174"/>
    </w:p>
    <w:p w14:paraId="4CAB7CE2" w14:textId="77777777" w:rsidR="00893D49" w:rsidRPr="00E3534A" w:rsidRDefault="00893D49" w:rsidP="00C20BBD">
      <w:pPr>
        <w:pStyle w:val="Seo"/>
        <w:rPr>
          <w:rFonts w:asciiTheme="minorHAnsi" w:hAnsiTheme="minorHAnsi" w:cstheme="minorHAnsi"/>
        </w:rPr>
      </w:pPr>
      <w:bookmarkStart w:id="175" w:name="_Toc53594451"/>
      <w:bookmarkStart w:id="176" w:name="_Toc53595476"/>
      <w:bookmarkStart w:id="177" w:name="_Toc53594203"/>
      <w:bookmarkStart w:id="178" w:name="_Toc114818984"/>
      <w:bookmarkStart w:id="179" w:name="_Toc57836211"/>
      <w:bookmarkStart w:id="180" w:name="_Toc217990193"/>
      <w:r w:rsidRPr="00E3534A">
        <w:rPr>
          <w:rFonts w:asciiTheme="minorHAnsi" w:hAnsiTheme="minorHAnsi" w:cstheme="minorHAnsi"/>
        </w:rPr>
        <w:t>Seção I – Competência</w:t>
      </w:r>
      <w:bookmarkEnd w:id="175"/>
      <w:bookmarkEnd w:id="176"/>
      <w:bookmarkEnd w:id="177"/>
      <w:bookmarkEnd w:id="178"/>
      <w:bookmarkEnd w:id="179"/>
      <w:bookmarkEnd w:id="180"/>
    </w:p>
    <w:p w14:paraId="69E2BC8F" w14:textId="6D6D09C3" w:rsidR="00893D49" w:rsidRPr="00E3534A" w:rsidRDefault="00893D49" w:rsidP="00C20BBD">
      <w:pPr>
        <w:pStyle w:val="Normalalteradora"/>
        <w:rPr>
          <w:rFonts w:cstheme="minorHAnsi"/>
        </w:rPr>
      </w:pPr>
      <w:bookmarkStart w:id="181" w:name="_Hlk42692640"/>
      <w:r w:rsidRPr="00E3534A">
        <w:rPr>
          <w:rFonts w:cstheme="minorHAnsi"/>
        </w:rPr>
        <w:t xml:space="preserve">Art. </w:t>
      </w:r>
      <w:r w:rsidR="00B7720E" w:rsidRPr="00E3534A">
        <w:rPr>
          <w:rFonts w:cstheme="minorHAnsi"/>
        </w:rPr>
        <w:t>70</w:t>
      </w:r>
      <w:r w:rsidRPr="00E3534A">
        <w:rPr>
          <w:rFonts w:cstheme="minorHAnsi"/>
        </w:rPr>
        <w:t>.  Compete privativamente à assembleia de cotistas deliberar sobre:</w:t>
      </w:r>
    </w:p>
    <w:p w14:paraId="613DDFAE" w14:textId="72527F6B" w:rsidR="00D83A4E" w:rsidRPr="00E3534A" w:rsidRDefault="00893D49" w:rsidP="00C20BBD">
      <w:pPr>
        <w:pStyle w:val="Normalalteradora"/>
        <w:rPr>
          <w:rFonts w:cstheme="minorHAnsi"/>
        </w:rPr>
      </w:pPr>
      <w:r w:rsidRPr="00E3534A">
        <w:rPr>
          <w:rFonts w:cstheme="minorHAnsi"/>
        </w:rPr>
        <w:t>I – as demonstrações contábeis</w:t>
      </w:r>
      <w:r w:rsidR="002E4495" w:rsidRPr="00E3534A">
        <w:rPr>
          <w:rFonts w:cstheme="minorHAnsi"/>
        </w:rPr>
        <w:t>, nos termos do art.</w:t>
      </w:r>
      <w:r w:rsidR="00B03A5F" w:rsidRPr="00E3534A">
        <w:rPr>
          <w:rFonts w:cstheme="minorHAnsi"/>
        </w:rPr>
        <w:t xml:space="preserve"> </w:t>
      </w:r>
      <w:r w:rsidR="005A2B11" w:rsidRPr="00E3534A">
        <w:rPr>
          <w:rFonts w:cstheme="minorHAnsi"/>
        </w:rPr>
        <w:t>71</w:t>
      </w:r>
      <w:r w:rsidRPr="00E3534A">
        <w:rPr>
          <w:rFonts w:cstheme="minorHAnsi"/>
        </w:rPr>
        <w:t>;</w:t>
      </w:r>
    </w:p>
    <w:p w14:paraId="5B4203CD" w14:textId="041E8363" w:rsidR="00893D49" w:rsidRPr="00E3534A" w:rsidRDefault="00893D49" w:rsidP="00C20BBD">
      <w:pPr>
        <w:pStyle w:val="Normalalteradora"/>
        <w:rPr>
          <w:rFonts w:cstheme="minorHAnsi"/>
        </w:rPr>
      </w:pPr>
      <w:r w:rsidRPr="00E3534A">
        <w:rPr>
          <w:rFonts w:cstheme="minorHAnsi"/>
        </w:rPr>
        <w:t>II – a substituição de prestador de serviço essencia</w:t>
      </w:r>
      <w:r w:rsidR="00DC3469" w:rsidRPr="00E3534A">
        <w:rPr>
          <w:rFonts w:cstheme="minorHAnsi"/>
        </w:rPr>
        <w:t>l</w:t>
      </w:r>
      <w:r w:rsidRPr="00E3534A">
        <w:rPr>
          <w:rFonts w:cstheme="minorHAnsi"/>
        </w:rPr>
        <w:t>;</w:t>
      </w:r>
    </w:p>
    <w:p w14:paraId="12850DE1" w14:textId="36E036CA" w:rsidR="00D83A4E" w:rsidRPr="00E3534A" w:rsidRDefault="00D83A4E" w:rsidP="00C20BBD">
      <w:pPr>
        <w:pStyle w:val="Normalalteradora"/>
        <w:rPr>
          <w:rFonts w:cstheme="minorHAnsi"/>
        </w:rPr>
      </w:pPr>
      <w:r w:rsidRPr="00E3534A">
        <w:rPr>
          <w:rFonts w:cstheme="minorHAnsi"/>
        </w:rPr>
        <w:t>I</w:t>
      </w:r>
      <w:r w:rsidR="00207A6E" w:rsidRPr="00E3534A">
        <w:rPr>
          <w:rFonts w:cstheme="minorHAnsi"/>
        </w:rPr>
        <w:t>II</w:t>
      </w:r>
      <w:r w:rsidRPr="00E3534A">
        <w:rPr>
          <w:rFonts w:cstheme="minorHAnsi"/>
        </w:rPr>
        <w:t xml:space="preserve"> – a emissão de novas cotas, na classe fechada</w:t>
      </w:r>
      <w:r w:rsidR="002E4495" w:rsidRPr="00E3534A">
        <w:rPr>
          <w:rFonts w:cstheme="minorHAnsi"/>
        </w:rPr>
        <w:t xml:space="preserve">, hipótese na qual </w:t>
      </w:r>
      <w:r w:rsidR="00D76102" w:rsidRPr="00E3534A">
        <w:rPr>
          <w:rFonts w:cstheme="minorHAnsi"/>
        </w:rPr>
        <w:t>deve</w:t>
      </w:r>
      <w:r w:rsidR="002E4495" w:rsidRPr="00E3534A">
        <w:rPr>
          <w:rFonts w:cstheme="minorHAnsi"/>
        </w:rPr>
        <w:t xml:space="preserve"> definir se os cotistas possuirão direito de preferência na subscrição das novas cotas</w:t>
      </w:r>
      <w:r w:rsidR="00DD7B7B" w:rsidRPr="00E3534A">
        <w:rPr>
          <w:rFonts w:cstheme="minorHAnsi"/>
        </w:rPr>
        <w:t xml:space="preserve">, sem prejuízo </w:t>
      </w:r>
      <w:r w:rsidR="114CA530" w:rsidRPr="00E3534A">
        <w:rPr>
          <w:rFonts w:cstheme="minorHAnsi"/>
        </w:rPr>
        <w:t>do disposto no art. 48, § 2º</w:t>
      </w:r>
      <w:r w:rsidR="095ABBA8" w:rsidRPr="00E3534A">
        <w:rPr>
          <w:rFonts w:cstheme="minorHAnsi"/>
        </w:rPr>
        <w:t>, inciso VII</w:t>
      </w:r>
      <w:r w:rsidR="00A20957" w:rsidRPr="00E3534A">
        <w:rPr>
          <w:rFonts w:cstheme="minorHAnsi"/>
        </w:rPr>
        <w:t>;</w:t>
      </w:r>
    </w:p>
    <w:p w14:paraId="34BFFEBA" w14:textId="75C38371" w:rsidR="00B829F7" w:rsidRPr="00E3534A" w:rsidRDefault="09E5518C" w:rsidP="00C20BBD">
      <w:pPr>
        <w:pStyle w:val="Normalalteradora"/>
        <w:rPr>
          <w:rFonts w:cstheme="minorHAnsi"/>
        </w:rPr>
      </w:pPr>
      <w:r w:rsidRPr="00E3534A">
        <w:rPr>
          <w:rFonts w:cstheme="minorHAnsi"/>
        </w:rPr>
        <w:t xml:space="preserve">IV </w:t>
      </w:r>
      <w:r w:rsidR="4AF9F487" w:rsidRPr="00E3534A">
        <w:rPr>
          <w:rFonts w:cstheme="minorHAnsi"/>
        </w:rPr>
        <w:t xml:space="preserve">– a fusão, a incorporação, a cisão, </w:t>
      </w:r>
      <w:r w:rsidR="7FA58F11" w:rsidRPr="00E3534A">
        <w:rPr>
          <w:rFonts w:cstheme="minorHAnsi"/>
        </w:rPr>
        <w:t xml:space="preserve">total ou parcial, </w:t>
      </w:r>
      <w:r w:rsidR="4AF9F487" w:rsidRPr="00E3534A">
        <w:rPr>
          <w:rFonts w:cstheme="minorHAnsi"/>
        </w:rPr>
        <w:t xml:space="preserve">a transformação ou a liquidação </w:t>
      </w:r>
      <w:r w:rsidR="00B829F7" w:rsidRPr="00E3534A">
        <w:rPr>
          <w:rFonts w:cstheme="minorHAnsi"/>
        </w:rPr>
        <w:t xml:space="preserve">do fundo ou </w:t>
      </w:r>
      <w:r w:rsidR="0BA6F88F" w:rsidRPr="00E3534A">
        <w:rPr>
          <w:rFonts w:cstheme="minorHAnsi"/>
        </w:rPr>
        <w:t>da classe</w:t>
      </w:r>
      <w:r w:rsidR="00B829F7" w:rsidRPr="00E3534A">
        <w:rPr>
          <w:rFonts w:cstheme="minorHAnsi"/>
        </w:rPr>
        <w:t xml:space="preserve"> de cotas</w:t>
      </w:r>
      <w:r w:rsidR="005A2B11" w:rsidRPr="00E3534A">
        <w:rPr>
          <w:rFonts w:cstheme="minorHAnsi"/>
        </w:rPr>
        <w:t>;</w:t>
      </w:r>
    </w:p>
    <w:p w14:paraId="12AF87B6" w14:textId="786E3062" w:rsidR="00893D49" w:rsidRPr="00E3534A" w:rsidRDefault="00893D49" w:rsidP="00C20BBD">
      <w:pPr>
        <w:pStyle w:val="Normalalteradora"/>
        <w:rPr>
          <w:rFonts w:cstheme="minorHAnsi"/>
        </w:rPr>
      </w:pPr>
      <w:r w:rsidRPr="00E3534A">
        <w:rPr>
          <w:rFonts w:cstheme="minorHAnsi"/>
        </w:rPr>
        <w:t xml:space="preserve">V – a alteração do regulamento, ressalvado o disposto no art. </w:t>
      </w:r>
      <w:r w:rsidR="0098016B" w:rsidRPr="00E3534A">
        <w:rPr>
          <w:rFonts w:cstheme="minorHAnsi"/>
        </w:rPr>
        <w:t>52</w:t>
      </w:r>
      <w:r w:rsidRPr="00E3534A">
        <w:rPr>
          <w:rFonts w:cstheme="minorHAnsi"/>
        </w:rPr>
        <w:t>;</w:t>
      </w:r>
    </w:p>
    <w:p w14:paraId="643A69FF" w14:textId="55C8ACF8" w:rsidR="00D124B3" w:rsidRPr="00E3534A" w:rsidRDefault="00D124B3" w:rsidP="00C20BBD">
      <w:pPr>
        <w:pStyle w:val="Normalalteradora"/>
        <w:rPr>
          <w:rFonts w:cstheme="minorHAnsi"/>
        </w:rPr>
      </w:pPr>
      <w:r w:rsidRPr="00E3534A">
        <w:rPr>
          <w:rFonts w:cstheme="minorHAnsi"/>
        </w:rPr>
        <w:t>V</w:t>
      </w:r>
      <w:r w:rsidR="00207A6E" w:rsidRPr="00E3534A">
        <w:rPr>
          <w:rFonts w:cstheme="minorHAnsi"/>
        </w:rPr>
        <w:t>I</w:t>
      </w:r>
      <w:r w:rsidRPr="00E3534A">
        <w:rPr>
          <w:rFonts w:cstheme="minorHAnsi"/>
        </w:rPr>
        <w:t xml:space="preserve"> – o plano de resolução de patrimônio líquido negativo</w:t>
      </w:r>
      <w:r w:rsidR="004D0035" w:rsidRPr="00E3534A">
        <w:rPr>
          <w:rFonts w:cstheme="minorHAnsi"/>
        </w:rPr>
        <w:t xml:space="preserve">, nos termos do art. </w:t>
      </w:r>
      <w:r w:rsidR="00E24209" w:rsidRPr="00E3534A">
        <w:rPr>
          <w:rFonts w:cstheme="minorHAnsi"/>
        </w:rPr>
        <w:t>122</w:t>
      </w:r>
      <w:r w:rsidR="00F46EEE" w:rsidRPr="00E3534A">
        <w:rPr>
          <w:rFonts w:cstheme="minorHAnsi"/>
        </w:rPr>
        <w:t>; e</w:t>
      </w:r>
    </w:p>
    <w:p w14:paraId="72F60484" w14:textId="63385D52" w:rsidR="00893D49" w:rsidRPr="00E3534A" w:rsidRDefault="00893D49" w:rsidP="00C20BBD">
      <w:pPr>
        <w:pStyle w:val="Normalalteradora"/>
        <w:rPr>
          <w:rFonts w:cstheme="minorHAnsi"/>
        </w:rPr>
      </w:pPr>
      <w:r w:rsidRPr="00E3534A">
        <w:rPr>
          <w:rFonts w:cstheme="minorHAnsi"/>
        </w:rPr>
        <w:t>V</w:t>
      </w:r>
      <w:r w:rsidR="00273D37" w:rsidRPr="00E3534A">
        <w:rPr>
          <w:rFonts w:cstheme="minorHAnsi"/>
        </w:rPr>
        <w:t>II</w:t>
      </w:r>
      <w:r w:rsidRPr="00E3534A">
        <w:rPr>
          <w:rFonts w:cstheme="minorHAnsi"/>
        </w:rPr>
        <w:t xml:space="preserve"> – o pedido de declaração judicial de insolvência</w:t>
      </w:r>
      <w:r w:rsidR="007C214B" w:rsidRPr="00E3534A">
        <w:rPr>
          <w:rFonts w:cstheme="minorHAnsi"/>
        </w:rPr>
        <w:t xml:space="preserve"> da classe de cotas</w:t>
      </w:r>
      <w:r w:rsidR="00F46EEE" w:rsidRPr="00E3534A">
        <w:rPr>
          <w:rFonts w:cstheme="minorHAnsi"/>
        </w:rPr>
        <w:t>.</w:t>
      </w:r>
    </w:p>
    <w:p w14:paraId="7C956A5A" w14:textId="52A2C4B7" w:rsidR="00207A6E" w:rsidRPr="00E3534A" w:rsidRDefault="00207A6E" w:rsidP="00C20BBD">
      <w:pPr>
        <w:pStyle w:val="Normalalteradora"/>
        <w:rPr>
          <w:rFonts w:cstheme="minorHAnsi"/>
        </w:rPr>
      </w:pPr>
      <w:r w:rsidRPr="00E3534A">
        <w:rPr>
          <w:rFonts w:cstheme="minorHAnsi"/>
        </w:rPr>
        <w:t xml:space="preserve">§ </w:t>
      </w:r>
      <w:r w:rsidR="001166EA" w:rsidRPr="00E3534A">
        <w:rPr>
          <w:rFonts w:cstheme="minorHAnsi"/>
        </w:rPr>
        <w:t>1</w:t>
      </w:r>
      <w:r w:rsidRPr="00E3534A">
        <w:rPr>
          <w:rFonts w:cstheme="minorHAnsi"/>
        </w:rPr>
        <w:t xml:space="preserve">º  Caso </w:t>
      </w:r>
      <w:r w:rsidR="004D0035" w:rsidRPr="00E3534A">
        <w:rPr>
          <w:rFonts w:cstheme="minorHAnsi"/>
        </w:rPr>
        <w:t xml:space="preserve">o fundo possua diferentes classes de cotas e </w:t>
      </w:r>
      <w:r w:rsidRPr="00E3534A">
        <w:rPr>
          <w:rFonts w:cstheme="minorHAnsi"/>
        </w:rPr>
        <w:t xml:space="preserve">os cotistas de uma determinada classe deliberem substituir prestador de serviço essencial, tal classe </w:t>
      </w:r>
      <w:r w:rsidR="00D76102" w:rsidRPr="00E3534A">
        <w:rPr>
          <w:rFonts w:cstheme="minorHAnsi"/>
        </w:rPr>
        <w:t>deve</w:t>
      </w:r>
      <w:r w:rsidRPr="00E3534A">
        <w:rPr>
          <w:rFonts w:cstheme="minorHAnsi"/>
        </w:rPr>
        <w:t xml:space="preserve"> ser cindida do fundo.</w:t>
      </w:r>
    </w:p>
    <w:p w14:paraId="0121B755" w14:textId="2AF37B86" w:rsidR="00207A6E" w:rsidRPr="00E3534A" w:rsidRDefault="00207A6E" w:rsidP="00C20BBD">
      <w:pPr>
        <w:pStyle w:val="Normalalteradora"/>
        <w:rPr>
          <w:rFonts w:cstheme="minorHAnsi"/>
        </w:rPr>
      </w:pPr>
      <w:r w:rsidRPr="00E3534A">
        <w:rPr>
          <w:rFonts w:cstheme="minorHAnsi"/>
        </w:rPr>
        <w:t>§</w:t>
      </w:r>
      <w:r w:rsidR="001166EA" w:rsidRPr="00E3534A">
        <w:rPr>
          <w:rFonts w:cstheme="minorHAnsi"/>
        </w:rPr>
        <w:t xml:space="preserve"> 2</w:t>
      </w:r>
      <w:r w:rsidRPr="00E3534A">
        <w:rPr>
          <w:rFonts w:cstheme="minorHAnsi"/>
        </w:rPr>
        <w:t>º  Para fins da presente Resolução, considera-se que a cisão é total quando toda a classe de cotas é cindida do fundo de investimento e parcial quando somente uma parcela da classe de cotas é cindida do fundo.</w:t>
      </w:r>
    </w:p>
    <w:p w14:paraId="5A2603B8" w14:textId="2AB5D214" w:rsidR="00207A6E" w:rsidRPr="00E3534A" w:rsidRDefault="00207A6E" w:rsidP="00C20BBD">
      <w:pPr>
        <w:pStyle w:val="Normalalteradora"/>
        <w:rPr>
          <w:rFonts w:cstheme="minorHAnsi"/>
        </w:rPr>
      </w:pPr>
      <w:r w:rsidRPr="00E3534A">
        <w:rPr>
          <w:rFonts w:cstheme="minorHAnsi"/>
        </w:rPr>
        <w:t xml:space="preserve">§ </w:t>
      </w:r>
      <w:r w:rsidR="001166EA" w:rsidRPr="00E3534A">
        <w:rPr>
          <w:rFonts w:cstheme="minorHAnsi"/>
        </w:rPr>
        <w:t>3</w:t>
      </w:r>
      <w:r w:rsidRPr="00E3534A">
        <w:rPr>
          <w:rFonts w:cstheme="minorHAnsi"/>
        </w:rPr>
        <w:t>º  A alteração do r</w:t>
      </w:r>
      <w:r w:rsidR="00972C47" w:rsidRPr="00E3534A">
        <w:rPr>
          <w:rFonts w:cstheme="minorHAnsi"/>
        </w:rPr>
        <w:t>egulamento no tocante a matéria</w:t>
      </w:r>
      <w:r w:rsidRPr="00E3534A">
        <w:rPr>
          <w:rFonts w:cstheme="minorHAnsi"/>
        </w:rPr>
        <w:t xml:space="preserve"> que </w:t>
      </w:r>
      <w:r w:rsidR="00972C47" w:rsidRPr="00E3534A">
        <w:rPr>
          <w:rFonts w:cstheme="minorHAnsi"/>
        </w:rPr>
        <w:t>seja comum</w:t>
      </w:r>
      <w:r w:rsidRPr="00E3534A">
        <w:rPr>
          <w:rFonts w:cstheme="minorHAnsi"/>
        </w:rPr>
        <w:t xml:space="preserve"> a todas as classes de cotas deve ser deliberada pela assembleia geral de cotistas.</w:t>
      </w:r>
    </w:p>
    <w:bookmarkEnd w:id="181"/>
    <w:p w14:paraId="4A634192" w14:textId="2112C211" w:rsidR="006A02C2" w:rsidRPr="00E3534A" w:rsidRDefault="006A02C2" w:rsidP="00C20BBD">
      <w:pPr>
        <w:pStyle w:val="Normalalteradora"/>
        <w:rPr>
          <w:rFonts w:cstheme="minorHAnsi"/>
          <w:strike/>
        </w:rPr>
      </w:pPr>
      <w:r w:rsidRPr="00E3534A">
        <w:rPr>
          <w:rFonts w:cstheme="minorHAnsi"/>
          <w:strike/>
        </w:rPr>
        <w:t xml:space="preserve">Art. </w:t>
      </w:r>
      <w:r w:rsidR="00B7720E" w:rsidRPr="00E3534A">
        <w:rPr>
          <w:rFonts w:cstheme="minorHAnsi"/>
          <w:strike/>
        </w:rPr>
        <w:t>71</w:t>
      </w:r>
      <w:r w:rsidRPr="00E3534A">
        <w:rPr>
          <w:rFonts w:cstheme="minorHAnsi"/>
          <w:strike/>
        </w:rPr>
        <w:t xml:space="preserve">.  Anualmente, a assembleia </w:t>
      </w:r>
      <w:r w:rsidR="007C214B" w:rsidRPr="00E3534A">
        <w:rPr>
          <w:rFonts w:cstheme="minorHAnsi"/>
          <w:strike/>
        </w:rPr>
        <w:t xml:space="preserve">especial </w:t>
      </w:r>
      <w:r w:rsidRPr="00E3534A">
        <w:rPr>
          <w:rFonts w:cstheme="minorHAnsi"/>
          <w:strike/>
        </w:rPr>
        <w:t>de cotistas deve deliberar sobre as demonstrações contábeis da classe de cotas</w:t>
      </w:r>
      <w:r w:rsidR="007C214B" w:rsidRPr="00E3534A">
        <w:rPr>
          <w:rFonts w:cstheme="minorHAnsi"/>
          <w:strike/>
        </w:rPr>
        <w:t>, assim como a assembleia geral de cotistas deve deliberar sobre as demonstrações contábeis do fundo</w:t>
      </w:r>
      <w:r w:rsidRPr="00E3534A">
        <w:rPr>
          <w:rFonts w:cstheme="minorHAnsi"/>
          <w:strike/>
        </w:rPr>
        <w:t>, no prazo previsto nas regras específicas de cada categoria de fundo de investimento.</w:t>
      </w:r>
    </w:p>
    <w:p w14:paraId="7A87CB38" w14:textId="50EB1BCE" w:rsidR="00C27187" w:rsidRPr="00E3534A" w:rsidRDefault="00C27187" w:rsidP="00C27187">
      <w:pPr>
        <w:pStyle w:val="NormaAlterada"/>
        <w:rPr>
          <w:rFonts w:cstheme="minorHAnsi"/>
        </w:rPr>
      </w:pPr>
      <w:r w:rsidRPr="00E3534A">
        <w:rPr>
          <w:rFonts w:cstheme="minorHAnsi"/>
        </w:rPr>
        <w:lastRenderedPageBreak/>
        <w:t>Art. 71.  Anualmente, a assembleia especial de cotistas deve deliberar sobre as demonstrações contábeis da classe de cotas, assim como a assembleia geral de cotistas deve deliberar sobre as demonstrações contábeis do fundo, no prazo de até 60 (sessenta) dias após o encaminhamento das demonstrações contábeis à CVM, contendo relatório do auditor independente.</w:t>
      </w:r>
    </w:p>
    <w:p w14:paraId="64CC619B" w14:textId="53FC6739" w:rsidR="00DB08D5" w:rsidRPr="00E3534A" w:rsidRDefault="00DB08D5" w:rsidP="00DB08D5">
      <w:pPr>
        <w:pStyle w:val="Normalalteradora"/>
        <w:numPr>
          <w:ilvl w:val="0"/>
          <w:numId w:val="40"/>
        </w:numPr>
        <w:ind w:left="709" w:hanging="142"/>
        <w:rPr>
          <w:rFonts w:cstheme="minorHAnsi"/>
          <w:strike/>
        </w:rPr>
      </w:pPr>
      <w:r w:rsidRPr="00E3534A">
        <w:rPr>
          <w:rFonts w:cstheme="minorHAnsi"/>
          <w:b/>
          <w:i/>
          <w:iCs/>
        </w:rPr>
        <w:t xml:space="preserve">Caput com redação dada </w:t>
      </w:r>
      <w:r w:rsidRPr="00E3534A">
        <w:rPr>
          <w:rFonts w:cstheme="minorHAnsi"/>
          <w:b/>
          <w:i/>
        </w:rPr>
        <w:t>pela Resolução CVM nº 187, de 27 de setembro de 2023.</w:t>
      </w:r>
    </w:p>
    <w:p w14:paraId="2E8C1777" w14:textId="77777777" w:rsidR="00DB08D5" w:rsidRPr="00E3534A" w:rsidRDefault="00DB08D5" w:rsidP="00C20BBD">
      <w:pPr>
        <w:pStyle w:val="Normalalteradora"/>
        <w:rPr>
          <w:rFonts w:cstheme="minorHAnsi"/>
          <w:strike/>
        </w:rPr>
      </w:pPr>
    </w:p>
    <w:p w14:paraId="4C3385D5" w14:textId="04571F9B" w:rsidR="006A02C2" w:rsidRPr="00E3534A" w:rsidRDefault="006A02C2" w:rsidP="00C20BBD">
      <w:pPr>
        <w:pStyle w:val="Normalalteradora"/>
        <w:rPr>
          <w:rFonts w:cstheme="minorHAnsi"/>
          <w:strike/>
        </w:rPr>
      </w:pPr>
      <w:r w:rsidRPr="00E3534A">
        <w:rPr>
          <w:rFonts w:cstheme="minorHAnsi"/>
          <w:strike/>
        </w:rPr>
        <w:t xml:space="preserve">§ </w:t>
      </w:r>
      <w:r w:rsidR="00B7720E" w:rsidRPr="00E3534A">
        <w:rPr>
          <w:rFonts w:cstheme="minorHAnsi"/>
          <w:strike/>
        </w:rPr>
        <w:t xml:space="preserve">1º  </w:t>
      </w:r>
      <w:r w:rsidRPr="00E3534A">
        <w:rPr>
          <w:rFonts w:cstheme="minorHAnsi"/>
          <w:strike/>
        </w:rPr>
        <w:t>A assembleia de cotistas somente pode ser realizada no mínimo 15 (quinze) dias após estarem disponíveis aos cotistas as demonstrações contábeis relativas ao exercício encerrado, contendo parecer do auditor independente.</w:t>
      </w:r>
    </w:p>
    <w:p w14:paraId="5E636F03" w14:textId="77777777" w:rsidR="00DB08D5" w:rsidRPr="00E3534A" w:rsidRDefault="00DB08D5" w:rsidP="00DB08D5">
      <w:pPr>
        <w:pStyle w:val="NormaAlterada"/>
        <w:rPr>
          <w:rFonts w:cstheme="minorHAnsi"/>
        </w:rPr>
      </w:pPr>
      <w:r w:rsidRPr="00E3534A">
        <w:rPr>
          <w:rFonts w:cstheme="minorHAnsi"/>
        </w:rPr>
        <w:t>§ 1</w:t>
      </w:r>
      <w:bookmarkStart w:id="182" w:name="_Int_IVeusR7p"/>
      <w:r w:rsidRPr="00E3534A">
        <w:rPr>
          <w:rFonts w:cstheme="minorHAnsi"/>
        </w:rPr>
        <w:t>º  A</w:t>
      </w:r>
      <w:bookmarkEnd w:id="182"/>
      <w:r w:rsidRPr="00E3534A">
        <w:rPr>
          <w:rFonts w:cstheme="minorHAnsi"/>
        </w:rPr>
        <w:t xml:space="preserve"> assembleia de cotistas somente pode ser realizada no mínimo 15 (quinze) dias após estarem disponíveis aos cotistas as demonstrações contábeis relativas ao exercício encerrado, contendo relatório do auditor independente.</w:t>
      </w:r>
    </w:p>
    <w:p w14:paraId="6E6972BB" w14:textId="7E0CD569" w:rsidR="00DB08D5" w:rsidRPr="00E3534A" w:rsidRDefault="00DB08D5" w:rsidP="00DB08D5">
      <w:pPr>
        <w:pStyle w:val="Normalalteradora"/>
        <w:numPr>
          <w:ilvl w:val="0"/>
          <w:numId w:val="40"/>
        </w:numPr>
        <w:ind w:left="709" w:hanging="142"/>
        <w:rPr>
          <w:rFonts w:cstheme="minorHAnsi"/>
          <w:strike/>
        </w:rPr>
      </w:pPr>
      <w:r w:rsidRPr="00E3534A">
        <w:rPr>
          <w:rFonts w:cstheme="minorHAnsi"/>
          <w:b/>
          <w:i/>
          <w:iCs/>
        </w:rPr>
        <w:t xml:space="preserve"> </w:t>
      </w:r>
      <w:r w:rsidRPr="00E3534A">
        <w:rPr>
          <w:rFonts w:cstheme="minorHAnsi"/>
          <w:b/>
          <w:bCs/>
          <w:i/>
          <w:iCs/>
        </w:rPr>
        <w:t>§ 1º</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187, de 27 de setembro de 2023.</w:t>
      </w:r>
    </w:p>
    <w:p w14:paraId="29AC9DC1" w14:textId="7FB27A21" w:rsidR="003A439C" w:rsidRPr="00E3534A" w:rsidRDefault="003A439C" w:rsidP="00C20BBD">
      <w:pPr>
        <w:pStyle w:val="Normalalteradora"/>
        <w:rPr>
          <w:rFonts w:cstheme="minorHAnsi"/>
        </w:rPr>
      </w:pPr>
      <w:r w:rsidRPr="00E3534A">
        <w:rPr>
          <w:rFonts w:cstheme="minorHAnsi"/>
        </w:rPr>
        <w:t xml:space="preserve">§ </w:t>
      </w:r>
      <w:r w:rsidR="00B7720E" w:rsidRPr="00E3534A">
        <w:rPr>
          <w:rFonts w:cstheme="minorHAnsi"/>
        </w:rPr>
        <w:t xml:space="preserve">2º  </w:t>
      </w:r>
      <w:r w:rsidRPr="00E3534A">
        <w:rPr>
          <w:rFonts w:cstheme="minorHAnsi"/>
        </w:rPr>
        <w:t xml:space="preserve">A assembleia de cotistas a que comparecerem todos os cotistas pode dispensar o prazo estabelecido no § </w:t>
      </w:r>
      <w:r w:rsidR="002F3174" w:rsidRPr="00E3534A">
        <w:rPr>
          <w:rFonts w:cstheme="minorHAnsi"/>
        </w:rPr>
        <w:t>1</w:t>
      </w:r>
      <w:r w:rsidRPr="00E3534A">
        <w:rPr>
          <w:rFonts w:cstheme="minorHAnsi"/>
        </w:rPr>
        <w:t>º.</w:t>
      </w:r>
    </w:p>
    <w:p w14:paraId="0ABE6E4C" w14:textId="548F485D" w:rsidR="003A439C" w:rsidRPr="00E3534A" w:rsidRDefault="003A439C" w:rsidP="00C20BBD">
      <w:pPr>
        <w:pStyle w:val="Normalalteradora"/>
        <w:rPr>
          <w:rFonts w:cstheme="minorHAnsi"/>
        </w:rPr>
      </w:pPr>
      <w:r w:rsidRPr="00E3534A">
        <w:rPr>
          <w:rFonts w:cstheme="minorHAnsi"/>
        </w:rPr>
        <w:t xml:space="preserve">§ </w:t>
      </w:r>
      <w:r w:rsidR="00B7720E" w:rsidRPr="00E3534A">
        <w:rPr>
          <w:rFonts w:cstheme="minorHAnsi"/>
        </w:rPr>
        <w:t xml:space="preserve">3º  </w:t>
      </w:r>
      <w:r w:rsidRPr="00E3534A">
        <w:rPr>
          <w:rFonts w:cstheme="minorHAnsi"/>
        </w:rPr>
        <w:t>As demonstrações contábeis cujo relatório de auditoria não contiver opinião modificada podem ser consideradas automaticamente aprovadas caso a assembleia de cotistas não seja instalada</w:t>
      </w:r>
      <w:r w:rsidR="00A42927" w:rsidRPr="00E3534A">
        <w:rPr>
          <w:rFonts w:cstheme="minorHAnsi"/>
        </w:rPr>
        <w:t xml:space="preserve"> em virtude d</w:t>
      </w:r>
      <w:r w:rsidR="00112D34" w:rsidRPr="00E3534A">
        <w:rPr>
          <w:rFonts w:cstheme="minorHAnsi"/>
        </w:rPr>
        <w:t>e</w:t>
      </w:r>
      <w:r w:rsidR="00A42927" w:rsidRPr="00E3534A">
        <w:rPr>
          <w:rFonts w:cstheme="minorHAnsi"/>
        </w:rPr>
        <w:t xml:space="preserve"> não comparecimento d</w:t>
      </w:r>
      <w:r w:rsidR="00112D34" w:rsidRPr="00E3534A">
        <w:rPr>
          <w:rFonts w:cstheme="minorHAnsi"/>
        </w:rPr>
        <w:t>os</w:t>
      </w:r>
      <w:r w:rsidR="00A42927" w:rsidRPr="00E3534A">
        <w:rPr>
          <w:rFonts w:cstheme="minorHAnsi"/>
        </w:rPr>
        <w:t xml:space="preserve"> cotista</w:t>
      </w:r>
      <w:r w:rsidR="00112D34" w:rsidRPr="00E3534A">
        <w:rPr>
          <w:rFonts w:cstheme="minorHAnsi"/>
        </w:rPr>
        <w:t>s</w:t>
      </w:r>
      <w:r w:rsidRPr="00E3534A">
        <w:rPr>
          <w:rFonts w:cstheme="minorHAnsi"/>
        </w:rPr>
        <w:t>.</w:t>
      </w:r>
    </w:p>
    <w:p w14:paraId="0D4D53C0" w14:textId="63708FFC" w:rsidR="00893D49" w:rsidRPr="00E3534A" w:rsidRDefault="00893D49" w:rsidP="00C20BBD">
      <w:pPr>
        <w:pStyle w:val="Seo"/>
        <w:rPr>
          <w:rFonts w:asciiTheme="minorHAnsi" w:hAnsiTheme="minorHAnsi" w:cstheme="minorHAnsi"/>
        </w:rPr>
      </w:pPr>
      <w:bookmarkStart w:id="183" w:name="_Toc53594452"/>
      <w:bookmarkStart w:id="184" w:name="_Toc53595477"/>
      <w:bookmarkStart w:id="185" w:name="_Toc53594204"/>
      <w:bookmarkStart w:id="186" w:name="_Toc114818985"/>
      <w:bookmarkStart w:id="187" w:name="_Toc57836212"/>
      <w:bookmarkStart w:id="188" w:name="_Toc217990194"/>
      <w:r w:rsidRPr="00E3534A">
        <w:rPr>
          <w:rFonts w:asciiTheme="minorHAnsi" w:hAnsiTheme="minorHAnsi" w:cstheme="minorHAnsi"/>
        </w:rPr>
        <w:t>Seção II – Convocação e Instalação</w:t>
      </w:r>
      <w:bookmarkEnd w:id="183"/>
      <w:bookmarkEnd w:id="184"/>
      <w:bookmarkEnd w:id="185"/>
      <w:bookmarkEnd w:id="186"/>
      <w:bookmarkEnd w:id="187"/>
      <w:bookmarkEnd w:id="188"/>
    </w:p>
    <w:p w14:paraId="6A92B0B5" w14:textId="333F2530"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72</w:t>
      </w:r>
      <w:r w:rsidRPr="00E3534A">
        <w:rPr>
          <w:rFonts w:cstheme="minorHAnsi"/>
        </w:rPr>
        <w:t xml:space="preserve">.  A convocação da assembleia de cotistas deve ser encaminhada a cada cotista </w:t>
      </w:r>
      <w:r w:rsidR="002F5944" w:rsidRPr="00E3534A">
        <w:rPr>
          <w:rFonts w:cstheme="minorHAnsi"/>
        </w:rPr>
        <w:t xml:space="preserve">da classe convocada </w:t>
      </w:r>
      <w:r w:rsidRPr="00E3534A">
        <w:rPr>
          <w:rFonts w:cstheme="minorHAnsi"/>
        </w:rPr>
        <w:t>e disponibilizada nas páginas do administrador</w:t>
      </w:r>
      <w:r w:rsidR="00F047DB" w:rsidRPr="00E3534A">
        <w:rPr>
          <w:rFonts w:cstheme="minorHAnsi"/>
        </w:rPr>
        <w:t>, gestor</w:t>
      </w:r>
      <w:r w:rsidRPr="00E3534A">
        <w:rPr>
          <w:rFonts w:cstheme="minorHAnsi"/>
        </w:rPr>
        <w:t xml:space="preserve"> e</w:t>
      </w:r>
      <w:r w:rsidR="00BE7767" w:rsidRPr="00E3534A">
        <w:rPr>
          <w:rFonts w:cstheme="minorHAnsi"/>
        </w:rPr>
        <w:t>,</w:t>
      </w:r>
      <w:r w:rsidR="008C308B" w:rsidRPr="00E3534A">
        <w:rPr>
          <w:rFonts w:cstheme="minorHAnsi"/>
        </w:rPr>
        <w:t xml:space="preserve"> </w:t>
      </w:r>
      <w:r w:rsidR="006416DC" w:rsidRPr="00E3534A">
        <w:rPr>
          <w:rFonts w:cstheme="minorHAnsi"/>
        </w:rPr>
        <w:t>caso a</w:t>
      </w:r>
      <w:r w:rsidR="00BE7767" w:rsidRPr="00E3534A">
        <w:rPr>
          <w:rFonts w:cstheme="minorHAnsi"/>
        </w:rPr>
        <w:t xml:space="preserve"> distribuição de cotas</w:t>
      </w:r>
      <w:r w:rsidR="006416DC" w:rsidRPr="00E3534A">
        <w:rPr>
          <w:rFonts w:cstheme="minorHAnsi"/>
        </w:rPr>
        <w:t xml:space="preserve"> esteja em andamento</w:t>
      </w:r>
      <w:r w:rsidR="00BE7767" w:rsidRPr="00E3534A">
        <w:rPr>
          <w:rFonts w:cstheme="minorHAnsi"/>
        </w:rPr>
        <w:t>,</w:t>
      </w:r>
      <w:r w:rsidRPr="00E3534A">
        <w:rPr>
          <w:rFonts w:cstheme="minorHAnsi"/>
        </w:rPr>
        <w:t xml:space="preserve"> dos distribuidores na rede mundial de computadores.</w:t>
      </w:r>
    </w:p>
    <w:p w14:paraId="1892064B" w14:textId="74C94F0C" w:rsidR="00893D49" w:rsidRPr="00E3534A" w:rsidRDefault="00893D49" w:rsidP="00C20BBD">
      <w:pPr>
        <w:pStyle w:val="Normalalteradora"/>
        <w:rPr>
          <w:rFonts w:cstheme="minorHAnsi"/>
        </w:rPr>
      </w:pPr>
      <w:r w:rsidRPr="00E3534A">
        <w:rPr>
          <w:rFonts w:cstheme="minorHAnsi"/>
        </w:rPr>
        <w:t xml:space="preserve">§ 1º  A convocação </w:t>
      </w:r>
      <w:r w:rsidR="00BE7767" w:rsidRPr="00E3534A">
        <w:rPr>
          <w:rFonts w:cstheme="minorHAnsi"/>
        </w:rPr>
        <w:t xml:space="preserve">da </w:t>
      </w:r>
      <w:r w:rsidRPr="00E3534A">
        <w:rPr>
          <w:rFonts w:cstheme="minorHAnsi"/>
        </w:rPr>
        <w:t>assembleia de cotistas deve enumerar, expressamente, na ordem do dia, todas as matérias a serem deliberadas, não se admitindo que sob a rubrica de assuntos gerais haja matérias que dependam de deliberação da assembleia.</w:t>
      </w:r>
    </w:p>
    <w:p w14:paraId="35082C5C" w14:textId="6E006880" w:rsidR="00893D49" w:rsidRPr="00E3534A" w:rsidRDefault="00893D49" w:rsidP="00C20BBD">
      <w:pPr>
        <w:pStyle w:val="Normalalteradora"/>
        <w:rPr>
          <w:rFonts w:cstheme="minorHAnsi"/>
        </w:rPr>
      </w:pPr>
      <w:r w:rsidRPr="00E3534A">
        <w:rPr>
          <w:rFonts w:cstheme="minorHAnsi"/>
        </w:rPr>
        <w:t xml:space="preserve">§ 2º  Caso seja admitida a participação do cotista por meio de sistema eletrônico, a convocação deve conter informações detalhando as regras e os procedimentos </w:t>
      </w:r>
      <w:r w:rsidR="00AC76AB" w:rsidRPr="00E3534A">
        <w:rPr>
          <w:rFonts w:cstheme="minorHAnsi"/>
        </w:rPr>
        <w:t>para viabilizar</w:t>
      </w:r>
      <w:r w:rsidRPr="00E3534A">
        <w:rPr>
          <w:rFonts w:cstheme="minorHAnsi"/>
        </w:rPr>
        <w:t xml:space="preserve"> </w:t>
      </w:r>
      <w:r w:rsidR="00AC76AB" w:rsidRPr="00E3534A">
        <w:rPr>
          <w:rFonts w:cstheme="minorHAnsi"/>
        </w:rPr>
        <w:t xml:space="preserve">a participação e votação </w:t>
      </w:r>
      <w:r w:rsidR="00112D34" w:rsidRPr="00E3534A">
        <w:rPr>
          <w:rFonts w:cstheme="minorHAnsi"/>
        </w:rPr>
        <w:t>a</w:t>
      </w:r>
      <w:r w:rsidRPr="00E3534A">
        <w:rPr>
          <w:rFonts w:cstheme="minorHAnsi"/>
        </w:rPr>
        <w:t xml:space="preserve"> </w:t>
      </w:r>
      <w:r w:rsidRPr="00E3534A">
        <w:rPr>
          <w:rFonts w:cstheme="minorHAnsi"/>
        </w:rPr>
        <w:lastRenderedPageBreak/>
        <w:t xml:space="preserve">distância, incluindo </w:t>
      </w:r>
      <w:r w:rsidR="00AC76AB" w:rsidRPr="00E3534A">
        <w:rPr>
          <w:rFonts w:cstheme="minorHAnsi"/>
        </w:rPr>
        <w:t xml:space="preserve">as </w:t>
      </w:r>
      <w:r w:rsidRPr="00E3534A">
        <w:rPr>
          <w:rFonts w:cstheme="minorHAnsi"/>
        </w:rPr>
        <w:t>informações necessárias e suficientes para acesso e util</w:t>
      </w:r>
      <w:r w:rsidR="00AC76AB" w:rsidRPr="00E3534A">
        <w:rPr>
          <w:rFonts w:cstheme="minorHAnsi"/>
        </w:rPr>
        <w:t>ização do sistema</w:t>
      </w:r>
      <w:r w:rsidRPr="00E3534A">
        <w:rPr>
          <w:rFonts w:cstheme="minorHAnsi"/>
        </w:rPr>
        <w:t xml:space="preserve">, assim como se a assembleia será realizada parcial ou exclusivamente de modo </w:t>
      </w:r>
      <w:r w:rsidR="002202E7" w:rsidRPr="00E3534A">
        <w:rPr>
          <w:rFonts w:cstheme="minorHAnsi"/>
        </w:rPr>
        <w:t>eletrônico</w:t>
      </w:r>
      <w:r w:rsidRPr="00E3534A">
        <w:rPr>
          <w:rFonts w:cstheme="minorHAnsi"/>
        </w:rPr>
        <w:t>.</w:t>
      </w:r>
    </w:p>
    <w:p w14:paraId="159A9958" w14:textId="03C11F85" w:rsidR="00893D49" w:rsidRPr="00E3534A" w:rsidRDefault="00893D49" w:rsidP="00C20BBD">
      <w:pPr>
        <w:pStyle w:val="Normalalteradora"/>
        <w:rPr>
          <w:rFonts w:cstheme="minorHAnsi"/>
        </w:rPr>
      </w:pPr>
      <w:r w:rsidRPr="00E3534A">
        <w:rPr>
          <w:rFonts w:cstheme="minorHAnsi"/>
        </w:rPr>
        <w:t>§ 3º  As informações requeridas na convocação, conforme dispostas no § 2º, podem ser divulgadas de forma resumida, com indicação dos endereços na rede mundial de computadores onde a informação completa deve estar disponível a todos os investidores.</w:t>
      </w:r>
    </w:p>
    <w:p w14:paraId="66F9893A" w14:textId="4A4A1AB2" w:rsidR="00893D49" w:rsidRPr="00E3534A" w:rsidRDefault="00893D49" w:rsidP="00C20BBD">
      <w:pPr>
        <w:pStyle w:val="Normalalteradora"/>
        <w:rPr>
          <w:rFonts w:cstheme="minorHAnsi"/>
        </w:rPr>
      </w:pPr>
      <w:r w:rsidRPr="00E3534A">
        <w:rPr>
          <w:rFonts w:cstheme="minorHAnsi"/>
        </w:rPr>
        <w:t>§ 4º  A convocação da assembleia de cotistas deve ser feita com 10 (dez) dias de antecedência, no mínimo, da data de sua realização</w:t>
      </w:r>
      <w:r w:rsidR="00F56705" w:rsidRPr="00E3534A">
        <w:rPr>
          <w:rFonts w:cstheme="minorHAnsi"/>
        </w:rPr>
        <w:t>, sem prejuízo de regras específicas, aplicáveis ao fundo em função de sua categoria</w:t>
      </w:r>
      <w:r w:rsidRPr="00E3534A">
        <w:rPr>
          <w:rFonts w:cstheme="minorHAnsi"/>
        </w:rPr>
        <w:t>.</w:t>
      </w:r>
    </w:p>
    <w:p w14:paraId="0E12621F" w14:textId="4C5E055F" w:rsidR="00893D49" w:rsidRPr="00E3534A" w:rsidRDefault="00893D49" w:rsidP="00C20BBD">
      <w:pPr>
        <w:pStyle w:val="Normalalteradora"/>
        <w:rPr>
          <w:rFonts w:cstheme="minorHAnsi"/>
        </w:rPr>
      </w:pPr>
      <w:r w:rsidRPr="00E3534A">
        <w:rPr>
          <w:rFonts w:cstheme="minorHAnsi"/>
        </w:rPr>
        <w:t xml:space="preserve">§ 5º  Da convocação devem constar, obrigatoriamente, dia, hora e local em que será realizada a assembleia de cotistas, sem prejuízo da possibilidade de a assembleia ser parcial ou exclusivamente </w:t>
      </w:r>
      <w:r w:rsidR="002202E7" w:rsidRPr="00E3534A">
        <w:rPr>
          <w:rFonts w:cstheme="minorHAnsi"/>
        </w:rPr>
        <w:t>eletrônica</w:t>
      </w:r>
      <w:r w:rsidRPr="00E3534A">
        <w:rPr>
          <w:rFonts w:cstheme="minorHAnsi"/>
        </w:rPr>
        <w:t>.</w:t>
      </w:r>
    </w:p>
    <w:p w14:paraId="724AEFE3" w14:textId="11AE5101" w:rsidR="00893D49" w:rsidRPr="00E3534A" w:rsidRDefault="00893D49" w:rsidP="00C20BBD">
      <w:pPr>
        <w:pStyle w:val="Normalalteradora"/>
        <w:rPr>
          <w:rFonts w:cstheme="minorHAnsi"/>
        </w:rPr>
      </w:pPr>
      <w:r w:rsidRPr="00E3534A">
        <w:rPr>
          <w:rFonts w:cstheme="minorHAnsi"/>
        </w:rPr>
        <w:t>§ 6º  O aviso de convocação deve indicar a página na rede mundial de computadores em que o cotista pode acessar os documentos pertinentes à proposta a ser submetida à apreciação da assembleia.</w:t>
      </w:r>
    </w:p>
    <w:p w14:paraId="3FE1D33F" w14:textId="77777777" w:rsidR="00893D49" w:rsidRPr="00E3534A" w:rsidRDefault="00893D49" w:rsidP="00C20BBD">
      <w:pPr>
        <w:pStyle w:val="Normalalteradora"/>
        <w:rPr>
          <w:rFonts w:cstheme="minorHAnsi"/>
        </w:rPr>
      </w:pPr>
      <w:r w:rsidRPr="00E3534A">
        <w:rPr>
          <w:rFonts w:cstheme="minorHAnsi"/>
        </w:rPr>
        <w:t>§ 7º  A presença da totalidade dos cotistas supre a falta de convocação.</w:t>
      </w:r>
    </w:p>
    <w:p w14:paraId="75126C3B" w14:textId="555CFE90" w:rsidR="00DD4A5D" w:rsidRPr="00E3534A" w:rsidRDefault="00DD4A5D" w:rsidP="00DD4A5D">
      <w:pPr>
        <w:pStyle w:val="Normalalteradora"/>
        <w:rPr>
          <w:rFonts w:cstheme="minorHAnsi"/>
          <w:strike/>
        </w:rPr>
      </w:pPr>
      <w:r w:rsidRPr="00E3534A">
        <w:rPr>
          <w:rFonts w:cstheme="minorHAnsi"/>
          <w:strike/>
        </w:rPr>
        <w:t>Art. 73.  Os prestadores de serviços essenciais, o cotista ou grupo de cotistas que detenha, no mínimo, 5% (cinco por cento) do total de cotas emitidas, podem convocar, a qualquer tempo, assembleia de cotistas para deliberar sobre ordem do dia de interesse do fundo, da classe ou da comunhão de cotistas.</w:t>
      </w:r>
    </w:p>
    <w:p w14:paraId="1B3B4CF9" w14:textId="77777777" w:rsidR="00A269EE" w:rsidRPr="00E3534A" w:rsidRDefault="00A269EE" w:rsidP="00A269EE">
      <w:pPr>
        <w:pStyle w:val="NormaAlterada"/>
        <w:rPr>
          <w:rFonts w:cstheme="minorHAnsi"/>
        </w:rPr>
      </w:pPr>
      <w:r w:rsidRPr="00E3534A">
        <w:rPr>
          <w:rFonts w:cstheme="minorHAnsi"/>
        </w:rPr>
        <w:t xml:space="preserve">Art. 73.  Os prestadores de serviços essenciais, o custodiante, o cotista ou grupo de cotistas que detenha, no mínimo, 5% (cinco por </w:t>
      </w:r>
      <w:r w:rsidRPr="00E3534A">
        <w:rPr>
          <w:rStyle w:val="ui-provider"/>
          <w:rFonts w:eastAsiaTheme="majorEastAsia" w:cstheme="minorHAnsi"/>
        </w:rPr>
        <w:t>cento</w:t>
      </w:r>
      <w:r w:rsidRPr="00E3534A">
        <w:rPr>
          <w:rFonts w:cstheme="minorHAnsi"/>
        </w:rPr>
        <w:t>) do total de cotas emitidas, podem convocar, a qualquer tempo, assembleia de cotistas para deliberar sobre ordem do dia de interesse do fundo, da classe ou da comunhão de cotistas.</w:t>
      </w:r>
    </w:p>
    <w:p w14:paraId="33C80381" w14:textId="7A4785E8" w:rsidR="00A269EE" w:rsidRPr="00E3534A" w:rsidRDefault="00A269EE">
      <w:pPr>
        <w:numPr>
          <w:ilvl w:val="0"/>
          <w:numId w:val="12"/>
        </w:numPr>
        <w:tabs>
          <w:tab w:val="left" w:pos="709"/>
        </w:tabs>
        <w:spacing w:after="0" w:line="312" w:lineRule="auto"/>
        <w:ind w:left="0" w:firstLine="567"/>
        <w:jc w:val="both"/>
        <w:rPr>
          <w:rFonts w:asciiTheme="minorHAnsi" w:hAnsiTheme="minorHAnsi" w:cstheme="minorHAnsi"/>
          <w:b/>
          <w:i/>
          <w:sz w:val="24"/>
          <w:szCs w:val="24"/>
        </w:rPr>
      </w:pPr>
      <w:bookmarkStart w:id="189" w:name="_Hlk131068215"/>
      <w:r w:rsidRPr="00E3534A">
        <w:rPr>
          <w:rFonts w:asciiTheme="minorHAnsi" w:hAnsiTheme="minorHAnsi" w:cstheme="minorHAnsi"/>
          <w:b/>
          <w:i/>
          <w:iCs/>
          <w:sz w:val="24"/>
          <w:szCs w:val="24"/>
        </w:rPr>
        <w:t xml:space="preserve"> Caput </w:t>
      </w:r>
      <w:r w:rsidRPr="00E3534A">
        <w:rPr>
          <w:rFonts w:asciiTheme="minorHAnsi" w:hAnsiTheme="minorHAnsi" w:cstheme="minorHAnsi"/>
          <w:b/>
          <w:i/>
          <w:sz w:val="24"/>
          <w:szCs w:val="24"/>
        </w:rPr>
        <w:t xml:space="preserve">com redação dada pela </w:t>
      </w:r>
      <w:r w:rsidR="00DB08D5"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bookmarkEnd w:id="189"/>
    </w:p>
    <w:p w14:paraId="657F307B" w14:textId="015BA27F" w:rsidR="00577378" w:rsidRPr="00E3534A" w:rsidRDefault="00577378" w:rsidP="00C20BBD">
      <w:pPr>
        <w:pStyle w:val="Normalalteradora"/>
        <w:rPr>
          <w:rFonts w:cstheme="minorHAnsi"/>
          <w:strike/>
        </w:rPr>
      </w:pPr>
      <w:r w:rsidRPr="00E3534A">
        <w:rPr>
          <w:rFonts w:cstheme="minorHAnsi"/>
          <w:strike/>
        </w:rPr>
        <w:t>§ 1º</w:t>
      </w:r>
      <w:r w:rsidR="00893D49" w:rsidRPr="00E3534A">
        <w:rPr>
          <w:rFonts w:cstheme="minorHAnsi"/>
          <w:strike/>
        </w:rPr>
        <w:t xml:space="preserve"> </w:t>
      </w:r>
      <w:r w:rsidRPr="00E3534A">
        <w:rPr>
          <w:rFonts w:cstheme="minorHAnsi"/>
          <w:strike/>
        </w:rPr>
        <w:t xml:space="preserve"> </w:t>
      </w:r>
      <w:r w:rsidR="002847BB" w:rsidRPr="00E3534A">
        <w:rPr>
          <w:rFonts w:cstheme="minorHAnsi"/>
          <w:strike/>
        </w:rPr>
        <w:t xml:space="preserve">O pedido de </w:t>
      </w:r>
      <w:r w:rsidR="00893D49" w:rsidRPr="00E3534A">
        <w:rPr>
          <w:rFonts w:cstheme="minorHAnsi"/>
          <w:strike/>
        </w:rPr>
        <w:t xml:space="preserve">convocação </w:t>
      </w:r>
      <w:r w:rsidR="002847BB" w:rsidRPr="00E3534A">
        <w:rPr>
          <w:rFonts w:cstheme="minorHAnsi"/>
          <w:strike/>
        </w:rPr>
        <w:t xml:space="preserve">pelo gestor ou por cotistas </w:t>
      </w:r>
      <w:r w:rsidR="00893D49" w:rsidRPr="00E3534A">
        <w:rPr>
          <w:rFonts w:cstheme="minorHAnsi"/>
          <w:strike/>
        </w:rPr>
        <w:t>deve ser dirigida ao administrador, que deve, no prazo máximo de 30 (trinta) dias contado do recebimento, convocar a assembleia de cotistas</w:t>
      </w:r>
      <w:r w:rsidR="008023EC" w:rsidRPr="00E3534A">
        <w:rPr>
          <w:rFonts w:cstheme="minorHAnsi"/>
          <w:strike/>
        </w:rPr>
        <w:t>.</w:t>
      </w:r>
    </w:p>
    <w:p w14:paraId="5006355F" w14:textId="18353AF5" w:rsidR="00C27187" w:rsidRPr="00E3534A" w:rsidRDefault="00DB08D5" w:rsidP="00C27187">
      <w:pPr>
        <w:pStyle w:val="NormaAlterada"/>
        <w:rPr>
          <w:rFonts w:cstheme="minorHAnsi"/>
        </w:rPr>
      </w:pPr>
      <w:r w:rsidRPr="00E3534A">
        <w:rPr>
          <w:rFonts w:cstheme="minorHAnsi"/>
        </w:rPr>
        <w:t>§ 1</w:t>
      </w:r>
      <w:bookmarkStart w:id="190" w:name="_Int_8PKgS1CG"/>
      <w:r w:rsidRPr="00E3534A">
        <w:rPr>
          <w:rFonts w:cstheme="minorHAnsi"/>
        </w:rPr>
        <w:t>º  O</w:t>
      </w:r>
      <w:bookmarkEnd w:id="190"/>
      <w:r w:rsidRPr="00E3534A">
        <w:rPr>
          <w:rFonts w:cstheme="minorHAnsi"/>
        </w:rPr>
        <w:t xml:space="preserve"> pedido de convocação pelo gestor, pelo custodiante ou por cotistas deve ser dirigido ao administrador, que deve, no prazo máximo de 30 (trinta) dias contado do recebimento, convocar a assembleia de cotistas.</w:t>
      </w:r>
    </w:p>
    <w:p w14:paraId="1EC73254" w14:textId="2855D4C0" w:rsidR="00DB08D5" w:rsidRPr="00E3534A" w:rsidRDefault="00DB08D5" w:rsidP="00DB08D5">
      <w:pPr>
        <w:pStyle w:val="Normalalteradora"/>
        <w:numPr>
          <w:ilvl w:val="0"/>
          <w:numId w:val="40"/>
        </w:numPr>
        <w:ind w:left="709" w:hanging="142"/>
        <w:rPr>
          <w:rFonts w:cstheme="minorHAnsi"/>
          <w:strike/>
        </w:rPr>
      </w:pPr>
      <w:r w:rsidRPr="00E3534A">
        <w:rPr>
          <w:rFonts w:cstheme="minorHAnsi"/>
          <w:b/>
          <w:i/>
          <w:iCs/>
        </w:rPr>
        <w:lastRenderedPageBreak/>
        <w:t xml:space="preserve"> </w:t>
      </w:r>
      <w:r w:rsidRPr="00E3534A">
        <w:rPr>
          <w:rFonts w:cstheme="minorHAnsi"/>
          <w:b/>
          <w:bCs/>
          <w:i/>
          <w:iCs/>
        </w:rPr>
        <w:t>§ 1º</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187, de 27 de setembro de 2023.</w:t>
      </w:r>
    </w:p>
    <w:p w14:paraId="295C22CA" w14:textId="3E6B0EF8" w:rsidR="00893D49" w:rsidRDefault="00577378" w:rsidP="00C20BBD">
      <w:pPr>
        <w:pStyle w:val="Normalalteradora"/>
        <w:rPr>
          <w:rFonts w:cstheme="minorHAnsi"/>
        </w:rPr>
      </w:pPr>
      <w:r w:rsidRPr="00E3534A">
        <w:rPr>
          <w:rFonts w:cstheme="minorHAnsi"/>
        </w:rPr>
        <w:t>§ 2º  A</w:t>
      </w:r>
      <w:r w:rsidR="000740FD" w:rsidRPr="00E3534A">
        <w:rPr>
          <w:rFonts w:cstheme="minorHAnsi"/>
        </w:rPr>
        <w:t xml:space="preserve"> convocação e a realização da assembleia </w:t>
      </w:r>
      <w:r w:rsidR="008023EC" w:rsidRPr="00E3534A">
        <w:rPr>
          <w:rFonts w:cstheme="minorHAnsi"/>
        </w:rPr>
        <w:t>devem ser</w:t>
      </w:r>
      <w:r w:rsidR="000740FD" w:rsidRPr="00E3534A">
        <w:rPr>
          <w:rFonts w:cstheme="minorHAnsi"/>
        </w:rPr>
        <w:t xml:space="preserve"> custeadas</w:t>
      </w:r>
      <w:r w:rsidR="00893D49" w:rsidRPr="00E3534A">
        <w:rPr>
          <w:rFonts w:cstheme="minorHAnsi"/>
        </w:rPr>
        <w:t xml:space="preserve"> </w:t>
      </w:r>
      <w:r w:rsidR="008023EC" w:rsidRPr="00E3534A">
        <w:rPr>
          <w:rFonts w:cstheme="minorHAnsi"/>
        </w:rPr>
        <w:t>pel</w:t>
      </w:r>
      <w:r w:rsidR="00893D49" w:rsidRPr="00E3534A">
        <w:rPr>
          <w:rFonts w:cstheme="minorHAnsi"/>
        </w:rPr>
        <w:t>os requerentes, salvo se a assembleia assim convocada deliberar em contrário.</w:t>
      </w:r>
    </w:p>
    <w:p w14:paraId="6CB0192E" w14:textId="77777777" w:rsidR="001D0DC5" w:rsidRPr="001D0DC5" w:rsidRDefault="001D0DC5" w:rsidP="001D0DC5">
      <w:pPr>
        <w:pStyle w:val="Normalalteradora"/>
        <w:rPr>
          <w:rFonts w:cstheme="minorHAnsi"/>
        </w:rPr>
      </w:pPr>
      <w:r w:rsidRPr="001D0DC5">
        <w:rPr>
          <w:rFonts w:cstheme="minorHAnsi"/>
        </w:rPr>
        <w:t>Art. 73-A.  Os prestadores de serviços essenciais, isoladamente ou em conjunto, podem encaminhar aos cotistas um pedido de representação em assembleia de cotistas, mediante correspondência física ou eletrônica ou por meio de anúncio publicado, no mínimo, na página eletrônica da classe de cotas, devendo o pedido:</w:t>
      </w:r>
    </w:p>
    <w:p w14:paraId="3AC2E010" w14:textId="77777777" w:rsidR="001D0DC5" w:rsidRPr="001D0DC5" w:rsidRDefault="001D0DC5" w:rsidP="001D0DC5">
      <w:pPr>
        <w:pStyle w:val="Normalalteradora"/>
        <w:rPr>
          <w:rFonts w:cstheme="minorHAnsi"/>
        </w:rPr>
      </w:pPr>
      <w:r w:rsidRPr="001D0DC5">
        <w:rPr>
          <w:rFonts w:cstheme="minorHAnsi"/>
        </w:rPr>
        <w:t>I – conter todos os elementos informativos necessários ao exercício do voto pedido, incluindo, mas não se limitando à proposta de voto do(s) prestador(es) de serviços quanto às matérias em deliberação;</w:t>
      </w:r>
    </w:p>
    <w:p w14:paraId="611AA472" w14:textId="77777777" w:rsidR="001D0DC5" w:rsidRPr="001D0DC5" w:rsidRDefault="001D0DC5" w:rsidP="001D0DC5">
      <w:pPr>
        <w:pStyle w:val="Normalalteradora"/>
        <w:rPr>
          <w:rFonts w:cstheme="minorHAnsi"/>
        </w:rPr>
      </w:pPr>
      <w:r w:rsidRPr="001D0DC5">
        <w:rPr>
          <w:rFonts w:cstheme="minorHAnsi"/>
        </w:rPr>
        <w:t>II – facultar que o cotista exerça voto contrário à proposta do prestador de serviços, por meio do mesmo instrumento de representação; e</w:t>
      </w:r>
    </w:p>
    <w:p w14:paraId="56239310" w14:textId="77777777" w:rsidR="001D0DC5" w:rsidRPr="001D0DC5" w:rsidRDefault="001D0DC5" w:rsidP="001D0DC5">
      <w:pPr>
        <w:pStyle w:val="Normalalteradora"/>
        <w:rPr>
          <w:rFonts w:cstheme="minorHAnsi"/>
        </w:rPr>
      </w:pPr>
      <w:r w:rsidRPr="001D0DC5">
        <w:rPr>
          <w:rFonts w:cstheme="minorHAnsi"/>
        </w:rPr>
        <w:t>III – ser dirigido a todos os cotistas do mesmo fundo, classe ou subclasse, conforme o caso.</w:t>
      </w:r>
    </w:p>
    <w:p w14:paraId="2DCDAB00" w14:textId="77777777" w:rsidR="001D0DC5" w:rsidRPr="001D0DC5" w:rsidRDefault="001D0DC5" w:rsidP="001D0DC5">
      <w:pPr>
        <w:pStyle w:val="Normalalteradora"/>
        <w:rPr>
          <w:rFonts w:cstheme="minorHAnsi"/>
        </w:rPr>
      </w:pPr>
      <w:r w:rsidRPr="001D0DC5">
        <w:rPr>
          <w:rFonts w:cstheme="minorHAnsi"/>
        </w:rPr>
        <w:t>§ 1º  É facultado a cotistas que detenham, isolada ou conjuntamente, 0,5% (meio por cento) ou mais do total de cotas emitidas solicitar ao administrador o envio de pedido de procuração aos demais cotistas da classe, desde que sejam obedecidos os requisitos do inciso I do caput.</w:t>
      </w:r>
    </w:p>
    <w:p w14:paraId="4625DED7" w14:textId="77777777" w:rsidR="001D0DC5" w:rsidRPr="001D0DC5" w:rsidRDefault="001D0DC5" w:rsidP="001D0DC5">
      <w:pPr>
        <w:pStyle w:val="Normalalteradora"/>
        <w:rPr>
          <w:rFonts w:cstheme="minorHAnsi"/>
        </w:rPr>
      </w:pPr>
      <w:r w:rsidRPr="001D0DC5">
        <w:rPr>
          <w:rFonts w:cstheme="minorHAnsi"/>
        </w:rPr>
        <w:t>§ 2º  O administrador que receber a solicitação de que trata o § 1º deve encaminhar o pedido de procuração em nome do(s) cotista(s) solicitante(s), conforme conteúdo e nos termos determinados pelo(s) cotista(s) solicitante(s), em até cinco dias úteis da solicitação.</w:t>
      </w:r>
    </w:p>
    <w:p w14:paraId="35E2AEA8" w14:textId="77777777" w:rsidR="001D0DC5" w:rsidRPr="001D0DC5" w:rsidRDefault="001D0DC5" w:rsidP="001D0DC5">
      <w:pPr>
        <w:pStyle w:val="Normalalteradora"/>
        <w:rPr>
          <w:rFonts w:cstheme="minorHAnsi"/>
        </w:rPr>
      </w:pPr>
      <w:r w:rsidRPr="001D0DC5">
        <w:rPr>
          <w:rFonts w:cstheme="minorHAnsi"/>
        </w:rPr>
        <w:t>§ 3º  Na hipótese prevista no § 1º, o administrador pode exigir:</w:t>
      </w:r>
    </w:p>
    <w:p w14:paraId="5453209F" w14:textId="77777777" w:rsidR="001D0DC5" w:rsidRPr="001D0DC5" w:rsidRDefault="001D0DC5" w:rsidP="001D0DC5">
      <w:pPr>
        <w:pStyle w:val="Normalalteradora"/>
        <w:rPr>
          <w:rFonts w:cstheme="minorHAnsi"/>
        </w:rPr>
      </w:pPr>
      <w:r w:rsidRPr="001D0DC5">
        <w:rPr>
          <w:rFonts w:cstheme="minorHAnsi"/>
        </w:rPr>
        <w:t>I – reconhecimento da firma do signatário do pedido, que pode se dar por meio digital; e</w:t>
      </w:r>
    </w:p>
    <w:p w14:paraId="14175971" w14:textId="77777777" w:rsidR="001D0DC5" w:rsidRPr="001D0DC5" w:rsidRDefault="001D0DC5" w:rsidP="001D0DC5">
      <w:pPr>
        <w:pStyle w:val="Normalalteradora"/>
        <w:rPr>
          <w:rFonts w:cstheme="minorHAnsi"/>
        </w:rPr>
      </w:pPr>
      <w:r w:rsidRPr="001D0DC5">
        <w:rPr>
          <w:rFonts w:cstheme="minorHAnsi"/>
        </w:rPr>
        <w:t>II – cópia dos documentos que comprovem que o signatário tem poderes para representar o(s) cotista(s) solicitante(s), quando o pedido for assinado por representante legal.</w:t>
      </w:r>
    </w:p>
    <w:p w14:paraId="5ECF0A2F" w14:textId="77777777" w:rsidR="001D0DC5" w:rsidRPr="001D0DC5" w:rsidRDefault="001D0DC5" w:rsidP="001D0DC5">
      <w:pPr>
        <w:pStyle w:val="Normalalteradora"/>
        <w:rPr>
          <w:rFonts w:cstheme="minorHAnsi"/>
        </w:rPr>
      </w:pPr>
      <w:r w:rsidRPr="001D0DC5">
        <w:rPr>
          <w:rFonts w:cstheme="minorHAnsi"/>
        </w:rPr>
        <w:t>§ 4º  É vedado ao administrador:</w:t>
      </w:r>
    </w:p>
    <w:p w14:paraId="47C68783" w14:textId="77777777" w:rsidR="001D0DC5" w:rsidRPr="001D0DC5" w:rsidRDefault="001D0DC5" w:rsidP="001D0DC5">
      <w:pPr>
        <w:pStyle w:val="Normalalteradora"/>
        <w:rPr>
          <w:rFonts w:cstheme="minorHAnsi"/>
        </w:rPr>
      </w:pPr>
      <w:r w:rsidRPr="001D0DC5">
        <w:rPr>
          <w:rFonts w:cstheme="minorHAnsi"/>
        </w:rPr>
        <w:t>I – exigir quaisquer outras justificativas para o pedido de que trata o § 1º;</w:t>
      </w:r>
    </w:p>
    <w:p w14:paraId="26498FA6" w14:textId="77777777" w:rsidR="001D0DC5" w:rsidRPr="001D0DC5" w:rsidRDefault="001D0DC5" w:rsidP="001D0DC5">
      <w:pPr>
        <w:pStyle w:val="Normalalteradora"/>
        <w:rPr>
          <w:rFonts w:cstheme="minorHAnsi"/>
        </w:rPr>
      </w:pPr>
      <w:r w:rsidRPr="001D0DC5">
        <w:rPr>
          <w:rFonts w:cstheme="minorHAnsi"/>
        </w:rPr>
        <w:t>II – cobrar pelo encaminhamento do pedido de procuração e por qualquer outra tarefa relacionada à matéria; e</w:t>
      </w:r>
    </w:p>
    <w:p w14:paraId="6F188BB9" w14:textId="77777777" w:rsidR="001D0DC5" w:rsidRPr="001D0DC5" w:rsidRDefault="001D0DC5" w:rsidP="001D0DC5">
      <w:pPr>
        <w:pStyle w:val="Normalalteradora"/>
        <w:rPr>
          <w:rFonts w:cstheme="minorHAnsi"/>
        </w:rPr>
      </w:pPr>
      <w:r w:rsidRPr="001D0DC5">
        <w:rPr>
          <w:rFonts w:cstheme="minorHAnsi"/>
        </w:rPr>
        <w:lastRenderedPageBreak/>
        <w:t>III – condicionar o cumprimento do pedido à satisfação de quaisquer formalidades ou à apresentação de quaisquer documentos não previstos no § 3º.</w:t>
      </w:r>
    </w:p>
    <w:p w14:paraId="49BCB2EE" w14:textId="1BB52FCC" w:rsidR="001D0DC5" w:rsidRDefault="001D0DC5" w:rsidP="001D0DC5">
      <w:pPr>
        <w:pStyle w:val="Normalalteradora"/>
        <w:rPr>
          <w:rFonts w:cstheme="minorHAnsi"/>
        </w:rPr>
      </w:pPr>
      <w:r w:rsidRPr="001D0DC5">
        <w:rPr>
          <w:rFonts w:cstheme="minorHAnsi"/>
        </w:rPr>
        <w:t>§ 5º Os custos incorridos com o envio do pedido de procuração em nome de cotista(s) devem ser arcados pela classe ou subclasse afetada, conforme o caso.</w:t>
      </w:r>
    </w:p>
    <w:p w14:paraId="739B46D0" w14:textId="3F7CB9D4" w:rsidR="001D0DC5" w:rsidRPr="001D0DC5" w:rsidRDefault="001D0DC5" w:rsidP="001D0DC5">
      <w:pPr>
        <w:pStyle w:val="Normalalteradora"/>
        <w:numPr>
          <w:ilvl w:val="0"/>
          <w:numId w:val="40"/>
        </w:numPr>
        <w:ind w:left="709" w:hanging="142"/>
        <w:rPr>
          <w:rFonts w:cstheme="minorHAnsi"/>
          <w:strike/>
        </w:rPr>
      </w:pPr>
      <w:r w:rsidRPr="001D0DC5">
        <w:rPr>
          <w:rFonts w:cstheme="minorHAnsi"/>
          <w:b/>
          <w:bCs/>
          <w:i/>
          <w:iCs/>
        </w:rPr>
        <w:t>Art. 73-A</w:t>
      </w:r>
      <w:r w:rsidRPr="00E3534A">
        <w:rPr>
          <w:rFonts w:cstheme="minorHAnsi"/>
        </w:rPr>
        <w:t xml:space="preserve"> </w:t>
      </w:r>
      <w:r w:rsidR="001A39B4" w:rsidRPr="001A39B4">
        <w:rPr>
          <w:rFonts w:cstheme="minorHAnsi"/>
          <w:b/>
          <w:i/>
        </w:rPr>
        <w:t>incluído</w:t>
      </w:r>
      <w:r w:rsidRPr="001A39B4">
        <w:rPr>
          <w:rFonts w:cstheme="minorHAnsi"/>
          <w:b/>
          <w:i/>
        </w:rPr>
        <w:t xml:space="preserve"> </w:t>
      </w:r>
      <w:r w:rsidRPr="00E3534A">
        <w:rPr>
          <w:rFonts w:cstheme="minorHAnsi"/>
          <w:b/>
          <w:i/>
        </w:rPr>
        <w:t xml:space="preserve">pela Resolução CVM nº </w:t>
      </w:r>
      <w:r>
        <w:rPr>
          <w:rFonts w:cstheme="minorHAnsi"/>
          <w:b/>
          <w:i/>
        </w:rPr>
        <w:t>214</w:t>
      </w:r>
      <w:r w:rsidRPr="00E3534A">
        <w:rPr>
          <w:rFonts w:cstheme="minorHAnsi"/>
          <w:b/>
          <w:i/>
        </w:rPr>
        <w:t xml:space="preserve">, de </w:t>
      </w:r>
      <w:r>
        <w:rPr>
          <w:rFonts w:cstheme="minorHAnsi"/>
          <w:b/>
          <w:i/>
        </w:rPr>
        <w:t>30</w:t>
      </w:r>
      <w:r w:rsidRPr="00E3534A">
        <w:rPr>
          <w:rFonts w:cstheme="minorHAnsi"/>
          <w:b/>
          <w:i/>
        </w:rPr>
        <w:t xml:space="preserve"> de setembro de 202</w:t>
      </w:r>
      <w:r>
        <w:rPr>
          <w:rFonts w:cstheme="minorHAnsi"/>
          <w:b/>
          <w:i/>
        </w:rPr>
        <w:t>4</w:t>
      </w:r>
      <w:r w:rsidRPr="00E3534A">
        <w:rPr>
          <w:rFonts w:cstheme="minorHAnsi"/>
          <w:b/>
          <w:i/>
        </w:rPr>
        <w:t>.</w:t>
      </w:r>
    </w:p>
    <w:p w14:paraId="4EAF5B53" w14:textId="293128B5"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74</w:t>
      </w:r>
      <w:r w:rsidRPr="00E3534A">
        <w:rPr>
          <w:rFonts w:cstheme="minorHAnsi"/>
        </w:rPr>
        <w:t>.  A assembleia de cotistas se instala com a presença de qualquer número de cotistas.</w:t>
      </w:r>
    </w:p>
    <w:p w14:paraId="384F64FB" w14:textId="6F5C41DE"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75</w:t>
      </w:r>
      <w:r w:rsidRPr="00E3534A">
        <w:rPr>
          <w:rFonts w:cstheme="minorHAnsi"/>
        </w:rPr>
        <w:t>.  A assembleia de cotistas pode ser realizada:</w:t>
      </w:r>
    </w:p>
    <w:p w14:paraId="58E1C540" w14:textId="51D1967B" w:rsidR="00893D49" w:rsidRPr="00E3534A" w:rsidRDefault="00893D49" w:rsidP="00C20BBD">
      <w:pPr>
        <w:pStyle w:val="Normalalteradora"/>
        <w:rPr>
          <w:rFonts w:cstheme="minorHAnsi"/>
        </w:rPr>
      </w:pPr>
      <w:r w:rsidRPr="00E3534A">
        <w:rPr>
          <w:rFonts w:cstheme="minorHAnsi"/>
        </w:rPr>
        <w:t xml:space="preserve">I – de modo exclusivamente </w:t>
      </w:r>
      <w:r w:rsidR="003C45C6" w:rsidRPr="00E3534A">
        <w:rPr>
          <w:rFonts w:cstheme="minorHAnsi"/>
        </w:rPr>
        <w:t>eletrônico</w:t>
      </w:r>
      <w:r w:rsidRPr="00E3534A">
        <w:rPr>
          <w:rFonts w:cstheme="minorHAnsi"/>
        </w:rPr>
        <w:t>, caso os cotistas somente possam participar e votar por meio de comunicação escrita ou sistema eletrônico; ou</w:t>
      </w:r>
    </w:p>
    <w:p w14:paraId="685920CF" w14:textId="41F3BC16" w:rsidR="00893D49" w:rsidRPr="00E3534A" w:rsidRDefault="00893D49" w:rsidP="00C20BBD">
      <w:pPr>
        <w:pStyle w:val="Normalalteradora"/>
        <w:rPr>
          <w:rFonts w:cstheme="minorHAnsi"/>
        </w:rPr>
      </w:pPr>
      <w:r w:rsidRPr="00E3534A">
        <w:rPr>
          <w:rFonts w:cstheme="minorHAnsi"/>
        </w:rPr>
        <w:t xml:space="preserve">II – de modo parcialmente </w:t>
      </w:r>
      <w:r w:rsidR="003C45C6" w:rsidRPr="00E3534A">
        <w:rPr>
          <w:rFonts w:cstheme="minorHAnsi"/>
        </w:rPr>
        <w:t>eletrônico</w:t>
      </w:r>
      <w:r w:rsidRPr="00E3534A">
        <w:rPr>
          <w:rFonts w:cstheme="minorHAnsi"/>
        </w:rPr>
        <w:t xml:space="preserve">, caso os cotistas possam participar e votar tanto presencialmente quanto </w:t>
      </w:r>
      <w:r w:rsidR="00017B20" w:rsidRPr="00E3534A">
        <w:rPr>
          <w:rFonts w:cstheme="minorHAnsi"/>
        </w:rPr>
        <w:t>a</w:t>
      </w:r>
      <w:r w:rsidR="00BE7767" w:rsidRPr="00E3534A">
        <w:rPr>
          <w:rFonts w:cstheme="minorHAnsi"/>
        </w:rPr>
        <w:t xml:space="preserve"> </w:t>
      </w:r>
      <w:r w:rsidRPr="00E3534A">
        <w:rPr>
          <w:rFonts w:cstheme="minorHAnsi"/>
        </w:rPr>
        <w:t>distância por meio de comunicação escrita ou sistema eletrônico.</w:t>
      </w:r>
    </w:p>
    <w:p w14:paraId="3E4C8901" w14:textId="1BE6DBA7" w:rsidR="00893D49" w:rsidRPr="00E3534A" w:rsidRDefault="00893D49" w:rsidP="00C20BBD">
      <w:pPr>
        <w:pStyle w:val="Normalalteradora"/>
        <w:rPr>
          <w:rFonts w:cstheme="minorHAnsi"/>
        </w:rPr>
      </w:pPr>
      <w:r w:rsidRPr="00E3534A">
        <w:rPr>
          <w:rFonts w:cstheme="minorHAnsi"/>
        </w:rPr>
        <w:t xml:space="preserve">§ 1º  A assembleia realizada exclusivamente de modo </w:t>
      </w:r>
      <w:r w:rsidR="003C45C6" w:rsidRPr="00E3534A">
        <w:rPr>
          <w:rFonts w:cstheme="minorHAnsi"/>
        </w:rPr>
        <w:t xml:space="preserve">eletrônico </w:t>
      </w:r>
      <w:r w:rsidR="00017B20" w:rsidRPr="00E3534A">
        <w:rPr>
          <w:rFonts w:cstheme="minorHAnsi"/>
        </w:rPr>
        <w:t>é</w:t>
      </w:r>
      <w:r w:rsidRPr="00E3534A">
        <w:rPr>
          <w:rFonts w:cstheme="minorHAnsi"/>
        </w:rPr>
        <w:t xml:space="preserve"> considerada como ocorrida na sede do administrador.</w:t>
      </w:r>
    </w:p>
    <w:p w14:paraId="1930C31B" w14:textId="5ED7A4E6" w:rsidR="00893D49" w:rsidRPr="00E3534A" w:rsidRDefault="00893D49" w:rsidP="00C20BBD">
      <w:pPr>
        <w:pStyle w:val="Normalalteradora"/>
        <w:rPr>
          <w:rFonts w:cstheme="minorHAnsi"/>
        </w:rPr>
      </w:pPr>
      <w:r w:rsidRPr="00E3534A">
        <w:rPr>
          <w:rFonts w:cstheme="minorHAnsi"/>
        </w:rPr>
        <w:t xml:space="preserve">§ 2º  No caso de utilização de </w:t>
      </w:r>
      <w:r w:rsidR="005F7283" w:rsidRPr="00E3534A">
        <w:rPr>
          <w:rFonts w:cstheme="minorHAnsi"/>
        </w:rPr>
        <w:t xml:space="preserve">modo </w:t>
      </w:r>
      <w:r w:rsidRPr="00E3534A">
        <w:rPr>
          <w:rFonts w:cstheme="minorHAnsi"/>
        </w:rPr>
        <w:t>eletrônico, o administrador deve adotar meios para garantir a autenticidade e a segurança na transmissão de informações, particularmente os votos, que devem ser proferidos por meio de assinatura eletrônica ou outros meios eficazes para assegurar a identificação do cotista.</w:t>
      </w:r>
    </w:p>
    <w:p w14:paraId="7EB9B12E" w14:textId="77777777" w:rsidR="00893D49" w:rsidRPr="00E3534A" w:rsidRDefault="00893D49" w:rsidP="00C20BBD">
      <w:pPr>
        <w:pStyle w:val="Normalalteradora"/>
        <w:rPr>
          <w:rFonts w:cstheme="minorHAnsi"/>
        </w:rPr>
      </w:pPr>
      <w:r w:rsidRPr="00E3534A">
        <w:rPr>
          <w:rFonts w:cstheme="minorHAnsi"/>
        </w:rPr>
        <w:t>§ 3º  Os cotistas podem votar por meio de comunicação escrita ou eletrônica, desde que recebida pelo administrador antes do início da assembleia, observado o disposto no regulamento.</w:t>
      </w:r>
    </w:p>
    <w:p w14:paraId="34CF31C4" w14:textId="77777777" w:rsidR="00893D49" w:rsidRPr="00E3534A" w:rsidRDefault="00893D49" w:rsidP="00C20BBD">
      <w:pPr>
        <w:pStyle w:val="Seo"/>
        <w:rPr>
          <w:rFonts w:asciiTheme="minorHAnsi" w:hAnsiTheme="minorHAnsi" w:cstheme="minorHAnsi"/>
        </w:rPr>
      </w:pPr>
      <w:bookmarkStart w:id="191" w:name="_Toc53594453"/>
      <w:bookmarkStart w:id="192" w:name="_Toc53595478"/>
      <w:bookmarkStart w:id="193" w:name="_Toc53594205"/>
      <w:bookmarkStart w:id="194" w:name="_Toc114818986"/>
      <w:bookmarkStart w:id="195" w:name="_Toc57836213"/>
      <w:bookmarkStart w:id="196" w:name="_Toc217990195"/>
      <w:r w:rsidRPr="00E3534A">
        <w:rPr>
          <w:rFonts w:asciiTheme="minorHAnsi" w:hAnsiTheme="minorHAnsi" w:cstheme="minorHAnsi"/>
        </w:rPr>
        <w:t>Seção III – Deliberações</w:t>
      </w:r>
      <w:bookmarkEnd w:id="191"/>
      <w:bookmarkEnd w:id="192"/>
      <w:bookmarkEnd w:id="193"/>
      <w:bookmarkEnd w:id="194"/>
      <w:bookmarkEnd w:id="195"/>
      <w:bookmarkEnd w:id="196"/>
    </w:p>
    <w:p w14:paraId="0BB4F004" w14:textId="1165C7B9"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76</w:t>
      </w:r>
      <w:r w:rsidRPr="00E3534A">
        <w:rPr>
          <w:rFonts w:cstheme="minorHAnsi"/>
        </w:rPr>
        <w:t>.  As deliberações da assembleia de cotistas são tomadas por maioria de votos</w:t>
      </w:r>
      <w:r w:rsidR="00C27AF6" w:rsidRPr="00E3534A">
        <w:rPr>
          <w:rFonts w:cstheme="minorHAnsi"/>
        </w:rPr>
        <w:t xml:space="preserve"> dos presentes</w:t>
      </w:r>
      <w:r w:rsidRPr="00E3534A">
        <w:rPr>
          <w:rFonts w:cstheme="minorHAnsi"/>
        </w:rPr>
        <w:t>.</w:t>
      </w:r>
    </w:p>
    <w:p w14:paraId="0A70A85A" w14:textId="40143160" w:rsidR="00F468A8" w:rsidRPr="00E3534A" w:rsidRDefault="00F468A8" w:rsidP="00C20BBD">
      <w:pPr>
        <w:pStyle w:val="Normalalteradora"/>
        <w:rPr>
          <w:rFonts w:cstheme="minorHAnsi"/>
        </w:rPr>
      </w:pPr>
      <w:r w:rsidRPr="00E3534A">
        <w:rPr>
          <w:rFonts w:cstheme="minorHAnsi"/>
        </w:rPr>
        <w:t xml:space="preserve">§ 1º  O regulamento pode estabelecer quórum qualificado para as deliberações, inclusive as relativas às matérias previstas no art. </w:t>
      </w:r>
      <w:r w:rsidR="002574EE" w:rsidRPr="00E3534A">
        <w:rPr>
          <w:rFonts w:cstheme="minorHAnsi"/>
        </w:rPr>
        <w:t>70</w:t>
      </w:r>
      <w:r w:rsidRPr="00E3534A">
        <w:rPr>
          <w:rFonts w:cstheme="minorHAnsi"/>
        </w:rPr>
        <w:t>.</w:t>
      </w:r>
    </w:p>
    <w:p w14:paraId="1EF74762" w14:textId="18C9F817" w:rsidR="00F468A8" w:rsidRPr="00E3534A" w:rsidRDefault="00F468A8" w:rsidP="00C20BBD">
      <w:pPr>
        <w:pStyle w:val="Normalalteradora"/>
        <w:rPr>
          <w:rFonts w:cstheme="minorHAnsi"/>
        </w:rPr>
      </w:pPr>
      <w:r w:rsidRPr="00E3534A">
        <w:rPr>
          <w:rFonts w:cstheme="minorHAnsi"/>
        </w:rPr>
        <w:t xml:space="preserve">§ </w:t>
      </w:r>
      <w:r w:rsidRPr="00E3534A" w:rsidDel="006A5791">
        <w:rPr>
          <w:rFonts w:cstheme="minorHAnsi"/>
        </w:rPr>
        <w:t>2</w:t>
      </w:r>
      <w:r w:rsidRPr="00E3534A">
        <w:rPr>
          <w:rFonts w:cstheme="minorHAnsi"/>
        </w:rPr>
        <w:t xml:space="preserve">º  Na hipótese de </w:t>
      </w:r>
      <w:r w:rsidR="009C74D8" w:rsidRPr="00E3534A">
        <w:rPr>
          <w:rFonts w:cstheme="minorHAnsi"/>
        </w:rPr>
        <w:t xml:space="preserve">deliberação que possa resultar na </w:t>
      </w:r>
      <w:r w:rsidRPr="00E3534A">
        <w:rPr>
          <w:rFonts w:cstheme="minorHAnsi"/>
        </w:rPr>
        <w:t xml:space="preserve">destituição ou substituição de prestador de serviço essencial </w:t>
      </w:r>
      <w:r w:rsidR="008B6C99" w:rsidRPr="00E3534A">
        <w:rPr>
          <w:rFonts w:cstheme="minorHAnsi"/>
        </w:rPr>
        <w:t>da</w:t>
      </w:r>
      <w:r w:rsidRPr="00E3534A">
        <w:rPr>
          <w:rFonts w:cstheme="minorHAnsi"/>
        </w:rPr>
        <w:t xml:space="preserve"> classe aberta, o quórum qualificado a que se refere o § 1º não pode ultrapassar cotas representativas da metade do patrimônio líquido </w:t>
      </w:r>
      <w:r w:rsidR="008B6C99" w:rsidRPr="00E3534A">
        <w:rPr>
          <w:rFonts w:cstheme="minorHAnsi"/>
        </w:rPr>
        <w:t>da classe</w:t>
      </w:r>
      <w:r w:rsidRPr="00E3534A">
        <w:rPr>
          <w:rFonts w:cstheme="minorHAnsi"/>
        </w:rPr>
        <w:t>.</w:t>
      </w:r>
    </w:p>
    <w:p w14:paraId="76CD7C3A" w14:textId="46885B4F" w:rsidR="00F468A8" w:rsidRPr="00E3534A" w:rsidRDefault="00F468A8" w:rsidP="00C20BBD">
      <w:pPr>
        <w:pStyle w:val="Normalalteradora"/>
        <w:rPr>
          <w:rFonts w:cstheme="minorHAnsi"/>
        </w:rPr>
      </w:pPr>
      <w:r w:rsidRPr="00E3534A">
        <w:rPr>
          <w:rFonts w:cstheme="minorHAnsi"/>
        </w:rPr>
        <w:lastRenderedPageBreak/>
        <w:t xml:space="preserve">§ 3º  </w:t>
      </w:r>
      <w:r w:rsidR="0012084C" w:rsidRPr="00E3534A">
        <w:rPr>
          <w:rFonts w:cstheme="minorHAnsi"/>
        </w:rPr>
        <w:t xml:space="preserve">Sem prejuízo da possibilidade prevista no art. </w:t>
      </w:r>
      <w:r w:rsidR="002574EE" w:rsidRPr="00E3534A">
        <w:rPr>
          <w:rFonts w:cstheme="minorHAnsi"/>
        </w:rPr>
        <w:t>5</w:t>
      </w:r>
      <w:r w:rsidR="0012084C" w:rsidRPr="00E3534A">
        <w:rPr>
          <w:rFonts w:cstheme="minorHAnsi"/>
        </w:rPr>
        <w:t>º, § 6º, p</w:t>
      </w:r>
      <w:r w:rsidRPr="00E3534A">
        <w:rPr>
          <w:rFonts w:cstheme="minorHAnsi"/>
        </w:rPr>
        <w:t>ara os efeitos de cômputo de quórum e manifestações de voto, na assembleia de cotistas a cada cotista cabe uma quantidade de votos representativa de sua participação no fundo, classe ou subclasse, conforme o caso.</w:t>
      </w:r>
    </w:p>
    <w:p w14:paraId="181BB5A8" w14:textId="4529DFE2" w:rsidR="00E8125C" w:rsidRPr="00E3534A" w:rsidRDefault="00E8125C" w:rsidP="00C20BBD">
      <w:pPr>
        <w:pStyle w:val="Normalalteradora"/>
        <w:rPr>
          <w:rFonts w:cstheme="minorHAnsi"/>
        </w:rPr>
      </w:pPr>
      <w:r w:rsidRPr="00E3534A">
        <w:rPr>
          <w:rFonts w:cstheme="minorHAnsi"/>
        </w:rPr>
        <w:t>§ 4º  Na classe restrita</w:t>
      </w:r>
      <w:r w:rsidR="006C388E" w:rsidRPr="00E3534A">
        <w:rPr>
          <w:rFonts w:cstheme="minorHAnsi"/>
        </w:rPr>
        <w:t xml:space="preserve"> que possua subclasses</w:t>
      </w:r>
      <w:r w:rsidRPr="00E3534A">
        <w:rPr>
          <w:rFonts w:cstheme="minorHAnsi"/>
        </w:rPr>
        <w:t>, o regulamento pode dispor livremente sobre a forma de cálculo d</w:t>
      </w:r>
      <w:r w:rsidR="00EF67EF" w:rsidRPr="00E3534A">
        <w:rPr>
          <w:rFonts w:cstheme="minorHAnsi"/>
        </w:rPr>
        <w:t>a quantidade de</w:t>
      </w:r>
      <w:r w:rsidRPr="00E3534A">
        <w:rPr>
          <w:rFonts w:cstheme="minorHAnsi"/>
        </w:rPr>
        <w:t xml:space="preserve"> votos atribuíd</w:t>
      </w:r>
      <w:r w:rsidR="00EF67EF" w:rsidRPr="00E3534A">
        <w:rPr>
          <w:rFonts w:cstheme="minorHAnsi"/>
        </w:rPr>
        <w:t>a</w:t>
      </w:r>
      <w:r w:rsidRPr="00E3534A">
        <w:rPr>
          <w:rFonts w:cstheme="minorHAnsi"/>
        </w:rPr>
        <w:t xml:space="preserve"> </w:t>
      </w:r>
      <w:r w:rsidR="00C21A67" w:rsidRPr="00E3534A">
        <w:rPr>
          <w:rFonts w:cstheme="minorHAnsi"/>
        </w:rPr>
        <w:t>às diferentes subclasses</w:t>
      </w:r>
      <w:r w:rsidRPr="00E3534A">
        <w:rPr>
          <w:rFonts w:cstheme="minorHAnsi"/>
        </w:rPr>
        <w:t xml:space="preserve">, desde que </w:t>
      </w:r>
      <w:r w:rsidR="006C388E" w:rsidRPr="00E3534A">
        <w:rPr>
          <w:rFonts w:cstheme="minorHAnsi"/>
        </w:rPr>
        <w:t xml:space="preserve">a participação de </w:t>
      </w:r>
      <w:r w:rsidRPr="00E3534A">
        <w:rPr>
          <w:rFonts w:cstheme="minorHAnsi"/>
        </w:rPr>
        <w:t xml:space="preserve">cotistas da mesma subclasse </w:t>
      </w:r>
      <w:r w:rsidR="006C388E" w:rsidRPr="00E3534A">
        <w:rPr>
          <w:rFonts w:cstheme="minorHAnsi"/>
        </w:rPr>
        <w:t>seja equitativa.</w:t>
      </w:r>
    </w:p>
    <w:p w14:paraId="37688BB1" w14:textId="6B6BB9D4" w:rsidR="00893D49" w:rsidRPr="00E3534A" w:rsidRDefault="00893D49" w:rsidP="00C20BBD">
      <w:pPr>
        <w:pStyle w:val="Normalalteradora"/>
        <w:rPr>
          <w:rFonts w:cstheme="minorHAnsi"/>
        </w:rPr>
      </w:pPr>
      <w:r w:rsidRPr="00E3534A">
        <w:rPr>
          <w:rFonts w:cstheme="minorHAnsi"/>
        </w:rPr>
        <w:t xml:space="preserve">§ </w:t>
      </w:r>
      <w:r w:rsidR="00E8125C" w:rsidRPr="00E3534A">
        <w:rPr>
          <w:rFonts w:cstheme="minorHAnsi"/>
        </w:rPr>
        <w:t>5</w:t>
      </w:r>
      <w:r w:rsidR="008B6C99" w:rsidRPr="00E3534A">
        <w:rPr>
          <w:rFonts w:cstheme="minorHAnsi"/>
        </w:rPr>
        <w:t xml:space="preserve">º  </w:t>
      </w:r>
      <w:r w:rsidRPr="00E3534A">
        <w:rPr>
          <w:rFonts w:cstheme="minorHAnsi"/>
        </w:rPr>
        <w:t>O regulamento pode dispor sobre a possibilidade de as deliberações da assembleia serem adotadas mediante processo de consulta formal, sem necessidade de reunião dos cotistas.</w:t>
      </w:r>
    </w:p>
    <w:p w14:paraId="40C3CEA8" w14:textId="4967D4CB" w:rsidR="00893D49" w:rsidRPr="00E3534A" w:rsidRDefault="00893D49" w:rsidP="00C20BBD">
      <w:pPr>
        <w:pStyle w:val="Normalalteradora"/>
        <w:rPr>
          <w:rFonts w:cstheme="minorHAnsi"/>
        </w:rPr>
      </w:pPr>
      <w:r w:rsidRPr="00E3534A">
        <w:rPr>
          <w:rFonts w:cstheme="minorHAnsi"/>
        </w:rPr>
        <w:t xml:space="preserve">§ </w:t>
      </w:r>
      <w:r w:rsidR="00E8125C" w:rsidRPr="00E3534A">
        <w:rPr>
          <w:rFonts w:cstheme="minorHAnsi"/>
        </w:rPr>
        <w:t>6</w:t>
      </w:r>
      <w:r w:rsidR="008B6C99" w:rsidRPr="00E3534A">
        <w:rPr>
          <w:rFonts w:cstheme="minorHAnsi"/>
        </w:rPr>
        <w:t xml:space="preserve">º  </w:t>
      </w:r>
      <w:r w:rsidRPr="00E3534A">
        <w:rPr>
          <w:rFonts w:cstheme="minorHAnsi"/>
        </w:rPr>
        <w:t xml:space="preserve">Na hipótese a que se refere o § </w:t>
      </w:r>
      <w:r w:rsidR="00A1190E" w:rsidRPr="00E3534A">
        <w:rPr>
          <w:rFonts w:cstheme="minorHAnsi"/>
        </w:rPr>
        <w:t>5</w:t>
      </w:r>
      <w:r w:rsidR="008B6C99" w:rsidRPr="00E3534A">
        <w:rPr>
          <w:rFonts w:cstheme="minorHAnsi"/>
        </w:rPr>
        <w:t>º</w:t>
      </w:r>
      <w:r w:rsidRPr="00E3534A">
        <w:rPr>
          <w:rFonts w:cstheme="minorHAnsi"/>
        </w:rPr>
        <w:t xml:space="preserve">, deve ser concedido aos cotistas o prazo mínimo de </w:t>
      </w:r>
      <w:r w:rsidR="002267F0" w:rsidRPr="00E3534A">
        <w:rPr>
          <w:rFonts w:cstheme="minorHAnsi"/>
        </w:rPr>
        <w:t xml:space="preserve">10 </w:t>
      </w:r>
      <w:r w:rsidRPr="00E3534A">
        <w:rPr>
          <w:rFonts w:cstheme="minorHAnsi"/>
        </w:rPr>
        <w:t>(</w:t>
      </w:r>
      <w:r w:rsidR="002267F0" w:rsidRPr="00E3534A">
        <w:rPr>
          <w:rFonts w:cstheme="minorHAnsi"/>
        </w:rPr>
        <w:t>dez</w:t>
      </w:r>
      <w:r w:rsidRPr="00E3534A">
        <w:rPr>
          <w:rFonts w:cstheme="minorHAnsi"/>
        </w:rPr>
        <w:t>) dias para manifestação</w:t>
      </w:r>
      <w:r w:rsidR="005F7283" w:rsidRPr="00E3534A">
        <w:rPr>
          <w:rFonts w:cstheme="minorHAnsi"/>
        </w:rPr>
        <w:t xml:space="preserve">, contado da consulta por meio eletrônico, ou de </w:t>
      </w:r>
      <w:r w:rsidR="002446D6" w:rsidRPr="00E3534A">
        <w:rPr>
          <w:rFonts w:cstheme="minorHAnsi"/>
        </w:rPr>
        <w:t>15</w:t>
      </w:r>
      <w:r w:rsidR="005F7283" w:rsidRPr="00E3534A">
        <w:rPr>
          <w:rFonts w:cstheme="minorHAnsi"/>
        </w:rPr>
        <w:t xml:space="preserve"> (</w:t>
      </w:r>
      <w:r w:rsidR="002446D6" w:rsidRPr="00E3534A">
        <w:rPr>
          <w:rFonts w:cstheme="minorHAnsi"/>
        </w:rPr>
        <w:t>quinze</w:t>
      </w:r>
      <w:r w:rsidR="005F7283" w:rsidRPr="00E3534A">
        <w:rPr>
          <w:rFonts w:cstheme="minorHAnsi"/>
        </w:rPr>
        <w:t>) dias, contado da consulta por meio físico</w:t>
      </w:r>
      <w:r w:rsidRPr="00E3534A">
        <w:rPr>
          <w:rFonts w:cstheme="minorHAnsi"/>
        </w:rPr>
        <w:t>.</w:t>
      </w:r>
    </w:p>
    <w:p w14:paraId="412679EB" w14:textId="46E48E2C"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77</w:t>
      </w:r>
      <w:r w:rsidRPr="00E3534A">
        <w:rPr>
          <w:rFonts w:cstheme="minorHAnsi"/>
        </w:rPr>
        <w:t>.  Somente podem votar na assembleia geral ou especial os cotistas inscritos no registro de cotistas na data da convocação</w:t>
      </w:r>
      <w:r w:rsidR="009147B9" w:rsidRPr="00E3534A">
        <w:rPr>
          <w:rFonts w:cstheme="minorHAnsi"/>
        </w:rPr>
        <w:t xml:space="preserve"> </w:t>
      </w:r>
      <w:r w:rsidRPr="00E3534A">
        <w:rPr>
          <w:rFonts w:cstheme="minorHAnsi"/>
        </w:rPr>
        <w:t xml:space="preserve">da assembleia, seus representantes legais ou procuradores legalmente constituídos. </w:t>
      </w:r>
    </w:p>
    <w:p w14:paraId="4EB0BB2E" w14:textId="5ABA4E89" w:rsidR="00EF67EF" w:rsidRPr="00E3534A" w:rsidRDefault="00EF67EF" w:rsidP="00C20BBD">
      <w:pPr>
        <w:pStyle w:val="Normalalteradora"/>
        <w:rPr>
          <w:rFonts w:cstheme="minorHAnsi"/>
        </w:rPr>
      </w:pPr>
      <w:r w:rsidRPr="00E3534A">
        <w:rPr>
          <w:rFonts w:cstheme="minorHAnsi"/>
        </w:rPr>
        <w:t>§ 1º  As deliberações da assembleia especial de cotistas devem se ater às matérias de interesse exclusivo da respectiva classe de cotas</w:t>
      </w:r>
      <w:r w:rsidR="008F6B1B" w:rsidRPr="00E3534A">
        <w:rPr>
          <w:rFonts w:cstheme="minorHAnsi"/>
        </w:rPr>
        <w:t xml:space="preserve"> ou subclasse de cotas, conforme o caso.</w:t>
      </w:r>
    </w:p>
    <w:p w14:paraId="08F821D3" w14:textId="7CE9FC00" w:rsidR="00901BCE" w:rsidRPr="00E3534A" w:rsidRDefault="00EF67EF" w:rsidP="00C20BBD">
      <w:pPr>
        <w:pStyle w:val="Normalalteradora"/>
        <w:rPr>
          <w:rFonts w:cstheme="minorHAnsi"/>
        </w:rPr>
      </w:pPr>
      <w:r w:rsidRPr="00E3534A">
        <w:rPr>
          <w:rFonts w:cstheme="minorHAnsi"/>
        </w:rPr>
        <w:t xml:space="preserve">§ 2º  </w:t>
      </w:r>
      <w:r w:rsidR="008F6B1B" w:rsidRPr="00E3534A">
        <w:rPr>
          <w:rFonts w:cstheme="minorHAnsi"/>
        </w:rPr>
        <w:t>O</w:t>
      </w:r>
      <w:r w:rsidR="00901BCE" w:rsidRPr="00E3534A">
        <w:rPr>
          <w:rFonts w:cstheme="minorHAnsi"/>
        </w:rPr>
        <w:t xml:space="preserve"> procurador deve possuir mandato com poderes específicos para </w:t>
      </w:r>
      <w:r w:rsidR="00A543DC" w:rsidRPr="00E3534A">
        <w:rPr>
          <w:rFonts w:cstheme="minorHAnsi"/>
        </w:rPr>
        <w:t>a</w:t>
      </w:r>
      <w:r w:rsidR="00901BCE" w:rsidRPr="00E3534A">
        <w:rPr>
          <w:rFonts w:cstheme="minorHAnsi"/>
        </w:rPr>
        <w:t xml:space="preserve"> representação</w:t>
      </w:r>
      <w:r w:rsidR="00A543DC" w:rsidRPr="00E3534A">
        <w:rPr>
          <w:rFonts w:cstheme="minorHAnsi"/>
        </w:rPr>
        <w:t xml:space="preserve"> do cotista em assembleia,</w:t>
      </w:r>
      <w:r w:rsidR="003A5D9D" w:rsidRPr="00E3534A">
        <w:rPr>
          <w:rFonts w:cstheme="minorHAnsi"/>
        </w:rPr>
        <w:t xml:space="preserve"> deve</w:t>
      </w:r>
      <w:r w:rsidR="00A543DC" w:rsidRPr="00E3534A">
        <w:rPr>
          <w:rFonts w:cstheme="minorHAnsi"/>
        </w:rPr>
        <w:t>ndo</w:t>
      </w:r>
      <w:r w:rsidR="003A5D9D" w:rsidRPr="00E3534A">
        <w:rPr>
          <w:rFonts w:cstheme="minorHAnsi"/>
        </w:rPr>
        <w:t xml:space="preserve"> </w:t>
      </w:r>
      <w:r w:rsidR="00A543DC" w:rsidRPr="00E3534A">
        <w:rPr>
          <w:rFonts w:cstheme="minorHAnsi"/>
        </w:rPr>
        <w:t>entregar um exemplar do instrumento do mandato</w:t>
      </w:r>
      <w:r w:rsidR="008F6B1B" w:rsidRPr="00E3534A">
        <w:rPr>
          <w:rFonts w:cstheme="minorHAnsi"/>
        </w:rPr>
        <w:t xml:space="preserve"> à</w:t>
      </w:r>
      <w:r w:rsidR="00A543DC" w:rsidRPr="00E3534A">
        <w:rPr>
          <w:rFonts w:cstheme="minorHAnsi"/>
        </w:rPr>
        <w:t xml:space="preserve"> mesa, para sua utilização e arquivamento</w:t>
      </w:r>
      <w:r w:rsidR="003A5D9D" w:rsidRPr="00E3534A">
        <w:rPr>
          <w:rFonts w:cstheme="minorHAnsi"/>
        </w:rPr>
        <w:t xml:space="preserve"> pelo administrador</w:t>
      </w:r>
      <w:r w:rsidR="00901BCE" w:rsidRPr="00E3534A">
        <w:rPr>
          <w:rFonts w:cstheme="minorHAnsi"/>
        </w:rPr>
        <w:t>.</w:t>
      </w:r>
    </w:p>
    <w:p w14:paraId="7C1FF0ED" w14:textId="36285844"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78</w:t>
      </w:r>
      <w:r w:rsidRPr="00E3534A">
        <w:rPr>
          <w:rFonts w:cstheme="minorHAnsi"/>
        </w:rPr>
        <w:t>.  Não podem votar nas assembleias de cotistas:</w:t>
      </w:r>
    </w:p>
    <w:p w14:paraId="706ABC04" w14:textId="2C0BFC3C" w:rsidR="00893D49" w:rsidRPr="00E3534A" w:rsidRDefault="00893D49" w:rsidP="00C20BBD">
      <w:pPr>
        <w:pStyle w:val="Normalalteradora"/>
        <w:rPr>
          <w:rFonts w:cstheme="minorHAnsi"/>
        </w:rPr>
      </w:pPr>
      <w:r w:rsidRPr="00E3534A">
        <w:rPr>
          <w:rFonts w:cstheme="minorHAnsi"/>
        </w:rPr>
        <w:t>I – o prestador de serviço, essencial ou não;</w:t>
      </w:r>
    </w:p>
    <w:p w14:paraId="49BBD279" w14:textId="755B286F" w:rsidR="00893D49" w:rsidRPr="00E3534A" w:rsidRDefault="00893D49" w:rsidP="2889066B">
      <w:pPr>
        <w:pStyle w:val="Normalalteradora"/>
        <w:rPr>
          <w:rFonts w:cstheme="minorHAnsi"/>
        </w:rPr>
      </w:pPr>
      <w:r w:rsidRPr="00E3534A">
        <w:rPr>
          <w:rFonts w:cstheme="minorHAnsi"/>
        </w:rPr>
        <w:t xml:space="preserve">II – os sócios, diretores e </w:t>
      </w:r>
      <w:r w:rsidR="00B002CD" w:rsidRPr="00E3534A">
        <w:rPr>
          <w:rFonts w:cstheme="minorHAnsi"/>
        </w:rPr>
        <w:t xml:space="preserve">empregados </w:t>
      </w:r>
      <w:r w:rsidRPr="00E3534A">
        <w:rPr>
          <w:rFonts w:cstheme="minorHAnsi"/>
        </w:rPr>
        <w:t>do prestador de serviço;</w:t>
      </w:r>
    </w:p>
    <w:p w14:paraId="458650E3" w14:textId="31713128" w:rsidR="00893D49" w:rsidRPr="00E3534A" w:rsidRDefault="00893D49" w:rsidP="00C20BBD">
      <w:pPr>
        <w:pStyle w:val="Normalalteradora"/>
        <w:rPr>
          <w:rFonts w:cstheme="minorHAnsi"/>
        </w:rPr>
      </w:pPr>
      <w:r w:rsidRPr="00E3534A">
        <w:rPr>
          <w:rFonts w:cstheme="minorHAnsi"/>
        </w:rPr>
        <w:t xml:space="preserve">III – </w:t>
      </w:r>
      <w:r w:rsidR="000D35ED" w:rsidRPr="00E3534A">
        <w:rPr>
          <w:rFonts w:cstheme="minorHAnsi"/>
        </w:rPr>
        <w:t>partes relacionadas</w:t>
      </w:r>
      <w:r w:rsidR="00C959D1" w:rsidRPr="00E3534A">
        <w:rPr>
          <w:rFonts w:cstheme="minorHAnsi"/>
        </w:rPr>
        <w:t xml:space="preserve"> ao</w:t>
      </w:r>
      <w:r w:rsidRPr="00E3534A">
        <w:rPr>
          <w:rFonts w:cstheme="minorHAnsi"/>
        </w:rPr>
        <w:t xml:space="preserve"> prestador de serviço, seus sócios, diretores e </w:t>
      </w:r>
      <w:r w:rsidR="00B002CD" w:rsidRPr="00E3534A">
        <w:rPr>
          <w:rFonts w:cstheme="minorHAnsi"/>
        </w:rPr>
        <w:t>empregados</w:t>
      </w:r>
      <w:r w:rsidR="004E6019" w:rsidRPr="00E3534A">
        <w:rPr>
          <w:rFonts w:cstheme="minorHAnsi"/>
        </w:rPr>
        <w:t>;</w:t>
      </w:r>
    </w:p>
    <w:p w14:paraId="40A2F6E6" w14:textId="02CFFBAA" w:rsidR="00027DB4" w:rsidRPr="00E3534A" w:rsidRDefault="00027DB4" w:rsidP="00C20BBD">
      <w:pPr>
        <w:pStyle w:val="Normalalteradora"/>
        <w:rPr>
          <w:rFonts w:cstheme="minorHAnsi"/>
        </w:rPr>
      </w:pPr>
      <w:r w:rsidRPr="00E3534A">
        <w:rPr>
          <w:rFonts w:cstheme="minorHAnsi"/>
        </w:rPr>
        <w:t xml:space="preserve">IV – o cotista que tenha </w:t>
      </w:r>
      <w:r w:rsidR="00ED02A2" w:rsidRPr="00E3534A">
        <w:rPr>
          <w:rFonts w:cstheme="minorHAnsi"/>
        </w:rPr>
        <w:t>interesse</w:t>
      </w:r>
      <w:r w:rsidR="00365A09" w:rsidRPr="00E3534A">
        <w:rPr>
          <w:rFonts w:cstheme="minorHAnsi"/>
        </w:rPr>
        <w:t xml:space="preserve"> </w:t>
      </w:r>
      <w:r w:rsidR="00ED02A2" w:rsidRPr="00E3534A">
        <w:rPr>
          <w:rFonts w:cstheme="minorHAnsi"/>
        </w:rPr>
        <w:t xml:space="preserve">conflitante com </w:t>
      </w:r>
      <w:r w:rsidR="00072F22" w:rsidRPr="00E3534A">
        <w:rPr>
          <w:rFonts w:cstheme="minorHAnsi"/>
        </w:rPr>
        <w:t>o fundo, classe ou subclasse</w:t>
      </w:r>
      <w:r w:rsidR="00ED02A2" w:rsidRPr="00E3534A">
        <w:rPr>
          <w:rFonts w:cstheme="minorHAnsi"/>
        </w:rPr>
        <w:t xml:space="preserve"> no que se refere à matéria em votação; e</w:t>
      </w:r>
    </w:p>
    <w:p w14:paraId="1ADDC7A0" w14:textId="087F4179" w:rsidR="00027DB4" w:rsidRPr="00E3534A" w:rsidRDefault="00ED02A2" w:rsidP="00C20BBD">
      <w:pPr>
        <w:pStyle w:val="Normalalteradora"/>
        <w:rPr>
          <w:rFonts w:cstheme="minorHAnsi"/>
        </w:rPr>
      </w:pPr>
      <w:r w:rsidRPr="00E3534A">
        <w:rPr>
          <w:rFonts w:cstheme="minorHAnsi"/>
        </w:rPr>
        <w:t xml:space="preserve">V </w:t>
      </w:r>
      <w:r w:rsidR="004E6019" w:rsidRPr="00E3534A">
        <w:rPr>
          <w:rFonts w:cstheme="minorHAnsi"/>
        </w:rPr>
        <w:t>–</w:t>
      </w:r>
      <w:r w:rsidRPr="00E3534A">
        <w:rPr>
          <w:rFonts w:cstheme="minorHAnsi"/>
        </w:rPr>
        <w:t xml:space="preserve"> o cotista, na hipótese de deliberação relativa a laudos de avaliação de bens de sua propriedade.</w:t>
      </w:r>
    </w:p>
    <w:p w14:paraId="4CD9E1A4" w14:textId="5C30EA01" w:rsidR="00893D49" w:rsidRPr="00E3534A" w:rsidRDefault="006A5791" w:rsidP="00C20BBD">
      <w:pPr>
        <w:pStyle w:val="Normalalteradora"/>
        <w:rPr>
          <w:rFonts w:cstheme="minorHAnsi"/>
        </w:rPr>
      </w:pPr>
      <w:r w:rsidRPr="00E3534A">
        <w:rPr>
          <w:rFonts w:cstheme="minorHAnsi"/>
        </w:rPr>
        <w:t xml:space="preserve">§ 1º </w:t>
      </w:r>
      <w:r w:rsidR="00893D49" w:rsidRPr="00E3534A">
        <w:rPr>
          <w:rFonts w:cstheme="minorHAnsi"/>
        </w:rPr>
        <w:t xml:space="preserve"> Não se aplica a vedação prevista </w:t>
      </w:r>
      <w:r w:rsidR="00002341" w:rsidRPr="00E3534A">
        <w:rPr>
          <w:rFonts w:cstheme="minorHAnsi"/>
        </w:rPr>
        <w:t xml:space="preserve">no </w:t>
      </w:r>
      <w:r w:rsidR="00002341" w:rsidRPr="00E3534A">
        <w:rPr>
          <w:rFonts w:cstheme="minorHAnsi"/>
          <w:b/>
        </w:rPr>
        <w:t>caput</w:t>
      </w:r>
      <w:r w:rsidR="00893D49" w:rsidRPr="00E3534A">
        <w:rPr>
          <w:rFonts w:cstheme="minorHAnsi"/>
        </w:rPr>
        <w:t xml:space="preserve"> quando:</w:t>
      </w:r>
    </w:p>
    <w:p w14:paraId="5DB22DDD" w14:textId="014DDDBE" w:rsidR="00893D49" w:rsidRPr="00E3534A" w:rsidRDefault="00893D49" w:rsidP="00C20BBD">
      <w:pPr>
        <w:pStyle w:val="Normalalteradora"/>
        <w:rPr>
          <w:rFonts w:cstheme="minorHAnsi"/>
        </w:rPr>
      </w:pPr>
      <w:r w:rsidRPr="00E3534A">
        <w:rPr>
          <w:rFonts w:cstheme="minorHAnsi"/>
        </w:rPr>
        <w:lastRenderedPageBreak/>
        <w:t xml:space="preserve">I – os únicos cotistas forem, no momento de seu ingresso </w:t>
      </w:r>
      <w:r w:rsidR="00191A57" w:rsidRPr="00E3534A">
        <w:rPr>
          <w:rFonts w:cstheme="minorHAnsi"/>
        </w:rPr>
        <w:t>n</w:t>
      </w:r>
      <w:r w:rsidR="000D35ED" w:rsidRPr="00E3534A">
        <w:rPr>
          <w:rFonts w:cstheme="minorHAnsi"/>
        </w:rPr>
        <w:t>o fundo, n</w:t>
      </w:r>
      <w:r w:rsidR="00191A57" w:rsidRPr="00E3534A">
        <w:rPr>
          <w:rFonts w:cstheme="minorHAnsi"/>
        </w:rPr>
        <w:t>a classe</w:t>
      </w:r>
      <w:r w:rsidR="00ED02A2" w:rsidRPr="00E3534A">
        <w:rPr>
          <w:rFonts w:cstheme="minorHAnsi"/>
        </w:rPr>
        <w:t xml:space="preserve"> ou subclasse</w:t>
      </w:r>
      <w:r w:rsidRPr="00E3534A">
        <w:rPr>
          <w:rFonts w:cstheme="minorHAnsi"/>
        </w:rPr>
        <w:t xml:space="preserve">, </w:t>
      </w:r>
      <w:r w:rsidR="000D35ED" w:rsidRPr="00E3534A">
        <w:rPr>
          <w:rFonts w:cstheme="minorHAnsi"/>
        </w:rPr>
        <w:t xml:space="preserve">conforme o caso, </w:t>
      </w:r>
      <w:r w:rsidRPr="00E3534A">
        <w:rPr>
          <w:rFonts w:cstheme="minorHAnsi"/>
        </w:rPr>
        <w:t xml:space="preserve">as pessoas mencionadas nos incisos I a </w:t>
      </w:r>
      <w:r w:rsidR="00ED02A2" w:rsidRPr="00E3534A">
        <w:rPr>
          <w:rFonts w:cstheme="minorHAnsi"/>
        </w:rPr>
        <w:t>V</w:t>
      </w:r>
      <w:r w:rsidRPr="00E3534A">
        <w:rPr>
          <w:rFonts w:cstheme="minorHAnsi"/>
        </w:rPr>
        <w:t xml:space="preserve"> do </w:t>
      </w:r>
      <w:r w:rsidRPr="00E3534A">
        <w:rPr>
          <w:rFonts w:cstheme="minorHAnsi"/>
          <w:b/>
        </w:rPr>
        <w:t>caput</w:t>
      </w:r>
      <w:r w:rsidRPr="00E3534A">
        <w:rPr>
          <w:rFonts w:cstheme="minorHAnsi"/>
        </w:rPr>
        <w:t>; ou</w:t>
      </w:r>
    </w:p>
    <w:p w14:paraId="538009F7" w14:textId="655637FB" w:rsidR="00B50105" w:rsidRPr="00E3534A" w:rsidRDefault="00893D49" w:rsidP="00C20BBD">
      <w:pPr>
        <w:pStyle w:val="Normalalteradora"/>
        <w:rPr>
          <w:rFonts w:cstheme="minorHAnsi"/>
        </w:rPr>
      </w:pPr>
      <w:r w:rsidRPr="00E3534A">
        <w:rPr>
          <w:rFonts w:cstheme="minorHAnsi"/>
        </w:rPr>
        <w:t xml:space="preserve">II – houver aquiescência expressa da maioria dos demais cotistas </w:t>
      </w:r>
      <w:r w:rsidR="00873926" w:rsidRPr="00E3534A">
        <w:rPr>
          <w:rFonts w:cstheme="minorHAnsi"/>
        </w:rPr>
        <w:t>d</w:t>
      </w:r>
      <w:r w:rsidR="000D35ED" w:rsidRPr="00E3534A">
        <w:rPr>
          <w:rFonts w:cstheme="minorHAnsi"/>
        </w:rPr>
        <w:t>o fundo, d</w:t>
      </w:r>
      <w:r w:rsidR="00873926" w:rsidRPr="00E3534A">
        <w:rPr>
          <w:rFonts w:cstheme="minorHAnsi"/>
        </w:rPr>
        <w:t xml:space="preserve">a </w:t>
      </w:r>
      <w:r w:rsidR="00AA2B7C" w:rsidRPr="00E3534A">
        <w:rPr>
          <w:rFonts w:cstheme="minorHAnsi"/>
        </w:rPr>
        <w:t xml:space="preserve">mesma </w:t>
      </w:r>
      <w:r w:rsidR="00873926" w:rsidRPr="00E3534A">
        <w:rPr>
          <w:rFonts w:cstheme="minorHAnsi"/>
        </w:rPr>
        <w:t>classe</w:t>
      </w:r>
      <w:r w:rsidR="00AA2B7C" w:rsidRPr="00E3534A">
        <w:rPr>
          <w:rFonts w:cstheme="minorHAnsi"/>
        </w:rPr>
        <w:t xml:space="preserve"> ou subclasse, conforme o caso</w:t>
      </w:r>
      <w:r w:rsidR="00B002CD" w:rsidRPr="00E3534A">
        <w:rPr>
          <w:rFonts w:cstheme="minorHAnsi"/>
        </w:rPr>
        <w:t xml:space="preserve">, que pode ser manifestada na </w:t>
      </w:r>
      <w:r w:rsidR="003A5D9D" w:rsidRPr="00E3534A">
        <w:rPr>
          <w:rFonts w:cstheme="minorHAnsi"/>
        </w:rPr>
        <w:t xml:space="preserve">própria </w:t>
      </w:r>
      <w:r w:rsidR="00B002CD" w:rsidRPr="00E3534A">
        <w:rPr>
          <w:rFonts w:cstheme="minorHAnsi"/>
        </w:rPr>
        <w:t xml:space="preserve">assembleia </w:t>
      </w:r>
      <w:r w:rsidR="00AE5D03" w:rsidRPr="00E3534A">
        <w:rPr>
          <w:rFonts w:cstheme="minorHAnsi"/>
        </w:rPr>
        <w:t xml:space="preserve">ou </w:t>
      </w:r>
      <w:r w:rsidR="003A5D9D" w:rsidRPr="00E3534A">
        <w:rPr>
          <w:rFonts w:cstheme="minorHAnsi"/>
        </w:rPr>
        <w:t xml:space="preserve">constar de permissão </w:t>
      </w:r>
      <w:r w:rsidR="004C2C1F" w:rsidRPr="00E3534A">
        <w:rPr>
          <w:rFonts w:cstheme="minorHAnsi"/>
        </w:rPr>
        <w:t xml:space="preserve">previamente </w:t>
      </w:r>
      <w:r w:rsidR="003A5D9D" w:rsidRPr="00E3534A">
        <w:rPr>
          <w:rFonts w:cstheme="minorHAnsi"/>
        </w:rPr>
        <w:t>concedida pelo cotista, seja específica ou genérica, e arquivada pelo administrador</w:t>
      </w:r>
      <w:r w:rsidR="00A2650B" w:rsidRPr="00E3534A">
        <w:rPr>
          <w:rFonts w:cstheme="minorHAnsi"/>
        </w:rPr>
        <w:t>.</w:t>
      </w:r>
    </w:p>
    <w:p w14:paraId="2C396F1B" w14:textId="2EEAC16D" w:rsidR="00BE5295" w:rsidRPr="00E3534A" w:rsidRDefault="00002341" w:rsidP="00C20BBD">
      <w:pPr>
        <w:pStyle w:val="Normalalteradora"/>
        <w:rPr>
          <w:rFonts w:cstheme="minorHAnsi"/>
        </w:rPr>
      </w:pPr>
      <w:r w:rsidRPr="00E3534A">
        <w:rPr>
          <w:rFonts w:cstheme="minorHAnsi"/>
        </w:rPr>
        <w:t xml:space="preserve">§ 2º </w:t>
      </w:r>
      <w:r w:rsidR="004E6019" w:rsidRPr="00E3534A">
        <w:rPr>
          <w:rFonts w:cstheme="minorHAnsi"/>
        </w:rPr>
        <w:t xml:space="preserve"> </w:t>
      </w:r>
      <w:r w:rsidR="00233529" w:rsidRPr="00E3534A">
        <w:rPr>
          <w:rFonts w:cstheme="minorHAnsi"/>
        </w:rPr>
        <w:t xml:space="preserve">Previamente ao início das deliberações, </w:t>
      </w:r>
      <w:r w:rsidR="00FE0D09" w:rsidRPr="00E3534A">
        <w:rPr>
          <w:rFonts w:cstheme="minorHAnsi"/>
        </w:rPr>
        <w:t>cabe a</w:t>
      </w:r>
      <w:r w:rsidR="00233529" w:rsidRPr="00E3534A">
        <w:rPr>
          <w:rFonts w:cstheme="minorHAnsi"/>
        </w:rPr>
        <w:t xml:space="preserve">o </w:t>
      </w:r>
      <w:r w:rsidRPr="00E3534A">
        <w:rPr>
          <w:rFonts w:cstheme="minorHAnsi"/>
        </w:rPr>
        <w:t xml:space="preserve">cotista </w:t>
      </w:r>
      <w:r w:rsidR="00072F22" w:rsidRPr="00E3534A">
        <w:rPr>
          <w:rFonts w:cstheme="minorHAnsi"/>
        </w:rPr>
        <w:t xml:space="preserve">de que trata o inciso </w:t>
      </w:r>
      <w:r w:rsidR="00410329" w:rsidRPr="00E3534A">
        <w:rPr>
          <w:rFonts w:cstheme="minorHAnsi"/>
        </w:rPr>
        <w:t>I</w:t>
      </w:r>
      <w:r w:rsidR="00072F22" w:rsidRPr="00E3534A">
        <w:rPr>
          <w:rFonts w:cstheme="minorHAnsi"/>
        </w:rPr>
        <w:t xml:space="preserve">V do </w:t>
      </w:r>
      <w:r w:rsidR="00072F22" w:rsidRPr="00E3534A">
        <w:rPr>
          <w:rFonts w:cstheme="minorHAnsi"/>
          <w:b/>
        </w:rPr>
        <w:t>caput</w:t>
      </w:r>
      <w:r w:rsidRPr="00E3534A">
        <w:rPr>
          <w:rFonts w:cstheme="minorHAnsi"/>
        </w:rPr>
        <w:t xml:space="preserve"> </w:t>
      </w:r>
      <w:r w:rsidR="00233529" w:rsidRPr="00E3534A">
        <w:rPr>
          <w:rFonts w:cstheme="minorHAnsi"/>
        </w:rPr>
        <w:t xml:space="preserve">declarar </w:t>
      </w:r>
      <w:r w:rsidR="002B4F41" w:rsidRPr="00E3534A">
        <w:rPr>
          <w:rFonts w:cstheme="minorHAnsi"/>
        </w:rPr>
        <w:t xml:space="preserve">à </w:t>
      </w:r>
      <w:r w:rsidR="00365A09" w:rsidRPr="00E3534A">
        <w:rPr>
          <w:rFonts w:cstheme="minorHAnsi"/>
        </w:rPr>
        <w:t>mesa</w:t>
      </w:r>
      <w:r w:rsidRPr="00E3534A">
        <w:rPr>
          <w:rFonts w:cstheme="minorHAnsi"/>
        </w:rPr>
        <w:t xml:space="preserve"> seu impedimento para </w:t>
      </w:r>
      <w:r w:rsidR="008B66D2" w:rsidRPr="00E3534A">
        <w:rPr>
          <w:rFonts w:cstheme="minorHAnsi"/>
        </w:rPr>
        <w:t xml:space="preserve">o </w:t>
      </w:r>
      <w:r w:rsidRPr="00E3534A">
        <w:rPr>
          <w:rFonts w:cstheme="minorHAnsi"/>
        </w:rPr>
        <w:t xml:space="preserve">exercício </w:t>
      </w:r>
      <w:r w:rsidR="00F663E3" w:rsidRPr="00E3534A">
        <w:rPr>
          <w:rFonts w:cstheme="minorHAnsi"/>
        </w:rPr>
        <w:t xml:space="preserve">do </w:t>
      </w:r>
      <w:r w:rsidRPr="00E3534A">
        <w:rPr>
          <w:rFonts w:cstheme="minorHAnsi"/>
        </w:rPr>
        <w:t>direito de voto.</w:t>
      </w:r>
    </w:p>
    <w:p w14:paraId="518C7B50" w14:textId="6C8C878C" w:rsidR="00C437E7" w:rsidRPr="00E3534A" w:rsidRDefault="00893D49" w:rsidP="00C20BBD">
      <w:pPr>
        <w:pStyle w:val="Normalalteradora"/>
        <w:rPr>
          <w:rFonts w:cstheme="minorHAnsi"/>
          <w:color w:val="444444"/>
          <w:shd w:val="clear" w:color="auto" w:fill="FFFFFF"/>
        </w:rPr>
      </w:pPr>
      <w:r w:rsidRPr="00E3534A">
        <w:rPr>
          <w:rFonts w:cstheme="minorHAnsi"/>
        </w:rPr>
        <w:t xml:space="preserve">Art. </w:t>
      </w:r>
      <w:r w:rsidR="00B7720E" w:rsidRPr="00E3534A">
        <w:rPr>
          <w:rFonts w:cstheme="minorHAnsi"/>
        </w:rPr>
        <w:t>79</w:t>
      </w:r>
      <w:r w:rsidRPr="00E3534A">
        <w:rPr>
          <w:rFonts w:cstheme="minorHAnsi"/>
        </w:rPr>
        <w:t xml:space="preserve">.  O resumo das decisões da assembleia de cotistas deve ser disponibilizado aos cotistas </w:t>
      </w:r>
      <w:r w:rsidR="00262FB3" w:rsidRPr="00E3534A">
        <w:rPr>
          <w:rFonts w:cstheme="minorHAnsi"/>
        </w:rPr>
        <w:t xml:space="preserve">da respectiva classe de cotas </w:t>
      </w:r>
      <w:r w:rsidRPr="00E3534A">
        <w:rPr>
          <w:rFonts w:cstheme="minorHAnsi"/>
        </w:rPr>
        <w:t>no prazo de até 30 (trinta) dias após a data de realização da assembleia.</w:t>
      </w:r>
    </w:p>
    <w:p w14:paraId="6DB31104" w14:textId="77777777" w:rsidR="00893D49" w:rsidRPr="00E3534A" w:rsidRDefault="00893D49" w:rsidP="00C20BBD">
      <w:pPr>
        <w:pStyle w:val="Captulo"/>
        <w:rPr>
          <w:rFonts w:asciiTheme="minorHAnsi" w:hAnsiTheme="minorHAnsi" w:cstheme="minorHAnsi"/>
        </w:rPr>
      </w:pPr>
      <w:bookmarkStart w:id="197" w:name="_Toc53594454"/>
      <w:bookmarkStart w:id="198" w:name="_Toc53595479"/>
      <w:bookmarkStart w:id="199" w:name="_Toc53594206"/>
      <w:bookmarkStart w:id="200" w:name="_Toc114818987"/>
      <w:bookmarkStart w:id="201" w:name="_Toc57836214"/>
      <w:bookmarkStart w:id="202" w:name="_Toc217990196"/>
      <w:r w:rsidRPr="00E3534A">
        <w:rPr>
          <w:rFonts w:asciiTheme="minorHAnsi" w:hAnsiTheme="minorHAnsi" w:cstheme="minorHAnsi"/>
        </w:rPr>
        <w:t>CAPÍTULO VIII – PRESTAÇÃO DE SERVIÇOS</w:t>
      </w:r>
      <w:bookmarkEnd w:id="197"/>
      <w:bookmarkEnd w:id="198"/>
      <w:bookmarkEnd w:id="199"/>
      <w:bookmarkEnd w:id="200"/>
      <w:bookmarkEnd w:id="201"/>
      <w:bookmarkEnd w:id="202"/>
    </w:p>
    <w:p w14:paraId="09A0B02E" w14:textId="77777777" w:rsidR="00893D49" w:rsidRPr="00E3534A" w:rsidRDefault="00893D49" w:rsidP="00C20BBD">
      <w:pPr>
        <w:pStyle w:val="Seo"/>
        <w:rPr>
          <w:rFonts w:asciiTheme="minorHAnsi" w:hAnsiTheme="minorHAnsi" w:cstheme="minorHAnsi"/>
        </w:rPr>
      </w:pPr>
      <w:bookmarkStart w:id="203" w:name="_Toc53594455"/>
      <w:bookmarkStart w:id="204" w:name="_Toc53595480"/>
      <w:bookmarkStart w:id="205" w:name="_Toc53594207"/>
      <w:bookmarkStart w:id="206" w:name="_Toc114818988"/>
      <w:bookmarkStart w:id="207" w:name="_Toc57836215"/>
      <w:bookmarkStart w:id="208" w:name="_Toc217990197"/>
      <w:r w:rsidRPr="00E3534A">
        <w:rPr>
          <w:rFonts w:asciiTheme="minorHAnsi" w:hAnsiTheme="minorHAnsi" w:cstheme="minorHAnsi"/>
        </w:rPr>
        <w:t>Seção I – Disposições Gerais</w:t>
      </w:r>
      <w:bookmarkEnd w:id="203"/>
      <w:bookmarkEnd w:id="204"/>
      <w:bookmarkEnd w:id="205"/>
      <w:bookmarkEnd w:id="206"/>
      <w:bookmarkEnd w:id="207"/>
      <w:bookmarkEnd w:id="208"/>
    </w:p>
    <w:p w14:paraId="74939393" w14:textId="580EB6F6"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80</w:t>
      </w:r>
      <w:r w:rsidRPr="00E3534A">
        <w:rPr>
          <w:rFonts w:cstheme="minorHAnsi"/>
        </w:rPr>
        <w:t>.  O funcionamento do fundo de investimento se materializa por meio da atuação dos prestadores de serviços essenciais e terceiros por eles contratados, por escrito, em nome do fundo.</w:t>
      </w:r>
    </w:p>
    <w:p w14:paraId="5C915773" w14:textId="0A88090A" w:rsidR="00893D49" w:rsidRPr="00E3534A" w:rsidRDefault="00262FB3" w:rsidP="00C20BBD">
      <w:pPr>
        <w:pStyle w:val="Normalalteradora"/>
        <w:rPr>
          <w:rFonts w:cstheme="minorHAnsi"/>
        </w:rPr>
      </w:pPr>
      <w:r w:rsidRPr="00E3534A">
        <w:rPr>
          <w:rFonts w:cstheme="minorHAnsi"/>
        </w:rPr>
        <w:t>Parágrafo único.</w:t>
      </w:r>
      <w:r w:rsidR="00893D49" w:rsidRPr="00E3534A">
        <w:rPr>
          <w:rFonts w:cstheme="minorHAnsi"/>
        </w:rPr>
        <w:t xml:space="preserve">  A contratação de terceiros por prestador de serviço essencial deve contar com prévia e criteriosa análise e seleção do contratado, devendo o prestador de serviços essencial, ainda, figurar no contrato como interveniente anuente.</w:t>
      </w:r>
    </w:p>
    <w:p w14:paraId="68E90ABE" w14:textId="1646D75A" w:rsidR="00D2415E"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81</w:t>
      </w:r>
      <w:r w:rsidRPr="00E3534A">
        <w:rPr>
          <w:rFonts w:cstheme="minorHAnsi"/>
        </w:rPr>
        <w:t xml:space="preserve">.  Os prestadores de serviços essenciais e demais prestadores de serviços do fundo </w:t>
      </w:r>
      <w:r w:rsidR="00484F82" w:rsidRPr="00E3534A">
        <w:rPr>
          <w:rFonts w:cstheme="minorHAnsi"/>
        </w:rPr>
        <w:t xml:space="preserve">respondem </w:t>
      </w:r>
      <w:r w:rsidRPr="00E3534A">
        <w:rPr>
          <w:rFonts w:cstheme="minorHAnsi"/>
        </w:rPr>
        <w:t xml:space="preserve">perante a CVM, nas suas respectivas esferas de atuação, por seus próprios atos e omissões contrários à lei, ao regulamento do fundo ou à regulamentação vigente, sem prejuízo do exercício do dever de fiscalizar, nas hipóteses </w:t>
      </w:r>
      <w:r w:rsidR="00262FB3" w:rsidRPr="00E3534A">
        <w:rPr>
          <w:rFonts w:cstheme="minorHAnsi"/>
        </w:rPr>
        <w:t xml:space="preserve">expressamente </w:t>
      </w:r>
      <w:r w:rsidRPr="00E3534A">
        <w:rPr>
          <w:rFonts w:cstheme="minorHAnsi"/>
        </w:rPr>
        <w:t>previstas nesta Resolução</w:t>
      </w:r>
      <w:r w:rsidR="00AA2B7C" w:rsidRPr="00E3534A">
        <w:rPr>
          <w:rFonts w:cstheme="minorHAnsi"/>
        </w:rPr>
        <w:t>, bem como</w:t>
      </w:r>
      <w:r w:rsidR="00432AF8" w:rsidRPr="00E3534A">
        <w:rPr>
          <w:rFonts w:cstheme="minorHAnsi"/>
        </w:rPr>
        <w:t xml:space="preserve"> naquelas </w:t>
      </w:r>
      <w:r w:rsidR="00AA2B7C" w:rsidRPr="00E3534A">
        <w:rPr>
          <w:rFonts w:cstheme="minorHAnsi"/>
        </w:rPr>
        <w:t xml:space="preserve">eventualmente </w:t>
      </w:r>
      <w:r w:rsidR="00432AF8" w:rsidRPr="00E3534A">
        <w:rPr>
          <w:rFonts w:cstheme="minorHAnsi"/>
        </w:rPr>
        <w:t>previstas no regulamento</w:t>
      </w:r>
      <w:r w:rsidRPr="00E3534A">
        <w:rPr>
          <w:rFonts w:cstheme="minorHAnsi"/>
        </w:rPr>
        <w:t>.</w:t>
      </w:r>
    </w:p>
    <w:p w14:paraId="5DBEB1CB" w14:textId="6518D2B2" w:rsidR="00D71D53" w:rsidRPr="00E3534A" w:rsidRDefault="00B13AC8" w:rsidP="00C20BBD">
      <w:pPr>
        <w:pStyle w:val="Normalalteradora"/>
        <w:rPr>
          <w:rFonts w:cstheme="minorHAnsi"/>
        </w:rPr>
      </w:pPr>
      <w:r w:rsidRPr="00E3534A">
        <w:rPr>
          <w:rFonts w:cstheme="minorHAnsi"/>
        </w:rPr>
        <w:t xml:space="preserve">Parágrafo único.  A aferição de responsabilidades dos prestadores de serviços </w:t>
      </w:r>
      <w:r w:rsidR="00273C0F" w:rsidRPr="00E3534A">
        <w:rPr>
          <w:rFonts w:cstheme="minorHAnsi"/>
        </w:rPr>
        <w:t xml:space="preserve">tem </w:t>
      </w:r>
      <w:r w:rsidRPr="00E3534A">
        <w:rPr>
          <w:rFonts w:cstheme="minorHAnsi"/>
        </w:rPr>
        <w:t>como parâmetros as obrigações previstas nesta Resolução e em regulamentações específicas, assim como aquelas previstas no regulamento e no</w:t>
      </w:r>
      <w:r w:rsidR="00432AF8" w:rsidRPr="00E3534A">
        <w:rPr>
          <w:rFonts w:cstheme="minorHAnsi"/>
        </w:rPr>
        <w:t xml:space="preserve"> respectivo</w:t>
      </w:r>
      <w:r w:rsidRPr="00E3534A">
        <w:rPr>
          <w:rFonts w:cstheme="minorHAnsi"/>
        </w:rPr>
        <w:t xml:space="preserve"> contrato de prestação de serviços.</w:t>
      </w:r>
    </w:p>
    <w:p w14:paraId="0A37AE3C" w14:textId="3FBB1308" w:rsidR="00D71D53" w:rsidRPr="00E3534A" w:rsidRDefault="00893D49" w:rsidP="00C20BBD">
      <w:pPr>
        <w:pStyle w:val="Seo"/>
        <w:rPr>
          <w:rFonts w:asciiTheme="minorHAnsi" w:hAnsiTheme="minorHAnsi" w:cstheme="minorHAnsi"/>
        </w:rPr>
      </w:pPr>
      <w:bookmarkStart w:id="209" w:name="_Toc53594456"/>
      <w:bookmarkStart w:id="210" w:name="_Toc53595481"/>
      <w:bookmarkStart w:id="211" w:name="_Toc53594208"/>
      <w:bookmarkStart w:id="212" w:name="_Toc57836216"/>
      <w:bookmarkStart w:id="213" w:name="_Toc217990198"/>
      <w:r w:rsidRPr="00E3534A">
        <w:rPr>
          <w:rFonts w:asciiTheme="minorHAnsi" w:hAnsiTheme="minorHAnsi" w:cstheme="minorHAnsi"/>
        </w:rPr>
        <w:lastRenderedPageBreak/>
        <w:t xml:space="preserve">Seção II – </w:t>
      </w:r>
      <w:bookmarkEnd w:id="209"/>
      <w:bookmarkEnd w:id="210"/>
      <w:bookmarkEnd w:id="211"/>
      <w:bookmarkEnd w:id="212"/>
      <w:r w:rsidR="00EC1052" w:rsidRPr="00E3534A">
        <w:rPr>
          <w:rFonts w:asciiTheme="minorHAnsi" w:hAnsiTheme="minorHAnsi" w:cstheme="minorHAnsi"/>
        </w:rPr>
        <w:t>Serviços Essenciais</w:t>
      </w:r>
      <w:bookmarkEnd w:id="213"/>
    </w:p>
    <w:p w14:paraId="131D5B58" w14:textId="73DAE603" w:rsidR="00D71D53" w:rsidRPr="00E3534A" w:rsidRDefault="00D71D53" w:rsidP="00C20BBD">
      <w:pPr>
        <w:pStyle w:val="Seo"/>
        <w:rPr>
          <w:rFonts w:asciiTheme="minorHAnsi" w:hAnsiTheme="minorHAnsi" w:cstheme="minorHAnsi"/>
        </w:rPr>
      </w:pPr>
      <w:bookmarkStart w:id="214" w:name="_Toc217990199"/>
      <w:r w:rsidRPr="00E3534A">
        <w:rPr>
          <w:rFonts w:asciiTheme="minorHAnsi" w:hAnsiTheme="minorHAnsi" w:cstheme="minorHAnsi"/>
        </w:rPr>
        <w:t xml:space="preserve">Subseção I – </w:t>
      </w:r>
      <w:r w:rsidR="00766DCE" w:rsidRPr="00E3534A">
        <w:rPr>
          <w:rFonts w:asciiTheme="minorHAnsi" w:hAnsiTheme="minorHAnsi" w:cstheme="minorHAnsi"/>
        </w:rPr>
        <w:t xml:space="preserve">Funções do </w:t>
      </w:r>
      <w:r w:rsidRPr="00E3534A">
        <w:rPr>
          <w:rFonts w:asciiTheme="minorHAnsi" w:hAnsiTheme="minorHAnsi" w:cstheme="minorHAnsi"/>
        </w:rPr>
        <w:t>Administrador</w:t>
      </w:r>
      <w:bookmarkEnd w:id="214"/>
    </w:p>
    <w:p w14:paraId="65E4A3A0" w14:textId="2183FB12"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82</w:t>
      </w:r>
      <w:r w:rsidRPr="00E3534A">
        <w:rPr>
          <w:rFonts w:cstheme="minorHAnsi"/>
        </w:rPr>
        <w:t>.  O administrador, observadas as limitações legais e as previstas na regulamentação aplicável, tem poderes para praticar os atos necessários à administração do fundo de investimento, na sua respectiva esfera de atuação.</w:t>
      </w:r>
    </w:p>
    <w:p w14:paraId="5B2C5B77" w14:textId="64D503E4" w:rsidR="00893D49" w:rsidRPr="00E3534A" w:rsidRDefault="00C96A21" w:rsidP="00C20BBD">
      <w:pPr>
        <w:pStyle w:val="Normalalteradora"/>
        <w:rPr>
          <w:rFonts w:cstheme="minorHAnsi"/>
        </w:rPr>
      </w:pPr>
      <w:r w:rsidRPr="00E3534A">
        <w:rPr>
          <w:rFonts w:cstheme="minorHAnsi"/>
        </w:rPr>
        <w:t xml:space="preserve">Art. </w:t>
      </w:r>
      <w:r w:rsidR="00B7720E" w:rsidRPr="00E3534A">
        <w:rPr>
          <w:rFonts w:cstheme="minorHAnsi"/>
        </w:rPr>
        <w:t>83</w:t>
      </w:r>
      <w:r w:rsidRPr="00E3534A">
        <w:rPr>
          <w:rFonts w:cstheme="minorHAnsi"/>
        </w:rPr>
        <w:t xml:space="preserve">. </w:t>
      </w:r>
      <w:bookmarkStart w:id="215" w:name="_Hlk40285423"/>
      <w:r w:rsidR="00222400" w:rsidRPr="00E3534A">
        <w:rPr>
          <w:rFonts w:cstheme="minorHAnsi"/>
        </w:rPr>
        <w:t>Inclu</w:t>
      </w:r>
      <w:r w:rsidR="007F6B0E" w:rsidRPr="00E3534A">
        <w:rPr>
          <w:rFonts w:cstheme="minorHAnsi"/>
        </w:rPr>
        <w:t>em</w:t>
      </w:r>
      <w:r w:rsidR="00222400" w:rsidRPr="00E3534A">
        <w:rPr>
          <w:rFonts w:cstheme="minorHAnsi"/>
        </w:rPr>
        <w:t>-se entre as obrigações do</w:t>
      </w:r>
      <w:r w:rsidR="00893D49" w:rsidRPr="00E3534A">
        <w:rPr>
          <w:rFonts w:cstheme="minorHAnsi"/>
        </w:rPr>
        <w:t xml:space="preserve"> administrador contratar, em nome do fundo, com terceiros devidamente habilitados e autorizados, os seguintes serviços:</w:t>
      </w:r>
    </w:p>
    <w:p w14:paraId="4FBDDC31" w14:textId="472E3B4F" w:rsidR="00893D49" w:rsidRPr="00E3534A" w:rsidRDefault="00893D49" w:rsidP="2889066B">
      <w:pPr>
        <w:pStyle w:val="Normalalteradora"/>
        <w:rPr>
          <w:rFonts w:cstheme="minorHAnsi"/>
        </w:rPr>
      </w:pPr>
      <w:bookmarkStart w:id="216" w:name="_Hlk50108600"/>
      <w:bookmarkEnd w:id="215"/>
      <w:r w:rsidRPr="00E3534A">
        <w:rPr>
          <w:rFonts w:cstheme="minorHAnsi"/>
        </w:rPr>
        <w:t>I –</w:t>
      </w:r>
      <w:r w:rsidR="0BEC7D77" w:rsidRPr="00E3534A">
        <w:rPr>
          <w:rFonts w:cstheme="minorHAnsi"/>
        </w:rPr>
        <w:t xml:space="preserve"> </w:t>
      </w:r>
      <w:r w:rsidRPr="00E3534A">
        <w:rPr>
          <w:rFonts w:cstheme="minorHAnsi"/>
        </w:rPr>
        <w:t>tesouraria, controle</w:t>
      </w:r>
      <w:r w:rsidR="001B100F" w:rsidRPr="00E3534A">
        <w:rPr>
          <w:rFonts w:cstheme="minorHAnsi"/>
        </w:rPr>
        <w:t xml:space="preserve"> </w:t>
      </w:r>
      <w:r w:rsidRPr="00E3534A">
        <w:rPr>
          <w:rFonts w:cstheme="minorHAnsi"/>
        </w:rPr>
        <w:t xml:space="preserve">e processamento dos </w:t>
      </w:r>
      <w:bookmarkStart w:id="217" w:name="_DV_C87"/>
      <w:r w:rsidRPr="00E3534A">
        <w:rPr>
          <w:rFonts w:cstheme="minorHAnsi"/>
        </w:rPr>
        <w:t>ativos</w:t>
      </w:r>
      <w:bookmarkStart w:id="218" w:name="_DV_M365"/>
      <w:bookmarkEnd w:id="217"/>
      <w:bookmarkEnd w:id="218"/>
      <w:r w:rsidRPr="00E3534A">
        <w:rPr>
          <w:rFonts w:cstheme="minorHAnsi"/>
        </w:rPr>
        <w:t>;</w:t>
      </w:r>
    </w:p>
    <w:p w14:paraId="41B51639" w14:textId="171594BC" w:rsidR="00893D49" w:rsidRPr="00E3534A" w:rsidRDefault="00893D49" w:rsidP="00C20BBD">
      <w:pPr>
        <w:pStyle w:val="Normalalteradora"/>
        <w:rPr>
          <w:rFonts w:cstheme="minorHAnsi"/>
        </w:rPr>
      </w:pPr>
      <w:r w:rsidRPr="00E3534A">
        <w:rPr>
          <w:rFonts w:cstheme="minorHAnsi"/>
        </w:rPr>
        <w:t>II – escrituração das cotas;</w:t>
      </w:r>
      <w:r w:rsidR="00D7744F" w:rsidRPr="00E3534A">
        <w:rPr>
          <w:rFonts w:cstheme="minorHAnsi"/>
        </w:rPr>
        <w:t xml:space="preserve"> e</w:t>
      </w:r>
    </w:p>
    <w:p w14:paraId="500BF377" w14:textId="281BBC64" w:rsidR="00893D49" w:rsidRPr="00E3534A" w:rsidRDefault="00893D49" w:rsidP="00C20BBD">
      <w:pPr>
        <w:pStyle w:val="Normalalteradora"/>
        <w:rPr>
          <w:rFonts w:cstheme="minorHAnsi"/>
        </w:rPr>
      </w:pPr>
      <w:r w:rsidRPr="00E3534A">
        <w:rPr>
          <w:rFonts w:cstheme="minorHAnsi"/>
        </w:rPr>
        <w:t>I</w:t>
      </w:r>
      <w:r w:rsidR="004E6019" w:rsidRPr="00E3534A">
        <w:rPr>
          <w:rFonts w:cstheme="minorHAnsi"/>
        </w:rPr>
        <w:t>II</w:t>
      </w:r>
      <w:r w:rsidRPr="00E3534A">
        <w:rPr>
          <w:rFonts w:cstheme="minorHAnsi"/>
        </w:rPr>
        <w:t xml:space="preserve"> – auditor</w:t>
      </w:r>
      <w:r w:rsidR="00D7744F" w:rsidRPr="00E3534A">
        <w:rPr>
          <w:rFonts w:cstheme="minorHAnsi"/>
        </w:rPr>
        <w:t>ia</w:t>
      </w:r>
      <w:r w:rsidRPr="00E3534A">
        <w:rPr>
          <w:rFonts w:cstheme="minorHAnsi"/>
        </w:rPr>
        <w:t xml:space="preserve"> independente</w:t>
      </w:r>
      <w:r w:rsidR="00D7744F" w:rsidRPr="00E3534A">
        <w:rPr>
          <w:rFonts w:cstheme="minorHAnsi"/>
        </w:rPr>
        <w:t>,</w:t>
      </w:r>
      <w:r w:rsidR="00601B52" w:rsidRPr="00E3534A">
        <w:rPr>
          <w:rFonts w:cstheme="minorHAnsi"/>
        </w:rPr>
        <w:t xml:space="preserve"> </w:t>
      </w:r>
      <w:r w:rsidRPr="00E3534A">
        <w:rPr>
          <w:rFonts w:cstheme="minorHAnsi"/>
        </w:rPr>
        <w:t>no</w:t>
      </w:r>
      <w:r w:rsidR="00D7744F" w:rsidRPr="00E3534A">
        <w:rPr>
          <w:rFonts w:cstheme="minorHAnsi"/>
        </w:rPr>
        <w:t>s termos do</w:t>
      </w:r>
      <w:r w:rsidRPr="00E3534A">
        <w:rPr>
          <w:rFonts w:cstheme="minorHAnsi"/>
        </w:rPr>
        <w:t xml:space="preserve"> art. </w:t>
      </w:r>
      <w:r w:rsidR="0027588D" w:rsidRPr="00E3534A">
        <w:rPr>
          <w:rFonts w:cstheme="minorHAnsi"/>
        </w:rPr>
        <w:t>69</w:t>
      </w:r>
      <w:r w:rsidRPr="00E3534A">
        <w:rPr>
          <w:rFonts w:cstheme="minorHAnsi"/>
        </w:rPr>
        <w:t>.</w:t>
      </w:r>
    </w:p>
    <w:bookmarkEnd w:id="216"/>
    <w:p w14:paraId="6320F244" w14:textId="1640C420" w:rsidR="00C96A21" w:rsidRPr="00E3534A" w:rsidRDefault="00893D49" w:rsidP="00C20BBD">
      <w:pPr>
        <w:pStyle w:val="Normalalteradora"/>
        <w:rPr>
          <w:rFonts w:cstheme="minorHAnsi"/>
        </w:rPr>
      </w:pPr>
      <w:r w:rsidRPr="00E3534A">
        <w:rPr>
          <w:rFonts w:cstheme="minorHAnsi"/>
        </w:rPr>
        <w:t xml:space="preserve">§ </w:t>
      </w:r>
      <w:r w:rsidR="004E6019" w:rsidRPr="00E3534A">
        <w:rPr>
          <w:rFonts w:cstheme="minorHAnsi"/>
        </w:rPr>
        <w:t xml:space="preserve">1º  </w:t>
      </w:r>
      <w:r w:rsidRPr="00E3534A">
        <w:rPr>
          <w:rFonts w:cstheme="minorHAnsi"/>
        </w:rPr>
        <w:t xml:space="preserve">O fundo administrado por </w:t>
      </w:r>
      <w:r w:rsidR="00B52C84" w:rsidRPr="00E3534A">
        <w:rPr>
          <w:rFonts w:cstheme="minorHAnsi"/>
        </w:rPr>
        <w:t xml:space="preserve">instituição </w:t>
      </w:r>
      <w:r w:rsidRPr="00E3534A">
        <w:rPr>
          <w:rFonts w:cstheme="minorHAnsi"/>
        </w:rPr>
        <w:t xml:space="preserve">financeira </w:t>
      </w:r>
      <w:r w:rsidR="001B100F" w:rsidRPr="00E3534A">
        <w:rPr>
          <w:rFonts w:cstheme="minorHAnsi"/>
        </w:rPr>
        <w:t>ou</w:t>
      </w:r>
      <w:r w:rsidR="00B06E4C" w:rsidRPr="00E3534A">
        <w:rPr>
          <w:rFonts w:cstheme="minorHAnsi"/>
        </w:rPr>
        <w:t xml:space="preserve"> instituição </w:t>
      </w:r>
      <w:r w:rsidR="001B100F" w:rsidRPr="00E3534A">
        <w:rPr>
          <w:rFonts w:cstheme="minorHAnsi"/>
        </w:rPr>
        <w:t>de pagamento</w:t>
      </w:r>
      <w:r w:rsidR="00880C58" w:rsidRPr="00E3534A">
        <w:rPr>
          <w:rFonts w:cstheme="minorHAnsi"/>
        </w:rPr>
        <w:t xml:space="preserve"> autorizada a funcionar pelo Banco </w:t>
      </w:r>
      <w:r w:rsidR="00A6184C" w:rsidRPr="00E3534A">
        <w:rPr>
          <w:rFonts w:cstheme="minorHAnsi"/>
        </w:rPr>
        <w:t xml:space="preserve">Central </w:t>
      </w:r>
      <w:r w:rsidR="00880C58" w:rsidRPr="00E3534A">
        <w:rPr>
          <w:rFonts w:cstheme="minorHAnsi"/>
        </w:rPr>
        <w:t>do Brasil</w:t>
      </w:r>
      <w:r w:rsidR="001B100F" w:rsidRPr="00E3534A">
        <w:rPr>
          <w:rFonts w:cstheme="minorHAnsi"/>
        </w:rPr>
        <w:t xml:space="preserve"> </w:t>
      </w:r>
      <w:r w:rsidRPr="00E3534A">
        <w:rPr>
          <w:rFonts w:cstheme="minorHAnsi"/>
        </w:rPr>
        <w:t xml:space="preserve">não precisa contratar os serviços previstos no inciso I do </w:t>
      </w:r>
      <w:r w:rsidR="00C96A21" w:rsidRPr="00E3534A">
        <w:rPr>
          <w:rFonts w:cstheme="minorHAnsi"/>
          <w:b/>
        </w:rPr>
        <w:t>caput</w:t>
      </w:r>
      <w:r w:rsidRPr="00E3534A">
        <w:rPr>
          <w:rFonts w:cstheme="minorHAnsi"/>
        </w:rPr>
        <w:t xml:space="preserve"> quando for</w:t>
      </w:r>
      <w:r w:rsidR="00B73DF1" w:rsidRPr="00E3534A">
        <w:rPr>
          <w:rFonts w:cstheme="minorHAnsi"/>
        </w:rPr>
        <w:t>em</w:t>
      </w:r>
      <w:r w:rsidRPr="00E3534A">
        <w:rPr>
          <w:rFonts w:cstheme="minorHAnsi"/>
        </w:rPr>
        <w:t xml:space="preserve"> executado</w:t>
      </w:r>
      <w:r w:rsidR="00B73DF1" w:rsidRPr="00E3534A">
        <w:rPr>
          <w:rFonts w:cstheme="minorHAnsi"/>
        </w:rPr>
        <w:t>s</w:t>
      </w:r>
      <w:r w:rsidRPr="00E3534A">
        <w:rPr>
          <w:rFonts w:cstheme="minorHAnsi"/>
        </w:rPr>
        <w:t xml:space="preserve"> pelo seu administrador, que neste caso fica autorizado para a sua prestação.</w:t>
      </w:r>
    </w:p>
    <w:p w14:paraId="296D56A2" w14:textId="0C18DDFE" w:rsidR="00D20669" w:rsidRPr="00E3534A" w:rsidRDefault="00D20669" w:rsidP="00C20BBD">
      <w:pPr>
        <w:pStyle w:val="Normalalteradora"/>
        <w:rPr>
          <w:rFonts w:cstheme="minorHAnsi"/>
        </w:rPr>
      </w:pPr>
      <w:r w:rsidRPr="00E3534A">
        <w:rPr>
          <w:rFonts w:cstheme="minorHAnsi"/>
        </w:rPr>
        <w:t xml:space="preserve">§ </w:t>
      </w:r>
      <w:r w:rsidR="004E6019" w:rsidRPr="00E3534A">
        <w:rPr>
          <w:rFonts w:cstheme="minorHAnsi"/>
        </w:rPr>
        <w:t>2</w:t>
      </w:r>
      <w:r w:rsidR="00B52C84" w:rsidRPr="00E3534A">
        <w:rPr>
          <w:rFonts w:cstheme="minorHAnsi"/>
        </w:rPr>
        <w:t xml:space="preserve">º  O administrador </w:t>
      </w:r>
      <w:r w:rsidRPr="00E3534A">
        <w:rPr>
          <w:rFonts w:cstheme="minorHAnsi"/>
        </w:rPr>
        <w:t>h</w:t>
      </w:r>
      <w:r w:rsidR="00B52C84" w:rsidRPr="00E3534A">
        <w:rPr>
          <w:rFonts w:cstheme="minorHAnsi"/>
        </w:rPr>
        <w:t>abilitado e autorizado</w:t>
      </w:r>
      <w:r w:rsidR="0082498C" w:rsidRPr="00E3534A">
        <w:rPr>
          <w:rFonts w:cstheme="minorHAnsi"/>
        </w:rPr>
        <w:t xml:space="preserve"> pela CVM</w:t>
      </w:r>
      <w:r w:rsidRPr="00E3534A">
        <w:rPr>
          <w:rFonts w:cstheme="minorHAnsi"/>
        </w:rPr>
        <w:t xml:space="preserve"> a prestar o serviço de escrituração de cotas </w:t>
      </w:r>
      <w:r w:rsidR="00F02EEE" w:rsidRPr="00E3534A">
        <w:rPr>
          <w:rFonts w:cstheme="minorHAnsi"/>
        </w:rPr>
        <w:t>pode prestar o</w:t>
      </w:r>
      <w:r w:rsidRPr="00E3534A">
        <w:rPr>
          <w:rFonts w:cstheme="minorHAnsi"/>
        </w:rPr>
        <w:t xml:space="preserve"> </w:t>
      </w:r>
      <w:r w:rsidR="00F02EEE" w:rsidRPr="00E3534A">
        <w:rPr>
          <w:rFonts w:cstheme="minorHAnsi"/>
        </w:rPr>
        <w:t xml:space="preserve">referido </w:t>
      </w:r>
      <w:r w:rsidRPr="00E3534A">
        <w:rPr>
          <w:rFonts w:cstheme="minorHAnsi"/>
        </w:rPr>
        <w:t>s</w:t>
      </w:r>
      <w:r w:rsidR="00B52C84" w:rsidRPr="00E3534A">
        <w:rPr>
          <w:rFonts w:cstheme="minorHAnsi"/>
        </w:rPr>
        <w:t>erviço</w:t>
      </w:r>
      <w:r w:rsidR="00F02EEE" w:rsidRPr="00E3534A">
        <w:rPr>
          <w:rFonts w:cstheme="minorHAnsi"/>
        </w:rPr>
        <w:t xml:space="preserve"> para </w:t>
      </w:r>
      <w:r w:rsidR="00A71E1E" w:rsidRPr="00E3534A">
        <w:rPr>
          <w:rFonts w:cstheme="minorHAnsi"/>
        </w:rPr>
        <w:t>os fundos</w:t>
      </w:r>
      <w:r w:rsidR="00F02EEE" w:rsidRPr="00E3534A">
        <w:rPr>
          <w:rFonts w:cstheme="minorHAnsi"/>
        </w:rPr>
        <w:t xml:space="preserve"> que administra</w:t>
      </w:r>
      <w:r w:rsidR="00B52C84" w:rsidRPr="00E3534A">
        <w:rPr>
          <w:rFonts w:cstheme="minorHAnsi"/>
        </w:rPr>
        <w:t>.</w:t>
      </w:r>
    </w:p>
    <w:p w14:paraId="09E82B8D" w14:textId="567F3996" w:rsidR="00860F96" w:rsidRPr="00E3534A" w:rsidRDefault="00D7744F" w:rsidP="00C20BBD">
      <w:pPr>
        <w:pStyle w:val="Normalalteradora"/>
        <w:rPr>
          <w:rFonts w:cstheme="minorHAnsi"/>
        </w:rPr>
      </w:pPr>
      <w:r w:rsidRPr="00E3534A">
        <w:rPr>
          <w:rFonts w:cstheme="minorHAnsi"/>
        </w:rPr>
        <w:t xml:space="preserve">§ </w:t>
      </w:r>
      <w:r w:rsidR="004E6019" w:rsidRPr="00E3534A">
        <w:rPr>
          <w:rFonts w:cstheme="minorHAnsi"/>
        </w:rPr>
        <w:t>3</w:t>
      </w:r>
      <w:r w:rsidRPr="00E3534A">
        <w:rPr>
          <w:rFonts w:cstheme="minorHAnsi"/>
        </w:rPr>
        <w:t xml:space="preserve">º  </w:t>
      </w:r>
      <w:r w:rsidR="00B74727" w:rsidRPr="00E3534A">
        <w:rPr>
          <w:rFonts w:cstheme="minorHAnsi"/>
        </w:rPr>
        <w:t>O</w:t>
      </w:r>
      <w:r w:rsidRPr="00E3534A">
        <w:rPr>
          <w:rFonts w:cstheme="minorHAnsi"/>
        </w:rPr>
        <w:t xml:space="preserve"> administrador </w:t>
      </w:r>
      <w:r w:rsidR="00B74727" w:rsidRPr="00E3534A">
        <w:rPr>
          <w:rFonts w:cstheme="minorHAnsi"/>
        </w:rPr>
        <w:t>pode contratar</w:t>
      </w:r>
      <w:r w:rsidRPr="00E3534A">
        <w:rPr>
          <w:rFonts w:cstheme="minorHAnsi"/>
        </w:rPr>
        <w:t xml:space="preserve"> outros serviços </w:t>
      </w:r>
      <w:r w:rsidR="00CB7114" w:rsidRPr="00E3534A">
        <w:rPr>
          <w:rFonts w:cstheme="minorHAnsi"/>
        </w:rPr>
        <w:t>em benefício da classe</w:t>
      </w:r>
      <w:r w:rsidR="009742FD" w:rsidRPr="00E3534A">
        <w:rPr>
          <w:rFonts w:cstheme="minorHAnsi"/>
        </w:rPr>
        <w:t xml:space="preserve"> de cotas</w:t>
      </w:r>
      <w:r w:rsidR="007C11A0" w:rsidRPr="00E3534A">
        <w:rPr>
          <w:rFonts w:cstheme="minorHAnsi"/>
        </w:rPr>
        <w:t>,</w:t>
      </w:r>
      <w:r w:rsidR="00CB7114" w:rsidRPr="00E3534A">
        <w:rPr>
          <w:rFonts w:cstheme="minorHAnsi"/>
        </w:rPr>
        <w:t xml:space="preserve"> </w:t>
      </w:r>
      <w:r w:rsidRPr="00E3534A">
        <w:rPr>
          <w:rFonts w:cstheme="minorHAnsi"/>
        </w:rPr>
        <w:t xml:space="preserve">que não </w:t>
      </w:r>
      <w:r w:rsidR="00CB7114" w:rsidRPr="00E3534A">
        <w:rPr>
          <w:rFonts w:cstheme="minorHAnsi"/>
        </w:rPr>
        <w:t>estejam</w:t>
      </w:r>
      <w:r w:rsidRPr="00E3534A">
        <w:rPr>
          <w:rFonts w:cstheme="minorHAnsi"/>
        </w:rPr>
        <w:t xml:space="preserve"> listados </w:t>
      </w:r>
      <w:r w:rsidR="00A96062" w:rsidRPr="00E3534A">
        <w:rPr>
          <w:rFonts w:cstheme="minorHAnsi"/>
        </w:rPr>
        <w:t xml:space="preserve">nos incisos do </w:t>
      </w:r>
      <w:r w:rsidR="00A96062" w:rsidRPr="00E3534A">
        <w:rPr>
          <w:rFonts w:cstheme="minorHAnsi"/>
          <w:b/>
        </w:rPr>
        <w:t>caput</w:t>
      </w:r>
      <w:r w:rsidRPr="00E3534A">
        <w:rPr>
          <w:rFonts w:cstheme="minorHAnsi"/>
        </w:rPr>
        <w:t xml:space="preserve">, observado que, </w:t>
      </w:r>
      <w:r w:rsidR="00901457" w:rsidRPr="00E3534A">
        <w:rPr>
          <w:rFonts w:cstheme="minorHAnsi"/>
        </w:rPr>
        <w:t>nesse cas</w:t>
      </w:r>
      <w:r w:rsidRPr="00E3534A">
        <w:rPr>
          <w:rFonts w:cstheme="minorHAnsi"/>
        </w:rPr>
        <w:t>o</w:t>
      </w:r>
      <w:r w:rsidR="00860F96" w:rsidRPr="00E3534A">
        <w:rPr>
          <w:rFonts w:cstheme="minorHAnsi"/>
        </w:rPr>
        <w:t>:</w:t>
      </w:r>
    </w:p>
    <w:p w14:paraId="5A401810" w14:textId="2C726630" w:rsidR="00D26664" w:rsidRPr="00E3534A" w:rsidRDefault="00860F96" w:rsidP="00C20BBD">
      <w:pPr>
        <w:pStyle w:val="Normalalteradora"/>
        <w:rPr>
          <w:rFonts w:cstheme="minorHAnsi"/>
        </w:rPr>
      </w:pPr>
      <w:r w:rsidRPr="00E3534A">
        <w:rPr>
          <w:rFonts w:cstheme="minorHAnsi"/>
        </w:rPr>
        <w:t xml:space="preserve">I </w:t>
      </w:r>
      <w:r w:rsidR="004E6019" w:rsidRPr="00E3534A">
        <w:rPr>
          <w:rFonts w:cstheme="minorHAnsi"/>
        </w:rPr>
        <w:t>–</w:t>
      </w:r>
      <w:r w:rsidR="00D7744F" w:rsidRPr="00E3534A">
        <w:rPr>
          <w:rFonts w:cstheme="minorHAnsi"/>
        </w:rPr>
        <w:t xml:space="preserve"> a contratação </w:t>
      </w:r>
      <w:r w:rsidR="009742FD" w:rsidRPr="00E3534A">
        <w:rPr>
          <w:rFonts w:cstheme="minorHAnsi"/>
        </w:rPr>
        <w:t xml:space="preserve">não </w:t>
      </w:r>
      <w:r w:rsidR="00D7744F" w:rsidRPr="00E3534A">
        <w:rPr>
          <w:rFonts w:cstheme="minorHAnsi"/>
        </w:rPr>
        <w:t>ocorre em nome do fundo</w:t>
      </w:r>
      <w:r w:rsidR="00432AF8" w:rsidRPr="00E3534A">
        <w:rPr>
          <w:rFonts w:cstheme="minorHAnsi"/>
        </w:rPr>
        <w:t>, salvo previs</w:t>
      </w:r>
      <w:r w:rsidR="00A93820" w:rsidRPr="00E3534A">
        <w:rPr>
          <w:rFonts w:cstheme="minorHAnsi"/>
        </w:rPr>
        <w:t xml:space="preserve">ão no regulamento ou </w:t>
      </w:r>
      <w:r w:rsidR="00432AF8" w:rsidRPr="00E3534A">
        <w:rPr>
          <w:rFonts w:cstheme="minorHAnsi"/>
        </w:rPr>
        <w:t>aprovação em assembleia</w:t>
      </w:r>
      <w:r w:rsidRPr="00E3534A">
        <w:rPr>
          <w:rFonts w:cstheme="minorHAnsi"/>
        </w:rPr>
        <w:t>; e</w:t>
      </w:r>
    </w:p>
    <w:p w14:paraId="66EC6365" w14:textId="1160EA4A" w:rsidR="00860F96" w:rsidRPr="00E3534A" w:rsidRDefault="00860F96" w:rsidP="00C20BBD">
      <w:pPr>
        <w:pStyle w:val="Normalalteradora"/>
        <w:rPr>
          <w:rFonts w:cstheme="minorHAnsi"/>
        </w:rPr>
      </w:pPr>
      <w:r w:rsidRPr="00E3534A">
        <w:rPr>
          <w:rFonts w:cstheme="minorHAnsi"/>
        </w:rPr>
        <w:t>II – caso o prestador de serviço contratado não seja um participante de mercado regulado pela CVM</w:t>
      </w:r>
      <w:r w:rsidR="00B01C25" w:rsidRPr="00E3534A">
        <w:rPr>
          <w:rFonts w:cstheme="minorHAnsi"/>
        </w:rPr>
        <w:t xml:space="preserve"> ou o serviço </w:t>
      </w:r>
      <w:r w:rsidR="0041068C" w:rsidRPr="00E3534A">
        <w:rPr>
          <w:rFonts w:cstheme="minorHAnsi"/>
        </w:rPr>
        <w:t xml:space="preserve">prestado ao fundo </w:t>
      </w:r>
      <w:r w:rsidR="00B01C25" w:rsidRPr="00E3534A">
        <w:rPr>
          <w:rFonts w:cstheme="minorHAnsi"/>
        </w:rPr>
        <w:t xml:space="preserve">não se encontre dentro da esfera de atuação da </w:t>
      </w:r>
      <w:r w:rsidR="0082498C" w:rsidRPr="00E3534A">
        <w:rPr>
          <w:rFonts w:cstheme="minorHAnsi"/>
        </w:rPr>
        <w:t>A</w:t>
      </w:r>
      <w:r w:rsidR="00B01C25" w:rsidRPr="00E3534A">
        <w:rPr>
          <w:rFonts w:cstheme="minorHAnsi"/>
        </w:rPr>
        <w:t>utarquia</w:t>
      </w:r>
      <w:r w:rsidRPr="00E3534A">
        <w:rPr>
          <w:rFonts w:cstheme="minorHAnsi"/>
        </w:rPr>
        <w:t>, o administrador deve fiscalizar as atividades do terceiro contratado relacionadas ao fundo.</w:t>
      </w:r>
    </w:p>
    <w:p w14:paraId="1E4968AE" w14:textId="377BA3C7" w:rsidR="00D71D53" w:rsidRPr="00E3534A" w:rsidRDefault="00D71D53" w:rsidP="00C20BBD">
      <w:pPr>
        <w:pStyle w:val="Seo"/>
        <w:rPr>
          <w:rFonts w:asciiTheme="minorHAnsi" w:hAnsiTheme="minorHAnsi" w:cstheme="minorHAnsi"/>
        </w:rPr>
      </w:pPr>
      <w:bookmarkStart w:id="219" w:name="_Toc217990200"/>
      <w:r w:rsidRPr="00E3534A">
        <w:rPr>
          <w:rFonts w:asciiTheme="minorHAnsi" w:hAnsiTheme="minorHAnsi" w:cstheme="minorHAnsi"/>
        </w:rPr>
        <w:t>Subseção I</w:t>
      </w:r>
      <w:r w:rsidR="00766DCE" w:rsidRPr="00E3534A">
        <w:rPr>
          <w:rFonts w:asciiTheme="minorHAnsi" w:hAnsiTheme="minorHAnsi" w:cstheme="minorHAnsi"/>
        </w:rPr>
        <w:t>I</w:t>
      </w:r>
      <w:r w:rsidRPr="00E3534A">
        <w:rPr>
          <w:rFonts w:asciiTheme="minorHAnsi" w:hAnsiTheme="minorHAnsi" w:cstheme="minorHAnsi"/>
        </w:rPr>
        <w:t xml:space="preserve"> – </w:t>
      </w:r>
      <w:r w:rsidR="00766DCE" w:rsidRPr="00E3534A">
        <w:rPr>
          <w:rFonts w:asciiTheme="minorHAnsi" w:hAnsiTheme="minorHAnsi" w:cstheme="minorHAnsi"/>
        </w:rPr>
        <w:t xml:space="preserve">Funções do </w:t>
      </w:r>
      <w:r w:rsidRPr="00E3534A">
        <w:rPr>
          <w:rFonts w:asciiTheme="minorHAnsi" w:hAnsiTheme="minorHAnsi" w:cstheme="minorHAnsi"/>
        </w:rPr>
        <w:t>Gestor</w:t>
      </w:r>
      <w:bookmarkEnd w:id="219"/>
    </w:p>
    <w:p w14:paraId="7E324880" w14:textId="3002F20C" w:rsidR="00D26664" w:rsidRPr="00E3534A" w:rsidRDefault="003775FA" w:rsidP="00C20BBD">
      <w:pPr>
        <w:pStyle w:val="Normalalteradora"/>
        <w:rPr>
          <w:rFonts w:cstheme="minorHAnsi"/>
        </w:rPr>
      </w:pPr>
      <w:bookmarkStart w:id="220" w:name="_DV_C95"/>
      <w:r w:rsidRPr="00E3534A">
        <w:rPr>
          <w:rFonts w:cstheme="minorHAnsi"/>
        </w:rPr>
        <w:t xml:space="preserve">Art. </w:t>
      </w:r>
      <w:r w:rsidR="00B7720E" w:rsidRPr="00E3534A">
        <w:rPr>
          <w:rFonts w:cstheme="minorHAnsi"/>
        </w:rPr>
        <w:t>84</w:t>
      </w:r>
      <w:r w:rsidRPr="00E3534A">
        <w:rPr>
          <w:rFonts w:cstheme="minorHAnsi"/>
        </w:rPr>
        <w:t xml:space="preserve">.  O gestor, observadas as limitações legais e as previstas na regulamentação aplicável, tem poderes para praticar os atos necessários à </w:t>
      </w:r>
      <w:r w:rsidR="00923D0E" w:rsidRPr="00E3534A">
        <w:rPr>
          <w:rFonts w:cstheme="minorHAnsi"/>
        </w:rPr>
        <w:t>gestão da carteira de ativos, na sua respectiva esfera de atuação.</w:t>
      </w:r>
    </w:p>
    <w:p w14:paraId="3E553457" w14:textId="610BDD34" w:rsidR="00893D49" w:rsidRPr="00E3534A" w:rsidRDefault="00923D0E" w:rsidP="00C20BBD">
      <w:pPr>
        <w:pStyle w:val="Normalalteradora"/>
        <w:rPr>
          <w:rFonts w:cstheme="minorHAnsi"/>
        </w:rPr>
      </w:pPr>
      <w:r w:rsidRPr="00E3534A">
        <w:rPr>
          <w:rFonts w:cstheme="minorHAnsi"/>
        </w:rPr>
        <w:lastRenderedPageBreak/>
        <w:t xml:space="preserve">Art. </w:t>
      </w:r>
      <w:r w:rsidR="00B7720E" w:rsidRPr="00E3534A">
        <w:rPr>
          <w:rFonts w:cstheme="minorHAnsi"/>
        </w:rPr>
        <w:t>85</w:t>
      </w:r>
      <w:r w:rsidRPr="00E3534A">
        <w:rPr>
          <w:rFonts w:cstheme="minorHAnsi"/>
        </w:rPr>
        <w:t xml:space="preserve">.  </w:t>
      </w:r>
      <w:r w:rsidR="00222400" w:rsidRPr="00E3534A">
        <w:rPr>
          <w:rFonts w:cstheme="minorHAnsi"/>
        </w:rPr>
        <w:t>Inclui-se e</w:t>
      </w:r>
      <w:r w:rsidR="00A96062" w:rsidRPr="00E3534A">
        <w:rPr>
          <w:rFonts w:cstheme="minorHAnsi"/>
        </w:rPr>
        <w:t>ntre as obrigações do gestor contratar, em nome do fundo, com terceiros devidamente habilitados e autorizados, os seguintes serviços</w:t>
      </w:r>
      <w:r w:rsidR="00893D49" w:rsidRPr="00E3534A">
        <w:rPr>
          <w:rFonts w:cstheme="minorHAnsi"/>
        </w:rPr>
        <w:t>:</w:t>
      </w:r>
      <w:bookmarkEnd w:id="220"/>
    </w:p>
    <w:p w14:paraId="5EBE4726" w14:textId="45B671B5" w:rsidR="00552554" w:rsidRPr="00E3534A" w:rsidRDefault="00A96062" w:rsidP="00C20BBD">
      <w:pPr>
        <w:pStyle w:val="Normalalteradora"/>
        <w:rPr>
          <w:rFonts w:cstheme="minorHAnsi"/>
        </w:rPr>
      </w:pPr>
      <w:bookmarkStart w:id="221" w:name="_DV_C100"/>
      <w:r w:rsidRPr="00E3534A">
        <w:rPr>
          <w:rFonts w:cstheme="minorHAnsi"/>
        </w:rPr>
        <w:t xml:space="preserve">I </w:t>
      </w:r>
      <w:r w:rsidR="003F34F6" w:rsidRPr="00E3534A">
        <w:rPr>
          <w:rFonts w:cstheme="minorHAnsi"/>
        </w:rPr>
        <w:t>–</w:t>
      </w:r>
      <w:r w:rsidR="00B52C84" w:rsidRPr="00E3534A">
        <w:rPr>
          <w:rFonts w:cstheme="minorHAnsi"/>
        </w:rPr>
        <w:t xml:space="preserve"> intermediação de</w:t>
      </w:r>
      <w:r w:rsidR="00552554" w:rsidRPr="00E3534A">
        <w:rPr>
          <w:rFonts w:cstheme="minorHAnsi"/>
        </w:rPr>
        <w:t xml:space="preserve"> operações para a carteira de ativos;</w:t>
      </w:r>
    </w:p>
    <w:p w14:paraId="5CE0F4FE" w14:textId="1C46F4B9" w:rsidR="00893D49" w:rsidRPr="00E3534A" w:rsidRDefault="00A96062" w:rsidP="00C20BBD">
      <w:pPr>
        <w:pStyle w:val="Normalalteradora"/>
        <w:rPr>
          <w:rFonts w:cstheme="minorHAnsi"/>
        </w:rPr>
      </w:pPr>
      <w:r w:rsidRPr="00E3534A">
        <w:rPr>
          <w:rFonts w:cstheme="minorHAnsi"/>
        </w:rPr>
        <w:t xml:space="preserve">II </w:t>
      </w:r>
      <w:r w:rsidR="003F34F6" w:rsidRPr="00E3534A">
        <w:rPr>
          <w:rFonts w:cstheme="minorHAnsi"/>
        </w:rPr>
        <w:t>–</w:t>
      </w:r>
      <w:r w:rsidR="00893D49" w:rsidRPr="00E3534A">
        <w:rPr>
          <w:rFonts w:cstheme="minorHAnsi"/>
        </w:rPr>
        <w:t xml:space="preserve"> distribuição de cotas;</w:t>
      </w:r>
    </w:p>
    <w:p w14:paraId="3D23A065" w14:textId="2E95F340" w:rsidR="00893D49" w:rsidRPr="00E3534A" w:rsidRDefault="00A96062" w:rsidP="00C20BBD">
      <w:pPr>
        <w:pStyle w:val="Normalalteradora"/>
        <w:rPr>
          <w:rFonts w:cstheme="minorHAnsi"/>
        </w:rPr>
      </w:pPr>
      <w:r w:rsidRPr="00E3534A">
        <w:rPr>
          <w:rFonts w:cstheme="minorHAnsi"/>
        </w:rPr>
        <w:t xml:space="preserve">III </w:t>
      </w:r>
      <w:r w:rsidR="003F34F6" w:rsidRPr="00E3534A">
        <w:rPr>
          <w:rFonts w:cstheme="minorHAnsi"/>
        </w:rPr>
        <w:t>–</w:t>
      </w:r>
      <w:r w:rsidR="00893D49" w:rsidRPr="00E3534A">
        <w:rPr>
          <w:rFonts w:cstheme="minorHAnsi"/>
        </w:rPr>
        <w:t xml:space="preserve"> consultoria de investimentos;</w:t>
      </w:r>
    </w:p>
    <w:p w14:paraId="50AABA6F" w14:textId="55721FB0" w:rsidR="00D7744F" w:rsidRPr="00E3534A" w:rsidRDefault="00A96062" w:rsidP="00C20BBD">
      <w:pPr>
        <w:pStyle w:val="Normalalteradora"/>
        <w:rPr>
          <w:rFonts w:cstheme="minorHAnsi"/>
        </w:rPr>
      </w:pPr>
      <w:r w:rsidRPr="00E3534A">
        <w:rPr>
          <w:rFonts w:cstheme="minorHAnsi"/>
        </w:rPr>
        <w:t xml:space="preserve">IV </w:t>
      </w:r>
      <w:r w:rsidR="003F34F6" w:rsidRPr="00E3534A">
        <w:rPr>
          <w:rFonts w:cstheme="minorHAnsi"/>
        </w:rPr>
        <w:t>–</w:t>
      </w:r>
      <w:r w:rsidR="00D20669" w:rsidRPr="00E3534A">
        <w:rPr>
          <w:rFonts w:cstheme="minorHAnsi"/>
        </w:rPr>
        <w:t xml:space="preserve"> </w:t>
      </w:r>
      <w:r w:rsidR="00D7744F" w:rsidRPr="00E3534A">
        <w:rPr>
          <w:rFonts w:cstheme="minorHAnsi"/>
        </w:rPr>
        <w:t>classificação de risco por agência de classificação de risco de crédito;</w:t>
      </w:r>
    </w:p>
    <w:p w14:paraId="1ACD20A7" w14:textId="3A58F860" w:rsidR="00893D49" w:rsidRPr="00E3534A" w:rsidRDefault="00A96062" w:rsidP="00C20BBD">
      <w:pPr>
        <w:pStyle w:val="Normalalteradora"/>
        <w:rPr>
          <w:rFonts w:cstheme="minorHAnsi"/>
        </w:rPr>
      </w:pPr>
      <w:r w:rsidRPr="00E3534A">
        <w:rPr>
          <w:rFonts w:cstheme="minorHAnsi"/>
        </w:rPr>
        <w:t xml:space="preserve">V </w:t>
      </w:r>
      <w:r w:rsidR="003F34F6" w:rsidRPr="00E3534A">
        <w:rPr>
          <w:rFonts w:cstheme="minorHAnsi"/>
        </w:rPr>
        <w:t>–</w:t>
      </w:r>
      <w:r w:rsidR="00893D49" w:rsidRPr="00E3534A">
        <w:rPr>
          <w:rFonts w:cstheme="minorHAnsi"/>
        </w:rPr>
        <w:t xml:space="preserve"> </w:t>
      </w:r>
      <w:r w:rsidR="003F34F6" w:rsidRPr="00E3534A">
        <w:rPr>
          <w:rFonts w:cstheme="minorHAnsi"/>
        </w:rPr>
        <w:t xml:space="preserve">formador </w:t>
      </w:r>
      <w:r w:rsidR="00893D49" w:rsidRPr="00E3534A">
        <w:rPr>
          <w:rFonts w:cstheme="minorHAnsi"/>
        </w:rPr>
        <w:t>de mercado de classe fechada; e</w:t>
      </w:r>
    </w:p>
    <w:p w14:paraId="4A6A77F7" w14:textId="5EF8E189" w:rsidR="00893D49" w:rsidRPr="00E3534A" w:rsidRDefault="00A96062" w:rsidP="00C20BBD">
      <w:pPr>
        <w:pStyle w:val="Normalalteradora"/>
        <w:rPr>
          <w:rFonts w:cstheme="minorHAnsi"/>
        </w:rPr>
      </w:pPr>
      <w:r w:rsidRPr="00E3534A">
        <w:rPr>
          <w:rFonts w:cstheme="minorHAnsi"/>
        </w:rPr>
        <w:t xml:space="preserve">VI </w:t>
      </w:r>
      <w:r w:rsidR="003F34F6" w:rsidRPr="00E3534A">
        <w:rPr>
          <w:rFonts w:cstheme="minorHAnsi"/>
        </w:rPr>
        <w:t>–</w:t>
      </w:r>
      <w:r w:rsidRPr="00E3534A">
        <w:rPr>
          <w:rFonts w:cstheme="minorHAnsi"/>
        </w:rPr>
        <w:t xml:space="preserve"> </w:t>
      </w:r>
      <w:r w:rsidR="00893D49" w:rsidRPr="00E3534A">
        <w:rPr>
          <w:rFonts w:cstheme="minorHAnsi"/>
        </w:rPr>
        <w:t>cogestão da carteira de ativos.</w:t>
      </w:r>
    </w:p>
    <w:bookmarkEnd w:id="221"/>
    <w:p w14:paraId="71891BA4" w14:textId="04E14FAE" w:rsidR="00893D49" w:rsidRPr="00E3534A" w:rsidRDefault="00893D49" w:rsidP="00C20BBD">
      <w:pPr>
        <w:pStyle w:val="Normalalteradora"/>
        <w:rPr>
          <w:rFonts w:cstheme="minorHAnsi"/>
        </w:rPr>
      </w:pPr>
      <w:r w:rsidRPr="00E3534A">
        <w:rPr>
          <w:rFonts w:cstheme="minorHAnsi"/>
        </w:rPr>
        <w:t xml:space="preserve">§ 1º  O gestor </w:t>
      </w:r>
      <w:r w:rsidR="00F02EEE" w:rsidRPr="00E3534A">
        <w:rPr>
          <w:rFonts w:cstheme="minorHAnsi"/>
        </w:rPr>
        <w:t xml:space="preserve">e o administrador </w:t>
      </w:r>
      <w:r w:rsidRPr="00E3534A">
        <w:rPr>
          <w:rFonts w:cstheme="minorHAnsi"/>
        </w:rPr>
        <w:t>pode</w:t>
      </w:r>
      <w:r w:rsidR="00F02EEE" w:rsidRPr="00E3534A">
        <w:rPr>
          <w:rFonts w:cstheme="minorHAnsi"/>
        </w:rPr>
        <w:t>m</w:t>
      </w:r>
      <w:r w:rsidRPr="00E3534A">
        <w:rPr>
          <w:rFonts w:cstheme="minorHAnsi"/>
        </w:rPr>
        <w:t xml:space="preserve"> </w:t>
      </w:r>
      <w:r w:rsidR="00D20669" w:rsidRPr="00E3534A">
        <w:rPr>
          <w:rFonts w:cstheme="minorHAnsi"/>
        </w:rPr>
        <w:t xml:space="preserve">prestar </w:t>
      </w:r>
      <w:r w:rsidRPr="00E3534A">
        <w:rPr>
          <w:rFonts w:cstheme="minorHAnsi"/>
        </w:rPr>
        <w:t>o</w:t>
      </w:r>
      <w:r w:rsidR="00552554" w:rsidRPr="00E3534A">
        <w:rPr>
          <w:rFonts w:cstheme="minorHAnsi"/>
        </w:rPr>
        <w:t>s</w:t>
      </w:r>
      <w:r w:rsidRPr="00E3534A">
        <w:rPr>
          <w:rFonts w:cstheme="minorHAnsi"/>
        </w:rPr>
        <w:t xml:space="preserve"> serviço</w:t>
      </w:r>
      <w:r w:rsidR="00552554" w:rsidRPr="00E3534A">
        <w:rPr>
          <w:rFonts w:cstheme="minorHAnsi"/>
        </w:rPr>
        <w:t>s</w:t>
      </w:r>
      <w:r w:rsidRPr="00E3534A">
        <w:rPr>
          <w:rFonts w:cstheme="minorHAnsi"/>
        </w:rPr>
        <w:t xml:space="preserve"> de que trata</w:t>
      </w:r>
      <w:r w:rsidR="00552554" w:rsidRPr="00E3534A">
        <w:rPr>
          <w:rFonts w:cstheme="minorHAnsi"/>
        </w:rPr>
        <w:t>m</w:t>
      </w:r>
      <w:r w:rsidRPr="00E3534A">
        <w:rPr>
          <w:rFonts w:cstheme="minorHAnsi"/>
        </w:rPr>
        <w:t xml:space="preserve"> </w:t>
      </w:r>
      <w:r w:rsidR="00A96062" w:rsidRPr="00E3534A">
        <w:rPr>
          <w:rFonts w:cstheme="minorHAnsi"/>
        </w:rPr>
        <w:t>os incisos I e II</w:t>
      </w:r>
      <w:r w:rsidRPr="00E3534A">
        <w:rPr>
          <w:rFonts w:cstheme="minorHAnsi"/>
        </w:rPr>
        <w:t xml:space="preserve"> do </w:t>
      </w:r>
      <w:r w:rsidRPr="00E3534A">
        <w:rPr>
          <w:rFonts w:cstheme="minorHAnsi"/>
          <w:b/>
        </w:rPr>
        <w:t>caput</w:t>
      </w:r>
      <w:r w:rsidRPr="00E3534A">
        <w:rPr>
          <w:rFonts w:cstheme="minorHAnsi"/>
        </w:rPr>
        <w:t>, observada a regulamentação aplicável à</w:t>
      </w:r>
      <w:r w:rsidR="00552554" w:rsidRPr="00E3534A">
        <w:rPr>
          <w:rFonts w:cstheme="minorHAnsi"/>
        </w:rPr>
        <w:t>s</w:t>
      </w:r>
      <w:r w:rsidR="003F34F6" w:rsidRPr="00E3534A">
        <w:rPr>
          <w:rFonts w:cstheme="minorHAnsi"/>
        </w:rPr>
        <w:t xml:space="preserve"> referidas</w:t>
      </w:r>
      <w:r w:rsidRPr="00E3534A">
        <w:rPr>
          <w:rFonts w:cstheme="minorHAnsi"/>
        </w:rPr>
        <w:t xml:space="preserve"> </w:t>
      </w:r>
      <w:r w:rsidR="00CB7114" w:rsidRPr="00E3534A">
        <w:rPr>
          <w:rFonts w:cstheme="minorHAnsi"/>
        </w:rPr>
        <w:t>atividades</w:t>
      </w:r>
      <w:r w:rsidRPr="00E3534A">
        <w:rPr>
          <w:rFonts w:cstheme="minorHAnsi"/>
        </w:rPr>
        <w:t>.</w:t>
      </w:r>
    </w:p>
    <w:p w14:paraId="33F64569" w14:textId="5273921B" w:rsidR="00893D49" w:rsidRPr="00E3534A" w:rsidRDefault="00893D49" w:rsidP="00C20BBD">
      <w:pPr>
        <w:pStyle w:val="Normalalteradora"/>
        <w:rPr>
          <w:rFonts w:cstheme="minorHAnsi"/>
        </w:rPr>
      </w:pPr>
      <w:r w:rsidRPr="00E3534A">
        <w:rPr>
          <w:rFonts w:cstheme="minorHAnsi"/>
        </w:rPr>
        <w:t>§ 2º  Os serviços de que tratam as alíneas do</w:t>
      </w:r>
      <w:r w:rsidR="00A96062" w:rsidRPr="00E3534A">
        <w:rPr>
          <w:rFonts w:cstheme="minorHAnsi"/>
        </w:rPr>
        <w:t>s</w:t>
      </w:r>
      <w:r w:rsidRPr="00E3534A">
        <w:rPr>
          <w:rFonts w:cstheme="minorHAnsi"/>
        </w:rPr>
        <w:t xml:space="preserve"> inciso</w:t>
      </w:r>
      <w:r w:rsidR="00A96062" w:rsidRPr="00E3534A">
        <w:rPr>
          <w:rFonts w:cstheme="minorHAnsi"/>
        </w:rPr>
        <w:t>s</w:t>
      </w:r>
      <w:r w:rsidRPr="00E3534A">
        <w:rPr>
          <w:rFonts w:cstheme="minorHAnsi"/>
        </w:rPr>
        <w:t xml:space="preserve"> III </w:t>
      </w:r>
      <w:r w:rsidR="00A96062" w:rsidRPr="00E3534A">
        <w:rPr>
          <w:rFonts w:cstheme="minorHAnsi"/>
        </w:rPr>
        <w:t xml:space="preserve">a VI </w:t>
      </w:r>
      <w:r w:rsidRPr="00E3534A">
        <w:rPr>
          <w:rFonts w:cstheme="minorHAnsi"/>
        </w:rPr>
        <w:t xml:space="preserve">do </w:t>
      </w:r>
      <w:r w:rsidRPr="00E3534A">
        <w:rPr>
          <w:rFonts w:cstheme="minorHAnsi"/>
          <w:b/>
        </w:rPr>
        <w:t>caput</w:t>
      </w:r>
      <w:r w:rsidRPr="00E3534A">
        <w:rPr>
          <w:rFonts w:cstheme="minorHAnsi"/>
        </w:rPr>
        <w:t xml:space="preserve"> somente são de contratação obrigatória pelo gestor caso assim disposto no regulamento ou deliberado </w:t>
      </w:r>
      <w:r w:rsidR="00CB7114" w:rsidRPr="00E3534A">
        <w:rPr>
          <w:rFonts w:cstheme="minorHAnsi"/>
        </w:rPr>
        <w:t>pela</w:t>
      </w:r>
      <w:r w:rsidRPr="00E3534A">
        <w:rPr>
          <w:rFonts w:cstheme="minorHAnsi"/>
        </w:rPr>
        <w:t xml:space="preserve"> assembleia</w:t>
      </w:r>
      <w:r w:rsidR="00D87E93" w:rsidRPr="00E3534A">
        <w:rPr>
          <w:rFonts w:cstheme="minorHAnsi"/>
        </w:rPr>
        <w:t xml:space="preserve"> de cotistas da classe de cotas</w:t>
      </w:r>
      <w:r w:rsidRPr="00E3534A">
        <w:rPr>
          <w:rFonts w:cstheme="minorHAnsi"/>
        </w:rPr>
        <w:t>.</w:t>
      </w:r>
    </w:p>
    <w:p w14:paraId="7EFAAC34" w14:textId="0D306ED1" w:rsidR="00893D49" w:rsidRPr="00E3534A" w:rsidRDefault="00893D49" w:rsidP="00C20BBD">
      <w:pPr>
        <w:pStyle w:val="Normalalteradora"/>
        <w:rPr>
          <w:rFonts w:cstheme="minorHAnsi"/>
        </w:rPr>
      </w:pPr>
      <w:r w:rsidRPr="00E3534A">
        <w:rPr>
          <w:rFonts w:cstheme="minorHAnsi"/>
        </w:rPr>
        <w:t xml:space="preserve">§ </w:t>
      </w:r>
      <w:r w:rsidR="003F34F6" w:rsidRPr="00E3534A">
        <w:rPr>
          <w:rFonts w:cstheme="minorHAnsi"/>
        </w:rPr>
        <w:t xml:space="preserve">3º  </w:t>
      </w:r>
      <w:r w:rsidRPr="00E3534A">
        <w:rPr>
          <w:rFonts w:cstheme="minorHAnsi"/>
        </w:rPr>
        <w:t>Nos casos de contratação de cogestor, o contrato deve</w:t>
      </w:r>
      <w:r w:rsidR="00726D4A" w:rsidRPr="00E3534A">
        <w:rPr>
          <w:rFonts w:cstheme="minorHAnsi"/>
        </w:rPr>
        <w:t xml:space="preserve"> </w:t>
      </w:r>
      <w:r w:rsidRPr="00E3534A">
        <w:rPr>
          <w:rFonts w:cstheme="minorHAnsi"/>
        </w:rPr>
        <w:t xml:space="preserve">definir claramente as atribuições de </w:t>
      </w:r>
      <w:r w:rsidR="00121E4F" w:rsidRPr="00E3534A">
        <w:rPr>
          <w:rFonts w:cstheme="minorHAnsi"/>
        </w:rPr>
        <w:t xml:space="preserve">cada </w:t>
      </w:r>
      <w:r w:rsidRPr="00E3534A">
        <w:rPr>
          <w:rFonts w:cstheme="minorHAnsi"/>
        </w:rPr>
        <w:t>gestor, o que inclui</w:t>
      </w:r>
      <w:r w:rsidR="00546A61" w:rsidRPr="00E3534A">
        <w:rPr>
          <w:rFonts w:cstheme="minorHAnsi"/>
        </w:rPr>
        <w:t>,</w:t>
      </w:r>
      <w:r w:rsidRPr="00E3534A">
        <w:rPr>
          <w:rFonts w:cstheme="minorHAnsi"/>
        </w:rPr>
        <w:t xml:space="preserve"> </w:t>
      </w:r>
      <w:r w:rsidR="00546A61" w:rsidRPr="00E3534A">
        <w:rPr>
          <w:rFonts w:cstheme="minorHAnsi"/>
        </w:rPr>
        <w:t xml:space="preserve">no mínimo, </w:t>
      </w:r>
      <w:r w:rsidRPr="00E3534A">
        <w:rPr>
          <w:rFonts w:cstheme="minorHAnsi"/>
        </w:rPr>
        <w:t>o mercado específico de atuação de cada gestor</w:t>
      </w:r>
      <w:r w:rsidR="00121E4F" w:rsidRPr="00E3534A">
        <w:rPr>
          <w:rFonts w:cstheme="minorHAnsi"/>
        </w:rPr>
        <w:t xml:space="preserve"> e a classe</w:t>
      </w:r>
      <w:r w:rsidR="00432AF8" w:rsidRPr="00E3534A">
        <w:rPr>
          <w:rFonts w:cstheme="minorHAnsi"/>
        </w:rPr>
        <w:t xml:space="preserve"> ou classes</w:t>
      </w:r>
      <w:r w:rsidR="00121E4F" w:rsidRPr="00E3534A">
        <w:rPr>
          <w:rFonts w:cstheme="minorHAnsi"/>
        </w:rPr>
        <w:t xml:space="preserve"> de cotas </w:t>
      </w:r>
      <w:r w:rsidR="00432AF8" w:rsidRPr="00E3534A">
        <w:rPr>
          <w:rFonts w:cstheme="minorHAnsi"/>
        </w:rPr>
        <w:t>objeto da cogestão</w:t>
      </w:r>
      <w:r w:rsidR="00546A61" w:rsidRPr="00E3534A">
        <w:rPr>
          <w:rFonts w:cstheme="minorHAnsi"/>
        </w:rPr>
        <w:t>.</w:t>
      </w:r>
    </w:p>
    <w:p w14:paraId="692BC379" w14:textId="5ED365DF" w:rsidR="00726D4A" w:rsidRPr="00E3534A" w:rsidRDefault="00726D4A" w:rsidP="00C20BBD">
      <w:pPr>
        <w:pStyle w:val="Normalalteradora"/>
        <w:rPr>
          <w:rFonts w:cstheme="minorHAnsi"/>
        </w:rPr>
      </w:pPr>
      <w:r w:rsidRPr="00E3534A">
        <w:rPr>
          <w:rFonts w:cstheme="minorHAnsi"/>
        </w:rPr>
        <w:t xml:space="preserve">§ </w:t>
      </w:r>
      <w:r w:rsidR="003F34F6" w:rsidRPr="00E3534A">
        <w:rPr>
          <w:rFonts w:cstheme="minorHAnsi"/>
        </w:rPr>
        <w:t>4</w:t>
      </w:r>
      <w:r w:rsidRPr="00E3534A">
        <w:rPr>
          <w:rFonts w:cstheme="minorHAnsi"/>
        </w:rPr>
        <w:t xml:space="preserve">º  O gestor pode contratar outros serviços em benefício da classe de cotas, que não estejam listados nos incisos do </w:t>
      </w:r>
      <w:r w:rsidRPr="00E3534A">
        <w:rPr>
          <w:rFonts w:cstheme="minorHAnsi"/>
          <w:b/>
        </w:rPr>
        <w:t>caput</w:t>
      </w:r>
      <w:r w:rsidRPr="00E3534A">
        <w:rPr>
          <w:rFonts w:cstheme="minorHAnsi"/>
        </w:rPr>
        <w:t>, observado que, nesse caso</w:t>
      </w:r>
      <w:r w:rsidR="00860F96" w:rsidRPr="00E3534A">
        <w:rPr>
          <w:rFonts w:cstheme="minorHAnsi"/>
        </w:rPr>
        <w:t>:</w:t>
      </w:r>
    </w:p>
    <w:p w14:paraId="4A9FB1D6" w14:textId="70A65CB2" w:rsidR="00860F96" w:rsidRPr="00E3534A" w:rsidRDefault="00860F96" w:rsidP="00C20BBD">
      <w:pPr>
        <w:pStyle w:val="Normalalteradora"/>
        <w:rPr>
          <w:rFonts w:cstheme="minorHAnsi"/>
        </w:rPr>
      </w:pPr>
      <w:r w:rsidRPr="00E3534A">
        <w:rPr>
          <w:rFonts w:cstheme="minorHAnsi"/>
        </w:rPr>
        <w:t xml:space="preserve">I </w:t>
      </w:r>
      <w:r w:rsidR="003F34F6" w:rsidRPr="00E3534A">
        <w:rPr>
          <w:rFonts w:cstheme="minorHAnsi"/>
        </w:rPr>
        <w:t>–</w:t>
      </w:r>
      <w:r w:rsidRPr="00E3534A">
        <w:rPr>
          <w:rFonts w:cstheme="minorHAnsi"/>
        </w:rPr>
        <w:t xml:space="preserve"> a contratação não ocorre em nome do fundo</w:t>
      </w:r>
      <w:r w:rsidR="00A93820" w:rsidRPr="00E3534A">
        <w:rPr>
          <w:rFonts w:cstheme="minorHAnsi"/>
        </w:rPr>
        <w:t>, salvo previsão no regulamento ou aprovação em assembleia</w:t>
      </w:r>
      <w:r w:rsidRPr="00E3534A">
        <w:rPr>
          <w:rFonts w:cstheme="minorHAnsi"/>
        </w:rPr>
        <w:t>; e</w:t>
      </w:r>
    </w:p>
    <w:p w14:paraId="1B9B822F" w14:textId="0F5B95BC" w:rsidR="00CF29F2" w:rsidRPr="00E3534A" w:rsidRDefault="00860F96" w:rsidP="00C20BBD">
      <w:pPr>
        <w:pStyle w:val="Normalalteradora"/>
        <w:rPr>
          <w:rFonts w:cstheme="minorHAnsi"/>
        </w:rPr>
      </w:pPr>
      <w:r w:rsidRPr="00E3534A">
        <w:rPr>
          <w:rFonts w:cstheme="minorHAnsi"/>
        </w:rPr>
        <w:t>II – caso o prestador de serviço contratado não seja um participante de mercado regulado pela CVM</w:t>
      </w:r>
      <w:r w:rsidR="003C22DC" w:rsidRPr="00E3534A">
        <w:rPr>
          <w:rFonts w:cstheme="minorHAnsi"/>
        </w:rPr>
        <w:t xml:space="preserve"> ou o serviço </w:t>
      </w:r>
      <w:r w:rsidR="00386D85" w:rsidRPr="00E3534A">
        <w:rPr>
          <w:rFonts w:cstheme="minorHAnsi"/>
        </w:rPr>
        <w:t xml:space="preserve">prestado ao fundo </w:t>
      </w:r>
      <w:r w:rsidR="003C22DC" w:rsidRPr="00E3534A">
        <w:rPr>
          <w:rFonts w:cstheme="minorHAnsi"/>
        </w:rPr>
        <w:t xml:space="preserve">não se encontre dentro da esfera de atuação da </w:t>
      </w:r>
      <w:r w:rsidR="0082498C" w:rsidRPr="00E3534A">
        <w:rPr>
          <w:rFonts w:cstheme="minorHAnsi"/>
        </w:rPr>
        <w:t>Autarquia</w:t>
      </w:r>
      <w:r w:rsidRPr="00E3534A">
        <w:rPr>
          <w:rFonts w:cstheme="minorHAnsi"/>
        </w:rPr>
        <w:t>, o gestor deve fiscalizar as atividades do terceiro contratado relacionadas ao fundo.</w:t>
      </w:r>
    </w:p>
    <w:p w14:paraId="54C0252F" w14:textId="4F18E0A2" w:rsidR="00766DCE" w:rsidRPr="00E3534A" w:rsidRDefault="00766DCE" w:rsidP="00D70889">
      <w:pPr>
        <w:pStyle w:val="Normalalteradora"/>
        <w:jc w:val="center"/>
        <w:rPr>
          <w:rFonts w:cstheme="minorHAnsi"/>
          <w:b/>
          <w:bCs/>
          <w:strike/>
        </w:rPr>
      </w:pPr>
      <w:r w:rsidRPr="00E3534A">
        <w:rPr>
          <w:rFonts w:cstheme="minorHAnsi"/>
          <w:b/>
          <w:bCs/>
          <w:strike/>
        </w:rPr>
        <w:t xml:space="preserve">Subseção III – Negociação </w:t>
      </w:r>
      <w:r w:rsidRPr="00E3534A">
        <w:rPr>
          <w:rFonts w:cstheme="minorHAnsi"/>
          <w:b/>
          <w:bCs/>
        </w:rPr>
        <w:t>de</w:t>
      </w:r>
      <w:r w:rsidRPr="00E3534A">
        <w:rPr>
          <w:rFonts w:cstheme="minorHAnsi"/>
          <w:b/>
          <w:bCs/>
          <w:strike/>
        </w:rPr>
        <w:t xml:space="preserve"> </w:t>
      </w:r>
      <w:r w:rsidR="00FD3B35" w:rsidRPr="00E3534A">
        <w:rPr>
          <w:rFonts w:cstheme="minorHAnsi"/>
          <w:b/>
          <w:bCs/>
          <w:strike/>
        </w:rPr>
        <w:t>A</w:t>
      </w:r>
      <w:r w:rsidRPr="00E3534A">
        <w:rPr>
          <w:rFonts w:cstheme="minorHAnsi"/>
          <w:b/>
          <w:bCs/>
          <w:strike/>
        </w:rPr>
        <w:t xml:space="preserve">tivos em </w:t>
      </w:r>
      <w:r w:rsidR="00FD3B35" w:rsidRPr="00E3534A">
        <w:rPr>
          <w:rFonts w:cstheme="minorHAnsi"/>
          <w:b/>
          <w:bCs/>
          <w:strike/>
        </w:rPr>
        <w:t>M</w:t>
      </w:r>
      <w:r w:rsidRPr="00E3534A">
        <w:rPr>
          <w:rFonts w:cstheme="minorHAnsi"/>
          <w:b/>
          <w:bCs/>
          <w:strike/>
        </w:rPr>
        <w:t xml:space="preserve">ercados </w:t>
      </w:r>
      <w:r w:rsidR="00FD3B35" w:rsidRPr="00E3534A">
        <w:rPr>
          <w:rFonts w:cstheme="minorHAnsi"/>
          <w:b/>
          <w:bCs/>
          <w:strike/>
        </w:rPr>
        <w:t>O</w:t>
      </w:r>
      <w:r w:rsidRPr="00E3534A">
        <w:rPr>
          <w:rFonts w:cstheme="minorHAnsi"/>
          <w:b/>
          <w:bCs/>
          <w:strike/>
        </w:rPr>
        <w:t>rganizados</w:t>
      </w:r>
    </w:p>
    <w:p w14:paraId="402FC651" w14:textId="6457850B" w:rsidR="000C3776" w:rsidRPr="00E3534A" w:rsidRDefault="000C3776" w:rsidP="000C3776">
      <w:pPr>
        <w:pStyle w:val="Seo"/>
        <w:rPr>
          <w:rFonts w:asciiTheme="minorHAnsi" w:hAnsiTheme="minorHAnsi" w:cstheme="minorHAnsi"/>
        </w:rPr>
      </w:pPr>
      <w:bookmarkStart w:id="222" w:name="_Toc217990201"/>
      <w:r w:rsidRPr="00E3534A">
        <w:rPr>
          <w:rFonts w:asciiTheme="minorHAnsi" w:hAnsiTheme="minorHAnsi" w:cstheme="minorHAnsi"/>
        </w:rPr>
        <w:t>Subseção III – Negociação de Ativos</w:t>
      </w:r>
      <w:bookmarkEnd w:id="222"/>
    </w:p>
    <w:p w14:paraId="386C6AFD" w14:textId="062CD8CA" w:rsidR="000C3776" w:rsidRPr="00E3534A" w:rsidRDefault="000C3776" w:rsidP="000C377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Subseção III</w:t>
      </w:r>
      <w:r w:rsidR="00EF77B8" w:rsidRPr="00E3534A">
        <w:rPr>
          <w:rFonts w:asciiTheme="minorHAnsi" w:hAnsiTheme="minorHAnsi" w:cstheme="minorHAnsi"/>
          <w:b/>
          <w:i/>
          <w:sz w:val="24"/>
          <w:szCs w:val="24"/>
        </w:rPr>
        <w:t xml:space="preserve"> com redação dada</w:t>
      </w:r>
      <w:r w:rsidRPr="00E3534A">
        <w:rPr>
          <w:rFonts w:asciiTheme="minorHAnsi" w:hAnsiTheme="minorHAnsi" w:cstheme="minorHAnsi"/>
          <w:b/>
          <w:i/>
          <w:sz w:val="24"/>
          <w:szCs w:val="24"/>
        </w:rPr>
        <w:t xml:space="preserve"> pela Resolução CVM nº </w:t>
      </w:r>
      <w:r w:rsidR="00EF77B8" w:rsidRPr="00E3534A">
        <w:rPr>
          <w:rFonts w:asciiTheme="minorHAnsi" w:hAnsiTheme="minorHAnsi" w:cstheme="minorHAnsi"/>
          <w:b/>
          <w:i/>
          <w:sz w:val="24"/>
          <w:szCs w:val="24"/>
        </w:rPr>
        <w:t>200</w:t>
      </w:r>
      <w:r w:rsidRPr="00E3534A">
        <w:rPr>
          <w:rFonts w:asciiTheme="minorHAnsi" w:hAnsiTheme="minorHAnsi" w:cstheme="minorHAnsi"/>
          <w:b/>
          <w:i/>
          <w:sz w:val="24"/>
          <w:szCs w:val="24"/>
        </w:rPr>
        <w:t xml:space="preserve">, de </w:t>
      </w:r>
      <w:r w:rsidR="00EF77B8" w:rsidRPr="00E3534A">
        <w:rPr>
          <w:rFonts w:asciiTheme="minorHAnsi" w:hAnsiTheme="minorHAnsi" w:cstheme="minorHAnsi"/>
          <w:b/>
          <w:i/>
          <w:sz w:val="24"/>
          <w:szCs w:val="24"/>
        </w:rPr>
        <w:t>12</w:t>
      </w:r>
      <w:r w:rsidRPr="00E3534A">
        <w:rPr>
          <w:rFonts w:asciiTheme="minorHAnsi" w:hAnsiTheme="minorHAnsi" w:cstheme="minorHAnsi"/>
          <w:b/>
          <w:i/>
          <w:sz w:val="24"/>
          <w:szCs w:val="24"/>
        </w:rPr>
        <w:t xml:space="preserve"> de ma</w:t>
      </w:r>
      <w:r w:rsidR="00EF77B8" w:rsidRPr="00E3534A">
        <w:rPr>
          <w:rFonts w:asciiTheme="minorHAnsi" w:hAnsiTheme="minorHAnsi" w:cstheme="minorHAnsi"/>
          <w:b/>
          <w:i/>
          <w:sz w:val="24"/>
          <w:szCs w:val="24"/>
        </w:rPr>
        <w:t>rço</w:t>
      </w:r>
      <w:r w:rsidRPr="00E3534A">
        <w:rPr>
          <w:rFonts w:asciiTheme="minorHAnsi" w:hAnsiTheme="minorHAnsi" w:cstheme="minorHAnsi"/>
          <w:b/>
          <w:i/>
          <w:sz w:val="24"/>
          <w:szCs w:val="24"/>
        </w:rPr>
        <w:t xml:space="preserve"> de 202</w:t>
      </w:r>
      <w:r w:rsidR="00EF77B8" w:rsidRPr="00E3534A">
        <w:rPr>
          <w:rFonts w:asciiTheme="minorHAnsi" w:hAnsiTheme="minorHAnsi" w:cstheme="minorHAnsi"/>
          <w:b/>
          <w:i/>
          <w:sz w:val="24"/>
          <w:szCs w:val="24"/>
        </w:rPr>
        <w:t>4</w:t>
      </w:r>
      <w:r w:rsidRPr="00E3534A">
        <w:rPr>
          <w:rFonts w:asciiTheme="minorHAnsi" w:hAnsiTheme="minorHAnsi" w:cstheme="minorHAnsi"/>
          <w:b/>
          <w:i/>
          <w:sz w:val="24"/>
          <w:szCs w:val="24"/>
        </w:rPr>
        <w:t>.</w:t>
      </w:r>
    </w:p>
    <w:p w14:paraId="71847250" w14:textId="3300B1C5" w:rsidR="00F21A50" w:rsidRPr="00E3534A" w:rsidRDefault="00F21A50" w:rsidP="00C20BBD">
      <w:pPr>
        <w:pStyle w:val="Normalalteradora"/>
        <w:rPr>
          <w:rFonts w:cstheme="minorHAnsi"/>
        </w:rPr>
      </w:pPr>
      <w:r w:rsidRPr="00E3534A">
        <w:rPr>
          <w:rFonts w:cstheme="minorHAnsi"/>
        </w:rPr>
        <w:lastRenderedPageBreak/>
        <w:t xml:space="preserve">Art. </w:t>
      </w:r>
      <w:r w:rsidR="00B7720E" w:rsidRPr="00E3534A">
        <w:rPr>
          <w:rFonts w:cstheme="minorHAnsi"/>
        </w:rPr>
        <w:t>86</w:t>
      </w:r>
      <w:r w:rsidRPr="00E3534A">
        <w:rPr>
          <w:rFonts w:cstheme="minorHAnsi"/>
        </w:rPr>
        <w:t>.  Compete ao gestor negociar os ativos da carteira, bem como firmar, quando for o caso, todo e qualquer contrato ou documento relativo à negociação de ativos, qualquer que seja a sua natureza, representando a classe</w:t>
      </w:r>
      <w:r w:rsidR="00250534" w:rsidRPr="00E3534A">
        <w:rPr>
          <w:rFonts w:cstheme="minorHAnsi"/>
        </w:rPr>
        <w:t xml:space="preserve"> de cotas para essa finalidade</w:t>
      </w:r>
      <w:r w:rsidRPr="00E3534A">
        <w:rPr>
          <w:rFonts w:cstheme="minorHAnsi"/>
        </w:rPr>
        <w:t>.</w:t>
      </w:r>
    </w:p>
    <w:p w14:paraId="7A15EB4E" w14:textId="0A50498D" w:rsidR="00F44990" w:rsidRPr="00E3534A" w:rsidRDefault="00F44990" w:rsidP="00C20BBD">
      <w:pPr>
        <w:pStyle w:val="Normalalteradora"/>
        <w:rPr>
          <w:rFonts w:cstheme="minorHAnsi"/>
        </w:rPr>
      </w:pPr>
      <w:r w:rsidRPr="00E3534A">
        <w:rPr>
          <w:rFonts w:cstheme="minorHAnsi"/>
        </w:rPr>
        <w:t xml:space="preserve">§ 1º </w:t>
      </w:r>
      <w:r w:rsidR="00EA2480" w:rsidRPr="00E3534A">
        <w:rPr>
          <w:rFonts w:cstheme="minorHAnsi"/>
        </w:rPr>
        <w:t xml:space="preserve"> </w:t>
      </w:r>
      <w:r w:rsidR="00BB0ADD" w:rsidRPr="00E3534A">
        <w:rPr>
          <w:rFonts w:cstheme="minorHAnsi"/>
        </w:rPr>
        <w:t>O regulamento pode prever que a</w:t>
      </w:r>
      <w:r w:rsidR="00F21A50" w:rsidRPr="00E3534A">
        <w:rPr>
          <w:rFonts w:cstheme="minorHAnsi"/>
        </w:rPr>
        <w:t xml:space="preserve"> </w:t>
      </w:r>
      <w:r w:rsidR="00BB0ADD" w:rsidRPr="00E3534A">
        <w:rPr>
          <w:rFonts w:cstheme="minorHAnsi"/>
        </w:rPr>
        <w:t>gestão</w:t>
      </w:r>
      <w:r w:rsidR="00F21A50" w:rsidRPr="00E3534A">
        <w:rPr>
          <w:rFonts w:cstheme="minorHAnsi"/>
        </w:rPr>
        <w:t xml:space="preserve"> da carteira alcança a utilização </w:t>
      </w:r>
      <w:r w:rsidR="00BB0ADD" w:rsidRPr="00E3534A">
        <w:rPr>
          <w:rFonts w:cstheme="minorHAnsi"/>
        </w:rPr>
        <w:t>de</w:t>
      </w:r>
      <w:r w:rsidR="00F21A50" w:rsidRPr="00E3534A">
        <w:rPr>
          <w:rFonts w:cstheme="minorHAnsi"/>
        </w:rPr>
        <w:t xml:space="preserve"> ativos na prestação de fiança, aval, aceite ou qualquer outra forma de </w:t>
      </w:r>
      <w:r w:rsidR="00E96CBF" w:rsidRPr="00E3534A">
        <w:rPr>
          <w:rFonts w:cstheme="minorHAnsi"/>
        </w:rPr>
        <w:t>retenção de risco</w:t>
      </w:r>
      <w:r w:rsidR="00F21A50" w:rsidRPr="00E3534A">
        <w:rPr>
          <w:rFonts w:cstheme="minorHAnsi"/>
        </w:rPr>
        <w:t>.</w:t>
      </w:r>
    </w:p>
    <w:p w14:paraId="1E466A73" w14:textId="11F20D33" w:rsidR="00F44990" w:rsidRPr="00E3534A" w:rsidRDefault="00F44990" w:rsidP="00C20BBD">
      <w:pPr>
        <w:pStyle w:val="NormaAlterada"/>
        <w:rPr>
          <w:rFonts w:cstheme="minorHAnsi"/>
        </w:rPr>
      </w:pPr>
      <w:r w:rsidRPr="00E3534A">
        <w:rPr>
          <w:rFonts w:cstheme="minorHAnsi"/>
        </w:rPr>
        <w:t xml:space="preserve">§ 2º  Caso a classe de cotas seja destinada ao público em geral, a </w:t>
      </w:r>
      <w:r w:rsidR="004020C2" w:rsidRPr="00E3534A">
        <w:rPr>
          <w:rFonts w:cstheme="minorHAnsi"/>
        </w:rPr>
        <w:t>retenção de risco</w:t>
      </w:r>
      <w:r w:rsidR="004020C2" w:rsidRPr="00E3534A" w:rsidDel="004020C2">
        <w:rPr>
          <w:rFonts w:cstheme="minorHAnsi"/>
        </w:rPr>
        <w:t xml:space="preserve"> </w:t>
      </w:r>
      <w:r w:rsidRPr="00E3534A">
        <w:rPr>
          <w:rFonts w:cstheme="minorHAnsi"/>
        </w:rPr>
        <w:t>referida no § 1º deve ser previamente autorizada pela assembleia de cotistas</w:t>
      </w:r>
      <w:r w:rsidR="00A93820" w:rsidRPr="00E3534A">
        <w:rPr>
          <w:rFonts w:cstheme="minorHAnsi"/>
        </w:rPr>
        <w:t xml:space="preserve"> </w:t>
      </w:r>
      <w:r w:rsidR="00503D86" w:rsidRPr="00E3534A">
        <w:rPr>
          <w:rFonts w:cstheme="minorHAnsi"/>
        </w:rPr>
        <w:t>e</w:t>
      </w:r>
      <w:r w:rsidR="00A93820" w:rsidRPr="00E3534A">
        <w:rPr>
          <w:rFonts w:cstheme="minorHAnsi"/>
        </w:rPr>
        <w:t xml:space="preserve"> contar com alerta </w:t>
      </w:r>
      <w:r w:rsidR="00503D86" w:rsidRPr="00E3534A">
        <w:rPr>
          <w:rFonts w:cstheme="minorHAnsi"/>
        </w:rPr>
        <w:t xml:space="preserve">em destaque </w:t>
      </w:r>
      <w:r w:rsidR="00A93820" w:rsidRPr="00E3534A">
        <w:rPr>
          <w:rFonts w:cstheme="minorHAnsi"/>
        </w:rPr>
        <w:t xml:space="preserve">no material de </w:t>
      </w:r>
      <w:r w:rsidR="00503D86" w:rsidRPr="00E3534A">
        <w:rPr>
          <w:rFonts w:cstheme="minorHAnsi"/>
        </w:rPr>
        <w:t>divulgação</w:t>
      </w:r>
      <w:r w:rsidRPr="00E3534A">
        <w:rPr>
          <w:rFonts w:cstheme="minorHAnsi"/>
        </w:rPr>
        <w:t>.</w:t>
      </w:r>
    </w:p>
    <w:p w14:paraId="4E519459" w14:textId="2946A9E2" w:rsidR="006665E1" w:rsidRPr="00E3534A" w:rsidRDefault="006665E1" w:rsidP="00C20BBD">
      <w:pPr>
        <w:pStyle w:val="Normalalteradora"/>
        <w:rPr>
          <w:rFonts w:cstheme="minorHAnsi"/>
        </w:rPr>
      </w:pPr>
      <w:r w:rsidRPr="00E3534A">
        <w:rPr>
          <w:rFonts w:cstheme="minorHAnsi"/>
        </w:rPr>
        <w:t xml:space="preserve">Art. </w:t>
      </w:r>
      <w:r w:rsidR="00B7720E" w:rsidRPr="00E3534A">
        <w:rPr>
          <w:rFonts w:cstheme="minorHAnsi"/>
        </w:rPr>
        <w:t>87</w:t>
      </w:r>
      <w:r w:rsidRPr="00E3534A">
        <w:rPr>
          <w:rFonts w:cstheme="minorHAnsi"/>
        </w:rPr>
        <w:t>.  O gestor deve encaminhar ao administrador, nos 5 (cinco) dias úteis subsequentes à sua assinatura, uma cópia de cada documento que firmar em nome da classe de cotas.</w:t>
      </w:r>
    </w:p>
    <w:p w14:paraId="766183F0" w14:textId="1A6E8B66" w:rsidR="00EF77B8" w:rsidRPr="00E3534A" w:rsidRDefault="00EF77B8" w:rsidP="0024171D">
      <w:pPr>
        <w:pStyle w:val="Seo"/>
        <w:rPr>
          <w:rStyle w:val="normaltextrun"/>
          <w:rFonts w:asciiTheme="minorHAnsi" w:hAnsiTheme="minorHAnsi" w:cstheme="minorHAnsi"/>
          <w:b w:val="0"/>
          <w:bCs/>
          <w:color w:val="000000"/>
          <w:bdr w:val="none" w:sz="0" w:space="0" w:color="auto" w:frame="1"/>
        </w:rPr>
      </w:pPr>
      <w:bookmarkStart w:id="223" w:name="_Toc217990202"/>
      <w:r w:rsidRPr="00E3534A">
        <w:rPr>
          <w:rStyle w:val="normaltextrun"/>
          <w:rFonts w:asciiTheme="minorHAnsi" w:hAnsiTheme="minorHAnsi" w:cstheme="minorHAnsi"/>
          <w:bCs/>
          <w:color w:val="000000"/>
          <w:bdr w:val="none" w:sz="0" w:space="0" w:color="auto" w:frame="1"/>
        </w:rPr>
        <w:t xml:space="preserve">Subseção III-A – Ordens em </w:t>
      </w:r>
      <w:r w:rsidRPr="00E3534A">
        <w:rPr>
          <w:rFonts w:asciiTheme="minorHAnsi" w:hAnsiTheme="minorHAnsi" w:cstheme="minorHAnsi"/>
        </w:rPr>
        <w:t>Mercados</w:t>
      </w:r>
      <w:r w:rsidRPr="00E3534A">
        <w:rPr>
          <w:rStyle w:val="normaltextrun"/>
          <w:rFonts w:asciiTheme="minorHAnsi" w:hAnsiTheme="minorHAnsi" w:cstheme="minorHAnsi"/>
          <w:bCs/>
          <w:color w:val="000000"/>
          <w:bdr w:val="none" w:sz="0" w:space="0" w:color="auto" w:frame="1"/>
        </w:rPr>
        <w:t xml:space="preserve"> Organizados</w:t>
      </w:r>
      <w:bookmarkEnd w:id="223"/>
    </w:p>
    <w:p w14:paraId="30CFC30B" w14:textId="6017CF00" w:rsidR="00EF77B8" w:rsidRPr="00E3534A" w:rsidRDefault="00EF77B8" w:rsidP="00EF77B8">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Subseção III-A incluída pela Resolução CVM nº 200, de 12 de março de 2024.</w:t>
      </w:r>
    </w:p>
    <w:p w14:paraId="0BB53033" w14:textId="24F46A84"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88</w:t>
      </w:r>
      <w:r w:rsidRPr="00E3534A">
        <w:rPr>
          <w:rFonts w:cstheme="minorHAnsi"/>
        </w:rPr>
        <w:t xml:space="preserve">.  As ordens de compra e venda de ativos devem sempre ser expedidas </w:t>
      </w:r>
      <w:r w:rsidR="00985779" w:rsidRPr="00E3534A">
        <w:rPr>
          <w:rFonts w:cstheme="minorHAnsi"/>
        </w:rPr>
        <w:t xml:space="preserve">pelo gestor </w:t>
      </w:r>
      <w:r w:rsidRPr="00E3534A">
        <w:rPr>
          <w:rFonts w:cstheme="minorHAnsi"/>
        </w:rPr>
        <w:t xml:space="preserve">com a identificação precisa </w:t>
      </w:r>
      <w:r w:rsidR="00CB7114" w:rsidRPr="00E3534A">
        <w:rPr>
          <w:rFonts w:cstheme="minorHAnsi"/>
        </w:rPr>
        <w:t>d</w:t>
      </w:r>
      <w:r w:rsidR="00D45629" w:rsidRPr="00E3534A">
        <w:rPr>
          <w:rFonts w:cstheme="minorHAnsi"/>
        </w:rPr>
        <w:t>o fundo e, se for</w:t>
      </w:r>
      <w:r w:rsidR="00250534" w:rsidRPr="00E3534A">
        <w:rPr>
          <w:rFonts w:cstheme="minorHAnsi"/>
        </w:rPr>
        <w:t xml:space="preserve"> </w:t>
      </w:r>
      <w:r w:rsidR="00D45629" w:rsidRPr="00E3534A">
        <w:rPr>
          <w:rFonts w:cstheme="minorHAnsi"/>
        </w:rPr>
        <w:t>o caso, d</w:t>
      </w:r>
      <w:r w:rsidR="00CB7114" w:rsidRPr="00E3534A">
        <w:rPr>
          <w:rFonts w:cstheme="minorHAnsi"/>
        </w:rPr>
        <w:t>a</w:t>
      </w:r>
      <w:r w:rsidRPr="00E3534A">
        <w:rPr>
          <w:rFonts w:cstheme="minorHAnsi"/>
        </w:rPr>
        <w:t xml:space="preserve"> classe de cotas em nome da</w:t>
      </w:r>
      <w:r w:rsidR="00FB4C14" w:rsidRPr="00E3534A">
        <w:rPr>
          <w:rFonts w:cstheme="minorHAnsi"/>
        </w:rPr>
        <w:t xml:space="preserve"> </w:t>
      </w:r>
      <w:r w:rsidRPr="00E3534A">
        <w:rPr>
          <w:rFonts w:cstheme="minorHAnsi"/>
        </w:rPr>
        <w:t>qual devem ser executadas.</w:t>
      </w:r>
    </w:p>
    <w:p w14:paraId="3D50333B" w14:textId="4F3EFA74" w:rsidR="00893D49" w:rsidRPr="00E3534A" w:rsidRDefault="008C076B" w:rsidP="00C20BBD">
      <w:pPr>
        <w:pStyle w:val="Normalalteradora"/>
        <w:rPr>
          <w:rFonts w:cstheme="minorHAnsi"/>
        </w:rPr>
      </w:pPr>
      <w:r w:rsidRPr="00E3534A">
        <w:rPr>
          <w:rFonts w:cstheme="minorHAnsi"/>
        </w:rPr>
        <w:t>Parágrafo único.</w:t>
      </w:r>
      <w:r w:rsidR="00893D49" w:rsidRPr="00E3534A">
        <w:rPr>
          <w:rFonts w:cstheme="minorHAnsi"/>
        </w:rPr>
        <w:t xml:space="preserve">  Quando uma mesma pessoa jurídica for responsável pela gestão das carteiras de </w:t>
      </w:r>
      <w:r w:rsidR="00D95000" w:rsidRPr="00E3534A">
        <w:rPr>
          <w:rFonts w:cstheme="minorHAnsi"/>
        </w:rPr>
        <w:t xml:space="preserve">diversas </w:t>
      </w:r>
      <w:r w:rsidR="0093751E" w:rsidRPr="00E3534A">
        <w:rPr>
          <w:rFonts w:cstheme="minorHAnsi"/>
        </w:rPr>
        <w:t>classes</w:t>
      </w:r>
      <w:r w:rsidR="00893D49" w:rsidRPr="00E3534A">
        <w:rPr>
          <w:rFonts w:cstheme="minorHAnsi"/>
        </w:rPr>
        <w:t xml:space="preserve">, </w:t>
      </w:r>
      <w:r w:rsidR="00273C0F" w:rsidRPr="00E3534A">
        <w:rPr>
          <w:rFonts w:cstheme="minorHAnsi"/>
        </w:rPr>
        <w:t xml:space="preserve">é </w:t>
      </w:r>
      <w:r w:rsidR="00893D49" w:rsidRPr="00E3534A">
        <w:rPr>
          <w:rFonts w:cstheme="minorHAnsi"/>
        </w:rPr>
        <w:t>admitido o grupamento de ordens, desde que referida pessoa jurídica:</w:t>
      </w:r>
    </w:p>
    <w:p w14:paraId="48CA45D6" w14:textId="77777777" w:rsidR="00893D49" w:rsidRPr="00E3534A" w:rsidRDefault="00893D49" w:rsidP="00C20BBD">
      <w:pPr>
        <w:pStyle w:val="Normalalteradora"/>
        <w:rPr>
          <w:rFonts w:cstheme="minorHAnsi"/>
        </w:rPr>
      </w:pPr>
      <w:r w:rsidRPr="00E3534A">
        <w:rPr>
          <w:rFonts w:cstheme="minorHAnsi"/>
        </w:rPr>
        <w:t>I – conte com processos que possibilitem o rateio, entre as classes de cotas, das operações realizadas, por meio de critérios equitativos, preestabelecidos, formalizados e passíveis de verificação; e</w:t>
      </w:r>
    </w:p>
    <w:p w14:paraId="12E5EFB2" w14:textId="4BD340E0" w:rsidR="00893D49" w:rsidRPr="00E3534A" w:rsidRDefault="00893D49" w:rsidP="00C20BBD">
      <w:pPr>
        <w:pStyle w:val="Normalalteradora"/>
        <w:rPr>
          <w:rFonts w:cstheme="minorHAnsi"/>
        </w:rPr>
      </w:pPr>
      <w:r w:rsidRPr="00E3534A">
        <w:rPr>
          <w:rFonts w:cstheme="minorHAnsi"/>
        </w:rPr>
        <w:t xml:space="preserve">II – diligencie para que a documentação relacionada ao grupamento e rateio de ordens seja mantida, às suas expensas, </w:t>
      </w:r>
      <w:r w:rsidR="00250534" w:rsidRPr="00E3534A">
        <w:rPr>
          <w:rFonts w:cstheme="minorHAnsi"/>
        </w:rPr>
        <w:t>atualizada e em perfeita ordem.</w:t>
      </w:r>
    </w:p>
    <w:p w14:paraId="5AD156C8" w14:textId="262D18F4" w:rsidR="00CF29F2" w:rsidRPr="00E3534A" w:rsidRDefault="00CF29F2" w:rsidP="00C20BBD">
      <w:pPr>
        <w:pStyle w:val="Seo"/>
        <w:rPr>
          <w:rFonts w:asciiTheme="minorHAnsi" w:hAnsiTheme="minorHAnsi" w:cstheme="minorHAnsi"/>
        </w:rPr>
      </w:pPr>
      <w:bookmarkStart w:id="224" w:name="_Toc217990203"/>
      <w:r w:rsidRPr="00E3534A">
        <w:rPr>
          <w:rFonts w:asciiTheme="minorHAnsi" w:hAnsiTheme="minorHAnsi" w:cstheme="minorHAnsi"/>
        </w:rPr>
        <w:t xml:space="preserve">Subseção IV – Limites de </w:t>
      </w:r>
      <w:r w:rsidR="008C076B" w:rsidRPr="00E3534A">
        <w:rPr>
          <w:rFonts w:asciiTheme="minorHAnsi" w:hAnsiTheme="minorHAnsi" w:cstheme="minorHAnsi"/>
        </w:rPr>
        <w:t>C</w:t>
      </w:r>
      <w:r w:rsidRPr="00E3534A">
        <w:rPr>
          <w:rFonts w:asciiTheme="minorHAnsi" w:hAnsiTheme="minorHAnsi" w:cstheme="minorHAnsi"/>
        </w:rPr>
        <w:t xml:space="preserve">omposição e </w:t>
      </w:r>
      <w:r w:rsidR="008C076B" w:rsidRPr="00E3534A">
        <w:rPr>
          <w:rFonts w:asciiTheme="minorHAnsi" w:hAnsiTheme="minorHAnsi" w:cstheme="minorHAnsi"/>
        </w:rPr>
        <w:t>C</w:t>
      </w:r>
      <w:r w:rsidRPr="00E3534A">
        <w:rPr>
          <w:rFonts w:asciiTheme="minorHAnsi" w:hAnsiTheme="minorHAnsi" w:cstheme="minorHAnsi"/>
        </w:rPr>
        <w:t xml:space="preserve">oncentração da </w:t>
      </w:r>
      <w:r w:rsidR="008C076B" w:rsidRPr="00E3534A">
        <w:rPr>
          <w:rFonts w:asciiTheme="minorHAnsi" w:hAnsiTheme="minorHAnsi" w:cstheme="minorHAnsi"/>
        </w:rPr>
        <w:t>C</w:t>
      </w:r>
      <w:r w:rsidRPr="00E3534A">
        <w:rPr>
          <w:rFonts w:asciiTheme="minorHAnsi" w:hAnsiTheme="minorHAnsi" w:cstheme="minorHAnsi"/>
        </w:rPr>
        <w:t>arteira</w:t>
      </w:r>
      <w:bookmarkEnd w:id="224"/>
    </w:p>
    <w:p w14:paraId="77DD5C43" w14:textId="589C655C" w:rsidR="6E1B44BC" w:rsidRPr="00E3534A" w:rsidRDefault="534B7309" w:rsidP="00C20BBD">
      <w:pPr>
        <w:pStyle w:val="Normalalteradora"/>
        <w:rPr>
          <w:rFonts w:cstheme="minorHAnsi"/>
        </w:rPr>
      </w:pPr>
      <w:r w:rsidRPr="00E3534A">
        <w:rPr>
          <w:rFonts w:cstheme="minorHAnsi"/>
        </w:rPr>
        <w:t xml:space="preserve">Art. </w:t>
      </w:r>
      <w:r w:rsidR="00B7720E" w:rsidRPr="00E3534A">
        <w:rPr>
          <w:rFonts w:cstheme="minorHAnsi"/>
        </w:rPr>
        <w:t>89</w:t>
      </w:r>
      <w:r w:rsidRPr="00E3534A">
        <w:rPr>
          <w:rFonts w:cstheme="minorHAnsi"/>
        </w:rPr>
        <w:t xml:space="preserve">.  O gestor </w:t>
      </w:r>
      <w:r w:rsidR="00503D86" w:rsidRPr="00E3534A">
        <w:rPr>
          <w:rFonts w:cstheme="minorHAnsi"/>
        </w:rPr>
        <w:t xml:space="preserve">é </w:t>
      </w:r>
      <w:r w:rsidRPr="00E3534A">
        <w:rPr>
          <w:rFonts w:cstheme="minorHAnsi"/>
        </w:rPr>
        <w:t>respon</w:t>
      </w:r>
      <w:r w:rsidR="00503D86" w:rsidRPr="00E3534A">
        <w:rPr>
          <w:rFonts w:cstheme="minorHAnsi"/>
        </w:rPr>
        <w:t>sável</w:t>
      </w:r>
      <w:r w:rsidRPr="00E3534A">
        <w:rPr>
          <w:rFonts w:cstheme="minorHAnsi"/>
        </w:rPr>
        <w:t xml:space="preserve"> pela observância </w:t>
      </w:r>
      <w:r w:rsidR="00166025" w:rsidRPr="00E3534A">
        <w:rPr>
          <w:rFonts w:cstheme="minorHAnsi"/>
        </w:rPr>
        <w:t>d</w:t>
      </w:r>
      <w:r w:rsidR="00503D86" w:rsidRPr="00E3534A">
        <w:rPr>
          <w:rFonts w:cstheme="minorHAnsi"/>
        </w:rPr>
        <w:t xml:space="preserve">os </w:t>
      </w:r>
      <w:r w:rsidRPr="00E3534A">
        <w:rPr>
          <w:rFonts w:cstheme="minorHAnsi"/>
        </w:rPr>
        <w:t>limites de composição e concentração de carteira e de concentração em fatores de risco, conforme estabelecidos nesta Resolução e no regulamento.</w:t>
      </w:r>
    </w:p>
    <w:p w14:paraId="7BB9E64F" w14:textId="7C1FD97A" w:rsidR="00DC313B" w:rsidRPr="00E3534A" w:rsidRDefault="428D4F64" w:rsidP="00C20BBD">
      <w:pPr>
        <w:spacing w:line="312" w:lineRule="auto"/>
        <w:ind w:firstLine="567"/>
        <w:jc w:val="both"/>
        <w:rPr>
          <w:rFonts w:asciiTheme="minorHAnsi" w:hAnsiTheme="minorHAnsi" w:cstheme="minorHAnsi"/>
          <w:b/>
          <w:sz w:val="24"/>
          <w:szCs w:val="24"/>
        </w:rPr>
      </w:pPr>
      <w:r w:rsidRPr="00E3534A">
        <w:rPr>
          <w:rFonts w:asciiTheme="minorHAnsi" w:hAnsiTheme="minorHAnsi" w:cstheme="minorHAnsi"/>
          <w:sz w:val="24"/>
          <w:szCs w:val="24"/>
        </w:rPr>
        <w:t>Parágrafo único.</w:t>
      </w:r>
      <w:r w:rsidR="534B7309" w:rsidRPr="00E3534A">
        <w:rPr>
          <w:rFonts w:asciiTheme="minorHAnsi" w:hAnsiTheme="minorHAnsi" w:cstheme="minorHAnsi"/>
          <w:sz w:val="24"/>
          <w:szCs w:val="24"/>
        </w:rPr>
        <w:t xml:space="preserve">  </w:t>
      </w:r>
      <w:r w:rsidRPr="00E3534A">
        <w:rPr>
          <w:rFonts w:asciiTheme="minorHAnsi" w:hAnsiTheme="minorHAnsi" w:cstheme="minorHAnsi"/>
          <w:sz w:val="24"/>
          <w:szCs w:val="24"/>
        </w:rPr>
        <w:t>Quando</w:t>
      </w:r>
      <w:r w:rsidR="534B7309" w:rsidRPr="00E3534A">
        <w:rPr>
          <w:rFonts w:asciiTheme="minorHAnsi" w:hAnsiTheme="minorHAnsi" w:cstheme="minorHAnsi"/>
          <w:sz w:val="24"/>
          <w:szCs w:val="24"/>
        </w:rPr>
        <w:t xml:space="preserve"> da realização de operações em nome da classe de cotas</w:t>
      </w:r>
      <w:r w:rsidRPr="00E3534A">
        <w:rPr>
          <w:rFonts w:asciiTheme="minorHAnsi" w:hAnsiTheme="minorHAnsi" w:cstheme="minorHAnsi"/>
          <w:sz w:val="24"/>
          <w:szCs w:val="24"/>
        </w:rPr>
        <w:t xml:space="preserve">, o gestor deve avaliar seus efeitos para fins de observância da carteira de ativos aos limites referidos no </w:t>
      </w:r>
      <w:r w:rsidRPr="00E3534A">
        <w:rPr>
          <w:rFonts w:asciiTheme="minorHAnsi" w:hAnsiTheme="minorHAnsi" w:cstheme="minorHAnsi"/>
          <w:b/>
          <w:bCs/>
          <w:sz w:val="24"/>
          <w:szCs w:val="24"/>
        </w:rPr>
        <w:t>caput</w:t>
      </w:r>
      <w:r w:rsidRPr="00E3534A">
        <w:rPr>
          <w:rFonts w:asciiTheme="minorHAnsi" w:hAnsiTheme="minorHAnsi" w:cstheme="minorHAnsi"/>
          <w:sz w:val="24"/>
          <w:szCs w:val="24"/>
        </w:rPr>
        <w:t>.</w:t>
      </w:r>
    </w:p>
    <w:p w14:paraId="7111EF1E" w14:textId="02E95696"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lastRenderedPageBreak/>
        <w:t xml:space="preserve">Art. </w:t>
      </w:r>
      <w:r w:rsidR="00B7720E" w:rsidRPr="00E3534A">
        <w:rPr>
          <w:rFonts w:asciiTheme="minorHAnsi" w:hAnsiTheme="minorHAnsi" w:cstheme="minorHAnsi"/>
          <w:sz w:val="24"/>
          <w:szCs w:val="24"/>
        </w:rPr>
        <w:t>90</w:t>
      </w:r>
      <w:r w:rsidRPr="00E3534A">
        <w:rPr>
          <w:rFonts w:asciiTheme="minorHAnsi" w:hAnsiTheme="minorHAnsi" w:cstheme="minorHAnsi"/>
          <w:sz w:val="24"/>
          <w:szCs w:val="24"/>
        </w:rPr>
        <w:t>.  O gestor não está sujeito às penalidades aplicáveis pelo descumprimento dos limites de concentração e diversificação de carteira e concentração de risco definidos no regulamento e nesta Resolução quando o descumprimento for causado por desenquadramento passivo, decorrente de fatos alheios à sua vontade, que causem alterações imprevisíveis e significativas no patrimônio líquido ou nas condições gerais do mercado de valores mobiliários.</w:t>
      </w:r>
    </w:p>
    <w:p w14:paraId="5CBAF156" w14:textId="742628ED"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1º  Caso o desenquadramento passivo se prolongue por 15 (quinze) dias úteis consecutivos, ao final desse prazo o gestor deve encaminhar à CVM suas explicações para o desenquadramento</w:t>
      </w:r>
      <w:r w:rsidR="00DC313B" w:rsidRPr="00E3534A">
        <w:rPr>
          <w:rFonts w:asciiTheme="minorHAnsi" w:hAnsiTheme="minorHAnsi" w:cstheme="minorHAnsi"/>
          <w:sz w:val="24"/>
          <w:szCs w:val="24"/>
        </w:rPr>
        <w:t>.</w:t>
      </w:r>
    </w:p>
    <w:p w14:paraId="613C1D68" w14:textId="6CE729E2"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2</w:t>
      </w:r>
      <w:r w:rsidR="00DC313B" w:rsidRPr="00E3534A">
        <w:rPr>
          <w:rFonts w:asciiTheme="minorHAnsi" w:hAnsiTheme="minorHAnsi" w:cstheme="minorHAnsi"/>
          <w:sz w:val="24"/>
          <w:szCs w:val="24"/>
        </w:rPr>
        <w:t>º</w:t>
      </w:r>
      <w:r w:rsidRPr="00E3534A">
        <w:rPr>
          <w:rFonts w:asciiTheme="minorHAnsi" w:hAnsiTheme="minorHAnsi" w:cstheme="minorHAnsi"/>
          <w:sz w:val="24"/>
          <w:szCs w:val="24"/>
        </w:rPr>
        <w:t xml:space="preserve">  O gestor deve informar à CVM o reenquadramento da carteira, tão logo ocorrido.</w:t>
      </w:r>
    </w:p>
    <w:p w14:paraId="333FDC4A" w14:textId="61F9E441"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xml:space="preserve">Art. </w:t>
      </w:r>
      <w:r w:rsidR="00B7720E" w:rsidRPr="00E3534A">
        <w:rPr>
          <w:rFonts w:asciiTheme="minorHAnsi" w:hAnsiTheme="minorHAnsi" w:cstheme="minorHAnsi"/>
          <w:sz w:val="24"/>
          <w:szCs w:val="24"/>
        </w:rPr>
        <w:t>91</w:t>
      </w:r>
      <w:r w:rsidRPr="00E3534A">
        <w:rPr>
          <w:rFonts w:asciiTheme="minorHAnsi" w:hAnsiTheme="minorHAnsi" w:cstheme="minorHAnsi"/>
          <w:sz w:val="24"/>
          <w:szCs w:val="24"/>
        </w:rPr>
        <w:t xml:space="preserve">.  Caso constate que o descumprimento dos limites de composição, diversificação de carteira e concentração de risco estendeu-se por período superior ao do prazo </w:t>
      </w:r>
      <w:r w:rsidR="0037292A" w:rsidRPr="00E3534A">
        <w:rPr>
          <w:rFonts w:asciiTheme="minorHAnsi" w:hAnsiTheme="minorHAnsi" w:cstheme="minorHAnsi"/>
          <w:sz w:val="24"/>
          <w:szCs w:val="24"/>
        </w:rPr>
        <w:t>concedido ao fundo na regra específica de sua categoria</w:t>
      </w:r>
      <w:r w:rsidRPr="00E3534A">
        <w:rPr>
          <w:rFonts w:asciiTheme="minorHAnsi" w:hAnsiTheme="minorHAnsi" w:cstheme="minorHAnsi"/>
          <w:sz w:val="24"/>
          <w:szCs w:val="24"/>
        </w:rPr>
        <w:t>, a Superintendência competente pode determinar ao administrador, sem prejuízo das penalidades cabíveis, a convocação de assembleia de cotistas para decidir sobre uma das seguintes alternativas:</w:t>
      </w:r>
    </w:p>
    <w:p w14:paraId="0D234CCB" w14:textId="35D17736"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 – incor</w:t>
      </w:r>
      <w:r w:rsidR="00166025" w:rsidRPr="00E3534A">
        <w:rPr>
          <w:rFonts w:asciiTheme="minorHAnsi" w:hAnsiTheme="minorHAnsi" w:cstheme="minorHAnsi"/>
          <w:sz w:val="24"/>
          <w:szCs w:val="24"/>
        </w:rPr>
        <w:t>poração a outra classe de cotas;</w:t>
      </w:r>
    </w:p>
    <w:p w14:paraId="71FB0F16" w14:textId="0AC914DF"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II – cisão total para fundo de investimento sob a gestão de outro gestor, não integrante do mesmo grupo econômico; ou</w:t>
      </w:r>
    </w:p>
    <w:p w14:paraId="64BC9E56" w14:textId="3822D333"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II</w:t>
      </w:r>
      <w:r w:rsidR="2D1E3D00" w:rsidRPr="00E3534A">
        <w:rPr>
          <w:rFonts w:asciiTheme="minorHAnsi" w:hAnsiTheme="minorHAnsi" w:cstheme="minorHAnsi"/>
          <w:sz w:val="24"/>
          <w:szCs w:val="24"/>
        </w:rPr>
        <w:t>I</w:t>
      </w:r>
      <w:r w:rsidRPr="00E3534A">
        <w:rPr>
          <w:rFonts w:asciiTheme="minorHAnsi" w:hAnsiTheme="minorHAnsi" w:cstheme="minorHAnsi"/>
          <w:sz w:val="24"/>
          <w:szCs w:val="24"/>
        </w:rPr>
        <w:t xml:space="preserve"> – liquidação.</w:t>
      </w:r>
    </w:p>
    <w:p w14:paraId="262D1B48" w14:textId="2494D4E3" w:rsidR="00893D49" w:rsidRPr="00E3534A" w:rsidRDefault="4FC51E15" w:rsidP="00C20BBD">
      <w:pPr>
        <w:spacing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xml:space="preserve">Parágrafo único.  Caso se trate de fundo de investimento com classe única de cotas, a assembleia geral de cotistas pode decidir, ainda, sobre a alternativa de transferir a administração ou a gestão do fundo, ou ambas. </w:t>
      </w:r>
    </w:p>
    <w:p w14:paraId="43D6E5E1" w14:textId="3EB8F2D9" w:rsidR="002A1094" w:rsidRPr="00E3534A" w:rsidRDefault="002A1094" w:rsidP="00C20BBD">
      <w:pPr>
        <w:pStyle w:val="Seo"/>
        <w:rPr>
          <w:rFonts w:asciiTheme="minorHAnsi" w:hAnsiTheme="minorHAnsi" w:cstheme="minorHAnsi"/>
        </w:rPr>
      </w:pPr>
      <w:bookmarkStart w:id="225" w:name="_Toc217990204"/>
      <w:r w:rsidRPr="00E3534A">
        <w:rPr>
          <w:rFonts w:asciiTheme="minorHAnsi" w:hAnsiTheme="minorHAnsi" w:cstheme="minorHAnsi"/>
          <w:bCs/>
        </w:rPr>
        <w:t>Subseção V</w:t>
      </w:r>
      <w:r w:rsidRPr="00E3534A">
        <w:rPr>
          <w:rFonts w:asciiTheme="minorHAnsi" w:hAnsiTheme="minorHAnsi" w:cstheme="minorHAnsi"/>
        </w:rPr>
        <w:t>– Gestão de Liquidez</w:t>
      </w:r>
      <w:bookmarkEnd w:id="225"/>
    </w:p>
    <w:p w14:paraId="263DC175" w14:textId="24859B23" w:rsidR="002A1094" w:rsidRPr="00E3534A" w:rsidRDefault="002A1094" w:rsidP="00C20BBD">
      <w:pPr>
        <w:pStyle w:val="Normalalteradora"/>
        <w:rPr>
          <w:rFonts w:cstheme="minorHAnsi"/>
        </w:rPr>
      </w:pPr>
      <w:r w:rsidRPr="00E3534A">
        <w:rPr>
          <w:rFonts w:cstheme="minorHAnsi"/>
        </w:rPr>
        <w:t xml:space="preserve">Art. </w:t>
      </w:r>
      <w:r w:rsidR="00B7720E" w:rsidRPr="00E3534A">
        <w:rPr>
          <w:rFonts w:cstheme="minorHAnsi"/>
        </w:rPr>
        <w:t>92</w:t>
      </w:r>
      <w:r w:rsidRPr="00E3534A">
        <w:rPr>
          <w:rFonts w:cstheme="minorHAnsi"/>
        </w:rPr>
        <w:t xml:space="preserve">.  Nas classes abertas, os prestadores de serviços essenciais, conjuntamente, cada qual na sua esfera de atuação, devem adotar as políticas, procedimentos e controles internos necessários para que a liquidez da carteira de ativos seja compatível com: </w:t>
      </w:r>
    </w:p>
    <w:p w14:paraId="2A335B61" w14:textId="77777777" w:rsidR="002A1094" w:rsidRPr="00E3534A" w:rsidRDefault="002A1094" w:rsidP="00C20BBD">
      <w:pPr>
        <w:pStyle w:val="Normalalteradora"/>
        <w:rPr>
          <w:rFonts w:cstheme="minorHAnsi"/>
        </w:rPr>
      </w:pPr>
      <w:r w:rsidRPr="00E3534A">
        <w:rPr>
          <w:rFonts w:cstheme="minorHAnsi"/>
        </w:rPr>
        <w:t>I – os prazos previstos no regulamento para pagamento dos pedidos de resgate; e</w:t>
      </w:r>
    </w:p>
    <w:p w14:paraId="0F4562B8" w14:textId="77777777" w:rsidR="002A1094" w:rsidRPr="00E3534A" w:rsidRDefault="002A1094" w:rsidP="00C20BBD">
      <w:pPr>
        <w:pStyle w:val="Normalalteradora"/>
        <w:rPr>
          <w:rFonts w:cstheme="minorHAnsi"/>
        </w:rPr>
      </w:pPr>
      <w:r w:rsidRPr="00E3534A">
        <w:rPr>
          <w:rFonts w:cstheme="minorHAnsi"/>
        </w:rPr>
        <w:t>II – o cumprimento das obrigações da classe de cotas.</w:t>
      </w:r>
    </w:p>
    <w:p w14:paraId="73E8F572" w14:textId="77777777" w:rsidR="002A1094" w:rsidRPr="00E3534A" w:rsidRDefault="002A1094" w:rsidP="00C20BBD">
      <w:pPr>
        <w:pStyle w:val="Normalalteradora"/>
        <w:rPr>
          <w:rFonts w:cstheme="minorHAnsi"/>
        </w:rPr>
      </w:pPr>
      <w:r w:rsidRPr="00E3534A">
        <w:rPr>
          <w:rFonts w:cstheme="minorHAnsi"/>
        </w:rPr>
        <w:lastRenderedPageBreak/>
        <w:t xml:space="preserve">§ 1º  As políticas, procedimentos e controles internos de que trata o </w:t>
      </w:r>
      <w:r w:rsidRPr="00E3534A">
        <w:rPr>
          <w:rFonts w:cstheme="minorHAnsi"/>
          <w:b/>
          <w:bCs/>
        </w:rPr>
        <w:t>caput</w:t>
      </w:r>
      <w:r w:rsidRPr="00E3534A">
        <w:rPr>
          <w:rFonts w:cstheme="minorHAnsi"/>
        </w:rPr>
        <w:t xml:space="preserve"> devem levar em conta, no mínimo:</w:t>
      </w:r>
    </w:p>
    <w:p w14:paraId="4B1D16FE" w14:textId="77777777" w:rsidR="002A1094" w:rsidRPr="00E3534A" w:rsidRDefault="002A1094" w:rsidP="00C20BBD">
      <w:pPr>
        <w:pStyle w:val="Normalalteradora"/>
        <w:rPr>
          <w:rFonts w:cstheme="minorHAnsi"/>
        </w:rPr>
      </w:pPr>
      <w:r w:rsidRPr="00E3534A">
        <w:rPr>
          <w:rFonts w:cstheme="minorHAnsi"/>
        </w:rPr>
        <w:t>I – a liquidez dos diferentes ativos;</w:t>
      </w:r>
    </w:p>
    <w:p w14:paraId="3607DC6D" w14:textId="77777777" w:rsidR="002A1094" w:rsidRPr="00E3534A" w:rsidRDefault="002A1094" w:rsidP="00C20BBD">
      <w:pPr>
        <w:pStyle w:val="Normalalteradora"/>
        <w:rPr>
          <w:rFonts w:cstheme="minorHAnsi"/>
        </w:rPr>
      </w:pPr>
      <w:r w:rsidRPr="00E3534A">
        <w:rPr>
          <w:rFonts w:cstheme="minorHAnsi"/>
        </w:rPr>
        <w:t>II – as obrigações, incluindo depósitos de margem esperados e outras garantias;</w:t>
      </w:r>
    </w:p>
    <w:p w14:paraId="66A00661" w14:textId="77777777" w:rsidR="002A1094" w:rsidRPr="00E3534A" w:rsidRDefault="002A1094" w:rsidP="00C20BBD">
      <w:pPr>
        <w:pStyle w:val="Normalalteradora"/>
        <w:rPr>
          <w:rFonts w:cstheme="minorHAnsi"/>
        </w:rPr>
      </w:pPr>
      <w:r w:rsidRPr="00E3534A">
        <w:rPr>
          <w:rFonts w:cstheme="minorHAnsi"/>
        </w:rPr>
        <w:t>III – os valores de resgate esperados em condições ordinárias, calculados com critérios estatísticos consistentes e passíveis de verificação; e</w:t>
      </w:r>
    </w:p>
    <w:p w14:paraId="2421ADB4" w14:textId="77777777" w:rsidR="002A1094" w:rsidRPr="00E3534A" w:rsidRDefault="002A1094" w:rsidP="00C20BBD">
      <w:pPr>
        <w:pStyle w:val="Normalalteradora"/>
        <w:rPr>
          <w:rFonts w:cstheme="minorHAnsi"/>
        </w:rPr>
      </w:pPr>
      <w:r w:rsidRPr="00E3534A">
        <w:rPr>
          <w:rFonts w:cstheme="minorHAnsi"/>
        </w:rPr>
        <w:t>IV – o grau de dispersão da propriedade das cotas.</w:t>
      </w:r>
    </w:p>
    <w:p w14:paraId="3B118C89" w14:textId="77777777" w:rsidR="002A1094" w:rsidRPr="00E3534A" w:rsidRDefault="002A1094" w:rsidP="00C20BBD">
      <w:pPr>
        <w:pStyle w:val="Normalalteradora"/>
        <w:rPr>
          <w:rFonts w:cstheme="minorHAnsi"/>
        </w:rPr>
      </w:pPr>
      <w:r w:rsidRPr="00E3534A">
        <w:rPr>
          <w:rFonts w:cstheme="minorHAnsi"/>
        </w:rPr>
        <w:t>§ 2º  Os critérios utilizados na elaboração das políticas, procedimentos e controles internos de liquidez, inclusive, se for o caso, em cenários de estresse, devem ser consistentes e passíveis de verificação.</w:t>
      </w:r>
    </w:p>
    <w:p w14:paraId="2B493BD0" w14:textId="77777777" w:rsidR="002A1094" w:rsidRPr="00E3534A" w:rsidRDefault="002A1094" w:rsidP="00C20BBD">
      <w:pPr>
        <w:pStyle w:val="Normalalteradora"/>
        <w:rPr>
          <w:rFonts w:cstheme="minorHAnsi"/>
        </w:rPr>
      </w:pPr>
      <w:r w:rsidRPr="00E3534A">
        <w:rPr>
          <w:rFonts w:cstheme="minorHAnsi"/>
        </w:rPr>
        <w:t xml:space="preserve">§ 3º  Caso a classe invista em cotas de outros fundos de investimento, o gestor deve avaliar a liquidez da classe investida, considerando, no mínimo: </w:t>
      </w:r>
    </w:p>
    <w:p w14:paraId="33885E73" w14:textId="77777777" w:rsidR="002A1094" w:rsidRPr="00E3534A" w:rsidRDefault="002A1094" w:rsidP="00C20BBD">
      <w:pPr>
        <w:pStyle w:val="Normalalteradora"/>
        <w:rPr>
          <w:rFonts w:cstheme="minorHAnsi"/>
        </w:rPr>
      </w:pPr>
      <w:r w:rsidRPr="00E3534A">
        <w:rPr>
          <w:rFonts w:cstheme="minorHAnsi"/>
        </w:rPr>
        <w:t>I – o volume a ser investido;</w:t>
      </w:r>
    </w:p>
    <w:p w14:paraId="119C2AFC" w14:textId="77777777" w:rsidR="002A1094" w:rsidRPr="00E3534A" w:rsidRDefault="002A1094" w:rsidP="00C20BBD">
      <w:pPr>
        <w:pStyle w:val="Normalalteradora"/>
        <w:rPr>
          <w:rFonts w:cstheme="minorHAnsi"/>
        </w:rPr>
      </w:pPr>
      <w:r w:rsidRPr="00E3534A">
        <w:rPr>
          <w:rFonts w:cstheme="minorHAnsi"/>
        </w:rPr>
        <w:t>II – as regras de pagamento de resgate da classe investida; e</w:t>
      </w:r>
    </w:p>
    <w:p w14:paraId="2F29CAC8" w14:textId="77777777" w:rsidR="002A1094" w:rsidRPr="00E3534A" w:rsidRDefault="002A1094" w:rsidP="00C20BBD">
      <w:pPr>
        <w:pStyle w:val="Normalalteradora"/>
        <w:rPr>
          <w:rFonts w:cstheme="minorHAnsi"/>
        </w:rPr>
      </w:pPr>
      <w:r w:rsidRPr="00E3534A">
        <w:rPr>
          <w:rFonts w:cstheme="minorHAnsi"/>
        </w:rPr>
        <w:t>III – os sistemas e ferramentas utilizados na gestão de liquidez da classe investida.</w:t>
      </w:r>
    </w:p>
    <w:p w14:paraId="71552E33" w14:textId="77777777" w:rsidR="002A1094" w:rsidRPr="00E3534A" w:rsidRDefault="002A1094" w:rsidP="00C20BBD">
      <w:pPr>
        <w:pStyle w:val="Normalalteradora"/>
        <w:rPr>
          <w:rFonts w:cstheme="minorHAnsi"/>
        </w:rPr>
      </w:pPr>
      <w:r w:rsidRPr="00E3534A">
        <w:rPr>
          <w:rFonts w:cstheme="minorHAnsi"/>
        </w:rPr>
        <w:t>§ 4º  Os prestadores de serviços essenciais podem se acertar livremente para dar cumprimento à gestão de liquidez da classe, seja formal ou operacionalmente.</w:t>
      </w:r>
    </w:p>
    <w:p w14:paraId="6BDA48AB" w14:textId="349D4191" w:rsidR="002A1094" w:rsidRPr="00E3534A" w:rsidRDefault="002A1094" w:rsidP="00C20BBD">
      <w:pPr>
        <w:pStyle w:val="Normalalteradora"/>
        <w:rPr>
          <w:rFonts w:cstheme="minorHAnsi"/>
        </w:rPr>
      </w:pPr>
      <w:r w:rsidRPr="00E3534A">
        <w:rPr>
          <w:rFonts w:cstheme="minorHAnsi"/>
        </w:rPr>
        <w:t xml:space="preserve">Art. </w:t>
      </w:r>
      <w:r w:rsidR="00B7720E" w:rsidRPr="00E3534A">
        <w:rPr>
          <w:rFonts w:cstheme="minorHAnsi"/>
        </w:rPr>
        <w:t>93</w:t>
      </w:r>
      <w:r w:rsidRPr="00E3534A">
        <w:rPr>
          <w:rFonts w:cstheme="minorHAnsi"/>
        </w:rPr>
        <w:t>.  O gestor deve submeter a carteira de ativos a testes de estresse periódicos, com cenários que levem em consideração, no mínimo, as movimentações do passivo, a liquidez dos ativos, as obrigações e a cotização da classe de cotas.</w:t>
      </w:r>
    </w:p>
    <w:p w14:paraId="3022C8ED" w14:textId="21EF846D" w:rsidR="002A1094" w:rsidRPr="00E3534A" w:rsidRDefault="002A1094" w:rsidP="00C20BBD">
      <w:pPr>
        <w:pStyle w:val="Normalalteradora"/>
        <w:rPr>
          <w:rFonts w:cstheme="minorHAnsi"/>
        </w:rPr>
      </w:pPr>
      <w:r w:rsidRPr="00E3534A">
        <w:rPr>
          <w:rFonts w:cstheme="minorHAnsi"/>
        </w:rPr>
        <w:t>Parágrafo único.  A periodicidade dos testes de estresse deve ser adequada às características da classe de cotas, às variações históricas dos cenários eleitos para o teste e às condições de mercado vigentes.</w:t>
      </w:r>
    </w:p>
    <w:p w14:paraId="55732A29" w14:textId="0E3DFDBB" w:rsidR="00CF29F2" w:rsidRPr="00E3534A" w:rsidRDefault="00CF29F2" w:rsidP="00C20BBD">
      <w:pPr>
        <w:pStyle w:val="Seo"/>
        <w:rPr>
          <w:rFonts w:asciiTheme="minorHAnsi" w:hAnsiTheme="minorHAnsi" w:cstheme="minorHAnsi"/>
        </w:rPr>
      </w:pPr>
      <w:bookmarkStart w:id="226" w:name="_Toc217990205"/>
      <w:r w:rsidRPr="00E3534A">
        <w:rPr>
          <w:rFonts w:asciiTheme="minorHAnsi" w:hAnsiTheme="minorHAnsi" w:cstheme="minorHAnsi"/>
        </w:rPr>
        <w:t>Subseção V</w:t>
      </w:r>
      <w:r w:rsidR="002A1094" w:rsidRPr="00E3534A">
        <w:rPr>
          <w:rFonts w:asciiTheme="minorHAnsi" w:hAnsiTheme="minorHAnsi" w:cstheme="minorHAnsi"/>
        </w:rPr>
        <w:t>I</w:t>
      </w:r>
      <w:r w:rsidRPr="00E3534A">
        <w:rPr>
          <w:rFonts w:asciiTheme="minorHAnsi" w:hAnsiTheme="minorHAnsi" w:cstheme="minorHAnsi"/>
        </w:rPr>
        <w:t xml:space="preserve"> – Direito de </w:t>
      </w:r>
      <w:r w:rsidR="00444BCF" w:rsidRPr="00E3534A">
        <w:rPr>
          <w:rFonts w:asciiTheme="minorHAnsi" w:hAnsiTheme="minorHAnsi" w:cstheme="minorHAnsi"/>
        </w:rPr>
        <w:t>V</w:t>
      </w:r>
      <w:r w:rsidRPr="00E3534A">
        <w:rPr>
          <w:rFonts w:asciiTheme="minorHAnsi" w:hAnsiTheme="minorHAnsi" w:cstheme="minorHAnsi"/>
        </w:rPr>
        <w:t>oto</w:t>
      </w:r>
      <w:bookmarkEnd w:id="226"/>
    </w:p>
    <w:p w14:paraId="5A6484B1" w14:textId="0FE925D4" w:rsidR="00766DCE" w:rsidRPr="00E3534A" w:rsidRDefault="00766DCE" w:rsidP="00C20BBD">
      <w:pPr>
        <w:pStyle w:val="Normalalteradora"/>
        <w:rPr>
          <w:rFonts w:cstheme="minorHAnsi"/>
        </w:rPr>
      </w:pPr>
      <w:r w:rsidRPr="00E3534A">
        <w:rPr>
          <w:rFonts w:cstheme="minorHAnsi"/>
        </w:rPr>
        <w:t xml:space="preserve">Art. </w:t>
      </w:r>
      <w:r w:rsidR="00B7720E" w:rsidRPr="00E3534A">
        <w:rPr>
          <w:rFonts w:cstheme="minorHAnsi"/>
        </w:rPr>
        <w:t>94</w:t>
      </w:r>
      <w:r w:rsidRPr="00E3534A">
        <w:rPr>
          <w:rFonts w:cstheme="minorHAnsi"/>
        </w:rPr>
        <w:t>.</w:t>
      </w:r>
      <w:r w:rsidR="00A75A44" w:rsidRPr="00E3534A">
        <w:rPr>
          <w:rFonts w:cstheme="minorHAnsi"/>
        </w:rPr>
        <w:t xml:space="preserve"> </w:t>
      </w:r>
      <w:r w:rsidRPr="00E3534A">
        <w:rPr>
          <w:rFonts w:cstheme="minorHAnsi"/>
        </w:rPr>
        <w:t xml:space="preserve"> Compete ao gestor exercer o direito de voto decorrente de ativos detidos pela classe, realizando todas as ações necessárias para tal exercício, observado o disposto na política de voto da classe.</w:t>
      </w:r>
    </w:p>
    <w:p w14:paraId="05C4ABCB" w14:textId="33175815" w:rsidR="00CF29F2" w:rsidRPr="00E3534A" w:rsidRDefault="00CF29F2" w:rsidP="00C20BBD">
      <w:pPr>
        <w:pStyle w:val="Seo"/>
        <w:rPr>
          <w:rFonts w:asciiTheme="minorHAnsi" w:hAnsiTheme="minorHAnsi" w:cstheme="minorHAnsi"/>
        </w:rPr>
      </w:pPr>
      <w:bookmarkStart w:id="227" w:name="_Toc217990206"/>
      <w:r w:rsidRPr="00E3534A">
        <w:rPr>
          <w:rFonts w:asciiTheme="minorHAnsi" w:hAnsiTheme="minorHAnsi" w:cstheme="minorHAnsi"/>
        </w:rPr>
        <w:lastRenderedPageBreak/>
        <w:t>Subseção V</w:t>
      </w:r>
      <w:r w:rsidR="002A1094" w:rsidRPr="00E3534A">
        <w:rPr>
          <w:rFonts w:asciiTheme="minorHAnsi" w:hAnsiTheme="minorHAnsi" w:cstheme="minorHAnsi"/>
        </w:rPr>
        <w:t>I</w:t>
      </w:r>
      <w:r w:rsidRPr="00E3534A">
        <w:rPr>
          <w:rFonts w:asciiTheme="minorHAnsi" w:hAnsiTheme="minorHAnsi" w:cstheme="minorHAnsi"/>
        </w:rPr>
        <w:t>I – Contratação de Agência de Classificação de Risco de Crédito</w:t>
      </w:r>
      <w:bookmarkEnd w:id="227"/>
    </w:p>
    <w:p w14:paraId="3CBDB9AB" w14:textId="7E5CFACC" w:rsidR="00893D49" w:rsidRPr="00E3534A" w:rsidRDefault="66656AB2" w:rsidP="00C20BBD">
      <w:pPr>
        <w:pStyle w:val="Normalalteradora"/>
        <w:rPr>
          <w:rFonts w:cstheme="minorHAnsi"/>
        </w:rPr>
      </w:pPr>
      <w:r w:rsidRPr="00E3534A">
        <w:rPr>
          <w:rFonts w:cstheme="minorHAnsi"/>
        </w:rPr>
        <w:t xml:space="preserve">Art. </w:t>
      </w:r>
      <w:r w:rsidR="00B7720E" w:rsidRPr="00E3534A">
        <w:rPr>
          <w:rFonts w:cstheme="minorHAnsi"/>
        </w:rPr>
        <w:t>95</w:t>
      </w:r>
      <w:r w:rsidRPr="00E3534A">
        <w:rPr>
          <w:rFonts w:cstheme="minorHAnsi"/>
        </w:rPr>
        <w:t>.  Caso o fundo contrate agência de classificação de risco de crédito:</w:t>
      </w:r>
    </w:p>
    <w:p w14:paraId="5588AFA2" w14:textId="07CAD0DA" w:rsidR="00893D49" w:rsidRPr="00E3534A" w:rsidRDefault="00893D49" w:rsidP="00C20BBD">
      <w:pPr>
        <w:pStyle w:val="Normalalteradora"/>
        <w:rPr>
          <w:rFonts w:cstheme="minorHAnsi"/>
        </w:rPr>
      </w:pPr>
      <w:r w:rsidRPr="00E3534A">
        <w:rPr>
          <w:rFonts w:cstheme="minorHAnsi"/>
        </w:rPr>
        <w:t>I – o contrato deve conter cláusula obrigando a agência de classificação de risco de crédito a divulgar</w:t>
      </w:r>
      <w:r w:rsidR="005A05A9" w:rsidRPr="00E3534A">
        <w:rPr>
          <w:rFonts w:cstheme="minorHAnsi"/>
        </w:rPr>
        <w:t>, imediatamente,</w:t>
      </w:r>
      <w:r w:rsidR="006C54AA" w:rsidRPr="00E3534A">
        <w:rPr>
          <w:rFonts w:cstheme="minorHAnsi"/>
        </w:rPr>
        <w:t xml:space="preserve"> </w:t>
      </w:r>
      <w:r w:rsidRPr="00E3534A">
        <w:rPr>
          <w:rFonts w:cstheme="minorHAnsi"/>
        </w:rPr>
        <w:t>em sua página na rede mundial de computadores e comunicar à CVM</w:t>
      </w:r>
      <w:r w:rsidR="00985779" w:rsidRPr="00E3534A">
        <w:rPr>
          <w:rFonts w:cstheme="minorHAnsi"/>
        </w:rPr>
        <w:t>, ao gestor</w:t>
      </w:r>
      <w:r w:rsidRPr="00E3534A">
        <w:rPr>
          <w:rFonts w:cstheme="minorHAnsi"/>
        </w:rPr>
        <w:t xml:space="preserve"> e ao administrador qualquer alteração da classificação, ou a rescisão do contrato;</w:t>
      </w:r>
    </w:p>
    <w:p w14:paraId="77C6C3DF" w14:textId="77777777" w:rsidR="00893D49" w:rsidRPr="00E3534A" w:rsidRDefault="00893D49" w:rsidP="00C20BBD">
      <w:pPr>
        <w:pStyle w:val="Normalalteradora"/>
        <w:rPr>
          <w:rFonts w:cstheme="minorHAnsi"/>
        </w:rPr>
      </w:pPr>
      <w:r w:rsidRPr="00E3534A">
        <w:rPr>
          <w:rFonts w:cstheme="minorHAnsi"/>
        </w:rPr>
        <w:t>II – na hipótese de que trata o inciso I, o administrador deve, imediatamente, divulgar fato relevante ao mercado; e</w:t>
      </w:r>
    </w:p>
    <w:p w14:paraId="1F55430A" w14:textId="77777777" w:rsidR="00893D49" w:rsidRPr="00E3534A" w:rsidRDefault="00893D49" w:rsidP="00C20BBD">
      <w:pPr>
        <w:pStyle w:val="Normalalteradora"/>
        <w:rPr>
          <w:rFonts w:cstheme="minorHAnsi"/>
        </w:rPr>
      </w:pPr>
      <w:r w:rsidRPr="00E3534A">
        <w:rPr>
          <w:rFonts w:cstheme="minorHAnsi"/>
        </w:rPr>
        <w:t>III – as informações fornecidas à agência de classificação de risco de crédito devem abranger, no mínimo, aquelas fornecidas aos cotistas.</w:t>
      </w:r>
    </w:p>
    <w:p w14:paraId="24F9A862" w14:textId="128AB382" w:rsidR="00893D49" w:rsidRPr="00E3534A" w:rsidRDefault="00FA33AF" w:rsidP="00C20BBD">
      <w:pPr>
        <w:pStyle w:val="Normalalteradora"/>
        <w:rPr>
          <w:rFonts w:cstheme="minorHAnsi"/>
        </w:rPr>
      </w:pPr>
      <w:bookmarkStart w:id="228" w:name="_Hlk49245093"/>
      <w:r w:rsidRPr="00E3534A">
        <w:rPr>
          <w:rFonts w:cstheme="minorHAnsi"/>
        </w:rPr>
        <w:t>§ 1º</w:t>
      </w:r>
      <w:r w:rsidR="00893D49" w:rsidRPr="00E3534A">
        <w:rPr>
          <w:rFonts w:cstheme="minorHAnsi"/>
        </w:rPr>
        <w:t xml:space="preserve">  A rescisão do contrato firmado com agência de classificação de risco de crédito somente é admitida mediante a observância de período de carência de 180 (cento e oitenta) dias, sendo obrigatória a apresentação, ao final desse período, de relatório de classificação de risco elaborado pela mesma agência.</w:t>
      </w:r>
    </w:p>
    <w:p w14:paraId="6216CCB3" w14:textId="2303A790" w:rsidR="00FA33AF" w:rsidRPr="00E3534A" w:rsidRDefault="00FA33AF" w:rsidP="00C20BBD">
      <w:pPr>
        <w:pStyle w:val="Normalalteradora"/>
        <w:rPr>
          <w:rFonts w:cstheme="minorHAnsi"/>
        </w:rPr>
      </w:pPr>
      <w:r w:rsidRPr="00E3534A">
        <w:rPr>
          <w:rFonts w:cstheme="minorHAnsi"/>
        </w:rPr>
        <w:t>§ 2º  Caso a rescisão do contrato firmado com agência de classificação de risco de crédito ocorra por deliberação da assembleia de cotistas, o prazo referido no § 1º é de 90 (noventa) dias.</w:t>
      </w:r>
    </w:p>
    <w:p w14:paraId="27F9FA34" w14:textId="438BA0C6" w:rsidR="003165BA" w:rsidRPr="00E3534A" w:rsidRDefault="003165BA" w:rsidP="00C20BBD">
      <w:pPr>
        <w:pStyle w:val="Seo"/>
        <w:rPr>
          <w:rFonts w:asciiTheme="minorHAnsi" w:hAnsiTheme="minorHAnsi" w:cstheme="minorHAnsi"/>
        </w:rPr>
      </w:pPr>
      <w:bookmarkStart w:id="229" w:name="_Toc217990207"/>
      <w:bookmarkEnd w:id="228"/>
      <w:r w:rsidRPr="00E3534A">
        <w:rPr>
          <w:rFonts w:asciiTheme="minorHAnsi" w:hAnsiTheme="minorHAnsi" w:cstheme="minorHAnsi"/>
        </w:rPr>
        <w:t>Subseção VII</w:t>
      </w:r>
      <w:r w:rsidR="002A1094" w:rsidRPr="00E3534A">
        <w:rPr>
          <w:rFonts w:asciiTheme="minorHAnsi" w:hAnsiTheme="minorHAnsi" w:cstheme="minorHAnsi"/>
        </w:rPr>
        <w:t>I</w:t>
      </w:r>
      <w:r w:rsidRPr="00E3534A">
        <w:rPr>
          <w:rFonts w:asciiTheme="minorHAnsi" w:hAnsiTheme="minorHAnsi" w:cstheme="minorHAnsi"/>
        </w:rPr>
        <w:t xml:space="preserve"> – Constituição de Conselhos Consultivos e Comitês</w:t>
      </w:r>
      <w:bookmarkEnd w:id="229"/>
    </w:p>
    <w:p w14:paraId="18BD7199" w14:textId="51B5739F"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96</w:t>
      </w:r>
      <w:r w:rsidRPr="00E3534A">
        <w:rPr>
          <w:rFonts w:cstheme="minorHAnsi"/>
        </w:rPr>
        <w:t>.  Sem prejuízo das responsabilidades de cada um dos prestadores de serviços, podem ser constituídos, por iniciativa dos cotistas</w:t>
      </w:r>
      <w:r w:rsidR="0040031F" w:rsidRPr="00E3534A">
        <w:rPr>
          <w:rFonts w:cstheme="minorHAnsi"/>
        </w:rPr>
        <w:t xml:space="preserve"> ou de prestador de serviço</w:t>
      </w:r>
      <w:r w:rsidR="00D95000" w:rsidRPr="00E3534A">
        <w:rPr>
          <w:rFonts w:cstheme="minorHAnsi"/>
        </w:rPr>
        <w:t xml:space="preserve"> essencia</w:t>
      </w:r>
      <w:r w:rsidR="0040031F" w:rsidRPr="00E3534A">
        <w:rPr>
          <w:rFonts w:cstheme="minorHAnsi"/>
        </w:rPr>
        <w:t>l</w:t>
      </w:r>
      <w:r w:rsidRPr="00E3534A">
        <w:rPr>
          <w:rFonts w:cstheme="minorHAnsi"/>
        </w:rPr>
        <w:t xml:space="preserve">, conselhos consultivos, comitês técnicos ou de investimentos, os quais não podem ser remunerados </w:t>
      </w:r>
      <w:r w:rsidR="0040031F" w:rsidRPr="00E3534A">
        <w:rPr>
          <w:rFonts w:cstheme="minorHAnsi"/>
        </w:rPr>
        <w:t>pel</w:t>
      </w:r>
      <w:r w:rsidR="00503D86" w:rsidRPr="00E3534A">
        <w:rPr>
          <w:rFonts w:cstheme="minorHAnsi"/>
        </w:rPr>
        <w:t>o fundo</w:t>
      </w:r>
      <w:r w:rsidR="4BFC977D" w:rsidRPr="00E3534A">
        <w:rPr>
          <w:rFonts w:cstheme="minorHAnsi"/>
        </w:rPr>
        <w:t>.</w:t>
      </w:r>
    </w:p>
    <w:p w14:paraId="36BBC4B0" w14:textId="6CEBF55A" w:rsidR="00893D49" w:rsidRPr="00E3534A" w:rsidRDefault="00893D49" w:rsidP="00C20BBD">
      <w:pPr>
        <w:pStyle w:val="Normalalteradora"/>
        <w:rPr>
          <w:rFonts w:cstheme="minorHAnsi"/>
        </w:rPr>
      </w:pPr>
      <w:r w:rsidRPr="00E3534A">
        <w:rPr>
          <w:rFonts w:cstheme="minorHAnsi"/>
        </w:rPr>
        <w:t>§ 1º  As atribuições, a composição, e os requisitos para convocação e deliberação dos conselhos e comitês devem estar estabelecidos no regulamento.</w:t>
      </w:r>
    </w:p>
    <w:p w14:paraId="5C756010" w14:textId="564AFFA0" w:rsidR="00893D49" w:rsidRPr="00E3534A" w:rsidRDefault="00893D49" w:rsidP="00C20BBD">
      <w:pPr>
        <w:pStyle w:val="Normalalteradora"/>
        <w:rPr>
          <w:rFonts w:cstheme="minorHAnsi"/>
        </w:rPr>
      </w:pPr>
      <w:r w:rsidRPr="00E3534A">
        <w:rPr>
          <w:rFonts w:cstheme="minorHAnsi"/>
        </w:rPr>
        <w:t xml:space="preserve">§ 2º  A existência de conselhos e comitês não exime o gestor da responsabilidade sobre as operações da carteira </w:t>
      </w:r>
      <w:r w:rsidR="001B376F" w:rsidRPr="00E3534A">
        <w:rPr>
          <w:rFonts w:cstheme="minorHAnsi"/>
        </w:rPr>
        <w:t>de ativos</w:t>
      </w:r>
      <w:r w:rsidRPr="00E3534A">
        <w:rPr>
          <w:rFonts w:cstheme="minorHAnsi"/>
        </w:rPr>
        <w:t>.</w:t>
      </w:r>
    </w:p>
    <w:p w14:paraId="1DF334A2" w14:textId="00CFA9AA" w:rsidR="00893D49" w:rsidRPr="00E3534A" w:rsidRDefault="00893D49" w:rsidP="00C20BBD">
      <w:pPr>
        <w:pStyle w:val="Normalalteradora"/>
        <w:rPr>
          <w:rFonts w:cstheme="minorHAnsi"/>
        </w:rPr>
      </w:pPr>
      <w:r w:rsidRPr="00E3534A">
        <w:rPr>
          <w:rFonts w:cstheme="minorHAnsi"/>
        </w:rPr>
        <w:t xml:space="preserve">§ 3º  Os membros dos conselhos ou comitês devem informar ao administrador, e este aos cotistas, qualquer situação que os coloque, potencial ou efetivamente, em situação de conflito de interesses com </w:t>
      </w:r>
      <w:r w:rsidR="001B376F" w:rsidRPr="00E3534A">
        <w:rPr>
          <w:rFonts w:cstheme="minorHAnsi"/>
        </w:rPr>
        <w:t>a classe de cotas</w:t>
      </w:r>
      <w:r w:rsidRPr="00E3534A">
        <w:rPr>
          <w:rFonts w:cstheme="minorHAnsi"/>
        </w:rPr>
        <w:t>.</w:t>
      </w:r>
    </w:p>
    <w:p w14:paraId="1636F722" w14:textId="54699AF2" w:rsidR="00893D49" w:rsidRPr="00E3534A" w:rsidRDefault="00893D49" w:rsidP="00C20BBD">
      <w:pPr>
        <w:pStyle w:val="Normalalteradora"/>
        <w:rPr>
          <w:rFonts w:cstheme="minorHAnsi"/>
        </w:rPr>
      </w:pPr>
      <w:r w:rsidRPr="00E3534A">
        <w:rPr>
          <w:rFonts w:cstheme="minorHAnsi"/>
        </w:rPr>
        <w:lastRenderedPageBreak/>
        <w:t xml:space="preserve">§ 4º  Quando constituídos por iniciativa </w:t>
      </w:r>
      <w:r w:rsidR="00D95000" w:rsidRPr="00E3534A">
        <w:rPr>
          <w:rFonts w:cstheme="minorHAnsi"/>
        </w:rPr>
        <w:t>de prestador de serviço essencia</w:t>
      </w:r>
      <w:r w:rsidR="0040031F" w:rsidRPr="00E3534A">
        <w:rPr>
          <w:rFonts w:cstheme="minorHAnsi"/>
        </w:rPr>
        <w:t>l</w:t>
      </w:r>
      <w:r w:rsidRPr="00E3534A">
        <w:rPr>
          <w:rFonts w:cstheme="minorHAnsi"/>
        </w:rPr>
        <w:t>, os membros do conselho ou comitê podem ser remunerados com parcela da taxa de administração ou gestão, conforme o caso.</w:t>
      </w:r>
    </w:p>
    <w:p w14:paraId="360C437D" w14:textId="044A714C" w:rsidR="58E16711" w:rsidRPr="00E3534A" w:rsidRDefault="00273C0F" w:rsidP="00C20BBD">
      <w:pPr>
        <w:pStyle w:val="Normalalteradora"/>
        <w:rPr>
          <w:rFonts w:cstheme="minorHAnsi"/>
        </w:rPr>
      </w:pPr>
      <w:r w:rsidRPr="00E3534A">
        <w:rPr>
          <w:rFonts w:cstheme="minorHAnsi"/>
        </w:rPr>
        <w:t>§</w:t>
      </w:r>
      <w:r w:rsidR="27D328A9" w:rsidRPr="00E3534A">
        <w:rPr>
          <w:rFonts w:cstheme="minorHAnsi"/>
        </w:rPr>
        <w:t xml:space="preserve"> 5º </w:t>
      </w:r>
      <w:r w:rsidR="0040031F" w:rsidRPr="00E3534A">
        <w:rPr>
          <w:rFonts w:cstheme="minorHAnsi"/>
        </w:rPr>
        <w:t xml:space="preserve"> </w:t>
      </w:r>
      <w:r w:rsidR="27D328A9" w:rsidRPr="00E3534A">
        <w:rPr>
          <w:rFonts w:cstheme="minorHAnsi"/>
        </w:rPr>
        <w:t xml:space="preserve">Quando </w:t>
      </w:r>
      <w:r w:rsidRPr="00E3534A">
        <w:rPr>
          <w:rFonts w:cstheme="minorHAnsi"/>
        </w:rPr>
        <w:t>constituído</w:t>
      </w:r>
      <w:r w:rsidR="27D328A9" w:rsidRPr="00E3534A">
        <w:rPr>
          <w:rFonts w:cstheme="minorHAnsi"/>
        </w:rPr>
        <w:t xml:space="preserve"> com o objetivo de fiscalizar ou supervisionar as atividades exercidas por prestador de serviços essencia</w:t>
      </w:r>
      <w:r w:rsidR="55C289BB" w:rsidRPr="00E3534A">
        <w:rPr>
          <w:rFonts w:cstheme="minorHAnsi"/>
        </w:rPr>
        <w:t>l</w:t>
      </w:r>
      <w:r w:rsidR="27D328A9" w:rsidRPr="00E3534A">
        <w:rPr>
          <w:rFonts w:cstheme="minorHAnsi"/>
        </w:rPr>
        <w:t xml:space="preserve">, a remuneração de membros </w:t>
      </w:r>
      <w:r w:rsidRPr="00E3534A">
        <w:rPr>
          <w:rFonts w:cstheme="minorHAnsi"/>
        </w:rPr>
        <w:t>do comitê</w:t>
      </w:r>
      <w:r w:rsidR="43F8A22E" w:rsidRPr="00E3534A">
        <w:rPr>
          <w:rFonts w:cstheme="minorHAnsi"/>
        </w:rPr>
        <w:t xml:space="preserve"> </w:t>
      </w:r>
      <w:r w:rsidR="27D328A9" w:rsidRPr="00E3534A">
        <w:rPr>
          <w:rFonts w:cstheme="minorHAnsi"/>
        </w:rPr>
        <w:t xml:space="preserve">pode </w:t>
      </w:r>
      <w:r w:rsidRPr="00E3534A">
        <w:rPr>
          <w:rFonts w:cstheme="minorHAnsi"/>
        </w:rPr>
        <w:t>constituir</w:t>
      </w:r>
      <w:r w:rsidR="1CD5CF46" w:rsidRPr="00E3534A">
        <w:rPr>
          <w:rFonts w:cstheme="minorHAnsi"/>
        </w:rPr>
        <w:t xml:space="preserve"> </w:t>
      </w:r>
      <w:r w:rsidR="27D328A9" w:rsidRPr="00E3534A">
        <w:rPr>
          <w:rFonts w:cstheme="minorHAnsi"/>
        </w:rPr>
        <w:t xml:space="preserve">encargo do fundo, desde que expressamente </w:t>
      </w:r>
      <w:r w:rsidR="051F78DA" w:rsidRPr="00E3534A">
        <w:rPr>
          <w:rFonts w:cstheme="minorHAnsi"/>
        </w:rPr>
        <w:t>previst</w:t>
      </w:r>
      <w:r w:rsidR="0040031F" w:rsidRPr="00E3534A">
        <w:rPr>
          <w:rFonts w:cstheme="minorHAnsi"/>
        </w:rPr>
        <w:t>a</w:t>
      </w:r>
      <w:r w:rsidR="051F78DA" w:rsidRPr="00E3534A">
        <w:rPr>
          <w:rFonts w:cstheme="minorHAnsi"/>
        </w:rPr>
        <w:t xml:space="preserve"> </w:t>
      </w:r>
      <w:r w:rsidR="27D328A9" w:rsidRPr="00E3534A">
        <w:rPr>
          <w:rFonts w:cstheme="minorHAnsi"/>
        </w:rPr>
        <w:t>no regulamento.</w:t>
      </w:r>
    </w:p>
    <w:p w14:paraId="55B38361" w14:textId="77777777" w:rsidR="00893D49" w:rsidRPr="00E3534A" w:rsidRDefault="00893D49" w:rsidP="00C20BBD">
      <w:pPr>
        <w:pStyle w:val="Seo"/>
        <w:rPr>
          <w:rFonts w:asciiTheme="minorHAnsi" w:hAnsiTheme="minorHAnsi" w:cstheme="minorHAnsi"/>
        </w:rPr>
      </w:pPr>
      <w:bookmarkStart w:id="230" w:name="_Toc53594457"/>
      <w:bookmarkStart w:id="231" w:name="_Toc53595482"/>
      <w:bookmarkStart w:id="232" w:name="_Toc53594209"/>
      <w:bookmarkStart w:id="233" w:name="_Toc114818989"/>
      <w:bookmarkStart w:id="234" w:name="_Toc57836217"/>
      <w:bookmarkStart w:id="235" w:name="_Toc217990208"/>
      <w:r w:rsidRPr="00E3534A">
        <w:rPr>
          <w:rFonts w:asciiTheme="minorHAnsi" w:hAnsiTheme="minorHAnsi" w:cstheme="minorHAnsi"/>
        </w:rPr>
        <w:t>Seção III – Remuneração</w:t>
      </w:r>
      <w:bookmarkEnd w:id="230"/>
      <w:bookmarkEnd w:id="231"/>
      <w:bookmarkEnd w:id="232"/>
      <w:bookmarkEnd w:id="233"/>
      <w:bookmarkEnd w:id="234"/>
      <w:bookmarkEnd w:id="235"/>
    </w:p>
    <w:p w14:paraId="15D8E65C" w14:textId="6F51496C"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97</w:t>
      </w:r>
      <w:r w:rsidR="00F76599" w:rsidRPr="00E3534A">
        <w:rPr>
          <w:rFonts w:cstheme="minorHAnsi"/>
        </w:rPr>
        <w:t>.  O prestador de serviço</w:t>
      </w:r>
      <w:r w:rsidRPr="00E3534A">
        <w:rPr>
          <w:rFonts w:cstheme="minorHAnsi"/>
        </w:rPr>
        <w:t xml:space="preserve"> essencial pode reduzir unilateralmente taxa que lhe compete, sem que seja requerida deliberação de assembleia de cotistas para que seja promovida alteração do regulamento.</w:t>
      </w:r>
    </w:p>
    <w:p w14:paraId="46BDFACD" w14:textId="1C7AA681" w:rsidR="00893D49" w:rsidRPr="00E3534A" w:rsidRDefault="00893D49" w:rsidP="00C20BBD">
      <w:pPr>
        <w:pStyle w:val="Normalalteradora"/>
        <w:rPr>
          <w:rFonts w:cstheme="minorHAnsi"/>
        </w:rPr>
      </w:pPr>
      <w:r w:rsidRPr="00E3534A">
        <w:rPr>
          <w:rFonts w:cstheme="minorHAnsi"/>
        </w:rPr>
        <w:t xml:space="preserve">Art. </w:t>
      </w:r>
      <w:r w:rsidR="00B7720E" w:rsidRPr="00E3534A">
        <w:rPr>
          <w:rFonts w:cstheme="minorHAnsi"/>
        </w:rPr>
        <w:t>98</w:t>
      </w:r>
      <w:r w:rsidRPr="00E3534A">
        <w:rPr>
          <w:rFonts w:cstheme="minorHAnsi"/>
        </w:rPr>
        <w:t xml:space="preserve">.  A classe de cotas que </w:t>
      </w:r>
      <w:r w:rsidR="00A16197" w:rsidRPr="00E3534A">
        <w:rPr>
          <w:rFonts w:cstheme="minorHAnsi"/>
        </w:rPr>
        <w:t xml:space="preserve">possa </w:t>
      </w:r>
      <w:r w:rsidRPr="00E3534A">
        <w:rPr>
          <w:rFonts w:cstheme="minorHAnsi"/>
        </w:rPr>
        <w:t xml:space="preserve">adquirir cotas de outros fundos de investimento deve estabelecer em seu regulamento que </w:t>
      </w:r>
      <w:r w:rsidR="00290426" w:rsidRPr="00E3534A">
        <w:rPr>
          <w:rFonts w:cstheme="minorHAnsi"/>
        </w:rPr>
        <w:t xml:space="preserve">suas </w:t>
      </w:r>
      <w:r w:rsidRPr="00E3534A">
        <w:rPr>
          <w:rFonts w:cstheme="minorHAnsi"/>
        </w:rPr>
        <w:t xml:space="preserve">taxas </w:t>
      </w:r>
      <w:r w:rsidR="00290426" w:rsidRPr="00E3534A">
        <w:rPr>
          <w:rFonts w:cstheme="minorHAnsi"/>
        </w:rPr>
        <w:t>de administração</w:t>
      </w:r>
      <w:r w:rsidR="00210741" w:rsidRPr="00E3534A">
        <w:rPr>
          <w:rFonts w:cstheme="minorHAnsi"/>
        </w:rPr>
        <w:t xml:space="preserve"> e gestão</w:t>
      </w:r>
      <w:r w:rsidR="00F62768" w:rsidRPr="00E3534A">
        <w:rPr>
          <w:rFonts w:cstheme="minorHAnsi"/>
        </w:rPr>
        <w:t xml:space="preserve"> </w:t>
      </w:r>
      <w:r w:rsidRPr="00E3534A">
        <w:rPr>
          <w:rFonts w:cstheme="minorHAnsi"/>
        </w:rPr>
        <w:t xml:space="preserve">compreendem as taxas dos fundos </w:t>
      </w:r>
      <w:r w:rsidR="00290426" w:rsidRPr="00E3534A">
        <w:rPr>
          <w:rFonts w:cstheme="minorHAnsi"/>
        </w:rPr>
        <w:t>investidos</w:t>
      </w:r>
      <w:r w:rsidRPr="00E3534A">
        <w:rPr>
          <w:rFonts w:cstheme="minorHAnsi"/>
        </w:rPr>
        <w:t>.</w:t>
      </w:r>
    </w:p>
    <w:p w14:paraId="014B7194" w14:textId="3B531F53" w:rsidR="00893D49" w:rsidRPr="00E3534A" w:rsidRDefault="00893D49" w:rsidP="00C20BBD">
      <w:pPr>
        <w:pStyle w:val="Normalalteradora"/>
        <w:rPr>
          <w:rFonts w:cstheme="minorHAnsi"/>
        </w:rPr>
      </w:pPr>
      <w:r w:rsidRPr="00E3534A">
        <w:rPr>
          <w:rFonts w:cstheme="minorHAnsi"/>
        </w:rPr>
        <w:t xml:space="preserve">§ 1º  Para efeitos do disposto no </w:t>
      </w:r>
      <w:r w:rsidRPr="00E3534A">
        <w:rPr>
          <w:rFonts w:cstheme="minorHAnsi"/>
          <w:b/>
        </w:rPr>
        <w:t>caput</w:t>
      </w:r>
      <w:r w:rsidRPr="00E3534A">
        <w:rPr>
          <w:rFonts w:cstheme="minorHAnsi"/>
        </w:rPr>
        <w:t xml:space="preserve">, o regulamento </w:t>
      </w:r>
      <w:r w:rsidR="002931B6" w:rsidRPr="00E3534A">
        <w:rPr>
          <w:rFonts w:cstheme="minorHAnsi"/>
        </w:rPr>
        <w:t>pode</w:t>
      </w:r>
      <w:r w:rsidR="00883E92" w:rsidRPr="00E3534A">
        <w:rPr>
          <w:rFonts w:cstheme="minorHAnsi"/>
        </w:rPr>
        <w:t xml:space="preserve"> estabelecer </w:t>
      </w:r>
      <w:r w:rsidRPr="00E3534A">
        <w:rPr>
          <w:rFonts w:cstheme="minorHAnsi"/>
        </w:rPr>
        <w:t xml:space="preserve">taxas máximas, compreendendo as taxas dos fundos </w:t>
      </w:r>
      <w:r w:rsidR="00290426" w:rsidRPr="00E3534A">
        <w:rPr>
          <w:rFonts w:cstheme="minorHAnsi"/>
        </w:rPr>
        <w:t>investidos</w:t>
      </w:r>
      <w:r w:rsidRPr="00E3534A">
        <w:rPr>
          <w:rFonts w:cstheme="minorHAnsi"/>
        </w:rPr>
        <w:t xml:space="preserve">, e taxas mínimas, que não incluam as taxas dos fundos </w:t>
      </w:r>
      <w:r w:rsidR="00290426" w:rsidRPr="00E3534A">
        <w:rPr>
          <w:rFonts w:cstheme="minorHAnsi"/>
        </w:rPr>
        <w:t>investidos</w:t>
      </w:r>
      <w:r w:rsidRPr="00E3534A">
        <w:rPr>
          <w:rFonts w:cstheme="minorHAnsi"/>
        </w:rPr>
        <w:t xml:space="preserve">, caso em que qualquer canal ou material de divulgação que efetue comparação de qualquer natureza entre </w:t>
      </w:r>
      <w:r w:rsidR="00290426" w:rsidRPr="00E3534A">
        <w:rPr>
          <w:rFonts w:cstheme="minorHAnsi"/>
        </w:rPr>
        <w:t>classes de cotas</w:t>
      </w:r>
      <w:r w:rsidRPr="00E3534A">
        <w:rPr>
          <w:rFonts w:cstheme="minorHAnsi"/>
        </w:rPr>
        <w:t>, deve referir-se, na comparação, apenas às taxas máximas, permitida a referência, em nota, às taxas mínimas e às taxas efetivas em outros períodos.</w:t>
      </w:r>
    </w:p>
    <w:p w14:paraId="4650EBD8" w14:textId="21F53480" w:rsidR="00893D49" w:rsidRPr="00E3534A" w:rsidRDefault="00893D49" w:rsidP="00C20BBD">
      <w:pPr>
        <w:pStyle w:val="Normalalteradora"/>
        <w:rPr>
          <w:rFonts w:cstheme="minorHAnsi"/>
        </w:rPr>
      </w:pPr>
      <w:r w:rsidRPr="00E3534A">
        <w:rPr>
          <w:rFonts w:cstheme="minorHAnsi"/>
        </w:rPr>
        <w:t>§ 2º</w:t>
      </w:r>
      <w:r w:rsidR="00C959D1" w:rsidRPr="00E3534A">
        <w:rPr>
          <w:rFonts w:cstheme="minorHAnsi"/>
        </w:rPr>
        <w:t xml:space="preserve">  As aplicações </w:t>
      </w:r>
      <w:r w:rsidR="001727D1" w:rsidRPr="00E3534A">
        <w:rPr>
          <w:rFonts w:cstheme="minorHAnsi"/>
        </w:rPr>
        <w:t xml:space="preserve">em classes de cotas dos </w:t>
      </w:r>
      <w:r w:rsidR="00C959D1" w:rsidRPr="00E3534A">
        <w:rPr>
          <w:rFonts w:cstheme="minorHAnsi"/>
        </w:rPr>
        <w:t>seguintes fundos</w:t>
      </w:r>
      <w:r w:rsidR="00493B0A" w:rsidRPr="00E3534A">
        <w:rPr>
          <w:rFonts w:cstheme="minorHAnsi"/>
        </w:rPr>
        <w:t xml:space="preserve"> de </w:t>
      </w:r>
      <w:r w:rsidR="00C959D1" w:rsidRPr="00E3534A">
        <w:rPr>
          <w:rFonts w:cstheme="minorHAnsi"/>
        </w:rPr>
        <w:t>investimento</w:t>
      </w:r>
      <w:r w:rsidR="00493B0A" w:rsidRPr="00E3534A">
        <w:rPr>
          <w:rFonts w:cstheme="minorHAnsi"/>
        </w:rPr>
        <w:t xml:space="preserve"> </w:t>
      </w:r>
      <w:r w:rsidRPr="00E3534A">
        <w:rPr>
          <w:rFonts w:cstheme="minorHAnsi"/>
        </w:rPr>
        <w:t xml:space="preserve">não </w:t>
      </w:r>
      <w:r w:rsidR="00C959D1" w:rsidRPr="00E3534A">
        <w:rPr>
          <w:rFonts w:cstheme="minorHAnsi"/>
        </w:rPr>
        <w:t>devem</w:t>
      </w:r>
      <w:r w:rsidRPr="00E3534A">
        <w:rPr>
          <w:rFonts w:cstheme="minorHAnsi"/>
        </w:rPr>
        <w:t xml:space="preserve"> ser </w:t>
      </w:r>
      <w:r w:rsidR="00C959D1" w:rsidRPr="00E3534A">
        <w:rPr>
          <w:rFonts w:cstheme="minorHAnsi"/>
        </w:rPr>
        <w:t>consideradas</w:t>
      </w:r>
      <w:r w:rsidRPr="00E3534A">
        <w:rPr>
          <w:rFonts w:cstheme="minorHAnsi"/>
        </w:rPr>
        <w:t xml:space="preserve"> para os efeitos do </w:t>
      </w:r>
      <w:r w:rsidRPr="00E3534A">
        <w:rPr>
          <w:rFonts w:cstheme="minorHAnsi"/>
          <w:b/>
        </w:rPr>
        <w:t>caput</w:t>
      </w:r>
      <w:r w:rsidRPr="00E3534A">
        <w:rPr>
          <w:rFonts w:cstheme="minorHAnsi"/>
        </w:rPr>
        <w:t xml:space="preserve"> e do § 1º:</w:t>
      </w:r>
    </w:p>
    <w:p w14:paraId="2DE2E9A1" w14:textId="161FED9C" w:rsidR="00C959D1" w:rsidRPr="00E3534A" w:rsidRDefault="00C959D1" w:rsidP="00C20BBD">
      <w:pPr>
        <w:pStyle w:val="Normalalteradora"/>
        <w:rPr>
          <w:rFonts w:cstheme="minorHAnsi"/>
        </w:rPr>
      </w:pPr>
      <w:r w:rsidRPr="00E3534A">
        <w:rPr>
          <w:rFonts w:cstheme="minorHAnsi"/>
        </w:rPr>
        <w:t>I –</w:t>
      </w:r>
      <w:r w:rsidR="008E0306" w:rsidRPr="00E3534A">
        <w:rPr>
          <w:rFonts w:cstheme="minorHAnsi"/>
        </w:rPr>
        <w:t xml:space="preserve"> </w:t>
      </w:r>
      <w:r w:rsidRPr="00E3534A">
        <w:rPr>
          <w:rFonts w:cstheme="minorHAnsi"/>
        </w:rPr>
        <w:t>fundos cujas cotas sejam admitidas à negociação em mercado organizado; e</w:t>
      </w:r>
    </w:p>
    <w:p w14:paraId="75299E93" w14:textId="120F8289" w:rsidR="00C959D1" w:rsidRPr="00E3534A" w:rsidRDefault="00C959D1" w:rsidP="00C20BBD">
      <w:pPr>
        <w:pStyle w:val="Normalalteradora"/>
        <w:rPr>
          <w:rFonts w:cstheme="minorHAnsi"/>
        </w:rPr>
      </w:pPr>
      <w:r w:rsidRPr="00E3534A">
        <w:rPr>
          <w:rFonts w:cstheme="minorHAnsi"/>
        </w:rPr>
        <w:t>II – fundos geridos por partes não relacionadas ao gestor do fundo investido</w:t>
      </w:r>
      <w:r w:rsidR="00F76599" w:rsidRPr="00E3534A">
        <w:rPr>
          <w:rFonts w:cstheme="minorHAnsi"/>
        </w:rPr>
        <w:t>r.</w:t>
      </w:r>
    </w:p>
    <w:p w14:paraId="2714C014" w14:textId="58A28277" w:rsidR="008A2E69" w:rsidRPr="00E3534A" w:rsidRDefault="008A2E69" w:rsidP="00C20BBD">
      <w:pPr>
        <w:pStyle w:val="Normalalteradora"/>
        <w:rPr>
          <w:rFonts w:cstheme="minorHAnsi"/>
        </w:rPr>
      </w:pPr>
      <w:r w:rsidRPr="00E3534A">
        <w:rPr>
          <w:rFonts w:cstheme="minorHAnsi"/>
        </w:rPr>
        <w:t xml:space="preserve">Art. </w:t>
      </w:r>
      <w:r w:rsidR="00B7720E" w:rsidRPr="00E3534A">
        <w:rPr>
          <w:rFonts w:cstheme="minorHAnsi"/>
        </w:rPr>
        <w:t>99</w:t>
      </w:r>
      <w:r w:rsidRPr="00E3534A">
        <w:rPr>
          <w:rFonts w:cstheme="minorHAnsi"/>
        </w:rPr>
        <w:t xml:space="preserve">.  Na hipótese de </w:t>
      </w:r>
      <w:r w:rsidR="009E7BAF" w:rsidRPr="00E3534A">
        <w:rPr>
          <w:rFonts w:cstheme="minorHAnsi"/>
        </w:rPr>
        <w:t xml:space="preserve">existir </w:t>
      </w:r>
      <w:r w:rsidRPr="00E3534A">
        <w:rPr>
          <w:rFonts w:cstheme="minorHAnsi"/>
        </w:rPr>
        <w:t>acordo de remuneração com base na taxa de administração</w:t>
      </w:r>
      <w:r w:rsidR="00467E78" w:rsidRPr="00E3534A">
        <w:rPr>
          <w:rFonts w:cstheme="minorHAnsi"/>
        </w:rPr>
        <w:t xml:space="preserve">, performance ou </w:t>
      </w:r>
      <w:r w:rsidRPr="00E3534A">
        <w:rPr>
          <w:rFonts w:cstheme="minorHAnsi"/>
        </w:rPr>
        <w:t>gestão</w:t>
      </w:r>
      <w:r w:rsidR="3A7B1CA4" w:rsidRPr="00E3534A">
        <w:rPr>
          <w:rFonts w:cstheme="minorHAnsi"/>
        </w:rPr>
        <w:t>,</w:t>
      </w:r>
      <w:r w:rsidRPr="00E3534A">
        <w:rPr>
          <w:rFonts w:cstheme="minorHAnsi"/>
        </w:rPr>
        <w:t xml:space="preserve"> que </w:t>
      </w:r>
      <w:r w:rsidR="00273C0F" w:rsidRPr="00E3534A">
        <w:rPr>
          <w:rFonts w:cstheme="minorHAnsi"/>
        </w:rPr>
        <w:t xml:space="preserve">deve ser </w:t>
      </w:r>
      <w:r w:rsidRPr="00E3534A">
        <w:rPr>
          <w:rFonts w:cstheme="minorHAnsi"/>
        </w:rPr>
        <w:t xml:space="preserve">paga diretamente pela classe investida a classes investidoras, nos termos do inciso XVII do art. </w:t>
      </w:r>
      <w:r w:rsidR="0037292A" w:rsidRPr="00E3534A">
        <w:rPr>
          <w:rFonts w:cstheme="minorHAnsi"/>
        </w:rPr>
        <w:t>117</w:t>
      </w:r>
      <w:r w:rsidRPr="00E3534A">
        <w:rPr>
          <w:rFonts w:cstheme="minorHAnsi"/>
        </w:rPr>
        <w:t xml:space="preserve">, o valor das correspondentes parcelas das taxas de administração ou gestão deve ser subtraído </w:t>
      </w:r>
      <w:r w:rsidR="00B93D01" w:rsidRPr="00E3534A">
        <w:rPr>
          <w:rFonts w:cstheme="minorHAnsi"/>
        </w:rPr>
        <w:t>e limitado a</w:t>
      </w:r>
      <w:r w:rsidRPr="00E3534A">
        <w:rPr>
          <w:rFonts w:cstheme="minorHAnsi"/>
        </w:rPr>
        <w:t>os valores destinados pela classe investida ao provisionamento ou pagamento das despesas com as referidas taxas.</w:t>
      </w:r>
    </w:p>
    <w:p w14:paraId="47BC79EB" w14:textId="17E5C589" w:rsidR="008A2E69" w:rsidRPr="00E3534A" w:rsidRDefault="008A2E69" w:rsidP="00C20BBD">
      <w:pPr>
        <w:pStyle w:val="Normalalteradora"/>
        <w:rPr>
          <w:rFonts w:cstheme="minorHAnsi"/>
        </w:rPr>
      </w:pPr>
      <w:r w:rsidRPr="00E3534A">
        <w:rPr>
          <w:rFonts w:cstheme="minorHAnsi"/>
        </w:rPr>
        <w:lastRenderedPageBreak/>
        <w:t xml:space="preserve">Parágrafo único.  É vedado que o acordo de remuneração direta ou indiretamente resulte em desconto, abatimento ou redução de taxa de administração, </w:t>
      </w:r>
      <w:r w:rsidR="0085689B" w:rsidRPr="00E3534A">
        <w:rPr>
          <w:rFonts w:cstheme="minorHAnsi"/>
        </w:rPr>
        <w:t xml:space="preserve">performance, </w:t>
      </w:r>
      <w:r w:rsidRPr="00E3534A">
        <w:rPr>
          <w:rFonts w:cstheme="minorHAnsi"/>
        </w:rPr>
        <w:t xml:space="preserve">gestão ou qualquer outra taxa devida pela classe investidora </w:t>
      </w:r>
      <w:r w:rsidR="00E90AF5" w:rsidRPr="00E3534A">
        <w:rPr>
          <w:rFonts w:cstheme="minorHAnsi"/>
        </w:rPr>
        <w:t>à invest</w:t>
      </w:r>
      <w:r w:rsidRPr="00E3534A">
        <w:rPr>
          <w:rFonts w:cstheme="minorHAnsi"/>
        </w:rPr>
        <w:t>ida.</w:t>
      </w:r>
    </w:p>
    <w:p w14:paraId="53B2ADCB" w14:textId="66B99B1D" w:rsidR="00E90AF5" w:rsidRPr="00E3534A" w:rsidRDefault="00893D49"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xml:space="preserve">Art. </w:t>
      </w:r>
      <w:r w:rsidR="00B7720E" w:rsidRPr="00E3534A">
        <w:rPr>
          <w:rFonts w:asciiTheme="minorHAnsi" w:hAnsiTheme="minorHAnsi" w:cstheme="minorHAnsi"/>
          <w:sz w:val="24"/>
          <w:szCs w:val="24"/>
        </w:rPr>
        <w:t>100</w:t>
      </w:r>
      <w:r w:rsidRPr="00E3534A">
        <w:rPr>
          <w:rFonts w:asciiTheme="minorHAnsi" w:hAnsiTheme="minorHAnsi" w:cstheme="minorHAnsi"/>
          <w:sz w:val="24"/>
          <w:szCs w:val="24"/>
        </w:rPr>
        <w:t xml:space="preserve">.  Cumpre ao prestador de serviço essencial zelar para que as despesas com a contratação de terceiros prestadores de serviços </w:t>
      </w:r>
      <w:r w:rsidR="00467E78" w:rsidRPr="00E3534A">
        <w:rPr>
          <w:rFonts w:asciiTheme="minorHAnsi" w:hAnsiTheme="minorHAnsi" w:cstheme="minorHAnsi"/>
          <w:sz w:val="24"/>
          <w:szCs w:val="24"/>
        </w:rPr>
        <w:t xml:space="preserve">que não constituam encargos do fundo </w:t>
      </w:r>
      <w:r w:rsidRPr="00E3534A">
        <w:rPr>
          <w:rFonts w:asciiTheme="minorHAnsi" w:hAnsiTheme="minorHAnsi" w:cstheme="minorHAnsi"/>
          <w:sz w:val="24"/>
          <w:szCs w:val="24"/>
        </w:rPr>
        <w:t>não excedam o montante total</w:t>
      </w:r>
      <w:r w:rsidR="006109D6" w:rsidRPr="00E3534A">
        <w:rPr>
          <w:rFonts w:asciiTheme="minorHAnsi" w:hAnsiTheme="minorHAnsi" w:cstheme="minorHAnsi"/>
          <w:sz w:val="24"/>
          <w:szCs w:val="24"/>
        </w:rPr>
        <w:t>, conforme o caso</w:t>
      </w:r>
      <w:r w:rsidRPr="00E3534A">
        <w:rPr>
          <w:rFonts w:asciiTheme="minorHAnsi" w:hAnsiTheme="minorHAnsi" w:cstheme="minorHAnsi"/>
          <w:sz w:val="24"/>
          <w:szCs w:val="24"/>
        </w:rPr>
        <w:t xml:space="preserve"> da taxa </w:t>
      </w:r>
      <w:r w:rsidR="006109D6" w:rsidRPr="00E3534A">
        <w:rPr>
          <w:rFonts w:asciiTheme="minorHAnsi" w:hAnsiTheme="minorHAnsi" w:cstheme="minorHAnsi"/>
          <w:sz w:val="24"/>
          <w:szCs w:val="24"/>
        </w:rPr>
        <w:t>de administração ou de gestão</w:t>
      </w:r>
      <w:r w:rsidRPr="00E3534A">
        <w:rPr>
          <w:rFonts w:asciiTheme="minorHAnsi" w:hAnsiTheme="minorHAnsi" w:cstheme="minorHAnsi"/>
          <w:sz w:val="24"/>
          <w:szCs w:val="24"/>
        </w:rPr>
        <w:t xml:space="preserve">, conforme estabelecida no regulamento, correndo o pagamento de </w:t>
      </w:r>
      <w:r w:rsidR="00146431" w:rsidRPr="00E3534A">
        <w:rPr>
          <w:rFonts w:asciiTheme="minorHAnsi" w:hAnsiTheme="minorHAnsi" w:cstheme="minorHAnsi"/>
          <w:sz w:val="24"/>
          <w:szCs w:val="24"/>
        </w:rPr>
        <w:t xml:space="preserve">qualquer </w:t>
      </w:r>
      <w:r w:rsidRPr="00E3534A">
        <w:rPr>
          <w:rFonts w:asciiTheme="minorHAnsi" w:hAnsiTheme="minorHAnsi" w:cstheme="minorHAnsi"/>
          <w:sz w:val="24"/>
          <w:szCs w:val="24"/>
        </w:rPr>
        <w:t xml:space="preserve">despesa que ultrapasse esse limite às expensas do prestador de serviço </w:t>
      </w:r>
      <w:r w:rsidR="00D81FDA" w:rsidRPr="00E3534A">
        <w:rPr>
          <w:rFonts w:asciiTheme="minorHAnsi" w:hAnsiTheme="minorHAnsi" w:cstheme="minorHAnsi"/>
          <w:sz w:val="24"/>
          <w:szCs w:val="24"/>
        </w:rPr>
        <w:t xml:space="preserve">essencial </w:t>
      </w:r>
      <w:r w:rsidRPr="00E3534A">
        <w:rPr>
          <w:rFonts w:asciiTheme="minorHAnsi" w:hAnsiTheme="minorHAnsi" w:cstheme="minorHAnsi"/>
          <w:sz w:val="24"/>
          <w:szCs w:val="24"/>
        </w:rPr>
        <w:t>que a contratou.</w:t>
      </w:r>
      <w:bookmarkStart w:id="236" w:name="_Toc53594458"/>
      <w:bookmarkStart w:id="237" w:name="_Toc53595483"/>
      <w:bookmarkStart w:id="238" w:name="_Toc53594210"/>
    </w:p>
    <w:p w14:paraId="62FC1EDA" w14:textId="3CFD1FEC" w:rsidR="00893D49" w:rsidRPr="00E3534A" w:rsidRDefault="00893D49" w:rsidP="00C20BBD">
      <w:pPr>
        <w:pStyle w:val="Seo"/>
        <w:rPr>
          <w:rFonts w:asciiTheme="minorHAnsi" w:hAnsiTheme="minorHAnsi" w:cstheme="minorHAnsi"/>
        </w:rPr>
      </w:pPr>
      <w:bookmarkStart w:id="239" w:name="_Toc114818990"/>
      <w:bookmarkStart w:id="240" w:name="_Toc57836218"/>
      <w:bookmarkStart w:id="241" w:name="_Toc217990209"/>
      <w:r w:rsidRPr="00E3534A">
        <w:rPr>
          <w:rFonts w:asciiTheme="minorHAnsi" w:hAnsiTheme="minorHAnsi" w:cstheme="minorHAnsi"/>
        </w:rPr>
        <w:t>Seção IV – Vedações</w:t>
      </w:r>
      <w:bookmarkEnd w:id="236"/>
      <w:bookmarkEnd w:id="237"/>
      <w:bookmarkEnd w:id="238"/>
      <w:bookmarkEnd w:id="239"/>
      <w:bookmarkEnd w:id="240"/>
      <w:bookmarkEnd w:id="241"/>
    </w:p>
    <w:p w14:paraId="7D387E4A" w14:textId="6E32B740" w:rsidR="00893D49" w:rsidRPr="00E3534A" w:rsidRDefault="4AF9F487" w:rsidP="00C20BBD">
      <w:pPr>
        <w:pStyle w:val="Normalalteradora"/>
        <w:rPr>
          <w:rFonts w:cstheme="minorHAnsi"/>
        </w:rPr>
      </w:pPr>
      <w:r w:rsidRPr="00E3534A">
        <w:rPr>
          <w:rFonts w:cstheme="minorHAnsi"/>
        </w:rPr>
        <w:t xml:space="preserve">Art. </w:t>
      </w:r>
      <w:r w:rsidR="00B7720E" w:rsidRPr="00E3534A">
        <w:rPr>
          <w:rFonts w:cstheme="minorHAnsi"/>
        </w:rPr>
        <w:t>101</w:t>
      </w:r>
      <w:r w:rsidRPr="00E3534A">
        <w:rPr>
          <w:rFonts w:cstheme="minorHAnsi"/>
        </w:rPr>
        <w:t xml:space="preserve">.  É vedado </w:t>
      </w:r>
      <w:r w:rsidR="66119598" w:rsidRPr="00E3534A">
        <w:rPr>
          <w:rFonts w:cstheme="minorHAnsi"/>
        </w:rPr>
        <w:t>aos prestadores de serviços essenciais</w:t>
      </w:r>
      <w:r w:rsidRPr="00E3534A">
        <w:rPr>
          <w:rFonts w:cstheme="minorHAnsi"/>
        </w:rPr>
        <w:t xml:space="preserve">, em suas respectivas esferas de atuação, praticar os seguintes atos em nome </w:t>
      </w:r>
      <w:r w:rsidR="1F77D3B8" w:rsidRPr="00E3534A">
        <w:rPr>
          <w:rFonts w:cstheme="minorHAnsi"/>
        </w:rPr>
        <w:t>do fundo, em relação a qua</w:t>
      </w:r>
      <w:r w:rsidR="008E0306" w:rsidRPr="00E3534A">
        <w:rPr>
          <w:rFonts w:cstheme="minorHAnsi"/>
        </w:rPr>
        <w:t>l</w:t>
      </w:r>
      <w:r w:rsidR="1F77D3B8" w:rsidRPr="00E3534A">
        <w:rPr>
          <w:rFonts w:cstheme="minorHAnsi"/>
        </w:rPr>
        <w:t>quer classe</w:t>
      </w:r>
      <w:r w:rsidR="00DB54EF" w:rsidRPr="00E3534A">
        <w:rPr>
          <w:rFonts w:cstheme="minorHAnsi"/>
        </w:rPr>
        <w:t>:</w:t>
      </w:r>
    </w:p>
    <w:p w14:paraId="7B51C8B4" w14:textId="08549AA7" w:rsidR="00893D49" w:rsidRPr="00E3534A" w:rsidRDefault="00893D49" w:rsidP="00C20BBD">
      <w:pPr>
        <w:pStyle w:val="Normalalteradora"/>
        <w:rPr>
          <w:rFonts w:cstheme="minorHAnsi"/>
        </w:rPr>
      </w:pPr>
      <w:r w:rsidRPr="00E3534A">
        <w:rPr>
          <w:rFonts w:cstheme="minorHAnsi"/>
        </w:rPr>
        <w:t>I – rece</w:t>
      </w:r>
      <w:r w:rsidR="00DB54EF" w:rsidRPr="00E3534A">
        <w:rPr>
          <w:rFonts w:cstheme="minorHAnsi"/>
        </w:rPr>
        <w:t>ber depósito em conta corrente;</w:t>
      </w:r>
    </w:p>
    <w:p w14:paraId="0B8D89EB" w14:textId="758F9D81" w:rsidR="00893D49" w:rsidRPr="00E3534A" w:rsidRDefault="4AF9F487" w:rsidP="00C20BBD">
      <w:pPr>
        <w:pStyle w:val="Normalalteradora"/>
        <w:rPr>
          <w:rFonts w:cstheme="minorHAnsi"/>
        </w:rPr>
      </w:pPr>
      <w:r w:rsidRPr="00E3534A">
        <w:rPr>
          <w:rFonts w:cstheme="minorHAnsi"/>
        </w:rPr>
        <w:t>II – contrair ou efetuar empréstimos</w:t>
      </w:r>
      <w:r w:rsidR="00893D49" w:rsidRPr="00E3534A">
        <w:rPr>
          <w:rFonts w:cstheme="minorHAnsi"/>
        </w:rPr>
        <w:t>, salvo nas hipóteses previstas no</w:t>
      </w:r>
      <w:r w:rsidR="00B8417B" w:rsidRPr="00E3534A">
        <w:rPr>
          <w:rFonts w:cstheme="minorHAnsi"/>
        </w:rPr>
        <w:t>s</w:t>
      </w:r>
      <w:r w:rsidR="00893D49" w:rsidRPr="00E3534A">
        <w:rPr>
          <w:rFonts w:cstheme="minorHAnsi"/>
        </w:rPr>
        <w:t xml:space="preserve"> art</w:t>
      </w:r>
      <w:r w:rsidR="00B8417B" w:rsidRPr="00E3534A">
        <w:rPr>
          <w:rFonts w:cstheme="minorHAnsi"/>
        </w:rPr>
        <w:t>s</w:t>
      </w:r>
      <w:r w:rsidR="00893D49" w:rsidRPr="00E3534A">
        <w:rPr>
          <w:rFonts w:cstheme="minorHAnsi"/>
        </w:rPr>
        <w:t xml:space="preserve">. </w:t>
      </w:r>
      <w:r w:rsidR="0037292A" w:rsidRPr="00E3534A">
        <w:rPr>
          <w:rFonts w:cstheme="minorHAnsi"/>
        </w:rPr>
        <w:t>113</w:t>
      </w:r>
      <w:r w:rsidR="001F31C6" w:rsidRPr="00E3534A">
        <w:rPr>
          <w:rFonts w:cstheme="minorHAnsi"/>
        </w:rPr>
        <w:t>, inciso V</w:t>
      </w:r>
      <w:r w:rsidR="00DB54EF" w:rsidRPr="00E3534A">
        <w:rPr>
          <w:rFonts w:cstheme="minorHAnsi"/>
        </w:rPr>
        <w:t>,</w:t>
      </w:r>
      <w:r w:rsidR="001F31C6" w:rsidRPr="00E3534A">
        <w:rPr>
          <w:rFonts w:cstheme="minorHAnsi"/>
        </w:rPr>
        <w:t xml:space="preserve"> e</w:t>
      </w:r>
      <w:r w:rsidR="00893D49" w:rsidRPr="00E3534A">
        <w:rPr>
          <w:rFonts w:cstheme="minorHAnsi"/>
        </w:rPr>
        <w:t xml:space="preserve"> </w:t>
      </w:r>
      <w:r w:rsidR="00E24209" w:rsidRPr="00E3534A">
        <w:rPr>
          <w:rFonts w:cstheme="minorHAnsi"/>
        </w:rPr>
        <w:t>122</w:t>
      </w:r>
      <w:r w:rsidR="001F31C6" w:rsidRPr="00E3534A">
        <w:rPr>
          <w:rFonts w:cstheme="minorHAnsi"/>
        </w:rPr>
        <w:t>, inciso II, alínea “a”, item 3,</w:t>
      </w:r>
      <w:r w:rsidR="00893D49" w:rsidRPr="00E3534A">
        <w:rPr>
          <w:rFonts w:cstheme="minorHAnsi"/>
        </w:rPr>
        <w:t xml:space="preserve"> ou, ainda, em regra específica para </w:t>
      </w:r>
      <w:r w:rsidR="00B8417B" w:rsidRPr="00E3534A">
        <w:rPr>
          <w:rFonts w:cstheme="minorHAnsi"/>
        </w:rPr>
        <w:t>determinada categoria de fundo;</w:t>
      </w:r>
    </w:p>
    <w:p w14:paraId="61D5CFA3" w14:textId="5FD1540D" w:rsidR="00893D49" w:rsidRPr="00E3534A" w:rsidRDefault="00B8417B" w:rsidP="00C20BBD">
      <w:pPr>
        <w:pStyle w:val="Normalalteradora"/>
        <w:rPr>
          <w:rFonts w:cstheme="minorHAnsi"/>
        </w:rPr>
      </w:pPr>
      <w:r w:rsidRPr="00E3534A">
        <w:rPr>
          <w:rFonts w:cstheme="minorHAnsi"/>
        </w:rPr>
        <w:t>III</w:t>
      </w:r>
      <w:r w:rsidR="00893D49" w:rsidRPr="00E3534A">
        <w:rPr>
          <w:rFonts w:cstheme="minorHAnsi"/>
        </w:rPr>
        <w:t xml:space="preserve"> – vender cotas à prestação, sem prejuízo da</w:t>
      </w:r>
      <w:r w:rsidRPr="00E3534A">
        <w:rPr>
          <w:rFonts w:cstheme="minorHAnsi"/>
        </w:rPr>
        <w:t xml:space="preserve"> possibilidade de</w:t>
      </w:r>
      <w:r w:rsidR="00893D49" w:rsidRPr="00E3534A">
        <w:rPr>
          <w:rFonts w:cstheme="minorHAnsi"/>
        </w:rPr>
        <w:t xml:space="preserve"> integralização a prazo de cotas subscritas;</w:t>
      </w:r>
    </w:p>
    <w:p w14:paraId="628B8D62" w14:textId="0CBC06B5" w:rsidR="00893D49" w:rsidRPr="00E3534A" w:rsidRDefault="00B8417B" w:rsidP="00C20BBD">
      <w:pPr>
        <w:pStyle w:val="Normalalteradora"/>
        <w:rPr>
          <w:rFonts w:cstheme="minorHAnsi"/>
        </w:rPr>
      </w:pPr>
      <w:r w:rsidRPr="00E3534A">
        <w:rPr>
          <w:rFonts w:cstheme="minorHAnsi"/>
        </w:rPr>
        <w:t>I</w:t>
      </w:r>
      <w:r w:rsidR="00893D49" w:rsidRPr="00E3534A">
        <w:rPr>
          <w:rFonts w:cstheme="minorHAnsi"/>
        </w:rPr>
        <w:t>V – garantir rendimento predeterminado aos cotistas;</w:t>
      </w:r>
    </w:p>
    <w:p w14:paraId="1EBBDB65" w14:textId="37B91064" w:rsidR="00893D49" w:rsidRPr="00E3534A" w:rsidRDefault="00893D49" w:rsidP="00C20BBD">
      <w:pPr>
        <w:pStyle w:val="Normalalteradora"/>
        <w:rPr>
          <w:rFonts w:cstheme="minorHAnsi"/>
        </w:rPr>
      </w:pPr>
      <w:r w:rsidRPr="00E3534A">
        <w:rPr>
          <w:rFonts w:cstheme="minorHAnsi"/>
        </w:rPr>
        <w:t xml:space="preserve">V – utilizar recursos </w:t>
      </w:r>
      <w:r w:rsidR="009A53D7" w:rsidRPr="00E3534A">
        <w:rPr>
          <w:rFonts w:cstheme="minorHAnsi"/>
        </w:rPr>
        <w:t>da classe</w:t>
      </w:r>
      <w:r w:rsidRPr="00E3534A">
        <w:rPr>
          <w:rFonts w:cstheme="minorHAnsi"/>
        </w:rPr>
        <w:t xml:space="preserve"> para pagamento de seguro contra perdas financeiras de cotistas; e</w:t>
      </w:r>
    </w:p>
    <w:p w14:paraId="27DC6FA9" w14:textId="5C5A455D" w:rsidR="00893D49" w:rsidRPr="00E3534A" w:rsidRDefault="00893D49" w:rsidP="00C20BBD">
      <w:pPr>
        <w:pStyle w:val="Normalalteradora"/>
        <w:rPr>
          <w:rFonts w:cstheme="minorHAnsi"/>
        </w:rPr>
      </w:pPr>
      <w:r w:rsidRPr="00E3534A">
        <w:rPr>
          <w:rFonts w:cstheme="minorHAnsi"/>
        </w:rPr>
        <w:t>VI – praticar qualquer ato de liberalidade</w:t>
      </w:r>
      <w:r w:rsidR="00645C0D" w:rsidRPr="00E3534A">
        <w:rPr>
          <w:rFonts w:cstheme="minorHAnsi"/>
        </w:rPr>
        <w:t>, exceto pelas doações que o fundo estiver autorizado a fazer nos termos de seu regulamento, conforme previsto no § 2º do art. 118</w:t>
      </w:r>
      <w:r w:rsidRPr="00E3534A">
        <w:rPr>
          <w:rFonts w:cstheme="minorHAnsi"/>
        </w:rPr>
        <w:t>.</w:t>
      </w:r>
    </w:p>
    <w:p w14:paraId="0B5C35D1" w14:textId="04DC0BEA" w:rsidR="00E72C8B" w:rsidRPr="00E3534A" w:rsidRDefault="00893D49" w:rsidP="00C20BBD">
      <w:pPr>
        <w:pStyle w:val="Normalalteradora"/>
        <w:rPr>
          <w:rFonts w:cstheme="minorHAnsi"/>
        </w:rPr>
      </w:pPr>
      <w:r w:rsidRPr="00E3534A">
        <w:rPr>
          <w:rFonts w:cstheme="minorHAnsi"/>
        </w:rPr>
        <w:t xml:space="preserve">§ </w:t>
      </w:r>
      <w:r w:rsidR="00285326" w:rsidRPr="00E3534A">
        <w:rPr>
          <w:rFonts w:cstheme="minorHAnsi"/>
        </w:rPr>
        <w:t>1º</w:t>
      </w:r>
      <w:r w:rsidRPr="00E3534A">
        <w:rPr>
          <w:rFonts w:cstheme="minorHAnsi"/>
        </w:rPr>
        <w:t xml:space="preserve">  O gestor pode tomar </w:t>
      </w:r>
      <w:bookmarkStart w:id="242" w:name="_DV_C105"/>
      <w:r w:rsidR="00E72C8B" w:rsidRPr="00E3534A">
        <w:rPr>
          <w:rFonts w:cstheme="minorHAnsi"/>
        </w:rPr>
        <w:t xml:space="preserve">e dar </w:t>
      </w:r>
      <w:r w:rsidRPr="00E3534A">
        <w:rPr>
          <w:rFonts w:cstheme="minorHAnsi"/>
        </w:rPr>
        <w:t>ativos financeiros</w:t>
      </w:r>
      <w:bookmarkStart w:id="243" w:name="_DV_M426"/>
      <w:bookmarkEnd w:id="242"/>
      <w:bookmarkEnd w:id="243"/>
      <w:r w:rsidRPr="00E3534A">
        <w:rPr>
          <w:rFonts w:cstheme="minorHAnsi"/>
        </w:rPr>
        <w:t xml:space="preserve"> em empréstimo, desde que tais operações de empréstimo sejam cursadas exclusivamente por meio de serviço autorizado pelo Banco Central do Brasil ou pela CVM.</w:t>
      </w:r>
    </w:p>
    <w:p w14:paraId="29D6C53D" w14:textId="039C745B" w:rsidR="00993E0B" w:rsidRPr="00E3534A" w:rsidRDefault="00993E0B" w:rsidP="00C20BBD">
      <w:pPr>
        <w:pStyle w:val="Normalalteradora"/>
        <w:rPr>
          <w:rFonts w:cstheme="minorHAnsi"/>
        </w:rPr>
      </w:pPr>
      <w:r w:rsidRPr="00E3534A">
        <w:rPr>
          <w:rFonts w:cstheme="minorHAnsi"/>
        </w:rPr>
        <w:t xml:space="preserve">§ 2º  O gestor pode utilizar ativos da carteira </w:t>
      </w:r>
      <w:r w:rsidR="004020C2" w:rsidRPr="00E3534A">
        <w:rPr>
          <w:rFonts w:cstheme="minorHAnsi"/>
        </w:rPr>
        <w:t>na retenção de risco</w:t>
      </w:r>
      <w:r w:rsidR="009E67C2" w:rsidRPr="00E3534A">
        <w:rPr>
          <w:rFonts w:cstheme="minorHAnsi"/>
        </w:rPr>
        <w:t xml:space="preserve"> da classe em suas operações com derivativos.</w:t>
      </w:r>
    </w:p>
    <w:p w14:paraId="56B1D3E2" w14:textId="219A49D6" w:rsidR="003E4D2C" w:rsidRPr="00E3534A" w:rsidRDefault="003E4D2C" w:rsidP="00C20BBD">
      <w:pPr>
        <w:pStyle w:val="Normalalteradora"/>
        <w:rPr>
          <w:rFonts w:cstheme="minorHAnsi"/>
        </w:rPr>
      </w:pPr>
      <w:r w:rsidRPr="00E3534A">
        <w:rPr>
          <w:rFonts w:cstheme="minorHAnsi"/>
        </w:rPr>
        <w:lastRenderedPageBreak/>
        <w:t xml:space="preserve">Art. </w:t>
      </w:r>
      <w:r w:rsidR="009B021F" w:rsidRPr="00E3534A">
        <w:rPr>
          <w:rFonts w:cstheme="minorHAnsi"/>
        </w:rPr>
        <w:t>102</w:t>
      </w:r>
      <w:r w:rsidRPr="00E3534A">
        <w:rPr>
          <w:rFonts w:cstheme="minorHAnsi"/>
        </w:rPr>
        <w:t>.  É vedado ao gestor e, se houver, ao consultor o recebimento de qualquer remuneração, benefício ou vantagem, direta ou indiretamente, que potencialmente prejudique sua independência na tomada de decisão ou, no caso do consultor, sugestão de investimento.</w:t>
      </w:r>
    </w:p>
    <w:p w14:paraId="300321F5" w14:textId="370F66D7" w:rsidR="00B47476" w:rsidRPr="00E3534A" w:rsidRDefault="00B47476" w:rsidP="00C20BBD">
      <w:pPr>
        <w:pStyle w:val="Normalalteradora"/>
        <w:rPr>
          <w:rFonts w:cstheme="minorHAnsi"/>
        </w:rPr>
      </w:pPr>
      <w:r w:rsidRPr="00E3534A">
        <w:rPr>
          <w:rFonts w:cstheme="minorHAnsi"/>
        </w:rPr>
        <w:t xml:space="preserve">Art. </w:t>
      </w:r>
      <w:r w:rsidR="009B021F" w:rsidRPr="00E3534A">
        <w:rPr>
          <w:rFonts w:cstheme="minorHAnsi"/>
        </w:rPr>
        <w:t>103</w:t>
      </w:r>
      <w:r w:rsidRPr="00E3534A">
        <w:rPr>
          <w:rFonts w:cstheme="minorHAnsi"/>
        </w:rPr>
        <w:t>.  É vedado o repasse de informação relevante ainda não divulgada a que se tenha tido acesso em razão de cargo ou posição que ocupe em prestador de serviço do fundo ou em razão de relação comercial, profissional ou de confiança com prestadores de serviço do fundo.</w:t>
      </w:r>
      <w:r w:rsidR="00155DDE" w:rsidRPr="00E3534A">
        <w:rPr>
          <w:rFonts w:cstheme="minorHAnsi"/>
        </w:rPr>
        <w:t xml:space="preserve"> </w:t>
      </w:r>
    </w:p>
    <w:p w14:paraId="00B1A9D5" w14:textId="47B58245" w:rsidR="00893D49" w:rsidRPr="00E3534A" w:rsidRDefault="00893D49" w:rsidP="00C20BBD">
      <w:pPr>
        <w:pStyle w:val="Seo"/>
        <w:rPr>
          <w:rFonts w:asciiTheme="minorHAnsi" w:hAnsiTheme="minorHAnsi" w:cstheme="minorHAnsi"/>
        </w:rPr>
      </w:pPr>
      <w:bookmarkStart w:id="244" w:name="_Toc114818992"/>
      <w:bookmarkStart w:id="245" w:name="_Toc53594459"/>
      <w:bookmarkStart w:id="246" w:name="_Toc53595484"/>
      <w:bookmarkStart w:id="247" w:name="_Toc53594211"/>
      <w:bookmarkStart w:id="248" w:name="_Toc57836219"/>
      <w:bookmarkStart w:id="249" w:name="_Toc217990210"/>
      <w:r w:rsidRPr="00E3534A">
        <w:rPr>
          <w:rFonts w:asciiTheme="minorHAnsi" w:hAnsiTheme="minorHAnsi" w:cstheme="minorHAnsi"/>
        </w:rPr>
        <w:t>Seção V – Obrigações</w:t>
      </w:r>
      <w:bookmarkEnd w:id="244"/>
      <w:bookmarkEnd w:id="245"/>
      <w:bookmarkEnd w:id="246"/>
      <w:bookmarkEnd w:id="247"/>
      <w:bookmarkEnd w:id="248"/>
      <w:bookmarkEnd w:id="249"/>
    </w:p>
    <w:p w14:paraId="3ACCFB77" w14:textId="64E9269C" w:rsidR="00893D49" w:rsidRPr="00E3534A" w:rsidRDefault="00893D49" w:rsidP="00C20BBD">
      <w:pPr>
        <w:pStyle w:val="Normalalteradora"/>
        <w:rPr>
          <w:rFonts w:cstheme="minorHAnsi"/>
        </w:rPr>
      </w:pPr>
      <w:r w:rsidRPr="00E3534A">
        <w:rPr>
          <w:rFonts w:cstheme="minorHAnsi"/>
        </w:rPr>
        <w:t xml:space="preserve">Art. </w:t>
      </w:r>
      <w:r w:rsidR="009B021F" w:rsidRPr="00E3534A">
        <w:rPr>
          <w:rFonts w:cstheme="minorHAnsi"/>
        </w:rPr>
        <w:t>104</w:t>
      </w:r>
      <w:r w:rsidRPr="00E3534A">
        <w:rPr>
          <w:rFonts w:cstheme="minorHAnsi"/>
        </w:rPr>
        <w:t xml:space="preserve">.  Incluem-se entre as obrigações do administrador, além das demais previstas nesta Resolução e em </w:t>
      </w:r>
      <w:r w:rsidR="000B4728" w:rsidRPr="00E3534A">
        <w:rPr>
          <w:rFonts w:cstheme="minorHAnsi"/>
        </w:rPr>
        <w:t xml:space="preserve">regulamentação </w:t>
      </w:r>
      <w:r w:rsidRPr="00E3534A">
        <w:rPr>
          <w:rFonts w:cstheme="minorHAnsi"/>
        </w:rPr>
        <w:t>específica:</w:t>
      </w:r>
    </w:p>
    <w:p w14:paraId="64D7C8B7" w14:textId="77777777" w:rsidR="00893D49" w:rsidRPr="00E3534A" w:rsidRDefault="00893D49" w:rsidP="00C20BBD">
      <w:pPr>
        <w:pStyle w:val="Normalalteradora"/>
        <w:rPr>
          <w:rFonts w:cstheme="minorHAnsi"/>
        </w:rPr>
      </w:pPr>
      <w:bookmarkStart w:id="250" w:name="_Hlk52092762"/>
      <w:r w:rsidRPr="00E3534A">
        <w:rPr>
          <w:rFonts w:cstheme="minorHAnsi"/>
        </w:rPr>
        <w:t>I – diligenciar para que sejam mantidos, às suas expensas, atualizados e em perfeita ordem:</w:t>
      </w:r>
    </w:p>
    <w:p w14:paraId="453BFA88" w14:textId="77777777" w:rsidR="00893D49" w:rsidRPr="00E3534A" w:rsidRDefault="00893D49" w:rsidP="00C20BBD">
      <w:pPr>
        <w:pStyle w:val="Normalalteradora"/>
        <w:rPr>
          <w:rFonts w:cstheme="minorHAnsi"/>
        </w:rPr>
      </w:pPr>
      <w:r w:rsidRPr="00E3534A">
        <w:rPr>
          <w:rFonts w:cstheme="minorHAnsi"/>
        </w:rPr>
        <w:t>a) o registro de cotistas;</w:t>
      </w:r>
    </w:p>
    <w:p w14:paraId="29071C62" w14:textId="77777777" w:rsidR="00893D49" w:rsidRPr="00E3534A" w:rsidRDefault="00893D49" w:rsidP="00C20BBD">
      <w:pPr>
        <w:pStyle w:val="Normalalteradora"/>
        <w:rPr>
          <w:rFonts w:cstheme="minorHAnsi"/>
        </w:rPr>
      </w:pPr>
      <w:r w:rsidRPr="00E3534A">
        <w:rPr>
          <w:rFonts w:cstheme="minorHAnsi"/>
        </w:rPr>
        <w:t>b) o livro de atas das assembleias gerais;</w:t>
      </w:r>
    </w:p>
    <w:p w14:paraId="10D8A170" w14:textId="77777777" w:rsidR="00893D49" w:rsidRPr="00E3534A" w:rsidRDefault="00893D49" w:rsidP="00C20BBD">
      <w:pPr>
        <w:pStyle w:val="Normalalteradora"/>
        <w:rPr>
          <w:rFonts w:cstheme="minorHAnsi"/>
        </w:rPr>
      </w:pPr>
      <w:r w:rsidRPr="00E3534A">
        <w:rPr>
          <w:rFonts w:cstheme="minorHAnsi"/>
        </w:rPr>
        <w:t>c) o livro ou lista de presença de cotistas;</w:t>
      </w:r>
    </w:p>
    <w:p w14:paraId="61B60440" w14:textId="275F7F97" w:rsidR="00893D49" w:rsidRPr="00E3534A" w:rsidRDefault="00893D49" w:rsidP="00C20BBD">
      <w:pPr>
        <w:pStyle w:val="Normalalteradora"/>
        <w:rPr>
          <w:rFonts w:cstheme="minorHAnsi"/>
        </w:rPr>
      </w:pPr>
      <w:r w:rsidRPr="00E3534A">
        <w:rPr>
          <w:rFonts w:cstheme="minorHAnsi"/>
        </w:rPr>
        <w:t>d) os pareceres do auditor independente;</w:t>
      </w:r>
      <w:r w:rsidR="007F6E43" w:rsidRPr="00E3534A">
        <w:rPr>
          <w:rFonts w:cstheme="minorHAnsi"/>
        </w:rPr>
        <w:t xml:space="preserve"> e</w:t>
      </w:r>
    </w:p>
    <w:p w14:paraId="1ECDFECB" w14:textId="0DF57D0E" w:rsidR="00893D49" w:rsidRPr="00E3534A" w:rsidRDefault="00893D49" w:rsidP="00C20BBD">
      <w:pPr>
        <w:pStyle w:val="Normalalteradora"/>
        <w:rPr>
          <w:rFonts w:cstheme="minorHAnsi"/>
        </w:rPr>
      </w:pPr>
      <w:r w:rsidRPr="00E3534A">
        <w:rPr>
          <w:rFonts w:cstheme="minorHAnsi"/>
        </w:rPr>
        <w:t>e) os registros contábeis referentes às opera</w:t>
      </w:r>
      <w:r w:rsidR="007F6E43" w:rsidRPr="00E3534A">
        <w:rPr>
          <w:rFonts w:cstheme="minorHAnsi"/>
        </w:rPr>
        <w:t>ções e ao patrimônio do fundo;</w:t>
      </w:r>
    </w:p>
    <w:p w14:paraId="2720476F" w14:textId="77777777" w:rsidR="00893D49" w:rsidRPr="00E3534A" w:rsidRDefault="00893D49" w:rsidP="00C20BBD">
      <w:pPr>
        <w:pStyle w:val="Normalalteradora"/>
        <w:rPr>
          <w:rFonts w:cstheme="minorHAnsi"/>
        </w:rPr>
      </w:pPr>
      <w:r w:rsidRPr="00E3534A">
        <w:rPr>
          <w:rFonts w:cstheme="minorHAnsi"/>
        </w:rPr>
        <w:t>II – solicitar, se for o caso, a admissão à negociação das cotas de classe fechada em mercado organizado;</w:t>
      </w:r>
    </w:p>
    <w:p w14:paraId="1C61229A" w14:textId="7339CFDB" w:rsidR="00893D49" w:rsidRPr="00E3534A" w:rsidRDefault="00893D49" w:rsidP="00C20BBD">
      <w:pPr>
        <w:pStyle w:val="Normalalteradora"/>
        <w:rPr>
          <w:rFonts w:cstheme="minorHAnsi"/>
        </w:rPr>
      </w:pPr>
      <w:r w:rsidRPr="00E3534A">
        <w:rPr>
          <w:rFonts w:cstheme="minorHAnsi"/>
        </w:rPr>
        <w:t xml:space="preserve">III – pagar a multa cominatória às suas expensas, nos termos da legislação vigente, por cada dia de atraso no cumprimento dos prazos previstos </w:t>
      </w:r>
      <w:r w:rsidR="006C2FD5" w:rsidRPr="00E3534A">
        <w:rPr>
          <w:rFonts w:cstheme="minorHAnsi"/>
        </w:rPr>
        <w:t>na regulamentação aplicável</w:t>
      </w:r>
      <w:r w:rsidRPr="00E3534A">
        <w:rPr>
          <w:rFonts w:cstheme="minorHAnsi"/>
        </w:rPr>
        <w:t>;</w:t>
      </w:r>
    </w:p>
    <w:p w14:paraId="5579270A" w14:textId="1CF5017B" w:rsidR="00893D49" w:rsidRPr="00E3534A" w:rsidRDefault="00893D49" w:rsidP="00C20BBD">
      <w:pPr>
        <w:pStyle w:val="Normalalteradora"/>
        <w:rPr>
          <w:rFonts w:cstheme="minorHAnsi"/>
        </w:rPr>
      </w:pPr>
      <w:r w:rsidRPr="00E3534A">
        <w:rPr>
          <w:rFonts w:cstheme="minorHAnsi"/>
        </w:rPr>
        <w:t xml:space="preserve">IV – elaborar e divulgar as informações periódicas e eventuais </w:t>
      </w:r>
      <w:r w:rsidR="006C2FD5" w:rsidRPr="00E3534A">
        <w:rPr>
          <w:rFonts w:cstheme="minorHAnsi"/>
        </w:rPr>
        <w:t>da classe de cotas</w:t>
      </w:r>
      <w:r w:rsidRPr="00E3534A">
        <w:rPr>
          <w:rFonts w:cstheme="minorHAnsi"/>
        </w:rPr>
        <w:t>;</w:t>
      </w:r>
    </w:p>
    <w:p w14:paraId="23DB9435" w14:textId="116AEA97" w:rsidR="00893D49" w:rsidRPr="00E3534A" w:rsidRDefault="00893D49" w:rsidP="00C20BBD">
      <w:pPr>
        <w:pStyle w:val="Normalalteradora"/>
        <w:rPr>
          <w:rFonts w:cstheme="minorHAnsi"/>
        </w:rPr>
      </w:pPr>
      <w:r w:rsidRPr="00E3534A">
        <w:rPr>
          <w:rFonts w:cstheme="minorHAnsi"/>
        </w:rPr>
        <w:t>V – manter atualizada junto à CVM a lista de todos os prestadores de serviços contratados pelo fundo, inclusive os prestadores de serviços essenciais, bem como as demais informações cadastrais do fundo</w:t>
      </w:r>
      <w:r w:rsidR="006C2FD5" w:rsidRPr="00E3534A">
        <w:rPr>
          <w:rFonts w:cstheme="minorHAnsi"/>
        </w:rPr>
        <w:t xml:space="preserve"> e suas classes de cotas</w:t>
      </w:r>
      <w:r w:rsidRPr="00E3534A">
        <w:rPr>
          <w:rFonts w:cstheme="minorHAnsi"/>
        </w:rPr>
        <w:t>;</w:t>
      </w:r>
    </w:p>
    <w:p w14:paraId="39D18C79" w14:textId="298C7EBB" w:rsidR="00893D49" w:rsidRPr="00E3534A" w:rsidRDefault="00893D49" w:rsidP="00C20BBD">
      <w:pPr>
        <w:pStyle w:val="Normalalteradora"/>
        <w:rPr>
          <w:rFonts w:cstheme="minorHAnsi"/>
        </w:rPr>
      </w:pPr>
      <w:bookmarkStart w:id="251" w:name="_DV_M445"/>
      <w:bookmarkEnd w:id="251"/>
      <w:r w:rsidRPr="00E3534A">
        <w:rPr>
          <w:rFonts w:cstheme="minorHAnsi"/>
        </w:rPr>
        <w:t>VI – manter serviço de atendimento ao cotista, responsável pelo esclarecimento de dúvidas e pelo recebimento de reclamações, conforme definido no regulamento;</w:t>
      </w:r>
    </w:p>
    <w:p w14:paraId="3706C1EB" w14:textId="77777777" w:rsidR="00893D49" w:rsidRPr="00E3534A" w:rsidRDefault="00893D49" w:rsidP="00C20BBD">
      <w:pPr>
        <w:pStyle w:val="Normalalteradora"/>
        <w:rPr>
          <w:rFonts w:cstheme="minorHAnsi"/>
        </w:rPr>
      </w:pPr>
      <w:r w:rsidRPr="00E3534A">
        <w:rPr>
          <w:rFonts w:cstheme="minorHAnsi"/>
        </w:rPr>
        <w:t>VII – nas classes abertas, receber e processar os pedidos de resgate;</w:t>
      </w:r>
    </w:p>
    <w:p w14:paraId="194A248C" w14:textId="596AF594" w:rsidR="00893D49" w:rsidRPr="00E3534A" w:rsidRDefault="00893D49" w:rsidP="00C20BBD">
      <w:pPr>
        <w:pStyle w:val="Normalalteradora"/>
        <w:rPr>
          <w:rFonts w:cstheme="minorHAnsi"/>
        </w:rPr>
      </w:pPr>
      <w:r w:rsidRPr="00E3534A">
        <w:rPr>
          <w:rFonts w:cstheme="minorHAnsi"/>
        </w:rPr>
        <w:lastRenderedPageBreak/>
        <w:t>VIII – monitorar as hipóteses de liquidação antecipada, se houver;</w:t>
      </w:r>
    </w:p>
    <w:bookmarkEnd w:id="250"/>
    <w:p w14:paraId="4C68CFF9" w14:textId="18901FD6" w:rsidR="00893D49" w:rsidRPr="00E3534A" w:rsidRDefault="00893D49" w:rsidP="00C20BBD">
      <w:pPr>
        <w:pStyle w:val="Normalalteradora"/>
        <w:rPr>
          <w:rFonts w:cstheme="minorHAnsi"/>
        </w:rPr>
      </w:pPr>
      <w:r w:rsidRPr="00E3534A">
        <w:rPr>
          <w:rFonts w:cstheme="minorHAnsi"/>
        </w:rPr>
        <w:t>IX – observar as disposições constantes do regulamento;</w:t>
      </w:r>
      <w:r w:rsidR="001F308F" w:rsidRPr="00E3534A">
        <w:rPr>
          <w:rFonts w:cstheme="minorHAnsi"/>
        </w:rPr>
        <w:t xml:space="preserve"> e</w:t>
      </w:r>
    </w:p>
    <w:p w14:paraId="01D3B905" w14:textId="4D3BC518" w:rsidR="00546674" w:rsidRPr="00E3534A" w:rsidRDefault="00893D49" w:rsidP="00C20BBD">
      <w:pPr>
        <w:pStyle w:val="Normalalteradora"/>
        <w:rPr>
          <w:rFonts w:cstheme="minorHAnsi"/>
        </w:rPr>
      </w:pPr>
      <w:r w:rsidRPr="00E3534A">
        <w:rPr>
          <w:rFonts w:cstheme="minorHAnsi"/>
        </w:rPr>
        <w:t>X – cumprir as deliberações da assembleia de cotistas</w:t>
      </w:r>
      <w:r w:rsidR="001F308F" w:rsidRPr="00E3534A">
        <w:rPr>
          <w:rFonts w:cstheme="minorHAnsi"/>
        </w:rPr>
        <w:t>.</w:t>
      </w:r>
    </w:p>
    <w:p w14:paraId="1C16DC96" w14:textId="03A05AA9" w:rsidR="00EE08C7" w:rsidRPr="00E3534A" w:rsidRDefault="00893D49" w:rsidP="00C20BBD">
      <w:pPr>
        <w:pStyle w:val="Normalalteradora"/>
        <w:rPr>
          <w:rFonts w:cstheme="minorHAnsi"/>
        </w:rPr>
      </w:pPr>
      <w:r w:rsidRPr="00E3534A">
        <w:rPr>
          <w:rFonts w:cstheme="minorHAnsi"/>
        </w:rPr>
        <w:t>Parágrafo único.  O serviço de atendimento ao cotista deve ser subordinado diretamente</w:t>
      </w:r>
      <w:r w:rsidR="00EE08C7" w:rsidRPr="00E3534A">
        <w:rPr>
          <w:rFonts w:cstheme="minorHAnsi"/>
        </w:rPr>
        <w:t>:</w:t>
      </w:r>
    </w:p>
    <w:p w14:paraId="6C521789" w14:textId="396CF6DD" w:rsidR="00EE08C7" w:rsidRPr="00E3534A" w:rsidRDefault="00EE08C7" w:rsidP="00C20BBD">
      <w:pPr>
        <w:pStyle w:val="Normalalteradora"/>
        <w:rPr>
          <w:rFonts w:cstheme="minorHAnsi"/>
        </w:rPr>
      </w:pPr>
      <w:r w:rsidRPr="00E3534A">
        <w:rPr>
          <w:rFonts w:cstheme="minorHAnsi"/>
        </w:rPr>
        <w:t>I –</w:t>
      </w:r>
      <w:r w:rsidR="00893D49" w:rsidRPr="00E3534A">
        <w:rPr>
          <w:rFonts w:cstheme="minorHAnsi"/>
        </w:rPr>
        <w:t xml:space="preserve"> ao diretor responsável perante a CVM pela administração do fundo</w:t>
      </w:r>
      <w:r w:rsidRPr="00E3534A">
        <w:rPr>
          <w:rFonts w:cstheme="minorHAnsi"/>
        </w:rPr>
        <w:t>;</w:t>
      </w:r>
      <w:r w:rsidR="00106418" w:rsidRPr="00E3534A">
        <w:rPr>
          <w:rFonts w:cstheme="minorHAnsi"/>
        </w:rPr>
        <w:t xml:space="preserve"> </w:t>
      </w:r>
    </w:p>
    <w:p w14:paraId="7BD2E9FA" w14:textId="129F8176" w:rsidR="00EE08C7" w:rsidRPr="00E3534A" w:rsidRDefault="00EE08C7" w:rsidP="00C20BBD">
      <w:pPr>
        <w:pStyle w:val="Normalalteradora"/>
        <w:rPr>
          <w:rFonts w:cstheme="minorHAnsi"/>
        </w:rPr>
      </w:pPr>
      <w:r w:rsidRPr="00E3534A">
        <w:rPr>
          <w:rFonts w:cstheme="minorHAnsi"/>
        </w:rPr>
        <w:t xml:space="preserve">II – </w:t>
      </w:r>
      <w:r w:rsidR="00106418" w:rsidRPr="00E3534A">
        <w:rPr>
          <w:rFonts w:cstheme="minorHAnsi"/>
        </w:rPr>
        <w:t>alternativamente</w:t>
      </w:r>
      <w:r w:rsidR="007B7F8B" w:rsidRPr="00E3534A">
        <w:rPr>
          <w:rFonts w:cstheme="minorHAnsi"/>
        </w:rPr>
        <w:t>,</w:t>
      </w:r>
      <w:r w:rsidR="00106418" w:rsidRPr="00E3534A">
        <w:rPr>
          <w:rFonts w:cstheme="minorHAnsi"/>
        </w:rPr>
        <w:t xml:space="preserve"> </w:t>
      </w:r>
      <w:r w:rsidR="00893D49" w:rsidRPr="00E3534A">
        <w:rPr>
          <w:rFonts w:cstheme="minorHAnsi"/>
        </w:rPr>
        <w:t>a outro diretor especialmente indicado à CVM para essa função pelo administrador</w:t>
      </w:r>
      <w:r w:rsidRPr="00E3534A">
        <w:rPr>
          <w:rFonts w:cstheme="minorHAnsi"/>
        </w:rPr>
        <w:t>; ou</w:t>
      </w:r>
    </w:p>
    <w:p w14:paraId="3DC7E880" w14:textId="36CEA2F8" w:rsidR="00893D49" w:rsidRPr="00E3534A" w:rsidRDefault="00EE08C7" w:rsidP="00C20BBD">
      <w:pPr>
        <w:pStyle w:val="Normalalteradora"/>
        <w:rPr>
          <w:rFonts w:cstheme="minorHAnsi"/>
        </w:rPr>
      </w:pPr>
      <w:r w:rsidRPr="00E3534A">
        <w:rPr>
          <w:rFonts w:cstheme="minorHAnsi"/>
        </w:rPr>
        <w:t xml:space="preserve">III – a </w:t>
      </w:r>
      <w:r w:rsidR="00893D49" w:rsidRPr="00E3534A">
        <w:rPr>
          <w:rFonts w:cstheme="minorHAnsi"/>
        </w:rPr>
        <w:t xml:space="preserve">um diretor indicado pela instituição responsável pela distribuição de cotas ou pela gestão da carteira </w:t>
      </w:r>
      <w:r w:rsidR="00747BEC" w:rsidRPr="00E3534A">
        <w:rPr>
          <w:rFonts w:cstheme="minorHAnsi"/>
        </w:rPr>
        <w:t>de ativos</w:t>
      </w:r>
      <w:r w:rsidR="00893D49" w:rsidRPr="00E3534A">
        <w:rPr>
          <w:rFonts w:cstheme="minorHAnsi"/>
        </w:rPr>
        <w:t>.</w:t>
      </w:r>
    </w:p>
    <w:p w14:paraId="392F3C42" w14:textId="5F7B2D13" w:rsidR="00893D49" w:rsidRPr="00E3534A" w:rsidRDefault="00893D49" w:rsidP="00C20BBD">
      <w:pPr>
        <w:pStyle w:val="Normalalteradora"/>
        <w:rPr>
          <w:rFonts w:cstheme="minorHAnsi"/>
        </w:rPr>
      </w:pPr>
      <w:bookmarkStart w:id="252" w:name="_DV_C113"/>
      <w:r w:rsidRPr="00E3534A">
        <w:rPr>
          <w:rFonts w:cstheme="minorHAnsi"/>
        </w:rPr>
        <w:t xml:space="preserve">Art. </w:t>
      </w:r>
      <w:r w:rsidR="00232D5E" w:rsidRPr="00E3534A">
        <w:rPr>
          <w:rFonts w:cstheme="minorHAnsi"/>
        </w:rPr>
        <w:t>105</w:t>
      </w:r>
      <w:r w:rsidRPr="00E3534A">
        <w:rPr>
          <w:rFonts w:cstheme="minorHAnsi"/>
        </w:rPr>
        <w:t>.  Incluem-se entre as obrigações do gestor, além das demais previstas nesta Resolução</w:t>
      </w:r>
      <w:r w:rsidR="006C2FD5" w:rsidRPr="00E3534A">
        <w:rPr>
          <w:rFonts w:cstheme="minorHAnsi"/>
        </w:rPr>
        <w:t xml:space="preserve"> e em regulamentação específica</w:t>
      </w:r>
      <w:r w:rsidRPr="00E3534A">
        <w:rPr>
          <w:rFonts w:cstheme="minorHAnsi"/>
        </w:rPr>
        <w:t>:</w:t>
      </w:r>
    </w:p>
    <w:p w14:paraId="64278DEF" w14:textId="771057E2" w:rsidR="00893D49" w:rsidRPr="00E3534A" w:rsidRDefault="00893D49" w:rsidP="00C20BBD">
      <w:pPr>
        <w:pStyle w:val="Normalalteradora"/>
        <w:rPr>
          <w:rFonts w:cstheme="minorHAnsi"/>
        </w:rPr>
      </w:pPr>
      <w:r w:rsidRPr="00E3534A">
        <w:rPr>
          <w:rFonts w:cstheme="minorHAnsi"/>
        </w:rPr>
        <w:t xml:space="preserve">I – informar o administrador, de imediato, caso ocorra qualquer alteração </w:t>
      </w:r>
      <w:r w:rsidR="007B7F8B" w:rsidRPr="00E3534A">
        <w:rPr>
          <w:rFonts w:cstheme="minorHAnsi"/>
        </w:rPr>
        <w:t>em</w:t>
      </w:r>
      <w:r w:rsidR="00C6340A" w:rsidRPr="00E3534A">
        <w:rPr>
          <w:rFonts w:cstheme="minorHAnsi"/>
        </w:rPr>
        <w:t xml:space="preserve"> </w:t>
      </w:r>
      <w:r w:rsidRPr="00E3534A">
        <w:rPr>
          <w:rFonts w:cstheme="minorHAnsi"/>
        </w:rPr>
        <w:t>prestador de serviço por ele contratado;</w:t>
      </w:r>
    </w:p>
    <w:p w14:paraId="5C7D017C" w14:textId="247180A7" w:rsidR="00893D49" w:rsidRPr="00E3534A" w:rsidRDefault="00893D49" w:rsidP="00C20BBD">
      <w:pPr>
        <w:pStyle w:val="Normalalteradora"/>
        <w:rPr>
          <w:rFonts w:cstheme="minorHAnsi"/>
        </w:rPr>
      </w:pPr>
      <w:r w:rsidRPr="00E3534A">
        <w:rPr>
          <w:rFonts w:cstheme="minorHAnsi"/>
        </w:rPr>
        <w:t xml:space="preserve">II – </w:t>
      </w:r>
      <w:r w:rsidR="006C2FD5" w:rsidRPr="00E3534A">
        <w:rPr>
          <w:rFonts w:cstheme="minorHAnsi"/>
        </w:rPr>
        <w:t>providenciar a</w:t>
      </w:r>
      <w:r w:rsidRPr="00E3534A">
        <w:rPr>
          <w:rFonts w:cstheme="minorHAnsi"/>
        </w:rPr>
        <w:t xml:space="preserve"> elaboração do material de divulgação </w:t>
      </w:r>
      <w:r w:rsidR="00F81ACF" w:rsidRPr="00E3534A">
        <w:rPr>
          <w:rFonts w:cstheme="minorHAnsi"/>
        </w:rPr>
        <w:t>da classe para utilização pelos distribuidores</w:t>
      </w:r>
      <w:r w:rsidR="006C2FD5" w:rsidRPr="00E3534A">
        <w:rPr>
          <w:rFonts w:cstheme="minorHAnsi"/>
        </w:rPr>
        <w:t>, às suas expensas</w:t>
      </w:r>
      <w:r w:rsidR="00C6340A" w:rsidRPr="00E3534A">
        <w:rPr>
          <w:rFonts w:cstheme="minorHAnsi"/>
        </w:rPr>
        <w:t>;</w:t>
      </w:r>
    </w:p>
    <w:p w14:paraId="397DAB9E" w14:textId="26A4F952" w:rsidR="00E3550B" w:rsidRPr="00E3534A" w:rsidRDefault="00C62543" w:rsidP="00C20BBD">
      <w:pPr>
        <w:pStyle w:val="Normalalteradora"/>
        <w:rPr>
          <w:rFonts w:cstheme="minorHAnsi"/>
        </w:rPr>
      </w:pPr>
      <w:r w:rsidRPr="00E3534A">
        <w:rPr>
          <w:rFonts w:cstheme="minorHAnsi"/>
        </w:rPr>
        <w:t xml:space="preserve">III </w:t>
      </w:r>
      <w:r w:rsidR="002406EC" w:rsidRPr="00E3534A">
        <w:rPr>
          <w:rFonts w:cstheme="minorHAnsi"/>
        </w:rPr>
        <w:t>–</w:t>
      </w:r>
      <w:r w:rsidRPr="00E3534A">
        <w:rPr>
          <w:rFonts w:cstheme="minorHAnsi"/>
        </w:rPr>
        <w:t xml:space="preserve"> diligenciar para manter atualizada e em perfeita ordem</w:t>
      </w:r>
      <w:r w:rsidR="00E3550B" w:rsidRPr="00E3534A">
        <w:rPr>
          <w:rFonts w:cstheme="minorHAnsi"/>
        </w:rPr>
        <w:t>, às suas expensas,</w:t>
      </w:r>
      <w:r w:rsidRPr="00E3534A">
        <w:rPr>
          <w:rFonts w:cstheme="minorHAnsi"/>
        </w:rPr>
        <w:t xml:space="preserve"> a documentação relativa às operações da classe</w:t>
      </w:r>
      <w:r w:rsidR="00E3550B" w:rsidRPr="00E3534A">
        <w:rPr>
          <w:rFonts w:cstheme="minorHAnsi"/>
        </w:rPr>
        <w:t xml:space="preserve"> de cotas;</w:t>
      </w:r>
    </w:p>
    <w:p w14:paraId="401746E6" w14:textId="7A08CBEF" w:rsidR="00BB1FFA" w:rsidRPr="00E3534A" w:rsidRDefault="00BB1FFA" w:rsidP="00C20BBD">
      <w:pPr>
        <w:pStyle w:val="Normalalteradora"/>
        <w:rPr>
          <w:rFonts w:cstheme="minorHAnsi"/>
        </w:rPr>
      </w:pPr>
      <w:r w:rsidRPr="00E3534A">
        <w:rPr>
          <w:rFonts w:cstheme="minorHAnsi"/>
        </w:rPr>
        <w:t>I</w:t>
      </w:r>
      <w:r w:rsidR="002406EC" w:rsidRPr="00E3534A">
        <w:rPr>
          <w:rFonts w:cstheme="minorHAnsi"/>
        </w:rPr>
        <w:t>V</w:t>
      </w:r>
      <w:r w:rsidRPr="00E3534A">
        <w:rPr>
          <w:rFonts w:cstheme="minorHAnsi"/>
        </w:rPr>
        <w:t xml:space="preserve"> – manter a carteira de ativos enquadrada aos limites de composição e concentração e, se </w:t>
      </w:r>
      <w:r w:rsidR="00507831" w:rsidRPr="00E3534A">
        <w:rPr>
          <w:rFonts w:cstheme="minorHAnsi"/>
        </w:rPr>
        <w:t>for o caso</w:t>
      </w:r>
      <w:r w:rsidRPr="00E3534A">
        <w:rPr>
          <w:rFonts w:cstheme="minorHAnsi"/>
        </w:rPr>
        <w:t>, de exposição ao risco de capital;</w:t>
      </w:r>
    </w:p>
    <w:p w14:paraId="42AECEF5" w14:textId="166B25F8" w:rsidR="00893D49" w:rsidRPr="00E3534A" w:rsidRDefault="002406EC" w:rsidP="00C20BBD">
      <w:pPr>
        <w:pStyle w:val="Normalalteradora"/>
        <w:rPr>
          <w:rFonts w:cstheme="minorHAnsi"/>
        </w:rPr>
      </w:pPr>
      <w:r w:rsidRPr="00E3534A">
        <w:rPr>
          <w:rFonts w:cstheme="minorHAnsi"/>
        </w:rPr>
        <w:t xml:space="preserve">V </w:t>
      </w:r>
      <w:r w:rsidR="00893D49" w:rsidRPr="00E3534A">
        <w:rPr>
          <w:rFonts w:cstheme="minorHAnsi"/>
        </w:rPr>
        <w:t>– observar as disposições constantes do regulamento; e</w:t>
      </w:r>
    </w:p>
    <w:p w14:paraId="47466FD6" w14:textId="2CE2F73C" w:rsidR="00893D49" w:rsidRPr="00E3534A" w:rsidRDefault="00893D49" w:rsidP="00C20BBD">
      <w:pPr>
        <w:pStyle w:val="Normalalteradora"/>
        <w:rPr>
          <w:rFonts w:cstheme="minorHAnsi"/>
        </w:rPr>
      </w:pPr>
      <w:r w:rsidRPr="00E3534A">
        <w:rPr>
          <w:rFonts w:cstheme="minorHAnsi"/>
        </w:rPr>
        <w:t>V</w:t>
      </w:r>
      <w:r w:rsidR="002406EC" w:rsidRPr="00E3534A">
        <w:rPr>
          <w:rFonts w:cstheme="minorHAnsi"/>
        </w:rPr>
        <w:t>I</w:t>
      </w:r>
      <w:r w:rsidRPr="00E3534A">
        <w:rPr>
          <w:rFonts w:cstheme="minorHAnsi"/>
        </w:rPr>
        <w:t xml:space="preserve"> – cumprir as deliberações da assembleia de cotistas.</w:t>
      </w:r>
    </w:p>
    <w:p w14:paraId="2346605A" w14:textId="044655D2" w:rsidR="00893D49" w:rsidRPr="00E3534A" w:rsidRDefault="00893D49" w:rsidP="00C20BBD">
      <w:pPr>
        <w:pStyle w:val="Seo"/>
        <w:rPr>
          <w:rFonts w:asciiTheme="minorHAnsi" w:hAnsiTheme="minorHAnsi" w:cstheme="minorHAnsi"/>
        </w:rPr>
      </w:pPr>
      <w:bookmarkStart w:id="253" w:name="_Toc53594460"/>
      <w:bookmarkStart w:id="254" w:name="_Toc53595485"/>
      <w:bookmarkStart w:id="255" w:name="_Toc53594212"/>
      <w:bookmarkStart w:id="256" w:name="_Toc114818993"/>
      <w:bookmarkStart w:id="257" w:name="_Toc57836220"/>
      <w:bookmarkStart w:id="258" w:name="_Toc217990211"/>
      <w:bookmarkEnd w:id="252"/>
      <w:r w:rsidRPr="00E3534A">
        <w:rPr>
          <w:rFonts w:asciiTheme="minorHAnsi" w:hAnsiTheme="minorHAnsi" w:cstheme="minorHAnsi"/>
        </w:rPr>
        <w:t>Seção VI – Normas de Conduta</w:t>
      </w:r>
      <w:bookmarkEnd w:id="253"/>
      <w:bookmarkEnd w:id="254"/>
      <w:bookmarkEnd w:id="255"/>
      <w:bookmarkEnd w:id="256"/>
      <w:bookmarkEnd w:id="257"/>
      <w:bookmarkEnd w:id="258"/>
      <w:r w:rsidRPr="00E3534A">
        <w:rPr>
          <w:rFonts w:asciiTheme="minorHAnsi" w:hAnsiTheme="minorHAnsi" w:cstheme="minorHAnsi"/>
        </w:rPr>
        <w:t xml:space="preserve"> </w:t>
      </w:r>
    </w:p>
    <w:p w14:paraId="5DEB11BE" w14:textId="4F160400" w:rsidR="00893D49"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106</w:t>
      </w:r>
      <w:r w:rsidRPr="00E3534A">
        <w:rPr>
          <w:rFonts w:cstheme="minorHAnsi"/>
        </w:rPr>
        <w:t xml:space="preserve">.  Os prestadores de serviços, nas suas respectivas esferas de atuação, estão obrigados a adotar as seguintes normas de conduta: </w:t>
      </w:r>
    </w:p>
    <w:p w14:paraId="1E1496F1" w14:textId="72811D8C" w:rsidR="00893D49" w:rsidRPr="00E3534A" w:rsidRDefault="00893D49" w:rsidP="00C20BBD">
      <w:pPr>
        <w:pStyle w:val="Normalalteradora"/>
        <w:rPr>
          <w:rFonts w:cstheme="minorHAnsi"/>
        </w:rPr>
      </w:pPr>
      <w:r w:rsidRPr="00E3534A">
        <w:rPr>
          <w:rFonts w:cstheme="minorHAnsi"/>
        </w:rPr>
        <w:t xml:space="preserve">I – exercer suas atividades buscando sempre as melhores condições para </w:t>
      </w:r>
      <w:r w:rsidR="00921F17" w:rsidRPr="00E3534A">
        <w:rPr>
          <w:rFonts w:cstheme="minorHAnsi"/>
        </w:rPr>
        <w:t>o fundo e suas</w:t>
      </w:r>
      <w:r w:rsidR="005800DD" w:rsidRPr="00E3534A">
        <w:rPr>
          <w:rFonts w:cstheme="minorHAnsi"/>
        </w:rPr>
        <w:t xml:space="preserve"> classe</w:t>
      </w:r>
      <w:r w:rsidR="00921F17" w:rsidRPr="00E3534A">
        <w:rPr>
          <w:rFonts w:cstheme="minorHAnsi"/>
        </w:rPr>
        <w:t>s</w:t>
      </w:r>
      <w:r w:rsidR="005800DD" w:rsidRPr="00E3534A">
        <w:rPr>
          <w:rFonts w:cstheme="minorHAnsi"/>
        </w:rPr>
        <w:t xml:space="preserve"> de cotas</w:t>
      </w:r>
      <w:r w:rsidRPr="00E3534A">
        <w:rPr>
          <w:rFonts w:cstheme="minorHAnsi"/>
        </w:rPr>
        <w:t xml:space="preserve">, empregando o cuidado e a diligência que todo homem ativo e probo costuma dispensar à </w:t>
      </w:r>
      <w:r w:rsidRPr="00E3534A">
        <w:rPr>
          <w:rFonts w:cstheme="minorHAnsi"/>
        </w:rPr>
        <w:lastRenderedPageBreak/>
        <w:t>administração de seus próprios negócios, atuando com lealdade em relação aos interesses dos cotistas</w:t>
      </w:r>
      <w:r w:rsidR="00921F17" w:rsidRPr="00E3534A">
        <w:rPr>
          <w:rFonts w:cstheme="minorHAnsi"/>
        </w:rPr>
        <w:t>, do fundo</w:t>
      </w:r>
      <w:r w:rsidRPr="00E3534A">
        <w:rPr>
          <w:rFonts w:cstheme="minorHAnsi"/>
        </w:rPr>
        <w:t xml:space="preserve"> e </w:t>
      </w:r>
      <w:r w:rsidR="005800DD" w:rsidRPr="00E3534A">
        <w:rPr>
          <w:rFonts w:cstheme="minorHAnsi"/>
        </w:rPr>
        <w:t>d</w:t>
      </w:r>
      <w:r w:rsidR="00921F17" w:rsidRPr="00E3534A">
        <w:rPr>
          <w:rFonts w:cstheme="minorHAnsi"/>
        </w:rPr>
        <w:t>e su</w:t>
      </w:r>
      <w:r w:rsidR="005800DD" w:rsidRPr="00E3534A">
        <w:rPr>
          <w:rFonts w:cstheme="minorHAnsi"/>
        </w:rPr>
        <w:t>a</w:t>
      </w:r>
      <w:r w:rsidR="00921F17" w:rsidRPr="00E3534A">
        <w:rPr>
          <w:rFonts w:cstheme="minorHAnsi"/>
        </w:rPr>
        <w:t>s</w:t>
      </w:r>
      <w:r w:rsidR="005800DD" w:rsidRPr="00E3534A">
        <w:rPr>
          <w:rFonts w:cstheme="minorHAnsi"/>
        </w:rPr>
        <w:t xml:space="preserve"> classe</w:t>
      </w:r>
      <w:r w:rsidR="00921F17" w:rsidRPr="00E3534A">
        <w:rPr>
          <w:rFonts w:cstheme="minorHAnsi"/>
        </w:rPr>
        <w:t>s</w:t>
      </w:r>
      <w:r w:rsidRPr="00E3534A">
        <w:rPr>
          <w:rFonts w:cstheme="minorHAnsi"/>
        </w:rPr>
        <w:t>, evitando práticas que possam ferir a relação fiduciária com eles mantida, e respondendo por quaisquer infrações ou irregularidades que venham a ser cometidas no exercício de suas atribuições;</w:t>
      </w:r>
    </w:p>
    <w:p w14:paraId="16EF6B21" w14:textId="74FC894F" w:rsidR="00893D49" w:rsidRPr="00E3534A" w:rsidRDefault="00893D49" w:rsidP="00C20BBD">
      <w:pPr>
        <w:pStyle w:val="Normalalteradora"/>
        <w:rPr>
          <w:rFonts w:cstheme="minorHAnsi"/>
        </w:rPr>
      </w:pPr>
      <w:r w:rsidRPr="00E3534A">
        <w:rPr>
          <w:rFonts w:cstheme="minorHAnsi"/>
        </w:rPr>
        <w:t xml:space="preserve">II – exercer, ou diligenciar para que sejam exercidos, todos os direitos decorrentes do patrimônio e das atividades </w:t>
      </w:r>
      <w:r w:rsidR="00A456F5" w:rsidRPr="00E3534A">
        <w:rPr>
          <w:rFonts w:cstheme="minorHAnsi"/>
        </w:rPr>
        <w:t>da classe de cotas</w:t>
      </w:r>
      <w:r w:rsidRPr="00E3534A">
        <w:rPr>
          <w:rFonts w:cstheme="minorHAnsi"/>
        </w:rPr>
        <w:t xml:space="preserve">, ressalvado o que dispuser a política relativa ao exercício de direito de voto; e </w:t>
      </w:r>
    </w:p>
    <w:p w14:paraId="79ED80B7" w14:textId="4BB72D84" w:rsidR="00893D49" w:rsidRPr="00E3534A" w:rsidRDefault="00893D49" w:rsidP="00C20BBD">
      <w:pPr>
        <w:pStyle w:val="Normalalteradora"/>
        <w:rPr>
          <w:rFonts w:cstheme="minorHAnsi"/>
        </w:rPr>
      </w:pPr>
      <w:r w:rsidRPr="00E3534A">
        <w:rPr>
          <w:rFonts w:cstheme="minorHAnsi"/>
        </w:rPr>
        <w:t>III – empregar, na defesa dos direitos do cotista, a diligência exigida pelas circunstâncias, praticando todos os atos necessários para assegurá-los, e adotando as medidas judiciais</w:t>
      </w:r>
      <w:r w:rsidR="00A456F5" w:rsidRPr="00E3534A">
        <w:rPr>
          <w:rFonts w:cstheme="minorHAnsi"/>
        </w:rPr>
        <w:t>, extrajudiciais e arbitrais</w:t>
      </w:r>
      <w:r w:rsidRPr="00E3534A">
        <w:rPr>
          <w:rFonts w:cstheme="minorHAnsi"/>
        </w:rPr>
        <w:t xml:space="preserve"> cabíveis.</w:t>
      </w:r>
    </w:p>
    <w:p w14:paraId="276FE15F" w14:textId="3D6262E4" w:rsidR="00893D49" w:rsidRPr="00E3534A" w:rsidRDefault="003E4D2C" w:rsidP="00C20BBD">
      <w:pPr>
        <w:pStyle w:val="Normalalteradora"/>
        <w:rPr>
          <w:rFonts w:cstheme="minorHAnsi"/>
        </w:rPr>
      </w:pPr>
      <w:r w:rsidRPr="00E3534A">
        <w:rPr>
          <w:rFonts w:cstheme="minorHAnsi"/>
        </w:rPr>
        <w:t>Parágrafo único.</w:t>
      </w:r>
      <w:r w:rsidR="00893D49" w:rsidRPr="00E3534A">
        <w:rPr>
          <w:rFonts w:cstheme="minorHAnsi"/>
        </w:rPr>
        <w:t xml:space="preserve">  </w:t>
      </w:r>
      <w:r w:rsidR="00E3550B" w:rsidRPr="00E3534A">
        <w:rPr>
          <w:rFonts w:cstheme="minorHAnsi"/>
        </w:rPr>
        <w:t xml:space="preserve">Os </w:t>
      </w:r>
      <w:r w:rsidR="00893D49" w:rsidRPr="00E3534A">
        <w:rPr>
          <w:rFonts w:cstheme="minorHAnsi"/>
        </w:rPr>
        <w:t xml:space="preserve">prestadores de serviços devem transferir </w:t>
      </w:r>
      <w:r w:rsidR="00A456F5" w:rsidRPr="00E3534A">
        <w:rPr>
          <w:rFonts w:cstheme="minorHAnsi"/>
        </w:rPr>
        <w:t>à classe de cotas</w:t>
      </w:r>
      <w:r w:rsidR="00893D49" w:rsidRPr="00E3534A">
        <w:rPr>
          <w:rFonts w:cstheme="minorHAnsi"/>
        </w:rPr>
        <w:t xml:space="preserve"> qualquer benefício ou vantagem que possam alcançar em decorrência de sua condição. </w:t>
      </w:r>
    </w:p>
    <w:p w14:paraId="627F4466" w14:textId="6AB636CA" w:rsidR="00893D49" w:rsidRPr="00E3534A" w:rsidRDefault="00893D49" w:rsidP="00C20BBD">
      <w:pPr>
        <w:pStyle w:val="Seo"/>
        <w:rPr>
          <w:rFonts w:asciiTheme="minorHAnsi" w:hAnsiTheme="minorHAnsi" w:cstheme="minorHAnsi"/>
        </w:rPr>
      </w:pPr>
      <w:bookmarkStart w:id="259" w:name="_Toc53594461"/>
      <w:bookmarkStart w:id="260" w:name="_Toc53595486"/>
      <w:bookmarkStart w:id="261" w:name="_Toc53594213"/>
      <w:bookmarkStart w:id="262" w:name="_Toc114818994"/>
      <w:bookmarkStart w:id="263" w:name="_Toc57836221"/>
      <w:bookmarkStart w:id="264" w:name="_Toc217990212"/>
      <w:r w:rsidRPr="00E3534A">
        <w:rPr>
          <w:rFonts w:asciiTheme="minorHAnsi" w:hAnsiTheme="minorHAnsi" w:cstheme="minorHAnsi"/>
        </w:rPr>
        <w:t>Seção VII – Substituição de Prestador de Serviço Essencial</w:t>
      </w:r>
      <w:bookmarkEnd w:id="259"/>
      <w:bookmarkEnd w:id="260"/>
      <w:bookmarkEnd w:id="261"/>
      <w:bookmarkEnd w:id="262"/>
      <w:bookmarkEnd w:id="263"/>
      <w:bookmarkEnd w:id="264"/>
    </w:p>
    <w:p w14:paraId="476FE9DA" w14:textId="1AA46080" w:rsidR="00893D49"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107</w:t>
      </w:r>
      <w:r w:rsidRPr="00E3534A">
        <w:rPr>
          <w:rFonts w:cstheme="minorHAnsi"/>
        </w:rPr>
        <w:t>.  Os prestadores de serviços essenciais devem ser substituídos nas hipóteses de:</w:t>
      </w:r>
    </w:p>
    <w:p w14:paraId="2B6B2025" w14:textId="77777777" w:rsidR="00893D49" w:rsidRPr="00E3534A" w:rsidRDefault="00893D49" w:rsidP="00C20BBD">
      <w:pPr>
        <w:pStyle w:val="Normalalteradora"/>
        <w:rPr>
          <w:rFonts w:cstheme="minorHAnsi"/>
        </w:rPr>
      </w:pPr>
      <w:r w:rsidRPr="00E3534A">
        <w:rPr>
          <w:rFonts w:cstheme="minorHAnsi"/>
        </w:rPr>
        <w:t>I – descredenciamento para o exercício da atividade que constitui o serviço prestado ao fundo, por decisão da CVM;</w:t>
      </w:r>
    </w:p>
    <w:p w14:paraId="47BCFE03" w14:textId="77777777" w:rsidR="00893D49" w:rsidRPr="00E3534A" w:rsidRDefault="00893D49" w:rsidP="00C20BBD">
      <w:pPr>
        <w:pStyle w:val="Normalalteradora"/>
        <w:rPr>
          <w:rFonts w:cstheme="minorHAnsi"/>
        </w:rPr>
      </w:pPr>
      <w:r w:rsidRPr="00E3534A">
        <w:rPr>
          <w:rFonts w:cstheme="minorHAnsi"/>
        </w:rPr>
        <w:t>II – renúncia; ou</w:t>
      </w:r>
    </w:p>
    <w:p w14:paraId="2CBEA47D" w14:textId="59B45077" w:rsidR="004809E1" w:rsidRPr="00E3534A" w:rsidRDefault="00893D49" w:rsidP="00C20BBD">
      <w:pPr>
        <w:pStyle w:val="Normalalteradora"/>
        <w:rPr>
          <w:rFonts w:cstheme="minorHAnsi"/>
        </w:rPr>
      </w:pPr>
      <w:r w:rsidRPr="00E3534A">
        <w:rPr>
          <w:rFonts w:cstheme="minorHAnsi"/>
        </w:rPr>
        <w:t>III – destituição, por deliberação da assembleia geral</w:t>
      </w:r>
      <w:r w:rsidR="00A456F5" w:rsidRPr="00E3534A">
        <w:rPr>
          <w:rFonts w:cstheme="minorHAnsi"/>
        </w:rPr>
        <w:t xml:space="preserve"> de cotistas</w:t>
      </w:r>
      <w:r w:rsidRPr="00E3534A">
        <w:rPr>
          <w:rFonts w:cstheme="minorHAnsi"/>
        </w:rPr>
        <w:t>.</w:t>
      </w:r>
    </w:p>
    <w:p w14:paraId="4D72BF36" w14:textId="34223B93" w:rsidR="00695502" w:rsidRPr="00E3534A" w:rsidRDefault="008F0AFE" w:rsidP="00C20BBD">
      <w:pPr>
        <w:pStyle w:val="Normalalteradora"/>
        <w:rPr>
          <w:rFonts w:cstheme="minorHAnsi"/>
        </w:rPr>
      </w:pPr>
      <w:r w:rsidRPr="00E3534A">
        <w:rPr>
          <w:rFonts w:cstheme="minorHAnsi"/>
        </w:rPr>
        <w:t xml:space="preserve">Parágrafo único.  O pedido de declaração judicial de insolvência do fundo impede o administrador de renunciar à administração fiduciária do fundo, mas não sua </w:t>
      </w:r>
      <w:r w:rsidR="00695502" w:rsidRPr="00E3534A">
        <w:rPr>
          <w:rFonts w:cstheme="minorHAnsi"/>
        </w:rPr>
        <w:t>destituição</w:t>
      </w:r>
      <w:r w:rsidRPr="00E3534A">
        <w:rPr>
          <w:rFonts w:cstheme="minorHAnsi"/>
        </w:rPr>
        <w:t xml:space="preserve"> por força de deliberação da assembleia de cotistas.</w:t>
      </w:r>
    </w:p>
    <w:p w14:paraId="462DBB03" w14:textId="2F16C294" w:rsidR="00893D49"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108</w:t>
      </w:r>
      <w:r w:rsidRPr="00E3534A">
        <w:rPr>
          <w:rFonts w:cstheme="minorHAnsi"/>
        </w:rPr>
        <w:t>.  Nas hipóteses de descredenciamento</w:t>
      </w:r>
      <w:r w:rsidR="00BD3592" w:rsidRPr="00E3534A">
        <w:rPr>
          <w:rFonts w:cstheme="minorHAnsi"/>
        </w:rPr>
        <w:t xml:space="preserve"> ou renúncia</w:t>
      </w:r>
      <w:r w:rsidRPr="00E3534A">
        <w:rPr>
          <w:rFonts w:cstheme="minorHAnsi"/>
        </w:rPr>
        <w:t xml:space="preserve">, fica o administrador obrigado a convocar imediatamente assembleia geral de cotistas para eleger um substituto, a se realizar no prazo de até 15 (quinze) dias, sendo </w:t>
      </w:r>
      <w:r w:rsidR="00F24F35" w:rsidRPr="00E3534A">
        <w:rPr>
          <w:rFonts w:cstheme="minorHAnsi"/>
        </w:rPr>
        <w:t xml:space="preserve">facultada a convocação da assembleia a </w:t>
      </w:r>
      <w:r w:rsidRPr="00E3534A">
        <w:rPr>
          <w:rFonts w:cstheme="minorHAnsi"/>
        </w:rPr>
        <w:t xml:space="preserve">cotistas que detenham </w:t>
      </w:r>
      <w:r w:rsidR="00F24F35" w:rsidRPr="00E3534A">
        <w:rPr>
          <w:rFonts w:cstheme="minorHAnsi"/>
        </w:rPr>
        <w:t xml:space="preserve">cotas representativas de </w:t>
      </w:r>
      <w:r w:rsidRPr="00E3534A">
        <w:rPr>
          <w:rFonts w:cstheme="minorHAnsi"/>
        </w:rPr>
        <w:t xml:space="preserve">ao menos 5% (cinco por cento) </w:t>
      </w:r>
      <w:r w:rsidR="00F24F35" w:rsidRPr="00E3534A">
        <w:rPr>
          <w:rFonts w:cstheme="minorHAnsi"/>
        </w:rPr>
        <w:t xml:space="preserve">do patrimônio </w:t>
      </w:r>
      <w:r w:rsidR="00156C7A" w:rsidRPr="00E3534A">
        <w:rPr>
          <w:rFonts w:cstheme="minorHAnsi"/>
        </w:rPr>
        <w:t xml:space="preserve">líquido </w:t>
      </w:r>
      <w:r w:rsidR="00F24F35" w:rsidRPr="00E3534A">
        <w:rPr>
          <w:rFonts w:cstheme="minorHAnsi"/>
        </w:rPr>
        <w:t>do fundo</w:t>
      </w:r>
      <w:r w:rsidR="0008611E" w:rsidRPr="00E3534A">
        <w:rPr>
          <w:rFonts w:cstheme="minorHAnsi"/>
        </w:rPr>
        <w:t>.</w:t>
      </w:r>
    </w:p>
    <w:p w14:paraId="5A28047B" w14:textId="77777777" w:rsidR="0085166F" w:rsidRPr="00E3534A" w:rsidRDefault="00893D49" w:rsidP="00C20BBD">
      <w:pPr>
        <w:pStyle w:val="Normalalteradora"/>
        <w:rPr>
          <w:rFonts w:cstheme="minorHAnsi"/>
        </w:rPr>
      </w:pPr>
      <w:r w:rsidRPr="00E3534A">
        <w:rPr>
          <w:rFonts w:cstheme="minorHAnsi"/>
        </w:rPr>
        <w:t>§ 1º  No caso de renúncia, o prestador de serviço essencial deve permanecer no exercício de suas funções até sua efetiva substituição, que deve ocorrer no prazo máximo de</w:t>
      </w:r>
      <w:r w:rsidR="0085166F" w:rsidRPr="00E3534A">
        <w:rPr>
          <w:rFonts w:cstheme="minorHAnsi"/>
        </w:rPr>
        <w:t>:</w:t>
      </w:r>
    </w:p>
    <w:p w14:paraId="6F56F1E7" w14:textId="4AE04360" w:rsidR="0085166F" w:rsidRPr="00E3534A" w:rsidRDefault="0085166F" w:rsidP="00C20BBD">
      <w:pPr>
        <w:pStyle w:val="Normalalteradora"/>
        <w:rPr>
          <w:rFonts w:cstheme="minorHAnsi"/>
        </w:rPr>
      </w:pPr>
      <w:r w:rsidRPr="00E3534A">
        <w:rPr>
          <w:rFonts w:cstheme="minorHAnsi"/>
        </w:rPr>
        <w:lastRenderedPageBreak/>
        <w:t xml:space="preserve">I </w:t>
      </w:r>
      <w:r w:rsidR="00FC6D7B" w:rsidRPr="00E3534A">
        <w:rPr>
          <w:rFonts w:cstheme="minorHAnsi"/>
        </w:rPr>
        <w:t>–</w:t>
      </w:r>
      <w:r w:rsidR="00893D49" w:rsidRPr="00E3534A">
        <w:rPr>
          <w:rFonts w:cstheme="minorHAnsi"/>
        </w:rPr>
        <w:t xml:space="preserve"> </w:t>
      </w:r>
      <w:r w:rsidR="00CA14B4" w:rsidRPr="00E3534A">
        <w:rPr>
          <w:rFonts w:cstheme="minorHAnsi"/>
        </w:rPr>
        <w:t xml:space="preserve">90 </w:t>
      </w:r>
      <w:r w:rsidR="00893D49" w:rsidRPr="00E3534A">
        <w:rPr>
          <w:rFonts w:cstheme="minorHAnsi"/>
        </w:rPr>
        <w:t>(</w:t>
      </w:r>
      <w:r w:rsidR="00CA14B4" w:rsidRPr="00E3534A">
        <w:rPr>
          <w:rFonts w:cstheme="minorHAnsi"/>
        </w:rPr>
        <w:t>noventa</w:t>
      </w:r>
      <w:r w:rsidR="00893D49" w:rsidRPr="00E3534A">
        <w:rPr>
          <w:rFonts w:cstheme="minorHAnsi"/>
        </w:rPr>
        <w:t xml:space="preserve">) dias, </w:t>
      </w:r>
      <w:r w:rsidR="00F24F35" w:rsidRPr="00E3534A">
        <w:rPr>
          <w:rFonts w:cstheme="minorHAnsi"/>
        </w:rPr>
        <w:t>contados a partir da renúncia</w:t>
      </w:r>
      <w:r w:rsidRPr="00E3534A">
        <w:rPr>
          <w:rFonts w:cstheme="minorHAnsi"/>
        </w:rPr>
        <w:t xml:space="preserve">, para os fundos de investimento financeiro disciplinados no Anexo </w:t>
      </w:r>
      <w:r w:rsidR="00FC6D7B" w:rsidRPr="00E3534A">
        <w:rPr>
          <w:rFonts w:cstheme="minorHAnsi"/>
        </w:rPr>
        <w:t xml:space="preserve">Normativo </w:t>
      </w:r>
      <w:r w:rsidR="007A5308" w:rsidRPr="00E3534A">
        <w:rPr>
          <w:rFonts w:cstheme="minorHAnsi"/>
        </w:rPr>
        <w:t>I</w:t>
      </w:r>
      <w:r w:rsidR="00547A4B" w:rsidRPr="00E3534A">
        <w:rPr>
          <w:rFonts w:cstheme="minorHAnsi"/>
        </w:rPr>
        <w:t xml:space="preserve"> e fundos mútuos de privatização – FGTS disciplinados no Anexo</w:t>
      </w:r>
      <w:r w:rsidR="00FC6D7B" w:rsidRPr="00E3534A">
        <w:rPr>
          <w:rFonts w:cstheme="minorHAnsi"/>
        </w:rPr>
        <w:t xml:space="preserve"> Normativo</w:t>
      </w:r>
      <w:r w:rsidR="00547A4B" w:rsidRPr="00E3534A">
        <w:rPr>
          <w:rFonts w:cstheme="minorHAnsi"/>
        </w:rPr>
        <w:t xml:space="preserve"> </w:t>
      </w:r>
      <w:r w:rsidR="007A5308" w:rsidRPr="00E3534A">
        <w:rPr>
          <w:rFonts w:cstheme="minorHAnsi"/>
        </w:rPr>
        <w:t>VI</w:t>
      </w:r>
      <w:r w:rsidRPr="00E3534A">
        <w:rPr>
          <w:rFonts w:cstheme="minorHAnsi"/>
        </w:rPr>
        <w:t>; ou</w:t>
      </w:r>
    </w:p>
    <w:p w14:paraId="6AB5EE1E" w14:textId="4B8BD854" w:rsidR="00312248" w:rsidRPr="00E3534A" w:rsidRDefault="0085166F" w:rsidP="00C20BBD">
      <w:pPr>
        <w:pStyle w:val="Normalalteradora"/>
        <w:rPr>
          <w:rFonts w:cstheme="minorHAnsi"/>
        </w:rPr>
      </w:pPr>
      <w:r w:rsidRPr="00E3534A">
        <w:rPr>
          <w:rFonts w:cstheme="minorHAnsi"/>
        </w:rPr>
        <w:t xml:space="preserve">II </w:t>
      </w:r>
      <w:r w:rsidR="00FC6D7B" w:rsidRPr="00E3534A">
        <w:rPr>
          <w:rFonts w:cstheme="minorHAnsi"/>
        </w:rPr>
        <w:t>–</w:t>
      </w:r>
      <w:r w:rsidRPr="00E3534A">
        <w:rPr>
          <w:rFonts w:cstheme="minorHAnsi"/>
        </w:rPr>
        <w:t xml:space="preserve"> 180</w:t>
      </w:r>
      <w:r w:rsidR="00FC6D7B" w:rsidRPr="00E3534A">
        <w:rPr>
          <w:rFonts w:cstheme="minorHAnsi"/>
        </w:rPr>
        <w:t xml:space="preserve"> </w:t>
      </w:r>
      <w:r w:rsidRPr="00E3534A">
        <w:rPr>
          <w:rFonts w:cstheme="minorHAnsi"/>
        </w:rPr>
        <w:t>(cento e oitenta) dias, contados a partir da renúncia, para as demais categorias de fundos de investimento</w:t>
      </w:r>
      <w:r w:rsidR="00695502" w:rsidRPr="00E3534A">
        <w:rPr>
          <w:rFonts w:cstheme="minorHAnsi"/>
        </w:rPr>
        <w:t>.</w:t>
      </w:r>
    </w:p>
    <w:p w14:paraId="4EF81E61" w14:textId="5EE2F896" w:rsidR="00AB3F4D" w:rsidRPr="00E3534A" w:rsidRDefault="00AB3F4D" w:rsidP="00C20BBD">
      <w:pPr>
        <w:pStyle w:val="Normalalteradora"/>
        <w:rPr>
          <w:rFonts w:cstheme="minorHAnsi"/>
        </w:rPr>
      </w:pPr>
      <w:r w:rsidRPr="00E3534A">
        <w:rPr>
          <w:rFonts w:cstheme="minorHAnsi"/>
        </w:rPr>
        <w:t>§ 2º  Caso o prestador de serviço essencial que renunciou não seja substituído dentro do prazo referido no § 1º, o fundo deve ser liquidado, nos termos do Capítulo XIV, devendo o gestor permanecer no exercício de suas funções até a conclusão da liquidação e o administrador até o cancelamento do registro do fundo na CVM.</w:t>
      </w:r>
    </w:p>
    <w:p w14:paraId="7167BBA6" w14:textId="77777777" w:rsidR="00F100EB" w:rsidRPr="00E3534A" w:rsidRDefault="00893D49" w:rsidP="00C20BBD">
      <w:pPr>
        <w:pStyle w:val="Normalalteradora"/>
        <w:rPr>
          <w:rFonts w:cstheme="minorHAnsi"/>
        </w:rPr>
      </w:pPr>
      <w:r w:rsidRPr="00E3534A">
        <w:rPr>
          <w:rFonts w:cstheme="minorHAnsi"/>
        </w:rPr>
        <w:t xml:space="preserve">§ </w:t>
      </w:r>
      <w:r w:rsidR="00413362" w:rsidRPr="00E3534A">
        <w:rPr>
          <w:rFonts w:cstheme="minorHAnsi"/>
        </w:rPr>
        <w:t xml:space="preserve">3º  </w:t>
      </w:r>
      <w:r w:rsidRPr="00E3534A">
        <w:rPr>
          <w:rFonts w:cstheme="minorHAnsi"/>
        </w:rPr>
        <w:t xml:space="preserve">No caso de descredenciamento </w:t>
      </w:r>
      <w:r w:rsidR="00DB37A0" w:rsidRPr="00E3534A">
        <w:rPr>
          <w:rFonts w:cstheme="minorHAnsi"/>
        </w:rPr>
        <w:t>de prestador de serviço essencial</w:t>
      </w:r>
      <w:r w:rsidRPr="00E3534A">
        <w:rPr>
          <w:rFonts w:cstheme="minorHAnsi"/>
        </w:rPr>
        <w:t xml:space="preserve">, a </w:t>
      </w:r>
      <w:r w:rsidR="00CA14B4" w:rsidRPr="00E3534A">
        <w:rPr>
          <w:rFonts w:cstheme="minorHAnsi"/>
        </w:rPr>
        <w:t xml:space="preserve">Superintendência competente </w:t>
      </w:r>
      <w:r w:rsidRPr="00E3534A">
        <w:rPr>
          <w:rFonts w:cstheme="minorHAnsi"/>
        </w:rPr>
        <w:t xml:space="preserve">pode nomear administrador </w:t>
      </w:r>
      <w:r w:rsidR="00DB37A0" w:rsidRPr="00E3534A">
        <w:rPr>
          <w:rFonts w:cstheme="minorHAnsi"/>
        </w:rPr>
        <w:t xml:space="preserve">ou gestor </w:t>
      </w:r>
      <w:r w:rsidRPr="00E3534A">
        <w:rPr>
          <w:rFonts w:cstheme="minorHAnsi"/>
        </w:rPr>
        <w:t xml:space="preserve">temporário, </w:t>
      </w:r>
      <w:r w:rsidR="00DB37A0" w:rsidRPr="00E3534A">
        <w:rPr>
          <w:rFonts w:cstheme="minorHAnsi"/>
        </w:rPr>
        <w:t xml:space="preserve">conforme o caso, </w:t>
      </w:r>
      <w:r w:rsidRPr="00E3534A">
        <w:rPr>
          <w:rFonts w:cstheme="minorHAnsi"/>
        </w:rPr>
        <w:t xml:space="preserve">inclusive para viabilizar a convocação de assembleia </w:t>
      </w:r>
      <w:r w:rsidR="00AB3F4D" w:rsidRPr="00E3534A">
        <w:rPr>
          <w:rFonts w:cstheme="minorHAnsi"/>
        </w:rPr>
        <w:t xml:space="preserve">de cotistas de que trata o </w:t>
      </w:r>
      <w:r w:rsidR="00AB3F4D" w:rsidRPr="00E3534A">
        <w:rPr>
          <w:rFonts w:cstheme="minorHAnsi"/>
          <w:b/>
        </w:rPr>
        <w:t>caput</w:t>
      </w:r>
      <w:r w:rsidR="00AB3F4D" w:rsidRPr="00E3534A">
        <w:rPr>
          <w:rFonts w:cstheme="minorHAnsi"/>
        </w:rPr>
        <w:t>.</w:t>
      </w:r>
    </w:p>
    <w:p w14:paraId="7736ADD0" w14:textId="17336476" w:rsidR="00AB3F4D" w:rsidRPr="00E3534A" w:rsidRDefault="00AB3F4D" w:rsidP="00C20BBD">
      <w:pPr>
        <w:pStyle w:val="Normalalteradora"/>
        <w:rPr>
          <w:rFonts w:cstheme="minorHAnsi"/>
        </w:rPr>
      </w:pPr>
      <w:r w:rsidRPr="00E3534A">
        <w:rPr>
          <w:rFonts w:cstheme="minorHAnsi"/>
        </w:rPr>
        <w:t xml:space="preserve">§ </w:t>
      </w:r>
      <w:r w:rsidR="00232D5E" w:rsidRPr="00E3534A">
        <w:rPr>
          <w:rFonts w:cstheme="minorHAnsi"/>
        </w:rPr>
        <w:t xml:space="preserve">4º  </w:t>
      </w:r>
      <w:r w:rsidRPr="00E3534A">
        <w:rPr>
          <w:rFonts w:cstheme="minorHAnsi"/>
        </w:rPr>
        <w:t>Caso o prestador de serviço essencial que foi descredenciado não seja substituído pela assembleia geral de cotistas, o fundo deve ser liquidado, nos termos do Capítulo XIV, devendo o gestor permanecer no exercício de suas funções até a conclusão da liquidação e o administrador até o cancelamento do registro do fundo na CVM.</w:t>
      </w:r>
    </w:p>
    <w:p w14:paraId="32969378" w14:textId="29A1BB4A" w:rsidR="00752042" w:rsidRPr="00E3534A" w:rsidRDefault="00B80695" w:rsidP="00C20BBD">
      <w:pPr>
        <w:pStyle w:val="Normalalteradora"/>
        <w:rPr>
          <w:rFonts w:cstheme="minorHAnsi"/>
        </w:rPr>
      </w:pPr>
      <w:r w:rsidRPr="00E3534A">
        <w:rPr>
          <w:rFonts w:cstheme="minorHAnsi"/>
        </w:rPr>
        <w:t xml:space="preserve">§  </w:t>
      </w:r>
      <w:r w:rsidR="00726A57" w:rsidRPr="00E3534A">
        <w:rPr>
          <w:rFonts w:cstheme="minorHAnsi"/>
        </w:rPr>
        <w:t>5</w:t>
      </w:r>
      <w:r w:rsidRPr="00E3534A">
        <w:rPr>
          <w:rFonts w:cstheme="minorHAnsi"/>
        </w:rPr>
        <w:t xml:space="preserve">º </w:t>
      </w:r>
      <w:r w:rsidR="007C7042" w:rsidRPr="00E3534A">
        <w:rPr>
          <w:rFonts w:cstheme="minorHAnsi"/>
        </w:rPr>
        <w:t xml:space="preserve"> No caso de </w:t>
      </w:r>
      <w:r w:rsidR="00CA03EE" w:rsidRPr="00E3534A">
        <w:rPr>
          <w:rFonts w:cstheme="minorHAnsi"/>
        </w:rPr>
        <w:t>alteração</w:t>
      </w:r>
      <w:r w:rsidR="007C7042" w:rsidRPr="00E3534A">
        <w:rPr>
          <w:rFonts w:cstheme="minorHAnsi"/>
        </w:rPr>
        <w:t xml:space="preserve"> </w:t>
      </w:r>
      <w:r w:rsidR="00613ABD" w:rsidRPr="00E3534A">
        <w:rPr>
          <w:rFonts w:cstheme="minorHAnsi"/>
        </w:rPr>
        <w:t>de prestador de serviço essencial</w:t>
      </w:r>
      <w:r w:rsidR="007C7042" w:rsidRPr="00E3534A">
        <w:rPr>
          <w:rFonts w:cstheme="minorHAnsi"/>
        </w:rPr>
        <w:t xml:space="preserve">, </w:t>
      </w:r>
      <w:r w:rsidR="009E1952" w:rsidRPr="00E3534A">
        <w:rPr>
          <w:rFonts w:cstheme="minorHAnsi"/>
        </w:rPr>
        <w:t>o</w:t>
      </w:r>
      <w:r w:rsidR="007C7042" w:rsidRPr="00E3534A">
        <w:rPr>
          <w:rFonts w:cstheme="minorHAnsi"/>
        </w:rPr>
        <w:t xml:space="preserve"> administrador </w:t>
      </w:r>
      <w:r w:rsidR="00613ABD" w:rsidRPr="00E3534A">
        <w:rPr>
          <w:rFonts w:cstheme="minorHAnsi"/>
        </w:rPr>
        <w:t xml:space="preserve">ou gestor </w:t>
      </w:r>
      <w:r w:rsidR="007C7042" w:rsidRPr="00E3534A">
        <w:rPr>
          <w:rFonts w:cstheme="minorHAnsi"/>
        </w:rPr>
        <w:t xml:space="preserve">substituído </w:t>
      </w:r>
      <w:r w:rsidR="009E1952" w:rsidRPr="00E3534A">
        <w:rPr>
          <w:rFonts w:cstheme="minorHAnsi"/>
        </w:rPr>
        <w:t xml:space="preserve">deve </w:t>
      </w:r>
      <w:r w:rsidR="007C7042" w:rsidRPr="00E3534A">
        <w:rPr>
          <w:rFonts w:cstheme="minorHAnsi"/>
        </w:rPr>
        <w:t>encaminhar ao substituto</w:t>
      </w:r>
      <w:r w:rsidRPr="00E3534A">
        <w:rPr>
          <w:rFonts w:cstheme="minorHAnsi"/>
        </w:rPr>
        <w:t xml:space="preserve"> cópia de toda a documentação </w:t>
      </w:r>
      <w:r w:rsidR="008B3626" w:rsidRPr="00E3534A">
        <w:rPr>
          <w:rFonts w:cstheme="minorHAnsi"/>
        </w:rPr>
        <w:t xml:space="preserve">referida </w:t>
      </w:r>
      <w:r w:rsidR="00212485" w:rsidRPr="00E3534A">
        <w:rPr>
          <w:rFonts w:cstheme="minorHAnsi"/>
        </w:rPr>
        <w:t>n</w:t>
      </w:r>
      <w:r w:rsidRPr="00E3534A">
        <w:rPr>
          <w:rFonts w:cstheme="minorHAnsi"/>
        </w:rPr>
        <w:t xml:space="preserve">o art. </w:t>
      </w:r>
      <w:r w:rsidR="0037292A" w:rsidRPr="00E3534A">
        <w:rPr>
          <w:rFonts w:cstheme="minorHAnsi"/>
        </w:rPr>
        <w:t>130</w:t>
      </w:r>
      <w:r w:rsidRPr="00E3534A">
        <w:rPr>
          <w:rFonts w:cstheme="minorHAnsi"/>
        </w:rPr>
        <w:t xml:space="preserve">, </w:t>
      </w:r>
      <w:r w:rsidR="007C7042" w:rsidRPr="00E3534A">
        <w:rPr>
          <w:rFonts w:cstheme="minorHAnsi"/>
        </w:rPr>
        <w:t xml:space="preserve">em até 15 (quinze) dias contados da </w:t>
      </w:r>
      <w:r w:rsidRPr="00E3534A">
        <w:rPr>
          <w:rFonts w:cstheme="minorHAnsi"/>
        </w:rPr>
        <w:t xml:space="preserve">efetivação da </w:t>
      </w:r>
      <w:r w:rsidR="00E61F5D" w:rsidRPr="00E3534A">
        <w:rPr>
          <w:rFonts w:cstheme="minorHAnsi"/>
        </w:rPr>
        <w:t>alteração</w:t>
      </w:r>
      <w:r w:rsidR="007C7042" w:rsidRPr="00E3534A">
        <w:rPr>
          <w:rFonts w:cstheme="minorHAnsi"/>
        </w:rPr>
        <w:t>.</w:t>
      </w:r>
    </w:p>
    <w:p w14:paraId="076B5EBD" w14:textId="01C557BB" w:rsidR="00893D49" w:rsidRPr="00E3534A" w:rsidRDefault="00893D49" w:rsidP="00C20BBD">
      <w:pPr>
        <w:pStyle w:val="Captulo"/>
        <w:rPr>
          <w:rFonts w:asciiTheme="minorHAnsi" w:hAnsiTheme="minorHAnsi" w:cstheme="minorHAnsi"/>
        </w:rPr>
      </w:pPr>
      <w:bookmarkStart w:id="265" w:name="_DV_M507"/>
      <w:bookmarkStart w:id="266" w:name="_DV_M509"/>
      <w:bookmarkStart w:id="267" w:name="_Toc53594462"/>
      <w:bookmarkStart w:id="268" w:name="_Toc53595487"/>
      <w:bookmarkStart w:id="269" w:name="_Toc53594214"/>
      <w:bookmarkStart w:id="270" w:name="_Toc114818995"/>
      <w:bookmarkStart w:id="271" w:name="_Toc57836222"/>
      <w:bookmarkStart w:id="272" w:name="_Toc217990213"/>
      <w:bookmarkEnd w:id="265"/>
      <w:bookmarkEnd w:id="266"/>
      <w:r w:rsidRPr="00E3534A">
        <w:rPr>
          <w:rFonts w:asciiTheme="minorHAnsi" w:hAnsiTheme="minorHAnsi" w:cstheme="minorHAnsi"/>
        </w:rPr>
        <w:t>CAPÍTULO IX – CARTEIRA</w:t>
      </w:r>
      <w:bookmarkEnd w:id="267"/>
      <w:bookmarkEnd w:id="268"/>
      <w:bookmarkEnd w:id="269"/>
      <w:bookmarkEnd w:id="270"/>
      <w:bookmarkEnd w:id="271"/>
      <w:bookmarkEnd w:id="272"/>
    </w:p>
    <w:p w14:paraId="48791BAD" w14:textId="3C9AD71B" w:rsidR="00E471B0"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109</w:t>
      </w:r>
      <w:r w:rsidRPr="00E3534A">
        <w:rPr>
          <w:rFonts w:cstheme="minorHAnsi"/>
        </w:rPr>
        <w:t xml:space="preserve">.  </w:t>
      </w:r>
      <w:r w:rsidR="00C959D1" w:rsidRPr="00E3534A">
        <w:rPr>
          <w:rFonts w:cstheme="minorHAnsi"/>
        </w:rPr>
        <w:t>O fundo</w:t>
      </w:r>
      <w:r w:rsidR="000030EF" w:rsidRPr="00E3534A">
        <w:rPr>
          <w:rFonts w:cstheme="minorHAnsi"/>
        </w:rPr>
        <w:t xml:space="preserve"> de </w:t>
      </w:r>
      <w:r w:rsidR="00C959D1" w:rsidRPr="00E3534A">
        <w:rPr>
          <w:rFonts w:cstheme="minorHAnsi"/>
        </w:rPr>
        <w:t>investimento</w:t>
      </w:r>
      <w:r w:rsidRPr="00E3534A">
        <w:rPr>
          <w:rFonts w:cstheme="minorHAnsi"/>
        </w:rPr>
        <w:t xml:space="preserve"> deve manter o patrimônio aplicado em ativos nos termos estabelecidos </w:t>
      </w:r>
      <w:r w:rsidR="00DB3374" w:rsidRPr="00E3534A">
        <w:rPr>
          <w:rFonts w:cstheme="minorHAnsi"/>
        </w:rPr>
        <w:t>no</w:t>
      </w:r>
      <w:r w:rsidRPr="00E3534A">
        <w:rPr>
          <w:rFonts w:cstheme="minorHAnsi"/>
        </w:rPr>
        <w:t xml:space="preserve"> regulamento, observadas, ainda, as regras específicas de cada categoria de fundo.</w:t>
      </w:r>
    </w:p>
    <w:p w14:paraId="4C224EC5" w14:textId="60404FBA" w:rsidR="00893D49"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110</w:t>
      </w:r>
      <w:r w:rsidRPr="00E3534A">
        <w:rPr>
          <w:rFonts w:cstheme="minorHAnsi"/>
        </w:rPr>
        <w:t xml:space="preserve">.  É vedado </w:t>
      </w:r>
      <w:r w:rsidR="00C959D1" w:rsidRPr="00E3534A">
        <w:rPr>
          <w:rFonts w:cstheme="minorHAnsi"/>
        </w:rPr>
        <w:t>ao fundo</w:t>
      </w:r>
      <w:r w:rsidRPr="00E3534A">
        <w:rPr>
          <w:rFonts w:cstheme="minorHAnsi"/>
        </w:rPr>
        <w:t xml:space="preserve"> </w:t>
      </w:r>
      <w:r w:rsidR="00AB510E" w:rsidRPr="00E3534A">
        <w:rPr>
          <w:rFonts w:cstheme="minorHAnsi"/>
        </w:rPr>
        <w:t>a aplicação</w:t>
      </w:r>
      <w:r w:rsidRPr="00E3534A">
        <w:rPr>
          <w:rFonts w:cstheme="minorHAnsi"/>
        </w:rPr>
        <w:t xml:space="preserve"> em cotas de </w:t>
      </w:r>
      <w:r w:rsidR="00695502" w:rsidRPr="00E3534A">
        <w:rPr>
          <w:rFonts w:cstheme="minorHAnsi"/>
        </w:rPr>
        <w:t xml:space="preserve">classes </w:t>
      </w:r>
      <w:r w:rsidRPr="00E3534A">
        <w:rPr>
          <w:rFonts w:cstheme="minorHAnsi"/>
        </w:rPr>
        <w:t xml:space="preserve">que </w:t>
      </w:r>
      <w:r w:rsidR="00C959D1" w:rsidRPr="00E3534A">
        <w:rPr>
          <w:rFonts w:cstheme="minorHAnsi"/>
        </w:rPr>
        <w:t>nele</w:t>
      </w:r>
      <w:r w:rsidR="006C7D95" w:rsidRPr="00E3534A">
        <w:rPr>
          <w:rFonts w:cstheme="minorHAnsi"/>
        </w:rPr>
        <w:t xml:space="preserve"> </w:t>
      </w:r>
      <w:r w:rsidRPr="00E3534A">
        <w:rPr>
          <w:rFonts w:cstheme="minorHAnsi"/>
        </w:rPr>
        <w:t>invistam, assim como é vedada a aplicação de recursos de uma classe em cotas de outra classe do mesmo fundo.</w:t>
      </w:r>
    </w:p>
    <w:p w14:paraId="2DBEF481" w14:textId="77777777" w:rsidR="00004C0E" w:rsidRDefault="00684835" w:rsidP="00C20BBD">
      <w:pPr>
        <w:pStyle w:val="Normalalteradora"/>
        <w:rPr>
          <w:rFonts w:cstheme="minorHAnsi"/>
        </w:rPr>
      </w:pPr>
      <w:r w:rsidRPr="00E3534A">
        <w:rPr>
          <w:rFonts w:cstheme="minorHAnsi"/>
        </w:rPr>
        <w:t xml:space="preserve">Art. 110-A. </w:t>
      </w:r>
      <w:r w:rsidR="00004C0E">
        <w:rPr>
          <w:rFonts w:cstheme="minorHAnsi"/>
        </w:rPr>
        <w:t xml:space="preserve"> </w:t>
      </w:r>
      <w:r w:rsidRPr="00E3534A">
        <w:rPr>
          <w:rFonts w:cstheme="minorHAnsi"/>
        </w:rPr>
        <w:t xml:space="preserve">Pode ser constituída classe de cotas com a finalidade específica de aplicar recursos em ativos originados em projetos que estimulem a cadeia produtiva da reciclagem (“classe de cotas </w:t>
      </w:r>
      <w:r w:rsidRPr="00E3534A">
        <w:rPr>
          <w:rFonts w:cstheme="minorHAnsi"/>
        </w:rPr>
        <w:lastRenderedPageBreak/>
        <w:t>ProRecicle”), que tenham sido aprovados nos termos do art. 3º da Lei nº 14.260, de 8 de dezembro de 2021.</w:t>
      </w:r>
    </w:p>
    <w:p w14:paraId="1FD21373" w14:textId="77777777" w:rsidR="00004C0E" w:rsidRDefault="00684835" w:rsidP="00C20BBD">
      <w:pPr>
        <w:pStyle w:val="Normalalteradora"/>
        <w:rPr>
          <w:rFonts w:cstheme="minorHAnsi"/>
        </w:rPr>
      </w:pPr>
      <w:r w:rsidRPr="00E3534A">
        <w:rPr>
          <w:rFonts w:cstheme="minorHAnsi"/>
        </w:rPr>
        <w:t xml:space="preserve">§ 1º </w:t>
      </w:r>
      <w:r w:rsidR="00004C0E">
        <w:rPr>
          <w:rFonts w:cstheme="minorHAnsi"/>
        </w:rPr>
        <w:t xml:space="preserve"> </w:t>
      </w:r>
      <w:r w:rsidRPr="00E3534A">
        <w:rPr>
          <w:rFonts w:cstheme="minorHAnsi"/>
        </w:rPr>
        <w:t xml:space="preserve">Somente as classes de cotas ProRecicle podem conter em sua denominação o termo “ProRecicle”. </w:t>
      </w:r>
    </w:p>
    <w:p w14:paraId="2748AEB6" w14:textId="77777777" w:rsidR="00004C0E" w:rsidRDefault="00684835" w:rsidP="00C20BBD">
      <w:pPr>
        <w:pStyle w:val="Normalalteradora"/>
        <w:rPr>
          <w:rFonts w:cstheme="minorHAnsi"/>
        </w:rPr>
      </w:pPr>
      <w:r w:rsidRPr="00E3534A">
        <w:rPr>
          <w:rFonts w:cstheme="minorHAnsi"/>
        </w:rPr>
        <w:t xml:space="preserve">§ 2º Caso todas as classes de cotas do fundo sejam ProRecicle, sua denominação poderá conter o sufixo “ProRecicle”. </w:t>
      </w:r>
    </w:p>
    <w:p w14:paraId="612CBFE4" w14:textId="5940D56D" w:rsidR="00684835" w:rsidRPr="00E3534A" w:rsidRDefault="00684835" w:rsidP="00C20BBD">
      <w:pPr>
        <w:pStyle w:val="Normalalteradora"/>
        <w:rPr>
          <w:rFonts w:cstheme="minorHAnsi"/>
        </w:rPr>
      </w:pPr>
      <w:r w:rsidRPr="00E3534A">
        <w:rPr>
          <w:rFonts w:cstheme="minorHAnsi"/>
        </w:rPr>
        <w:t>§ 3º A classe de cotas ProRecicle pode aplicar recursos em cotas de fundos de investimento em renda fixa e títulos de renda fixa, desde que de modo compatível com suas necessidades de liquidez para cumprimento de obrigações.</w:t>
      </w:r>
    </w:p>
    <w:p w14:paraId="76D50F1E" w14:textId="4D0C3EE2" w:rsidR="001E1013" w:rsidRPr="00E3534A" w:rsidRDefault="001E1013" w:rsidP="001E1013">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Art. 110-A</w:t>
      </w:r>
      <w:r w:rsidRPr="00E3534A">
        <w:rPr>
          <w:rFonts w:asciiTheme="minorHAnsi" w:hAnsiTheme="minorHAnsi" w:cstheme="minorHAnsi"/>
          <w:b/>
          <w:i/>
          <w:sz w:val="24"/>
          <w:szCs w:val="24"/>
        </w:rPr>
        <w:t xml:space="preserve"> incluído pela Resolução CVM nº 206, de 4 de julho de 2024.</w:t>
      </w:r>
    </w:p>
    <w:p w14:paraId="2499E4B3" w14:textId="4E4FC7F7" w:rsidR="001E1013" w:rsidRPr="00E3534A" w:rsidRDefault="001E1013" w:rsidP="00004C0E">
      <w:pPr>
        <w:pStyle w:val="Normalalteradora"/>
        <w:rPr>
          <w:rFonts w:cstheme="minorHAnsi"/>
        </w:rPr>
      </w:pPr>
      <w:r w:rsidRPr="00E3534A">
        <w:rPr>
          <w:rFonts w:cstheme="minorHAnsi"/>
        </w:rPr>
        <w:t>Art. 110-B. Em acréscimo às informações periódicas previstas na regra específica da categoria a que pertencer a classe de cotas ProRecicle, seu administrador deve divulgar em página na rede mundial de computadores, de livre acesso ao público em geral, semestralmente, no prazo de trinta dias após o encerramento do semestre a que se referir, o formulário eletrônico cujo conteúdo reflita o Suplemento N.</w:t>
      </w:r>
    </w:p>
    <w:p w14:paraId="7579967E" w14:textId="21C7A7A7" w:rsidR="001E1013" w:rsidRPr="00E3534A" w:rsidRDefault="001E1013" w:rsidP="001E1013">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Art. 110-B</w:t>
      </w:r>
      <w:r w:rsidRPr="00E3534A">
        <w:rPr>
          <w:rFonts w:asciiTheme="minorHAnsi" w:hAnsiTheme="minorHAnsi" w:cstheme="minorHAnsi"/>
          <w:b/>
          <w:i/>
          <w:sz w:val="24"/>
          <w:szCs w:val="24"/>
        </w:rPr>
        <w:t xml:space="preserve"> incluído pela Resolução CVM nº 206, de 4 de julho de 2024.</w:t>
      </w:r>
    </w:p>
    <w:p w14:paraId="5B34C451" w14:textId="286F74FC" w:rsidR="00893D49" w:rsidRPr="00E3534A" w:rsidRDefault="00893D49" w:rsidP="00C20BBD">
      <w:pPr>
        <w:pStyle w:val="Captulo"/>
        <w:rPr>
          <w:rFonts w:asciiTheme="minorHAnsi" w:hAnsiTheme="minorHAnsi" w:cstheme="minorHAnsi"/>
        </w:rPr>
      </w:pPr>
      <w:bookmarkStart w:id="273" w:name="_Toc57836223"/>
      <w:bookmarkStart w:id="274" w:name="_Toc53594463"/>
      <w:bookmarkStart w:id="275" w:name="_Toc53595488"/>
      <w:bookmarkStart w:id="276" w:name="_Toc53594215"/>
      <w:bookmarkStart w:id="277" w:name="_Toc114818996"/>
      <w:bookmarkStart w:id="278" w:name="_Toc217990214"/>
      <w:r w:rsidRPr="00E3534A">
        <w:rPr>
          <w:rFonts w:asciiTheme="minorHAnsi" w:hAnsiTheme="minorHAnsi" w:cstheme="minorHAnsi"/>
        </w:rPr>
        <w:t xml:space="preserve">CAPÍTULO X – CLASSES RESTRITAS </w:t>
      </w:r>
      <w:bookmarkEnd w:id="273"/>
      <w:r w:rsidRPr="00E3534A">
        <w:rPr>
          <w:rFonts w:asciiTheme="minorHAnsi" w:hAnsiTheme="minorHAnsi" w:cstheme="minorHAnsi"/>
        </w:rPr>
        <w:t xml:space="preserve">E </w:t>
      </w:r>
      <w:bookmarkEnd w:id="274"/>
      <w:bookmarkEnd w:id="275"/>
      <w:bookmarkEnd w:id="276"/>
      <w:r w:rsidR="005F5432" w:rsidRPr="00E3534A">
        <w:rPr>
          <w:rFonts w:asciiTheme="minorHAnsi" w:hAnsiTheme="minorHAnsi" w:cstheme="minorHAnsi"/>
        </w:rPr>
        <w:t>PREVIDENCIÁRIAS</w:t>
      </w:r>
      <w:bookmarkEnd w:id="277"/>
      <w:bookmarkEnd w:id="278"/>
    </w:p>
    <w:p w14:paraId="33F432E8" w14:textId="36DC8C24" w:rsidR="00F80DF6" w:rsidRPr="00E3534A" w:rsidRDefault="00893D49" w:rsidP="00C20BBD">
      <w:pPr>
        <w:pStyle w:val="Seo"/>
        <w:rPr>
          <w:rFonts w:asciiTheme="minorHAnsi" w:hAnsiTheme="minorHAnsi" w:cstheme="minorHAnsi"/>
        </w:rPr>
      </w:pPr>
      <w:bookmarkStart w:id="279" w:name="_Toc53594464"/>
      <w:bookmarkStart w:id="280" w:name="_Toc53595489"/>
      <w:bookmarkStart w:id="281" w:name="_Toc53594216"/>
      <w:bookmarkStart w:id="282" w:name="_Toc114818997"/>
      <w:bookmarkStart w:id="283" w:name="_Toc57836224"/>
      <w:bookmarkStart w:id="284" w:name="_Toc217990215"/>
      <w:r w:rsidRPr="00E3534A">
        <w:rPr>
          <w:rFonts w:asciiTheme="minorHAnsi" w:hAnsiTheme="minorHAnsi" w:cstheme="minorHAnsi"/>
        </w:rPr>
        <w:t>Seção I – Classes Restritas</w:t>
      </w:r>
      <w:bookmarkEnd w:id="279"/>
      <w:bookmarkEnd w:id="280"/>
      <w:bookmarkEnd w:id="281"/>
      <w:bookmarkEnd w:id="282"/>
      <w:bookmarkEnd w:id="283"/>
      <w:bookmarkEnd w:id="284"/>
    </w:p>
    <w:p w14:paraId="395886A9" w14:textId="40FF38B4" w:rsidR="00F80DF6"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111</w:t>
      </w:r>
      <w:r w:rsidRPr="00E3534A">
        <w:rPr>
          <w:rFonts w:cstheme="minorHAnsi"/>
        </w:rPr>
        <w:t xml:space="preserve">. </w:t>
      </w:r>
      <w:r w:rsidR="00F80DF6" w:rsidRPr="00E3534A">
        <w:rPr>
          <w:rFonts w:cstheme="minorHAnsi"/>
        </w:rPr>
        <w:t xml:space="preserve"> Considera-se “Restrita” a classe ou subclasse exclusivamente destinada a aplicação de recursos de investidores qualificados e profissionais.</w:t>
      </w:r>
    </w:p>
    <w:p w14:paraId="1360AB1D" w14:textId="22A548E2" w:rsidR="00893D49" w:rsidRPr="00E3534A" w:rsidRDefault="00893D49" w:rsidP="00C20BBD">
      <w:pPr>
        <w:pStyle w:val="Normalalteradora"/>
        <w:rPr>
          <w:rFonts w:cstheme="minorHAnsi"/>
        </w:rPr>
      </w:pPr>
      <w:r w:rsidRPr="00E3534A">
        <w:rPr>
          <w:rFonts w:cstheme="minorHAnsi"/>
        </w:rPr>
        <w:t xml:space="preserve">Art. </w:t>
      </w:r>
      <w:r w:rsidR="00232D5E" w:rsidRPr="00E3534A">
        <w:rPr>
          <w:rFonts w:cstheme="minorHAnsi"/>
        </w:rPr>
        <w:t>112</w:t>
      </w:r>
      <w:r w:rsidRPr="00E3534A">
        <w:rPr>
          <w:rFonts w:cstheme="minorHAnsi"/>
        </w:rPr>
        <w:t xml:space="preserve">.  É permitida a permanência e a realização de novas aplicações em classes </w:t>
      </w:r>
      <w:r w:rsidR="008B352D" w:rsidRPr="00E3534A">
        <w:rPr>
          <w:rFonts w:cstheme="minorHAnsi"/>
        </w:rPr>
        <w:t xml:space="preserve">e subclasses </w:t>
      </w:r>
      <w:r w:rsidRPr="00E3534A">
        <w:rPr>
          <w:rFonts w:cstheme="minorHAnsi"/>
        </w:rPr>
        <w:t xml:space="preserve">de </w:t>
      </w:r>
      <w:r w:rsidR="008B352D" w:rsidRPr="00E3534A">
        <w:rPr>
          <w:rFonts w:cstheme="minorHAnsi"/>
        </w:rPr>
        <w:t xml:space="preserve">cotas </w:t>
      </w:r>
      <w:r w:rsidR="008701FC" w:rsidRPr="00E3534A">
        <w:rPr>
          <w:rFonts w:cstheme="minorHAnsi"/>
        </w:rPr>
        <w:t>restritas</w:t>
      </w:r>
      <w:r w:rsidRPr="00E3534A">
        <w:rPr>
          <w:rFonts w:cstheme="minorHAnsi"/>
        </w:rPr>
        <w:t xml:space="preserve">, de cotistas que não se enquadrem nos requisitos </w:t>
      </w:r>
      <w:r w:rsidR="0098693E" w:rsidRPr="00E3534A">
        <w:rPr>
          <w:rFonts w:cstheme="minorHAnsi"/>
        </w:rPr>
        <w:t xml:space="preserve">de qualificação </w:t>
      </w:r>
      <w:r w:rsidRPr="00E3534A">
        <w:rPr>
          <w:rFonts w:cstheme="minorHAnsi"/>
        </w:rPr>
        <w:t xml:space="preserve">previstos em </w:t>
      </w:r>
      <w:r w:rsidR="00AB510E" w:rsidRPr="00E3534A">
        <w:rPr>
          <w:rFonts w:cstheme="minorHAnsi"/>
        </w:rPr>
        <w:t>regra</w:t>
      </w:r>
      <w:r w:rsidRPr="00E3534A">
        <w:rPr>
          <w:rFonts w:cstheme="minorHAnsi"/>
        </w:rPr>
        <w:t xml:space="preserve"> específica, desde que tais cotistas tenham ingressado em concordância com os critérios de admissão </w:t>
      </w:r>
      <w:r w:rsidR="00AB510E" w:rsidRPr="00E3534A">
        <w:rPr>
          <w:rFonts w:cstheme="minorHAnsi"/>
        </w:rPr>
        <w:t xml:space="preserve">anteriormente </w:t>
      </w:r>
      <w:r w:rsidRPr="00E3534A">
        <w:rPr>
          <w:rFonts w:cstheme="minorHAnsi"/>
        </w:rPr>
        <w:t>vigentes.</w:t>
      </w:r>
    </w:p>
    <w:p w14:paraId="7E912889" w14:textId="775E8B64" w:rsidR="00893D49" w:rsidRPr="00E3534A" w:rsidRDefault="00893D49" w:rsidP="00C20BBD">
      <w:pPr>
        <w:pStyle w:val="Normalalteradora"/>
        <w:rPr>
          <w:rFonts w:cstheme="minorHAnsi"/>
        </w:rPr>
      </w:pPr>
      <w:r w:rsidRPr="00E3534A">
        <w:rPr>
          <w:rFonts w:cstheme="minorHAnsi"/>
        </w:rPr>
        <w:t xml:space="preserve">§ 1º  Podem ser cotistas de uma classe </w:t>
      </w:r>
      <w:r w:rsidR="008B352D" w:rsidRPr="00E3534A">
        <w:rPr>
          <w:rFonts w:cstheme="minorHAnsi"/>
        </w:rPr>
        <w:t xml:space="preserve">ou subclasse </w:t>
      </w:r>
      <w:r w:rsidR="008701FC" w:rsidRPr="00E3534A">
        <w:rPr>
          <w:rFonts w:cstheme="minorHAnsi"/>
        </w:rPr>
        <w:t>restrita</w:t>
      </w:r>
      <w:r w:rsidRPr="00E3534A">
        <w:rPr>
          <w:rFonts w:cstheme="minorHAnsi"/>
        </w:rPr>
        <w:t xml:space="preserve"> os empregados ou sócios </w:t>
      </w:r>
      <w:r w:rsidR="008B352D" w:rsidRPr="00E3534A">
        <w:rPr>
          <w:rFonts w:cstheme="minorHAnsi"/>
        </w:rPr>
        <w:t xml:space="preserve">dos prestadores de serviços essenciais e </w:t>
      </w:r>
      <w:r w:rsidR="00F100EB" w:rsidRPr="00E3534A">
        <w:rPr>
          <w:rFonts w:cstheme="minorHAnsi"/>
        </w:rPr>
        <w:t xml:space="preserve"> partes relacionadas</w:t>
      </w:r>
      <w:r w:rsidRPr="00E3534A">
        <w:rPr>
          <w:rFonts w:cstheme="minorHAnsi"/>
        </w:rPr>
        <w:t xml:space="preserve">, desde que expressamente autorizados pelo diretor responsável </w:t>
      </w:r>
      <w:r w:rsidR="008B352D" w:rsidRPr="00E3534A">
        <w:rPr>
          <w:rFonts w:cstheme="minorHAnsi"/>
        </w:rPr>
        <w:t>do prestador de serviço essencial</w:t>
      </w:r>
      <w:r w:rsidRPr="00E3534A">
        <w:rPr>
          <w:rFonts w:cstheme="minorHAnsi"/>
        </w:rPr>
        <w:t>.</w:t>
      </w:r>
    </w:p>
    <w:p w14:paraId="21CD0808" w14:textId="144A97CA" w:rsidR="00893D49" w:rsidRPr="00E3534A" w:rsidRDefault="00893D49" w:rsidP="00C20BBD">
      <w:pPr>
        <w:pStyle w:val="Normalalteradora"/>
        <w:rPr>
          <w:rFonts w:cstheme="minorHAnsi"/>
        </w:rPr>
      </w:pPr>
      <w:r w:rsidRPr="00E3534A">
        <w:rPr>
          <w:rFonts w:cstheme="minorHAnsi"/>
        </w:rPr>
        <w:lastRenderedPageBreak/>
        <w:t xml:space="preserve">§ 2º  Podem ser cotistas de uma classe </w:t>
      </w:r>
      <w:r w:rsidR="0098693E" w:rsidRPr="00E3534A">
        <w:rPr>
          <w:rFonts w:cstheme="minorHAnsi"/>
        </w:rPr>
        <w:t xml:space="preserve">ou subclasse </w:t>
      </w:r>
      <w:r w:rsidRPr="00E3534A">
        <w:rPr>
          <w:rFonts w:cstheme="minorHAnsi"/>
        </w:rPr>
        <w:t>para investidores profissionais:</w:t>
      </w:r>
    </w:p>
    <w:p w14:paraId="51B9E2E9" w14:textId="56B902E5" w:rsidR="00893D49" w:rsidRPr="00E3534A" w:rsidRDefault="4AF9F487" w:rsidP="00C20BBD">
      <w:pPr>
        <w:pStyle w:val="Normalalteradora"/>
        <w:rPr>
          <w:rFonts w:cstheme="minorHAnsi"/>
        </w:rPr>
      </w:pPr>
      <w:r w:rsidRPr="00E3534A">
        <w:rPr>
          <w:rFonts w:cstheme="minorHAnsi"/>
        </w:rPr>
        <w:t xml:space="preserve">I – </w:t>
      </w:r>
      <w:r w:rsidR="00576CB7" w:rsidRPr="00E3534A">
        <w:rPr>
          <w:rFonts w:cstheme="minorHAnsi"/>
        </w:rPr>
        <w:t>administradores, empregados,</w:t>
      </w:r>
      <w:r w:rsidRPr="00E3534A">
        <w:rPr>
          <w:rFonts w:cstheme="minorHAnsi"/>
        </w:rPr>
        <w:t xml:space="preserve"> </w:t>
      </w:r>
      <w:r w:rsidR="00F100EB" w:rsidRPr="00E3534A">
        <w:rPr>
          <w:rFonts w:cstheme="minorHAnsi"/>
        </w:rPr>
        <w:t>colaboradores</w:t>
      </w:r>
      <w:r w:rsidRPr="00E3534A">
        <w:rPr>
          <w:rFonts w:cstheme="minorHAnsi"/>
        </w:rPr>
        <w:t xml:space="preserve"> </w:t>
      </w:r>
      <w:r w:rsidR="00576CB7" w:rsidRPr="00E3534A">
        <w:rPr>
          <w:rFonts w:cstheme="minorHAnsi"/>
        </w:rPr>
        <w:t xml:space="preserve">e </w:t>
      </w:r>
      <w:r w:rsidRPr="00E3534A">
        <w:rPr>
          <w:rFonts w:cstheme="minorHAnsi"/>
        </w:rPr>
        <w:t xml:space="preserve">sócios </w:t>
      </w:r>
      <w:r w:rsidR="3C94E461" w:rsidRPr="00E3534A">
        <w:rPr>
          <w:rFonts w:cstheme="minorHAnsi"/>
        </w:rPr>
        <w:t>dos prestadores de serviços essenciais</w:t>
      </w:r>
      <w:r w:rsidRPr="00E3534A">
        <w:rPr>
          <w:rFonts w:cstheme="minorHAnsi"/>
        </w:rPr>
        <w:t xml:space="preserve"> </w:t>
      </w:r>
      <w:r w:rsidR="3C94E461" w:rsidRPr="00E3534A">
        <w:rPr>
          <w:rFonts w:cstheme="minorHAnsi"/>
        </w:rPr>
        <w:t xml:space="preserve">e </w:t>
      </w:r>
      <w:r w:rsidR="00576CB7" w:rsidRPr="00E3534A">
        <w:rPr>
          <w:rFonts w:cstheme="minorHAnsi"/>
        </w:rPr>
        <w:t>partes relacionadas</w:t>
      </w:r>
      <w:r w:rsidRPr="00E3534A">
        <w:rPr>
          <w:rFonts w:cstheme="minorHAnsi"/>
        </w:rPr>
        <w:t xml:space="preserve">, desde que expressamente autorizados pelo diretor responsável </w:t>
      </w:r>
      <w:r w:rsidR="3C94E461" w:rsidRPr="00E3534A">
        <w:rPr>
          <w:rFonts w:cstheme="minorHAnsi"/>
        </w:rPr>
        <w:t>do prestador de serviço essencial</w:t>
      </w:r>
      <w:r w:rsidR="005A5873" w:rsidRPr="00E3534A">
        <w:rPr>
          <w:rFonts w:cstheme="minorHAnsi"/>
        </w:rPr>
        <w:t>; e</w:t>
      </w:r>
    </w:p>
    <w:p w14:paraId="07352FA1" w14:textId="123741F2" w:rsidR="00EC5C27" w:rsidRPr="00E3534A" w:rsidRDefault="00893D49" w:rsidP="00C20BBD">
      <w:pPr>
        <w:pStyle w:val="Normalalteradora"/>
        <w:rPr>
          <w:rFonts w:cstheme="minorHAnsi"/>
        </w:rPr>
      </w:pPr>
      <w:r w:rsidRPr="00E3534A">
        <w:rPr>
          <w:rFonts w:cstheme="minorHAnsi"/>
        </w:rPr>
        <w:t xml:space="preserve">II – investidores relacionados a investidor profissional por vínculo familiar ou vínculo societário familiar, desde que no mínimo 90% (noventa por cento) das cotas da classe </w:t>
      </w:r>
      <w:r w:rsidR="0098693E" w:rsidRPr="00E3534A">
        <w:rPr>
          <w:rFonts w:cstheme="minorHAnsi"/>
        </w:rPr>
        <w:t xml:space="preserve">ou subclasse </w:t>
      </w:r>
      <w:r w:rsidRPr="00E3534A">
        <w:rPr>
          <w:rFonts w:cstheme="minorHAnsi"/>
        </w:rPr>
        <w:t>em que se pretenda ingressar sejam detidas por tais investidores</w:t>
      </w:r>
      <w:r w:rsidR="0098693E" w:rsidRPr="00E3534A">
        <w:rPr>
          <w:rFonts w:cstheme="minorHAnsi"/>
        </w:rPr>
        <w:t>.</w:t>
      </w:r>
    </w:p>
    <w:p w14:paraId="41EFD4C0" w14:textId="1C27A44D" w:rsidR="00EC5C27" w:rsidRPr="00E3534A" w:rsidRDefault="00EC5C27" w:rsidP="00C20BBD">
      <w:pPr>
        <w:pStyle w:val="paragraph"/>
        <w:spacing w:before="120" w:beforeAutospacing="0" w:after="120" w:afterAutospacing="0" w:line="312" w:lineRule="auto"/>
        <w:ind w:firstLine="567"/>
        <w:jc w:val="both"/>
        <w:textAlignment w:val="baseline"/>
        <w:rPr>
          <w:rFonts w:asciiTheme="minorHAnsi" w:hAnsiTheme="minorHAnsi" w:cstheme="minorHAnsi"/>
          <w:lang w:val="pt-BR"/>
        </w:rPr>
      </w:pPr>
      <w:r w:rsidRPr="00E3534A">
        <w:rPr>
          <w:rFonts w:asciiTheme="minorHAnsi" w:hAnsiTheme="minorHAnsi" w:cstheme="minorHAnsi"/>
          <w:lang w:val="pt-BR"/>
        </w:rPr>
        <w:t xml:space="preserve">Art. </w:t>
      </w:r>
      <w:r w:rsidR="00136A82" w:rsidRPr="00E3534A">
        <w:rPr>
          <w:rFonts w:asciiTheme="minorHAnsi" w:hAnsiTheme="minorHAnsi" w:cstheme="minorHAnsi"/>
          <w:lang w:val="pt-BR"/>
        </w:rPr>
        <w:t>113</w:t>
      </w:r>
      <w:r w:rsidRPr="00E3534A">
        <w:rPr>
          <w:rFonts w:asciiTheme="minorHAnsi" w:hAnsiTheme="minorHAnsi" w:cstheme="minorHAnsi"/>
          <w:lang w:val="pt-BR"/>
        </w:rPr>
        <w:t xml:space="preserve">.  O regulamento da classe de cotas </w:t>
      </w:r>
      <w:r w:rsidR="008701FC" w:rsidRPr="00E3534A">
        <w:rPr>
          <w:rFonts w:asciiTheme="minorHAnsi" w:hAnsiTheme="minorHAnsi" w:cstheme="minorHAnsi"/>
          <w:lang w:val="pt-BR"/>
        </w:rPr>
        <w:t>restrita</w:t>
      </w:r>
      <w:r w:rsidRPr="00E3534A">
        <w:rPr>
          <w:rFonts w:asciiTheme="minorHAnsi" w:hAnsiTheme="minorHAnsi" w:cstheme="minorHAnsi"/>
          <w:lang w:val="pt-BR"/>
        </w:rPr>
        <w:t xml:space="preserve"> pode:</w:t>
      </w:r>
    </w:p>
    <w:p w14:paraId="677B4C35" w14:textId="140DD720" w:rsidR="00EC5C27" w:rsidRPr="00E3534A" w:rsidRDefault="00EC5C27" w:rsidP="00C20BBD">
      <w:pPr>
        <w:pStyle w:val="paragraph"/>
        <w:spacing w:before="120" w:beforeAutospacing="0" w:after="120" w:afterAutospacing="0" w:line="312" w:lineRule="auto"/>
        <w:ind w:firstLine="567"/>
        <w:jc w:val="both"/>
        <w:textAlignment w:val="baseline"/>
        <w:rPr>
          <w:rFonts w:asciiTheme="minorHAnsi" w:hAnsiTheme="minorHAnsi" w:cstheme="minorHAnsi"/>
          <w:lang w:val="pt-BR" w:eastAsia="pt-BR"/>
        </w:rPr>
      </w:pPr>
      <w:r w:rsidRPr="00E3534A">
        <w:rPr>
          <w:rFonts w:asciiTheme="minorHAnsi" w:hAnsiTheme="minorHAnsi" w:cstheme="minorHAnsi"/>
          <w:lang w:val="pt-BR" w:eastAsia="pt-BR"/>
        </w:rPr>
        <w:t xml:space="preserve">I </w:t>
      </w:r>
      <w:r w:rsidR="0008611E" w:rsidRPr="00E3534A">
        <w:rPr>
          <w:rFonts w:asciiTheme="minorHAnsi" w:hAnsiTheme="minorHAnsi" w:cstheme="minorHAnsi"/>
          <w:lang w:val="pt-BR" w:eastAsia="pt-BR"/>
        </w:rPr>
        <w:t>–</w:t>
      </w:r>
      <w:r w:rsidRPr="00E3534A">
        <w:rPr>
          <w:rFonts w:asciiTheme="minorHAnsi" w:hAnsiTheme="minorHAnsi" w:cstheme="minorHAnsi"/>
          <w:lang w:val="pt-BR" w:eastAsia="pt-BR"/>
        </w:rPr>
        <w:t xml:space="preserve"> admitir a utilização de ativos financeiros na integralização e resgate de cotas, com o estabelecimento de critérios detalhados e precisos para adoção desses procedimentos;</w:t>
      </w:r>
    </w:p>
    <w:p w14:paraId="4CE1F394" w14:textId="37D6E109" w:rsidR="00322AA3" w:rsidRPr="00E3534A" w:rsidRDefault="00136A82" w:rsidP="00C20BBD">
      <w:pPr>
        <w:pStyle w:val="Normalalteradora"/>
        <w:rPr>
          <w:rFonts w:cstheme="minorHAnsi"/>
        </w:rPr>
      </w:pPr>
      <w:r w:rsidRPr="00E3534A">
        <w:rPr>
          <w:rFonts w:cstheme="minorHAnsi"/>
        </w:rPr>
        <w:t>II</w:t>
      </w:r>
      <w:r w:rsidR="00322AA3" w:rsidRPr="00E3534A">
        <w:rPr>
          <w:rFonts w:cstheme="minorHAnsi"/>
        </w:rPr>
        <w:t xml:space="preserve"> </w:t>
      </w:r>
      <w:r w:rsidR="00A84307" w:rsidRPr="00E3534A">
        <w:rPr>
          <w:rFonts w:cstheme="minorHAnsi"/>
        </w:rPr>
        <w:t>–</w:t>
      </w:r>
      <w:r w:rsidR="00322AA3" w:rsidRPr="00E3534A">
        <w:rPr>
          <w:rFonts w:cstheme="minorHAnsi"/>
        </w:rPr>
        <w:t xml:space="preserve"> admitir que os pedidos de resgate de cotas sejam aceitos somente em determinadas datas ou períodos, hipótese na qual as datas ou períodos de resgate devem estar expressamente definidos no regulamento;</w:t>
      </w:r>
    </w:p>
    <w:p w14:paraId="06C6E610" w14:textId="47D74366" w:rsidR="00EC5C27" w:rsidRPr="00E3534A" w:rsidRDefault="008701FC" w:rsidP="00C20BBD">
      <w:pPr>
        <w:spacing w:before="120" w:after="120" w:line="312" w:lineRule="auto"/>
        <w:ind w:firstLine="567"/>
        <w:jc w:val="both"/>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II</w:t>
      </w:r>
      <w:r w:rsidR="00136A82" w:rsidRPr="00E3534A">
        <w:rPr>
          <w:rFonts w:asciiTheme="minorHAnsi" w:eastAsia="Times New Roman" w:hAnsiTheme="minorHAnsi" w:cstheme="minorHAnsi"/>
          <w:sz w:val="24"/>
          <w:szCs w:val="24"/>
          <w:lang w:eastAsia="pt-BR"/>
        </w:rPr>
        <w:t>I</w:t>
      </w:r>
      <w:r w:rsidRPr="00E3534A">
        <w:rPr>
          <w:rFonts w:asciiTheme="minorHAnsi" w:eastAsia="Times New Roman" w:hAnsiTheme="minorHAnsi" w:cstheme="minorHAnsi"/>
          <w:sz w:val="24"/>
          <w:szCs w:val="24"/>
          <w:lang w:eastAsia="pt-BR"/>
        </w:rPr>
        <w:t xml:space="preserve"> </w:t>
      </w:r>
      <w:r w:rsidR="006C255E" w:rsidRPr="00E3534A">
        <w:rPr>
          <w:rFonts w:asciiTheme="minorHAnsi" w:eastAsia="Times New Roman" w:hAnsiTheme="minorHAnsi" w:cstheme="minorHAnsi"/>
          <w:sz w:val="24"/>
          <w:szCs w:val="24"/>
          <w:lang w:eastAsia="pt-BR"/>
        </w:rPr>
        <w:t>–</w:t>
      </w:r>
      <w:r w:rsidR="00EC5C27" w:rsidRPr="00E3534A">
        <w:rPr>
          <w:rFonts w:asciiTheme="minorHAnsi" w:eastAsia="Times New Roman" w:hAnsiTheme="minorHAnsi" w:cstheme="minorHAnsi"/>
          <w:sz w:val="24"/>
          <w:szCs w:val="24"/>
          <w:lang w:eastAsia="pt-BR"/>
        </w:rPr>
        <w:t xml:space="preserve"> </w:t>
      </w:r>
      <w:r w:rsidR="006C255E" w:rsidRPr="00E3534A">
        <w:rPr>
          <w:rFonts w:asciiTheme="minorHAnsi" w:eastAsia="Times New Roman" w:hAnsiTheme="minorHAnsi" w:cstheme="minorHAnsi"/>
          <w:sz w:val="24"/>
          <w:szCs w:val="24"/>
          <w:lang w:eastAsia="pt-BR"/>
        </w:rPr>
        <w:t xml:space="preserve">calcular e </w:t>
      </w:r>
      <w:r w:rsidR="00EC5C27" w:rsidRPr="00E3534A">
        <w:rPr>
          <w:rFonts w:asciiTheme="minorHAnsi" w:eastAsia="Times New Roman" w:hAnsiTheme="minorHAnsi" w:cstheme="minorHAnsi"/>
          <w:sz w:val="24"/>
          <w:szCs w:val="24"/>
          <w:lang w:eastAsia="pt-BR"/>
        </w:rPr>
        <w:t xml:space="preserve">cobrar </w:t>
      </w:r>
      <w:r w:rsidR="00DC4390" w:rsidRPr="00E3534A">
        <w:rPr>
          <w:rFonts w:asciiTheme="minorHAnsi" w:eastAsia="Times New Roman" w:hAnsiTheme="minorHAnsi" w:cstheme="minorHAnsi"/>
          <w:sz w:val="24"/>
          <w:szCs w:val="24"/>
          <w:lang w:eastAsia="pt-BR"/>
        </w:rPr>
        <w:t>as taxas previstas na regulamentação consoante qualquer critério</w:t>
      </w:r>
      <w:r w:rsidR="00EC5C27" w:rsidRPr="00E3534A">
        <w:rPr>
          <w:rFonts w:asciiTheme="minorHAnsi" w:eastAsia="Times New Roman" w:hAnsiTheme="minorHAnsi" w:cstheme="minorHAnsi"/>
          <w:sz w:val="24"/>
          <w:szCs w:val="24"/>
          <w:lang w:eastAsia="pt-BR"/>
        </w:rPr>
        <w:t xml:space="preserve"> estabelecido em seu regulamento;</w:t>
      </w:r>
    </w:p>
    <w:p w14:paraId="3B3C9150" w14:textId="4983DF8D" w:rsidR="000739E8" w:rsidRPr="00E3534A" w:rsidRDefault="00136A82" w:rsidP="00C20BBD">
      <w:pPr>
        <w:pStyle w:val="Normalalteradora"/>
        <w:rPr>
          <w:rStyle w:val="normaltextrun"/>
          <w:rFonts w:eastAsiaTheme="majorEastAsia" w:cstheme="minorHAnsi"/>
          <w:color w:val="000000"/>
          <w:shd w:val="clear" w:color="auto" w:fill="FFFFFF"/>
        </w:rPr>
      </w:pPr>
      <w:r w:rsidRPr="00E3534A">
        <w:rPr>
          <w:rFonts w:cstheme="minorHAnsi"/>
        </w:rPr>
        <w:t xml:space="preserve">IV </w:t>
      </w:r>
      <w:r w:rsidR="00C3113A" w:rsidRPr="00E3534A">
        <w:rPr>
          <w:rFonts w:cstheme="minorHAnsi"/>
        </w:rPr>
        <w:t>–</w:t>
      </w:r>
      <w:r w:rsidR="00EC5C27" w:rsidRPr="00E3534A">
        <w:rPr>
          <w:rFonts w:cstheme="minorHAnsi"/>
        </w:rPr>
        <w:t xml:space="preserve"> </w:t>
      </w:r>
      <w:r w:rsidR="00EC5C27" w:rsidRPr="00E3534A">
        <w:rPr>
          <w:rStyle w:val="normaltextrun"/>
          <w:rFonts w:eastAsiaTheme="majorEastAsia" w:cstheme="minorHAnsi"/>
          <w:color w:val="000000"/>
          <w:shd w:val="clear" w:color="auto" w:fill="FFFFFF"/>
        </w:rPr>
        <w:t xml:space="preserve">admitir a prestação de fiança, aval, aceite ou qualquer outra forma de coobrigação, em nome </w:t>
      </w:r>
      <w:r w:rsidR="008701FC" w:rsidRPr="00E3534A">
        <w:rPr>
          <w:rStyle w:val="normaltextrun"/>
          <w:rFonts w:eastAsiaTheme="majorEastAsia" w:cstheme="minorHAnsi"/>
          <w:color w:val="000000"/>
          <w:shd w:val="clear" w:color="auto" w:fill="FFFFFF"/>
        </w:rPr>
        <w:t>da classe</w:t>
      </w:r>
      <w:r w:rsidR="00EC5C27" w:rsidRPr="00E3534A">
        <w:rPr>
          <w:rStyle w:val="normaltextrun"/>
          <w:rFonts w:eastAsiaTheme="majorEastAsia" w:cstheme="minorHAnsi"/>
          <w:color w:val="000000"/>
          <w:shd w:val="clear" w:color="auto" w:fill="FFFFFF"/>
        </w:rPr>
        <w:t xml:space="preserve">, relativamente a operações relacionadas </w:t>
      </w:r>
      <w:r w:rsidR="008701FC" w:rsidRPr="00E3534A">
        <w:rPr>
          <w:rStyle w:val="normaltextrun"/>
          <w:rFonts w:eastAsiaTheme="majorEastAsia" w:cstheme="minorHAnsi"/>
          <w:color w:val="000000"/>
          <w:shd w:val="clear" w:color="auto" w:fill="FFFFFF"/>
        </w:rPr>
        <w:t>a sua</w:t>
      </w:r>
      <w:r w:rsidR="00EC5C27" w:rsidRPr="00E3534A">
        <w:rPr>
          <w:rStyle w:val="normaltextrun"/>
          <w:rFonts w:eastAsiaTheme="majorEastAsia" w:cstheme="minorHAnsi"/>
          <w:color w:val="000000"/>
          <w:shd w:val="clear" w:color="auto" w:fill="FFFFFF"/>
        </w:rPr>
        <w:t xml:space="preserve"> carteira de ativos</w:t>
      </w:r>
      <w:r w:rsidR="004538CF" w:rsidRPr="00E3534A">
        <w:rPr>
          <w:rStyle w:val="normaltextrun"/>
          <w:rFonts w:eastAsiaTheme="majorEastAsia" w:cstheme="minorHAnsi"/>
          <w:color w:val="000000"/>
          <w:shd w:val="clear" w:color="auto" w:fill="FFFFFF"/>
        </w:rPr>
        <w:t>;</w:t>
      </w:r>
      <w:r w:rsidR="00D30325" w:rsidRPr="00E3534A">
        <w:rPr>
          <w:rStyle w:val="normaltextrun"/>
          <w:rFonts w:eastAsiaTheme="majorEastAsia" w:cstheme="minorHAnsi"/>
          <w:color w:val="000000"/>
          <w:shd w:val="clear" w:color="auto" w:fill="FFFFFF"/>
        </w:rPr>
        <w:t xml:space="preserve"> e</w:t>
      </w:r>
    </w:p>
    <w:p w14:paraId="207AC197" w14:textId="790C441D" w:rsidR="0098693E" w:rsidRPr="00E3534A" w:rsidRDefault="00136A82" w:rsidP="00C20BBD">
      <w:pPr>
        <w:pStyle w:val="Normalalteradora"/>
        <w:rPr>
          <w:rFonts w:cstheme="minorHAnsi"/>
        </w:rPr>
      </w:pPr>
      <w:r w:rsidRPr="00E3534A">
        <w:rPr>
          <w:rStyle w:val="normaltextrun"/>
          <w:rFonts w:eastAsiaTheme="majorEastAsia" w:cstheme="minorHAnsi"/>
          <w:color w:val="000000" w:themeColor="text1"/>
        </w:rPr>
        <w:t xml:space="preserve">V </w:t>
      </w:r>
      <w:r w:rsidR="004538CF" w:rsidRPr="00E3534A">
        <w:rPr>
          <w:rStyle w:val="normaltextrun"/>
          <w:rFonts w:eastAsiaTheme="majorEastAsia" w:cstheme="minorHAnsi"/>
          <w:color w:val="000000" w:themeColor="text1"/>
        </w:rPr>
        <w:t xml:space="preserve">– permitir que o gestor contraia empréstimos em nome da classe de cotas </w:t>
      </w:r>
      <w:r w:rsidR="004538CF" w:rsidRPr="00E3534A">
        <w:rPr>
          <w:rFonts w:cstheme="minorHAnsi"/>
        </w:rPr>
        <w:t xml:space="preserve">para fazer frente ao inadimplemento de cotistas que deixem de integralizar as cotas </w:t>
      </w:r>
      <w:r w:rsidR="00C654AA" w:rsidRPr="00E3534A">
        <w:rPr>
          <w:rFonts w:cstheme="minorHAnsi"/>
        </w:rPr>
        <w:t xml:space="preserve">que subscreveram, observado que o valor do empréstimo </w:t>
      </w:r>
      <w:r w:rsidR="625FFBE3" w:rsidRPr="00E3534A">
        <w:rPr>
          <w:rFonts w:cstheme="minorHAnsi"/>
        </w:rPr>
        <w:t xml:space="preserve">está </w:t>
      </w:r>
      <w:r w:rsidR="00C654AA" w:rsidRPr="00E3534A">
        <w:rPr>
          <w:rFonts w:cstheme="minorHAnsi"/>
        </w:rPr>
        <w:t>limitado a</w:t>
      </w:r>
      <w:r w:rsidR="002D7FEA" w:rsidRPr="00E3534A">
        <w:rPr>
          <w:rFonts w:cstheme="minorHAnsi"/>
        </w:rPr>
        <w:t xml:space="preserve">o valor </w:t>
      </w:r>
      <w:r w:rsidR="00E6472D" w:rsidRPr="00E3534A">
        <w:rPr>
          <w:rFonts w:cstheme="minorHAnsi"/>
        </w:rPr>
        <w:t xml:space="preserve">necessário para </w:t>
      </w:r>
      <w:r w:rsidR="002D7FEA" w:rsidRPr="00E3534A">
        <w:rPr>
          <w:rFonts w:cstheme="minorHAnsi"/>
        </w:rPr>
        <w:t xml:space="preserve">assegurar o cumprimento de compromisso de investimento previamente assumido </w:t>
      </w:r>
      <w:r w:rsidR="00E6472D" w:rsidRPr="00E3534A">
        <w:rPr>
          <w:rFonts w:cstheme="minorHAnsi"/>
        </w:rPr>
        <w:t>pela classe</w:t>
      </w:r>
      <w:r w:rsidR="002D7FEA" w:rsidRPr="00E3534A">
        <w:rPr>
          <w:rFonts w:cstheme="minorHAnsi"/>
        </w:rPr>
        <w:t xml:space="preserve"> ou </w:t>
      </w:r>
      <w:r w:rsidR="00576CB7" w:rsidRPr="00E3534A">
        <w:rPr>
          <w:rFonts w:cstheme="minorHAnsi"/>
        </w:rPr>
        <w:t xml:space="preserve">para </w:t>
      </w:r>
      <w:r w:rsidR="002D7FEA" w:rsidRPr="00E3534A">
        <w:rPr>
          <w:rFonts w:cstheme="minorHAnsi"/>
        </w:rPr>
        <w:t>garantir a continuidade de suas operações</w:t>
      </w:r>
      <w:r w:rsidR="00C3113A" w:rsidRPr="00E3534A">
        <w:rPr>
          <w:rFonts w:cstheme="minorHAnsi"/>
        </w:rPr>
        <w:t>.</w:t>
      </w:r>
    </w:p>
    <w:p w14:paraId="5C43D2EA" w14:textId="766BD3E9" w:rsidR="004C2C1F" w:rsidRPr="00E3534A" w:rsidRDefault="004C2C1F" w:rsidP="00C20BBD">
      <w:pPr>
        <w:pStyle w:val="Normalalteradora"/>
        <w:rPr>
          <w:rFonts w:cstheme="minorHAnsi"/>
        </w:rPr>
      </w:pPr>
      <w:r w:rsidRPr="00E3534A">
        <w:rPr>
          <w:rFonts w:cstheme="minorHAnsi"/>
        </w:rPr>
        <w:t xml:space="preserve">Art. </w:t>
      </w:r>
      <w:r w:rsidR="00136A82" w:rsidRPr="00E3534A">
        <w:rPr>
          <w:rFonts w:cstheme="minorHAnsi"/>
        </w:rPr>
        <w:t>114</w:t>
      </w:r>
      <w:r w:rsidRPr="00E3534A">
        <w:rPr>
          <w:rFonts w:cstheme="minorHAnsi"/>
        </w:rPr>
        <w:t>.  Na classe de cotas exclusivamente destinada a investidores profissionais, o regulamento pode afastar, total ou parcialmente, a</w:t>
      </w:r>
      <w:r w:rsidR="00D92D74" w:rsidRPr="00E3534A">
        <w:rPr>
          <w:rFonts w:cstheme="minorHAnsi"/>
        </w:rPr>
        <w:t>s hipóteses de</w:t>
      </w:r>
      <w:r w:rsidRPr="00E3534A">
        <w:rPr>
          <w:rFonts w:cstheme="minorHAnsi"/>
        </w:rPr>
        <w:t xml:space="preserve"> vedação ao direito a voto em assembleia de cotistas</w:t>
      </w:r>
      <w:r w:rsidR="002330F1" w:rsidRPr="00E3534A">
        <w:rPr>
          <w:rFonts w:cstheme="minorHAnsi"/>
        </w:rPr>
        <w:t>, conforme</w:t>
      </w:r>
      <w:r w:rsidRPr="00E3534A">
        <w:rPr>
          <w:rFonts w:cstheme="minorHAnsi"/>
        </w:rPr>
        <w:t xml:space="preserve"> </w:t>
      </w:r>
      <w:r w:rsidR="00D92D74" w:rsidRPr="00E3534A">
        <w:rPr>
          <w:rFonts w:cstheme="minorHAnsi"/>
        </w:rPr>
        <w:t>disposta</w:t>
      </w:r>
      <w:r w:rsidR="002330F1" w:rsidRPr="00E3534A">
        <w:rPr>
          <w:rFonts w:cstheme="minorHAnsi"/>
        </w:rPr>
        <w:t>s</w:t>
      </w:r>
      <w:r w:rsidRPr="00E3534A">
        <w:rPr>
          <w:rFonts w:cstheme="minorHAnsi"/>
        </w:rPr>
        <w:t xml:space="preserve"> no art. </w:t>
      </w:r>
      <w:r w:rsidR="0037292A" w:rsidRPr="00E3534A">
        <w:rPr>
          <w:rFonts w:cstheme="minorHAnsi"/>
        </w:rPr>
        <w:t>78</w:t>
      </w:r>
      <w:r w:rsidRPr="00E3534A">
        <w:rPr>
          <w:rFonts w:cstheme="minorHAnsi"/>
        </w:rPr>
        <w:t>.</w:t>
      </w:r>
    </w:p>
    <w:p w14:paraId="1A9147DD" w14:textId="5E68FEB3" w:rsidR="00893D49" w:rsidRPr="00E3534A" w:rsidRDefault="00893D49" w:rsidP="00C20BBD">
      <w:pPr>
        <w:pStyle w:val="Seo"/>
        <w:rPr>
          <w:rFonts w:asciiTheme="minorHAnsi" w:hAnsiTheme="minorHAnsi" w:cstheme="minorHAnsi"/>
        </w:rPr>
      </w:pPr>
      <w:bookmarkStart w:id="285" w:name="_Toc57836225"/>
      <w:bookmarkStart w:id="286" w:name="_Toc53594465"/>
      <w:bookmarkStart w:id="287" w:name="_Toc53595490"/>
      <w:bookmarkStart w:id="288" w:name="_Toc53594217"/>
      <w:bookmarkStart w:id="289" w:name="_Toc114818998"/>
      <w:bookmarkStart w:id="290" w:name="_Toc217990216"/>
      <w:r w:rsidRPr="00E3534A">
        <w:rPr>
          <w:rFonts w:asciiTheme="minorHAnsi" w:hAnsiTheme="minorHAnsi" w:cstheme="minorHAnsi"/>
        </w:rPr>
        <w:lastRenderedPageBreak/>
        <w:t xml:space="preserve">Seção II – </w:t>
      </w:r>
      <w:bookmarkEnd w:id="285"/>
      <w:r w:rsidR="00527AD1" w:rsidRPr="00E3534A">
        <w:rPr>
          <w:rFonts w:asciiTheme="minorHAnsi" w:hAnsiTheme="minorHAnsi" w:cstheme="minorHAnsi"/>
        </w:rPr>
        <w:t xml:space="preserve">Classes </w:t>
      </w:r>
      <w:bookmarkEnd w:id="286"/>
      <w:bookmarkEnd w:id="287"/>
      <w:bookmarkEnd w:id="288"/>
      <w:r w:rsidR="00527AD1" w:rsidRPr="00E3534A">
        <w:rPr>
          <w:rFonts w:asciiTheme="minorHAnsi" w:hAnsiTheme="minorHAnsi" w:cstheme="minorHAnsi"/>
        </w:rPr>
        <w:t>Exclusivas</w:t>
      </w:r>
      <w:bookmarkEnd w:id="289"/>
      <w:bookmarkEnd w:id="290"/>
    </w:p>
    <w:p w14:paraId="527EAB12" w14:textId="21AD8A35" w:rsidR="00893D49" w:rsidRPr="00E3534A" w:rsidRDefault="00893D49" w:rsidP="00C20BBD">
      <w:pPr>
        <w:pStyle w:val="Normalalteradora"/>
        <w:rPr>
          <w:rFonts w:cstheme="minorHAnsi"/>
        </w:rPr>
      </w:pPr>
      <w:bookmarkStart w:id="291" w:name="_Hlk46743704"/>
      <w:r w:rsidRPr="00E3534A">
        <w:rPr>
          <w:rFonts w:cstheme="minorHAnsi"/>
        </w:rPr>
        <w:t xml:space="preserve">Art. </w:t>
      </w:r>
      <w:r w:rsidR="00136A82" w:rsidRPr="00E3534A">
        <w:rPr>
          <w:rFonts w:cstheme="minorHAnsi"/>
        </w:rPr>
        <w:t>115</w:t>
      </w:r>
      <w:r w:rsidRPr="00E3534A">
        <w:rPr>
          <w:rFonts w:cstheme="minorHAnsi"/>
        </w:rPr>
        <w:t>.  Considera-se “</w:t>
      </w:r>
      <w:r w:rsidR="00527AD1" w:rsidRPr="00E3534A">
        <w:rPr>
          <w:rFonts w:cstheme="minorHAnsi"/>
        </w:rPr>
        <w:t>Exclusiva</w:t>
      </w:r>
      <w:r w:rsidRPr="00E3534A">
        <w:rPr>
          <w:rFonts w:cstheme="minorHAnsi"/>
        </w:rPr>
        <w:t xml:space="preserve">” </w:t>
      </w:r>
      <w:r w:rsidR="00527AD1" w:rsidRPr="00E3534A">
        <w:rPr>
          <w:rFonts w:cstheme="minorHAnsi"/>
        </w:rPr>
        <w:t xml:space="preserve">a classe </w:t>
      </w:r>
      <w:r w:rsidR="0098693E" w:rsidRPr="00E3534A">
        <w:rPr>
          <w:rFonts w:cstheme="minorHAnsi"/>
        </w:rPr>
        <w:t xml:space="preserve">ou subclasse de cotas </w:t>
      </w:r>
      <w:r w:rsidR="00527AD1" w:rsidRPr="00E3534A">
        <w:rPr>
          <w:rFonts w:cstheme="minorHAnsi"/>
        </w:rPr>
        <w:t>constituída</w:t>
      </w:r>
      <w:r w:rsidRPr="00E3534A">
        <w:rPr>
          <w:rFonts w:cstheme="minorHAnsi"/>
        </w:rPr>
        <w:t xml:space="preserve"> para receber aplicações exclusivamente de um único investidor profissional</w:t>
      </w:r>
      <w:r w:rsidR="002931B6" w:rsidRPr="00E3534A">
        <w:rPr>
          <w:rFonts w:cstheme="minorHAnsi"/>
        </w:rPr>
        <w:t>, de cotistas que possuam vínculo societário familiar</w:t>
      </w:r>
      <w:r w:rsidRPr="00E3534A">
        <w:rPr>
          <w:rFonts w:cstheme="minorHAnsi"/>
        </w:rPr>
        <w:t xml:space="preserve"> ou de cotistas vinculado</w:t>
      </w:r>
      <w:r w:rsidR="002931B6" w:rsidRPr="00E3534A">
        <w:rPr>
          <w:rFonts w:cstheme="minorHAnsi"/>
        </w:rPr>
        <w:t>s</w:t>
      </w:r>
      <w:r w:rsidRPr="00E3534A">
        <w:rPr>
          <w:rFonts w:cstheme="minorHAnsi"/>
        </w:rPr>
        <w:t xml:space="preserve"> por interesse único e indissociável.</w:t>
      </w:r>
      <w:bookmarkEnd w:id="291"/>
    </w:p>
    <w:p w14:paraId="48524C05" w14:textId="460DC400" w:rsidR="009730A5" w:rsidRPr="00E3534A" w:rsidRDefault="009730A5" w:rsidP="00C20BBD">
      <w:pPr>
        <w:pStyle w:val="Normalalteradora"/>
        <w:rPr>
          <w:rFonts w:cstheme="minorHAnsi"/>
        </w:rPr>
      </w:pPr>
      <w:r w:rsidRPr="00E3534A">
        <w:rPr>
          <w:rFonts w:cstheme="minorHAnsi"/>
        </w:rPr>
        <w:t>Parágrafo único.  A classe exclusiva é considerada um investidor profissional.</w:t>
      </w:r>
    </w:p>
    <w:p w14:paraId="1FFF9A19" w14:textId="5A65F64E" w:rsidR="00893D49" w:rsidRPr="00E3534A" w:rsidRDefault="66656AB2" w:rsidP="00C20BBD">
      <w:pPr>
        <w:pStyle w:val="Seo"/>
        <w:rPr>
          <w:rFonts w:asciiTheme="minorHAnsi" w:hAnsiTheme="minorHAnsi" w:cstheme="minorHAnsi"/>
        </w:rPr>
      </w:pPr>
      <w:bookmarkStart w:id="292" w:name="_Toc57836226"/>
      <w:bookmarkStart w:id="293" w:name="_Toc53594466"/>
      <w:bookmarkStart w:id="294" w:name="_Toc53595491"/>
      <w:bookmarkStart w:id="295" w:name="_Toc53594218"/>
      <w:bookmarkStart w:id="296" w:name="_Toc114818999"/>
      <w:bookmarkStart w:id="297" w:name="_Toc217990217"/>
      <w:r w:rsidRPr="00E3534A">
        <w:rPr>
          <w:rFonts w:asciiTheme="minorHAnsi" w:hAnsiTheme="minorHAnsi" w:cstheme="minorHAnsi"/>
        </w:rPr>
        <w:t xml:space="preserve">Seção III – </w:t>
      </w:r>
      <w:bookmarkEnd w:id="292"/>
      <w:r w:rsidR="55AA31A8" w:rsidRPr="00E3534A">
        <w:rPr>
          <w:rFonts w:asciiTheme="minorHAnsi" w:hAnsiTheme="minorHAnsi" w:cstheme="minorHAnsi"/>
        </w:rPr>
        <w:t xml:space="preserve">Classes </w:t>
      </w:r>
      <w:bookmarkEnd w:id="293"/>
      <w:bookmarkEnd w:id="294"/>
      <w:bookmarkEnd w:id="295"/>
      <w:r w:rsidR="55AA31A8" w:rsidRPr="00E3534A">
        <w:rPr>
          <w:rFonts w:asciiTheme="minorHAnsi" w:hAnsiTheme="minorHAnsi" w:cstheme="minorHAnsi"/>
        </w:rPr>
        <w:t>Previdenciárias</w:t>
      </w:r>
      <w:bookmarkEnd w:id="296"/>
      <w:bookmarkEnd w:id="297"/>
    </w:p>
    <w:p w14:paraId="2BC77A24" w14:textId="5C45B534" w:rsidR="00893D49" w:rsidRPr="00E3534A" w:rsidRDefault="00893D49" w:rsidP="00C20BBD">
      <w:pPr>
        <w:pStyle w:val="Normalalteradora"/>
        <w:rPr>
          <w:rFonts w:cstheme="minorHAnsi"/>
        </w:rPr>
      </w:pPr>
      <w:r w:rsidRPr="00E3534A">
        <w:rPr>
          <w:rFonts w:cstheme="minorHAnsi"/>
        </w:rPr>
        <w:t xml:space="preserve">Art. </w:t>
      </w:r>
      <w:r w:rsidR="00136A82" w:rsidRPr="00E3534A">
        <w:rPr>
          <w:rFonts w:cstheme="minorHAnsi"/>
        </w:rPr>
        <w:t>116</w:t>
      </w:r>
      <w:r w:rsidRPr="00E3534A">
        <w:rPr>
          <w:rFonts w:cstheme="minorHAnsi"/>
        </w:rPr>
        <w:t>.  Considera-se “</w:t>
      </w:r>
      <w:r w:rsidR="00A27281" w:rsidRPr="00E3534A">
        <w:rPr>
          <w:rFonts w:cstheme="minorHAnsi"/>
        </w:rPr>
        <w:t>Previdenciária</w:t>
      </w:r>
      <w:r w:rsidRPr="00E3534A">
        <w:rPr>
          <w:rFonts w:cstheme="minorHAnsi"/>
        </w:rPr>
        <w:t xml:space="preserve">” </w:t>
      </w:r>
      <w:r w:rsidR="005F5432" w:rsidRPr="00E3534A">
        <w:rPr>
          <w:rFonts w:cstheme="minorHAnsi"/>
        </w:rPr>
        <w:t>a classe ou subclasse</w:t>
      </w:r>
      <w:r w:rsidR="002931B6" w:rsidRPr="00E3534A">
        <w:rPr>
          <w:rFonts w:cstheme="minorHAnsi"/>
        </w:rPr>
        <w:t xml:space="preserve"> constituída </w:t>
      </w:r>
      <w:r w:rsidRPr="00E3534A">
        <w:rPr>
          <w:rFonts w:cstheme="minorHAnsi"/>
        </w:rPr>
        <w:t xml:space="preserve">para </w:t>
      </w:r>
      <w:r w:rsidR="00A27281" w:rsidRPr="00E3534A">
        <w:rPr>
          <w:rFonts w:cstheme="minorHAnsi"/>
        </w:rPr>
        <w:t xml:space="preserve">a </w:t>
      </w:r>
      <w:r w:rsidRPr="00E3534A">
        <w:rPr>
          <w:rFonts w:cstheme="minorHAnsi"/>
        </w:rPr>
        <w:t>aplicação de recursos de:</w:t>
      </w:r>
    </w:p>
    <w:p w14:paraId="1EA56E61" w14:textId="77777777" w:rsidR="00893D49" w:rsidRPr="00E3534A" w:rsidRDefault="00893D49" w:rsidP="00C20BBD">
      <w:pPr>
        <w:pStyle w:val="Normalalteradora"/>
        <w:rPr>
          <w:rFonts w:cstheme="minorHAnsi"/>
        </w:rPr>
      </w:pPr>
      <w:r w:rsidRPr="00E3534A">
        <w:rPr>
          <w:rFonts w:cstheme="minorHAnsi"/>
        </w:rPr>
        <w:t>I – entidades abertas ou fechadas de previdência privada;</w:t>
      </w:r>
    </w:p>
    <w:p w14:paraId="4B8834A9" w14:textId="77777777" w:rsidR="00893D49" w:rsidRPr="00E3534A" w:rsidRDefault="00893D49" w:rsidP="00C20BBD">
      <w:pPr>
        <w:pStyle w:val="Normalalteradora"/>
        <w:rPr>
          <w:rFonts w:cstheme="minorHAnsi"/>
        </w:rPr>
      </w:pPr>
      <w:r w:rsidRPr="00E3534A">
        <w:rPr>
          <w:rFonts w:cstheme="minorHAnsi"/>
        </w:rPr>
        <w:t xml:space="preserve">II – regimes próprios de previdência social instituídos pela União, pelos Estados, pelo Distrito Federal ou por Municípios; </w:t>
      </w:r>
    </w:p>
    <w:p w14:paraId="435924CA" w14:textId="77777777" w:rsidR="00893D49" w:rsidRPr="00E3534A" w:rsidRDefault="00893D49" w:rsidP="00C20BBD">
      <w:pPr>
        <w:pStyle w:val="Normalalteradora"/>
        <w:rPr>
          <w:rFonts w:cstheme="minorHAnsi"/>
        </w:rPr>
      </w:pPr>
      <w:r w:rsidRPr="00E3534A">
        <w:rPr>
          <w:rFonts w:cstheme="minorHAnsi"/>
        </w:rPr>
        <w:t xml:space="preserve">III – planos de previdência complementar aberta e seguros de pessoas, de acordo com a regulamentação editada pelo Conselho Nacional de Seguros Privados; e </w:t>
      </w:r>
    </w:p>
    <w:p w14:paraId="4DE53AB7" w14:textId="77777777" w:rsidR="00893D49" w:rsidRPr="00E3534A" w:rsidRDefault="00893D49" w:rsidP="00C20BBD">
      <w:pPr>
        <w:pStyle w:val="Normalalteradora"/>
        <w:rPr>
          <w:rFonts w:cstheme="minorHAnsi"/>
        </w:rPr>
      </w:pPr>
      <w:r w:rsidRPr="00E3534A">
        <w:rPr>
          <w:rFonts w:cstheme="minorHAnsi"/>
        </w:rPr>
        <w:t>IV – FAPI – Fundo de Aposentadoria Programada Individual.</w:t>
      </w:r>
    </w:p>
    <w:p w14:paraId="6E0A5672" w14:textId="6237035B" w:rsidR="00893D49" w:rsidRPr="00E3534A" w:rsidRDefault="00893D49" w:rsidP="00C20BBD">
      <w:pPr>
        <w:pStyle w:val="Normalalteradora"/>
        <w:rPr>
          <w:rFonts w:cstheme="minorHAnsi"/>
        </w:rPr>
      </w:pPr>
      <w:r w:rsidRPr="00E3534A">
        <w:rPr>
          <w:rFonts w:cstheme="minorHAnsi"/>
        </w:rPr>
        <w:t xml:space="preserve">Parágrafo único.  </w:t>
      </w:r>
      <w:r w:rsidR="00A27281" w:rsidRPr="00E3534A">
        <w:rPr>
          <w:rFonts w:cstheme="minorHAnsi"/>
        </w:rPr>
        <w:t>As classes</w:t>
      </w:r>
      <w:r w:rsidRPr="00E3534A">
        <w:rPr>
          <w:rFonts w:cstheme="minorHAnsi"/>
        </w:rPr>
        <w:t xml:space="preserve"> </w:t>
      </w:r>
      <w:r w:rsidR="00C11C12" w:rsidRPr="00E3534A">
        <w:rPr>
          <w:rFonts w:cstheme="minorHAnsi"/>
        </w:rPr>
        <w:t xml:space="preserve">de cotas </w:t>
      </w:r>
      <w:r w:rsidRPr="00E3534A">
        <w:rPr>
          <w:rFonts w:cstheme="minorHAnsi"/>
        </w:rPr>
        <w:t xml:space="preserve">de que trata o </w:t>
      </w:r>
      <w:r w:rsidRPr="00E3534A">
        <w:rPr>
          <w:rFonts w:cstheme="minorHAnsi"/>
          <w:b/>
        </w:rPr>
        <w:t>caput</w:t>
      </w:r>
      <w:r w:rsidRPr="00E3534A">
        <w:rPr>
          <w:rFonts w:cstheme="minorHAnsi"/>
        </w:rPr>
        <w:t xml:space="preserve"> e, se for o caso, suas </w:t>
      </w:r>
      <w:r w:rsidR="00C11C12" w:rsidRPr="00E3534A">
        <w:rPr>
          <w:rFonts w:cstheme="minorHAnsi"/>
        </w:rPr>
        <w:t>sub</w:t>
      </w:r>
      <w:r w:rsidRPr="00E3534A">
        <w:rPr>
          <w:rFonts w:cstheme="minorHAnsi"/>
        </w:rPr>
        <w:t>classes devem indicar em seu cadastro na CVM a condição de “</w:t>
      </w:r>
      <w:r w:rsidR="00C11C12" w:rsidRPr="00E3534A">
        <w:rPr>
          <w:rFonts w:cstheme="minorHAnsi"/>
        </w:rPr>
        <w:t>Previdenciárias</w:t>
      </w:r>
      <w:r w:rsidRPr="00E3534A">
        <w:rPr>
          <w:rFonts w:cstheme="minorHAnsi"/>
        </w:rPr>
        <w:t xml:space="preserve">” e a categoria de plano ou seguro a que se encontram </w:t>
      </w:r>
      <w:r w:rsidR="00917402" w:rsidRPr="00E3534A">
        <w:rPr>
          <w:rFonts w:cstheme="minorHAnsi"/>
        </w:rPr>
        <w:t>vinculadas</w:t>
      </w:r>
      <w:r w:rsidRPr="00E3534A">
        <w:rPr>
          <w:rFonts w:cstheme="minorHAnsi"/>
        </w:rPr>
        <w:t xml:space="preserve">. </w:t>
      </w:r>
    </w:p>
    <w:p w14:paraId="1DA336B2" w14:textId="77777777" w:rsidR="00893D49" w:rsidRPr="00E3534A" w:rsidRDefault="00893D49" w:rsidP="00C20BBD">
      <w:pPr>
        <w:pStyle w:val="Captulo"/>
        <w:rPr>
          <w:rFonts w:asciiTheme="minorHAnsi" w:hAnsiTheme="minorHAnsi" w:cstheme="minorHAnsi"/>
        </w:rPr>
      </w:pPr>
      <w:bookmarkStart w:id="298" w:name="_Toc53594467"/>
      <w:bookmarkStart w:id="299" w:name="_Toc53595492"/>
      <w:bookmarkStart w:id="300" w:name="_Toc53594219"/>
      <w:bookmarkStart w:id="301" w:name="_Toc114819000"/>
      <w:bookmarkStart w:id="302" w:name="_Toc57836227"/>
      <w:bookmarkStart w:id="303" w:name="_Toc217990218"/>
      <w:r w:rsidRPr="00E3534A">
        <w:rPr>
          <w:rFonts w:asciiTheme="minorHAnsi" w:hAnsiTheme="minorHAnsi" w:cstheme="minorHAnsi"/>
        </w:rPr>
        <w:t>CAPÍTULO XI – ENCARGOS</w:t>
      </w:r>
      <w:bookmarkEnd w:id="298"/>
      <w:bookmarkEnd w:id="299"/>
      <w:bookmarkEnd w:id="300"/>
      <w:bookmarkEnd w:id="301"/>
      <w:bookmarkEnd w:id="302"/>
      <w:bookmarkEnd w:id="303"/>
    </w:p>
    <w:p w14:paraId="19761811" w14:textId="7945790F" w:rsidR="00893D49" w:rsidRPr="00E3534A" w:rsidRDefault="00893D49" w:rsidP="00C20BBD">
      <w:pPr>
        <w:pStyle w:val="Normalalteradora"/>
        <w:rPr>
          <w:rFonts w:cstheme="minorHAnsi"/>
        </w:rPr>
      </w:pPr>
      <w:r w:rsidRPr="00E3534A">
        <w:rPr>
          <w:rFonts w:cstheme="minorHAnsi"/>
        </w:rPr>
        <w:t xml:space="preserve">Art. </w:t>
      </w:r>
      <w:r w:rsidR="00136A82" w:rsidRPr="00E3534A">
        <w:rPr>
          <w:rFonts w:cstheme="minorHAnsi"/>
        </w:rPr>
        <w:t>117</w:t>
      </w:r>
      <w:r w:rsidRPr="00E3534A">
        <w:rPr>
          <w:rFonts w:cstheme="minorHAnsi"/>
        </w:rPr>
        <w:t xml:space="preserve">.  Constituem encargos </w:t>
      </w:r>
      <w:r w:rsidR="00576CB7" w:rsidRPr="00E3534A">
        <w:rPr>
          <w:rFonts w:cstheme="minorHAnsi"/>
        </w:rPr>
        <w:t>do fundo</w:t>
      </w:r>
      <w:r w:rsidRPr="00E3534A">
        <w:rPr>
          <w:rFonts w:cstheme="minorHAnsi"/>
        </w:rPr>
        <w:t xml:space="preserve"> as seguintes despesas, que lhe podem ser debitadas diretamente, </w:t>
      </w:r>
      <w:r w:rsidR="009422AB" w:rsidRPr="00E3534A">
        <w:rPr>
          <w:rFonts w:cstheme="minorHAnsi"/>
        </w:rPr>
        <w:t xml:space="preserve">assim como de suas classes de cotas, se houver, </w:t>
      </w:r>
      <w:r w:rsidRPr="00E3534A">
        <w:rPr>
          <w:rFonts w:cstheme="minorHAnsi"/>
        </w:rPr>
        <w:t xml:space="preserve">sem prejuízo de outras </w:t>
      </w:r>
      <w:r w:rsidR="00594083" w:rsidRPr="00E3534A">
        <w:rPr>
          <w:rFonts w:cstheme="minorHAnsi"/>
        </w:rPr>
        <w:t xml:space="preserve">despesas </w:t>
      </w:r>
      <w:r w:rsidRPr="00E3534A">
        <w:rPr>
          <w:rFonts w:cstheme="minorHAnsi"/>
        </w:rPr>
        <w:t xml:space="preserve">previstas </w:t>
      </w:r>
      <w:r w:rsidR="00F239E5" w:rsidRPr="00E3534A">
        <w:rPr>
          <w:rFonts w:cstheme="minorHAnsi"/>
        </w:rPr>
        <w:t>n</w:t>
      </w:r>
      <w:r w:rsidRPr="00E3534A">
        <w:rPr>
          <w:rFonts w:cstheme="minorHAnsi"/>
        </w:rPr>
        <w:t>esta Resolução ou em regulamentação específica:</w:t>
      </w:r>
    </w:p>
    <w:p w14:paraId="62861000" w14:textId="2034641A" w:rsidR="00893D49" w:rsidRPr="00E3534A" w:rsidRDefault="00893D49" w:rsidP="00C20BBD">
      <w:pPr>
        <w:pStyle w:val="Normalalteradora"/>
        <w:rPr>
          <w:rFonts w:cstheme="minorHAnsi"/>
        </w:rPr>
      </w:pPr>
      <w:r w:rsidRPr="00E3534A">
        <w:rPr>
          <w:rFonts w:cstheme="minorHAnsi"/>
        </w:rPr>
        <w:t xml:space="preserve">I – taxas, impostos ou contribuições federais, estaduais, municipais ou autárquicas, que recaiam ou venham a recair sobre os bens, direitos e obrigações </w:t>
      </w:r>
      <w:r w:rsidR="00576CB7" w:rsidRPr="00E3534A">
        <w:rPr>
          <w:rFonts w:cstheme="minorHAnsi"/>
        </w:rPr>
        <w:t>do fundo</w:t>
      </w:r>
      <w:r w:rsidRPr="00E3534A">
        <w:rPr>
          <w:rFonts w:cstheme="minorHAnsi"/>
        </w:rPr>
        <w:t>;</w:t>
      </w:r>
    </w:p>
    <w:p w14:paraId="4C20C94F" w14:textId="51BBBC69" w:rsidR="00893D49" w:rsidRPr="00E3534A" w:rsidRDefault="00893D49" w:rsidP="00C20BBD">
      <w:pPr>
        <w:pStyle w:val="Normalalteradora"/>
        <w:rPr>
          <w:rFonts w:cstheme="minorHAnsi"/>
        </w:rPr>
      </w:pPr>
      <w:r w:rsidRPr="00E3534A">
        <w:rPr>
          <w:rFonts w:cstheme="minorHAnsi"/>
        </w:rPr>
        <w:t>II – despesas com o registro de documentos, impressão, expedição e publicação de relatórios e informações periódicas previstas nesta Resolução;</w:t>
      </w:r>
    </w:p>
    <w:p w14:paraId="20D7B876" w14:textId="2475D23B" w:rsidR="00893D49" w:rsidRPr="00E3534A" w:rsidRDefault="00893D49" w:rsidP="00C20BBD">
      <w:pPr>
        <w:pStyle w:val="Normalalteradora"/>
        <w:rPr>
          <w:rFonts w:cstheme="minorHAnsi"/>
        </w:rPr>
      </w:pPr>
      <w:r w:rsidRPr="00E3534A">
        <w:rPr>
          <w:rFonts w:cstheme="minorHAnsi"/>
        </w:rPr>
        <w:t xml:space="preserve">III – despesas com correspondências de interesse </w:t>
      </w:r>
      <w:r w:rsidR="00576CB7" w:rsidRPr="00E3534A">
        <w:rPr>
          <w:rFonts w:cstheme="minorHAnsi"/>
        </w:rPr>
        <w:t>do fundo</w:t>
      </w:r>
      <w:r w:rsidRPr="00E3534A">
        <w:rPr>
          <w:rFonts w:cstheme="minorHAnsi"/>
        </w:rPr>
        <w:t>, inclusive comunicações aos cotistas;</w:t>
      </w:r>
    </w:p>
    <w:p w14:paraId="0ECC5BC4" w14:textId="51724EA7" w:rsidR="00893D49" w:rsidRPr="00E3534A" w:rsidRDefault="00893D49" w:rsidP="00C20BBD">
      <w:pPr>
        <w:pStyle w:val="Normalalteradora"/>
        <w:rPr>
          <w:rFonts w:cstheme="minorHAnsi"/>
        </w:rPr>
      </w:pPr>
      <w:r w:rsidRPr="00E3534A">
        <w:rPr>
          <w:rFonts w:cstheme="minorHAnsi"/>
        </w:rPr>
        <w:lastRenderedPageBreak/>
        <w:t>IV – honorários e despesas do auditor independente;</w:t>
      </w:r>
    </w:p>
    <w:p w14:paraId="40DAF28B" w14:textId="11A2D091" w:rsidR="00E63B3F" w:rsidRPr="00E3534A" w:rsidRDefault="00893D49" w:rsidP="00C20BBD">
      <w:pPr>
        <w:pStyle w:val="Normalalteradora"/>
        <w:rPr>
          <w:rFonts w:cstheme="minorHAnsi"/>
        </w:rPr>
      </w:pPr>
      <w:r w:rsidRPr="00E3534A">
        <w:rPr>
          <w:rFonts w:cstheme="minorHAnsi"/>
        </w:rPr>
        <w:t xml:space="preserve">V – emolumentos e comissões pagas por operações </w:t>
      </w:r>
      <w:r w:rsidR="00A053D4" w:rsidRPr="00E3534A">
        <w:rPr>
          <w:rFonts w:cstheme="minorHAnsi"/>
        </w:rPr>
        <w:t xml:space="preserve">da </w:t>
      </w:r>
      <w:r w:rsidR="00576CB7" w:rsidRPr="00E3534A">
        <w:rPr>
          <w:rFonts w:cstheme="minorHAnsi"/>
        </w:rPr>
        <w:t>carteira de ativos</w:t>
      </w:r>
      <w:r w:rsidRPr="00E3534A">
        <w:rPr>
          <w:rFonts w:cstheme="minorHAnsi"/>
        </w:rPr>
        <w:t>;</w:t>
      </w:r>
    </w:p>
    <w:p w14:paraId="56DB9F9F" w14:textId="70353883" w:rsidR="00E9103D" w:rsidRPr="00E3534A" w:rsidRDefault="00E9103D" w:rsidP="00C20BBD">
      <w:pPr>
        <w:pStyle w:val="Normalalteradora"/>
        <w:rPr>
          <w:rFonts w:cstheme="minorHAnsi"/>
        </w:rPr>
      </w:pPr>
      <w:r w:rsidRPr="00E3534A">
        <w:rPr>
          <w:rFonts w:cstheme="minorHAnsi"/>
        </w:rPr>
        <w:t xml:space="preserve">VI </w:t>
      </w:r>
      <w:r w:rsidR="00C3113A" w:rsidRPr="00E3534A">
        <w:rPr>
          <w:rFonts w:cstheme="minorHAnsi"/>
        </w:rPr>
        <w:t>–</w:t>
      </w:r>
      <w:r w:rsidRPr="00E3534A">
        <w:rPr>
          <w:rFonts w:cstheme="minorHAnsi"/>
        </w:rPr>
        <w:t xml:space="preserve"> despesas</w:t>
      </w:r>
      <w:r w:rsidR="00C3113A" w:rsidRPr="00E3534A">
        <w:rPr>
          <w:rFonts w:cstheme="minorHAnsi"/>
        </w:rPr>
        <w:t xml:space="preserve"> </w:t>
      </w:r>
      <w:r w:rsidRPr="00E3534A">
        <w:rPr>
          <w:rFonts w:cstheme="minorHAnsi"/>
        </w:rPr>
        <w:t>com a manutenção de ativos</w:t>
      </w:r>
      <w:r w:rsidR="00142FA4" w:rsidRPr="00E3534A">
        <w:rPr>
          <w:rFonts w:cstheme="minorHAnsi"/>
        </w:rPr>
        <w:t xml:space="preserve"> cuja propriedade decorra </w:t>
      </w:r>
      <w:r w:rsidRPr="00E3534A">
        <w:rPr>
          <w:rFonts w:cstheme="minorHAnsi"/>
        </w:rPr>
        <w:t xml:space="preserve">de execução de garantia ou </w:t>
      </w:r>
      <w:r w:rsidR="00142FA4" w:rsidRPr="00E3534A">
        <w:rPr>
          <w:rFonts w:cstheme="minorHAnsi"/>
        </w:rPr>
        <w:t xml:space="preserve">de </w:t>
      </w:r>
      <w:r w:rsidRPr="00E3534A">
        <w:rPr>
          <w:rFonts w:cstheme="minorHAnsi"/>
        </w:rPr>
        <w:t>aco</w:t>
      </w:r>
      <w:r w:rsidR="00142FA4" w:rsidRPr="00E3534A">
        <w:rPr>
          <w:rFonts w:cstheme="minorHAnsi"/>
        </w:rPr>
        <w:t>rdo com devedor</w:t>
      </w:r>
      <w:r w:rsidRPr="00E3534A">
        <w:rPr>
          <w:rFonts w:cstheme="minorHAnsi"/>
        </w:rPr>
        <w:t>;</w:t>
      </w:r>
    </w:p>
    <w:p w14:paraId="1995CF35" w14:textId="779D5D45" w:rsidR="00893D49" w:rsidRPr="00E3534A" w:rsidRDefault="00893D49" w:rsidP="00C20BBD">
      <w:pPr>
        <w:pStyle w:val="Normalalteradora"/>
        <w:rPr>
          <w:rFonts w:cstheme="minorHAnsi"/>
        </w:rPr>
      </w:pPr>
      <w:r w:rsidRPr="00E3534A">
        <w:rPr>
          <w:rFonts w:cstheme="minorHAnsi"/>
        </w:rPr>
        <w:t>VI</w:t>
      </w:r>
      <w:r w:rsidR="00C3113A" w:rsidRPr="00E3534A">
        <w:rPr>
          <w:rFonts w:cstheme="minorHAnsi"/>
        </w:rPr>
        <w:t>I</w:t>
      </w:r>
      <w:r w:rsidRPr="00E3534A">
        <w:rPr>
          <w:rFonts w:cstheme="minorHAnsi"/>
        </w:rPr>
        <w:t xml:space="preserve"> – honorários de advogado, custas e despesas processuais correlatas, incorridas em razão de defesa dos interesses </w:t>
      </w:r>
      <w:r w:rsidR="00C959D1" w:rsidRPr="00E3534A">
        <w:rPr>
          <w:rFonts w:cstheme="minorHAnsi"/>
        </w:rPr>
        <w:t>do fundo</w:t>
      </w:r>
      <w:r w:rsidRPr="00E3534A">
        <w:rPr>
          <w:rFonts w:cstheme="minorHAnsi"/>
        </w:rPr>
        <w:t>, em juízo ou fora dele, inclusive o valor da condenação imputada, se for o caso;</w:t>
      </w:r>
    </w:p>
    <w:p w14:paraId="233AD9C1" w14:textId="56989118" w:rsidR="00893D49" w:rsidRPr="00E3534A" w:rsidRDefault="00893D49" w:rsidP="00C20BBD">
      <w:pPr>
        <w:pStyle w:val="Normalalteradora"/>
        <w:rPr>
          <w:rFonts w:cstheme="minorHAnsi"/>
        </w:rPr>
      </w:pPr>
      <w:r w:rsidRPr="00E3534A">
        <w:rPr>
          <w:rFonts w:cstheme="minorHAnsi"/>
        </w:rPr>
        <w:t>VII</w:t>
      </w:r>
      <w:r w:rsidR="00C3113A" w:rsidRPr="00E3534A">
        <w:rPr>
          <w:rFonts w:cstheme="minorHAnsi"/>
        </w:rPr>
        <w:t>I</w:t>
      </w:r>
      <w:r w:rsidRPr="00E3534A">
        <w:rPr>
          <w:rFonts w:cstheme="minorHAnsi"/>
        </w:rPr>
        <w:t xml:space="preserve"> – </w:t>
      </w:r>
      <w:r w:rsidR="00C91480" w:rsidRPr="00E3534A">
        <w:rPr>
          <w:rFonts w:cstheme="minorHAnsi"/>
        </w:rPr>
        <w:t xml:space="preserve">gastos derivados da celebração de contratos de seguro sobre os ativos da carteira, assim como a </w:t>
      </w:r>
      <w:r w:rsidRPr="00E3534A">
        <w:rPr>
          <w:rFonts w:cstheme="minorHAnsi"/>
        </w:rPr>
        <w:t xml:space="preserve">parcela de prejuízos </w:t>
      </w:r>
      <w:r w:rsidR="00832263" w:rsidRPr="00E3534A">
        <w:rPr>
          <w:rFonts w:cstheme="minorHAnsi"/>
        </w:rPr>
        <w:t xml:space="preserve">da carteira </w:t>
      </w:r>
      <w:r w:rsidRPr="00E3534A">
        <w:rPr>
          <w:rFonts w:cstheme="minorHAnsi"/>
        </w:rPr>
        <w:t>não coberta por apólices de seguro</w:t>
      </w:r>
      <w:r w:rsidR="00832263" w:rsidRPr="00E3534A">
        <w:rPr>
          <w:rFonts w:cstheme="minorHAnsi"/>
        </w:rPr>
        <w:t>, salvo se</w:t>
      </w:r>
      <w:r w:rsidRPr="00E3534A">
        <w:rPr>
          <w:rFonts w:cstheme="minorHAnsi"/>
        </w:rPr>
        <w:t xml:space="preserve"> decorrente diretamente de culpa ou dolo dos prestadores dos serviços no exercício de suas respectivas funções;</w:t>
      </w:r>
    </w:p>
    <w:p w14:paraId="23C08F1E" w14:textId="1A205E74" w:rsidR="00893D49" w:rsidRPr="00E3534A" w:rsidRDefault="00893D49" w:rsidP="00C20BBD">
      <w:pPr>
        <w:pStyle w:val="Normalalteradora"/>
        <w:rPr>
          <w:rFonts w:cstheme="minorHAnsi"/>
        </w:rPr>
      </w:pPr>
      <w:r w:rsidRPr="00E3534A">
        <w:rPr>
          <w:rFonts w:cstheme="minorHAnsi"/>
        </w:rPr>
        <w:t>I</w:t>
      </w:r>
      <w:r w:rsidR="00C3113A" w:rsidRPr="00E3534A">
        <w:rPr>
          <w:rFonts w:cstheme="minorHAnsi"/>
        </w:rPr>
        <w:t>X</w:t>
      </w:r>
      <w:r w:rsidRPr="00E3534A">
        <w:rPr>
          <w:rFonts w:cstheme="minorHAnsi"/>
        </w:rPr>
        <w:t xml:space="preserve"> – despesas relacionadas ao exercício de direito de voto decorrente de ativos</w:t>
      </w:r>
      <w:r w:rsidR="00CA5BFB" w:rsidRPr="00E3534A">
        <w:rPr>
          <w:rFonts w:cstheme="minorHAnsi"/>
        </w:rPr>
        <w:t xml:space="preserve"> da carteira</w:t>
      </w:r>
      <w:r w:rsidRPr="00E3534A">
        <w:rPr>
          <w:rFonts w:cstheme="minorHAnsi"/>
        </w:rPr>
        <w:t xml:space="preserve">; </w:t>
      </w:r>
    </w:p>
    <w:p w14:paraId="4E262656" w14:textId="24CA287C" w:rsidR="00A43C29" w:rsidRPr="00E3534A" w:rsidRDefault="00A43C29" w:rsidP="00C20BBD">
      <w:pPr>
        <w:pStyle w:val="Normalalteradora"/>
        <w:rPr>
          <w:rFonts w:cstheme="minorHAnsi"/>
        </w:rPr>
      </w:pPr>
      <w:r w:rsidRPr="00E3534A">
        <w:rPr>
          <w:rFonts w:cstheme="minorHAnsi"/>
        </w:rPr>
        <w:t>X – despesas com a realização de assembleia de cotistas;</w:t>
      </w:r>
    </w:p>
    <w:p w14:paraId="2C341B23" w14:textId="7F51F92D" w:rsidR="00A43C29" w:rsidRPr="00E3534A" w:rsidRDefault="00A43C29" w:rsidP="00C20BBD">
      <w:pPr>
        <w:pStyle w:val="Normalalteradora"/>
        <w:rPr>
          <w:rFonts w:cstheme="minorHAnsi"/>
        </w:rPr>
      </w:pPr>
      <w:r w:rsidRPr="00E3534A">
        <w:rPr>
          <w:rFonts w:cstheme="minorHAnsi"/>
        </w:rPr>
        <w:t>X</w:t>
      </w:r>
      <w:r w:rsidR="00C3113A" w:rsidRPr="00E3534A">
        <w:rPr>
          <w:rFonts w:cstheme="minorHAnsi"/>
        </w:rPr>
        <w:t>I</w:t>
      </w:r>
      <w:r w:rsidRPr="00E3534A">
        <w:rPr>
          <w:rFonts w:cstheme="minorHAnsi"/>
        </w:rPr>
        <w:t xml:space="preserve"> – despesas inerentes à constituição, fusão, incorporação, cisão, transformação ou liquidação da classe;</w:t>
      </w:r>
    </w:p>
    <w:p w14:paraId="2D3F28BF" w14:textId="690F9F4B" w:rsidR="00893D49" w:rsidRPr="00E3534A" w:rsidRDefault="00AD6335" w:rsidP="00C20BBD">
      <w:pPr>
        <w:pStyle w:val="Normalalteradora"/>
        <w:rPr>
          <w:rFonts w:cstheme="minorHAnsi"/>
        </w:rPr>
      </w:pPr>
      <w:r w:rsidRPr="00E3534A">
        <w:rPr>
          <w:rFonts w:cstheme="minorHAnsi"/>
        </w:rPr>
        <w:t>XI</w:t>
      </w:r>
      <w:r w:rsidR="00C3113A" w:rsidRPr="00E3534A">
        <w:rPr>
          <w:rFonts w:cstheme="minorHAnsi"/>
        </w:rPr>
        <w:t>I</w:t>
      </w:r>
      <w:r w:rsidRPr="00E3534A">
        <w:rPr>
          <w:rFonts w:cstheme="minorHAnsi"/>
        </w:rPr>
        <w:t xml:space="preserve"> </w:t>
      </w:r>
      <w:r w:rsidR="00893D49" w:rsidRPr="00E3534A">
        <w:rPr>
          <w:rFonts w:cstheme="minorHAnsi"/>
        </w:rPr>
        <w:t>– despesas com liquidação, registro e custódia de operações com ativos da carteira;</w:t>
      </w:r>
    </w:p>
    <w:p w14:paraId="6B0AFFBA" w14:textId="5893A0CE" w:rsidR="00893D49" w:rsidRPr="00E3534A" w:rsidRDefault="00AD6335" w:rsidP="00C20BBD">
      <w:pPr>
        <w:pStyle w:val="Normalalteradora"/>
        <w:rPr>
          <w:rFonts w:cstheme="minorHAnsi"/>
        </w:rPr>
      </w:pPr>
      <w:r w:rsidRPr="00E3534A">
        <w:rPr>
          <w:rFonts w:cstheme="minorHAnsi"/>
        </w:rPr>
        <w:t>X</w:t>
      </w:r>
      <w:r w:rsidR="00C3113A" w:rsidRPr="00E3534A">
        <w:rPr>
          <w:rFonts w:cstheme="minorHAnsi"/>
        </w:rPr>
        <w:t>I</w:t>
      </w:r>
      <w:r w:rsidRPr="00E3534A">
        <w:rPr>
          <w:rFonts w:cstheme="minorHAnsi"/>
        </w:rPr>
        <w:t xml:space="preserve">II </w:t>
      </w:r>
      <w:r w:rsidR="00893D49" w:rsidRPr="00E3534A">
        <w:rPr>
          <w:rFonts w:cstheme="minorHAnsi"/>
        </w:rPr>
        <w:t xml:space="preserve">– despesas com fechamento de câmbio, vinculadas às operações </w:t>
      </w:r>
      <w:r w:rsidR="00F239E5" w:rsidRPr="00E3534A">
        <w:rPr>
          <w:rFonts w:cstheme="minorHAnsi"/>
        </w:rPr>
        <w:t xml:space="preserve">da </w:t>
      </w:r>
      <w:r w:rsidR="00A439B9" w:rsidRPr="00E3534A">
        <w:rPr>
          <w:rFonts w:cstheme="minorHAnsi"/>
        </w:rPr>
        <w:t>carteira</w:t>
      </w:r>
      <w:r w:rsidR="00A43C29" w:rsidRPr="00E3534A">
        <w:rPr>
          <w:rFonts w:cstheme="minorHAnsi"/>
        </w:rPr>
        <w:t xml:space="preserve"> de ativos</w:t>
      </w:r>
      <w:r w:rsidR="00893D49" w:rsidRPr="00E3534A">
        <w:rPr>
          <w:rFonts w:cstheme="minorHAnsi"/>
        </w:rPr>
        <w:t>;</w:t>
      </w:r>
    </w:p>
    <w:p w14:paraId="161A5DF8" w14:textId="1E6890C0" w:rsidR="005E6CF7" w:rsidRPr="00E3534A" w:rsidRDefault="00AD6335" w:rsidP="00C20BBD">
      <w:pPr>
        <w:pStyle w:val="Normalalteradora"/>
        <w:rPr>
          <w:rFonts w:cstheme="minorHAnsi"/>
        </w:rPr>
      </w:pPr>
      <w:r w:rsidRPr="00E3534A">
        <w:rPr>
          <w:rFonts w:cstheme="minorHAnsi"/>
        </w:rPr>
        <w:t>XI</w:t>
      </w:r>
      <w:r w:rsidR="00C3113A" w:rsidRPr="00E3534A">
        <w:rPr>
          <w:rFonts w:cstheme="minorHAnsi"/>
        </w:rPr>
        <w:t>V</w:t>
      </w:r>
      <w:r w:rsidRPr="00E3534A">
        <w:rPr>
          <w:rFonts w:cstheme="minorHAnsi"/>
        </w:rPr>
        <w:t xml:space="preserve"> </w:t>
      </w:r>
      <w:r w:rsidR="00893D49" w:rsidRPr="00E3534A">
        <w:rPr>
          <w:rFonts w:cstheme="minorHAnsi"/>
        </w:rPr>
        <w:t xml:space="preserve">– no caso de </w:t>
      </w:r>
      <w:r w:rsidR="005E6CF7" w:rsidRPr="00E3534A">
        <w:rPr>
          <w:rFonts w:cstheme="minorHAnsi"/>
        </w:rPr>
        <w:t>classe fechada</w:t>
      </w:r>
      <w:r w:rsidR="00893D49" w:rsidRPr="00E3534A">
        <w:rPr>
          <w:rFonts w:cstheme="minorHAnsi"/>
        </w:rPr>
        <w:t>, se for o caso, as despesas inerentes à</w:t>
      </w:r>
      <w:r w:rsidR="005E6CF7" w:rsidRPr="00E3534A">
        <w:rPr>
          <w:rFonts w:cstheme="minorHAnsi"/>
        </w:rPr>
        <w:t>:</w:t>
      </w:r>
    </w:p>
    <w:p w14:paraId="5098D670" w14:textId="5CB5A186" w:rsidR="005E6CF7" w:rsidRPr="00E3534A" w:rsidRDefault="001655F4" w:rsidP="00C20BBD">
      <w:pPr>
        <w:pStyle w:val="Normalalteradora"/>
        <w:rPr>
          <w:rFonts w:cstheme="minorHAnsi"/>
        </w:rPr>
      </w:pPr>
      <w:r w:rsidRPr="00E3534A">
        <w:rPr>
          <w:rFonts w:cstheme="minorHAnsi"/>
        </w:rPr>
        <w:t xml:space="preserve">a) </w:t>
      </w:r>
      <w:r w:rsidR="005E6CF7" w:rsidRPr="00E3534A">
        <w:rPr>
          <w:rFonts w:cstheme="minorHAnsi"/>
        </w:rPr>
        <w:t>distribuição primária de cotas; e</w:t>
      </w:r>
    </w:p>
    <w:p w14:paraId="1AD94E0A" w14:textId="594E9904" w:rsidR="00C33274" w:rsidRPr="00E3534A" w:rsidRDefault="001655F4" w:rsidP="00C20BBD">
      <w:pPr>
        <w:pStyle w:val="Normalalteradora"/>
        <w:rPr>
          <w:rFonts w:cstheme="minorHAnsi"/>
        </w:rPr>
      </w:pPr>
      <w:r w:rsidRPr="00E3534A">
        <w:rPr>
          <w:rFonts w:cstheme="minorHAnsi"/>
        </w:rPr>
        <w:t xml:space="preserve">b) </w:t>
      </w:r>
      <w:r w:rsidR="66656AB2" w:rsidRPr="00E3534A">
        <w:rPr>
          <w:rFonts w:cstheme="minorHAnsi"/>
        </w:rPr>
        <w:t>admissão das cotas à negociação em mercado organizado;</w:t>
      </w:r>
    </w:p>
    <w:p w14:paraId="70260FBF" w14:textId="41B6D996" w:rsidR="00893D49" w:rsidRPr="00E3534A" w:rsidRDefault="00AD6335" w:rsidP="00C20BBD">
      <w:pPr>
        <w:pStyle w:val="Normalalteradora"/>
        <w:rPr>
          <w:rFonts w:cstheme="minorHAnsi"/>
          <w:color w:val="000000"/>
        </w:rPr>
      </w:pPr>
      <w:r w:rsidRPr="00E3534A">
        <w:rPr>
          <w:rFonts w:cstheme="minorHAnsi"/>
          <w:color w:val="000000"/>
        </w:rPr>
        <w:t xml:space="preserve">XV </w:t>
      </w:r>
      <w:r w:rsidR="00893D49" w:rsidRPr="00E3534A">
        <w:rPr>
          <w:rFonts w:cstheme="minorHAnsi"/>
          <w:color w:val="000000" w:themeColor="text1"/>
        </w:rPr>
        <w:t>–</w:t>
      </w:r>
      <w:r w:rsidR="00893D49" w:rsidRPr="00E3534A">
        <w:rPr>
          <w:rFonts w:cstheme="minorHAnsi"/>
          <w:color w:val="000000"/>
        </w:rPr>
        <w:t xml:space="preserve"> </w:t>
      </w:r>
      <w:r w:rsidR="00893D49" w:rsidRPr="00E3534A">
        <w:rPr>
          <w:rFonts w:cstheme="minorHAnsi"/>
          <w:b/>
          <w:color w:val="201F1E"/>
          <w:shd w:val="clear" w:color="auto" w:fill="FFFFFF"/>
        </w:rPr>
        <w:t>royalties</w:t>
      </w:r>
      <w:r w:rsidR="00893D49" w:rsidRPr="00E3534A">
        <w:rPr>
          <w:rFonts w:cstheme="minorHAnsi"/>
          <w:color w:val="201F1E"/>
          <w:shd w:val="clear" w:color="auto" w:fill="FFFFFF"/>
        </w:rPr>
        <w:t xml:space="preserve"> devidos pelo licenciamento de </w:t>
      </w:r>
      <w:r w:rsidR="00893D49" w:rsidRPr="00E3534A">
        <w:rPr>
          <w:rFonts w:cstheme="minorHAnsi"/>
        </w:rPr>
        <w:t>índices</w:t>
      </w:r>
      <w:r w:rsidR="00893D49" w:rsidRPr="00E3534A">
        <w:rPr>
          <w:rFonts w:cstheme="minorHAnsi"/>
          <w:color w:val="201F1E"/>
          <w:shd w:val="clear" w:color="auto" w:fill="FFFFFF"/>
        </w:rPr>
        <w:t xml:space="preserve"> de referência, desde que cobrados de acordo com contrato estabelecido entre o administrador e a instituição que detém os direitos sobre o índice;</w:t>
      </w:r>
    </w:p>
    <w:p w14:paraId="05065856" w14:textId="44788F38" w:rsidR="0056748D" w:rsidRPr="00E3534A" w:rsidRDefault="00AD6335" w:rsidP="00C20BBD">
      <w:pPr>
        <w:pStyle w:val="Normalalteradora"/>
        <w:rPr>
          <w:rFonts w:cstheme="minorHAnsi"/>
        </w:rPr>
      </w:pPr>
      <w:r w:rsidRPr="00E3534A">
        <w:rPr>
          <w:rFonts w:cstheme="minorHAnsi"/>
        </w:rPr>
        <w:t xml:space="preserve">XVI </w:t>
      </w:r>
      <w:r w:rsidR="00893D49" w:rsidRPr="00E3534A">
        <w:rPr>
          <w:rFonts w:cstheme="minorHAnsi"/>
        </w:rPr>
        <w:t>– taxas de administração e de gestão;</w:t>
      </w:r>
    </w:p>
    <w:p w14:paraId="4726A01C" w14:textId="5A9E6B9B" w:rsidR="00AD6335" w:rsidRPr="00E3534A" w:rsidRDefault="00AD6335" w:rsidP="00C20BBD">
      <w:pPr>
        <w:pStyle w:val="Normalalteradora"/>
        <w:rPr>
          <w:rFonts w:cstheme="minorHAnsi"/>
        </w:rPr>
      </w:pPr>
      <w:r w:rsidRPr="00E3534A">
        <w:rPr>
          <w:rFonts w:cstheme="minorHAnsi"/>
        </w:rPr>
        <w:t xml:space="preserve">XVII </w:t>
      </w:r>
      <w:r w:rsidR="001655F4" w:rsidRPr="00E3534A">
        <w:rPr>
          <w:rFonts w:cstheme="minorHAnsi"/>
        </w:rPr>
        <w:t>–</w:t>
      </w:r>
      <w:r w:rsidRPr="00E3534A">
        <w:rPr>
          <w:rFonts w:cstheme="minorHAnsi"/>
        </w:rPr>
        <w:t xml:space="preserve"> montantes devidos a fundos investidores na hipótese de acordo de remuneração com base na taxa de administração</w:t>
      </w:r>
      <w:r w:rsidR="00467E78" w:rsidRPr="00E3534A">
        <w:rPr>
          <w:rFonts w:cstheme="minorHAnsi"/>
        </w:rPr>
        <w:t>, performance</w:t>
      </w:r>
      <w:r w:rsidRPr="00E3534A">
        <w:rPr>
          <w:rFonts w:cstheme="minorHAnsi"/>
        </w:rPr>
        <w:t xml:space="preserve"> ou gestão, observado o disposto no </w:t>
      </w:r>
      <w:r w:rsidR="008A2E69" w:rsidRPr="00E3534A">
        <w:rPr>
          <w:rFonts w:cstheme="minorHAnsi"/>
        </w:rPr>
        <w:t xml:space="preserve">art. </w:t>
      </w:r>
      <w:r w:rsidR="0037292A" w:rsidRPr="00E3534A">
        <w:rPr>
          <w:rFonts w:cstheme="minorHAnsi"/>
        </w:rPr>
        <w:t>99</w:t>
      </w:r>
      <w:r w:rsidRPr="00E3534A">
        <w:rPr>
          <w:rFonts w:cstheme="minorHAnsi"/>
        </w:rPr>
        <w:t>;</w:t>
      </w:r>
    </w:p>
    <w:p w14:paraId="455B29E3" w14:textId="12E00B0A" w:rsidR="0002408E" w:rsidRPr="00E3534A" w:rsidRDefault="0002408E" w:rsidP="0002408E">
      <w:pPr>
        <w:pStyle w:val="Normalalteradora"/>
        <w:rPr>
          <w:rFonts w:cstheme="minorHAnsi"/>
          <w:strike/>
        </w:rPr>
      </w:pPr>
      <w:r w:rsidRPr="00E3534A">
        <w:rPr>
          <w:rFonts w:cstheme="minorHAnsi"/>
          <w:strike/>
        </w:rPr>
        <w:t>XVIII – taxa máxima de distribuição; e</w:t>
      </w:r>
    </w:p>
    <w:p w14:paraId="7E7EEA76" w14:textId="59F1403B" w:rsidR="00A269EE" w:rsidRPr="00E3534A" w:rsidRDefault="00A269EE" w:rsidP="00A269EE">
      <w:pPr>
        <w:pStyle w:val="NormaAlterada"/>
        <w:rPr>
          <w:rFonts w:cstheme="minorHAnsi"/>
        </w:rPr>
      </w:pPr>
      <w:r w:rsidRPr="00E3534A">
        <w:rPr>
          <w:rFonts w:cstheme="minorHAnsi"/>
        </w:rPr>
        <w:t>XVIII – taxa máxima de distribuição;</w:t>
      </w:r>
    </w:p>
    <w:p w14:paraId="1739FA6B" w14:textId="621A1A9A" w:rsidR="00A269EE" w:rsidRPr="00E3534A" w:rsidRDefault="00A269EE">
      <w:pPr>
        <w:numPr>
          <w:ilvl w:val="0"/>
          <w:numId w:val="12"/>
        </w:numPr>
        <w:tabs>
          <w:tab w:val="left" w:pos="709"/>
        </w:tabs>
        <w:spacing w:after="0" w:line="312" w:lineRule="auto"/>
        <w:ind w:left="0" w:firstLine="567"/>
        <w:jc w:val="both"/>
        <w:rPr>
          <w:rFonts w:asciiTheme="minorHAnsi" w:hAnsiTheme="minorHAnsi" w:cstheme="minorHAnsi"/>
          <w:b/>
          <w:i/>
          <w:sz w:val="24"/>
          <w:szCs w:val="24"/>
        </w:rPr>
      </w:pPr>
      <w:bookmarkStart w:id="304" w:name="_Hlk131069664"/>
      <w:r w:rsidRPr="00E3534A">
        <w:rPr>
          <w:rFonts w:asciiTheme="minorHAnsi" w:hAnsiTheme="minorHAnsi" w:cstheme="minorHAnsi"/>
          <w:b/>
          <w:i/>
          <w:iCs/>
          <w:sz w:val="24"/>
          <w:szCs w:val="24"/>
        </w:rPr>
        <w:lastRenderedPageBreak/>
        <w:t xml:space="preserve"> Inciso XVIII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Resolução</w:t>
      </w:r>
      <w:r w:rsidRPr="00E3534A">
        <w:rPr>
          <w:rFonts w:asciiTheme="minorHAnsi" w:hAnsiTheme="minorHAnsi" w:cstheme="minorHAnsi"/>
          <w:b/>
          <w:i/>
          <w:sz w:val="24"/>
          <w:szCs w:val="24"/>
        </w:rPr>
        <w:t xml:space="preserve"> CVM nº 181, de 28 de março de 2023.</w:t>
      </w:r>
      <w:bookmarkEnd w:id="304"/>
    </w:p>
    <w:p w14:paraId="5562C028" w14:textId="29F5E55F" w:rsidR="0002408E" w:rsidRPr="00E3534A" w:rsidRDefault="0002408E" w:rsidP="0002408E">
      <w:pPr>
        <w:pStyle w:val="Normalalteradora"/>
        <w:rPr>
          <w:rFonts w:cstheme="minorHAnsi"/>
          <w:strike/>
        </w:rPr>
      </w:pPr>
      <w:r w:rsidRPr="00E3534A">
        <w:rPr>
          <w:rFonts w:cstheme="minorHAnsi"/>
          <w:strike/>
        </w:rPr>
        <w:t>XIX – despesas relacionadas ao serviço de formação de mercado.</w:t>
      </w:r>
    </w:p>
    <w:p w14:paraId="4FD2DF51" w14:textId="06E9AA19" w:rsidR="00A269EE" w:rsidRPr="00E3534A" w:rsidRDefault="00A269EE" w:rsidP="00A269EE">
      <w:pPr>
        <w:pStyle w:val="NormaAlterada"/>
        <w:rPr>
          <w:rFonts w:cstheme="minorHAnsi"/>
        </w:rPr>
      </w:pPr>
      <w:r w:rsidRPr="00E3534A">
        <w:rPr>
          <w:rFonts w:cstheme="minorHAnsi"/>
        </w:rPr>
        <w:t>XIX – despesas relacionadas ao serviço de formação de mercado;</w:t>
      </w:r>
    </w:p>
    <w:p w14:paraId="4D2F226D" w14:textId="28F93847" w:rsidR="00A269EE" w:rsidRPr="00E3534A" w:rsidRDefault="00A269E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Inciso XIX</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43590D9F" w14:textId="77777777" w:rsidR="00A269EE" w:rsidRPr="00E3534A" w:rsidRDefault="00A269EE" w:rsidP="00A269EE">
      <w:pPr>
        <w:pStyle w:val="NormaAlterada"/>
        <w:rPr>
          <w:rStyle w:val="normaltextrun"/>
          <w:rFonts w:eastAsia="Calibri" w:cstheme="minorHAnsi"/>
          <w:color w:val="000000"/>
          <w:bdr w:val="none" w:sz="0" w:space="0" w:color="auto" w:frame="1"/>
        </w:rPr>
      </w:pPr>
      <w:bookmarkStart w:id="305" w:name="_Hlk131069907"/>
      <w:r w:rsidRPr="00E3534A">
        <w:rPr>
          <w:rFonts w:cstheme="minorHAnsi"/>
        </w:rPr>
        <w:t xml:space="preserve">XX – despesas decorrentes de empréstimos contraídos </w:t>
      </w:r>
      <w:r w:rsidRPr="00E3534A">
        <w:rPr>
          <w:rStyle w:val="normaltextrun"/>
          <w:rFonts w:eastAsia="Calibri" w:cstheme="minorHAnsi"/>
          <w:color w:val="000000"/>
          <w:bdr w:val="none" w:sz="0" w:space="0" w:color="auto" w:frame="1"/>
        </w:rPr>
        <w:t>em nome da classe de cotas,</w:t>
      </w:r>
      <w:r w:rsidRPr="00E3534A">
        <w:rPr>
          <w:rFonts w:cstheme="minorHAnsi"/>
        </w:rPr>
        <w:t xml:space="preserve"> desde que de acordo com as hipóteses previstas nesta Resolução</w:t>
      </w:r>
      <w:r w:rsidRPr="00E3534A">
        <w:rPr>
          <w:rStyle w:val="normaltextrun"/>
          <w:rFonts w:eastAsia="Calibri" w:cstheme="minorHAnsi"/>
          <w:color w:val="000000"/>
          <w:bdr w:val="none" w:sz="0" w:space="0" w:color="auto" w:frame="1"/>
        </w:rPr>
        <w:t>; e</w:t>
      </w:r>
    </w:p>
    <w:bookmarkEnd w:id="305"/>
    <w:p w14:paraId="0EEB4A28" w14:textId="14CAC82F" w:rsidR="00A269EE" w:rsidRPr="00E3534A" w:rsidRDefault="00A269E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Inciso XX</w:t>
      </w:r>
      <w:r w:rsidRPr="00E3534A">
        <w:rPr>
          <w:rFonts w:asciiTheme="minorHAnsi" w:hAnsiTheme="minorHAnsi" w:cstheme="minorHAnsi"/>
          <w:b/>
          <w:i/>
          <w:sz w:val="24"/>
          <w:szCs w:val="24"/>
        </w:rPr>
        <w:t xml:space="preserve"> 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1A96DAA3" w14:textId="77777777" w:rsidR="00A269EE" w:rsidRPr="00E3534A" w:rsidRDefault="00A269EE" w:rsidP="00A269EE">
      <w:pPr>
        <w:pStyle w:val="NormaAlterada"/>
        <w:rPr>
          <w:rStyle w:val="normaltextrun"/>
          <w:rFonts w:eastAsia="Calibri" w:cstheme="minorHAnsi"/>
          <w:color w:val="000000"/>
          <w:bdr w:val="none" w:sz="0" w:space="0" w:color="auto" w:frame="1"/>
        </w:rPr>
      </w:pPr>
      <w:r w:rsidRPr="00E3534A">
        <w:rPr>
          <w:rFonts w:cstheme="minorHAnsi"/>
        </w:rPr>
        <w:t>XXI –</w:t>
      </w:r>
      <w:r w:rsidRPr="00E3534A">
        <w:rPr>
          <w:rStyle w:val="normaltextrun"/>
          <w:rFonts w:eastAsia="Calibri" w:cstheme="minorHAnsi"/>
          <w:color w:val="000000"/>
          <w:bdr w:val="none" w:sz="0" w:space="0" w:color="auto" w:frame="1"/>
        </w:rPr>
        <w:t xml:space="preserve"> </w:t>
      </w:r>
      <w:r w:rsidRPr="00E3534A">
        <w:rPr>
          <w:rStyle w:val="ui-provider"/>
          <w:rFonts w:cstheme="minorHAnsi"/>
        </w:rPr>
        <w:t>contratação da agência de classificação de risco de crédito.</w:t>
      </w:r>
    </w:p>
    <w:p w14:paraId="3BE5F425" w14:textId="7A26B678" w:rsidR="00A269EE" w:rsidRPr="00E3534A" w:rsidRDefault="00A269E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Inciso XXI</w:t>
      </w:r>
      <w:r w:rsidRPr="00E3534A">
        <w:rPr>
          <w:rFonts w:asciiTheme="minorHAnsi" w:hAnsiTheme="minorHAnsi" w:cstheme="minorHAnsi"/>
          <w:b/>
          <w:i/>
          <w:sz w:val="24"/>
          <w:szCs w:val="24"/>
        </w:rPr>
        <w:t xml:space="preserve"> 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48729E70" w14:textId="77777777" w:rsidR="0002408E" w:rsidRPr="00E3534A" w:rsidRDefault="0002408E" w:rsidP="0002408E">
      <w:pPr>
        <w:pStyle w:val="Normalalteradora"/>
        <w:rPr>
          <w:rFonts w:cstheme="minorHAnsi"/>
        </w:rPr>
      </w:pPr>
      <w:r w:rsidRPr="00E3534A">
        <w:rPr>
          <w:rFonts w:cstheme="minorHAnsi"/>
        </w:rPr>
        <w:t>§ 1º  Caso o fundo conte com diferentes classes de cotas, compete ao administrador promover o rateio das despesas e contingências que sejam comuns às classes, nos termos do art. 48, § 1º, incisos IV e V.</w:t>
      </w:r>
    </w:p>
    <w:p w14:paraId="0A930608" w14:textId="25D58492" w:rsidR="0002408E" w:rsidRPr="00E3534A" w:rsidRDefault="0002408E" w:rsidP="0002408E">
      <w:pPr>
        <w:pStyle w:val="Normalalteradora"/>
        <w:rPr>
          <w:rFonts w:cstheme="minorHAnsi"/>
        </w:rPr>
      </w:pPr>
      <w:r w:rsidRPr="00E3534A">
        <w:rPr>
          <w:rFonts w:cstheme="minorHAnsi"/>
        </w:rPr>
        <w:t>§ 2º  Nas classes abertas, as taxas devidas aos prestadores de serviços devem ser provisionadas por dia útil, sempre como despesa da classe e apropriadas conforme estabelecido no regulamento.</w:t>
      </w:r>
    </w:p>
    <w:p w14:paraId="797FD5CA" w14:textId="4EB01EB3" w:rsidR="00893D49" w:rsidRPr="00E3534A" w:rsidRDefault="00893D49" w:rsidP="00C20BBD">
      <w:pPr>
        <w:pStyle w:val="Normalalteradora"/>
        <w:rPr>
          <w:rFonts w:cstheme="minorHAnsi"/>
        </w:rPr>
      </w:pPr>
      <w:r w:rsidRPr="00E3534A">
        <w:rPr>
          <w:rFonts w:cstheme="minorHAnsi"/>
        </w:rPr>
        <w:t xml:space="preserve">Art. </w:t>
      </w:r>
      <w:r w:rsidR="00136A82" w:rsidRPr="00E3534A">
        <w:rPr>
          <w:rFonts w:cstheme="minorHAnsi"/>
        </w:rPr>
        <w:t>118</w:t>
      </w:r>
      <w:r w:rsidRPr="00E3534A">
        <w:rPr>
          <w:rFonts w:cstheme="minorHAnsi"/>
        </w:rPr>
        <w:t xml:space="preserve">.  Quaisquer despesas não previstas como encargos do fundo, inclusive aquelas de que trata o art. </w:t>
      </w:r>
      <w:r w:rsidR="00087932" w:rsidRPr="00E3534A">
        <w:rPr>
          <w:rFonts w:cstheme="minorHAnsi"/>
        </w:rPr>
        <w:t>96</w:t>
      </w:r>
      <w:r w:rsidRPr="00E3534A">
        <w:rPr>
          <w:rFonts w:cstheme="minorHAnsi"/>
        </w:rPr>
        <w:t xml:space="preserve">, § 4º, correm por conta do prestador de serviço essencial que a tiver contratado, sem prejuízo </w:t>
      </w:r>
      <w:r w:rsidR="00087932" w:rsidRPr="00E3534A">
        <w:rPr>
          <w:rFonts w:cstheme="minorHAnsi"/>
        </w:rPr>
        <w:t>do disposto no § 5º do mesmo artigo</w:t>
      </w:r>
      <w:r w:rsidRPr="00E3534A">
        <w:rPr>
          <w:rFonts w:cstheme="minorHAnsi"/>
        </w:rPr>
        <w:t>.</w:t>
      </w:r>
    </w:p>
    <w:p w14:paraId="474516EE" w14:textId="06C5C6BB" w:rsidR="0099408B" w:rsidRPr="00E3534A" w:rsidRDefault="00AA1862" w:rsidP="00C20BBD">
      <w:pPr>
        <w:pStyle w:val="Normalalteradora"/>
        <w:rPr>
          <w:rFonts w:cstheme="minorHAnsi"/>
        </w:rPr>
      </w:pPr>
      <w:r w:rsidRPr="00E3534A">
        <w:rPr>
          <w:rFonts w:cstheme="minorHAnsi"/>
        </w:rPr>
        <w:t>§ 1º</w:t>
      </w:r>
      <w:r w:rsidR="0099408B" w:rsidRPr="00E3534A">
        <w:rPr>
          <w:rFonts w:cstheme="minorHAnsi"/>
        </w:rPr>
        <w:t xml:space="preserve">  O administrador e o gestor podem estabelecer que parcelas </w:t>
      </w:r>
      <w:r w:rsidR="00727C88" w:rsidRPr="00E3534A">
        <w:rPr>
          <w:rFonts w:cstheme="minorHAnsi"/>
        </w:rPr>
        <w:t xml:space="preserve">de </w:t>
      </w:r>
      <w:r w:rsidR="0099408B" w:rsidRPr="00E3534A">
        <w:rPr>
          <w:rFonts w:cstheme="minorHAnsi"/>
        </w:rPr>
        <w:t xml:space="preserve">taxa </w:t>
      </w:r>
      <w:r w:rsidR="006109D6" w:rsidRPr="00E3534A">
        <w:rPr>
          <w:rFonts w:cstheme="minorHAnsi"/>
        </w:rPr>
        <w:t xml:space="preserve">de administração ou gestão, respectivamente, </w:t>
      </w:r>
      <w:r w:rsidR="0099408B" w:rsidRPr="00E3534A">
        <w:rPr>
          <w:rFonts w:cstheme="minorHAnsi"/>
        </w:rPr>
        <w:t xml:space="preserve">sejam pagas diretamente aos prestadores de serviços contratados, </w:t>
      </w:r>
      <w:r w:rsidR="00A64E5A" w:rsidRPr="00E3534A">
        <w:rPr>
          <w:rFonts w:cstheme="minorHAnsi"/>
        </w:rPr>
        <w:t>observado</w:t>
      </w:r>
      <w:r w:rsidR="0099408B" w:rsidRPr="00E3534A">
        <w:rPr>
          <w:rFonts w:cstheme="minorHAnsi"/>
        </w:rPr>
        <w:t xml:space="preserve"> que o somatório dessas parcelas não </w:t>
      </w:r>
      <w:r w:rsidR="00A64E5A" w:rsidRPr="00E3534A">
        <w:rPr>
          <w:rFonts w:cstheme="minorHAnsi"/>
        </w:rPr>
        <w:t>pode exceder</w:t>
      </w:r>
      <w:r w:rsidR="0099408B" w:rsidRPr="00E3534A">
        <w:rPr>
          <w:rFonts w:cstheme="minorHAnsi"/>
        </w:rPr>
        <w:t xml:space="preserve"> o montante total </w:t>
      </w:r>
      <w:r w:rsidR="00A64E5A" w:rsidRPr="00E3534A">
        <w:rPr>
          <w:rFonts w:cstheme="minorHAnsi"/>
        </w:rPr>
        <w:t>da taxa</w:t>
      </w:r>
      <w:r w:rsidR="009F25E6" w:rsidRPr="00E3534A">
        <w:rPr>
          <w:rFonts w:cstheme="minorHAnsi"/>
        </w:rPr>
        <w:t xml:space="preserve"> </w:t>
      </w:r>
      <w:r w:rsidR="006109D6" w:rsidRPr="00E3534A">
        <w:rPr>
          <w:rFonts w:cstheme="minorHAnsi"/>
        </w:rPr>
        <w:t>de administração ou gestão, conforme o caso</w:t>
      </w:r>
      <w:r w:rsidR="0099408B" w:rsidRPr="00E3534A">
        <w:rPr>
          <w:rFonts w:cstheme="minorHAnsi"/>
        </w:rPr>
        <w:t>.</w:t>
      </w:r>
    </w:p>
    <w:p w14:paraId="56822FD5" w14:textId="32FF6EEA" w:rsidR="00D95128" w:rsidRPr="00E3534A" w:rsidRDefault="00AA1862" w:rsidP="00C20BBD">
      <w:pPr>
        <w:pStyle w:val="Normalalteradora"/>
        <w:rPr>
          <w:rFonts w:cstheme="minorHAnsi"/>
        </w:rPr>
      </w:pPr>
      <w:r w:rsidRPr="00E3534A">
        <w:rPr>
          <w:rFonts w:cstheme="minorHAnsi"/>
        </w:rPr>
        <w:t xml:space="preserve">§ 2º  O </w:t>
      </w:r>
      <w:r w:rsidR="00FA0FB3" w:rsidRPr="00E3534A">
        <w:rPr>
          <w:rFonts w:cstheme="minorHAnsi"/>
        </w:rPr>
        <w:t>regulamento pode estabelecer</w:t>
      </w:r>
      <w:r w:rsidRPr="00E3534A">
        <w:rPr>
          <w:rFonts w:cstheme="minorHAnsi"/>
        </w:rPr>
        <w:t xml:space="preserve"> que</w:t>
      </w:r>
      <w:r w:rsidR="00FA0FB3" w:rsidRPr="00E3534A">
        <w:rPr>
          <w:rFonts w:cstheme="minorHAnsi"/>
        </w:rPr>
        <w:t xml:space="preserve"> parcela</w:t>
      </w:r>
      <w:r w:rsidRPr="00E3534A">
        <w:rPr>
          <w:rFonts w:cstheme="minorHAnsi"/>
        </w:rPr>
        <w:t xml:space="preserve"> </w:t>
      </w:r>
      <w:r w:rsidR="00727C88" w:rsidRPr="00E3534A">
        <w:rPr>
          <w:rFonts w:cstheme="minorHAnsi"/>
        </w:rPr>
        <w:t>d</w:t>
      </w:r>
      <w:r w:rsidR="00FA0FB3" w:rsidRPr="00E3534A">
        <w:rPr>
          <w:rFonts w:cstheme="minorHAnsi"/>
        </w:rPr>
        <w:t xml:space="preserve">e taxa </w:t>
      </w:r>
      <w:r w:rsidR="006109D6" w:rsidRPr="00E3534A">
        <w:rPr>
          <w:rFonts w:cstheme="minorHAnsi"/>
        </w:rPr>
        <w:t xml:space="preserve">de administração ou gestão, conforme o caso, </w:t>
      </w:r>
      <w:r w:rsidR="00FA0FB3" w:rsidRPr="00E3534A">
        <w:rPr>
          <w:rFonts w:cstheme="minorHAnsi"/>
        </w:rPr>
        <w:t>seja</w:t>
      </w:r>
      <w:r w:rsidRPr="00E3534A">
        <w:rPr>
          <w:rFonts w:cstheme="minorHAnsi"/>
        </w:rPr>
        <w:t xml:space="preserve"> </w:t>
      </w:r>
      <w:r w:rsidR="00D95128" w:rsidRPr="00E3534A">
        <w:rPr>
          <w:rFonts w:cstheme="minorHAnsi"/>
        </w:rPr>
        <w:t>destinada</w:t>
      </w:r>
      <w:r w:rsidRPr="00E3534A">
        <w:rPr>
          <w:rFonts w:cstheme="minorHAnsi"/>
        </w:rPr>
        <w:t xml:space="preserve"> a </w:t>
      </w:r>
      <w:r w:rsidR="00727C88" w:rsidRPr="00E3534A">
        <w:rPr>
          <w:rFonts w:cstheme="minorHAnsi"/>
        </w:rPr>
        <w:t xml:space="preserve">doações para </w:t>
      </w:r>
      <w:r w:rsidRPr="00E3534A">
        <w:rPr>
          <w:rFonts w:cstheme="minorHAnsi"/>
        </w:rPr>
        <w:t xml:space="preserve">entidades sem fins lucrativos, </w:t>
      </w:r>
      <w:r w:rsidR="00F30AA2" w:rsidRPr="00E3534A">
        <w:rPr>
          <w:rFonts w:cstheme="minorHAnsi"/>
        </w:rPr>
        <w:t xml:space="preserve">a serem efetuadas diretamente pelo fundo, para uso em programas, projetos e finalidades de interesse público, desde </w:t>
      </w:r>
      <w:r w:rsidR="00136A82" w:rsidRPr="00E3534A">
        <w:rPr>
          <w:rFonts w:cstheme="minorHAnsi"/>
        </w:rPr>
        <w:t xml:space="preserve">que </w:t>
      </w:r>
      <w:r w:rsidR="00F30AA2" w:rsidRPr="00E3534A">
        <w:rPr>
          <w:rFonts w:cstheme="minorHAnsi"/>
        </w:rPr>
        <w:t xml:space="preserve">as referidas entidades </w:t>
      </w:r>
      <w:r w:rsidR="00136A82" w:rsidRPr="00E3534A">
        <w:rPr>
          <w:rFonts w:cstheme="minorHAnsi"/>
        </w:rPr>
        <w:t>possuam demonstrações contábeis anualmente auditadas por auditor independente registrado na CVM</w:t>
      </w:r>
      <w:r w:rsidR="00D95128" w:rsidRPr="00E3534A">
        <w:rPr>
          <w:rFonts w:cstheme="minorHAnsi"/>
        </w:rPr>
        <w:t>.</w:t>
      </w:r>
    </w:p>
    <w:p w14:paraId="3839A649" w14:textId="2F8B07DC" w:rsidR="00893D49" w:rsidRPr="00E3534A" w:rsidRDefault="00B303F1" w:rsidP="00C20BBD">
      <w:pPr>
        <w:pStyle w:val="Captulo"/>
        <w:rPr>
          <w:rFonts w:asciiTheme="minorHAnsi" w:hAnsiTheme="minorHAnsi" w:cstheme="minorHAnsi"/>
        </w:rPr>
      </w:pPr>
      <w:bookmarkStart w:id="306" w:name="_DV_M761"/>
      <w:bookmarkStart w:id="307" w:name="_Toc53594468"/>
      <w:bookmarkStart w:id="308" w:name="_Toc53595493"/>
      <w:bookmarkStart w:id="309" w:name="_Toc53594220"/>
      <w:bookmarkStart w:id="310" w:name="_Toc114819001"/>
      <w:bookmarkStart w:id="311" w:name="_Toc57836228"/>
      <w:bookmarkStart w:id="312" w:name="_Toc217990219"/>
      <w:bookmarkEnd w:id="306"/>
      <w:r w:rsidRPr="00E3534A">
        <w:rPr>
          <w:rFonts w:asciiTheme="minorHAnsi" w:hAnsiTheme="minorHAnsi" w:cstheme="minorHAnsi"/>
        </w:rPr>
        <w:lastRenderedPageBreak/>
        <w:t xml:space="preserve">CAPÍTULO </w:t>
      </w:r>
      <w:r w:rsidR="00893D49" w:rsidRPr="00E3534A">
        <w:rPr>
          <w:rFonts w:asciiTheme="minorHAnsi" w:hAnsiTheme="minorHAnsi" w:cstheme="minorHAnsi"/>
        </w:rPr>
        <w:t>XII – INCORPORAÇÃO, FUSÃO, CISÃO E TRANSFORMAÇÃO</w:t>
      </w:r>
      <w:bookmarkEnd w:id="307"/>
      <w:bookmarkEnd w:id="308"/>
      <w:bookmarkEnd w:id="309"/>
      <w:bookmarkEnd w:id="310"/>
      <w:bookmarkEnd w:id="311"/>
      <w:bookmarkEnd w:id="312"/>
    </w:p>
    <w:p w14:paraId="16AD1AC2" w14:textId="73152020"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119</w:t>
      </w:r>
      <w:r w:rsidRPr="00E3534A">
        <w:rPr>
          <w:rFonts w:cstheme="minorHAnsi"/>
        </w:rPr>
        <w:t xml:space="preserve">.  </w:t>
      </w:r>
      <w:r w:rsidR="00C062E4" w:rsidRPr="00E3534A">
        <w:rPr>
          <w:rFonts w:cstheme="minorHAnsi"/>
        </w:rPr>
        <w:t>As</w:t>
      </w:r>
      <w:r w:rsidRPr="00E3534A">
        <w:rPr>
          <w:rFonts w:cstheme="minorHAnsi"/>
        </w:rPr>
        <w:t xml:space="preserve"> operações de incorporação, fusão, cisão e transformação </w:t>
      </w:r>
      <w:r w:rsidR="00C062E4" w:rsidRPr="00E3534A">
        <w:rPr>
          <w:rFonts w:cstheme="minorHAnsi"/>
        </w:rPr>
        <w:t xml:space="preserve">devem observar as </w:t>
      </w:r>
      <w:r w:rsidRPr="00E3534A">
        <w:rPr>
          <w:rFonts w:cstheme="minorHAnsi"/>
        </w:rPr>
        <w:t>seguintes condições:</w:t>
      </w:r>
    </w:p>
    <w:p w14:paraId="09E84EF5" w14:textId="6749A069" w:rsidR="00893D49" w:rsidRPr="00E3534A" w:rsidRDefault="00893D49" w:rsidP="00C20BBD">
      <w:pPr>
        <w:pStyle w:val="Normalalteradora"/>
        <w:rPr>
          <w:rFonts w:cstheme="minorHAnsi"/>
        </w:rPr>
      </w:pPr>
      <w:r w:rsidRPr="00E3534A">
        <w:rPr>
          <w:rFonts w:cstheme="minorHAnsi"/>
        </w:rPr>
        <w:t>I – caso as políticas de investimento e o público-alvo sejam compatíveis, a implementação da operação pode ocorrer imediatamente após a realização da assembleia de cotistas que a tiver deliberado;</w:t>
      </w:r>
      <w:r w:rsidR="00C062E4" w:rsidRPr="00E3534A">
        <w:rPr>
          <w:rFonts w:cstheme="minorHAnsi"/>
        </w:rPr>
        <w:t xml:space="preserve"> ou</w:t>
      </w:r>
    </w:p>
    <w:p w14:paraId="3029D59C" w14:textId="0C7E5833" w:rsidR="00893D49" w:rsidRPr="00E3534A" w:rsidRDefault="00893D49" w:rsidP="00C20BBD">
      <w:pPr>
        <w:pStyle w:val="Normalalteradora"/>
        <w:rPr>
          <w:rFonts w:cstheme="minorHAnsi"/>
        </w:rPr>
      </w:pPr>
      <w:r w:rsidRPr="00E3534A">
        <w:rPr>
          <w:rFonts w:cstheme="minorHAnsi"/>
        </w:rPr>
        <w:t xml:space="preserve">II – caso as políticas de investimento ou o público-alvo sejam diferenciados, a implementação da operação requer prévia alteração do regulamento, efetuada nos termos do art. </w:t>
      </w:r>
      <w:r w:rsidR="00087932" w:rsidRPr="00E3534A">
        <w:rPr>
          <w:rFonts w:cstheme="minorHAnsi"/>
        </w:rPr>
        <w:t>50</w:t>
      </w:r>
      <w:r w:rsidR="00870A1E" w:rsidRPr="00E3534A">
        <w:rPr>
          <w:rFonts w:cstheme="minorHAnsi"/>
        </w:rPr>
        <w:t>.</w:t>
      </w:r>
    </w:p>
    <w:p w14:paraId="4FF49BE3" w14:textId="7420F3BD" w:rsidR="00893D49" w:rsidRPr="00E3534A" w:rsidRDefault="00893D49" w:rsidP="00C20BBD">
      <w:pPr>
        <w:pStyle w:val="Normalalteradora"/>
        <w:rPr>
          <w:rFonts w:cstheme="minorHAnsi"/>
        </w:rPr>
      </w:pPr>
      <w:r w:rsidRPr="00E3534A">
        <w:rPr>
          <w:rFonts w:cstheme="minorHAnsi"/>
        </w:rPr>
        <w:t>§ 1º  No caso de incorporação, cisão</w:t>
      </w:r>
      <w:r w:rsidR="006D1BC8" w:rsidRPr="00E3534A">
        <w:rPr>
          <w:rFonts w:cstheme="minorHAnsi"/>
        </w:rPr>
        <w:t>,</w:t>
      </w:r>
      <w:r w:rsidRPr="00E3534A">
        <w:rPr>
          <w:rFonts w:cstheme="minorHAnsi"/>
        </w:rPr>
        <w:t xml:space="preserve"> fusão </w:t>
      </w:r>
      <w:r w:rsidR="006D1BC8" w:rsidRPr="00E3534A">
        <w:rPr>
          <w:rFonts w:cstheme="minorHAnsi"/>
        </w:rPr>
        <w:t xml:space="preserve">ou transformação </w:t>
      </w:r>
      <w:r w:rsidRPr="00E3534A">
        <w:rPr>
          <w:rFonts w:cstheme="minorHAnsi"/>
        </w:rPr>
        <w:t>envolvendo classe fechada, o administrador deve:</w:t>
      </w:r>
    </w:p>
    <w:p w14:paraId="760D219D" w14:textId="77777777" w:rsidR="00893D49" w:rsidRPr="00E3534A" w:rsidRDefault="00893D49" w:rsidP="00C20BBD">
      <w:pPr>
        <w:pStyle w:val="Normalalteradora"/>
        <w:rPr>
          <w:rFonts w:cstheme="minorHAnsi"/>
        </w:rPr>
      </w:pPr>
      <w:r w:rsidRPr="00E3534A">
        <w:rPr>
          <w:rFonts w:cstheme="minorHAnsi"/>
        </w:rPr>
        <w:t>I – proceder às alterações de regulamento que sejam pertinentes à operação; e</w:t>
      </w:r>
    </w:p>
    <w:p w14:paraId="70CF6F2E" w14:textId="6012ED8C" w:rsidR="00893D49" w:rsidRPr="00E3534A" w:rsidRDefault="00893D49" w:rsidP="00C20BBD">
      <w:pPr>
        <w:pStyle w:val="Normalalteradora"/>
        <w:rPr>
          <w:rFonts w:cstheme="minorHAnsi"/>
        </w:rPr>
      </w:pPr>
      <w:r w:rsidRPr="00E3534A">
        <w:rPr>
          <w:rFonts w:cstheme="minorHAnsi"/>
        </w:rPr>
        <w:t>II – acatar a solicitação de reembolso de cotas dos cotistas que dissentirem da deliberação da assembleia de cotistas, se abstiverem ou não comparecerem à assembleia.</w:t>
      </w:r>
    </w:p>
    <w:p w14:paraId="6B5AF3A8" w14:textId="1C372BBE" w:rsidR="00D44AD3" w:rsidRPr="00E3534A" w:rsidRDefault="00893D49" w:rsidP="00C20BBD">
      <w:pPr>
        <w:pStyle w:val="Normalalteradora"/>
        <w:rPr>
          <w:rFonts w:cstheme="minorHAnsi"/>
        </w:rPr>
      </w:pPr>
      <w:r w:rsidRPr="00E3534A">
        <w:rPr>
          <w:rFonts w:cstheme="minorHAnsi"/>
        </w:rPr>
        <w:t xml:space="preserve">§ 2º  O pedido de reembolso de cotas previsto no </w:t>
      </w:r>
      <w:r w:rsidR="00D44AD3" w:rsidRPr="00E3534A">
        <w:rPr>
          <w:rFonts w:cstheme="minorHAnsi"/>
        </w:rPr>
        <w:t xml:space="preserve">inciso II do </w:t>
      </w:r>
      <w:r w:rsidRPr="00E3534A">
        <w:rPr>
          <w:rFonts w:cstheme="minorHAnsi"/>
        </w:rPr>
        <w:t>§ 1º deve ser formulado em até 10 (dez) dias após a comunicação da deliberação aos cotistas, e o pagamento do valor do reembolso realizado no máximo 10 (dez) dias após a solicitação do cotista.</w:t>
      </w:r>
    </w:p>
    <w:p w14:paraId="6CA2EE4E" w14:textId="660A57A5" w:rsidR="00893D49" w:rsidRPr="00E3534A" w:rsidRDefault="00893D49" w:rsidP="00C20BBD">
      <w:pPr>
        <w:pStyle w:val="Normalalteradora"/>
        <w:rPr>
          <w:rFonts w:cstheme="minorHAnsi"/>
        </w:rPr>
      </w:pPr>
      <w:bookmarkStart w:id="313" w:name="_Hlk45618195"/>
      <w:r w:rsidRPr="00E3534A">
        <w:rPr>
          <w:rFonts w:cstheme="minorHAnsi"/>
        </w:rPr>
        <w:t xml:space="preserve">Art. </w:t>
      </w:r>
      <w:r w:rsidR="004D767E" w:rsidRPr="00E3534A">
        <w:rPr>
          <w:rFonts w:cstheme="minorHAnsi"/>
        </w:rPr>
        <w:t>120</w:t>
      </w:r>
      <w:r w:rsidRPr="00E3534A">
        <w:rPr>
          <w:rFonts w:cstheme="minorHAnsi"/>
        </w:rPr>
        <w:t>.  As demonstrações contábeis de cada classe de cotas objeto de cisão, incorporação, fusão</w:t>
      </w:r>
      <w:r w:rsidR="00CB3946" w:rsidRPr="00E3534A">
        <w:rPr>
          <w:rFonts w:cstheme="minorHAnsi"/>
        </w:rPr>
        <w:t>, transferência de administração</w:t>
      </w:r>
      <w:r w:rsidRPr="00E3534A">
        <w:rPr>
          <w:rFonts w:cstheme="minorHAnsi"/>
        </w:rPr>
        <w:t xml:space="preserve"> ou transformação</w:t>
      </w:r>
      <w:r w:rsidR="00CB3946" w:rsidRPr="00E3534A">
        <w:rPr>
          <w:rFonts w:cstheme="minorHAnsi"/>
        </w:rPr>
        <w:t xml:space="preserve"> de categoria</w:t>
      </w:r>
      <w:r w:rsidRPr="00E3534A">
        <w:rPr>
          <w:rFonts w:cstheme="minorHAnsi"/>
        </w:rPr>
        <w:t>, levantadas na data da operação, devem ser auditadas, no prazo máximo de 90 (noventa) dias, contado da data da efetivação do evento, por auditor independente registrado na CVM, devendo constar em nota explicativa os critérios utilizados para a equaliza</w:t>
      </w:r>
      <w:r w:rsidR="00870A1E" w:rsidRPr="00E3534A">
        <w:rPr>
          <w:rFonts w:cstheme="minorHAnsi"/>
        </w:rPr>
        <w:t>ção das cotas entre as classes.</w:t>
      </w:r>
    </w:p>
    <w:bookmarkEnd w:id="313"/>
    <w:p w14:paraId="419D2377" w14:textId="07C60D79" w:rsidR="00893D49" w:rsidRPr="00E3534A" w:rsidRDefault="00893D49" w:rsidP="00C20BBD">
      <w:pPr>
        <w:pStyle w:val="Normalalteradora"/>
        <w:rPr>
          <w:rFonts w:cstheme="minorHAnsi"/>
        </w:rPr>
      </w:pPr>
      <w:r w:rsidRPr="00E3534A">
        <w:rPr>
          <w:rFonts w:cstheme="minorHAnsi"/>
        </w:rPr>
        <w:t>Parágrafo único.</w:t>
      </w:r>
      <w:r w:rsidR="00073AC7" w:rsidRPr="00E3534A">
        <w:rPr>
          <w:rFonts w:cstheme="minorHAnsi"/>
        </w:rPr>
        <w:t xml:space="preserve"> </w:t>
      </w:r>
      <w:r w:rsidRPr="00E3534A">
        <w:rPr>
          <w:rFonts w:cstheme="minorHAnsi"/>
        </w:rPr>
        <w:t xml:space="preserve"> O parâmetro utilizado para as conversões dos valores das cotas nos casos de incorporação, fusão ou cisão, bem como o valor das cotas </w:t>
      </w:r>
      <w:r w:rsidR="00936056" w:rsidRPr="00E3534A">
        <w:rPr>
          <w:rFonts w:cstheme="minorHAnsi"/>
        </w:rPr>
        <w:t>das</w:t>
      </w:r>
      <w:r w:rsidRPr="00E3534A">
        <w:rPr>
          <w:rFonts w:cstheme="minorHAnsi"/>
        </w:rPr>
        <w:t xml:space="preserve"> classes resultantes de tais operações devem constar de nota explicativa.</w:t>
      </w:r>
    </w:p>
    <w:p w14:paraId="44667342" w14:textId="532B969E" w:rsidR="00893D49" w:rsidRPr="00E3534A" w:rsidRDefault="00893D49" w:rsidP="00C20BBD">
      <w:pPr>
        <w:pStyle w:val="Normalalteradora"/>
        <w:rPr>
          <w:rFonts w:cstheme="minorHAnsi"/>
        </w:rPr>
      </w:pPr>
      <w:bookmarkStart w:id="314" w:name="_Hlk46994908"/>
      <w:r w:rsidRPr="00E3534A">
        <w:rPr>
          <w:rFonts w:cstheme="minorHAnsi"/>
        </w:rPr>
        <w:t xml:space="preserve">Art. </w:t>
      </w:r>
      <w:r w:rsidR="004D767E" w:rsidRPr="00E3534A">
        <w:rPr>
          <w:rFonts w:cstheme="minorHAnsi"/>
        </w:rPr>
        <w:t>121</w:t>
      </w:r>
      <w:r w:rsidRPr="00E3534A">
        <w:rPr>
          <w:rFonts w:cstheme="minorHAnsi"/>
        </w:rPr>
        <w:t>.  Nos casos de cisão, incorporação</w:t>
      </w:r>
      <w:r w:rsidR="00B3396A" w:rsidRPr="00E3534A">
        <w:rPr>
          <w:rFonts w:cstheme="minorHAnsi"/>
        </w:rPr>
        <w:t>, fusão, transferência de administração</w:t>
      </w:r>
      <w:r w:rsidRPr="00E3534A">
        <w:rPr>
          <w:rFonts w:cstheme="minorHAnsi"/>
        </w:rPr>
        <w:t xml:space="preserve"> e transformação</w:t>
      </w:r>
      <w:r w:rsidR="002533B0" w:rsidRPr="00E3534A">
        <w:rPr>
          <w:rFonts w:cstheme="minorHAnsi"/>
        </w:rPr>
        <w:t xml:space="preserve"> de categoria</w:t>
      </w:r>
      <w:r w:rsidRPr="00E3534A">
        <w:rPr>
          <w:rFonts w:cstheme="minorHAnsi"/>
        </w:rPr>
        <w:t>, devem ser encaminhados à CVM e à entidade administradora do mercado organizado onde as cotas sejam admitidas à negociação, por meio de sistema disponível na rede mundial de computadores, na data do início da vigência dos eventos deliberados em assembleia:</w:t>
      </w:r>
    </w:p>
    <w:p w14:paraId="29607B74" w14:textId="682465AA" w:rsidR="00893D49" w:rsidRPr="00E3534A" w:rsidRDefault="00893D49" w:rsidP="00C20BBD">
      <w:pPr>
        <w:pStyle w:val="Normalalteradora"/>
        <w:rPr>
          <w:rFonts w:cstheme="minorHAnsi"/>
        </w:rPr>
      </w:pPr>
      <w:r w:rsidRPr="00E3534A">
        <w:rPr>
          <w:rFonts w:cstheme="minorHAnsi"/>
        </w:rPr>
        <w:lastRenderedPageBreak/>
        <w:t>I – novos regulamentos;</w:t>
      </w:r>
    </w:p>
    <w:p w14:paraId="2D6CB873" w14:textId="42BC0508" w:rsidR="000F158B" w:rsidRPr="00E3534A" w:rsidRDefault="000F158B" w:rsidP="000F158B">
      <w:pPr>
        <w:pStyle w:val="Normalalteradora"/>
        <w:rPr>
          <w:rFonts w:cstheme="minorHAnsi"/>
          <w:strike/>
        </w:rPr>
      </w:pPr>
      <w:bookmarkStart w:id="315" w:name="_DV_C226"/>
      <w:r w:rsidRPr="00E3534A">
        <w:rPr>
          <w:rFonts w:cstheme="minorHAnsi"/>
          <w:strike/>
        </w:rPr>
        <w:t>II – comprovante da entrada do pedido de baixa de registro no CNPJ, se houver, das classes encerradas por fusão ou incorporação</w:t>
      </w:r>
      <w:bookmarkStart w:id="316" w:name="_DV_C225"/>
      <w:r w:rsidRPr="00E3534A">
        <w:rPr>
          <w:rFonts w:cstheme="minorHAnsi"/>
          <w:strike/>
        </w:rPr>
        <w:t>;</w:t>
      </w:r>
      <w:bookmarkEnd w:id="316"/>
    </w:p>
    <w:p w14:paraId="4219CE29" w14:textId="72173DA0" w:rsidR="00891BE6" w:rsidRPr="00E3534A" w:rsidRDefault="00891BE6" w:rsidP="000F158B">
      <w:pPr>
        <w:pStyle w:val="Normalalteradora"/>
        <w:rPr>
          <w:rFonts w:cstheme="minorHAnsi"/>
        </w:rPr>
      </w:pPr>
      <w:r w:rsidRPr="00E3534A">
        <w:rPr>
          <w:rFonts w:cstheme="minorHAnsi"/>
        </w:rPr>
        <w:t>II – REVOGADO</w:t>
      </w:r>
    </w:p>
    <w:p w14:paraId="3958548F" w14:textId="29466ADD" w:rsidR="00891BE6" w:rsidRPr="00E3534A" w:rsidRDefault="00891B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Inciso II</w:t>
      </w:r>
      <w:r w:rsidRPr="00E3534A">
        <w:rPr>
          <w:rFonts w:asciiTheme="minorHAnsi" w:hAnsiTheme="minorHAnsi" w:cstheme="minorHAnsi"/>
          <w:b/>
          <w:i/>
          <w:sz w:val="24"/>
          <w:szCs w:val="24"/>
        </w:rPr>
        <w:t xml:space="preserve"> revogado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9386DA3" w14:textId="2B401585" w:rsidR="00893D49" w:rsidRPr="00E3534A" w:rsidRDefault="00893D49" w:rsidP="00C20BBD">
      <w:pPr>
        <w:pStyle w:val="Normalalteradora"/>
        <w:rPr>
          <w:rFonts w:cstheme="minorHAnsi"/>
        </w:rPr>
      </w:pPr>
      <w:r w:rsidRPr="00E3534A">
        <w:rPr>
          <w:rFonts w:cstheme="minorHAnsi"/>
        </w:rPr>
        <w:t>III – material de divulgação,</w:t>
      </w:r>
      <w:bookmarkStart w:id="317" w:name="_DV_M775"/>
      <w:bookmarkEnd w:id="315"/>
      <w:bookmarkEnd w:id="317"/>
      <w:r w:rsidRPr="00E3534A">
        <w:rPr>
          <w:rFonts w:cstheme="minorHAnsi"/>
        </w:rPr>
        <w:t xml:space="preserve"> atualizado, se houver;</w:t>
      </w:r>
    </w:p>
    <w:p w14:paraId="34D2F256" w14:textId="5AB9E1A1" w:rsidR="00893D49" w:rsidRPr="00E3534A" w:rsidRDefault="00893D49" w:rsidP="00C20BBD">
      <w:pPr>
        <w:pStyle w:val="Normalalteradora"/>
        <w:rPr>
          <w:rFonts w:cstheme="minorHAnsi"/>
        </w:rPr>
      </w:pPr>
      <w:r w:rsidRPr="00E3534A">
        <w:rPr>
          <w:rFonts w:cstheme="minorHAnsi"/>
        </w:rPr>
        <w:t>IV – cópia da ata da assembleia de cotistas que aprovou a operação;</w:t>
      </w:r>
    </w:p>
    <w:bookmarkEnd w:id="314"/>
    <w:p w14:paraId="1BA7AB34" w14:textId="6772C4B8" w:rsidR="00893D49" w:rsidRPr="00E3534A" w:rsidRDefault="00893D49" w:rsidP="00C20BBD">
      <w:pPr>
        <w:pStyle w:val="Normalalteradora"/>
        <w:rPr>
          <w:rFonts w:cstheme="minorHAnsi"/>
        </w:rPr>
      </w:pPr>
      <w:r w:rsidRPr="00E3534A">
        <w:rPr>
          <w:rFonts w:cstheme="minorHAnsi"/>
        </w:rPr>
        <w:t>V – lista de cotistas presentes à assembleia referida no inciso IV</w:t>
      </w:r>
      <w:r w:rsidR="00073AC7" w:rsidRPr="00E3534A">
        <w:rPr>
          <w:rFonts w:cstheme="minorHAnsi"/>
        </w:rPr>
        <w:t>; e</w:t>
      </w:r>
    </w:p>
    <w:p w14:paraId="1EC62016" w14:textId="77B9A96E" w:rsidR="000B12DF" w:rsidRPr="00E3534A" w:rsidRDefault="00893D49" w:rsidP="00C20BBD">
      <w:pPr>
        <w:pStyle w:val="Normalalteradora"/>
        <w:rPr>
          <w:rFonts w:cstheme="minorHAnsi"/>
        </w:rPr>
      </w:pPr>
      <w:r w:rsidRPr="00E3534A">
        <w:rPr>
          <w:rFonts w:cstheme="minorHAnsi"/>
        </w:rPr>
        <w:t xml:space="preserve">VI – demonstrações contábeis de que trata o art. </w:t>
      </w:r>
      <w:r w:rsidR="00087932" w:rsidRPr="00E3534A">
        <w:rPr>
          <w:rFonts w:cstheme="minorHAnsi"/>
        </w:rPr>
        <w:t>120</w:t>
      </w:r>
      <w:r w:rsidRPr="00E3534A">
        <w:rPr>
          <w:rFonts w:cstheme="minorHAnsi"/>
        </w:rPr>
        <w:t xml:space="preserve">, no prazo máximo de </w:t>
      </w:r>
      <w:r w:rsidR="002533B0" w:rsidRPr="00E3534A">
        <w:rPr>
          <w:rFonts w:cstheme="minorHAnsi"/>
        </w:rPr>
        <w:t xml:space="preserve">120 </w:t>
      </w:r>
      <w:r w:rsidRPr="00E3534A">
        <w:rPr>
          <w:rFonts w:cstheme="minorHAnsi"/>
        </w:rPr>
        <w:t>(</w:t>
      </w:r>
      <w:r w:rsidR="002533B0" w:rsidRPr="00E3534A">
        <w:rPr>
          <w:rFonts w:cstheme="minorHAnsi"/>
        </w:rPr>
        <w:t>cento e vinte</w:t>
      </w:r>
      <w:r w:rsidRPr="00E3534A">
        <w:rPr>
          <w:rFonts w:cstheme="minorHAnsi"/>
        </w:rPr>
        <w:t xml:space="preserve">) dias, contado da data da efetivação dos eventos mencionados no </w:t>
      </w:r>
      <w:r w:rsidRPr="00E3534A">
        <w:rPr>
          <w:rFonts w:cstheme="minorHAnsi"/>
          <w:b/>
        </w:rPr>
        <w:t>caput</w:t>
      </w:r>
      <w:r w:rsidRPr="00E3534A">
        <w:rPr>
          <w:rFonts w:cstheme="minorHAnsi"/>
        </w:rPr>
        <w:t>.</w:t>
      </w:r>
    </w:p>
    <w:p w14:paraId="7D8E03DA" w14:textId="5F167D9A" w:rsidR="002533B0" w:rsidRPr="00E3534A" w:rsidRDefault="002533B0" w:rsidP="00C20BBD">
      <w:pPr>
        <w:pStyle w:val="Normalalteradora"/>
        <w:rPr>
          <w:rFonts w:cstheme="minorHAnsi"/>
        </w:rPr>
      </w:pPr>
      <w:r w:rsidRPr="00E3534A">
        <w:rPr>
          <w:rFonts w:cstheme="minorHAnsi"/>
        </w:rPr>
        <w:t xml:space="preserve">Parágrafo único.  Em caso de transferência de administração, o administrador </w:t>
      </w:r>
      <w:r w:rsidR="00AF5FED" w:rsidRPr="00E3534A">
        <w:rPr>
          <w:rFonts w:cstheme="minorHAnsi"/>
        </w:rPr>
        <w:t xml:space="preserve">do fundo </w:t>
      </w:r>
      <w:r w:rsidR="002D1E78" w:rsidRPr="00E3534A">
        <w:rPr>
          <w:rFonts w:cstheme="minorHAnsi"/>
        </w:rPr>
        <w:t xml:space="preserve">ou </w:t>
      </w:r>
      <w:r w:rsidR="00AF5FED" w:rsidRPr="00E3534A">
        <w:rPr>
          <w:rFonts w:cstheme="minorHAnsi"/>
        </w:rPr>
        <w:t>da classe</w:t>
      </w:r>
      <w:r w:rsidRPr="00E3534A">
        <w:rPr>
          <w:rFonts w:cstheme="minorHAnsi"/>
        </w:rPr>
        <w:t xml:space="preserve"> transferida deve encaminhar as demonstrações contábeis previstas no inciso VI ao novo administrador.</w:t>
      </w:r>
    </w:p>
    <w:p w14:paraId="159CFD5A" w14:textId="77777777" w:rsidR="00893D49" w:rsidRPr="00E3534A" w:rsidRDefault="00893D49" w:rsidP="00C20BBD">
      <w:pPr>
        <w:pStyle w:val="Captulo"/>
        <w:rPr>
          <w:rFonts w:asciiTheme="minorHAnsi" w:hAnsiTheme="minorHAnsi" w:cstheme="minorHAnsi"/>
        </w:rPr>
      </w:pPr>
      <w:bookmarkStart w:id="318" w:name="_Toc53594469"/>
      <w:bookmarkStart w:id="319" w:name="_Toc53595494"/>
      <w:bookmarkStart w:id="320" w:name="_Toc53594221"/>
      <w:bookmarkStart w:id="321" w:name="_Toc114819002"/>
      <w:bookmarkStart w:id="322" w:name="_Toc57836229"/>
      <w:bookmarkStart w:id="323" w:name="_Toc217990220"/>
      <w:r w:rsidRPr="00E3534A">
        <w:rPr>
          <w:rFonts w:asciiTheme="minorHAnsi" w:hAnsiTheme="minorHAnsi" w:cstheme="minorHAnsi"/>
        </w:rPr>
        <w:t>CAPÍTULO XIII – PATRIMÔNIO LÍQUIDO NEGATIVO COM LIMITAÇÃO DE RESPONSABILIDADE</w:t>
      </w:r>
      <w:bookmarkEnd w:id="318"/>
      <w:bookmarkEnd w:id="319"/>
      <w:bookmarkEnd w:id="320"/>
      <w:bookmarkEnd w:id="321"/>
      <w:bookmarkEnd w:id="322"/>
      <w:bookmarkEnd w:id="323"/>
    </w:p>
    <w:p w14:paraId="42B0222A" w14:textId="3A01CAB3" w:rsidR="00893D49" w:rsidRPr="00E3534A" w:rsidRDefault="4AF9F487" w:rsidP="00C20BBD">
      <w:pPr>
        <w:pStyle w:val="Normalalteradora"/>
        <w:rPr>
          <w:rFonts w:eastAsia="Calibri" w:cstheme="minorHAnsi"/>
        </w:rPr>
      </w:pPr>
      <w:r w:rsidRPr="00E3534A">
        <w:rPr>
          <w:rFonts w:cstheme="minorHAnsi"/>
        </w:rPr>
        <w:t xml:space="preserve">Art. </w:t>
      </w:r>
      <w:r w:rsidR="004D767E" w:rsidRPr="00E3534A">
        <w:rPr>
          <w:rFonts w:cstheme="minorHAnsi"/>
        </w:rPr>
        <w:t>122</w:t>
      </w:r>
      <w:r w:rsidRPr="00E3534A">
        <w:rPr>
          <w:rFonts w:cstheme="minorHAnsi"/>
        </w:rPr>
        <w:t xml:space="preserve">.  Caso o administrador verifique que o </w:t>
      </w:r>
      <w:r w:rsidRPr="00E3534A">
        <w:rPr>
          <w:rFonts w:eastAsia="Calibri" w:cstheme="minorHAnsi"/>
        </w:rPr>
        <w:t xml:space="preserve">patrimônio líquido </w:t>
      </w:r>
      <w:r w:rsidR="6B4857D9" w:rsidRPr="00E3534A">
        <w:rPr>
          <w:rFonts w:cstheme="minorHAnsi"/>
        </w:rPr>
        <w:t>da</w:t>
      </w:r>
      <w:r w:rsidRPr="00E3534A">
        <w:rPr>
          <w:rFonts w:eastAsia="Calibri" w:cstheme="minorHAnsi"/>
        </w:rPr>
        <w:t xml:space="preserve"> classe de cotas está negativo e a responsabilidade dos cotistas </w:t>
      </w:r>
      <w:r w:rsidR="002D1E78" w:rsidRPr="00E3534A">
        <w:rPr>
          <w:rFonts w:eastAsia="Calibri" w:cstheme="minorHAnsi"/>
        </w:rPr>
        <w:t xml:space="preserve">seja </w:t>
      </w:r>
      <w:r w:rsidRPr="00E3534A">
        <w:rPr>
          <w:rFonts w:eastAsia="Calibri" w:cstheme="minorHAnsi"/>
        </w:rPr>
        <w:t>limitada ao valor por eles subscrito, deve:</w:t>
      </w:r>
    </w:p>
    <w:p w14:paraId="7A1B6F22" w14:textId="54F25DE6" w:rsidR="00893D49" w:rsidRPr="00E3534A" w:rsidRDefault="00893D49" w:rsidP="00C20BBD">
      <w:pPr>
        <w:pStyle w:val="Normalalteradora"/>
        <w:rPr>
          <w:rFonts w:eastAsia="Calibri" w:cstheme="minorHAnsi"/>
        </w:rPr>
      </w:pPr>
      <w:r w:rsidRPr="00E3534A">
        <w:rPr>
          <w:rFonts w:eastAsia="Calibri" w:cstheme="minorHAnsi"/>
        </w:rPr>
        <w:t xml:space="preserve">I – imediatamente, em relação à classe de cotas </w:t>
      </w:r>
      <w:r w:rsidR="00072977" w:rsidRPr="00E3534A">
        <w:rPr>
          <w:rFonts w:eastAsia="Calibri" w:cstheme="minorHAnsi"/>
        </w:rPr>
        <w:t>cujo</w:t>
      </w:r>
      <w:r w:rsidRPr="00E3534A">
        <w:rPr>
          <w:rFonts w:eastAsia="Calibri" w:cstheme="minorHAnsi"/>
        </w:rPr>
        <w:t xml:space="preserve"> patrimônio líquido </w:t>
      </w:r>
      <w:r w:rsidR="00072977" w:rsidRPr="00E3534A">
        <w:rPr>
          <w:rFonts w:eastAsia="Calibri" w:cstheme="minorHAnsi"/>
        </w:rPr>
        <w:t xml:space="preserve">está </w:t>
      </w:r>
      <w:r w:rsidRPr="00E3534A">
        <w:rPr>
          <w:rFonts w:eastAsia="Calibri" w:cstheme="minorHAnsi"/>
        </w:rPr>
        <w:t>negativo:</w:t>
      </w:r>
    </w:p>
    <w:p w14:paraId="09836F4E" w14:textId="65756058" w:rsidR="00893D49" w:rsidRPr="00E3534A" w:rsidRDefault="00893D49" w:rsidP="00C20BBD">
      <w:pPr>
        <w:pStyle w:val="Normalalteradora"/>
        <w:rPr>
          <w:rFonts w:eastAsia="Calibri" w:cstheme="minorHAnsi"/>
        </w:rPr>
      </w:pPr>
      <w:r w:rsidRPr="00E3534A">
        <w:rPr>
          <w:rFonts w:eastAsia="Calibri" w:cstheme="minorHAnsi"/>
        </w:rPr>
        <w:t>a) fechar para resgates e não realizar amortização de cotas;</w:t>
      </w:r>
    </w:p>
    <w:p w14:paraId="21993A4A" w14:textId="291EED9E" w:rsidR="00E959E1" w:rsidRPr="00E3534A" w:rsidRDefault="04AFB46A" w:rsidP="00C20BBD">
      <w:pPr>
        <w:pStyle w:val="Normalalteradora"/>
        <w:rPr>
          <w:rFonts w:eastAsia="Calibri" w:cstheme="minorHAnsi"/>
        </w:rPr>
      </w:pPr>
      <w:r w:rsidRPr="00E3534A">
        <w:rPr>
          <w:rFonts w:eastAsia="Calibri" w:cstheme="minorHAnsi"/>
        </w:rPr>
        <w:t>b) não realizar novas subscrições de cotas</w:t>
      </w:r>
      <w:r w:rsidR="2721B954" w:rsidRPr="00E3534A">
        <w:rPr>
          <w:rFonts w:eastAsia="Calibri" w:cstheme="minorHAnsi"/>
        </w:rPr>
        <w:t>;</w:t>
      </w:r>
    </w:p>
    <w:p w14:paraId="3EDEA52E" w14:textId="177926C0" w:rsidR="00A825AD" w:rsidRPr="00E3534A" w:rsidRDefault="00A825AD" w:rsidP="00C20BBD">
      <w:pPr>
        <w:pStyle w:val="Normalalteradora"/>
        <w:rPr>
          <w:rFonts w:eastAsia="Calibri" w:cstheme="minorHAnsi"/>
        </w:rPr>
      </w:pPr>
      <w:r w:rsidRPr="00E3534A">
        <w:rPr>
          <w:rFonts w:eastAsia="Calibri" w:cstheme="minorHAnsi"/>
        </w:rPr>
        <w:t>c) comunicar a existência do patrimônio líquido negativo ao gestor</w:t>
      </w:r>
      <w:r w:rsidR="002718B5" w:rsidRPr="00E3534A">
        <w:rPr>
          <w:rFonts w:eastAsia="Calibri" w:cstheme="minorHAnsi"/>
        </w:rPr>
        <w:t>;</w:t>
      </w:r>
    </w:p>
    <w:p w14:paraId="60F05427" w14:textId="71CA1455" w:rsidR="00A825AD" w:rsidRPr="00E3534A" w:rsidRDefault="00C873C1" w:rsidP="00C20BBD">
      <w:pPr>
        <w:pStyle w:val="Normalalteradora"/>
        <w:rPr>
          <w:rFonts w:eastAsia="Calibri" w:cstheme="minorHAnsi"/>
        </w:rPr>
      </w:pPr>
      <w:r w:rsidRPr="00E3534A">
        <w:rPr>
          <w:rFonts w:eastAsia="Calibri" w:cstheme="minorHAnsi"/>
        </w:rPr>
        <w:t xml:space="preserve">d) </w:t>
      </w:r>
      <w:r w:rsidR="0085391F" w:rsidRPr="00E3534A">
        <w:rPr>
          <w:rFonts w:eastAsia="Calibri" w:cstheme="minorHAnsi"/>
        </w:rPr>
        <w:t>divulgar</w:t>
      </w:r>
      <w:r w:rsidRPr="00E3534A">
        <w:rPr>
          <w:rFonts w:eastAsia="Calibri" w:cstheme="minorHAnsi"/>
        </w:rPr>
        <w:t xml:space="preserve"> fato </w:t>
      </w:r>
      <w:r w:rsidR="00A825AD" w:rsidRPr="00E3534A">
        <w:rPr>
          <w:rFonts w:eastAsia="Calibri" w:cstheme="minorHAnsi"/>
        </w:rPr>
        <w:t xml:space="preserve">relevante, nos termos do art. </w:t>
      </w:r>
      <w:r w:rsidR="00087932" w:rsidRPr="00E3534A">
        <w:rPr>
          <w:rFonts w:eastAsia="Calibri" w:cstheme="minorHAnsi"/>
        </w:rPr>
        <w:t>64</w:t>
      </w:r>
      <w:r w:rsidR="00A825AD" w:rsidRPr="00E3534A">
        <w:rPr>
          <w:rFonts w:eastAsia="Calibri" w:cstheme="minorHAnsi"/>
        </w:rPr>
        <w:t>;</w:t>
      </w:r>
    </w:p>
    <w:p w14:paraId="6D06C043" w14:textId="7B874F8F" w:rsidR="00C873C1" w:rsidRPr="00E3534A" w:rsidRDefault="00C873C1" w:rsidP="00C20BBD">
      <w:pPr>
        <w:pStyle w:val="Normalalteradora"/>
        <w:rPr>
          <w:rFonts w:eastAsia="Calibri" w:cstheme="minorHAnsi"/>
        </w:rPr>
      </w:pPr>
      <w:r w:rsidRPr="00E3534A">
        <w:rPr>
          <w:rFonts w:eastAsia="Calibri" w:cstheme="minorHAnsi"/>
        </w:rPr>
        <w:t xml:space="preserve">e) cancelar os pedidos de </w:t>
      </w:r>
      <w:r w:rsidR="00A825AD" w:rsidRPr="00E3534A">
        <w:rPr>
          <w:rFonts w:eastAsia="Calibri" w:cstheme="minorHAnsi"/>
        </w:rPr>
        <w:t>resgate pendentes de conversão; e</w:t>
      </w:r>
    </w:p>
    <w:p w14:paraId="12FD5968" w14:textId="3DBD1FAF" w:rsidR="00893D49" w:rsidRPr="00E3534A" w:rsidRDefault="00A825AD" w:rsidP="00C20BBD">
      <w:pPr>
        <w:pStyle w:val="Normalalteradora"/>
        <w:rPr>
          <w:rFonts w:eastAsia="Calibri" w:cstheme="minorHAnsi"/>
        </w:rPr>
      </w:pPr>
      <w:r w:rsidRPr="00E3534A">
        <w:rPr>
          <w:rFonts w:eastAsia="Calibri" w:cstheme="minorHAnsi"/>
        </w:rPr>
        <w:t xml:space="preserve">II </w:t>
      </w:r>
      <w:r w:rsidR="00893D49" w:rsidRPr="00E3534A">
        <w:rPr>
          <w:rFonts w:eastAsia="Calibri" w:cstheme="minorHAnsi"/>
        </w:rPr>
        <w:t xml:space="preserve">– em até 20 </w:t>
      </w:r>
      <w:r w:rsidR="00EF6787" w:rsidRPr="00E3534A">
        <w:rPr>
          <w:rFonts w:eastAsia="Calibri" w:cstheme="minorHAnsi"/>
        </w:rPr>
        <w:t xml:space="preserve">(vinte) </w:t>
      </w:r>
      <w:r w:rsidR="00893D49" w:rsidRPr="00E3534A">
        <w:rPr>
          <w:rFonts w:eastAsia="Calibri" w:cstheme="minorHAnsi"/>
        </w:rPr>
        <w:t>dias:</w:t>
      </w:r>
    </w:p>
    <w:p w14:paraId="1C5BA048" w14:textId="2EEEBDD3" w:rsidR="00893D49" w:rsidRPr="00E3534A" w:rsidRDefault="00893D49" w:rsidP="00C20BBD">
      <w:pPr>
        <w:pStyle w:val="Normalalteradora"/>
        <w:rPr>
          <w:rFonts w:eastAsia="Calibri" w:cstheme="minorHAnsi"/>
        </w:rPr>
      </w:pPr>
      <w:r w:rsidRPr="00E3534A">
        <w:rPr>
          <w:rFonts w:eastAsia="Calibri" w:cstheme="minorHAnsi"/>
        </w:rPr>
        <w:t xml:space="preserve">a) elaborar um plano de resolução do patrimônio líquido negativo, </w:t>
      </w:r>
      <w:r w:rsidR="00A825AD" w:rsidRPr="00E3534A">
        <w:rPr>
          <w:rFonts w:eastAsia="Calibri" w:cstheme="minorHAnsi"/>
        </w:rPr>
        <w:t xml:space="preserve">em conjunto com o gestor, </w:t>
      </w:r>
      <w:r w:rsidRPr="00E3534A">
        <w:rPr>
          <w:rFonts w:eastAsia="Calibri" w:cstheme="minorHAnsi"/>
        </w:rPr>
        <w:t>do qual conste, no mínimo:</w:t>
      </w:r>
    </w:p>
    <w:p w14:paraId="0220B829" w14:textId="77777777" w:rsidR="00893D49" w:rsidRPr="00E3534A" w:rsidRDefault="00893D49" w:rsidP="00C20BBD">
      <w:pPr>
        <w:pStyle w:val="Normalalteradora"/>
        <w:rPr>
          <w:rFonts w:eastAsia="Calibri" w:cstheme="minorHAnsi"/>
        </w:rPr>
      </w:pPr>
      <w:r w:rsidRPr="00E3534A">
        <w:rPr>
          <w:rFonts w:eastAsia="Calibri" w:cstheme="minorHAnsi"/>
        </w:rPr>
        <w:lastRenderedPageBreak/>
        <w:t>1. análise das causas e circunstâncias que resultaram no patrimônio líquido negativo;</w:t>
      </w:r>
    </w:p>
    <w:p w14:paraId="3C45B3BE" w14:textId="77777777" w:rsidR="00893D49" w:rsidRPr="00E3534A" w:rsidRDefault="00893D49" w:rsidP="00C20BBD">
      <w:pPr>
        <w:pStyle w:val="Normalalteradora"/>
        <w:rPr>
          <w:rFonts w:eastAsia="Calibri" w:cstheme="minorHAnsi"/>
        </w:rPr>
      </w:pPr>
      <w:r w:rsidRPr="00E3534A">
        <w:rPr>
          <w:rFonts w:eastAsia="Calibri" w:cstheme="minorHAnsi"/>
        </w:rPr>
        <w:t>2. balancete; e</w:t>
      </w:r>
    </w:p>
    <w:p w14:paraId="1F5E28C0" w14:textId="707B02E0" w:rsidR="000E0E80" w:rsidRPr="00E3534A" w:rsidRDefault="00893D49" w:rsidP="00C20BBD">
      <w:pPr>
        <w:pStyle w:val="Normalalteradora"/>
        <w:rPr>
          <w:rFonts w:eastAsia="Calibri" w:cstheme="minorHAnsi"/>
        </w:rPr>
      </w:pPr>
      <w:r w:rsidRPr="00E3534A">
        <w:rPr>
          <w:rFonts w:eastAsia="Calibri" w:cstheme="minorHAnsi"/>
        </w:rPr>
        <w:t xml:space="preserve">3. proposta de resolução para </w:t>
      </w:r>
      <w:r w:rsidR="000E0E80" w:rsidRPr="00E3534A">
        <w:rPr>
          <w:rFonts w:eastAsia="Calibri" w:cstheme="minorHAnsi"/>
        </w:rPr>
        <w:t>o patrimônio líquido negativo</w:t>
      </w:r>
      <w:r w:rsidRPr="00E3534A">
        <w:rPr>
          <w:rFonts w:eastAsia="Calibri" w:cstheme="minorHAnsi"/>
        </w:rPr>
        <w:t>, que, a critério</w:t>
      </w:r>
      <w:r w:rsidR="000E0E80" w:rsidRPr="00E3534A">
        <w:rPr>
          <w:rFonts w:eastAsia="Calibri" w:cstheme="minorHAnsi"/>
        </w:rPr>
        <w:t xml:space="preserve"> dos prestadores de serviços essenciais</w:t>
      </w:r>
      <w:r w:rsidRPr="00E3534A">
        <w:rPr>
          <w:rFonts w:eastAsia="Calibri" w:cstheme="minorHAnsi"/>
        </w:rPr>
        <w:t xml:space="preserve">, pode contemplar as possibilidades previstas no § </w:t>
      </w:r>
      <w:r w:rsidR="00220040" w:rsidRPr="00E3534A">
        <w:rPr>
          <w:rFonts w:eastAsia="Calibri" w:cstheme="minorHAnsi"/>
        </w:rPr>
        <w:t>4º deste artigo</w:t>
      </w:r>
      <w:r w:rsidR="008D4B9E" w:rsidRPr="00E3534A">
        <w:rPr>
          <w:rFonts w:eastAsia="Calibri" w:cstheme="minorHAnsi"/>
        </w:rPr>
        <w:t>, assim como</w:t>
      </w:r>
      <w:r w:rsidR="000E0E80" w:rsidRPr="00E3534A">
        <w:rPr>
          <w:rFonts w:eastAsia="Calibri" w:cstheme="minorHAnsi"/>
        </w:rPr>
        <w:t xml:space="preserve"> a possibilidade de tomada de empréstimo pela classe</w:t>
      </w:r>
      <w:r w:rsidR="008D4B9E" w:rsidRPr="00E3534A">
        <w:rPr>
          <w:rFonts w:eastAsia="Calibri" w:cstheme="minorHAnsi"/>
        </w:rPr>
        <w:t>, exclusivamente</w:t>
      </w:r>
      <w:r w:rsidR="000E0E80" w:rsidRPr="00E3534A">
        <w:rPr>
          <w:rFonts w:eastAsia="Calibri" w:cstheme="minorHAnsi"/>
        </w:rPr>
        <w:t xml:space="preserve"> para cobrir o patrimônio líquido negativo</w:t>
      </w:r>
      <w:r w:rsidRPr="00E3534A">
        <w:rPr>
          <w:rFonts w:eastAsia="Calibri" w:cstheme="minorHAnsi"/>
        </w:rPr>
        <w:t>; e</w:t>
      </w:r>
    </w:p>
    <w:p w14:paraId="7003DE8B" w14:textId="32D501ED" w:rsidR="00893D49" w:rsidRPr="00E3534A" w:rsidRDefault="00893D49" w:rsidP="00C20BBD">
      <w:pPr>
        <w:pStyle w:val="Normalalteradora"/>
        <w:rPr>
          <w:rFonts w:eastAsia="Calibri" w:cstheme="minorHAnsi"/>
        </w:rPr>
      </w:pPr>
      <w:r w:rsidRPr="00E3534A">
        <w:rPr>
          <w:rFonts w:eastAsia="Calibri" w:cstheme="minorHAnsi"/>
        </w:rPr>
        <w:t>b) convocar assembleia de cotistas, para deliberar acerca do plano de resolução do patrimônio líquido negativo de que trata a alínea “a”</w:t>
      </w:r>
      <w:r w:rsidR="00A825AD" w:rsidRPr="00E3534A">
        <w:rPr>
          <w:rFonts w:eastAsia="Calibri" w:cstheme="minorHAnsi"/>
        </w:rPr>
        <w:t xml:space="preserve">, </w:t>
      </w:r>
      <w:r w:rsidR="00D1758A" w:rsidRPr="00E3534A">
        <w:rPr>
          <w:rFonts w:eastAsia="Calibri" w:cstheme="minorHAnsi"/>
        </w:rPr>
        <w:t xml:space="preserve">em até 2 (dois) dias úteis após concluída a elaboração do plano, </w:t>
      </w:r>
      <w:r w:rsidR="00A825AD" w:rsidRPr="00E3534A">
        <w:rPr>
          <w:rFonts w:eastAsia="Calibri" w:cstheme="minorHAnsi"/>
        </w:rPr>
        <w:t>encaminhando</w:t>
      </w:r>
      <w:r w:rsidR="008B0C3B" w:rsidRPr="00E3534A">
        <w:rPr>
          <w:rFonts w:eastAsia="Calibri" w:cstheme="minorHAnsi"/>
        </w:rPr>
        <w:t xml:space="preserve"> o plano</w:t>
      </w:r>
      <w:r w:rsidR="00A825AD" w:rsidRPr="00E3534A">
        <w:rPr>
          <w:rFonts w:eastAsia="Calibri" w:cstheme="minorHAnsi"/>
        </w:rPr>
        <w:t xml:space="preserve"> junto à convocação</w:t>
      </w:r>
      <w:r w:rsidRPr="00E3534A">
        <w:rPr>
          <w:rFonts w:eastAsia="Calibri" w:cstheme="minorHAnsi"/>
        </w:rPr>
        <w:t>.</w:t>
      </w:r>
    </w:p>
    <w:p w14:paraId="682B9B4D" w14:textId="5BBEA711" w:rsidR="00927FE6" w:rsidRPr="00E3534A" w:rsidRDefault="00927FE6" w:rsidP="00C20BBD">
      <w:pPr>
        <w:pStyle w:val="Normalalteradora"/>
        <w:rPr>
          <w:rFonts w:eastAsia="Calibri" w:cstheme="minorHAnsi"/>
        </w:rPr>
      </w:pPr>
      <w:r w:rsidRPr="00E3534A">
        <w:rPr>
          <w:rFonts w:eastAsia="Calibri" w:cstheme="minorHAnsi"/>
        </w:rPr>
        <w:t xml:space="preserve">§ 1º  Caso </w:t>
      </w:r>
      <w:r w:rsidR="008C2FCE" w:rsidRPr="00E3534A">
        <w:rPr>
          <w:rFonts w:eastAsia="Calibri" w:cstheme="minorHAnsi"/>
        </w:rPr>
        <w:t xml:space="preserve">após a adoção das medidas previstas no inciso I do </w:t>
      </w:r>
      <w:r w:rsidR="008C2FCE" w:rsidRPr="00E3534A">
        <w:rPr>
          <w:rFonts w:eastAsia="Calibri" w:cstheme="minorHAnsi"/>
          <w:b/>
        </w:rPr>
        <w:t>caput</w:t>
      </w:r>
      <w:r w:rsidR="008C2FCE" w:rsidRPr="00E3534A">
        <w:rPr>
          <w:rFonts w:eastAsia="Calibri" w:cstheme="minorHAnsi"/>
        </w:rPr>
        <w:t xml:space="preserve"> </w:t>
      </w:r>
      <w:r w:rsidRPr="00E3534A">
        <w:rPr>
          <w:rFonts w:eastAsia="Calibri" w:cstheme="minorHAnsi"/>
        </w:rPr>
        <w:t xml:space="preserve">os prestadores de serviços essenciais, em conjunto, avaliem, de modo fundamentado, que a ocorrência do patrimônio líquido negativo não </w:t>
      </w:r>
      <w:r w:rsidR="005E309C" w:rsidRPr="00E3534A">
        <w:rPr>
          <w:rFonts w:eastAsia="Calibri" w:cstheme="minorHAnsi"/>
        </w:rPr>
        <w:t>representa risco à</w:t>
      </w:r>
      <w:r w:rsidRPr="00E3534A">
        <w:rPr>
          <w:rFonts w:eastAsia="Calibri" w:cstheme="minorHAnsi"/>
        </w:rPr>
        <w:t xml:space="preserve"> </w:t>
      </w:r>
      <w:r w:rsidR="005E309C" w:rsidRPr="00E3534A">
        <w:rPr>
          <w:rFonts w:eastAsia="Calibri" w:cstheme="minorHAnsi"/>
        </w:rPr>
        <w:t>solvência</w:t>
      </w:r>
      <w:r w:rsidRPr="00E3534A">
        <w:rPr>
          <w:rFonts w:eastAsia="Calibri" w:cstheme="minorHAnsi"/>
        </w:rPr>
        <w:t xml:space="preserve"> da classe de cotas, a adoção das medidas referidas n</w:t>
      </w:r>
      <w:r w:rsidR="008C2FCE" w:rsidRPr="00E3534A">
        <w:rPr>
          <w:rFonts w:eastAsia="Calibri" w:cstheme="minorHAnsi"/>
        </w:rPr>
        <w:t>o inciso II</w:t>
      </w:r>
      <w:r w:rsidRPr="00E3534A">
        <w:rPr>
          <w:rFonts w:eastAsia="Calibri" w:cstheme="minorHAnsi"/>
        </w:rPr>
        <w:t xml:space="preserve"> do </w:t>
      </w:r>
      <w:r w:rsidRPr="00E3534A">
        <w:rPr>
          <w:rFonts w:eastAsia="Calibri" w:cstheme="minorHAnsi"/>
          <w:b/>
        </w:rPr>
        <w:t>caput</w:t>
      </w:r>
      <w:r w:rsidR="00C53B52" w:rsidRPr="00E3534A">
        <w:rPr>
          <w:rFonts w:eastAsia="Calibri" w:cstheme="minorHAnsi"/>
        </w:rPr>
        <w:t xml:space="preserve"> se torna facultativa</w:t>
      </w:r>
      <w:r w:rsidR="00F55909" w:rsidRPr="00E3534A">
        <w:rPr>
          <w:rFonts w:eastAsia="Calibri" w:cstheme="minorHAnsi"/>
        </w:rPr>
        <w:t>.</w:t>
      </w:r>
    </w:p>
    <w:p w14:paraId="615E4BE1" w14:textId="3A2A5146" w:rsidR="00957460" w:rsidRPr="00E3534A" w:rsidRDefault="00957460" w:rsidP="00C20BBD">
      <w:pPr>
        <w:pStyle w:val="Normalalteradora"/>
        <w:rPr>
          <w:rFonts w:eastAsia="Calibri" w:cstheme="minorHAnsi"/>
        </w:rPr>
      </w:pPr>
      <w:r w:rsidRPr="00E3534A">
        <w:rPr>
          <w:rFonts w:eastAsia="Calibri" w:cstheme="minorHAnsi"/>
        </w:rPr>
        <w:t xml:space="preserve">§ </w:t>
      </w:r>
      <w:r w:rsidR="00927FE6" w:rsidRPr="00E3534A">
        <w:rPr>
          <w:rFonts w:eastAsia="Calibri" w:cstheme="minorHAnsi"/>
        </w:rPr>
        <w:t>2</w:t>
      </w:r>
      <w:r w:rsidRPr="00E3534A">
        <w:rPr>
          <w:rFonts w:eastAsia="Calibri" w:cstheme="minorHAnsi"/>
        </w:rPr>
        <w:t xml:space="preserve">º  Caso anteriormente à convocação da assembleia de que trata </w:t>
      </w:r>
      <w:r w:rsidR="009032E3" w:rsidRPr="00E3534A">
        <w:rPr>
          <w:rFonts w:eastAsia="Calibri" w:cstheme="minorHAnsi"/>
        </w:rPr>
        <w:t>a alínea “b” d</w:t>
      </w:r>
      <w:r w:rsidR="00D1622A" w:rsidRPr="00E3534A">
        <w:rPr>
          <w:rFonts w:eastAsia="Calibri" w:cstheme="minorHAnsi"/>
        </w:rPr>
        <w:t xml:space="preserve">o inciso II do </w:t>
      </w:r>
      <w:r w:rsidR="00D1622A" w:rsidRPr="00E3534A">
        <w:rPr>
          <w:rFonts w:eastAsia="Calibri" w:cstheme="minorHAnsi"/>
          <w:b/>
        </w:rPr>
        <w:t>caput</w:t>
      </w:r>
      <w:r w:rsidRPr="00E3534A">
        <w:rPr>
          <w:rFonts w:eastAsia="Calibri" w:cstheme="minorHAnsi"/>
        </w:rPr>
        <w:t xml:space="preserve">, o administrador verifique que o patrimônio líquido deixou de estar negativo, o gestor e o administrador ficam dispensados de prosseguir com os procedimentos previstos neste artigo, devendo o administrador divulgar novo fato relevante, no qual </w:t>
      </w:r>
      <w:r w:rsidR="00D76102" w:rsidRPr="00E3534A">
        <w:rPr>
          <w:rFonts w:eastAsia="Calibri" w:cstheme="minorHAnsi"/>
        </w:rPr>
        <w:t>devem</w:t>
      </w:r>
      <w:r w:rsidRPr="00E3534A">
        <w:rPr>
          <w:rFonts w:eastAsia="Calibri" w:cstheme="minorHAnsi"/>
        </w:rPr>
        <w:t xml:space="preserve"> constar o patrimônio líquido atualizado e, ainda que resumidamente, as causas e circunstâncias que resultaram no patrimônio líquido negativo.</w:t>
      </w:r>
    </w:p>
    <w:p w14:paraId="51873FDB" w14:textId="24BB7CEF" w:rsidR="00957460" w:rsidRPr="00E3534A" w:rsidRDefault="00957460" w:rsidP="00C20BBD">
      <w:pPr>
        <w:pStyle w:val="Normalalteradora"/>
        <w:rPr>
          <w:rFonts w:eastAsia="Calibri" w:cstheme="minorHAnsi"/>
        </w:rPr>
      </w:pPr>
      <w:r w:rsidRPr="00E3534A">
        <w:rPr>
          <w:rFonts w:eastAsia="Calibri" w:cstheme="minorHAnsi"/>
        </w:rPr>
        <w:t xml:space="preserve">§ </w:t>
      </w:r>
      <w:r w:rsidR="00F55909" w:rsidRPr="00E3534A">
        <w:rPr>
          <w:rFonts w:eastAsia="Calibri" w:cstheme="minorHAnsi"/>
        </w:rPr>
        <w:t>3</w:t>
      </w:r>
      <w:r w:rsidRPr="00E3534A">
        <w:rPr>
          <w:rFonts w:eastAsia="Calibri" w:cstheme="minorHAnsi"/>
        </w:rPr>
        <w:t xml:space="preserve">º </w:t>
      </w:r>
      <w:r w:rsidR="00D1622A" w:rsidRPr="00E3534A">
        <w:rPr>
          <w:rFonts w:eastAsia="Calibri" w:cstheme="minorHAnsi"/>
        </w:rPr>
        <w:t xml:space="preserve"> </w:t>
      </w:r>
      <w:r w:rsidRPr="00E3534A">
        <w:rPr>
          <w:rFonts w:eastAsia="Calibri" w:cstheme="minorHAnsi"/>
        </w:rPr>
        <w:t xml:space="preserve">Caso posteriormente à convocação da assembleia de que trata </w:t>
      </w:r>
      <w:r w:rsidR="009032E3" w:rsidRPr="00E3534A">
        <w:rPr>
          <w:rFonts w:eastAsia="Calibri" w:cstheme="minorHAnsi"/>
        </w:rPr>
        <w:t xml:space="preserve">a alínea “b” do </w:t>
      </w:r>
      <w:r w:rsidR="00D1622A" w:rsidRPr="00E3534A">
        <w:rPr>
          <w:rFonts w:eastAsia="Calibri" w:cstheme="minorHAnsi"/>
        </w:rPr>
        <w:t xml:space="preserve">inciso II do </w:t>
      </w:r>
      <w:r w:rsidR="00D1622A" w:rsidRPr="00E3534A">
        <w:rPr>
          <w:rFonts w:eastAsia="Calibri" w:cstheme="minorHAnsi"/>
          <w:b/>
        </w:rPr>
        <w:t>caput</w:t>
      </w:r>
      <w:r w:rsidRPr="00E3534A">
        <w:rPr>
          <w:rFonts w:eastAsia="Calibri" w:cstheme="minorHAnsi"/>
        </w:rPr>
        <w:t xml:space="preserve">, e anteriormente à sua realização, o administrador verifique que o patrimônio líquido deixou de estar negativo, a assembleia deve ser realizada para que o gestor apresente aos cotistas o patrimônio líquido atualizado e as causas e circunstâncias que resultaram no patrimônio líquido negativo, não se aplicando o disposto no § </w:t>
      </w:r>
      <w:r w:rsidR="00912664" w:rsidRPr="00E3534A">
        <w:rPr>
          <w:rFonts w:eastAsia="Calibri" w:cstheme="minorHAnsi"/>
        </w:rPr>
        <w:t>4</w:t>
      </w:r>
      <w:r w:rsidRPr="00E3534A">
        <w:rPr>
          <w:rFonts w:eastAsia="Calibri" w:cstheme="minorHAnsi"/>
        </w:rPr>
        <w:t>º.</w:t>
      </w:r>
    </w:p>
    <w:p w14:paraId="5F7D76E0" w14:textId="3233B53C" w:rsidR="00893D49" w:rsidRPr="00E3534A" w:rsidRDefault="00893D49" w:rsidP="00C20BBD">
      <w:pPr>
        <w:pStyle w:val="Normalalteradora"/>
        <w:rPr>
          <w:rFonts w:eastAsia="Calibri" w:cstheme="minorHAnsi"/>
        </w:rPr>
      </w:pPr>
      <w:r w:rsidRPr="00E3534A">
        <w:rPr>
          <w:rFonts w:eastAsia="Calibri" w:cstheme="minorHAnsi"/>
        </w:rPr>
        <w:t xml:space="preserve">§ </w:t>
      </w:r>
      <w:r w:rsidR="00912664" w:rsidRPr="00E3534A">
        <w:rPr>
          <w:rFonts w:eastAsia="Calibri" w:cstheme="minorHAnsi"/>
        </w:rPr>
        <w:t>4º</w:t>
      </w:r>
      <w:r w:rsidRPr="00E3534A">
        <w:rPr>
          <w:rFonts w:eastAsia="Calibri" w:cstheme="minorHAnsi"/>
        </w:rPr>
        <w:t xml:space="preserve">  Na assembleia </w:t>
      </w:r>
      <w:r w:rsidR="002F2D2A" w:rsidRPr="00E3534A">
        <w:rPr>
          <w:rFonts w:eastAsia="Calibri" w:cstheme="minorHAnsi"/>
        </w:rPr>
        <w:t xml:space="preserve">de que trata a alínea “b” do inciso II </w:t>
      </w:r>
      <w:r w:rsidRPr="00E3534A">
        <w:rPr>
          <w:rFonts w:eastAsia="Calibri" w:cstheme="minorHAnsi"/>
        </w:rPr>
        <w:t xml:space="preserve">do </w:t>
      </w:r>
      <w:r w:rsidRPr="00E3534A">
        <w:rPr>
          <w:rFonts w:eastAsia="Calibri" w:cstheme="minorHAnsi"/>
          <w:b/>
        </w:rPr>
        <w:t>caput</w:t>
      </w:r>
      <w:r w:rsidRPr="00E3534A">
        <w:rPr>
          <w:rFonts w:eastAsia="Calibri" w:cstheme="minorHAnsi"/>
        </w:rPr>
        <w:t xml:space="preserve">, em caso de não aprovação do plano </w:t>
      </w:r>
      <w:r w:rsidR="00957460" w:rsidRPr="00E3534A">
        <w:rPr>
          <w:rFonts w:eastAsia="Calibri" w:cstheme="minorHAnsi"/>
        </w:rPr>
        <w:t>de resolução do patrimônio líquido negativo</w:t>
      </w:r>
      <w:r w:rsidRPr="00E3534A">
        <w:rPr>
          <w:rFonts w:eastAsia="Calibri" w:cstheme="minorHAnsi"/>
        </w:rPr>
        <w:t>, os cotistas devem deliberar sobre as seguintes possibilidades:</w:t>
      </w:r>
    </w:p>
    <w:p w14:paraId="6B465D4B" w14:textId="0AF83AA7" w:rsidR="00893D49" w:rsidRPr="00E3534A" w:rsidRDefault="00893D49" w:rsidP="00C20BBD">
      <w:pPr>
        <w:pStyle w:val="Normalalteradora"/>
        <w:rPr>
          <w:rFonts w:eastAsia="Calibri" w:cstheme="minorHAnsi"/>
        </w:rPr>
      </w:pPr>
      <w:r w:rsidRPr="00E3534A">
        <w:rPr>
          <w:rFonts w:eastAsia="Calibri" w:cstheme="minorHAnsi"/>
        </w:rPr>
        <w:lastRenderedPageBreak/>
        <w:t xml:space="preserve">I – cobrir o patrimônio líquido negativo, mediante aporte de </w:t>
      </w:r>
      <w:r w:rsidR="00C959D1" w:rsidRPr="00E3534A">
        <w:rPr>
          <w:rFonts w:eastAsia="Calibri" w:cstheme="minorHAnsi"/>
        </w:rPr>
        <w:t>recursos</w:t>
      </w:r>
      <w:r w:rsidRPr="00E3534A">
        <w:rPr>
          <w:rFonts w:eastAsia="Calibri" w:cstheme="minorHAnsi"/>
        </w:rPr>
        <w:t xml:space="preserve">, próprios ou de terceiros, em </w:t>
      </w:r>
      <w:r w:rsidR="3D30B9B8" w:rsidRPr="00E3534A">
        <w:rPr>
          <w:rFonts w:eastAsia="Calibri" w:cstheme="minorHAnsi"/>
        </w:rPr>
        <w:t xml:space="preserve">montante e </w:t>
      </w:r>
      <w:r w:rsidR="04AFB46A" w:rsidRPr="00E3534A">
        <w:rPr>
          <w:rFonts w:eastAsia="Calibri" w:cstheme="minorHAnsi"/>
        </w:rPr>
        <w:t>prazo condizente</w:t>
      </w:r>
      <w:r w:rsidR="3EBEAC9D" w:rsidRPr="00E3534A">
        <w:rPr>
          <w:rFonts w:eastAsia="Calibri" w:cstheme="minorHAnsi"/>
        </w:rPr>
        <w:t>s</w:t>
      </w:r>
      <w:r w:rsidRPr="00E3534A">
        <w:rPr>
          <w:rFonts w:eastAsia="Calibri" w:cstheme="minorHAnsi"/>
        </w:rPr>
        <w:t xml:space="preserve"> com as obrigações da classe, hipótese </w:t>
      </w:r>
      <w:r w:rsidR="00EF6787" w:rsidRPr="00E3534A">
        <w:rPr>
          <w:rFonts w:eastAsia="Calibri" w:cstheme="minorHAnsi"/>
        </w:rPr>
        <w:t xml:space="preserve">que afasta a </w:t>
      </w:r>
      <w:r w:rsidR="00437D20" w:rsidRPr="00E3534A">
        <w:rPr>
          <w:rFonts w:eastAsia="Calibri" w:cstheme="minorHAnsi"/>
        </w:rPr>
        <w:t>proibição</w:t>
      </w:r>
      <w:r w:rsidR="00EF6787" w:rsidRPr="00E3534A">
        <w:rPr>
          <w:rFonts w:eastAsia="Calibri" w:cstheme="minorHAnsi"/>
        </w:rPr>
        <w:t xml:space="preserve"> disposta no art. </w:t>
      </w:r>
      <w:r w:rsidR="00E24209" w:rsidRPr="00E3534A">
        <w:rPr>
          <w:rFonts w:eastAsia="Calibri" w:cstheme="minorHAnsi"/>
        </w:rPr>
        <w:t>122</w:t>
      </w:r>
      <w:r w:rsidR="00EF6787" w:rsidRPr="00E3534A">
        <w:rPr>
          <w:rFonts w:eastAsia="Calibri" w:cstheme="minorHAnsi"/>
        </w:rPr>
        <w:t>, inciso I, alínea “b”</w:t>
      </w:r>
      <w:r w:rsidRPr="00E3534A">
        <w:rPr>
          <w:rFonts w:eastAsia="Calibri" w:cstheme="minorHAnsi"/>
        </w:rPr>
        <w:t>;</w:t>
      </w:r>
    </w:p>
    <w:p w14:paraId="0575F1FF" w14:textId="28E12AE0" w:rsidR="00893D49" w:rsidRPr="00E3534A" w:rsidRDefault="00893D49" w:rsidP="00C20BBD">
      <w:pPr>
        <w:pStyle w:val="Normalalteradora"/>
        <w:rPr>
          <w:rFonts w:eastAsia="Calibri" w:cstheme="minorHAnsi"/>
        </w:rPr>
      </w:pPr>
      <w:r w:rsidRPr="00E3534A">
        <w:rPr>
          <w:rFonts w:eastAsia="Calibri" w:cstheme="minorHAnsi"/>
        </w:rPr>
        <w:t xml:space="preserve">II – cindir, fundir ou incorporar a classe a </w:t>
      </w:r>
      <w:r w:rsidR="004D2FD0" w:rsidRPr="00E3534A">
        <w:rPr>
          <w:rFonts w:eastAsia="Calibri" w:cstheme="minorHAnsi"/>
        </w:rPr>
        <w:t>outro fundo</w:t>
      </w:r>
      <w:r w:rsidRPr="00E3534A">
        <w:rPr>
          <w:rFonts w:eastAsia="Calibri" w:cstheme="minorHAnsi"/>
        </w:rPr>
        <w:t xml:space="preserve"> que tenha apresentado proposta já analisada </w:t>
      </w:r>
      <w:r w:rsidR="003205C2" w:rsidRPr="00E3534A">
        <w:rPr>
          <w:rFonts w:eastAsia="Calibri" w:cstheme="minorHAnsi"/>
        </w:rPr>
        <w:t>pelos prestadores de serviços essenciais</w:t>
      </w:r>
      <w:r w:rsidR="007E0D52" w:rsidRPr="00E3534A">
        <w:rPr>
          <w:rFonts w:eastAsia="Calibri" w:cstheme="minorHAnsi"/>
        </w:rPr>
        <w:t>;</w:t>
      </w:r>
    </w:p>
    <w:p w14:paraId="18D17EE8" w14:textId="68D161E9" w:rsidR="00893D49" w:rsidRPr="00E3534A" w:rsidRDefault="00893D49" w:rsidP="00C20BBD">
      <w:pPr>
        <w:pStyle w:val="Normalalteradora"/>
        <w:rPr>
          <w:rFonts w:eastAsia="Calibri" w:cstheme="minorHAnsi"/>
        </w:rPr>
      </w:pPr>
      <w:r w:rsidRPr="00E3534A">
        <w:rPr>
          <w:rFonts w:eastAsia="Calibri" w:cstheme="minorHAnsi"/>
        </w:rPr>
        <w:t xml:space="preserve">III – liquidar a classe que estiver com patrimônio líquido negativo, desde que não remanesçam obrigações a serem honradas pelo </w:t>
      </w:r>
      <w:r w:rsidR="00072977" w:rsidRPr="00E3534A">
        <w:rPr>
          <w:rFonts w:eastAsia="Calibri" w:cstheme="minorHAnsi"/>
        </w:rPr>
        <w:t xml:space="preserve">seu </w:t>
      </w:r>
      <w:r w:rsidRPr="00E3534A">
        <w:rPr>
          <w:rFonts w:eastAsia="Calibri" w:cstheme="minorHAnsi"/>
        </w:rPr>
        <w:t>patrimônio;</w:t>
      </w:r>
      <w:r w:rsidR="000E0E80" w:rsidRPr="00E3534A">
        <w:rPr>
          <w:rFonts w:eastAsia="Calibri" w:cstheme="minorHAnsi"/>
        </w:rPr>
        <w:t xml:space="preserve"> </w:t>
      </w:r>
      <w:r w:rsidRPr="00E3534A">
        <w:rPr>
          <w:rFonts w:eastAsia="Calibri" w:cstheme="minorHAnsi"/>
        </w:rPr>
        <w:t>ou</w:t>
      </w:r>
    </w:p>
    <w:p w14:paraId="7631E3FF" w14:textId="12974A37" w:rsidR="006D619B" w:rsidRPr="00E3534A" w:rsidRDefault="00893D49" w:rsidP="00C20BBD">
      <w:pPr>
        <w:pStyle w:val="Normalalteradora"/>
        <w:rPr>
          <w:rFonts w:eastAsia="Calibri" w:cstheme="minorHAnsi"/>
        </w:rPr>
      </w:pPr>
      <w:r w:rsidRPr="00E3534A">
        <w:rPr>
          <w:rFonts w:eastAsia="Calibri" w:cstheme="minorHAnsi"/>
        </w:rPr>
        <w:t xml:space="preserve">IV – determinar que o administrador entre com pedido de declaração judicial de insolvência </w:t>
      </w:r>
      <w:r w:rsidR="00072977" w:rsidRPr="00E3534A">
        <w:rPr>
          <w:rFonts w:eastAsia="Calibri" w:cstheme="minorHAnsi"/>
        </w:rPr>
        <w:t>da classe</w:t>
      </w:r>
      <w:r w:rsidR="00BA26DA" w:rsidRPr="00E3534A">
        <w:rPr>
          <w:rFonts w:eastAsia="Calibri" w:cstheme="minorHAnsi"/>
        </w:rPr>
        <w:t xml:space="preserve"> de cotas</w:t>
      </w:r>
      <w:r w:rsidRPr="00E3534A">
        <w:rPr>
          <w:rFonts w:eastAsia="Calibri" w:cstheme="minorHAnsi"/>
        </w:rPr>
        <w:t>.</w:t>
      </w:r>
    </w:p>
    <w:p w14:paraId="573ACC41" w14:textId="5E5AE2E2" w:rsidR="00893D49" w:rsidRPr="00E3534A" w:rsidRDefault="00893D49" w:rsidP="00C20BBD">
      <w:pPr>
        <w:pStyle w:val="Normalalteradora"/>
        <w:rPr>
          <w:rFonts w:eastAsia="Calibri" w:cstheme="minorHAnsi"/>
        </w:rPr>
      </w:pPr>
      <w:r w:rsidRPr="00E3534A">
        <w:rPr>
          <w:rFonts w:eastAsia="Calibri" w:cstheme="minorHAnsi"/>
        </w:rPr>
        <w:t xml:space="preserve">§ </w:t>
      </w:r>
      <w:r w:rsidR="00912664" w:rsidRPr="00E3534A">
        <w:rPr>
          <w:rFonts w:eastAsia="Calibri" w:cstheme="minorHAnsi"/>
        </w:rPr>
        <w:t>5º</w:t>
      </w:r>
      <w:r w:rsidRPr="00E3534A">
        <w:rPr>
          <w:rFonts w:eastAsia="Calibri" w:cstheme="minorHAnsi"/>
        </w:rPr>
        <w:t xml:space="preserve">  O gestor deve comparecer à assembleia de que trata </w:t>
      </w:r>
      <w:r w:rsidR="002F2D2A" w:rsidRPr="00E3534A">
        <w:rPr>
          <w:rFonts w:eastAsia="Calibri" w:cstheme="minorHAnsi"/>
        </w:rPr>
        <w:t>a alínea “b” d</w:t>
      </w:r>
      <w:r w:rsidRPr="00E3534A">
        <w:rPr>
          <w:rFonts w:eastAsia="Calibri" w:cstheme="minorHAnsi"/>
        </w:rPr>
        <w:t xml:space="preserve">o inciso II do </w:t>
      </w:r>
      <w:r w:rsidRPr="00E3534A">
        <w:rPr>
          <w:rFonts w:eastAsia="Calibri" w:cstheme="minorHAnsi"/>
          <w:b/>
        </w:rPr>
        <w:t>caput</w:t>
      </w:r>
      <w:r w:rsidRPr="00E3534A">
        <w:rPr>
          <w:rFonts w:eastAsia="Calibri" w:cstheme="minorHAnsi"/>
        </w:rPr>
        <w:t xml:space="preserve">, na qualidade de responsável pela </w:t>
      </w:r>
      <w:r w:rsidR="008D6389" w:rsidRPr="00E3534A">
        <w:rPr>
          <w:rFonts w:eastAsia="Calibri" w:cstheme="minorHAnsi"/>
        </w:rPr>
        <w:t>gestão</w:t>
      </w:r>
      <w:r w:rsidR="002F2D2A" w:rsidRPr="00E3534A">
        <w:rPr>
          <w:rFonts w:eastAsia="Calibri" w:cstheme="minorHAnsi"/>
        </w:rPr>
        <w:t xml:space="preserve"> da carteira de ativos</w:t>
      </w:r>
      <w:r w:rsidR="00072977" w:rsidRPr="00E3534A">
        <w:rPr>
          <w:rFonts w:eastAsia="Calibri" w:cstheme="minorHAnsi"/>
        </w:rPr>
        <w:t>, observado que a ausência do gestor não impõe ao administrador qualquer óbice quanto a sua realização</w:t>
      </w:r>
      <w:r w:rsidRPr="00E3534A">
        <w:rPr>
          <w:rFonts w:eastAsia="Calibri" w:cstheme="minorHAnsi"/>
        </w:rPr>
        <w:t>.</w:t>
      </w:r>
    </w:p>
    <w:p w14:paraId="149C3F92" w14:textId="081E1E71" w:rsidR="0030706F" w:rsidRPr="00E3534A" w:rsidRDefault="0030706F" w:rsidP="00C20BBD">
      <w:pPr>
        <w:pStyle w:val="Normalalteradora"/>
        <w:rPr>
          <w:rFonts w:eastAsia="Calibri" w:cstheme="minorHAnsi"/>
        </w:rPr>
      </w:pPr>
      <w:r w:rsidRPr="00E3534A">
        <w:rPr>
          <w:rFonts w:eastAsia="Calibri" w:cstheme="minorHAnsi"/>
        </w:rPr>
        <w:t xml:space="preserve">§ </w:t>
      </w:r>
      <w:r w:rsidR="00912664" w:rsidRPr="00E3534A">
        <w:rPr>
          <w:rFonts w:eastAsia="Calibri" w:cstheme="minorHAnsi"/>
        </w:rPr>
        <w:t>6</w:t>
      </w:r>
      <w:r w:rsidRPr="00E3534A">
        <w:rPr>
          <w:rFonts w:eastAsia="Calibri" w:cstheme="minorHAnsi"/>
        </w:rPr>
        <w:t>º</w:t>
      </w:r>
      <w:r w:rsidR="008D6389" w:rsidRPr="00E3534A">
        <w:rPr>
          <w:rFonts w:eastAsia="Calibri" w:cstheme="minorHAnsi"/>
        </w:rPr>
        <w:t xml:space="preserve"> </w:t>
      </w:r>
      <w:r w:rsidRPr="00E3534A">
        <w:rPr>
          <w:rFonts w:eastAsia="Calibri" w:cstheme="minorHAnsi"/>
        </w:rPr>
        <w:t xml:space="preserve"> Na assembleia </w:t>
      </w:r>
      <w:r w:rsidR="002F2D2A" w:rsidRPr="00E3534A">
        <w:rPr>
          <w:rFonts w:eastAsia="Calibri" w:cstheme="minorHAnsi"/>
        </w:rPr>
        <w:t>de que trata</w:t>
      </w:r>
      <w:r w:rsidRPr="00E3534A">
        <w:rPr>
          <w:rFonts w:eastAsia="Calibri" w:cstheme="minorHAnsi"/>
        </w:rPr>
        <w:t xml:space="preserve"> </w:t>
      </w:r>
      <w:r w:rsidR="002F2D2A" w:rsidRPr="00E3534A">
        <w:rPr>
          <w:rFonts w:eastAsia="Calibri" w:cstheme="minorHAnsi"/>
        </w:rPr>
        <w:t>a alínea “b” d</w:t>
      </w:r>
      <w:r w:rsidRPr="00E3534A">
        <w:rPr>
          <w:rFonts w:eastAsia="Calibri" w:cstheme="minorHAnsi"/>
        </w:rPr>
        <w:t>o inciso II</w:t>
      </w:r>
      <w:r w:rsidR="004D2FD0" w:rsidRPr="00E3534A">
        <w:rPr>
          <w:rFonts w:eastAsia="Calibri" w:cstheme="minorHAnsi"/>
        </w:rPr>
        <w:t xml:space="preserve"> </w:t>
      </w:r>
      <w:r w:rsidRPr="00E3534A">
        <w:rPr>
          <w:rFonts w:eastAsia="Calibri" w:cstheme="minorHAnsi"/>
        </w:rPr>
        <w:t xml:space="preserve">do </w:t>
      </w:r>
      <w:r w:rsidRPr="00E3534A">
        <w:rPr>
          <w:rFonts w:eastAsia="Calibri" w:cstheme="minorHAnsi"/>
          <w:b/>
        </w:rPr>
        <w:t>caput</w:t>
      </w:r>
      <w:r w:rsidRPr="00E3534A">
        <w:rPr>
          <w:rFonts w:eastAsia="Calibri" w:cstheme="minorHAnsi"/>
        </w:rPr>
        <w:t>, é permitida a manifestação dos credores</w:t>
      </w:r>
      <w:r w:rsidR="0025312B" w:rsidRPr="00E3534A">
        <w:rPr>
          <w:rFonts w:eastAsia="Calibri" w:cstheme="minorHAnsi"/>
        </w:rPr>
        <w:t xml:space="preserve">, nessa qualidade, desde que prevista na ata da convocação ou autorizada pela </w:t>
      </w:r>
      <w:r w:rsidR="00AB3F4D" w:rsidRPr="00E3534A">
        <w:rPr>
          <w:rFonts w:eastAsia="Calibri" w:cstheme="minorHAnsi"/>
        </w:rPr>
        <w:t>m</w:t>
      </w:r>
      <w:r w:rsidR="0025312B" w:rsidRPr="00E3534A">
        <w:rPr>
          <w:rFonts w:eastAsia="Calibri" w:cstheme="minorHAnsi"/>
        </w:rPr>
        <w:t>esa ou pelos cotistas presentes</w:t>
      </w:r>
      <w:r w:rsidR="007E0D52" w:rsidRPr="00E3534A">
        <w:rPr>
          <w:rFonts w:eastAsia="Calibri" w:cstheme="minorHAnsi"/>
        </w:rPr>
        <w:t>.</w:t>
      </w:r>
    </w:p>
    <w:p w14:paraId="42E9652D" w14:textId="1E28C9C3" w:rsidR="00B863FF" w:rsidRPr="00E3534A" w:rsidRDefault="00B863FF" w:rsidP="00C20BBD">
      <w:pPr>
        <w:pStyle w:val="Normalalteradora"/>
        <w:rPr>
          <w:rFonts w:eastAsia="Calibri" w:cstheme="minorHAnsi"/>
        </w:rPr>
      </w:pPr>
      <w:r w:rsidRPr="00E3534A">
        <w:rPr>
          <w:rFonts w:eastAsia="Calibri" w:cstheme="minorHAnsi"/>
        </w:rPr>
        <w:t xml:space="preserve">§ </w:t>
      </w:r>
      <w:r w:rsidR="00912664" w:rsidRPr="00E3534A">
        <w:rPr>
          <w:rFonts w:eastAsia="Calibri" w:cstheme="minorHAnsi"/>
        </w:rPr>
        <w:t>7</w:t>
      </w:r>
      <w:r w:rsidRPr="00E3534A">
        <w:rPr>
          <w:rFonts w:eastAsia="Calibri" w:cstheme="minorHAnsi"/>
        </w:rPr>
        <w:t>º  Caso a assembleia não seja instalada por falta de quórum ou os cotistas não deliberem em favor de qualquer possibilidade prevista</w:t>
      </w:r>
      <w:r w:rsidR="007E0D52" w:rsidRPr="00E3534A">
        <w:rPr>
          <w:rFonts w:eastAsia="Calibri" w:cstheme="minorHAnsi"/>
        </w:rPr>
        <w:t xml:space="preserve"> no § 4</w:t>
      </w:r>
      <w:r w:rsidRPr="00E3534A">
        <w:rPr>
          <w:rFonts w:eastAsia="Calibri" w:cstheme="minorHAnsi"/>
        </w:rPr>
        <w:t>º, o administrador deve ingressar com pedido de declaração judicial de insolvência da classe.</w:t>
      </w:r>
    </w:p>
    <w:p w14:paraId="6701B51F" w14:textId="3F2C77A3" w:rsidR="00893D49" w:rsidRPr="00E3534A" w:rsidRDefault="00893D49" w:rsidP="00C20BBD">
      <w:pPr>
        <w:pStyle w:val="Normalalteradora"/>
        <w:rPr>
          <w:rFonts w:eastAsia="Calibri" w:cstheme="minorHAnsi"/>
        </w:rPr>
      </w:pPr>
      <w:r w:rsidRPr="00E3534A">
        <w:rPr>
          <w:rFonts w:eastAsia="Calibri" w:cstheme="minorHAnsi"/>
        </w:rPr>
        <w:t xml:space="preserve">Art. </w:t>
      </w:r>
      <w:r w:rsidR="004D767E" w:rsidRPr="00E3534A">
        <w:rPr>
          <w:rFonts w:eastAsia="Calibri" w:cstheme="minorHAnsi"/>
        </w:rPr>
        <w:t>123</w:t>
      </w:r>
      <w:r w:rsidRPr="00E3534A">
        <w:rPr>
          <w:rFonts w:eastAsia="Calibri" w:cstheme="minorHAnsi"/>
        </w:rPr>
        <w:t xml:space="preserve">.  A CVM pode pedir a declaração judicial de insolvência </w:t>
      </w:r>
      <w:r w:rsidR="00072977" w:rsidRPr="00E3534A">
        <w:rPr>
          <w:rFonts w:eastAsia="Calibri" w:cstheme="minorHAnsi"/>
        </w:rPr>
        <w:t>da classe de cotas</w:t>
      </w:r>
      <w:r w:rsidRPr="00E3534A">
        <w:rPr>
          <w:rFonts w:eastAsia="Calibri" w:cstheme="minorHAnsi"/>
        </w:rPr>
        <w:t xml:space="preserve">, quando identificar situação na qual </w:t>
      </w:r>
      <w:r w:rsidR="00346020" w:rsidRPr="00E3534A">
        <w:rPr>
          <w:rFonts w:eastAsia="Calibri" w:cstheme="minorHAnsi"/>
        </w:rPr>
        <w:t xml:space="preserve">seu </w:t>
      </w:r>
      <w:r w:rsidRPr="00E3534A">
        <w:rPr>
          <w:rFonts w:eastAsia="Calibri" w:cstheme="minorHAnsi"/>
        </w:rPr>
        <w:t>patrimônio líquido negativo represente risco para o funcionamento eficiente do mercado de valores mobiliários ou para a integridade do sistema financeiro.</w:t>
      </w:r>
    </w:p>
    <w:p w14:paraId="478E4A24" w14:textId="38D0CEC6" w:rsidR="00893D49" w:rsidRPr="00E3534A" w:rsidRDefault="00893D49" w:rsidP="00C20BBD">
      <w:pPr>
        <w:pStyle w:val="Normalalteradora"/>
        <w:rPr>
          <w:rFonts w:eastAsia="Calibri" w:cstheme="minorHAnsi"/>
        </w:rPr>
      </w:pPr>
      <w:r w:rsidRPr="00E3534A">
        <w:rPr>
          <w:rFonts w:eastAsia="Calibri" w:cstheme="minorHAnsi"/>
        </w:rPr>
        <w:t xml:space="preserve">Art. </w:t>
      </w:r>
      <w:r w:rsidR="004D767E" w:rsidRPr="00E3534A">
        <w:rPr>
          <w:rFonts w:eastAsia="Calibri" w:cstheme="minorHAnsi"/>
        </w:rPr>
        <w:t>124</w:t>
      </w:r>
      <w:r w:rsidRPr="00E3534A">
        <w:rPr>
          <w:rFonts w:eastAsia="Calibri" w:cstheme="minorHAnsi"/>
        </w:rPr>
        <w:t>.  Tão logo tenha ciência de qualquer pedido de declaração judicial de insolvência</w:t>
      </w:r>
      <w:r w:rsidR="00BC77D2" w:rsidRPr="00E3534A">
        <w:rPr>
          <w:rFonts w:eastAsia="Calibri" w:cstheme="minorHAnsi"/>
        </w:rPr>
        <w:t xml:space="preserve"> da classe de cotas</w:t>
      </w:r>
      <w:r w:rsidRPr="00E3534A">
        <w:rPr>
          <w:rFonts w:eastAsia="Calibri" w:cstheme="minorHAnsi"/>
        </w:rPr>
        <w:t xml:space="preserve">, o administrador deve divulgar fato relevante, nos termos do art. </w:t>
      </w:r>
      <w:r w:rsidR="00087932" w:rsidRPr="00E3534A">
        <w:rPr>
          <w:rFonts w:eastAsia="Calibri" w:cstheme="minorHAnsi"/>
        </w:rPr>
        <w:t>64</w:t>
      </w:r>
      <w:r w:rsidRPr="00E3534A">
        <w:rPr>
          <w:rFonts w:eastAsia="Calibri" w:cstheme="minorHAnsi"/>
        </w:rPr>
        <w:t>.</w:t>
      </w:r>
    </w:p>
    <w:p w14:paraId="38BF25CA" w14:textId="4EF57E36" w:rsidR="00893D49" w:rsidRPr="00E3534A" w:rsidRDefault="00893D49" w:rsidP="00C20BBD">
      <w:pPr>
        <w:pStyle w:val="Normalalteradora"/>
        <w:rPr>
          <w:rFonts w:eastAsia="Calibri" w:cstheme="minorHAnsi"/>
        </w:rPr>
      </w:pPr>
      <w:r w:rsidRPr="00E3534A">
        <w:rPr>
          <w:rFonts w:eastAsia="Calibri" w:cstheme="minorHAnsi"/>
        </w:rPr>
        <w:t xml:space="preserve">Parágrafo único.  Qualquer pedido de declaração judicial de insolvência constitui um evento de avaliação obrigatório do patrimônio líquido </w:t>
      </w:r>
      <w:r w:rsidR="00072977" w:rsidRPr="00E3534A">
        <w:rPr>
          <w:rFonts w:eastAsia="Calibri" w:cstheme="minorHAnsi"/>
        </w:rPr>
        <w:t>da classe</w:t>
      </w:r>
      <w:r w:rsidRPr="00E3534A">
        <w:rPr>
          <w:rFonts w:eastAsia="Calibri" w:cstheme="minorHAnsi"/>
        </w:rPr>
        <w:t xml:space="preserve"> </w:t>
      </w:r>
      <w:r w:rsidR="002F2D2A" w:rsidRPr="00E3534A">
        <w:rPr>
          <w:rFonts w:eastAsia="Calibri" w:cstheme="minorHAnsi"/>
        </w:rPr>
        <w:t xml:space="preserve">afetada </w:t>
      </w:r>
      <w:r w:rsidRPr="00E3534A">
        <w:rPr>
          <w:rFonts w:eastAsia="Calibri" w:cstheme="minorHAnsi"/>
        </w:rPr>
        <w:t>pelo administrador.</w:t>
      </w:r>
    </w:p>
    <w:p w14:paraId="181980A4" w14:textId="3D995147" w:rsidR="00893D49" w:rsidRPr="00E3534A" w:rsidRDefault="00893D49" w:rsidP="00C20BBD">
      <w:pPr>
        <w:pStyle w:val="Normalalteradora"/>
        <w:rPr>
          <w:rFonts w:eastAsia="Calibri" w:cstheme="minorHAnsi"/>
        </w:rPr>
      </w:pPr>
      <w:r w:rsidRPr="00E3534A">
        <w:rPr>
          <w:rFonts w:eastAsia="Calibri" w:cstheme="minorHAnsi"/>
        </w:rPr>
        <w:t xml:space="preserve">Art. </w:t>
      </w:r>
      <w:r w:rsidR="004D767E" w:rsidRPr="00E3534A">
        <w:rPr>
          <w:rFonts w:eastAsia="Calibri" w:cstheme="minorHAnsi"/>
        </w:rPr>
        <w:t>125</w:t>
      </w:r>
      <w:r w:rsidRPr="00E3534A">
        <w:rPr>
          <w:rFonts w:eastAsia="Calibri" w:cstheme="minorHAnsi"/>
        </w:rPr>
        <w:t xml:space="preserve">.  Tão logo tenha ciência da declaração judicial de insolvência </w:t>
      </w:r>
      <w:r w:rsidR="002F2D2A" w:rsidRPr="00E3534A">
        <w:rPr>
          <w:rFonts w:eastAsia="Calibri" w:cstheme="minorHAnsi"/>
        </w:rPr>
        <w:t>de</w:t>
      </w:r>
      <w:r w:rsidR="00072977" w:rsidRPr="00E3534A">
        <w:rPr>
          <w:rFonts w:eastAsia="Calibri" w:cstheme="minorHAnsi"/>
        </w:rPr>
        <w:t xml:space="preserve"> classe de cotas</w:t>
      </w:r>
      <w:r w:rsidRPr="00E3534A">
        <w:rPr>
          <w:rFonts w:eastAsia="Calibri" w:cstheme="minorHAnsi"/>
        </w:rPr>
        <w:t>, o administrador deve adotar as seguintes medidas:</w:t>
      </w:r>
    </w:p>
    <w:p w14:paraId="2568C748" w14:textId="3DCFF858" w:rsidR="00893D49" w:rsidRPr="00E3534A" w:rsidRDefault="00893D49" w:rsidP="00C20BBD">
      <w:pPr>
        <w:pStyle w:val="Normalalteradora"/>
        <w:rPr>
          <w:rFonts w:eastAsia="Calibri" w:cstheme="minorHAnsi"/>
        </w:rPr>
      </w:pPr>
      <w:r w:rsidRPr="00E3534A">
        <w:rPr>
          <w:rFonts w:eastAsia="Calibri" w:cstheme="minorHAnsi"/>
        </w:rPr>
        <w:lastRenderedPageBreak/>
        <w:t xml:space="preserve">I – divulgar fato relevante, nos termos do art. </w:t>
      </w:r>
      <w:r w:rsidR="00087932" w:rsidRPr="00E3534A">
        <w:rPr>
          <w:rFonts w:eastAsia="Calibri" w:cstheme="minorHAnsi"/>
        </w:rPr>
        <w:t>64</w:t>
      </w:r>
      <w:r w:rsidRPr="00E3534A">
        <w:rPr>
          <w:rFonts w:eastAsia="Calibri" w:cstheme="minorHAnsi"/>
        </w:rPr>
        <w:t>; e</w:t>
      </w:r>
    </w:p>
    <w:p w14:paraId="3FB1D55F" w14:textId="6BF3EEDE" w:rsidR="00893D49" w:rsidRPr="00E3534A" w:rsidRDefault="00893D49" w:rsidP="00C20BBD">
      <w:pPr>
        <w:pStyle w:val="Normalalteradora"/>
        <w:rPr>
          <w:rFonts w:eastAsia="Calibri" w:cstheme="minorHAnsi"/>
        </w:rPr>
      </w:pPr>
      <w:r w:rsidRPr="00E3534A">
        <w:rPr>
          <w:rFonts w:eastAsia="Calibri" w:cstheme="minorHAnsi"/>
        </w:rPr>
        <w:t xml:space="preserve">II – efetuar o cancelamento do registro de funcionamento </w:t>
      </w:r>
      <w:r w:rsidR="009D1E84" w:rsidRPr="00E3534A">
        <w:rPr>
          <w:rFonts w:eastAsia="Calibri" w:cstheme="minorHAnsi"/>
        </w:rPr>
        <w:t>da classe</w:t>
      </w:r>
      <w:r w:rsidRPr="00E3534A">
        <w:rPr>
          <w:rFonts w:eastAsia="Calibri" w:cstheme="minorHAnsi"/>
        </w:rPr>
        <w:t xml:space="preserve"> na CVM.</w:t>
      </w:r>
    </w:p>
    <w:p w14:paraId="24536A8A" w14:textId="2C91C6EF" w:rsidR="00893D49" w:rsidRPr="00E3534A" w:rsidRDefault="00893D49" w:rsidP="00C20BBD">
      <w:pPr>
        <w:pStyle w:val="Normalalteradora"/>
        <w:rPr>
          <w:rFonts w:eastAsia="Calibri" w:cstheme="minorHAnsi"/>
        </w:rPr>
      </w:pPr>
      <w:r w:rsidRPr="00E3534A">
        <w:rPr>
          <w:rFonts w:eastAsia="Calibri" w:cstheme="minorHAnsi"/>
        </w:rPr>
        <w:t xml:space="preserve">§ 1º  Caso o administrador não adote a medida disposta no inciso II de modo tempestivo, a </w:t>
      </w:r>
      <w:r w:rsidR="00305DE1" w:rsidRPr="00E3534A">
        <w:rPr>
          <w:rFonts w:cstheme="minorHAnsi"/>
        </w:rPr>
        <w:t xml:space="preserve">Superintendência competente </w:t>
      </w:r>
      <w:r w:rsidRPr="00E3534A">
        <w:rPr>
          <w:rFonts w:eastAsia="Calibri" w:cstheme="minorHAnsi"/>
        </w:rPr>
        <w:t xml:space="preserve">deve efetuar o cancelamento do registro, informando tal cancelamento ao administrador e </w:t>
      </w:r>
      <w:r w:rsidR="002F2D2A" w:rsidRPr="00E3534A">
        <w:rPr>
          <w:rFonts w:eastAsia="Calibri" w:cstheme="minorHAnsi"/>
        </w:rPr>
        <w:t xml:space="preserve">publicando </w:t>
      </w:r>
      <w:r w:rsidRPr="00E3534A">
        <w:rPr>
          <w:rFonts w:eastAsia="Calibri" w:cstheme="minorHAnsi"/>
        </w:rPr>
        <w:t>comunicado na página da CVM na rede mundial de computadores.</w:t>
      </w:r>
    </w:p>
    <w:p w14:paraId="2F2AFF7C" w14:textId="0B7BEC6C" w:rsidR="00893D49" w:rsidRPr="00E3534A" w:rsidRDefault="00893D49" w:rsidP="00C20BBD">
      <w:pPr>
        <w:pStyle w:val="Normalalteradora"/>
        <w:rPr>
          <w:rFonts w:eastAsia="Calibri" w:cstheme="minorHAnsi"/>
        </w:rPr>
      </w:pPr>
      <w:r w:rsidRPr="00E3534A">
        <w:rPr>
          <w:rFonts w:eastAsia="Calibri" w:cstheme="minorHAnsi"/>
        </w:rPr>
        <w:t xml:space="preserve">§ 2º  O cancelamento do registro </w:t>
      </w:r>
      <w:r w:rsidR="009D1E84" w:rsidRPr="00E3534A">
        <w:rPr>
          <w:rFonts w:eastAsia="Calibri" w:cstheme="minorHAnsi"/>
        </w:rPr>
        <w:t>da classe</w:t>
      </w:r>
      <w:r w:rsidRPr="00E3534A">
        <w:rPr>
          <w:rFonts w:eastAsia="Calibri" w:cstheme="minorHAnsi"/>
        </w:rPr>
        <w:t xml:space="preserve"> não mitiga as responsabilidades decorrentes das eventuais infrações cometidas antes do cancelamento.</w:t>
      </w:r>
    </w:p>
    <w:p w14:paraId="1F97F93D" w14:textId="77777777" w:rsidR="00893D49" w:rsidRPr="00E3534A" w:rsidRDefault="00893D49" w:rsidP="00C20BBD">
      <w:pPr>
        <w:pStyle w:val="Captulo"/>
        <w:rPr>
          <w:rFonts w:asciiTheme="minorHAnsi" w:hAnsiTheme="minorHAnsi" w:cstheme="minorHAnsi"/>
        </w:rPr>
      </w:pPr>
      <w:bookmarkStart w:id="324" w:name="_Toc53594470"/>
      <w:bookmarkStart w:id="325" w:name="_Toc53595495"/>
      <w:bookmarkStart w:id="326" w:name="_Toc53594222"/>
      <w:bookmarkStart w:id="327" w:name="_Toc114819003"/>
      <w:bookmarkStart w:id="328" w:name="_Toc57836230"/>
      <w:bookmarkStart w:id="329" w:name="_Toc217990221"/>
      <w:r w:rsidRPr="00E3534A">
        <w:rPr>
          <w:rFonts w:asciiTheme="minorHAnsi" w:hAnsiTheme="minorHAnsi" w:cstheme="minorHAnsi"/>
        </w:rPr>
        <w:t>CAPÍTULO XIV – LIQUIDAÇÃO E ENCERRAMENTO</w:t>
      </w:r>
      <w:bookmarkEnd w:id="324"/>
      <w:bookmarkEnd w:id="325"/>
      <w:bookmarkEnd w:id="326"/>
      <w:bookmarkEnd w:id="327"/>
      <w:bookmarkEnd w:id="328"/>
      <w:bookmarkEnd w:id="329"/>
    </w:p>
    <w:p w14:paraId="24414DB0" w14:textId="77777777" w:rsidR="00893D49" w:rsidRPr="00E3534A" w:rsidRDefault="00893D49" w:rsidP="00C20BBD">
      <w:pPr>
        <w:pStyle w:val="Seo"/>
        <w:rPr>
          <w:rFonts w:asciiTheme="minorHAnsi" w:hAnsiTheme="minorHAnsi" w:cstheme="minorHAnsi"/>
        </w:rPr>
      </w:pPr>
      <w:bookmarkStart w:id="330" w:name="_Toc53594471"/>
      <w:bookmarkStart w:id="331" w:name="_Toc53595496"/>
      <w:bookmarkStart w:id="332" w:name="_Toc53594223"/>
      <w:bookmarkStart w:id="333" w:name="_Toc114819004"/>
      <w:bookmarkStart w:id="334" w:name="_Toc57836231"/>
      <w:bookmarkStart w:id="335" w:name="_Toc217990222"/>
      <w:r w:rsidRPr="00E3534A">
        <w:rPr>
          <w:rFonts w:asciiTheme="minorHAnsi" w:hAnsiTheme="minorHAnsi" w:cstheme="minorHAnsi"/>
        </w:rPr>
        <w:t>Seção I – Liquidação</w:t>
      </w:r>
      <w:bookmarkEnd w:id="330"/>
      <w:bookmarkEnd w:id="331"/>
      <w:bookmarkEnd w:id="332"/>
      <w:bookmarkEnd w:id="333"/>
      <w:bookmarkEnd w:id="334"/>
      <w:bookmarkEnd w:id="335"/>
    </w:p>
    <w:p w14:paraId="784E1913" w14:textId="6E7722DB"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126</w:t>
      </w:r>
      <w:r w:rsidRPr="00E3534A">
        <w:rPr>
          <w:rFonts w:cstheme="minorHAnsi"/>
        </w:rPr>
        <w:t xml:space="preserve">.  Na hipótese de liquidação </w:t>
      </w:r>
      <w:r w:rsidR="009D1E84" w:rsidRPr="00E3534A">
        <w:rPr>
          <w:rFonts w:cstheme="minorHAnsi"/>
        </w:rPr>
        <w:t>da</w:t>
      </w:r>
      <w:r w:rsidRPr="00E3534A">
        <w:rPr>
          <w:rFonts w:cstheme="minorHAnsi"/>
        </w:rPr>
        <w:t xml:space="preserve"> classe de cotas por deliberação da assembleia de cotistas, o administrador deve promover a divisão de seu patrimônio entre os cotistas, na proporção de suas cotas, no prazo </w:t>
      </w:r>
      <w:r w:rsidR="00346020" w:rsidRPr="00E3534A">
        <w:rPr>
          <w:rFonts w:cstheme="minorHAnsi"/>
        </w:rPr>
        <w:t>eventualmente definido na assembleia de cotistas</w:t>
      </w:r>
      <w:r w:rsidR="0066469C" w:rsidRPr="00E3534A">
        <w:rPr>
          <w:rFonts w:cstheme="minorHAnsi"/>
        </w:rPr>
        <w:t>.</w:t>
      </w:r>
    </w:p>
    <w:p w14:paraId="6724DA52" w14:textId="77777777" w:rsidR="00893D49" w:rsidRPr="00E3534A" w:rsidRDefault="00893D49" w:rsidP="00C20BBD">
      <w:pPr>
        <w:pStyle w:val="Normalalteradora"/>
        <w:rPr>
          <w:rFonts w:cstheme="minorHAnsi"/>
        </w:rPr>
      </w:pPr>
      <w:r w:rsidRPr="00E3534A">
        <w:rPr>
          <w:rFonts w:cstheme="minorHAnsi"/>
        </w:rPr>
        <w:t>§ 1º  A assembleia de cotistas deve deliberar no mínimo sobre:</w:t>
      </w:r>
    </w:p>
    <w:p w14:paraId="0A281BD0" w14:textId="519EB5DF" w:rsidR="00893D49" w:rsidRPr="00E3534A" w:rsidRDefault="006D4F3E" w:rsidP="00C20BBD">
      <w:pPr>
        <w:pStyle w:val="Normalalteradora"/>
        <w:rPr>
          <w:rFonts w:cstheme="minorHAnsi"/>
        </w:rPr>
      </w:pPr>
      <w:r w:rsidRPr="00E3534A">
        <w:rPr>
          <w:rFonts w:cstheme="minorHAnsi"/>
        </w:rPr>
        <w:t xml:space="preserve">I </w:t>
      </w:r>
      <w:r w:rsidR="00893D49" w:rsidRPr="00E3534A">
        <w:rPr>
          <w:rFonts w:cstheme="minorHAnsi"/>
        </w:rPr>
        <w:t xml:space="preserve">– o plano de liquidação </w:t>
      </w:r>
      <w:r w:rsidR="0046641E" w:rsidRPr="00E3534A">
        <w:rPr>
          <w:rFonts w:cstheme="minorHAnsi"/>
        </w:rPr>
        <w:t xml:space="preserve">elaborado </w:t>
      </w:r>
      <w:r w:rsidR="000B435A" w:rsidRPr="00E3534A">
        <w:rPr>
          <w:rFonts w:cstheme="minorHAnsi"/>
        </w:rPr>
        <w:t>pelos prestadores de serviços essenciais</w:t>
      </w:r>
      <w:r w:rsidR="00893D49" w:rsidRPr="00E3534A">
        <w:rPr>
          <w:rFonts w:cstheme="minorHAnsi"/>
        </w:rPr>
        <w:t xml:space="preserve">, </w:t>
      </w:r>
      <w:r w:rsidR="001202BB" w:rsidRPr="00E3534A">
        <w:rPr>
          <w:rFonts w:cstheme="minorHAnsi"/>
        </w:rPr>
        <w:t>em conjunto</w:t>
      </w:r>
      <w:r w:rsidR="000B435A" w:rsidRPr="00E3534A">
        <w:rPr>
          <w:rFonts w:cstheme="minorHAnsi"/>
        </w:rPr>
        <w:t xml:space="preserve">, </w:t>
      </w:r>
      <w:r w:rsidR="00893D49" w:rsidRPr="00E3534A">
        <w:rPr>
          <w:rFonts w:cstheme="minorHAnsi"/>
        </w:rPr>
        <w:t>de acordo com os procedimentos previstos no regulamento; e</w:t>
      </w:r>
    </w:p>
    <w:p w14:paraId="3FBFAE7D" w14:textId="1AAD901D" w:rsidR="00893D49" w:rsidRPr="00E3534A" w:rsidRDefault="006D4F3E" w:rsidP="00C20BBD">
      <w:pPr>
        <w:pStyle w:val="Normalalteradora"/>
        <w:rPr>
          <w:rFonts w:cstheme="minorHAnsi"/>
        </w:rPr>
      </w:pPr>
      <w:r w:rsidRPr="00E3534A">
        <w:rPr>
          <w:rFonts w:cstheme="minorHAnsi"/>
        </w:rPr>
        <w:t xml:space="preserve">II </w:t>
      </w:r>
      <w:r w:rsidR="00893D49" w:rsidRPr="00E3534A">
        <w:rPr>
          <w:rFonts w:cstheme="minorHAnsi"/>
        </w:rPr>
        <w:t>– o tratamento a ser conferido aos direitos e obrigações dos cotistas que não puderam ser contatados quando da convocação da assembleia.</w:t>
      </w:r>
    </w:p>
    <w:p w14:paraId="4D13A602" w14:textId="68D7E6D8" w:rsidR="006D4F3E" w:rsidRPr="00E3534A" w:rsidRDefault="006D4F3E" w:rsidP="00C20BBD">
      <w:pPr>
        <w:pStyle w:val="Normalalteradora"/>
        <w:rPr>
          <w:rFonts w:cstheme="minorHAnsi"/>
        </w:rPr>
      </w:pPr>
      <w:r w:rsidRPr="00E3534A">
        <w:rPr>
          <w:rFonts w:cstheme="minorHAnsi"/>
        </w:rPr>
        <w:t>§ 2º  Do plano de liquidação deve constar</w:t>
      </w:r>
      <w:r w:rsidR="009E6A5A" w:rsidRPr="00E3534A">
        <w:rPr>
          <w:rFonts w:cstheme="minorHAnsi"/>
        </w:rPr>
        <w:t xml:space="preserve"> </w:t>
      </w:r>
      <w:r w:rsidR="00346020" w:rsidRPr="00E3534A">
        <w:rPr>
          <w:rFonts w:cstheme="minorHAnsi"/>
        </w:rPr>
        <w:t>uma estimativa acerca d</w:t>
      </w:r>
      <w:r w:rsidRPr="00E3534A">
        <w:rPr>
          <w:rFonts w:cstheme="minorHAnsi"/>
        </w:rPr>
        <w:t>a forma de pagamento dos valores devidos aos cotistas</w:t>
      </w:r>
      <w:r w:rsidR="0015781F" w:rsidRPr="00E3534A">
        <w:rPr>
          <w:rFonts w:cstheme="minorHAnsi"/>
        </w:rPr>
        <w:t>, se for o caso,</w:t>
      </w:r>
      <w:r w:rsidRPr="00E3534A">
        <w:rPr>
          <w:rFonts w:cstheme="minorHAnsi"/>
        </w:rPr>
        <w:t xml:space="preserve"> e </w:t>
      </w:r>
      <w:r w:rsidR="00A85B19" w:rsidRPr="00E3534A">
        <w:rPr>
          <w:rFonts w:cstheme="minorHAnsi"/>
        </w:rPr>
        <w:t xml:space="preserve">de </w:t>
      </w:r>
      <w:r w:rsidR="00990CD9" w:rsidRPr="00E3534A">
        <w:rPr>
          <w:rFonts w:cstheme="minorHAnsi"/>
        </w:rPr>
        <w:t>um</w:t>
      </w:r>
      <w:r w:rsidRPr="00E3534A">
        <w:rPr>
          <w:rFonts w:cstheme="minorHAnsi"/>
        </w:rPr>
        <w:t xml:space="preserve"> cronograma de pagamentos.</w:t>
      </w:r>
    </w:p>
    <w:p w14:paraId="3795C688" w14:textId="4C54B740" w:rsidR="00893D49" w:rsidRPr="00E3534A" w:rsidRDefault="00893D49" w:rsidP="00C20BBD">
      <w:pPr>
        <w:pStyle w:val="Normalalteradora"/>
        <w:rPr>
          <w:rFonts w:cstheme="minorHAnsi"/>
        </w:rPr>
      </w:pPr>
      <w:r w:rsidRPr="00E3534A">
        <w:rPr>
          <w:rFonts w:cstheme="minorHAnsi"/>
        </w:rPr>
        <w:t xml:space="preserve">§ </w:t>
      </w:r>
      <w:r w:rsidR="00990CD9" w:rsidRPr="00E3534A">
        <w:rPr>
          <w:rFonts w:cstheme="minorHAnsi"/>
        </w:rPr>
        <w:t xml:space="preserve">3º  </w:t>
      </w:r>
      <w:r w:rsidRPr="00E3534A">
        <w:rPr>
          <w:rFonts w:cstheme="minorHAnsi"/>
        </w:rPr>
        <w:t>O auditor independente deve emitir parecer sobre a demonstração da movimentação do patrimônio líquido, compreendendo o período entre a data das últimas demonstrações contábeis auditadas e a data da efetiva liquidação, manifestando-se sobre as movimentações ocorridas</w:t>
      </w:r>
      <w:r w:rsidR="0066469C" w:rsidRPr="00E3534A">
        <w:rPr>
          <w:rFonts w:cstheme="minorHAnsi"/>
        </w:rPr>
        <w:t xml:space="preserve"> no período.</w:t>
      </w:r>
    </w:p>
    <w:p w14:paraId="07EE1013" w14:textId="09A010B3" w:rsidR="00893D49" w:rsidRPr="00E3534A" w:rsidRDefault="00893D49" w:rsidP="00C20BBD">
      <w:pPr>
        <w:pStyle w:val="Normalalteradora"/>
        <w:rPr>
          <w:rFonts w:cstheme="minorHAnsi"/>
        </w:rPr>
      </w:pPr>
      <w:r w:rsidRPr="00E3534A">
        <w:rPr>
          <w:rFonts w:cstheme="minorHAnsi"/>
        </w:rPr>
        <w:t xml:space="preserve">§ </w:t>
      </w:r>
      <w:r w:rsidR="00990CD9" w:rsidRPr="00E3534A">
        <w:rPr>
          <w:rFonts w:cstheme="minorHAnsi"/>
        </w:rPr>
        <w:t xml:space="preserve">4º  </w:t>
      </w:r>
      <w:r w:rsidRPr="00E3534A">
        <w:rPr>
          <w:rFonts w:cstheme="minorHAnsi"/>
        </w:rPr>
        <w:t>Deve constar das notas explicativas às demonstrações contábeis, análise quanto a terem os valores dos resgates sido ou não efetuados em condições equitativas e de acordo com a regulamentação pertinente, bem como quanto à existência ou não de débitos, créditos, ativos ou passivos não contabilizados.</w:t>
      </w:r>
    </w:p>
    <w:p w14:paraId="0A170B81" w14:textId="393F1747" w:rsidR="00893D49" w:rsidRPr="00E3534A" w:rsidRDefault="00893D49" w:rsidP="00C20BBD">
      <w:pPr>
        <w:pStyle w:val="Normalalteradora"/>
        <w:rPr>
          <w:rFonts w:cstheme="minorHAnsi"/>
        </w:rPr>
      </w:pPr>
      <w:r w:rsidRPr="00E3534A">
        <w:rPr>
          <w:rFonts w:cstheme="minorHAnsi"/>
        </w:rPr>
        <w:lastRenderedPageBreak/>
        <w:t xml:space="preserve">§ 5º  Caso </w:t>
      </w:r>
      <w:r w:rsidR="00155E1C" w:rsidRPr="00E3534A">
        <w:rPr>
          <w:rFonts w:cstheme="minorHAnsi"/>
        </w:rPr>
        <w:t xml:space="preserve">a </w:t>
      </w:r>
      <w:r w:rsidRPr="00E3534A">
        <w:rPr>
          <w:rFonts w:cstheme="minorHAnsi"/>
        </w:rPr>
        <w:t xml:space="preserve">carteira de ativos possua provento a receber, é admitida, durante o prazo previsto no </w:t>
      </w:r>
      <w:r w:rsidRPr="00E3534A">
        <w:rPr>
          <w:rFonts w:cstheme="minorHAnsi"/>
          <w:b/>
        </w:rPr>
        <w:t>caput</w:t>
      </w:r>
      <w:r w:rsidRPr="00E3534A">
        <w:rPr>
          <w:rFonts w:cstheme="minorHAnsi"/>
        </w:rPr>
        <w:t xml:space="preserve"> dest</w:t>
      </w:r>
      <w:r w:rsidR="0066469C" w:rsidRPr="00E3534A">
        <w:rPr>
          <w:rFonts w:cstheme="minorHAnsi"/>
        </w:rPr>
        <w:t>e artigo, a critério do gestor:</w:t>
      </w:r>
    </w:p>
    <w:p w14:paraId="31210A6A" w14:textId="041E6813" w:rsidR="00893D49" w:rsidRPr="00E3534A" w:rsidRDefault="00893D49" w:rsidP="00C20BBD">
      <w:pPr>
        <w:pStyle w:val="Normalalteradora"/>
        <w:rPr>
          <w:rFonts w:cstheme="minorHAnsi"/>
        </w:rPr>
      </w:pPr>
      <w:r w:rsidRPr="00E3534A">
        <w:rPr>
          <w:rFonts w:cstheme="minorHAnsi"/>
        </w:rPr>
        <w:t xml:space="preserve">I – a transferência dos proventos aos cotistas, observada a participação de cada cotista </w:t>
      </w:r>
      <w:r w:rsidR="009D1E84" w:rsidRPr="00E3534A">
        <w:rPr>
          <w:rFonts w:cstheme="minorHAnsi"/>
        </w:rPr>
        <w:t>na classe</w:t>
      </w:r>
      <w:r w:rsidRPr="00E3534A">
        <w:rPr>
          <w:rFonts w:cstheme="minorHAnsi"/>
        </w:rPr>
        <w:t>; ou</w:t>
      </w:r>
    </w:p>
    <w:p w14:paraId="5B9940F9" w14:textId="6E291009" w:rsidR="00893D49" w:rsidRPr="00E3534A" w:rsidRDefault="00893D49" w:rsidP="00C20BBD">
      <w:pPr>
        <w:pStyle w:val="Normalalteradora"/>
        <w:rPr>
          <w:rFonts w:cstheme="minorHAnsi"/>
        </w:rPr>
      </w:pPr>
      <w:r w:rsidRPr="00E3534A">
        <w:rPr>
          <w:rFonts w:cstheme="minorHAnsi"/>
        </w:rPr>
        <w:t>II – a negociação dos proventos pelo valor de mercado.</w:t>
      </w:r>
    </w:p>
    <w:p w14:paraId="215E80B4" w14:textId="24A33D44" w:rsidR="00893D49" w:rsidRPr="00E3534A" w:rsidRDefault="00893D49" w:rsidP="00C20BBD">
      <w:pPr>
        <w:pStyle w:val="Normalalteradora"/>
        <w:rPr>
          <w:rFonts w:cstheme="minorHAnsi"/>
        </w:rPr>
      </w:pPr>
      <w:r w:rsidRPr="00E3534A">
        <w:rPr>
          <w:rFonts w:cstheme="minorHAnsi"/>
        </w:rPr>
        <w:t xml:space="preserve">§ 6º  O administrador deve enviar cópia da ata da assembleia e do plano de liquidação de que trata o § </w:t>
      </w:r>
      <w:r w:rsidR="0066469C" w:rsidRPr="00E3534A">
        <w:rPr>
          <w:rFonts w:cstheme="minorHAnsi"/>
        </w:rPr>
        <w:t>2</w:t>
      </w:r>
      <w:r w:rsidRPr="00E3534A">
        <w:rPr>
          <w:rFonts w:cstheme="minorHAnsi"/>
        </w:rPr>
        <w:t>º à CVM</w:t>
      </w:r>
      <w:r w:rsidR="009D1E84" w:rsidRPr="00E3534A">
        <w:rPr>
          <w:rFonts w:cstheme="minorHAnsi"/>
        </w:rPr>
        <w:t>,</w:t>
      </w:r>
      <w:r w:rsidRPr="00E3534A">
        <w:rPr>
          <w:rFonts w:cstheme="minorHAnsi"/>
        </w:rPr>
        <w:t xml:space="preserve"> no prazo máximo de 7 (sete) dias úteis contado da realização da assembleia.</w:t>
      </w:r>
    </w:p>
    <w:p w14:paraId="417C309D" w14:textId="50B3FF8E"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127</w:t>
      </w:r>
      <w:r w:rsidRPr="00E3534A">
        <w:rPr>
          <w:rFonts w:cstheme="minorHAnsi"/>
        </w:rPr>
        <w:t xml:space="preserve">.  No âmbito da liquidação </w:t>
      </w:r>
      <w:r w:rsidR="009D1E84" w:rsidRPr="00E3534A">
        <w:rPr>
          <w:rFonts w:cstheme="minorHAnsi"/>
        </w:rPr>
        <w:t>da</w:t>
      </w:r>
      <w:r w:rsidRPr="00E3534A">
        <w:rPr>
          <w:rFonts w:cstheme="minorHAnsi"/>
        </w:rPr>
        <w:t xml:space="preserve"> classe de cotas, o administrador deve:</w:t>
      </w:r>
    </w:p>
    <w:p w14:paraId="5461CBDA" w14:textId="245FD8BC" w:rsidR="00893D49" w:rsidRPr="00E3534A" w:rsidRDefault="00893D49" w:rsidP="00C20BBD">
      <w:pPr>
        <w:pStyle w:val="Normalalteradora"/>
        <w:rPr>
          <w:rFonts w:cstheme="minorHAnsi"/>
        </w:rPr>
      </w:pPr>
      <w:r w:rsidRPr="00E3534A">
        <w:rPr>
          <w:rFonts w:cstheme="minorHAnsi"/>
        </w:rPr>
        <w:t xml:space="preserve">I – suspender novas subscrições de cotas e, nas classes abertas, os pedidos de resgate, salvo se deliberado em contrário pela unanimidade dos cotistas presentes à assembleia de que trata o § 1º do art. </w:t>
      </w:r>
      <w:r w:rsidR="00220040" w:rsidRPr="00E3534A">
        <w:rPr>
          <w:rFonts w:cstheme="minorHAnsi"/>
        </w:rPr>
        <w:t>126</w:t>
      </w:r>
      <w:r w:rsidRPr="00E3534A">
        <w:rPr>
          <w:rFonts w:cstheme="minorHAnsi"/>
        </w:rPr>
        <w:t>;</w:t>
      </w:r>
    </w:p>
    <w:p w14:paraId="46D65BB6" w14:textId="77777777" w:rsidR="00893D49" w:rsidRPr="00E3534A" w:rsidRDefault="00893D49" w:rsidP="00C20BBD">
      <w:pPr>
        <w:pStyle w:val="Normalalteradora"/>
        <w:rPr>
          <w:rFonts w:cstheme="minorHAnsi"/>
        </w:rPr>
      </w:pPr>
      <w:r w:rsidRPr="00E3534A">
        <w:rPr>
          <w:rFonts w:cstheme="minorHAnsi"/>
        </w:rPr>
        <w:t>II – fornecer informações relevantes sobre a liquidação a todos os cotistas pertencentes à classe em liquidação, de maneira simultânea e tão logo tenha ciência das informações, devendo providenciar atualizações conforme as circunstâncias se modifiquem;</w:t>
      </w:r>
    </w:p>
    <w:p w14:paraId="28893613" w14:textId="112EA451" w:rsidR="00893D49" w:rsidRPr="00E3534A" w:rsidRDefault="00893D49" w:rsidP="00C20BBD">
      <w:pPr>
        <w:pStyle w:val="Normalalteradora"/>
        <w:rPr>
          <w:rFonts w:cstheme="minorHAnsi"/>
        </w:rPr>
      </w:pPr>
      <w:r w:rsidRPr="00E3534A">
        <w:rPr>
          <w:rFonts w:cstheme="minorHAnsi"/>
        </w:rPr>
        <w:t>III – verificar se a precificação e a liquidez da carteira de ativos asseguram um tratamento isonômico na distribuição dos resultados da liquidação aos cotistas, ainda que os resultados não sejam distribuídos em uma única ocasião ou que a cada distribuição de resultados sejam contemplados diferentes cotistas; e</w:t>
      </w:r>
    </w:p>
    <w:p w14:paraId="32EC5264" w14:textId="62AB4D98" w:rsidR="00893D49" w:rsidRPr="00E3534A" w:rsidRDefault="00893D49" w:rsidP="00C20BBD">
      <w:pPr>
        <w:pStyle w:val="Normalalteradora"/>
        <w:rPr>
          <w:rFonts w:cstheme="minorHAnsi"/>
        </w:rPr>
      </w:pPr>
      <w:r w:rsidRPr="00E3534A">
        <w:rPr>
          <w:rFonts w:cstheme="minorHAnsi"/>
        </w:rPr>
        <w:t>IV – planejar os procedimentos necessários para executar a liquidação da classe com prazo de duração determinado</w:t>
      </w:r>
      <w:r w:rsidR="00813A35" w:rsidRPr="00E3534A">
        <w:rPr>
          <w:rFonts w:cstheme="minorHAnsi"/>
        </w:rPr>
        <w:t>,</w:t>
      </w:r>
      <w:r w:rsidRPr="00E3534A">
        <w:rPr>
          <w:rFonts w:cstheme="minorHAnsi"/>
        </w:rPr>
        <w:t xml:space="preserve"> dentro de um período adequado </w:t>
      </w:r>
      <w:r w:rsidR="009D1E84" w:rsidRPr="00E3534A">
        <w:rPr>
          <w:rFonts w:cstheme="minorHAnsi"/>
        </w:rPr>
        <w:t>à</w:t>
      </w:r>
      <w:r w:rsidRPr="00E3534A">
        <w:rPr>
          <w:rFonts w:cstheme="minorHAnsi"/>
        </w:rPr>
        <w:t xml:space="preserve"> data prevista para o encerramento da classe.</w:t>
      </w:r>
    </w:p>
    <w:p w14:paraId="2F2197DA" w14:textId="0C0A583A"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128</w:t>
      </w:r>
      <w:r w:rsidRPr="00E3534A">
        <w:rPr>
          <w:rFonts w:cstheme="minorHAnsi"/>
        </w:rPr>
        <w:t xml:space="preserve">.  No âmbito da liquidação </w:t>
      </w:r>
      <w:r w:rsidR="34BE416E" w:rsidRPr="00E3534A">
        <w:rPr>
          <w:rFonts w:cstheme="minorHAnsi"/>
        </w:rPr>
        <w:t>da</w:t>
      </w:r>
      <w:r w:rsidRPr="00E3534A">
        <w:rPr>
          <w:rFonts w:cstheme="minorHAnsi"/>
        </w:rPr>
        <w:t xml:space="preserve"> classe de cotas</w:t>
      </w:r>
      <w:r w:rsidR="0043580C" w:rsidRPr="00E3534A">
        <w:rPr>
          <w:rFonts w:cstheme="minorHAnsi"/>
        </w:rPr>
        <w:t>, e</w:t>
      </w:r>
      <w:r w:rsidRPr="00E3534A">
        <w:rPr>
          <w:rFonts w:cstheme="minorHAnsi"/>
        </w:rPr>
        <w:t xml:space="preserve"> desde que de modo aderente ao plano de liquidação, fica dispensado o cumprimento das regras listadas a seguir: </w:t>
      </w:r>
    </w:p>
    <w:p w14:paraId="751787DA" w14:textId="1E15BEB5" w:rsidR="36DF2CA8" w:rsidRPr="00E3534A" w:rsidRDefault="36DF2CA8" w:rsidP="2889066B">
      <w:pPr>
        <w:pStyle w:val="Normalalteradora"/>
        <w:rPr>
          <w:rFonts w:eastAsiaTheme="minorEastAsia" w:cstheme="minorHAnsi"/>
        </w:rPr>
      </w:pPr>
      <w:r w:rsidRPr="00E3534A">
        <w:rPr>
          <w:rFonts w:eastAsiaTheme="minorEastAsia" w:cstheme="minorHAnsi"/>
        </w:rPr>
        <w:t xml:space="preserve">I </w:t>
      </w:r>
      <w:r w:rsidR="0043580C" w:rsidRPr="00E3534A">
        <w:rPr>
          <w:rFonts w:eastAsiaTheme="minorEastAsia" w:cstheme="minorHAnsi"/>
        </w:rPr>
        <w:t>–</w:t>
      </w:r>
      <w:r w:rsidRPr="00E3534A">
        <w:rPr>
          <w:rFonts w:eastAsiaTheme="minorEastAsia" w:cstheme="minorHAnsi"/>
        </w:rPr>
        <w:t xml:space="preserve"> submissão</w:t>
      </w:r>
      <w:r w:rsidR="0043580C" w:rsidRPr="00E3534A">
        <w:rPr>
          <w:rFonts w:eastAsiaTheme="minorEastAsia" w:cstheme="minorHAnsi"/>
        </w:rPr>
        <w:t xml:space="preserve"> </w:t>
      </w:r>
      <w:r w:rsidRPr="00E3534A">
        <w:rPr>
          <w:rFonts w:eastAsiaTheme="minorEastAsia" w:cstheme="minorHAnsi"/>
        </w:rPr>
        <w:t xml:space="preserve">da carteira de ativos </w:t>
      </w:r>
      <w:r w:rsidR="002330F1" w:rsidRPr="00E3534A">
        <w:rPr>
          <w:rFonts w:eastAsiaTheme="minorEastAsia" w:cstheme="minorHAnsi"/>
        </w:rPr>
        <w:t xml:space="preserve">das classes abertas </w:t>
      </w:r>
      <w:r w:rsidRPr="00E3534A">
        <w:rPr>
          <w:rFonts w:eastAsiaTheme="minorEastAsia" w:cstheme="minorHAnsi"/>
        </w:rPr>
        <w:t xml:space="preserve">aos testes de estresse de que trata o art. </w:t>
      </w:r>
      <w:r w:rsidR="00220040" w:rsidRPr="00E3534A">
        <w:rPr>
          <w:rFonts w:eastAsiaTheme="minorEastAsia" w:cstheme="minorHAnsi"/>
        </w:rPr>
        <w:t>93</w:t>
      </w:r>
      <w:r w:rsidR="70C5802E" w:rsidRPr="00E3534A">
        <w:rPr>
          <w:rFonts w:eastAsiaTheme="minorEastAsia" w:cstheme="minorHAnsi"/>
        </w:rPr>
        <w:t>;</w:t>
      </w:r>
    </w:p>
    <w:p w14:paraId="36CB51A6" w14:textId="2852ACCB" w:rsidR="00893D49" w:rsidRPr="00E3534A" w:rsidRDefault="00893D49" w:rsidP="00C20BBD">
      <w:pPr>
        <w:pStyle w:val="Normalalteradora"/>
        <w:rPr>
          <w:rFonts w:cstheme="minorHAnsi"/>
        </w:rPr>
      </w:pPr>
      <w:r w:rsidRPr="00E3534A">
        <w:rPr>
          <w:rFonts w:cstheme="minorHAnsi"/>
        </w:rPr>
        <w:t>I</w:t>
      </w:r>
      <w:r w:rsidR="004D767E" w:rsidRPr="00E3534A">
        <w:rPr>
          <w:rFonts w:cstheme="minorHAnsi"/>
        </w:rPr>
        <w:t>I</w:t>
      </w:r>
      <w:r w:rsidRPr="00E3534A">
        <w:rPr>
          <w:rFonts w:cstheme="minorHAnsi"/>
        </w:rPr>
        <w:t xml:space="preserve"> – prazos de que trata o inciso I do </w:t>
      </w:r>
      <w:r w:rsidRPr="00E3534A">
        <w:rPr>
          <w:rFonts w:cstheme="minorHAnsi"/>
          <w:b/>
        </w:rPr>
        <w:t>caput</w:t>
      </w:r>
      <w:r w:rsidRPr="00E3534A">
        <w:rPr>
          <w:rFonts w:cstheme="minorHAnsi"/>
        </w:rPr>
        <w:t xml:space="preserve"> do art. 40, entre a data do pedido de resgate de cotas, a data de conversão de cotas e a data do pagamento do resgate;</w:t>
      </w:r>
    </w:p>
    <w:p w14:paraId="310823C6" w14:textId="218D6FA9" w:rsidR="00893D49" w:rsidRPr="00E3534A" w:rsidRDefault="00893D49" w:rsidP="00C20BBD">
      <w:pPr>
        <w:pStyle w:val="Normalalteradora"/>
        <w:rPr>
          <w:rFonts w:cstheme="minorHAnsi"/>
        </w:rPr>
      </w:pPr>
      <w:r w:rsidRPr="00E3534A">
        <w:rPr>
          <w:rFonts w:cstheme="minorHAnsi"/>
        </w:rPr>
        <w:t>II</w:t>
      </w:r>
      <w:r w:rsidR="004D767E" w:rsidRPr="00E3534A">
        <w:rPr>
          <w:rFonts w:cstheme="minorHAnsi"/>
        </w:rPr>
        <w:t>I</w:t>
      </w:r>
      <w:r w:rsidRPr="00E3534A">
        <w:rPr>
          <w:rFonts w:cstheme="minorHAnsi"/>
        </w:rPr>
        <w:t xml:space="preserve"> – método de conversão de cotas de que trata o inciso II do art. 40;</w:t>
      </w:r>
    </w:p>
    <w:p w14:paraId="20512DEF" w14:textId="3C5E30C0" w:rsidR="00893D49" w:rsidRPr="00E3534A" w:rsidRDefault="004D767E" w:rsidP="00C20BBD">
      <w:pPr>
        <w:pStyle w:val="Normalalteradora"/>
        <w:rPr>
          <w:rFonts w:cstheme="minorHAnsi"/>
        </w:rPr>
      </w:pPr>
      <w:r w:rsidRPr="00E3534A">
        <w:rPr>
          <w:rFonts w:cstheme="minorHAnsi"/>
        </w:rPr>
        <w:lastRenderedPageBreak/>
        <w:t xml:space="preserve">IV </w:t>
      </w:r>
      <w:r w:rsidR="00893D49" w:rsidRPr="00E3534A">
        <w:rPr>
          <w:rFonts w:cstheme="minorHAnsi"/>
        </w:rPr>
        <w:t xml:space="preserve">– vigência diferida de alterações do regulamento em decorrência de deliberação unânime dos cotistas, nos termos do parágrafo único do art. </w:t>
      </w:r>
      <w:r w:rsidR="00220040" w:rsidRPr="00E3534A">
        <w:rPr>
          <w:rFonts w:cstheme="minorHAnsi"/>
        </w:rPr>
        <w:t>50</w:t>
      </w:r>
      <w:r w:rsidR="00893D49" w:rsidRPr="00E3534A">
        <w:rPr>
          <w:rFonts w:cstheme="minorHAnsi"/>
        </w:rPr>
        <w:t>;</w:t>
      </w:r>
    </w:p>
    <w:p w14:paraId="655BFCD8" w14:textId="633D882F" w:rsidR="00893D49" w:rsidRPr="00E3534A" w:rsidRDefault="00893D49" w:rsidP="00C20BBD">
      <w:pPr>
        <w:pStyle w:val="Normalalteradora"/>
        <w:rPr>
          <w:rFonts w:cstheme="minorHAnsi"/>
        </w:rPr>
      </w:pPr>
      <w:r w:rsidRPr="00E3534A">
        <w:rPr>
          <w:rFonts w:cstheme="minorHAnsi"/>
        </w:rPr>
        <w:t xml:space="preserve">V – compatibilidade da carteira de ativos com os prazos de que trata o inciso I do art. </w:t>
      </w:r>
      <w:r w:rsidR="005E3CBD" w:rsidRPr="00E3534A">
        <w:rPr>
          <w:rFonts w:cstheme="minorHAnsi"/>
        </w:rPr>
        <w:t>40</w:t>
      </w:r>
      <w:r w:rsidRPr="00E3534A">
        <w:rPr>
          <w:rFonts w:cstheme="minorHAnsi"/>
        </w:rPr>
        <w:t>, para pagamento dos pedidos de resgate;</w:t>
      </w:r>
      <w:r w:rsidR="004D767E" w:rsidRPr="00E3534A">
        <w:rPr>
          <w:rFonts w:cstheme="minorHAnsi"/>
        </w:rPr>
        <w:t xml:space="preserve"> e</w:t>
      </w:r>
    </w:p>
    <w:p w14:paraId="14FFCE34" w14:textId="3CD6BC55" w:rsidR="00893D49" w:rsidRPr="00E3534A" w:rsidRDefault="00893D49" w:rsidP="00C20BBD">
      <w:pPr>
        <w:pStyle w:val="Normalalteradora"/>
        <w:rPr>
          <w:rFonts w:cstheme="minorHAnsi"/>
        </w:rPr>
      </w:pPr>
      <w:r w:rsidRPr="00E3534A">
        <w:rPr>
          <w:rFonts w:cstheme="minorHAnsi"/>
        </w:rPr>
        <w:t>V</w:t>
      </w:r>
      <w:r w:rsidR="004D767E" w:rsidRPr="00E3534A">
        <w:rPr>
          <w:rFonts w:cstheme="minorHAnsi"/>
        </w:rPr>
        <w:t>I</w:t>
      </w:r>
      <w:r w:rsidRPr="00E3534A">
        <w:rPr>
          <w:rFonts w:cstheme="minorHAnsi"/>
        </w:rPr>
        <w:t xml:space="preserve"> – limites relacionados à composição e diversificação da carteira de ativos, conforme estabelecidos nas regras específicas para cada categoria de fundo.</w:t>
      </w:r>
    </w:p>
    <w:p w14:paraId="34964B4D" w14:textId="4FAD558F" w:rsidR="00893D49" w:rsidRPr="00E3534A" w:rsidRDefault="00893D49" w:rsidP="00C20BBD">
      <w:pPr>
        <w:pStyle w:val="Normalalteradora"/>
        <w:rPr>
          <w:rFonts w:cstheme="minorHAnsi"/>
        </w:rPr>
      </w:pPr>
      <w:r w:rsidRPr="00E3534A">
        <w:rPr>
          <w:rFonts w:cstheme="minorHAnsi"/>
        </w:rPr>
        <w:t xml:space="preserve">Parágrafo único.  A </w:t>
      </w:r>
      <w:r w:rsidR="00305DE1" w:rsidRPr="00E3534A">
        <w:rPr>
          <w:rFonts w:cstheme="minorHAnsi"/>
        </w:rPr>
        <w:t xml:space="preserve">Superintendência competente </w:t>
      </w:r>
      <w:r w:rsidRPr="00E3534A">
        <w:rPr>
          <w:rFonts w:cstheme="minorHAnsi"/>
        </w:rPr>
        <w:t xml:space="preserve">pode dispensar outros requisitos regulatórios no âmbito da liquidação, a partir de pedido prévio e fundamentado </w:t>
      </w:r>
      <w:r w:rsidR="009D1E84" w:rsidRPr="00E3534A">
        <w:rPr>
          <w:rFonts w:cstheme="minorHAnsi"/>
        </w:rPr>
        <w:t>dos prestadores de serviços essenciais, conjuntamente</w:t>
      </w:r>
      <w:r w:rsidRPr="00E3534A">
        <w:rPr>
          <w:rFonts w:cstheme="minorHAnsi"/>
        </w:rPr>
        <w:t xml:space="preserve">, em que seja indicado o dispositivo objeto do pedido de dispensa e apresentadas as razões que </w:t>
      </w:r>
      <w:r w:rsidR="00813A35" w:rsidRPr="00E3534A">
        <w:rPr>
          <w:rFonts w:cstheme="minorHAnsi"/>
        </w:rPr>
        <w:t xml:space="preserve">desaconselham ou </w:t>
      </w:r>
      <w:r w:rsidRPr="00E3534A">
        <w:rPr>
          <w:rFonts w:cstheme="minorHAnsi"/>
        </w:rPr>
        <w:t>impossibilitam o cumprimento da norma no caso concreto.</w:t>
      </w:r>
    </w:p>
    <w:p w14:paraId="04D39B79" w14:textId="77777777" w:rsidR="00893D49" w:rsidRPr="00E3534A" w:rsidRDefault="00893D49" w:rsidP="00C20BBD">
      <w:pPr>
        <w:pStyle w:val="Seo"/>
        <w:rPr>
          <w:rFonts w:asciiTheme="minorHAnsi" w:hAnsiTheme="minorHAnsi" w:cstheme="minorHAnsi"/>
        </w:rPr>
      </w:pPr>
      <w:bookmarkStart w:id="336" w:name="_Toc53594472"/>
      <w:bookmarkStart w:id="337" w:name="_Toc53595497"/>
      <w:bookmarkStart w:id="338" w:name="_Toc53594224"/>
      <w:bookmarkStart w:id="339" w:name="_Toc114819005"/>
      <w:bookmarkStart w:id="340" w:name="_Toc57836232"/>
      <w:bookmarkStart w:id="341" w:name="_Toc217990223"/>
      <w:r w:rsidRPr="00E3534A">
        <w:rPr>
          <w:rFonts w:asciiTheme="minorHAnsi" w:hAnsiTheme="minorHAnsi" w:cstheme="minorHAnsi"/>
        </w:rPr>
        <w:t>Seção II – Encerramento</w:t>
      </w:r>
      <w:bookmarkEnd w:id="336"/>
      <w:bookmarkEnd w:id="337"/>
      <w:bookmarkEnd w:id="338"/>
      <w:bookmarkEnd w:id="339"/>
      <w:bookmarkEnd w:id="340"/>
      <w:bookmarkEnd w:id="341"/>
    </w:p>
    <w:p w14:paraId="316E68E7" w14:textId="30F65316"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129</w:t>
      </w:r>
      <w:r w:rsidRPr="00E3534A">
        <w:rPr>
          <w:rFonts w:cstheme="minorHAnsi"/>
        </w:rPr>
        <w:t xml:space="preserve">.  Após pagamento aos cotistas do valor total de suas cotas, por meio de amortização ou resgate, o administrador deve efetuar o cancelamento do registro de funcionamento </w:t>
      </w:r>
      <w:r w:rsidR="009D1E84" w:rsidRPr="00E3534A">
        <w:rPr>
          <w:rFonts w:cstheme="minorHAnsi"/>
        </w:rPr>
        <w:t>da classe</w:t>
      </w:r>
      <w:r w:rsidRPr="00E3534A">
        <w:rPr>
          <w:rFonts w:cstheme="minorHAnsi"/>
        </w:rPr>
        <w:t xml:space="preserve">, por meio do encaminhamento à CVM, no prazo de 15 (quinze) dias, da ata da assembleia de cotistas que tenha deliberado a liquidação, </w:t>
      </w:r>
      <w:r w:rsidR="00647551" w:rsidRPr="00E3534A">
        <w:rPr>
          <w:rFonts w:cstheme="minorHAnsi"/>
        </w:rPr>
        <w:t xml:space="preserve">se </w:t>
      </w:r>
      <w:r w:rsidRPr="00E3534A">
        <w:rPr>
          <w:rFonts w:cstheme="minorHAnsi"/>
        </w:rPr>
        <w:t xml:space="preserve">for o caso, </w:t>
      </w:r>
      <w:r w:rsidR="00A66580" w:rsidRPr="00E3534A">
        <w:rPr>
          <w:rFonts w:cstheme="minorHAnsi"/>
        </w:rPr>
        <w:t xml:space="preserve">e do </w:t>
      </w:r>
      <w:r w:rsidRPr="00E3534A">
        <w:rPr>
          <w:rFonts w:cstheme="minorHAnsi"/>
        </w:rPr>
        <w:t>termo de encerramento firmado pelo administrador</w:t>
      </w:r>
      <w:r w:rsidR="00A66580" w:rsidRPr="00E3534A">
        <w:rPr>
          <w:rFonts w:cstheme="minorHAnsi"/>
        </w:rPr>
        <w:t>,</w:t>
      </w:r>
      <w:r w:rsidRPr="00E3534A">
        <w:rPr>
          <w:rFonts w:cstheme="minorHAnsi"/>
        </w:rPr>
        <w:t xml:space="preserve"> </w:t>
      </w:r>
      <w:r w:rsidR="00037133" w:rsidRPr="00E3534A">
        <w:rPr>
          <w:rFonts w:cstheme="minorHAnsi"/>
        </w:rPr>
        <w:t>decorrente</w:t>
      </w:r>
      <w:r w:rsidR="00A66580" w:rsidRPr="00E3534A">
        <w:rPr>
          <w:rFonts w:cstheme="minorHAnsi"/>
        </w:rPr>
        <w:t xml:space="preserve"> </w:t>
      </w:r>
      <w:r w:rsidR="00037133" w:rsidRPr="00E3534A">
        <w:rPr>
          <w:rFonts w:cstheme="minorHAnsi"/>
        </w:rPr>
        <w:t>d</w:t>
      </w:r>
      <w:r w:rsidR="00A66580" w:rsidRPr="00E3534A">
        <w:rPr>
          <w:rFonts w:cstheme="minorHAnsi"/>
        </w:rPr>
        <w:t>o</w:t>
      </w:r>
      <w:r w:rsidRPr="00E3534A">
        <w:rPr>
          <w:rFonts w:cstheme="minorHAnsi"/>
        </w:rPr>
        <w:t xml:space="preserve"> resgate ou amortização total de cotas</w:t>
      </w:r>
      <w:r w:rsidR="0029434B" w:rsidRPr="00E3534A">
        <w:rPr>
          <w:rFonts w:cstheme="minorHAnsi"/>
        </w:rPr>
        <w:t>.</w:t>
      </w:r>
    </w:p>
    <w:p w14:paraId="5182BC9B" w14:textId="64E8F328" w:rsidR="003E127A" w:rsidRPr="00E3534A" w:rsidRDefault="003E127A" w:rsidP="2889066B">
      <w:pPr>
        <w:pStyle w:val="Normalalteradora"/>
        <w:rPr>
          <w:rFonts w:cstheme="minorHAnsi"/>
        </w:rPr>
      </w:pPr>
      <w:r w:rsidRPr="00E3534A">
        <w:rPr>
          <w:rFonts w:cstheme="minorHAnsi"/>
        </w:rPr>
        <w:t xml:space="preserve">Parágrafo único.  </w:t>
      </w:r>
      <w:r w:rsidR="5383BEF8" w:rsidRPr="00E3534A">
        <w:rPr>
          <w:rFonts w:cstheme="minorHAnsi"/>
        </w:rPr>
        <w:t xml:space="preserve">É vedado ao administrador cancelar o registro de funcionamento caso o fundo figure </w:t>
      </w:r>
      <w:r w:rsidR="4F812F5D" w:rsidRPr="00E3534A">
        <w:rPr>
          <w:rFonts w:cstheme="minorHAnsi"/>
        </w:rPr>
        <w:t>como</w:t>
      </w:r>
      <w:r w:rsidR="5383BEF8" w:rsidRPr="00E3534A">
        <w:rPr>
          <w:rFonts w:cstheme="minorHAnsi"/>
        </w:rPr>
        <w:t xml:space="preserve"> acusado em processo administrativo sancionador perante a CVM pendente de encerramento</w:t>
      </w:r>
      <w:r w:rsidR="004B526A" w:rsidRPr="00E3534A">
        <w:rPr>
          <w:rFonts w:cstheme="minorHAnsi"/>
        </w:rPr>
        <w:t>.</w:t>
      </w:r>
    </w:p>
    <w:p w14:paraId="2162FCAA" w14:textId="36307A1C" w:rsidR="001F1A19" w:rsidRPr="00E3534A" w:rsidRDefault="001F1A19" w:rsidP="00C20BBD">
      <w:pPr>
        <w:pStyle w:val="Captulo"/>
        <w:rPr>
          <w:rFonts w:asciiTheme="minorHAnsi" w:hAnsiTheme="minorHAnsi" w:cstheme="minorHAnsi"/>
        </w:rPr>
      </w:pPr>
      <w:bookmarkStart w:id="342" w:name="_Toc114819007"/>
      <w:bookmarkStart w:id="343" w:name="_Toc217990224"/>
      <w:bookmarkStart w:id="344" w:name="_Toc53594473"/>
      <w:bookmarkStart w:id="345" w:name="_Toc53595498"/>
      <w:bookmarkStart w:id="346" w:name="_Toc53594225"/>
      <w:r w:rsidRPr="00E3534A">
        <w:rPr>
          <w:rFonts w:asciiTheme="minorHAnsi" w:hAnsiTheme="minorHAnsi" w:cstheme="minorHAnsi"/>
        </w:rPr>
        <w:t>CAPÍTULO XV – MANUTENÇÃO DE ARQUIVOS</w:t>
      </w:r>
      <w:bookmarkEnd w:id="342"/>
      <w:bookmarkEnd w:id="343"/>
    </w:p>
    <w:p w14:paraId="1FFA5FF7" w14:textId="0CD2149A" w:rsidR="001F1A19" w:rsidRPr="00E3534A" w:rsidRDefault="001F1A19" w:rsidP="00C20BBD">
      <w:pPr>
        <w:pStyle w:val="Normalalteradora"/>
        <w:rPr>
          <w:rFonts w:cstheme="minorHAnsi"/>
        </w:rPr>
      </w:pPr>
      <w:r w:rsidRPr="00E3534A">
        <w:rPr>
          <w:rFonts w:cstheme="minorHAnsi"/>
        </w:rPr>
        <w:t xml:space="preserve">Art. </w:t>
      </w:r>
      <w:r w:rsidR="004D767E" w:rsidRPr="00E3534A">
        <w:rPr>
          <w:rFonts w:cstheme="minorHAnsi"/>
        </w:rPr>
        <w:t>130</w:t>
      </w:r>
      <w:r w:rsidRPr="00E3534A">
        <w:rPr>
          <w:rFonts w:cstheme="minorHAnsi"/>
        </w:rPr>
        <w:t>.  Todos os documentos e informações exigidas por esta Resolução, assim como as comunicações ocorridas entre os cotistas e o administrador quando da assembleia de cotistas, devem ser mantidos pelo prestador de serviço responsável pelos documentos e informações</w:t>
      </w:r>
      <w:r w:rsidR="007125DE" w:rsidRPr="00E3534A">
        <w:rPr>
          <w:rFonts w:cstheme="minorHAnsi"/>
        </w:rPr>
        <w:t>,</w:t>
      </w:r>
      <w:r w:rsidRPr="00E3534A">
        <w:rPr>
          <w:rFonts w:cstheme="minorHAnsi"/>
        </w:rPr>
        <w:t xml:space="preserve"> pelo </w:t>
      </w:r>
      <w:r w:rsidR="007125DE" w:rsidRPr="00E3534A">
        <w:rPr>
          <w:rFonts w:cstheme="minorHAnsi"/>
        </w:rPr>
        <w:t xml:space="preserve">prazo mínimo de </w:t>
      </w:r>
      <w:r w:rsidR="004158AE" w:rsidRPr="00E3534A">
        <w:rPr>
          <w:rFonts w:cstheme="minorHAnsi"/>
        </w:rPr>
        <w:t xml:space="preserve">5 (cinco) </w:t>
      </w:r>
      <w:r w:rsidR="007125DE" w:rsidRPr="00E3534A">
        <w:rPr>
          <w:rFonts w:cstheme="minorHAnsi"/>
        </w:rPr>
        <w:t>anos</w:t>
      </w:r>
      <w:r w:rsidRPr="00E3534A">
        <w:rPr>
          <w:rFonts w:cstheme="minorHAnsi"/>
        </w:rPr>
        <w:t xml:space="preserve"> ou por prazo superior por determinação expressa da CVM ou da entidade administradora de mercado organizado no qua</w:t>
      </w:r>
      <w:r w:rsidR="007B6F6A" w:rsidRPr="00E3534A">
        <w:rPr>
          <w:rFonts w:cstheme="minorHAnsi"/>
        </w:rPr>
        <w:t>l</w:t>
      </w:r>
      <w:r w:rsidRPr="00E3534A">
        <w:rPr>
          <w:rFonts w:cstheme="minorHAnsi"/>
        </w:rPr>
        <w:t xml:space="preserve"> as cotas estejam admitidas à negociação</w:t>
      </w:r>
      <w:r w:rsidR="007125DE" w:rsidRPr="00E3534A">
        <w:rPr>
          <w:rFonts w:cstheme="minorHAnsi"/>
        </w:rPr>
        <w:t>.</w:t>
      </w:r>
    </w:p>
    <w:p w14:paraId="63405B2C" w14:textId="40A36F91" w:rsidR="001F1A19" w:rsidRPr="00E3534A" w:rsidRDefault="001F1A19" w:rsidP="00C20BBD">
      <w:pPr>
        <w:pStyle w:val="Normalalteradora"/>
        <w:rPr>
          <w:rFonts w:cstheme="minorHAnsi"/>
        </w:rPr>
      </w:pPr>
      <w:r w:rsidRPr="00E3534A">
        <w:rPr>
          <w:rFonts w:cstheme="minorHAnsi"/>
          <w:lang w:eastAsia="en-GB"/>
        </w:rPr>
        <w:t xml:space="preserve">§ 1º  As imagens digitalizadas são admitidas em </w:t>
      </w:r>
      <w:r w:rsidRPr="00E3534A">
        <w:rPr>
          <w:rFonts w:cstheme="minorHAnsi"/>
        </w:rPr>
        <w:t xml:space="preserve">substituição </w:t>
      </w:r>
      <w:r w:rsidRPr="00E3534A">
        <w:rPr>
          <w:rFonts w:cstheme="minorHAnsi"/>
          <w:lang w:eastAsia="en-GB"/>
        </w:rPr>
        <w:t>aos</w:t>
      </w:r>
      <w:r w:rsidRPr="00E3534A">
        <w:rPr>
          <w:rFonts w:cstheme="minorHAnsi"/>
        </w:rPr>
        <w:t xml:space="preserve"> documentos originais, desde que o processo seja realizado de acordo com a </w:t>
      </w:r>
      <w:r w:rsidRPr="00E3534A">
        <w:rPr>
          <w:rFonts w:cstheme="minorHAnsi"/>
          <w:lang w:eastAsia="en-GB"/>
        </w:rPr>
        <w:t>lei</w:t>
      </w:r>
      <w:r w:rsidRPr="00E3534A">
        <w:rPr>
          <w:rFonts w:cstheme="minorHAnsi"/>
        </w:rPr>
        <w:t xml:space="preserve"> que dispõe sobre </w:t>
      </w:r>
      <w:r w:rsidR="00247220" w:rsidRPr="00E3534A">
        <w:rPr>
          <w:rFonts w:cstheme="minorHAnsi"/>
        </w:rPr>
        <w:t xml:space="preserve">a </w:t>
      </w:r>
      <w:r w:rsidRPr="00E3534A">
        <w:rPr>
          <w:rFonts w:cstheme="minorHAnsi"/>
        </w:rPr>
        <w:t xml:space="preserve">elaboração e o arquivamento de </w:t>
      </w:r>
      <w:r w:rsidRPr="00E3534A">
        <w:rPr>
          <w:rFonts w:cstheme="minorHAnsi"/>
        </w:rPr>
        <w:lastRenderedPageBreak/>
        <w:t>documentos públicos e privados em meios eletromagnéticos</w:t>
      </w:r>
      <w:r w:rsidRPr="00E3534A">
        <w:rPr>
          <w:rFonts w:cstheme="minorHAnsi"/>
          <w:lang w:eastAsia="en-GB"/>
        </w:rPr>
        <w:t xml:space="preserve">, e com </w:t>
      </w:r>
      <w:r w:rsidR="0085391F" w:rsidRPr="00E3534A">
        <w:rPr>
          <w:rFonts w:cstheme="minorHAnsi"/>
          <w:lang w:eastAsia="en-GB"/>
        </w:rPr>
        <w:t>a</w:t>
      </w:r>
      <w:r w:rsidRPr="00E3534A">
        <w:rPr>
          <w:rFonts w:cstheme="minorHAnsi"/>
          <w:lang w:eastAsia="en-GB"/>
        </w:rPr>
        <w:t xml:space="preserve"> </w:t>
      </w:r>
      <w:r w:rsidR="0085391F" w:rsidRPr="00E3534A">
        <w:rPr>
          <w:rFonts w:cstheme="minorHAnsi"/>
          <w:lang w:eastAsia="en-GB"/>
        </w:rPr>
        <w:t>regulamentação</w:t>
      </w:r>
      <w:r w:rsidRPr="00E3534A">
        <w:rPr>
          <w:rFonts w:cstheme="minorHAnsi"/>
          <w:lang w:eastAsia="en-GB"/>
        </w:rPr>
        <w:t xml:space="preserve"> que estabelece a técnica e os requisitos para a digitalização desses documentos</w:t>
      </w:r>
      <w:r w:rsidRPr="00E3534A">
        <w:rPr>
          <w:rFonts w:cstheme="minorHAnsi"/>
        </w:rPr>
        <w:t>.</w:t>
      </w:r>
    </w:p>
    <w:p w14:paraId="3E97CAE9" w14:textId="5F59C2E7" w:rsidR="001F1A19" w:rsidRPr="00E3534A" w:rsidRDefault="001F1A19" w:rsidP="00C20BBD">
      <w:pPr>
        <w:pStyle w:val="Normalalteradora"/>
        <w:rPr>
          <w:rFonts w:cstheme="minorHAnsi"/>
        </w:rPr>
      </w:pPr>
      <w:r w:rsidRPr="00E3534A">
        <w:rPr>
          <w:rFonts w:cstheme="minorHAnsi"/>
          <w:color w:val="000000" w:themeColor="text1"/>
        </w:rPr>
        <w:t xml:space="preserve">§ 2º </w:t>
      </w:r>
      <w:r w:rsidRPr="00E3534A">
        <w:rPr>
          <w:rFonts w:cstheme="minorHAnsi"/>
        </w:rPr>
        <w:t xml:space="preserve"> O documento de origem pode ser descartado após sua digitalização, exceto se apresentar danos materiais que prejudiquem sua legibilidade.</w:t>
      </w:r>
    </w:p>
    <w:p w14:paraId="0314D2D1" w14:textId="0FE9E99B" w:rsidR="00893D49" w:rsidRPr="00E3534A" w:rsidRDefault="00C959D1" w:rsidP="00C20BBD">
      <w:pPr>
        <w:pStyle w:val="Captulo"/>
        <w:rPr>
          <w:rFonts w:asciiTheme="minorHAnsi" w:hAnsiTheme="minorHAnsi" w:cstheme="minorHAnsi"/>
        </w:rPr>
      </w:pPr>
      <w:bookmarkStart w:id="347" w:name="_Toc114819008"/>
      <w:bookmarkStart w:id="348" w:name="_Toc57836233"/>
      <w:bookmarkStart w:id="349" w:name="_Toc217990225"/>
      <w:r w:rsidRPr="00E3534A">
        <w:rPr>
          <w:rFonts w:asciiTheme="minorHAnsi" w:hAnsiTheme="minorHAnsi" w:cstheme="minorHAnsi"/>
        </w:rPr>
        <w:t>CAPÍTULO XV</w:t>
      </w:r>
      <w:r w:rsidR="00143D5E" w:rsidRPr="00E3534A">
        <w:rPr>
          <w:rFonts w:asciiTheme="minorHAnsi" w:hAnsiTheme="minorHAnsi" w:cstheme="minorHAnsi"/>
        </w:rPr>
        <w:t>I</w:t>
      </w:r>
      <w:r w:rsidR="00893D49" w:rsidRPr="00E3534A">
        <w:rPr>
          <w:rFonts w:asciiTheme="minorHAnsi" w:hAnsiTheme="minorHAnsi" w:cstheme="minorHAnsi"/>
        </w:rPr>
        <w:t xml:space="preserve"> – PENALIDADES E MULTA COMINATÓRIA</w:t>
      </w:r>
      <w:bookmarkEnd w:id="344"/>
      <w:bookmarkEnd w:id="345"/>
      <w:bookmarkEnd w:id="346"/>
      <w:bookmarkEnd w:id="347"/>
      <w:bookmarkEnd w:id="348"/>
      <w:bookmarkEnd w:id="349"/>
    </w:p>
    <w:p w14:paraId="50E83F5E" w14:textId="58584705"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131</w:t>
      </w:r>
      <w:r w:rsidRPr="00E3534A">
        <w:rPr>
          <w:rFonts w:cstheme="minorHAnsi"/>
        </w:rPr>
        <w:t>.  Considera-se infração grave, para efeito do disposto no art. 11, § 3º, da Lei nº 6.385, de 1976, as seguintes condutas em desacordo com as disposições desta Resolução:</w:t>
      </w:r>
    </w:p>
    <w:p w14:paraId="78D3CFC4" w14:textId="20E18330" w:rsidR="00893D49" w:rsidRPr="00E3534A" w:rsidRDefault="00893D49" w:rsidP="00C20BBD">
      <w:pPr>
        <w:pStyle w:val="Normalalteradora"/>
        <w:rPr>
          <w:rFonts w:cstheme="minorHAnsi"/>
        </w:rPr>
      </w:pPr>
      <w:r w:rsidRPr="00E3534A">
        <w:rPr>
          <w:rFonts w:cstheme="minorHAnsi"/>
        </w:rPr>
        <w:t xml:space="preserve">I – distribuição de cotas de </w:t>
      </w:r>
      <w:r w:rsidR="006E48C8" w:rsidRPr="00E3534A">
        <w:rPr>
          <w:rFonts w:cstheme="minorHAnsi"/>
        </w:rPr>
        <w:t xml:space="preserve">fundos, classes e subclasses </w:t>
      </w:r>
      <w:r w:rsidRPr="00E3534A">
        <w:rPr>
          <w:rFonts w:cstheme="minorHAnsi"/>
        </w:rPr>
        <w:t>sem registro de funcionamento na CVM;</w:t>
      </w:r>
    </w:p>
    <w:p w14:paraId="704BADAA" w14:textId="6AF0D5DD" w:rsidR="00893D49" w:rsidRPr="00E3534A" w:rsidRDefault="00893D49" w:rsidP="00C20BBD">
      <w:pPr>
        <w:pStyle w:val="Normalalteradora"/>
        <w:rPr>
          <w:rFonts w:cstheme="minorHAnsi"/>
        </w:rPr>
      </w:pPr>
      <w:r w:rsidRPr="00E3534A">
        <w:rPr>
          <w:rFonts w:cstheme="minorHAnsi"/>
        </w:rPr>
        <w:t>II – exercício de atividade não autorizada, ou contratação de terceiros não autorizados ou habilitados à prestação dos serviços contratados;</w:t>
      </w:r>
    </w:p>
    <w:p w14:paraId="22524613" w14:textId="7D66937A" w:rsidR="00893D49" w:rsidRPr="00E3534A" w:rsidRDefault="007B4721" w:rsidP="00C20BBD">
      <w:pPr>
        <w:pStyle w:val="Normalalteradora"/>
        <w:rPr>
          <w:rFonts w:cstheme="minorHAnsi"/>
        </w:rPr>
      </w:pPr>
      <w:r w:rsidRPr="00E3534A">
        <w:rPr>
          <w:rFonts w:cstheme="minorHAnsi"/>
        </w:rPr>
        <w:t>III</w:t>
      </w:r>
      <w:r w:rsidR="00893D49" w:rsidRPr="00E3534A">
        <w:rPr>
          <w:rFonts w:cstheme="minorHAnsi"/>
        </w:rPr>
        <w:t xml:space="preserve"> – não observância </w:t>
      </w:r>
      <w:r w:rsidR="00C0071F" w:rsidRPr="00E3534A">
        <w:rPr>
          <w:rFonts w:cstheme="minorHAnsi"/>
        </w:rPr>
        <w:t>da</w:t>
      </w:r>
      <w:r w:rsidR="00893D49" w:rsidRPr="00E3534A">
        <w:rPr>
          <w:rFonts w:cstheme="minorHAnsi"/>
        </w:rPr>
        <w:t>s disposições do regulamento;</w:t>
      </w:r>
    </w:p>
    <w:p w14:paraId="49570F5C" w14:textId="4DA96C99" w:rsidR="00893D49" w:rsidRPr="00E3534A" w:rsidRDefault="007B4721" w:rsidP="00C20BBD">
      <w:pPr>
        <w:pStyle w:val="Normalalteradora"/>
        <w:rPr>
          <w:rFonts w:cstheme="minorHAnsi"/>
        </w:rPr>
      </w:pPr>
      <w:r w:rsidRPr="00E3534A">
        <w:rPr>
          <w:rFonts w:cstheme="minorHAnsi"/>
        </w:rPr>
        <w:t>I</w:t>
      </w:r>
      <w:r w:rsidR="00893D49" w:rsidRPr="00E3534A">
        <w:rPr>
          <w:rFonts w:cstheme="minorHAnsi"/>
        </w:rPr>
        <w:t xml:space="preserve">V – não manter atualizados e em perfeita ordem os documentos referidos no inciso I do art. </w:t>
      </w:r>
      <w:r w:rsidR="00E24209" w:rsidRPr="00E3534A">
        <w:rPr>
          <w:rFonts w:cstheme="minorHAnsi"/>
        </w:rPr>
        <w:t>104</w:t>
      </w:r>
      <w:r w:rsidR="00893D49" w:rsidRPr="00E3534A">
        <w:rPr>
          <w:rFonts w:cstheme="minorHAnsi"/>
        </w:rPr>
        <w:t>;</w:t>
      </w:r>
    </w:p>
    <w:p w14:paraId="2BF508B3" w14:textId="1BFCC9E2" w:rsidR="00893D49" w:rsidRPr="00E3534A" w:rsidRDefault="00893D49" w:rsidP="00C20BBD">
      <w:pPr>
        <w:pStyle w:val="Normalalteradora"/>
        <w:rPr>
          <w:rFonts w:cstheme="minorHAnsi"/>
        </w:rPr>
      </w:pPr>
      <w:r w:rsidRPr="00E3534A">
        <w:rPr>
          <w:rFonts w:cstheme="minorHAnsi"/>
        </w:rPr>
        <w:t xml:space="preserve">V – descaracterização da categoria adotada </w:t>
      </w:r>
      <w:r w:rsidR="006E48C8" w:rsidRPr="00E3534A">
        <w:rPr>
          <w:rFonts w:cstheme="minorHAnsi"/>
        </w:rPr>
        <w:t>pelo fundo</w:t>
      </w:r>
      <w:r w:rsidRPr="00E3534A">
        <w:rPr>
          <w:rFonts w:cstheme="minorHAnsi"/>
        </w:rPr>
        <w:t xml:space="preserve">, exceto </w:t>
      </w:r>
      <w:r w:rsidR="006E48C8" w:rsidRPr="00E3534A">
        <w:rPr>
          <w:rFonts w:cstheme="minorHAnsi"/>
        </w:rPr>
        <w:t>nos fundos</w:t>
      </w:r>
      <w:r w:rsidRPr="00E3534A">
        <w:rPr>
          <w:rFonts w:cstheme="minorHAnsi"/>
        </w:rPr>
        <w:t xml:space="preserve"> </w:t>
      </w:r>
      <w:r w:rsidR="006B5795" w:rsidRPr="00E3534A">
        <w:rPr>
          <w:rFonts w:cstheme="minorHAnsi"/>
        </w:rPr>
        <w:t xml:space="preserve">de investimento financeiro </w:t>
      </w:r>
      <w:r w:rsidR="00E9173D" w:rsidRPr="00E3534A">
        <w:rPr>
          <w:rFonts w:cstheme="minorHAnsi"/>
        </w:rPr>
        <w:t xml:space="preserve">do tipo </w:t>
      </w:r>
      <w:r w:rsidRPr="00E3534A">
        <w:rPr>
          <w:rFonts w:cstheme="minorHAnsi"/>
        </w:rPr>
        <w:t>“Multimercado”;</w:t>
      </w:r>
    </w:p>
    <w:p w14:paraId="725B916B" w14:textId="0604E18B" w:rsidR="00893D49" w:rsidRPr="00E3534A" w:rsidRDefault="00893D49" w:rsidP="00C20BBD">
      <w:pPr>
        <w:pStyle w:val="Normalalteradora"/>
        <w:rPr>
          <w:rFonts w:cstheme="minorHAnsi"/>
        </w:rPr>
      </w:pPr>
      <w:r w:rsidRPr="00E3534A">
        <w:rPr>
          <w:rFonts w:cstheme="minorHAnsi"/>
        </w:rPr>
        <w:t>VI – não observância das normas contábeis aplicáveis aos fundos;</w:t>
      </w:r>
    </w:p>
    <w:p w14:paraId="3DE6A045" w14:textId="396FEC07" w:rsidR="00893D49" w:rsidRPr="00E3534A" w:rsidRDefault="00893D49" w:rsidP="00C20BBD">
      <w:pPr>
        <w:pStyle w:val="Normalalteradora"/>
        <w:rPr>
          <w:rFonts w:cstheme="minorHAnsi"/>
        </w:rPr>
      </w:pPr>
      <w:bookmarkStart w:id="350" w:name="_DV_M899"/>
      <w:bookmarkEnd w:id="350"/>
      <w:r w:rsidRPr="00E3534A">
        <w:rPr>
          <w:rFonts w:cstheme="minorHAnsi"/>
        </w:rPr>
        <w:t xml:space="preserve">VII – não observância </w:t>
      </w:r>
      <w:r w:rsidR="00C0071F" w:rsidRPr="00E3534A">
        <w:rPr>
          <w:rFonts w:cstheme="minorHAnsi"/>
        </w:rPr>
        <w:t>d</w:t>
      </w:r>
      <w:r w:rsidRPr="00E3534A">
        <w:rPr>
          <w:rFonts w:cstheme="minorHAnsi"/>
        </w:rPr>
        <w:t xml:space="preserve">o disposto nos arts. </w:t>
      </w:r>
      <w:r w:rsidR="00395108" w:rsidRPr="00E3534A">
        <w:rPr>
          <w:rFonts w:cstheme="minorHAnsi"/>
        </w:rPr>
        <w:t>88</w:t>
      </w:r>
      <w:r w:rsidR="00396882" w:rsidRPr="00E3534A">
        <w:rPr>
          <w:rFonts w:cstheme="minorHAnsi"/>
        </w:rPr>
        <w:t>, 92</w:t>
      </w:r>
      <w:r w:rsidR="00E24209" w:rsidRPr="00E3534A">
        <w:rPr>
          <w:rFonts w:cstheme="minorHAnsi"/>
        </w:rPr>
        <w:t xml:space="preserve">, </w:t>
      </w:r>
      <w:r w:rsidR="0056077B" w:rsidRPr="00E3534A">
        <w:rPr>
          <w:rFonts w:cstheme="minorHAnsi"/>
        </w:rPr>
        <w:t>101</w:t>
      </w:r>
      <w:r w:rsidRPr="00E3534A">
        <w:rPr>
          <w:rFonts w:cstheme="minorHAnsi"/>
        </w:rPr>
        <w:t xml:space="preserve"> </w:t>
      </w:r>
      <w:r w:rsidR="00E24209" w:rsidRPr="00E3534A">
        <w:rPr>
          <w:rFonts w:cstheme="minorHAnsi"/>
        </w:rPr>
        <w:t xml:space="preserve">e </w:t>
      </w:r>
      <w:r w:rsidR="00396882" w:rsidRPr="00E3534A">
        <w:rPr>
          <w:rFonts w:cstheme="minorHAnsi"/>
        </w:rPr>
        <w:t>106</w:t>
      </w:r>
      <w:r w:rsidRPr="00E3534A">
        <w:rPr>
          <w:rFonts w:cstheme="minorHAnsi"/>
        </w:rPr>
        <w:t>;</w:t>
      </w:r>
    </w:p>
    <w:p w14:paraId="4D06EFB5" w14:textId="3AE7A541" w:rsidR="009E1952" w:rsidRPr="00E3534A" w:rsidRDefault="007B4721" w:rsidP="00C20BBD">
      <w:pPr>
        <w:pStyle w:val="Normalalteradora"/>
        <w:rPr>
          <w:rFonts w:cstheme="minorHAnsi"/>
        </w:rPr>
      </w:pPr>
      <w:r w:rsidRPr="00E3534A">
        <w:rPr>
          <w:rFonts w:cstheme="minorHAnsi"/>
        </w:rPr>
        <w:t>VIII</w:t>
      </w:r>
      <w:r w:rsidR="009E1952" w:rsidRPr="00E3534A">
        <w:rPr>
          <w:rFonts w:cstheme="minorHAnsi"/>
        </w:rPr>
        <w:t xml:space="preserve"> – não encaminhame</w:t>
      </w:r>
      <w:r w:rsidR="00E268E8" w:rsidRPr="00E3534A">
        <w:rPr>
          <w:rFonts w:cstheme="minorHAnsi"/>
        </w:rPr>
        <w:t xml:space="preserve">nto da documentação </w:t>
      </w:r>
      <w:r w:rsidR="006E48C8" w:rsidRPr="00E3534A">
        <w:rPr>
          <w:rFonts w:cstheme="minorHAnsi"/>
        </w:rPr>
        <w:t>do fundo</w:t>
      </w:r>
      <w:r w:rsidR="00E268E8" w:rsidRPr="00E3534A">
        <w:rPr>
          <w:rFonts w:cstheme="minorHAnsi"/>
        </w:rPr>
        <w:t xml:space="preserve"> pel</w:t>
      </w:r>
      <w:r w:rsidR="009E1952" w:rsidRPr="00E3534A">
        <w:rPr>
          <w:rFonts w:cstheme="minorHAnsi"/>
        </w:rPr>
        <w:t xml:space="preserve">o administrador substituído, nos termos do art. </w:t>
      </w:r>
      <w:r w:rsidR="00E24209" w:rsidRPr="00E3534A">
        <w:rPr>
          <w:rFonts w:cstheme="minorHAnsi"/>
        </w:rPr>
        <w:t>108</w:t>
      </w:r>
      <w:r w:rsidR="009E1952" w:rsidRPr="00E3534A">
        <w:rPr>
          <w:rFonts w:cstheme="minorHAnsi"/>
        </w:rPr>
        <w:t xml:space="preserve">, § </w:t>
      </w:r>
      <w:r w:rsidR="00E24209" w:rsidRPr="00E3534A">
        <w:rPr>
          <w:rFonts w:cstheme="minorHAnsi"/>
        </w:rPr>
        <w:t>5º</w:t>
      </w:r>
      <w:r w:rsidR="009E1952" w:rsidRPr="00E3534A">
        <w:rPr>
          <w:rFonts w:cstheme="minorHAnsi"/>
        </w:rPr>
        <w:t>;</w:t>
      </w:r>
    </w:p>
    <w:p w14:paraId="539F4E35" w14:textId="63BB9351" w:rsidR="00893D49" w:rsidRPr="00E3534A" w:rsidRDefault="00893D49" w:rsidP="00C20BBD">
      <w:pPr>
        <w:pStyle w:val="Normalalteradora"/>
        <w:rPr>
          <w:rFonts w:cstheme="minorHAnsi"/>
        </w:rPr>
      </w:pPr>
      <w:r w:rsidRPr="00E3534A">
        <w:rPr>
          <w:rFonts w:cstheme="minorHAnsi"/>
        </w:rPr>
        <w:t xml:space="preserve">IX – não adoção das ações de que trata o art. </w:t>
      </w:r>
      <w:r w:rsidR="00E24209" w:rsidRPr="00E3534A">
        <w:rPr>
          <w:rFonts w:cstheme="minorHAnsi"/>
        </w:rPr>
        <w:t>122</w:t>
      </w:r>
      <w:r w:rsidRPr="00E3534A">
        <w:rPr>
          <w:rFonts w:cstheme="minorHAnsi"/>
        </w:rPr>
        <w:t>;</w:t>
      </w:r>
    </w:p>
    <w:p w14:paraId="21882A9C" w14:textId="77777777" w:rsidR="00893D49" w:rsidRPr="00E3534A" w:rsidRDefault="00893D49" w:rsidP="00C20BBD">
      <w:pPr>
        <w:pStyle w:val="Normalalteradora"/>
        <w:rPr>
          <w:rFonts w:cstheme="minorHAnsi"/>
        </w:rPr>
      </w:pPr>
      <w:r w:rsidRPr="00E3534A">
        <w:rPr>
          <w:rFonts w:cstheme="minorHAnsi"/>
        </w:rPr>
        <w:t>X – não divulgação de fato relevante;</w:t>
      </w:r>
    </w:p>
    <w:p w14:paraId="7FD776F6" w14:textId="77777777" w:rsidR="00893D49" w:rsidRPr="00E3534A" w:rsidRDefault="00893D49" w:rsidP="00C20BBD">
      <w:pPr>
        <w:pStyle w:val="Normalalteradora"/>
        <w:rPr>
          <w:rFonts w:cstheme="minorHAnsi"/>
        </w:rPr>
      </w:pPr>
      <w:r w:rsidRPr="00E3534A">
        <w:rPr>
          <w:rFonts w:cstheme="minorHAnsi"/>
        </w:rPr>
        <w:t>XI – não cumprimento das deliberações tomadas em assembleias de cotistas;</w:t>
      </w:r>
    </w:p>
    <w:p w14:paraId="07FBC8D6" w14:textId="2C96C1CA" w:rsidR="00893D49" w:rsidRPr="00E3534A" w:rsidRDefault="00893D49" w:rsidP="00C20BBD">
      <w:pPr>
        <w:pStyle w:val="Normalalteradora"/>
        <w:rPr>
          <w:rFonts w:cstheme="minorHAnsi"/>
        </w:rPr>
      </w:pPr>
      <w:r w:rsidRPr="00E3534A">
        <w:rPr>
          <w:rFonts w:cstheme="minorHAnsi"/>
        </w:rPr>
        <w:t>XII – não comparecimento do gestor à assembleia de cotistas que for convocada para deliberar sobre a resolução de patrimônio líquido negativo;</w:t>
      </w:r>
    </w:p>
    <w:p w14:paraId="61546AD2" w14:textId="0EB8195B" w:rsidR="00893D49" w:rsidRPr="00E3534A" w:rsidRDefault="00893D49" w:rsidP="00C20BBD">
      <w:pPr>
        <w:pStyle w:val="Normalalteradora"/>
        <w:rPr>
          <w:rFonts w:cstheme="minorHAnsi"/>
        </w:rPr>
      </w:pPr>
      <w:r w:rsidRPr="00E3534A">
        <w:rPr>
          <w:rFonts w:cstheme="minorHAnsi"/>
        </w:rPr>
        <w:t>XIII – não monitoramento</w:t>
      </w:r>
      <w:r w:rsidR="00501F5F" w:rsidRPr="00E3534A">
        <w:rPr>
          <w:rFonts w:cstheme="minorHAnsi"/>
        </w:rPr>
        <w:t xml:space="preserve"> pelo</w:t>
      </w:r>
      <w:r w:rsidR="0029434B" w:rsidRPr="00E3534A">
        <w:rPr>
          <w:rFonts w:cstheme="minorHAnsi"/>
        </w:rPr>
        <w:t>s</w:t>
      </w:r>
      <w:r w:rsidR="00501F5F" w:rsidRPr="00E3534A">
        <w:rPr>
          <w:rFonts w:cstheme="minorHAnsi"/>
        </w:rPr>
        <w:t xml:space="preserve"> </w:t>
      </w:r>
      <w:r w:rsidR="0029434B" w:rsidRPr="00E3534A">
        <w:rPr>
          <w:rFonts w:cstheme="minorHAnsi"/>
        </w:rPr>
        <w:t>prestadores de serviços essenciais</w:t>
      </w:r>
      <w:r w:rsidRPr="00E3534A">
        <w:rPr>
          <w:rFonts w:cstheme="minorHAnsi"/>
        </w:rPr>
        <w:t xml:space="preserve"> das hipóteses de liquidação antecipada previstas no regulamento</w:t>
      </w:r>
      <w:r w:rsidR="0029434B" w:rsidRPr="00E3534A">
        <w:rPr>
          <w:rFonts w:cstheme="minorHAnsi"/>
        </w:rPr>
        <w:t>, dentro de suas esferas de atuação</w:t>
      </w:r>
      <w:r w:rsidRPr="00E3534A">
        <w:rPr>
          <w:rFonts w:cstheme="minorHAnsi"/>
        </w:rPr>
        <w:t>; e</w:t>
      </w:r>
    </w:p>
    <w:p w14:paraId="7E92D327" w14:textId="50C20120" w:rsidR="00893D49" w:rsidRPr="00E3534A" w:rsidRDefault="00893D49" w:rsidP="00C20BBD">
      <w:pPr>
        <w:pStyle w:val="Normalalteradora"/>
        <w:rPr>
          <w:rFonts w:cstheme="minorHAnsi"/>
        </w:rPr>
      </w:pPr>
      <w:r w:rsidRPr="00E3534A">
        <w:rPr>
          <w:rFonts w:cstheme="minorHAnsi"/>
        </w:rPr>
        <w:lastRenderedPageBreak/>
        <w:t>XIV – não execução dos procedimentos relacionados à liquidação</w:t>
      </w:r>
      <w:r w:rsidR="006A10D7" w:rsidRPr="00E3534A">
        <w:rPr>
          <w:rFonts w:cstheme="minorHAnsi"/>
        </w:rPr>
        <w:t xml:space="preserve"> da classe</w:t>
      </w:r>
      <w:r w:rsidRPr="00E3534A">
        <w:rPr>
          <w:rFonts w:cstheme="minorHAnsi"/>
        </w:rPr>
        <w:t>, conforme previstos no regulamento.</w:t>
      </w:r>
    </w:p>
    <w:p w14:paraId="6DC51747" w14:textId="2E0F6910" w:rsidR="00893D49" w:rsidRPr="00E3534A" w:rsidRDefault="00893D49" w:rsidP="00C20BBD">
      <w:pPr>
        <w:pStyle w:val="Normalalteradora"/>
        <w:rPr>
          <w:rFonts w:cstheme="minorHAnsi"/>
        </w:rPr>
      </w:pPr>
      <w:r w:rsidRPr="00E3534A">
        <w:rPr>
          <w:rFonts w:cstheme="minorHAnsi"/>
        </w:rPr>
        <w:t xml:space="preserve">Art. </w:t>
      </w:r>
      <w:r w:rsidR="004D767E" w:rsidRPr="00E3534A">
        <w:rPr>
          <w:rFonts w:cstheme="minorHAnsi"/>
        </w:rPr>
        <w:t>132</w:t>
      </w:r>
      <w:r w:rsidRPr="00E3534A">
        <w:rPr>
          <w:rFonts w:cstheme="minorHAnsi"/>
        </w:rPr>
        <w:t>.  Sem prejuízo do disposto no art. 11 da Lei nº 6.385, de 1976, o administrador está sujeito à multa diária prevista na norma específica que trata de multas cominatórias</w:t>
      </w:r>
      <w:r w:rsidR="00501F5F" w:rsidRPr="00E3534A">
        <w:rPr>
          <w:rFonts w:cstheme="minorHAnsi"/>
        </w:rPr>
        <w:t>,</w:t>
      </w:r>
      <w:r w:rsidRPr="00E3534A">
        <w:rPr>
          <w:rFonts w:cstheme="minorHAnsi"/>
        </w:rPr>
        <w:t xml:space="preserve"> em virtude do não atendimento dos prazos para entrega de informações periódicas à CVM.</w:t>
      </w:r>
    </w:p>
    <w:p w14:paraId="3D1AF57B" w14:textId="65267D04" w:rsidR="00893D49" w:rsidRPr="00E3534A" w:rsidRDefault="00893D49" w:rsidP="00C20BBD">
      <w:pPr>
        <w:pStyle w:val="Captulo"/>
        <w:rPr>
          <w:rFonts w:asciiTheme="minorHAnsi" w:hAnsiTheme="minorHAnsi" w:cstheme="minorHAnsi"/>
        </w:rPr>
      </w:pPr>
      <w:bookmarkStart w:id="351" w:name="_Toc53594474"/>
      <w:bookmarkStart w:id="352" w:name="_Toc53595499"/>
      <w:bookmarkStart w:id="353" w:name="_Toc53594226"/>
      <w:bookmarkStart w:id="354" w:name="_Toc114819009"/>
      <w:bookmarkStart w:id="355" w:name="_Toc57836234"/>
      <w:bookmarkStart w:id="356" w:name="_Toc217990226"/>
      <w:r w:rsidRPr="00E3534A">
        <w:rPr>
          <w:rFonts w:asciiTheme="minorHAnsi" w:hAnsiTheme="minorHAnsi" w:cstheme="minorHAnsi"/>
        </w:rPr>
        <w:t>CAPÍTULO XVI</w:t>
      </w:r>
      <w:r w:rsidR="00143D5E" w:rsidRPr="00E3534A">
        <w:rPr>
          <w:rFonts w:asciiTheme="minorHAnsi" w:hAnsiTheme="minorHAnsi" w:cstheme="minorHAnsi"/>
        </w:rPr>
        <w:t>I</w:t>
      </w:r>
      <w:r w:rsidRPr="00E3534A">
        <w:rPr>
          <w:rFonts w:asciiTheme="minorHAnsi" w:hAnsiTheme="minorHAnsi" w:cstheme="minorHAnsi"/>
        </w:rPr>
        <w:t xml:space="preserve"> – DISPOSIÇÕES FINAIS E TRANSITÓRIAS</w:t>
      </w:r>
      <w:bookmarkEnd w:id="351"/>
      <w:bookmarkEnd w:id="352"/>
      <w:bookmarkEnd w:id="353"/>
      <w:bookmarkEnd w:id="354"/>
      <w:bookmarkEnd w:id="355"/>
      <w:bookmarkEnd w:id="356"/>
    </w:p>
    <w:p w14:paraId="6F544807" w14:textId="394A57DC" w:rsidR="00893D49" w:rsidRPr="00E3534A" w:rsidRDefault="00893D49" w:rsidP="00C20BBD">
      <w:pPr>
        <w:pStyle w:val="Normalalteradora"/>
        <w:rPr>
          <w:rFonts w:cstheme="minorHAnsi"/>
        </w:rPr>
      </w:pPr>
      <w:bookmarkStart w:id="357" w:name="_Hlk50481083"/>
      <w:r w:rsidRPr="00E3534A">
        <w:rPr>
          <w:rFonts w:cstheme="minorHAnsi"/>
        </w:rPr>
        <w:t xml:space="preserve">Art. </w:t>
      </w:r>
      <w:bookmarkEnd w:id="357"/>
      <w:r w:rsidR="004D767E" w:rsidRPr="00E3534A">
        <w:rPr>
          <w:rFonts w:cstheme="minorHAnsi"/>
        </w:rPr>
        <w:t>133</w:t>
      </w:r>
      <w:r w:rsidRPr="00E3534A">
        <w:rPr>
          <w:rFonts w:cstheme="minorHAnsi"/>
        </w:rPr>
        <w:t xml:space="preserve">.  Em caso de decretação de intervenção, administração especial temporária, liquidação extrajudicial, insolvência ou falência </w:t>
      </w:r>
      <w:r w:rsidR="00136D2B" w:rsidRPr="00E3534A">
        <w:rPr>
          <w:rFonts w:cstheme="minorHAnsi"/>
        </w:rPr>
        <w:t>de prestador de serviço essencial</w:t>
      </w:r>
      <w:r w:rsidRPr="00E3534A">
        <w:rPr>
          <w:rFonts w:cstheme="minorHAnsi"/>
        </w:rPr>
        <w:t>, o liquidante, o administrador temporário ou o interventor</w:t>
      </w:r>
      <w:r w:rsidR="00136D2B" w:rsidRPr="00E3534A">
        <w:rPr>
          <w:rFonts w:cstheme="minorHAnsi"/>
        </w:rPr>
        <w:t>, conforme o caso,</w:t>
      </w:r>
      <w:r w:rsidRPr="00E3534A">
        <w:rPr>
          <w:rFonts w:cstheme="minorHAnsi"/>
        </w:rPr>
        <w:t xml:space="preserve"> fica obrigado a dar cumprimento ao disposto nesta Resolução. </w:t>
      </w:r>
    </w:p>
    <w:p w14:paraId="3833FA76" w14:textId="68D774F9" w:rsidR="00AD5347" w:rsidRPr="00E3534A" w:rsidRDefault="00AD5347" w:rsidP="00C20BBD">
      <w:pPr>
        <w:pStyle w:val="Normalalteradora"/>
        <w:rPr>
          <w:rFonts w:cstheme="minorHAnsi"/>
        </w:rPr>
      </w:pPr>
      <w:r w:rsidRPr="00E3534A">
        <w:rPr>
          <w:rFonts w:cstheme="minorHAnsi"/>
        </w:rPr>
        <w:t>§ 1º  É facultado ao liquidante, administrador temporário ou interventor, conforme o caso, convocar assembleia geral de cotistas para deliberar sobre:</w:t>
      </w:r>
    </w:p>
    <w:p w14:paraId="2BD631CC" w14:textId="77777777" w:rsidR="00AD5347" w:rsidRPr="00E3534A" w:rsidRDefault="00AD5347" w:rsidP="00C20BBD">
      <w:pPr>
        <w:pStyle w:val="Normalalteradora"/>
        <w:rPr>
          <w:rFonts w:cstheme="minorHAnsi"/>
        </w:rPr>
      </w:pPr>
      <w:r w:rsidRPr="00E3534A">
        <w:rPr>
          <w:rFonts w:cstheme="minorHAnsi"/>
        </w:rPr>
        <w:t>I – a transferência da administração ou gestão do fundo para outra instituição; ou</w:t>
      </w:r>
    </w:p>
    <w:p w14:paraId="53412551" w14:textId="77777777" w:rsidR="00AD5347" w:rsidRPr="00E3534A" w:rsidRDefault="00AD5347" w:rsidP="00C20BBD">
      <w:pPr>
        <w:pStyle w:val="Normalalteradora"/>
        <w:rPr>
          <w:rFonts w:cstheme="minorHAnsi"/>
        </w:rPr>
      </w:pPr>
      <w:r w:rsidRPr="00E3534A">
        <w:rPr>
          <w:rFonts w:cstheme="minorHAnsi"/>
        </w:rPr>
        <w:t>II – a liquidação do fundo.</w:t>
      </w:r>
    </w:p>
    <w:p w14:paraId="4ECEAD70" w14:textId="5317D57D" w:rsidR="007C6DF7" w:rsidRPr="00E3534A" w:rsidRDefault="00AD5347" w:rsidP="00C20BBD">
      <w:pPr>
        <w:pStyle w:val="Normalalteradora"/>
        <w:rPr>
          <w:rFonts w:cstheme="minorHAnsi"/>
        </w:rPr>
      </w:pPr>
      <w:r w:rsidRPr="00E3534A">
        <w:rPr>
          <w:rFonts w:cstheme="minorHAnsi"/>
        </w:rPr>
        <w:t>§ 2º</w:t>
      </w:r>
      <w:r w:rsidR="00893D49" w:rsidRPr="00E3534A">
        <w:rPr>
          <w:rFonts w:cstheme="minorHAnsi"/>
        </w:rPr>
        <w:t xml:space="preserve"> </w:t>
      </w:r>
      <w:r w:rsidR="009D44BE" w:rsidRPr="00E3534A">
        <w:rPr>
          <w:rFonts w:cstheme="minorHAnsi"/>
        </w:rPr>
        <w:t xml:space="preserve"> </w:t>
      </w:r>
      <w:r w:rsidR="0050693A" w:rsidRPr="00E3534A">
        <w:rPr>
          <w:rFonts w:cstheme="minorHAnsi"/>
        </w:rPr>
        <w:t>A partir de pedido fundamentado d</w:t>
      </w:r>
      <w:r w:rsidR="00893D49" w:rsidRPr="00E3534A">
        <w:rPr>
          <w:rFonts w:cstheme="minorHAnsi"/>
        </w:rPr>
        <w:t xml:space="preserve">o liquidante, administrador temporário ou interventor, conforme o caso, </w:t>
      </w:r>
      <w:r w:rsidR="0050693A" w:rsidRPr="00E3534A">
        <w:rPr>
          <w:rFonts w:cstheme="minorHAnsi"/>
        </w:rPr>
        <w:t>a</w:t>
      </w:r>
      <w:r w:rsidR="00893D49" w:rsidRPr="00E3534A">
        <w:rPr>
          <w:rFonts w:cstheme="minorHAnsi"/>
        </w:rPr>
        <w:t xml:space="preserve"> </w:t>
      </w:r>
      <w:r w:rsidR="006D0201" w:rsidRPr="00E3534A">
        <w:rPr>
          <w:rFonts w:cstheme="minorHAnsi"/>
        </w:rPr>
        <w:t xml:space="preserve">Superintendência competente </w:t>
      </w:r>
      <w:r w:rsidR="0050693A" w:rsidRPr="00E3534A">
        <w:rPr>
          <w:rFonts w:cstheme="minorHAnsi"/>
        </w:rPr>
        <w:t>pode</w:t>
      </w:r>
      <w:r w:rsidR="00893D49" w:rsidRPr="00E3534A">
        <w:rPr>
          <w:rFonts w:cstheme="minorHAnsi"/>
        </w:rPr>
        <w:t xml:space="preserve"> </w:t>
      </w:r>
      <w:r w:rsidR="00EF614E" w:rsidRPr="00E3534A">
        <w:rPr>
          <w:rFonts w:cstheme="minorHAnsi"/>
        </w:rPr>
        <w:t xml:space="preserve">nomear </w:t>
      </w:r>
      <w:r w:rsidR="00893D49" w:rsidRPr="00E3534A">
        <w:rPr>
          <w:rFonts w:cstheme="minorHAnsi"/>
        </w:rPr>
        <w:t xml:space="preserve">um administrador </w:t>
      </w:r>
      <w:r w:rsidR="0050693A" w:rsidRPr="00E3534A">
        <w:rPr>
          <w:rFonts w:cstheme="minorHAnsi"/>
        </w:rPr>
        <w:t>ou gestor temporário</w:t>
      </w:r>
      <w:r w:rsidR="0039010F" w:rsidRPr="00E3534A">
        <w:rPr>
          <w:rFonts w:cstheme="minorHAnsi"/>
        </w:rPr>
        <w:t>.</w:t>
      </w:r>
    </w:p>
    <w:p w14:paraId="5465ED08" w14:textId="2E34AB71" w:rsidR="00C73321" w:rsidRPr="00E3534A" w:rsidRDefault="00C73321" w:rsidP="00C73321">
      <w:pPr>
        <w:pStyle w:val="Normalalteradora"/>
        <w:rPr>
          <w:rFonts w:cstheme="minorHAnsi"/>
          <w:strike/>
        </w:rPr>
      </w:pPr>
      <w:r w:rsidRPr="00E3534A">
        <w:rPr>
          <w:rFonts w:cstheme="minorHAnsi"/>
          <w:strike/>
        </w:rPr>
        <w:t>Art. 134.  Os fundos de investimento que estejam em funcionamento na data de início da vigência da norma devem adaptar-se integralmente às disposições desta Resolução até 31 de dezembro de 2024, com exceção dos fundos de investimento em direitos creditórios - FIDC, que devem adaptar-se até 31 de dezembro de 2023.</w:t>
      </w:r>
    </w:p>
    <w:p w14:paraId="35A1C7F9" w14:textId="4F085CB7" w:rsidR="00A269EE" w:rsidRPr="00E3534A" w:rsidRDefault="00A269EE" w:rsidP="00C73321">
      <w:pPr>
        <w:pStyle w:val="Normalalteradora"/>
        <w:rPr>
          <w:rFonts w:cstheme="minorHAnsi"/>
          <w:strike/>
        </w:rPr>
      </w:pPr>
      <w:r w:rsidRPr="00E3534A">
        <w:rPr>
          <w:rFonts w:cstheme="minorHAnsi"/>
          <w:strike/>
        </w:rPr>
        <w:t>Art. 134. Os fundos de investimento que estejam em funcionamento na data de início da vigência da norma devem adaptar-se integralmente às disposições desta Resolução até 31 de dezembro de 2024, com exceção dos fundos de investimento em direitos creditórios - FIDC, que devem adaptar-se até 1º de abril de 2024.</w:t>
      </w:r>
    </w:p>
    <w:p w14:paraId="0ED9C26F" w14:textId="366CB996" w:rsidR="00A269EE" w:rsidRPr="00E3534A" w:rsidRDefault="00A269EE">
      <w:pPr>
        <w:numPr>
          <w:ilvl w:val="0"/>
          <w:numId w:val="12"/>
        </w:numPr>
        <w:tabs>
          <w:tab w:val="left" w:pos="709"/>
        </w:tabs>
        <w:spacing w:after="0" w:line="312" w:lineRule="auto"/>
        <w:ind w:left="0" w:firstLine="567"/>
        <w:jc w:val="both"/>
        <w:rPr>
          <w:rFonts w:asciiTheme="minorHAnsi" w:hAnsiTheme="minorHAnsi" w:cstheme="minorHAnsi"/>
          <w:b/>
          <w:i/>
          <w:strike/>
          <w:sz w:val="24"/>
          <w:szCs w:val="24"/>
        </w:rPr>
      </w:pPr>
      <w:r w:rsidRPr="00E3534A">
        <w:rPr>
          <w:rFonts w:asciiTheme="minorHAnsi" w:hAnsiTheme="minorHAnsi" w:cstheme="minorHAnsi"/>
          <w:b/>
          <w:i/>
          <w:iCs/>
          <w:strike/>
          <w:sz w:val="24"/>
          <w:szCs w:val="24"/>
        </w:rPr>
        <w:t xml:space="preserve"> Caput</w:t>
      </w:r>
      <w:r w:rsidRPr="00E3534A">
        <w:rPr>
          <w:rFonts w:asciiTheme="minorHAnsi" w:hAnsiTheme="minorHAnsi" w:cstheme="minorHAnsi"/>
          <w:b/>
          <w:i/>
          <w:strike/>
          <w:sz w:val="24"/>
          <w:szCs w:val="24"/>
        </w:rPr>
        <w:t xml:space="preserve"> com redação dada pela </w:t>
      </w:r>
      <w:r w:rsidR="00354506" w:rsidRPr="00E3534A">
        <w:rPr>
          <w:rFonts w:asciiTheme="minorHAnsi" w:hAnsiTheme="minorHAnsi" w:cstheme="minorHAnsi"/>
          <w:b/>
          <w:i/>
          <w:strike/>
          <w:sz w:val="24"/>
          <w:szCs w:val="24"/>
        </w:rPr>
        <w:t xml:space="preserve">Resolução </w:t>
      </w:r>
      <w:r w:rsidRPr="00E3534A">
        <w:rPr>
          <w:rFonts w:asciiTheme="minorHAnsi" w:hAnsiTheme="minorHAnsi" w:cstheme="minorHAnsi"/>
          <w:b/>
          <w:i/>
          <w:strike/>
          <w:sz w:val="24"/>
          <w:szCs w:val="24"/>
        </w:rPr>
        <w:t>CVM nº 181, de 28 de março de 2023.</w:t>
      </w:r>
    </w:p>
    <w:p w14:paraId="4DF4BCDC" w14:textId="10B3D056" w:rsidR="00546CA4" w:rsidRPr="00E3534A" w:rsidRDefault="00546CA4" w:rsidP="00546CA4">
      <w:pPr>
        <w:pStyle w:val="Normalalteradora"/>
        <w:rPr>
          <w:rFonts w:cstheme="minorHAnsi"/>
        </w:rPr>
      </w:pPr>
      <w:r w:rsidRPr="00E3534A">
        <w:rPr>
          <w:rFonts w:cstheme="minorHAnsi"/>
        </w:rPr>
        <w:t>Art. 134.</w:t>
      </w:r>
      <w:r w:rsidR="008E4554" w:rsidRPr="00E3534A">
        <w:rPr>
          <w:rFonts w:cstheme="minorHAnsi"/>
        </w:rPr>
        <w:t xml:space="preserve"> </w:t>
      </w:r>
      <w:r w:rsidRPr="00E3534A">
        <w:rPr>
          <w:rFonts w:cstheme="minorHAnsi"/>
        </w:rPr>
        <w:t xml:space="preserve"> Os fundos de investimento que estejam em funcionamento na data de início da vigência da norma devem adaptar-se integralmente às disposições desta Resolução até 30 de junho de 2025, com </w:t>
      </w:r>
      <w:r w:rsidRPr="00E3534A">
        <w:rPr>
          <w:rFonts w:cstheme="minorHAnsi"/>
        </w:rPr>
        <w:lastRenderedPageBreak/>
        <w:t>exceção dos fundos de investimento em direitos creditórios – FIDC, que devem adaptar-se até 29 de novembro de 2024. </w:t>
      </w:r>
    </w:p>
    <w:p w14:paraId="5C08EA95" w14:textId="4B6D3346" w:rsidR="00546CA4" w:rsidRPr="00E3534A" w:rsidRDefault="00546CA4" w:rsidP="00546CA4">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Caput</w:t>
      </w:r>
      <w:r w:rsidRPr="00E3534A">
        <w:rPr>
          <w:rFonts w:asciiTheme="minorHAnsi" w:hAnsiTheme="minorHAnsi" w:cstheme="minorHAnsi"/>
          <w:b/>
          <w:i/>
          <w:sz w:val="24"/>
          <w:szCs w:val="24"/>
        </w:rPr>
        <w:t xml:space="preserve"> com redação dada pela Resolução CVM nº 200, de 12 de março de 2024.</w:t>
      </w:r>
    </w:p>
    <w:p w14:paraId="76CBFF7C" w14:textId="53EF5129" w:rsidR="006A10D7" w:rsidRPr="00E3534A" w:rsidRDefault="006A10D7" w:rsidP="00C20BBD">
      <w:pPr>
        <w:pStyle w:val="Normalalteradora"/>
        <w:rPr>
          <w:rFonts w:cstheme="minorHAnsi"/>
        </w:rPr>
      </w:pPr>
      <w:r w:rsidRPr="00E3534A">
        <w:rPr>
          <w:rFonts w:cstheme="minorHAnsi"/>
        </w:rPr>
        <w:t xml:space="preserve">Parágrafo único.  </w:t>
      </w:r>
      <w:r w:rsidR="004B6C08" w:rsidRPr="00E3534A">
        <w:rPr>
          <w:rFonts w:cstheme="minorHAnsi"/>
        </w:rPr>
        <w:t xml:space="preserve">Uma vez </w:t>
      </w:r>
      <w:r w:rsidRPr="00E3534A">
        <w:rPr>
          <w:rFonts w:cstheme="minorHAnsi"/>
        </w:rPr>
        <w:t xml:space="preserve">concluída </w:t>
      </w:r>
      <w:r w:rsidR="004B6C08" w:rsidRPr="00E3534A">
        <w:rPr>
          <w:rFonts w:cstheme="minorHAnsi"/>
        </w:rPr>
        <w:t xml:space="preserve">a adaptação do fundo de investimento, o administrador pode transformá-lo em </w:t>
      </w:r>
      <w:r w:rsidRPr="00E3534A">
        <w:rPr>
          <w:rFonts w:cstheme="minorHAnsi"/>
        </w:rPr>
        <w:t xml:space="preserve">uma classe de cotas de outro fundo, sem que seja necessária </w:t>
      </w:r>
      <w:r w:rsidR="004B6C08" w:rsidRPr="00E3534A">
        <w:rPr>
          <w:rFonts w:cstheme="minorHAnsi"/>
        </w:rPr>
        <w:t>deliberação</w:t>
      </w:r>
      <w:r w:rsidRPr="00E3534A">
        <w:rPr>
          <w:rFonts w:cstheme="minorHAnsi"/>
        </w:rPr>
        <w:t xml:space="preserve"> da assembleia de cotistas.</w:t>
      </w:r>
    </w:p>
    <w:p w14:paraId="7A7EB131" w14:textId="68958C02" w:rsidR="00E76EA9" w:rsidRPr="00E3534A" w:rsidRDefault="00E76EA9" w:rsidP="00C20BBD">
      <w:pPr>
        <w:pStyle w:val="Normalalteradora"/>
        <w:rPr>
          <w:rFonts w:cstheme="minorHAnsi"/>
        </w:rPr>
      </w:pPr>
      <w:r w:rsidRPr="00E3534A">
        <w:rPr>
          <w:rFonts w:cstheme="minorHAnsi"/>
        </w:rPr>
        <w:t xml:space="preserve">Art. </w:t>
      </w:r>
      <w:r w:rsidR="004D767E" w:rsidRPr="00E3534A">
        <w:rPr>
          <w:rFonts w:cstheme="minorHAnsi"/>
        </w:rPr>
        <w:t>135</w:t>
      </w:r>
      <w:r w:rsidRPr="00E3534A">
        <w:rPr>
          <w:rFonts w:cstheme="minorHAnsi"/>
        </w:rPr>
        <w:t xml:space="preserve">.  No âmbito da adaptação dos fundos de investimento à presente Resolução, admite-se que </w:t>
      </w:r>
      <w:r w:rsidR="00017DD4" w:rsidRPr="00E3534A">
        <w:rPr>
          <w:rFonts w:cstheme="minorHAnsi"/>
        </w:rPr>
        <w:t>os prestadores de serviços essenciais</w:t>
      </w:r>
      <w:r w:rsidRPr="00E3534A">
        <w:rPr>
          <w:rFonts w:cstheme="minorHAnsi"/>
        </w:rPr>
        <w:t xml:space="preserve"> promova</w:t>
      </w:r>
      <w:r w:rsidR="00017DD4" w:rsidRPr="00E3534A">
        <w:rPr>
          <w:rFonts w:cstheme="minorHAnsi"/>
        </w:rPr>
        <w:t>m</w:t>
      </w:r>
      <w:r w:rsidRPr="00E3534A">
        <w:rPr>
          <w:rFonts w:cstheme="minorHAnsi"/>
        </w:rPr>
        <w:t xml:space="preserve"> alterações no regulamento para tratar das seguintes matérias:</w:t>
      </w:r>
    </w:p>
    <w:p w14:paraId="3113E3C1" w14:textId="141B1156" w:rsidR="3639625A" w:rsidRPr="00E3534A" w:rsidRDefault="00583B8F" w:rsidP="00C20BBD">
      <w:pPr>
        <w:pStyle w:val="Normalalteradora"/>
        <w:rPr>
          <w:rFonts w:cstheme="minorHAnsi"/>
        </w:rPr>
      </w:pPr>
      <w:r w:rsidRPr="00E3534A">
        <w:rPr>
          <w:rFonts w:cstheme="minorHAnsi"/>
        </w:rPr>
        <w:t xml:space="preserve">I </w:t>
      </w:r>
      <w:r w:rsidR="3639625A" w:rsidRPr="00E3534A">
        <w:rPr>
          <w:rFonts w:cstheme="minorHAnsi"/>
        </w:rPr>
        <w:t>– taxas de administração</w:t>
      </w:r>
      <w:r w:rsidR="0088009E" w:rsidRPr="00E3534A">
        <w:rPr>
          <w:rFonts w:cstheme="minorHAnsi"/>
        </w:rPr>
        <w:t>,</w:t>
      </w:r>
      <w:r w:rsidR="3639625A" w:rsidRPr="00E3534A">
        <w:rPr>
          <w:rFonts w:cstheme="minorHAnsi"/>
        </w:rPr>
        <w:t xml:space="preserve"> gestão</w:t>
      </w:r>
      <w:r w:rsidR="0088009E" w:rsidRPr="00E3534A">
        <w:rPr>
          <w:rFonts w:cstheme="minorHAnsi"/>
        </w:rPr>
        <w:t xml:space="preserve"> e máxima de distribuição</w:t>
      </w:r>
      <w:r w:rsidR="3639625A" w:rsidRPr="00E3534A">
        <w:rPr>
          <w:rFonts w:cstheme="minorHAnsi"/>
        </w:rPr>
        <w:t>, desde que seu somatório não exceda à taxa de administração vigente;</w:t>
      </w:r>
    </w:p>
    <w:p w14:paraId="392BA5C4" w14:textId="7B1C2E2A" w:rsidR="00E76EA9" w:rsidRPr="00E3534A" w:rsidRDefault="00583B8F" w:rsidP="00C20BBD">
      <w:pPr>
        <w:pStyle w:val="Normalalteradora"/>
        <w:rPr>
          <w:rFonts w:cstheme="minorHAnsi"/>
        </w:rPr>
      </w:pPr>
      <w:r w:rsidRPr="00E3534A">
        <w:rPr>
          <w:rFonts w:cstheme="minorHAnsi"/>
        </w:rPr>
        <w:t xml:space="preserve">II </w:t>
      </w:r>
      <w:r w:rsidR="00E76EA9" w:rsidRPr="00E3534A">
        <w:rPr>
          <w:rFonts w:cstheme="minorHAnsi"/>
        </w:rPr>
        <w:t xml:space="preserve">– procedimentos aplicáveis às manifestações de vontade dos cotistas por meio </w:t>
      </w:r>
      <w:r w:rsidR="007A7077" w:rsidRPr="00E3534A">
        <w:rPr>
          <w:rFonts w:cstheme="minorHAnsi"/>
        </w:rPr>
        <w:t>eletrônico</w:t>
      </w:r>
      <w:r w:rsidR="00E76EA9" w:rsidRPr="00E3534A">
        <w:rPr>
          <w:rFonts w:cstheme="minorHAnsi"/>
        </w:rPr>
        <w:t>, caso não previstos no regulamento</w:t>
      </w:r>
      <w:r w:rsidR="00BE3A18" w:rsidRPr="00E3534A">
        <w:rPr>
          <w:rFonts w:cstheme="minorHAnsi"/>
        </w:rPr>
        <w:t>; e</w:t>
      </w:r>
      <w:r w:rsidR="004E5E87" w:rsidRPr="00E3534A">
        <w:rPr>
          <w:rFonts w:cstheme="minorHAnsi"/>
        </w:rPr>
        <w:t xml:space="preserve"> </w:t>
      </w:r>
    </w:p>
    <w:p w14:paraId="5F81FFE1" w14:textId="2A2DD45B" w:rsidR="00BE3A18" w:rsidRPr="00E3534A" w:rsidRDefault="00583B8F" w:rsidP="00C20BBD">
      <w:pPr>
        <w:pStyle w:val="Normalalteradora"/>
        <w:rPr>
          <w:rFonts w:cstheme="minorHAnsi"/>
        </w:rPr>
      </w:pPr>
      <w:r w:rsidRPr="00E3534A">
        <w:rPr>
          <w:rFonts w:cstheme="minorHAnsi"/>
        </w:rPr>
        <w:t xml:space="preserve">III </w:t>
      </w:r>
      <w:r w:rsidR="00330EC2" w:rsidRPr="00E3534A">
        <w:rPr>
          <w:rFonts w:cstheme="minorHAnsi"/>
        </w:rPr>
        <w:t>–</w:t>
      </w:r>
      <w:r w:rsidR="00BE3A18" w:rsidRPr="00E3534A">
        <w:rPr>
          <w:rFonts w:cstheme="minorHAnsi"/>
        </w:rPr>
        <w:t xml:space="preserve"> limitação da responsabilidad</w:t>
      </w:r>
      <w:r w:rsidR="00926B69" w:rsidRPr="00E3534A">
        <w:rPr>
          <w:rFonts w:cstheme="minorHAnsi"/>
        </w:rPr>
        <w:t>e dos cotistas</w:t>
      </w:r>
      <w:r w:rsidR="00926B69" w:rsidRPr="00E3534A" w:rsidDel="00293622">
        <w:rPr>
          <w:rFonts w:cstheme="minorHAnsi"/>
        </w:rPr>
        <w:t xml:space="preserve"> </w:t>
      </w:r>
      <w:r w:rsidR="003860AF" w:rsidRPr="00E3534A">
        <w:rPr>
          <w:rFonts w:cstheme="minorHAnsi"/>
        </w:rPr>
        <w:t xml:space="preserve">ao valor </w:t>
      </w:r>
      <w:r w:rsidR="00D8046B" w:rsidRPr="00E3534A">
        <w:rPr>
          <w:rFonts w:cstheme="minorHAnsi"/>
        </w:rPr>
        <w:t>subscrito</w:t>
      </w:r>
      <w:r w:rsidR="00926B69" w:rsidRPr="00E3534A">
        <w:rPr>
          <w:rFonts w:cstheme="minorHAnsi"/>
        </w:rPr>
        <w:t>.</w:t>
      </w:r>
    </w:p>
    <w:p w14:paraId="5A832D90" w14:textId="06A18D93" w:rsidR="00E76EA9" w:rsidRPr="00E3534A" w:rsidRDefault="00583B8F" w:rsidP="00C20BBD">
      <w:pPr>
        <w:pStyle w:val="Normalalteradora"/>
        <w:rPr>
          <w:rFonts w:eastAsiaTheme="minorEastAsia" w:cstheme="minorHAnsi"/>
        </w:rPr>
      </w:pPr>
      <w:r w:rsidRPr="00E3534A">
        <w:rPr>
          <w:rFonts w:cstheme="minorHAnsi"/>
        </w:rPr>
        <w:t xml:space="preserve">§ </w:t>
      </w:r>
      <w:r w:rsidR="003860AF" w:rsidRPr="00E3534A">
        <w:rPr>
          <w:rFonts w:cstheme="minorHAnsi"/>
        </w:rPr>
        <w:t>1º</w:t>
      </w:r>
      <w:r w:rsidRPr="00E3534A">
        <w:rPr>
          <w:rFonts w:cstheme="minorHAnsi"/>
        </w:rPr>
        <w:t xml:space="preserve">  </w:t>
      </w:r>
      <w:r w:rsidR="00E76EA9" w:rsidRPr="00E3534A">
        <w:rPr>
          <w:rFonts w:cstheme="minorHAnsi"/>
        </w:rPr>
        <w:t>As adaptações no regulamento de quaisquer outras matérias que não aquelas espe</w:t>
      </w:r>
      <w:r w:rsidR="00E76EA9" w:rsidRPr="00E3534A">
        <w:rPr>
          <w:rFonts w:eastAsiaTheme="minorEastAsia" w:cstheme="minorHAnsi"/>
        </w:rPr>
        <w:t xml:space="preserve">cificadas </w:t>
      </w:r>
      <w:r w:rsidR="00EE7BE9" w:rsidRPr="00E3534A">
        <w:rPr>
          <w:rFonts w:eastAsiaTheme="minorEastAsia" w:cstheme="minorHAnsi"/>
        </w:rPr>
        <w:t xml:space="preserve">nos incisos do </w:t>
      </w:r>
      <w:r w:rsidR="00E76EA9" w:rsidRPr="00E3534A">
        <w:rPr>
          <w:rFonts w:eastAsiaTheme="minorEastAsia" w:cstheme="minorHAnsi"/>
          <w:b/>
        </w:rPr>
        <w:t>caput</w:t>
      </w:r>
      <w:r w:rsidR="00E76EA9" w:rsidRPr="00E3534A">
        <w:rPr>
          <w:rFonts w:eastAsiaTheme="minorEastAsia" w:cstheme="minorHAnsi"/>
        </w:rPr>
        <w:t xml:space="preserve"> </w:t>
      </w:r>
      <w:r w:rsidR="004E2275" w:rsidRPr="00E3534A">
        <w:rPr>
          <w:rFonts w:eastAsiaTheme="minorEastAsia" w:cstheme="minorHAnsi"/>
        </w:rPr>
        <w:t xml:space="preserve">carecem </w:t>
      </w:r>
      <w:r w:rsidR="00E76EA9" w:rsidRPr="00E3534A">
        <w:rPr>
          <w:rFonts w:eastAsiaTheme="minorEastAsia" w:cstheme="minorHAnsi"/>
        </w:rPr>
        <w:t>de deliberação da assembleia geral de cotistas.</w:t>
      </w:r>
    </w:p>
    <w:p w14:paraId="7577D396" w14:textId="11F1007E" w:rsidR="00E76EA9" w:rsidRPr="00E3534A" w:rsidRDefault="00E76EA9" w:rsidP="00C20BBD">
      <w:pPr>
        <w:pStyle w:val="Normalalteradora"/>
        <w:rPr>
          <w:rFonts w:eastAsiaTheme="minorEastAsia" w:cstheme="minorHAnsi"/>
        </w:rPr>
      </w:pPr>
      <w:r w:rsidRPr="00E3534A">
        <w:rPr>
          <w:rFonts w:eastAsiaTheme="minorEastAsia" w:cstheme="minorHAnsi"/>
        </w:rPr>
        <w:t xml:space="preserve">§ </w:t>
      </w:r>
      <w:r w:rsidR="003860AF" w:rsidRPr="00E3534A">
        <w:rPr>
          <w:rFonts w:eastAsiaTheme="minorEastAsia" w:cstheme="minorHAnsi"/>
        </w:rPr>
        <w:t>2º</w:t>
      </w:r>
      <w:r w:rsidR="00583B8F" w:rsidRPr="00E3534A">
        <w:rPr>
          <w:rFonts w:eastAsiaTheme="minorEastAsia" w:cstheme="minorHAnsi"/>
        </w:rPr>
        <w:t xml:space="preserve">  </w:t>
      </w:r>
      <w:r w:rsidRPr="00E3534A">
        <w:rPr>
          <w:rFonts w:eastAsiaTheme="minorEastAsia" w:cstheme="minorHAnsi"/>
        </w:rPr>
        <w:t xml:space="preserve">Caso a assembleia de cotistas referida no § </w:t>
      </w:r>
      <w:r w:rsidR="007125DE" w:rsidRPr="00E3534A">
        <w:rPr>
          <w:rFonts w:eastAsiaTheme="minorEastAsia" w:cstheme="minorHAnsi"/>
        </w:rPr>
        <w:t>1</w:t>
      </w:r>
      <w:r w:rsidRPr="00E3534A">
        <w:rPr>
          <w:rFonts w:eastAsiaTheme="minorEastAsia" w:cstheme="minorHAnsi"/>
        </w:rPr>
        <w:t xml:space="preserve">º não se instale por insuficiência de quórum, após duas convocações, com intervalo mínimo de 10 (dez) dias úteis entre a primeira e a segunda convocação, o administrador pode alterar o regulamento, exclusivamente naquilo que for necessário para promover sua adaptação </w:t>
      </w:r>
      <w:r w:rsidR="004E2275" w:rsidRPr="00E3534A">
        <w:rPr>
          <w:rFonts w:eastAsiaTheme="minorEastAsia" w:cstheme="minorHAnsi"/>
        </w:rPr>
        <w:t>a</w:t>
      </w:r>
      <w:r w:rsidRPr="00E3534A">
        <w:rPr>
          <w:rFonts w:eastAsiaTheme="minorEastAsia" w:cstheme="minorHAnsi"/>
        </w:rPr>
        <w:t xml:space="preserve"> </w:t>
      </w:r>
      <w:r w:rsidR="004E2275" w:rsidRPr="00E3534A">
        <w:rPr>
          <w:rFonts w:eastAsiaTheme="minorEastAsia" w:cstheme="minorHAnsi"/>
        </w:rPr>
        <w:t xml:space="preserve">esta </w:t>
      </w:r>
      <w:r w:rsidRPr="00E3534A">
        <w:rPr>
          <w:rFonts w:eastAsiaTheme="minorEastAsia" w:cstheme="minorHAnsi"/>
        </w:rPr>
        <w:t>Resolução, devendo comunicar as alterações aos cotistas no prazo de até 10 (dez) dias</w:t>
      </w:r>
      <w:r w:rsidR="00583B8F" w:rsidRPr="00E3534A">
        <w:rPr>
          <w:rFonts w:eastAsiaTheme="minorEastAsia" w:cstheme="minorHAnsi"/>
        </w:rPr>
        <w:t xml:space="preserve"> contados da adaptação</w:t>
      </w:r>
      <w:r w:rsidRPr="00E3534A">
        <w:rPr>
          <w:rFonts w:eastAsiaTheme="minorEastAsia" w:cstheme="minorHAnsi"/>
        </w:rPr>
        <w:t>.</w:t>
      </w:r>
    </w:p>
    <w:p w14:paraId="10FD1F60" w14:textId="2EE8A4CE" w:rsidR="00E76EA9" w:rsidRPr="00E3534A" w:rsidRDefault="00E76EA9" w:rsidP="00C20BBD">
      <w:pPr>
        <w:pStyle w:val="Normalalteradora"/>
        <w:rPr>
          <w:rFonts w:eastAsiaTheme="minorEastAsia" w:cstheme="minorHAnsi"/>
        </w:rPr>
      </w:pPr>
      <w:r w:rsidRPr="00E3534A">
        <w:rPr>
          <w:rFonts w:eastAsiaTheme="minorEastAsia" w:cstheme="minorHAnsi"/>
        </w:rPr>
        <w:t xml:space="preserve">§ </w:t>
      </w:r>
      <w:r w:rsidR="003860AF" w:rsidRPr="00E3534A">
        <w:rPr>
          <w:rFonts w:eastAsiaTheme="minorEastAsia" w:cstheme="minorHAnsi"/>
        </w:rPr>
        <w:t>3º</w:t>
      </w:r>
      <w:r w:rsidR="00583B8F" w:rsidRPr="00E3534A">
        <w:rPr>
          <w:rFonts w:eastAsiaTheme="minorEastAsia" w:cstheme="minorHAnsi"/>
        </w:rPr>
        <w:t xml:space="preserve">  </w:t>
      </w:r>
      <w:r w:rsidRPr="00E3534A">
        <w:rPr>
          <w:rFonts w:eastAsiaTheme="minorEastAsia" w:cstheme="minorHAnsi"/>
        </w:rPr>
        <w:t xml:space="preserve">As adaptações necessárias no regulamento que não sejam de deliberação dos cotistas devem ser promovidas pelo administrador e por ele informadas aos cotistas, no prazo de até 10 (dez) dias </w:t>
      </w:r>
      <w:r w:rsidR="007A7077" w:rsidRPr="00E3534A">
        <w:rPr>
          <w:rFonts w:eastAsiaTheme="minorEastAsia" w:cstheme="minorHAnsi"/>
        </w:rPr>
        <w:t xml:space="preserve">contados </w:t>
      </w:r>
      <w:r w:rsidRPr="00E3534A">
        <w:rPr>
          <w:rFonts w:eastAsiaTheme="minorEastAsia" w:cstheme="minorHAnsi"/>
        </w:rPr>
        <w:t>das alterações.</w:t>
      </w:r>
    </w:p>
    <w:p w14:paraId="655FC3EB" w14:textId="2E073D64" w:rsidR="3639625A" w:rsidRPr="00E3534A" w:rsidRDefault="3639625A" w:rsidP="00C20BBD">
      <w:pPr>
        <w:pStyle w:val="Normalalteradora"/>
        <w:rPr>
          <w:rFonts w:eastAsiaTheme="minorEastAsia" w:cstheme="minorHAnsi"/>
        </w:rPr>
      </w:pPr>
      <w:r w:rsidRPr="00E3534A">
        <w:rPr>
          <w:rFonts w:eastAsiaTheme="minorEastAsia" w:cstheme="minorHAnsi"/>
        </w:rPr>
        <w:t xml:space="preserve">Art. </w:t>
      </w:r>
      <w:r w:rsidR="004D767E" w:rsidRPr="00E3534A">
        <w:rPr>
          <w:rFonts w:cstheme="minorHAnsi"/>
        </w:rPr>
        <w:t>136</w:t>
      </w:r>
      <w:r w:rsidRPr="00E3534A">
        <w:rPr>
          <w:rFonts w:eastAsiaTheme="minorEastAsia" w:cstheme="minorHAnsi"/>
        </w:rPr>
        <w:t xml:space="preserve">.  Quando da entrada em vigor desta Resolução, o fundo de investimento será automaticamente considerado como constituído na forma de classe única de cotas, devendo o administrador atualizar seu cadastro na CVM em função </w:t>
      </w:r>
      <w:r w:rsidR="0088009E" w:rsidRPr="00E3534A">
        <w:rPr>
          <w:rFonts w:eastAsiaTheme="minorEastAsia" w:cstheme="minorHAnsi"/>
        </w:rPr>
        <w:t>de sua adaptação</w:t>
      </w:r>
      <w:r w:rsidR="007C6DF7" w:rsidRPr="00E3534A">
        <w:rPr>
          <w:rFonts w:eastAsiaTheme="minorEastAsia" w:cstheme="minorHAnsi"/>
        </w:rPr>
        <w:t xml:space="preserve"> à nova regulamentação</w:t>
      </w:r>
      <w:r w:rsidRPr="00E3534A">
        <w:rPr>
          <w:rFonts w:eastAsiaTheme="minorEastAsia" w:cstheme="minorHAnsi"/>
        </w:rPr>
        <w:t>.</w:t>
      </w:r>
    </w:p>
    <w:p w14:paraId="60309B5E" w14:textId="66CAF4E6" w:rsidR="00664F71" w:rsidRPr="00E3534A" w:rsidRDefault="2A3EA00E" w:rsidP="00C20BBD">
      <w:pPr>
        <w:pStyle w:val="Normalalteradora"/>
        <w:rPr>
          <w:rFonts w:cstheme="minorHAnsi"/>
        </w:rPr>
      </w:pPr>
      <w:r w:rsidRPr="00E3534A">
        <w:rPr>
          <w:rFonts w:cstheme="minorHAnsi"/>
        </w:rPr>
        <w:lastRenderedPageBreak/>
        <w:t xml:space="preserve">Art. </w:t>
      </w:r>
      <w:r w:rsidR="004D767E" w:rsidRPr="00E3534A">
        <w:rPr>
          <w:rFonts w:cstheme="minorHAnsi"/>
        </w:rPr>
        <w:t>137</w:t>
      </w:r>
      <w:r w:rsidRPr="00E3534A">
        <w:rPr>
          <w:rFonts w:cstheme="minorHAnsi"/>
        </w:rPr>
        <w:t xml:space="preserve">.  </w:t>
      </w:r>
      <w:r w:rsidR="00664F71" w:rsidRPr="00E3534A">
        <w:rPr>
          <w:rFonts w:cstheme="minorHAnsi"/>
        </w:rPr>
        <w:t>A</w:t>
      </w:r>
      <w:r w:rsidRPr="00E3534A">
        <w:rPr>
          <w:rFonts w:cstheme="minorHAnsi"/>
        </w:rPr>
        <w:t xml:space="preserve"> Resolução CVM nº 21, de </w:t>
      </w:r>
      <w:r w:rsidR="7ECD5027" w:rsidRPr="00E3534A">
        <w:rPr>
          <w:rFonts w:cstheme="minorHAnsi"/>
        </w:rPr>
        <w:t xml:space="preserve">25 de fevereiro de </w:t>
      </w:r>
      <w:r w:rsidRPr="00E3534A">
        <w:rPr>
          <w:rFonts w:cstheme="minorHAnsi"/>
        </w:rPr>
        <w:t xml:space="preserve">2021, </w:t>
      </w:r>
      <w:r w:rsidR="3F200E1A" w:rsidRPr="00E3534A">
        <w:rPr>
          <w:rFonts w:cstheme="minorHAnsi"/>
        </w:rPr>
        <w:t xml:space="preserve">passa a vigorar com a seguinte redação: </w:t>
      </w:r>
    </w:p>
    <w:p w14:paraId="05C683DE" w14:textId="75B73080" w:rsidR="00664F71" w:rsidRPr="00E3534A" w:rsidRDefault="3F200E1A" w:rsidP="00C20BBD">
      <w:pPr>
        <w:pStyle w:val="Normalalteradora"/>
        <w:rPr>
          <w:rFonts w:cstheme="minorHAnsi"/>
        </w:rPr>
      </w:pPr>
      <w:r w:rsidRPr="00E3534A">
        <w:rPr>
          <w:rFonts w:cstheme="minorHAnsi"/>
        </w:rPr>
        <w:t>“</w:t>
      </w:r>
      <w:r w:rsidR="00664F71" w:rsidRPr="00E3534A">
        <w:rPr>
          <w:rFonts w:cstheme="minorHAnsi"/>
        </w:rPr>
        <w:t>Art. 1º  ..........................................................</w:t>
      </w:r>
    </w:p>
    <w:p w14:paraId="609E9BB4" w14:textId="6B07BB00" w:rsidR="000154B4" w:rsidRPr="00E3534A" w:rsidRDefault="3F200E1A" w:rsidP="00C20BBD">
      <w:pPr>
        <w:pStyle w:val="Normalalteradora"/>
        <w:rPr>
          <w:rFonts w:cstheme="minorHAnsi"/>
        </w:rPr>
      </w:pPr>
      <w:r w:rsidRPr="00E3534A">
        <w:rPr>
          <w:rFonts w:cstheme="minorHAnsi"/>
        </w:rPr>
        <w:t xml:space="preserve">§ 3º </w:t>
      </w:r>
      <w:r w:rsidR="00664F71" w:rsidRPr="00E3534A">
        <w:rPr>
          <w:rFonts w:cstheme="minorHAnsi"/>
        </w:rPr>
        <w:t xml:space="preserve"> </w:t>
      </w:r>
      <w:r w:rsidR="00823032" w:rsidRPr="00E3534A">
        <w:rPr>
          <w:rFonts w:cstheme="minorHAnsi"/>
        </w:rPr>
        <w:t xml:space="preserve">Esta </w:t>
      </w:r>
      <w:r w:rsidRPr="00E3534A">
        <w:rPr>
          <w:rFonts w:cstheme="minorHAnsi"/>
        </w:rPr>
        <w:t>Resolução aplica-se a todo administrador e gestor de fundo de investimento</w:t>
      </w:r>
      <w:r w:rsidR="00823032" w:rsidRPr="00E3534A">
        <w:rPr>
          <w:rFonts w:cstheme="minorHAnsi"/>
        </w:rPr>
        <w:t>.</w:t>
      </w:r>
    </w:p>
    <w:p w14:paraId="71FF2CE3" w14:textId="3B1D0F91" w:rsidR="002C3907" w:rsidRPr="00E3534A" w:rsidRDefault="00F9509A" w:rsidP="00EA5C12">
      <w:pPr>
        <w:pStyle w:val="NormaAlterada"/>
        <w:tabs>
          <w:tab w:val="left" w:leader="dot" w:pos="5103"/>
        </w:tabs>
        <w:ind w:left="567" w:firstLine="0"/>
        <w:rPr>
          <w:rFonts w:cstheme="minorHAnsi"/>
        </w:rPr>
      </w:pPr>
      <w:r w:rsidRPr="00E3534A">
        <w:rPr>
          <w:rFonts w:cstheme="minorHAnsi"/>
        </w:rPr>
        <w:t xml:space="preserve">§ </w:t>
      </w:r>
      <w:r w:rsidR="004D0851" w:rsidRPr="00E3534A">
        <w:rPr>
          <w:rFonts w:cstheme="minorHAnsi"/>
        </w:rPr>
        <w:t>3</w:t>
      </w:r>
      <w:r w:rsidR="00EA5C12" w:rsidRPr="00E3534A">
        <w:rPr>
          <w:rFonts w:cstheme="minorHAnsi"/>
        </w:rPr>
        <w:t>º</w:t>
      </w:r>
      <w:r w:rsidR="004D0851" w:rsidRPr="00E3534A">
        <w:rPr>
          <w:rFonts w:cstheme="minorHAnsi"/>
        </w:rPr>
        <w:t>-A</w:t>
      </w:r>
      <w:r w:rsidRPr="00E3534A">
        <w:rPr>
          <w:rFonts w:cstheme="minorHAnsi"/>
        </w:rPr>
        <w:t xml:space="preserve"> </w:t>
      </w:r>
      <w:r w:rsidR="007E730C" w:rsidRPr="00E3534A">
        <w:rPr>
          <w:rFonts w:cstheme="minorHAnsi"/>
        </w:rPr>
        <w:t xml:space="preserve"> </w:t>
      </w:r>
      <w:r w:rsidR="3F200E1A" w:rsidRPr="00E3534A">
        <w:rPr>
          <w:rFonts w:cstheme="minorHAnsi"/>
        </w:rPr>
        <w:t xml:space="preserve">Os administradores e gestores de fundos de investimento </w:t>
      </w:r>
      <w:r w:rsidR="007C6DF7" w:rsidRPr="00E3534A">
        <w:rPr>
          <w:rFonts w:cstheme="minorHAnsi"/>
        </w:rPr>
        <w:t xml:space="preserve">em </w:t>
      </w:r>
      <w:r w:rsidR="00823032" w:rsidRPr="00E3534A">
        <w:rPr>
          <w:rFonts w:cstheme="minorHAnsi"/>
        </w:rPr>
        <w:t>atividade</w:t>
      </w:r>
      <w:r w:rsidR="007C6DF7" w:rsidRPr="00E3534A">
        <w:rPr>
          <w:rFonts w:cstheme="minorHAnsi"/>
        </w:rPr>
        <w:t xml:space="preserve"> </w:t>
      </w:r>
      <w:r w:rsidR="3F200E1A" w:rsidRPr="00E3534A">
        <w:rPr>
          <w:rFonts w:cstheme="minorHAnsi"/>
        </w:rPr>
        <w:t xml:space="preserve">que não sejam registrados na CVM devem </w:t>
      </w:r>
      <w:r w:rsidR="007C6DF7" w:rsidRPr="00E3534A">
        <w:rPr>
          <w:rFonts w:eastAsia="Calibri" w:cstheme="minorHAnsi"/>
          <w:lang w:eastAsia="en-US"/>
        </w:rPr>
        <w:t>obter</w:t>
      </w:r>
      <w:r w:rsidR="007C6DF7" w:rsidRPr="00E3534A">
        <w:rPr>
          <w:rFonts w:cstheme="minorHAnsi"/>
        </w:rPr>
        <w:t xml:space="preserve"> o referido registro</w:t>
      </w:r>
      <w:r w:rsidR="3F200E1A" w:rsidRPr="00E3534A">
        <w:rPr>
          <w:rFonts w:cstheme="minorHAnsi"/>
        </w:rPr>
        <w:t xml:space="preserve"> </w:t>
      </w:r>
      <w:r w:rsidR="0CCB53ED" w:rsidRPr="00E3534A">
        <w:rPr>
          <w:rFonts w:cstheme="minorHAnsi"/>
        </w:rPr>
        <w:t>até 31</w:t>
      </w:r>
      <w:r w:rsidR="00330EC2" w:rsidRPr="00E3534A">
        <w:rPr>
          <w:rFonts w:cstheme="minorHAnsi"/>
        </w:rPr>
        <w:t xml:space="preserve"> de dezembro de </w:t>
      </w:r>
      <w:r w:rsidR="0CCB53ED" w:rsidRPr="00E3534A">
        <w:rPr>
          <w:rFonts w:cstheme="minorHAnsi"/>
        </w:rPr>
        <w:t>2024.</w:t>
      </w:r>
    </w:p>
    <w:p w14:paraId="39D2AEAC" w14:textId="63BCA7E6" w:rsidR="007C6DF7" w:rsidRPr="00E3534A" w:rsidRDefault="002C3907" w:rsidP="00C20BBD">
      <w:pPr>
        <w:pStyle w:val="Normalalteradora"/>
        <w:rPr>
          <w:rFonts w:cstheme="minorHAnsi"/>
        </w:rPr>
      </w:pPr>
      <w:r w:rsidRPr="00E3534A">
        <w:rPr>
          <w:rFonts w:cstheme="minorHAnsi"/>
        </w:rPr>
        <w:t>.........................................................................</w:t>
      </w:r>
      <w:r w:rsidR="00664F71" w:rsidRPr="00E3534A">
        <w:rPr>
          <w:rFonts w:cstheme="minorHAnsi"/>
        </w:rPr>
        <w:t>” (N.R.</w:t>
      </w:r>
      <w:r w:rsidR="007C6DF7" w:rsidRPr="00E3534A">
        <w:rPr>
          <w:rFonts w:cstheme="minorHAnsi"/>
        </w:rPr>
        <w:t>)</w:t>
      </w:r>
    </w:p>
    <w:p w14:paraId="599379F7" w14:textId="0829F0EF" w:rsidR="005A1E07" w:rsidRPr="00E3534A" w:rsidRDefault="005A1E07" w:rsidP="00C20BBD">
      <w:pPr>
        <w:pStyle w:val="Normalalteradora"/>
        <w:rPr>
          <w:rFonts w:cstheme="minorHAnsi"/>
        </w:rPr>
      </w:pPr>
      <w:r w:rsidRPr="00E3534A">
        <w:rPr>
          <w:rFonts w:cstheme="minorHAnsi"/>
        </w:rPr>
        <w:t xml:space="preserve">Art. </w:t>
      </w:r>
      <w:r w:rsidR="004D767E" w:rsidRPr="00E3534A">
        <w:rPr>
          <w:rFonts w:cstheme="minorHAnsi"/>
        </w:rPr>
        <w:t>138</w:t>
      </w:r>
      <w:r w:rsidRPr="00E3534A">
        <w:rPr>
          <w:rFonts w:cstheme="minorHAnsi"/>
        </w:rPr>
        <w:t xml:space="preserve">.  O Anexo C à Resolução CVM nº 160, de 13 de julho de 2022, passa a vigorar com a seguinte redação: </w:t>
      </w:r>
    </w:p>
    <w:p w14:paraId="13F31FCF" w14:textId="77777777" w:rsidR="00550A55" w:rsidRPr="00E3534A" w:rsidRDefault="005A1E07" w:rsidP="00C20BBD">
      <w:pPr>
        <w:pStyle w:val="Normalalteradora"/>
        <w:rPr>
          <w:rFonts w:cstheme="minorHAnsi"/>
        </w:rPr>
      </w:pPr>
      <w:r w:rsidRPr="00E3534A">
        <w:rPr>
          <w:rFonts w:cstheme="minorHAnsi"/>
        </w:rPr>
        <w:t>“</w:t>
      </w:r>
      <w:r w:rsidR="00346469" w:rsidRPr="00E3534A">
        <w:rPr>
          <w:rFonts w:cstheme="minorHAnsi"/>
        </w:rPr>
        <w:t>Informações do Prospecto</w:t>
      </w:r>
    </w:p>
    <w:p w14:paraId="09BAEDFF" w14:textId="705D603E" w:rsidR="005A1E07" w:rsidRPr="00E3534A" w:rsidRDefault="00550A55" w:rsidP="00C20BBD">
      <w:pPr>
        <w:pStyle w:val="Normalalteradora"/>
        <w:tabs>
          <w:tab w:val="left" w:pos="5103"/>
        </w:tabs>
        <w:rPr>
          <w:rFonts w:cstheme="minorHAnsi"/>
        </w:rPr>
      </w:pPr>
      <w:r w:rsidRPr="00E3534A">
        <w:rPr>
          <w:rFonts w:cstheme="minorHAnsi"/>
        </w:rPr>
        <w:t>..........................................</w:t>
      </w:r>
      <w:r w:rsidR="005A1E07" w:rsidRPr="00E3534A">
        <w:rPr>
          <w:rFonts w:cstheme="minorHAnsi"/>
        </w:rPr>
        <w:t>..............................</w:t>
      </w:r>
    </w:p>
    <w:p w14:paraId="34EBB9A5" w14:textId="349CAAB7" w:rsidR="00346469" w:rsidRPr="00E3534A" w:rsidRDefault="00346469" w:rsidP="00962829">
      <w:pPr>
        <w:pStyle w:val="NormaAlterada"/>
        <w:tabs>
          <w:tab w:val="left" w:leader="dot" w:pos="5103"/>
        </w:tabs>
        <w:ind w:left="567" w:firstLine="0"/>
        <w:rPr>
          <w:rFonts w:cstheme="minorHAnsi"/>
        </w:rPr>
      </w:pPr>
      <w:r w:rsidRPr="00E3534A">
        <w:rPr>
          <w:rFonts w:cstheme="minorHAnsi"/>
        </w:rPr>
        <w:t>3.4 Se o título ofertado for qualificado pelo emissor como “verde”, “social”, “sustentável” ou termos correlatos, informar:</w:t>
      </w:r>
    </w:p>
    <w:p w14:paraId="4AAF147B" w14:textId="77777777" w:rsidR="00346469" w:rsidRPr="00E3534A" w:rsidRDefault="00346469" w:rsidP="00962829">
      <w:pPr>
        <w:pStyle w:val="NormaAlterada"/>
        <w:tabs>
          <w:tab w:val="left" w:leader="dot" w:pos="5103"/>
        </w:tabs>
        <w:ind w:left="567" w:firstLine="0"/>
        <w:rPr>
          <w:rFonts w:cstheme="minorHAnsi"/>
        </w:rPr>
      </w:pPr>
      <w:r w:rsidRPr="00E3534A">
        <w:rPr>
          <w:rFonts w:cstheme="minorHAnsi"/>
        </w:rPr>
        <w:t>a) quais metodologias, princípios ou diretrizes amplamente reconhecidos foram seguidos para qualificação da oferta conforme item acima;</w:t>
      </w:r>
    </w:p>
    <w:p w14:paraId="245EFCF2" w14:textId="48460AA6" w:rsidR="00346469" w:rsidRPr="00E3534A" w:rsidRDefault="00346469" w:rsidP="00C20BBD">
      <w:pPr>
        <w:pStyle w:val="Normalalteradora"/>
        <w:rPr>
          <w:rFonts w:cstheme="minorHAnsi"/>
        </w:rPr>
      </w:pPr>
      <w:r w:rsidRPr="00E3534A">
        <w:rPr>
          <w:rFonts w:cstheme="minorHAnsi"/>
        </w:rPr>
        <w:t>b) qual a entidade responsável pela averiguação acima citada e tipo de avaliação envolvida;</w:t>
      </w:r>
    </w:p>
    <w:p w14:paraId="6F8A9486" w14:textId="77777777" w:rsidR="006B404F" w:rsidRPr="00E3534A" w:rsidRDefault="00346469" w:rsidP="00962829">
      <w:pPr>
        <w:pStyle w:val="NormaAlterada"/>
        <w:tabs>
          <w:tab w:val="left" w:leader="dot" w:pos="5103"/>
        </w:tabs>
        <w:ind w:left="567" w:firstLine="0"/>
        <w:rPr>
          <w:rFonts w:cstheme="minorHAnsi"/>
        </w:rPr>
      </w:pPr>
      <w:r w:rsidRPr="00E3534A">
        <w:rPr>
          <w:rFonts w:cstheme="minorHAnsi"/>
        </w:rPr>
        <w:t xml:space="preserve">c) obrigações que a oferta impõe quanto à persecução de objetivos “verdes”, “sociais”, “sustentáveis” ou termos correlatos, </w:t>
      </w:r>
      <w:r w:rsidR="006B404F" w:rsidRPr="00E3534A">
        <w:rPr>
          <w:rFonts w:cstheme="minorHAnsi"/>
        </w:rPr>
        <w:t>informando</w:t>
      </w:r>
      <w:r w:rsidRPr="00E3534A">
        <w:rPr>
          <w:rFonts w:cstheme="minorHAnsi"/>
        </w:rPr>
        <w:t xml:space="preserve"> metodologias, princípios ou diretrizes; e </w:t>
      </w:r>
    </w:p>
    <w:p w14:paraId="30E574BD" w14:textId="13221803" w:rsidR="00346469" w:rsidRPr="00E3534A" w:rsidRDefault="00346469" w:rsidP="00962829">
      <w:pPr>
        <w:pStyle w:val="NormaAlterada"/>
        <w:tabs>
          <w:tab w:val="left" w:leader="dot" w:pos="5103"/>
        </w:tabs>
        <w:ind w:left="567" w:firstLine="0"/>
        <w:rPr>
          <w:rFonts w:cstheme="minorHAnsi"/>
          <w:highlight w:val="yellow"/>
        </w:rPr>
      </w:pPr>
      <w:r w:rsidRPr="00E3534A">
        <w:rPr>
          <w:rFonts w:cstheme="minorHAnsi"/>
        </w:rPr>
        <w:t xml:space="preserve">d) especificação sobre a forma, a periodicidade e a entidade responsável pelo reporte acerca do cumprimento de obrigações impostas pela oferta quanto à persecução de objetivos “verdes”, “sociais”, “sustentáveis” ou termos correlatos, conforme a metodologia, princípios ou diretrizes </w:t>
      </w:r>
      <w:r w:rsidR="00550A55" w:rsidRPr="00E3534A">
        <w:rPr>
          <w:rFonts w:cstheme="minorHAnsi"/>
        </w:rPr>
        <w:t>amplamente reconheci</w:t>
      </w:r>
      <w:r w:rsidR="006B404F" w:rsidRPr="00E3534A">
        <w:rPr>
          <w:rFonts w:cstheme="minorHAnsi"/>
        </w:rPr>
        <w:t>dos</w:t>
      </w:r>
      <w:r w:rsidRPr="00E3534A">
        <w:rPr>
          <w:rFonts w:cstheme="minorHAnsi"/>
        </w:rPr>
        <w:t>.</w:t>
      </w:r>
      <w:r w:rsidR="006B404F" w:rsidRPr="00E3534A">
        <w:rPr>
          <w:rFonts w:cstheme="minorHAnsi"/>
        </w:rPr>
        <w:t>” (N.R.)</w:t>
      </w:r>
    </w:p>
    <w:p w14:paraId="2C768D89" w14:textId="58A2699B" w:rsidR="001F69E4" w:rsidRPr="00E3534A" w:rsidRDefault="00893D49" w:rsidP="00C20BBD">
      <w:pPr>
        <w:pStyle w:val="Normalalteradora"/>
        <w:rPr>
          <w:rFonts w:cstheme="minorHAnsi"/>
        </w:rPr>
      </w:pPr>
      <w:r w:rsidRPr="00E3534A">
        <w:rPr>
          <w:rFonts w:cstheme="minorHAnsi"/>
        </w:rPr>
        <w:t xml:space="preserve">Art. </w:t>
      </w:r>
      <w:r w:rsidR="001F69E4" w:rsidRPr="00E3534A">
        <w:rPr>
          <w:rFonts w:cstheme="minorHAnsi"/>
        </w:rPr>
        <w:t>139.  A Resolução CVM 172, de 1º de novembro de 2022, passa a vigorar com a seguinte redação:</w:t>
      </w:r>
    </w:p>
    <w:p w14:paraId="1B184659" w14:textId="4C6E7D14" w:rsidR="00C804A2" w:rsidRPr="00E3534A" w:rsidRDefault="001F69E4" w:rsidP="00962829">
      <w:pPr>
        <w:pStyle w:val="NormaAlterada"/>
        <w:tabs>
          <w:tab w:val="left" w:leader="dot" w:pos="5103"/>
        </w:tabs>
        <w:ind w:left="567" w:firstLine="0"/>
        <w:rPr>
          <w:rFonts w:cstheme="minorHAnsi"/>
        </w:rPr>
      </w:pPr>
      <w:r w:rsidRPr="00E3534A">
        <w:rPr>
          <w:rFonts w:cstheme="minorHAnsi"/>
        </w:rPr>
        <w:t>“</w:t>
      </w:r>
      <w:r w:rsidR="00C804A2" w:rsidRPr="00E3534A">
        <w:rPr>
          <w:rFonts w:cstheme="minorHAnsi"/>
        </w:rPr>
        <w:t xml:space="preserve">Art. 1º </w:t>
      </w:r>
      <w:r w:rsidR="00635A51" w:rsidRPr="00E3534A">
        <w:rPr>
          <w:rFonts w:cstheme="minorHAnsi"/>
        </w:rPr>
        <w:t xml:space="preserve"> </w:t>
      </w:r>
      <w:r w:rsidR="00C804A2" w:rsidRPr="00E3534A">
        <w:rPr>
          <w:rFonts w:cstheme="minorHAnsi"/>
        </w:rPr>
        <w:t xml:space="preserve">Esta </w:t>
      </w:r>
      <w:r w:rsidR="00635A51" w:rsidRPr="00E3534A">
        <w:rPr>
          <w:rFonts w:cstheme="minorHAnsi"/>
        </w:rPr>
        <w:t>R</w:t>
      </w:r>
      <w:r w:rsidR="00C804A2" w:rsidRPr="00E3534A">
        <w:rPr>
          <w:rFonts w:cstheme="minorHAnsi"/>
        </w:rPr>
        <w:t>esolução promove alterações temporárias, em caráter experimental, em requisitos regulatórios relacionados ao envio e à publicidade do demonstrativo de composição e diversificação de carteira (“CDA”) previsto na Resolução CVM nº 175, de 2</w:t>
      </w:r>
      <w:r w:rsidR="003D1F11" w:rsidRPr="00E3534A">
        <w:rPr>
          <w:rFonts w:cstheme="minorHAnsi"/>
        </w:rPr>
        <w:t>3</w:t>
      </w:r>
      <w:r w:rsidR="00C804A2" w:rsidRPr="00E3534A">
        <w:rPr>
          <w:rFonts w:cstheme="minorHAnsi"/>
        </w:rPr>
        <w:t xml:space="preserve"> de dezembro de 2022, exclusivamente </w:t>
      </w:r>
      <w:r w:rsidR="00C804A2" w:rsidRPr="00E3534A">
        <w:rPr>
          <w:rFonts w:cstheme="minorHAnsi"/>
        </w:rPr>
        <w:lastRenderedPageBreak/>
        <w:t>para os fundos de investimento classificados como “ações – ativos” e como “previdenciários de ações – ações ativos” (“Fundos”), conforme definidos nas Regras e Procedimentos para Classificação de Fundos 555 nº 07, de 23 de maio de 2019, conforme alteradas (“Regras”), elaborada pela Associação Brasileira das Entidades dos Mercados Financeiro e de Capitais – ANBIMA, nos arts. 7º, § 1º, II, e 14, II, respectivamente.” (N.R.</w:t>
      </w:r>
      <w:r w:rsidR="00635A51" w:rsidRPr="00E3534A">
        <w:rPr>
          <w:rFonts w:cstheme="minorHAnsi"/>
        </w:rPr>
        <w:t>)</w:t>
      </w:r>
    </w:p>
    <w:p w14:paraId="69BA4A3B" w14:textId="570282C1" w:rsidR="001F69E4" w:rsidRPr="00E3534A" w:rsidRDefault="00635A51" w:rsidP="00962829">
      <w:pPr>
        <w:pStyle w:val="NormaAlterada"/>
        <w:tabs>
          <w:tab w:val="left" w:leader="dot" w:pos="5103"/>
        </w:tabs>
        <w:ind w:left="567" w:firstLine="0"/>
        <w:rPr>
          <w:rFonts w:cstheme="minorHAnsi"/>
        </w:rPr>
      </w:pPr>
      <w:r w:rsidRPr="00E3534A">
        <w:rPr>
          <w:rFonts w:cstheme="minorHAnsi"/>
        </w:rPr>
        <w:t>“</w:t>
      </w:r>
      <w:r w:rsidR="001F69E4" w:rsidRPr="00E3534A">
        <w:rPr>
          <w:rFonts w:cstheme="minorHAnsi"/>
        </w:rPr>
        <w:t xml:space="preserve">Art. 2º  Os Fundos a que se refere o art. 1º podem omitir, por até 180 (cento e oitenta) dias, na forma do art. </w:t>
      </w:r>
      <w:r w:rsidR="00C804A2" w:rsidRPr="00E3534A">
        <w:rPr>
          <w:rFonts w:cstheme="minorHAnsi"/>
        </w:rPr>
        <w:t>22</w:t>
      </w:r>
      <w:r w:rsidR="001F69E4" w:rsidRPr="00E3534A">
        <w:rPr>
          <w:rFonts w:cstheme="minorHAnsi"/>
        </w:rPr>
        <w:t xml:space="preserve">, § </w:t>
      </w:r>
      <w:r w:rsidR="00C804A2" w:rsidRPr="00E3534A">
        <w:rPr>
          <w:rFonts w:cstheme="minorHAnsi"/>
        </w:rPr>
        <w:t>4</w:t>
      </w:r>
      <w:r w:rsidR="001F69E4" w:rsidRPr="00E3534A">
        <w:rPr>
          <w:rFonts w:cstheme="minorHAnsi"/>
        </w:rPr>
        <w:t>°, inciso II, d</w:t>
      </w:r>
      <w:r w:rsidR="00C804A2" w:rsidRPr="00E3534A">
        <w:rPr>
          <w:rFonts w:cstheme="minorHAnsi"/>
        </w:rPr>
        <w:t xml:space="preserve">o Anexo </w:t>
      </w:r>
      <w:r w:rsidR="0012230A" w:rsidRPr="00E3534A">
        <w:rPr>
          <w:rFonts w:cstheme="minorHAnsi"/>
        </w:rPr>
        <w:t>Normativo I</w:t>
      </w:r>
      <w:r w:rsidR="00C804A2" w:rsidRPr="00E3534A">
        <w:rPr>
          <w:rFonts w:cstheme="minorHAnsi"/>
        </w:rPr>
        <w:t xml:space="preserve"> d</w:t>
      </w:r>
      <w:r w:rsidR="001F69E4" w:rsidRPr="00E3534A">
        <w:rPr>
          <w:rFonts w:cstheme="minorHAnsi"/>
        </w:rPr>
        <w:t xml:space="preserve">a </w:t>
      </w:r>
      <w:r w:rsidR="00C804A2" w:rsidRPr="00E3534A">
        <w:rPr>
          <w:rFonts w:cstheme="minorHAnsi"/>
        </w:rPr>
        <w:t>Resolução</w:t>
      </w:r>
      <w:r w:rsidR="001F69E4" w:rsidRPr="00E3534A">
        <w:rPr>
          <w:rFonts w:cstheme="minorHAnsi"/>
        </w:rPr>
        <w:t xml:space="preserve"> CVM nº </w:t>
      </w:r>
      <w:r w:rsidR="00C804A2" w:rsidRPr="00E3534A">
        <w:rPr>
          <w:rFonts w:cstheme="minorHAnsi"/>
        </w:rPr>
        <w:t>175</w:t>
      </w:r>
      <w:r w:rsidR="001F69E4" w:rsidRPr="00E3534A">
        <w:rPr>
          <w:rFonts w:cstheme="minorHAnsi"/>
        </w:rPr>
        <w:t>, de 20</w:t>
      </w:r>
      <w:r w:rsidR="00C804A2" w:rsidRPr="00E3534A">
        <w:rPr>
          <w:rFonts w:cstheme="minorHAnsi"/>
        </w:rPr>
        <w:t>22</w:t>
      </w:r>
      <w:r w:rsidR="001F69E4" w:rsidRPr="00E3534A">
        <w:rPr>
          <w:rFonts w:cstheme="minorHAnsi"/>
        </w:rPr>
        <w:t>, a identificação e a quantidade de valores mobiliários no CDA, sem necessidade de enviar solicitação fundamentada à CVM para promover a ocultação.</w:t>
      </w:r>
      <w:r w:rsidRPr="00E3534A">
        <w:rPr>
          <w:rFonts w:cstheme="minorHAnsi"/>
        </w:rPr>
        <w:t>” (N.R.)</w:t>
      </w:r>
    </w:p>
    <w:p w14:paraId="7346831D" w14:textId="7DDE443A" w:rsidR="000B65E2" w:rsidRPr="00E3534A" w:rsidRDefault="00635A51" w:rsidP="00962829">
      <w:pPr>
        <w:pStyle w:val="NormaAlterada"/>
        <w:tabs>
          <w:tab w:val="left" w:leader="dot" w:pos="5103"/>
        </w:tabs>
        <w:ind w:left="567" w:firstLine="0"/>
        <w:rPr>
          <w:rFonts w:cstheme="minorHAnsi"/>
        </w:rPr>
      </w:pPr>
      <w:r w:rsidRPr="00E3534A">
        <w:rPr>
          <w:rFonts w:cstheme="minorHAnsi"/>
        </w:rPr>
        <w:t xml:space="preserve">“Art. 3º  Observado o parágrafo único, o CDA enviado à CVM em observância ao art. 24, inciso II, alínea “b”, </w:t>
      </w:r>
      <w:r w:rsidR="008A3676" w:rsidRPr="00E3534A">
        <w:rPr>
          <w:rFonts w:cstheme="minorHAnsi"/>
        </w:rPr>
        <w:t xml:space="preserve">do Anexo Normativo I </w:t>
      </w:r>
      <w:r w:rsidRPr="00E3534A">
        <w:rPr>
          <w:rFonts w:cstheme="minorHAnsi"/>
        </w:rPr>
        <w:t>da Resolução CVM nº 175, de 2022, deve ser disponibilizado, pela CVM, em sua página na rede mundial de computadores</w:t>
      </w:r>
      <w:r w:rsidR="001D58E1" w:rsidRPr="00E3534A">
        <w:rPr>
          <w:rFonts w:cstheme="minorHAnsi"/>
        </w:rPr>
        <w:t>,</w:t>
      </w:r>
      <w:r w:rsidRPr="00E3534A">
        <w:rPr>
          <w:rFonts w:cstheme="minorHAnsi"/>
        </w:rPr>
        <w:t xml:space="preserve"> trimestralmente, com base no calendário civil, permanecendo inalterada a obrigação de envio mensal do CDA.</w:t>
      </w:r>
    </w:p>
    <w:p w14:paraId="4F615A87" w14:textId="72C0D6E5" w:rsidR="00635A51" w:rsidRPr="00E3534A" w:rsidRDefault="00635A51" w:rsidP="00962829">
      <w:pPr>
        <w:pStyle w:val="NormaAlterada"/>
        <w:tabs>
          <w:tab w:val="left" w:leader="dot" w:pos="5103"/>
        </w:tabs>
        <w:ind w:left="567" w:firstLine="0"/>
        <w:rPr>
          <w:rFonts w:cstheme="minorHAnsi"/>
        </w:rPr>
      </w:pPr>
      <w:r w:rsidRPr="00E3534A">
        <w:rPr>
          <w:rFonts w:cstheme="minorHAnsi"/>
        </w:rPr>
        <w:t>Parágrafo único.</w:t>
      </w:r>
      <w:r w:rsidR="000B65E2" w:rsidRPr="00E3534A">
        <w:rPr>
          <w:rFonts w:cstheme="minorHAnsi"/>
        </w:rPr>
        <w:t xml:space="preserve"> </w:t>
      </w:r>
      <w:r w:rsidRPr="00E3534A">
        <w:rPr>
          <w:rFonts w:cstheme="minorHAnsi"/>
        </w:rPr>
        <w:t xml:space="preserve"> O disposto no </w:t>
      </w:r>
      <w:r w:rsidRPr="00E3534A">
        <w:rPr>
          <w:rFonts w:cstheme="minorHAnsi"/>
          <w:b/>
        </w:rPr>
        <w:t>caput</w:t>
      </w:r>
      <w:r w:rsidRPr="00E3534A">
        <w:rPr>
          <w:rFonts w:cstheme="minorHAnsi"/>
        </w:rPr>
        <w:t xml:space="preserve"> somente entra em vigor após a implementação dos ajustes necessários no sistema previsto no art. </w:t>
      </w:r>
      <w:r w:rsidR="000B65E2" w:rsidRPr="00E3534A">
        <w:rPr>
          <w:rFonts w:cstheme="minorHAnsi"/>
        </w:rPr>
        <w:t>24</w:t>
      </w:r>
      <w:r w:rsidRPr="00E3534A">
        <w:rPr>
          <w:rFonts w:cstheme="minorHAnsi"/>
        </w:rPr>
        <w:t xml:space="preserve">, </w:t>
      </w:r>
      <w:r w:rsidRPr="00E3534A">
        <w:rPr>
          <w:rFonts w:cstheme="minorHAnsi"/>
          <w:b/>
        </w:rPr>
        <w:t>caput</w:t>
      </w:r>
      <w:r w:rsidRPr="00E3534A">
        <w:rPr>
          <w:rFonts w:cstheme="minorHAnsi"/>
        </w:rPr>
        <w:t xml:space="preserve">, </w:t>
      </w:r>
      <w:r w:rsidR="008A3676" w:rsidRPr="00E3534A">
        <w:rPr>
          <w:rFonts w:cstheme="minorHAnsi"/>
        </w:rPr>
        <w:t xml:space="preserve">do Anexo Normativo I </w:t>
      </w:r>
      <w:r w:rsidRPr="00E3534A">
        <w:rPr>
          <w:rFonts w:cstheme="minorHAnsi"/>
        </w:rPr>
        <w:t xml:space="preserve">da </w:t>
      </w:r>
      <w:r w:rsidR="000B65E2" w:rsidRPr="00E3534A">
        <w:rPr>
          <w:rFonts w:cstheme="minorHAnsi"/>
        </w:rPr>
        <w:t>Resolu</w:t>
      </w:r>
      <w:r w:rsidRPr="00E3534A">
        <w:rPr>
          <w:rFonts w:cstheme="minorHAnsi"/>
        </w:rPr>
        <w:t xml:space="preserve">ção CVM nº </w:t>
      </w:r>
      <w:r w:rsidR="000B65E2" w:rsidRPr="00E3534A">
        <w:rPr>
          <w:rFonts w:cstheme="minorHAnsi"/>
        </w:rPr>
        <w:t>17</w:t>
      </w:r>
      <w:r w:rsidRPr="00E3534A">
        <w:rPr>
          <w:rFonts w:cstheme="minorHAnsi"/>
        </w:rPr>
        <w:t>5, de 20</w:t>
      </w:r>
      <w:r w:rsidR="000B65E2" w:rsidRPr="00E3534A">
        <w:rPr>
          <w:rFonts w:cstheme="minorHAnsi"/>
        </w:rPr>
        <w:t>22</w:t>
      </w:r>
      <w:r w:rsidRPr="00E3534A">
        <w:rPr>
          <w:rFonts w:cstheme="minorHAnsi"/>
        </w:rPr>
        <w:t>, fato que será comunicado pela Superintendência de Supervisão de Investidores Institucionais – SIN.</w:t>
      </w:r>
      <w:r w:rsidR="000B65E2" w:rsidRPr="00E3534A">
        <w:rPr>
          <w:rFonts w:cstheme="minorHAnsi"/>
        </w:rPr>
        <w:t>” (N.R.)</w:t>
      </w:r>
    </w:p>
    <w:p w14:paraId="10E7A99A" w14:textId="5B660FB4" w:rsidR="007E730C" w:rsidRPr="00E3534A" w:rsidRDefault="007E730C" w:rsidP="00962829">
      <w:pPr>
        <w:pStyle w:val="NormaAlterada"/>
        <w:tabs>
          <w:tab w:val="left" w:leader="dot" w:pos="5103"/>
        </w:tabs>
        <w:ind w:left="567" w:firstLine="0"/>
        <w:rPr>
          <w:rFonts w:cstheme="minorHAnsi"/>
        </w:rPr>
      </w:pPr>
      <w:r w:rsidRPr="00E3534A">
        <w:rPr>
          <w:rFonts w:cstheme="minorHAnsi"/>
        </w:rPr>
        <w:t>“Art. 4º  Esta Resolução entra em vigor em 1º de dezembro de 2022, observado o disposto no art. 3º, parágrafo único.”</w:t>
      </w:r>
      <w:r w:rsidR="00640775" w:rsidRPr="00E3534A">
        <w:rPr>
          <w:rFonts w:cstheme="minorHAnsi"/>
        </w:rPr>
        <w:t xml:space="preserve"> (N.R.)</w:t>
      </w:r>
    </w:p>
    <w:p w14:paraId="32E28B44" w14:textId="0461592B" w:rsidR="00C73321" w:rsidRPr="00E3534A" w:rsidRDefault="00C73321" w:rsidP="00C73321">
      <w:pPr>
        <w:pStyle w:val="Normalalteradora"/>
        <w:rPr>
          <w:rFonts w:cstheme="minorHAnsi"/>
          <w:strike/>
        </w:rPr>
      </w:pPr>
      <w:r w:rsidRPr="00E3534A">
        <w:rPr>
          <w:rFonts w:cstheme="minorHAnsi"/>
          <w:strike/>
        </w:rPr>
        <w:t>Art. 140. Esta Resolução entra em vigor em 3 de abril de 2023.</w:t>
      </w:r>
    </w:p>
    <w:p w14:paraId="6EDE54FE" w14:textId="35250239" w:rsidR="00634753" w:rsidRPr="00E3534A" w:rsidRDefault="00634753" w:rsidP="00634753">
      <w:pPr>
        <w:pStyle w:val="NormaAlterada"/>
        <w:rPr>
          <w:rFonts w:cstheme="minorHAnsi"/>
        </w:rPr>
      </w:pPr>
      <w:r w:rsidRPr="00E3534A">
        <w:rPr>
          <w:rFonts w:cstheme="minorHAnsi"/>
        </w:rPr>
        <w:t>Art. 140.  Esta Resolução entra em vigor em 2 de outubro de 2023.</w:t>
      </w:r>
    </w:p>
    <w:p w14:paraId="25A6856A" w14:textId="142C6C2F" w:rsidR="00634753" w:rsidRPr="00E3534A" w:rsidRDefault="00634753">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Caput</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75755FA1" w14:textId="38D9E934" w:rsidR="00C73321" w:rsidRPr="00E3534A" w:rsidRDefault="00C73321" w:rsidP="00C73321">
      <w:pPr>
        <w:pStyle w:val="Normalalteradora"/>
        <w:rPr>
          <w:rFonts w:cstheme="minorHAnsi"/>
          <w:strike/>
        </w:rPr>
      </w:pPr>
      <w:r w:rsidRPr="00E3534A">
        <w:rPr>
          <w:rFonts w:cstheme="minorHAnsi"/>
          <w:strike/>
        </w:rPr>
        <w:t>§ 1º  O art. 48, § 2º, inciso X desta Resolução, referente ao estabelecimento da taxa máxima de distribuição no regulamento, bem como os demais comandos relacionados à referida taxa, entram em vigor em 1º de outubro de 2023.</w:t>
      </w:r>
    </w:p>
    <w:p w14:paraId="5B824F19" w14:textId="77777777" w:rsidR="00634753" w:rsidRPr="00E3534A" w:rsidRDefault="00634753" w:rsidP="00634753">
      <w:pPr>
        <w:pStyle w:val="NormaAlterada"/>
        <w:rPr>
          <w:rFonts w:cstheme="minorHAnsi"/>
          <w:strike/>
        </w:rPr>
      </w:pPr>
      <w:r w:rsidRPr="00E3534A">
        <w:rPr>
          <w:rFonts w:cstheme="minorHAnsi"/>
          <w:strike/>
        </w:rPr>
        <w:t>§ 1º  O art. 48, § 2º, inciso XI desta Resolução, referente ao estabelecimento da taxa máxima de distribuição no regulamento, bem como os demais comandos relacionados à referida taxa, entram em vigor em 1º de abril de 2024.</w:t>
      </w:r>
    </w:p>
    <w:p w14:paraId="79A3893B" w14:textId="5C265501" w:rsidR="00634753" w:rsidRPr="00E3534A" w:rsidRDefault="00634753">
      <w:pPr>
        <w:numPr>
          <w:ilvl w:val="0"/>
          <w:numId w:val="12"/>
        </w:numPr>
        <w:tabs>
          <w:tab w:val="left" w:pos="709"/>
        </w:tabs>
        <w:spacing w:after="0" w:line="312" w:lineRule="auto"/>
        <w:ind w:left="0" w:firstLine="567"/>
        <w:jc w:val="both"/>
        <w:rPr>
          <w:rFonts w:asciiTheme="minorHAnsi" w:hAnsiTheme="minorHAnsi" w:cstheme="minorHAnsi"/>
          <w:b/>
          <w:i/>
          <w:strike/>
          <w:sz w:val="24"/>
          <w:szCs w:val="24"/>
        </w:rPr>
      </w:pPr>
      <w:r w:rsidRPr="00E3534A">
        <w:rPr>
          <w:rFonts w:asciiTheme="minorHAnsi" w:hAnsiTheme="minorHAnsi" w:cstheme="minorHAnsi"/>
          <w:b/>
          <w:bCs/>
          <w:i/>
          <w:iCs/>
          <w:strike/>
          <w:sz w:val="24"/>
          <w:szCs w:val="24"/>
        </w:rPr>
        <w:lastRenderedPageBreak/>
        <w:t xml:space="preserve"> § 1º</w:t>
      </w:r>
      <w:r w:rsidRPr="00E3534A">
        <w:rPr>
          <w:rFonts w:asciiTheme="minorHAnsi" w:hAnsiTheme="minorHAnsi" w:cstheme="minorHAnsi"/>
          <w:b/>
          <w:i/>
          <w:strike/>
          <w:sz w:val="24"/>
          <w:szCs w:val="24"/>
        </w:rPr>
        <w:t xml:space="preserve"> com redação dada pela </w:t>
      </w:r>
      <w:r w:rsidR="00354506" w:rsidRPr="00E3534A">
        <w:rPr>
          <w:rFonts w:asciiTheme="minorHAnsi" w:hAnsiTheme="minorHAnsi" w:cstheme="minorHAnsi"/>
          <w:b/>
          <w:i/>
          <w:strike/>
          <w:sz w:val="24"/>
          <w:szCs w:val="24"/>
        </w:rPr>
        <w:t xml:space="preserve">Resolução </w:t>
      </w:r>
      <w:r w:rsidRPr="00E3534A">
        <w:rPr>
          <w:rFonts w:asciiTheme="minorHAnsi" w:hAnsiTheme="minorHAnsi" w:cstheme="minorHAnsi"/>
          <w:b/>
          <w:i/>
          <w:strike/>
          <w:sz w:val="24"/>
          <w:szCs w:val="24"/>
        </w:rPr>
        <w:t>CVM nº 181, de 28 de março de 2023.</w:t>
      </w:r>
    </w:p>
    <w:p w14:paraId="4F893B99" w14:textId="096A3C35" w:rsidR="00546CA4" w:rsidRPr="00E3534A" w:rsidRDefault="00546CA4" w:rsidP="00546CA4">
      <w:pPr>
        <w:pStyle w:val="NormaAlterada"/>
        <w:rPr>
          <w:rFonts w:cstheme="minorHAnsi"/>
        </w:rPr>
      </w:pPr>
      <w:r w:rsidRPr="00E3534A">
        <w:rPr>
          <w:rFonts w:cstheme="minorHAnsi"/>
        </w:rPr>
        <w:t>§ 1º</w:t>
      </w:r>
      <w:r w:rsidR="008E4554" w:rsidRPr="00E3534A">
        <w:rPr>
          <w:rFonts w:cstheme="minorHAnsi"/>
        </w:rPr>
        <w:t xml:space="preserve"> </w:t>
      </w:r>
      <w:r w:rsidRPr="00E3534A">
        <w:rPr>
          <w:rFonts w:cstheme="minorHAnsi"/>
        </w:rPr>
        <w:t xml:space="preserve"> O art. 48, § 2º, inciso XI, desta Resolução, referente ao estabelecimento da taxa máxima de distribuição no regulamento, bem como os demais comandos relacionados à referida taxa, entram em vigor em 1º de novembro de 2024.</w:t>
      </w:r>
    </w:p>
    <w:p w14:paraId="10DD9044" w14:textId="610AD0FD" w:rsidR="00546CA4" w:rsidRPr="00E3534A" w:rsidRDefault="00546CA4" w:rsidP="008E4554">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1º</w:t>
      </w:r>
      <w:r w:rsidRPr="00E3534A">
        <w:rPr>
          <w:rFonts w:asciiTheme="minorHAnsi" w:hAnsiTheme="minorHAnsi" w:cstheme="minorHAnsi"/>
          <w:b/>
          <w:i/>
          <w:sz w:val="24"/>
          <w:szCs w:val="24"/>
        </w:rPr>
        <w:t xml:space="preserve"> com redação dada pela Resolução CVM nº 200, de 12 de março de 2024.</w:t>
      </w:r>
    </w:p>
    <w:p w14:paraId="7EDAFC8E" w14:textId="54859136" w:rsidR="00BE53C0" w:rsidRPr="00E3534A" w:rsidRDefault="00BE53C0" w:rsidP="008E4554">
      <w:pPr>
        <w:pStyle w:val="NormaAlterada"/>
        <w:rPr>
          <w:rFonts w:cstheme="minorHAnsi"/>
          <w:strike/>
        </w:rPr>
      </w:pPr>
      <w:r w:rsidRPr="00E3534A">
        <w:rPr>
          <w:rFonts w:cstheme="minorHAnsi"/>
          <w:strike/>
        </w:rPr>
        <w:t xml:space="preserve">§ 2º  O art. 5º desta Resolução, referente à possibilidade de os fundos possuírem diferentes classes e subclasses de cotas, entra em vigor em </w:t>
      </w:r>
      <w:r w:rsidR="000D4897" w:rsidRPr="00E3534A">
        <w:rPr>
          <w:rFonts w:cstheme="minorHAnsi"/>
          <w:strike/>
        </w:rPr>
        <w:t>1º</w:t>
      </w:r>
      <w:r w:rsidRPr="00E3534A">
        <w:rPr>
          <w:rFonts w:cstheme="minorHAnsi"/>
          <w:strike/>
        </w:rPr>
        <w:t xml:space="preserve"> de </w:t>
      </w:r>
      <w:r w:rsidR="00256A36" w:rsidRPr="00E3534A">
        <w:rPr>
          <w:rFonts w:cstheme="minorHAnsi"/>
          <w:strike/>
        </w:rPr>
        <w:t>abril</w:t>
      </w:r>
      <w:r w:rsidRPr="00E3534A">
        <w:rPr>
          <w:rFonts w:cstheme="minorHAnsi"/>
          <w:strike/>
        </w:rPr>
        <w:t xml:space="preserve"> de 2024</w:t>
      </w:r>
      <w:r w:rsidR="00992416" w:rsidRPr="00E3534A">
        <w:rPr>
          <w:rFonts w:cstheme="minorHAnsi"/>
          <w:strike/>
        </w:rPr>
        <w:t>.</w:t>
      </w:r>
    </w:p>
    <w:p w14:paraId="32C2835E" w14:textId="12C1C71A" w:rsidR="00A04BBA" w:rsidRPr="00E3534A" w:rsidRDefault="00A04BBA" w:rsidP="008E4554">
      <w:pPr>
        <w:pStyle w:val="NormaAlterada"/>
        <w:rPr>
          <w:rFonts w:cstheme="minorHAnsi"/>
        </w:rPr>
      </w:pPr>
      <w:r w:rsidRPr="00E3534A">
        <w:rPr>
          <w:rFonts w:cstheme="minorHAnsi"/>
        </w:rPr>
        <w:t>§ 2º</w:t>
      </w:r>
      <w:r w:rsidR="008E4554" w:rsidRPr="00E3534A">
        <w:rPr>
          <w:rFonts w:cstheme="minorHAnsi"/>
        </w:rPr>
        <w:t xml:space="preserve"> </w:t>
      </w:r>
      <w:r w:rsidRPr="00E3534A">
        <w:rPr>
          <w:rFonts w:cstheme="minorHAnsi"/>
        </w:rPr>
        <w:t xml:space="preserve"> O art. 5º desta Resolução, referente à possibilidade de os fundos possuírem diferentes classes e subclasses de cotas, entra em vigor em 1º de outubro de 2024.</w:t>
      </w:r>
    </w:p>
    <w:p w14:paraId="0FCFE49D" w14:textId="10B95E0E" w:rsidR="00A04BBA" w:rsidRPr="00E3534A" w:rsidRDefault="00A04BBA" w:rsidP="008E4554">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2º</w:t>
      </w:r>
      <w:r w:rsidRPr="00E3534A">
        <w:rPr>
          <w:rFonts w:asciiTheme="minorHAnsi" w:hAnsiTheme="minorHAnsi" w:cstheme="minorHAnsi"/>
          <w:b/>
          <w:i/>
          <w:sz w:val="24"/>
          <w:szCs w:val="24"/>
        </w:rPr>
        <w:t xml:space="preserve"> com redação dada pela Resolução CVM nº 200, de 12 de março de 2024.</w:t>
      </w:r>
    </w:p>
    <w:p w14:paraId="27FA0BFD" w14:textId="0057F7D8" w:rsidR="00DD6D58" w:rsidRPr="00E3534A" w:rsidRDefault="00DD6D58" w:rsidP="008E4554">
      <w:pPr>
        <w:pStyle w:val="NormaAlterada"/>
        <w:rPr>
          <w:rFonts w:cstheme="minorHAnsi"/>
          <w:strike/>
        </w:rPr>
      </w:pPr>
      <w:r w:rsidRPr="00E3534A">
        <w:rPr>
          <w:rFonts w:cstheme="minorHAnsi"/>
          <w:strike/>
        </w:rPr>
        <w:t xml:space="preserve">§ 3º </w:t>
      </w:r>
      <w:r w:rsidR="00695CEF" w:rsidRPr="00E3534A">
        <w:rPr>
          <w:rFonts w:cstheme="minorHAnsi"/>
          <w:strike/>
        </w:rPr>
        <w:t>O art. 73 do Anexo Normativo A, referente ao estabelecimento de limites para os fundos de investimento financeiro no tocante à exposição a risco de capital, entra em vigor em 1º de outubro de 2023.</w:t>
      </w:r>
    </w:p>
    <w:p w14:paraId="49CBB917" w14:textId="19B26883" w:rsidR="00891BE6" w:rsidRPr="00E3534A" w:rsidRDefault="00891BE6" w:rsidP="00695CEF">
      <w:pPr>
        <w:ind w:firstLine="567"/>
        <w:jc w:val="both"/>
        <w:rPr>
          <w:rFonts w:asciiTheme="minorHAnsi" w:hAnsiTheme="minorHAnsi" w:cstheme="minorHAnsi"/>
          <w:sz w:val="24"/>
          <w:szCs w:val="24"/>
        </w:rPr>
      </w:pPr>
      <w:r w:rsidRPr="00E3534A">
        <w:rPr>
          <w:rFonts w:asciiTheme="minorHAnsi" w:hAnsiTheme="minorHAnsi" w:cstheme="minorHAnsi"/>
          <w:sz w:val="24"/>
          <w:szCs w:val="24"/>
        </w:rPr>
        <w:t>§ 3º  REVOGADO</w:t>
      </w:r>
    </w:p>
    <w:p w14:paraId="57EAA2C0" w14:textId="17FD6856" w:rsidR="00891BE6" w:rsidRPr="00E3534A" w:rsidRDefault="00891BE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3º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revogado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2D1CBF5" w14:textId="77777777" w:rsidR="00634753" w:rsidRPr="00E3534A" w:rsidRDefault="00634753" w:rsidP="00634753">
      <w:pPr>
        <w:pStyle w:val="NormaAlterada"/>
        <w:rPr>
          <w:rFonts w:cstheme="minorHAnsi"/>
          <w:strike/>
        </w:rPr>
      </w:pPr>
      <w:r w:rsidRPr="00E3534A">
        <w:rPr>
          <w:rFonts w:cstheme="minorHAnsi"/>
          <w:strike/>
        </w:rPr>
        <w:t>§ 4º  O art. 99 desta Resolução, referente à existência de acordo de remuneração com base na taxa de administração, performance ou gestão, entra em vigor em 1º de abril de 2024.</w:t>
      </w:r>
    </w:p>
    <w:p w14:paraId="21476F07" w14:textId="526CF6CB" w:rsidR="00634753" w:rsidRPr="00E3534A" w:rsidRDefault="00634753">
      <w:pPr>
        <w:numPr>
          <w:ilvl w:val="0"/>
          <w:numId w:val="12"/>
        </w:numPr>
        <w:tabs>
          <w:tab w:val="left" w:pos="709"/>
        </w:tabs>
        <w:spacing w:after="0" w:line="312" w:lineRule="auto"/>
        <w:ind w:left="0" w:firstLine="567"/>
        <w:jc w:val="both"/>
        <w:rPr>
          <w:rFonts w:asciiTheme="minorHAnsi" w:hAnsiTheme="minorHAnsi" w:cstheme="minorHAnsi"/>
          <w:b/>
          <w:i/>
          <w:strike/>
          <w:sz w:val="24"/>
          <w:szCs w:val="24"/>
        </w:rPr>
      </w:pPr>
      <w:r w:rsidRPr="00E3534A">
        <w:rPr>
          <w:rFonts w:asciiTheme="minorHAnsi" w:hAnsiTheme="minorHAnsi" w:cstheme="minorHAnsi"/>
          <w:b/>
          <w:bCs/>
          <w:i/>
          <w:iCs/>
          <w:strike/>
          <w:sz w:val="24"/>
          <w:szCs w:val="24"/>
        </w:rPr>
        <w:t>§ 4º</w:t>
      </w:r>
      <w:r w:rsidRPr="00E3534A">
        <w:rPr>
          <w:rFonts w:asciiTheme="minorHAnsi" w:hAnsiTheme="minorHAnsi" w:cstheme="minorHAnsi"/>
          <w:b/>
          <w:i/>
          <w:strike/>
          <w:sz w:val="24"/>
          <w:szCs w:val="24"/>
        </w:rPr>
        <w:t xml:space="preserve"> incluído pela </w:t>
      </w:r>
      <w:r w:rsidR="00354506" w:rsidRPr="00E3534A">
        <w:rPr>
          <w:rFonts w:asciiTheme="minorHAnsi" w:hAnsiTheme="minorHAnsi" w:cstheme="minorHAnsi"/>
          <w:b/>
          <w:i/>
          <w:strike/>
          <w:sz w:val="24"/>
          <w:szCs w:val="24"/>
        </w:rPr>
        <w:t xml:space="preserve">Resolução </w:t>
      </w:r>
      <w:r w:rsidRPr="00E3534A">
        <w:rPr>
          <w:rFonts w:asciiTheme="minorHAnsi" w:hAnsiTheme="minorHAnsi" w:cstheme="minorHAnsi"/>
          <w:b/>
          <w:i/>
          <w:strike/>
          <w:sz w:val="24"/>
          <w:szCs w:val="24"/>
        </w:rPr>
        <w:t>CVM nº 181, de 28 de março de 2023.</w:t>
      </w:r>
    </w:p>
    <w:p w14:paraId="2DFB4C1F" w14:textId="2CDE52A8" w:rsidR="00A04BBA" w:rsidRPr="00E3534A" w:rsidRDefault="00A04BBA" w:rsidP="00A04BBA">
      <w:pPr>
        <w:pStyle w:val="NormaAlterada"/>
        <w:rPr>
          <w:rFonts w:cstheme="minorHAnsi"/>
        </w:rPr>
      </w:pPr>
      <w:r w:rsidRPr="00E3534A">
        <w:rPr>
          <w:rFonts w:cstheme="minorHAnsi"/>
        </w:rPr>
        <w:t>§ 4º</w:t>
      </w:r>
      <w:r w:rsidR="008E4554" w:rsidRPr="00E3534A">
        <w:rPr>
          <w:rFonts w:cstheme="minorHAnsi"/>
        </w:rPr>
        <w:t xml:space="preserve"> </w:t>
      </w:r>
      <w:r w:rsidRPr="00E3534A">
        <w:rPr>
          <w:rFonts w:cstheme="minorHAnsi"/>
        </w:rPr>
        <w:t xml:space="preserve"> O art. 99 desta Resolução, referente à existência de acordo de remuneração com base na taxa de administração, performance ou gestão, entra em vigor em 1º de outubro de 2024.</w:t>
      </w:r>
    </w:p>
    <w:p w14:paraId="7C905377" w14:textId="0A34C02D" w:rsidR="00A04BBA" w:rsidRPr="00E3534A" w:rsidRDefault="00A04BBA" w:rsidP="008E4554">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4º</w:t>
      </w:r>
      <w:r w:rsidRPr="00E3534A">
        <w:rPr>
          <w:rFonts w:asciiTheme="minorHAnsi" w:hAnsiTheme="minorHAnsi" w:cstheme="minorHAnsi"/>
          <w:b/>
          <w:i/>
          <w:sz w:val="24"/>
          <w:szCs w:val="24"/>
        </w:rPr>
        <w:t xml:space="preserve"> com redação dada pela Resolução CVM nº 200, de 12 de março de 2024.</w:t>
      </w:r>
    </w:p>
    <w:p w14:paraId="182EE771" w14:textId="63DE2C16" w:rsidR="000B269E" w:rsidRPr="00E3534A" w:rsidRDefault="000B269E" w:rsidP="00C20BBD">
      <w:pPr>
        <w:pStyle w:val="Normalalteradora"/>
        <w:rPr>
          <w:rFonts w:cstheme="minorHAnsi"/>
        </w:rPr>
      </w:pPr>
      <w:r w:rsidRPr="00E3534A">
        <w:rPr>
          <w:rFonts w:cstheme="minorHAnsi"/>
        </w:rPr>
        <w:t>Art. 141.  Na entrada em vigor desta Resolução ficam revogadas:</w:t>
      </w:r>
    </w:p>
    <w:p w14:paraId="5A71A79A" w14:textId="77777777" w:rsidR="000B269E" w:rsidRPr="00E3534A" w:rsidRDefault="000B269E" w:rsidP="00C20BBD">
      <w:pPr>
        <w:pStyle w:val="Normalalteradora"/>
        <w:rPr>
          <w:rFonts w:cstheme="minorHAnsi"/>
        </w:rPr>
      </w:pPr>
      <w:r w:rsidRPr="00E3534A">
        <w:rPr>
          <w:rFonts w:cstheme="minorHAnsi"/>
        </w:rPr>
        <w:t>I – a Instrução CVM nº 153, de 24 de julho de 1991;</w:t>
      </w:r>
    </w:p>
    <w:p w14:paraId="553798B5" w14:textId="77777777" w:rsidR="000B269E" w:rsidRPr="00E3534A" w:rsidRDefault="000B269E" w:rsidP="00C20BBD">
      <w:pPr>
        <w:pStyle w:val="Normalalteradora"/>
        <w:rPr>
          <w:rFonts w:cstheme="minorHAnsi"/>
        </w:rPr>
      </w:pPr>
      <w:r w:rsidRPr="00E3534A">
        <w:rPr>
          <w:rFonts w:cstheme="minorHAnsi"/>
        </w:rPr>
        <w:t>II – a Instrução CVM nº 186, de 17 de março de 1992;</w:t>
      </w:r>
    </w:p>
    <w:p w14:paraId="50EA48D2" w14:textId="77777777" w:rsidR="000B269E" w:rsidRPr="00E3534A" w:rsidRDefault="000B269E" w:rsidP="00C20BBD">
      <w:pPr>
        <w:pStyle w:val="Normalalteradora"/>
        <w:rPr>
          <w:rFonts w:cstheme="minorHAnsi"/>
        </w:rPr>
      </w:pPr>
      <w:r w:rsidRPr="00E3534A">
        <w:rPr>
          <w:rFonts w:cstheme="minorHAnsi"/>
        </w:rPr>
        <w:t>III – a Instrução CVM nº 213, de 23 de maio de 1994;</w:t>
      </w:r>
    </w:p>
    <w:p w14:paraId="46F87DCD" w14:textId="77777777" w:rsidR="000B269E" w:rsidRPr="00E3534A" w:rsidRDefault="000B269E" w:rsidP="00C20BBD">
      <w:pPr>
        <w:pStyle w:val="Normalalteradora"/>
        <w:rPr>
          <w:rFonts w:cstheme="minorHAnsi"/>
        </w:rPr>
      </w:pPr>
      <w:r w:rsidRPr="00E3534A">
        <w:rPr>
          <w:rFonts w:cstheme="minorHAnsi"/>
        </w:rPr>
        <w:lastRenderedPageBreak/>
        <w:t>IV – a Instrução CVM nº 279, de 14 de maio de 1998;</w:t>
      </w:r>
    </w:p>
    <w:p w14:paraId="45FEEF53" w14:textId="77777777" w:rsidR="000B269E" w:rsidRPr="00E3534A" w:rsidRDefault="000B269E" w:rsidP="00C20BBD">
      <w:pPr>
        <w:pStyle w:val="Normalalteradora"/>
        <w:rPr>
          <w:rFonts w:cstheme="minorHAnsi"/>
        </w:rPr>
      </w:pPr>
      <w:r w:rsidRPr="00E3534A">
        <w:rPr>
          <w:rFonts w:cstheme="minorHAnsi"/>
        </w:rPr>
        <w:t>V – a Instrução CVM nº 356, de 17 de dezembro de 2001;</w:t>
      </w:r>
    </w:p>
    <w:p w14:paraId="43AC0223" w14:textId="031075BA" w:rsidR="000B269E" w:rsidRPr="00E3534A" w:rsidRDefault="104EA18D" w:rsidP="61EFE2CA">
      <w:pPr>
        <w:pStyle w:val="Normalalteradora"/>
        <w:rPr>
          <w:rFonts w:cstheme="minorHAnsi"/>
        </w:rPr>
      </w:pPr>
      <w:r w:rsidRPr="00E3534A">
        <w:rPr>
          <w:rFonts w:cstheme="minorHAnsi"/>
        </w:rPr>
        <w:t xml:space="preserve">VI – a Instrução CVM </w:t>
      </w:r>
      <w:r w:rsidR="366CBCD9" w:rsidRPr="00E3534A">
        <w:rPr>
          <w:rFonts w:cstheme="minorHAnsi"/>
        </w:rPr>
        <w:t xml:space="preserve">nº </w:t>
      </w:r>
      <w:r w:rsidRPr="00E3534A">
        <w:rPr>
          <w:rFonts w:cstheme="minorHAnsi"/>
        </w:rPr>
        <w:t>359, de 22 de janeiro de 2002;</w:t>
      </w:r>
    </w:p>
    <w:p w14:paraId="2F3FC02E" w14:textId="1C14EF1A" w:rsidR="000B269E" w:rsidRPr="00E3534A" w:rsidRDefault="000B269E" w:rsidP="61EFE2CA">
      <w:pPr>
        <w:pStyle w:val="Normalalteradora"/>
        <w:rPr>
          <w:rFonts w:cstheme="minorHAnsi"/>
        </w:rPr>
      </w:pPr>
      <w:r w:rsidRPr="00E3534A">
        <w:rPr>
          <w:rFonts w:cstheme="minorHAnsi"/>
        </w:rPr>
        <w:t>VII – a Instrução CVM nº 393, de 22 de julho de 2003;</w:t>
      </w:r>
    </w:p>
    <w:p w14:paraId="3BBC83B8" w14:textId="77777777" w:rsidR="000B269E" w:rsidRPr="00E3534A" w:rsidRDefault="000B269E" w:rsidP="00C20BBD">
      <w:pPr>
        <w:pStyle w:val="Normalalteradora"/>
        <w:rPr>
          <w:rFonts w:cstheme="minorHAnsi"/>
        </w:rPr>
      </w:pPr>
      <w:r w:rsidRPr="00E3534A">
        <w:rPr>
          <w:rFonts w:cstheme="minorHAnsi"/>
        </w:rPr>
        <w:t>VIII – a Instrução CVM nº 398, de 28 de outubro de 2003;</w:t>
      </w:r>
    </w:p>
    <w:p w14:paraId="4A160FF9" w14:textId="77777777" w:rsidR="000B269E" w:rsidRPr="00E3534A" w:rsidRDefault="000B269E" w:rsidP="00C20BBD">
      <w:pPr>
        <w:pStyle w:val="Normalalteradora"/>
        <w:rPr>
          <w:rFonts w:cstheme="minorHAnsi"/>
        </w:rPr>
      </w:pPr>
      <w:r w:rsidRPr="00E3534A">
        <w:rPr>
          <w:rFonts w:cstheme="minorHAnsi"/>
        </w:rPr>
        <w:t>IX – a Instrução CVM nº 399, de 21 de novembro de 2003;</w:t>
      </w:r>
    </w:p>
    <w:p w14:paraId="4B6F8D09" w14:textId="77777777" w:rsidR="000B269E" w:rsidRPr="00E3534A" w:rsidRDefault="000B269E" w:rsidP="00C20BBD">
      <w:pPr>
        <w:pStyle w:val="Normalalteradora"/>
        <w:rPr>
          <w:rFonts w:cstheme="minorHAnsi"/>
        </w:rPr>
      </w:pPr>
      <w:r w:rsidRPr="00E3534A">
        <w:rPr>
          <w:rFonts w:cstheme="minorHAnsi"/>
        </w:rPr>
        <w:t>X – a Instrução CVM nº 423, de 28 de setembro de 2005;</w:t>
      </w:r>
    </w:p>
    <w:p w14:paraId="11827A59" w14:textId="77777777" w:rsidR="000B269E" w:rsidRPr="00E3534A" w:rsidRDefault="000B269E" w:rsidP="00C20BBD">
      <w:pPr>
        <w:pStyle w:val="Normalalteradora"/>
        <w:rPr>
          <w:rFonts w:cstheme="minorHAnsi"/>
        </w:rPr>
      </w:pPr>
      <w:r w:rsidRPr="00E3534A">
        <w:rPr>
          <w:rFonts w:cstheme="minorHAnsi"/>
        </w:rPr>
        <w:t>XI – a Instrução CVM nº 432, de 1º de junho de 2006;</w:t>
      </w:r>
    </w:p>
    <w:p w14:paraId="559C6745" w14:textId="77777777" w:rsidR="000B269E" w:rsidRPr="00E3534A" w:rsidRDefault="000B269E" w:rsidP="00C20BBD">
      <w:pPr>
        <w:pStyle w:val="Normalalteradora"/>
        <w:rPr>
          <w:rFonts w:cstheme="minorHAnsi"/>
        </w:rPr>
      </w:pPr>
      <w:r w:rsidRPr="00E3534A">
        <w:rPr>
          <w:rFonts w:cstheme="minorHAnsi"/>
        </w:rPr>
        <w:t>XII – a Instrução CVM nº 435, de 5 de julho de 2006;</w:t>
      </w:r>
    </w:p>
    <w:p w14:paraId="6C32B215" w14:textId="77777777" w:rsidR="000B269E" w:rsidRPr="00E3534A" w:rsidRDefault="000B269E" w:rsidP="00C20BBD">
      <w:pPr>
        <w:pStyle w:val="Normalalteradora"/>
        <w:rPr>
          <w:rFonts w:cstheme="minorHAnsi"/>
        </w:rPr>
      </w:pPr>
      <w:r w:rsidRPr="00E3534A">
        <w:rPr>
          <w:rFonts w:cstheme="minorHAnsi"/>
        </w:rPr>
        <w:t>XIII –a Instrução CVM nº 442, de 8 de dezembro de 2006;</w:t>
      </w:r>
    </w:p>
    <w:p w14:paraId="6FE6BEAC" w14:textId="77777777" w:rsidR="000B269E" w:rsidRPr="00E3534A" w:rsidRDefault="000B269E" w:rsidP="00C20BBD">
      <w:pPr>
        <w:pStyle w:val="Normalalteradora"/>
        <w:rPr>
          <w:rFonts w:cstheme="minorHAnsi"/>
        </w:rPr>
      </w:pPr>
      <w:r w:rsidRPr="00E3534A">
        <w:rPr>
          <w:rFonts w:cstheme="minorHAnsi"/>
        </w:rPr>
        <w:t>XIV – a Instrução CVM nº 444, de 8 de dezembro de 2006;</w:t>
      </w:r>
    </w:p>
    <w:p w14:paraId="022DADD2" w14:textId="77777777" w:rsidR="000B269E" w:rsidRPr="00E3534A" w:rsidRDefault="000B269E" w:rsidP="00C20BBD">
      <w:pPr>
        <w:pStyle w:val="Normalalteradora"/>
        <w:rPr>
          <w:rFonts w:cstheme="minorHAnsi"/>
        </w:rPr>
      </w:pPr>
      <w:r w:rsidRPr="00E3534A">
        <w:rPr>
          <w:rFonts w:cstheme="minorHAnsi"/>
        </w:rPr>
        <w:t>XV – a Instrução CVM nº 446, de 19 e dezembro de 2006;</w:t>
      </w:r>
    </w:p>
    <w:p w14:paraId="2D7202F8" w14:textId="77777777" w:rsidR="000B269E" w:rsidRPr="00E3534A" w:rsidRDefault="104EA18D" w:rsidP="00C20BBD">
      <w:pPr>
        <w:pStyle w:val="Normalalteradora"/>
        <w:rPr>
          <w:rFonts w:cstheme="minorHAnsi"/>
        </w:rPr>
      </w:pPr>
      <w:r w:rsidRPr="00E3534A">
        <w:rPr>
          <w:rFonts w:cstheme="minorHAnsi"/>
        </w:rPr>
        <w:t>XVI – a Instrução CVM nº 458, de 16 de agosto de 2007;</w:t>
      </w:r>
    </w:p>
    <w:p w14:paraId="6E788793" w14:textId="6E1827B6" w:rsidR="0CA958A7" w:rsidRPr="00E3534A" w:rsidRDefault="0CA958A7" w:rsidP="00C20BBD">
      <w:pPr>
        <w:pStyle w:val="Normalalteradora"/>
        <w:rPr>
          <w:rFonts w:cstheme="minorHAnsi"/>
        </w:rPr>
      </w:pPr>
      <w:r w:rsidRPr="00E3534A">
        <w:rPr>
          <w:rFonts w:cstheme="minorHAnsi"/>
        </w:rPr>
        <w:t>XVI</w:t>
      </w:r>
      <w:r w:rsidR="008827AF" w:rsidRPr="00E3534A">
        <w:rPr>
          <w:rFonts w:cstheme="minorHAnsi"/>
        </w:rPr>
        <w:t>I</w:t>
      </w:r>
      <w:r w:rsidRPr="00E3534A">
        <w:rPr>
          <w:rFonts w:cstheme="minorHAnsi"/>
        </w:rPr>
        <w:t xml:space="preserve"> - a Instrução CVM nº 459, de </w:t>
      </w:r>
      <w:r w:rsidR="711D6659" w:rsidRPr="00E3534A">
        <w:rPr>
          <w:rFonts w:cstheme="minorHAnsi"/>
        </w:rPr>
        <w:t>17 de setembro</w:t>
      </w:r>
      <w:r w:rsidRPr="00E3534A">
        <w:rPr>
          <w:rFonts w:cstheme="minorHAnsi"/>
        </w:rPr>
        <w:t xml:space="preserve"> de 2007;</w:t>
      </w:r>
    </w:p>
    <w:p w14:paraId="585FB313" w14:textId="6127855F" w:rsidR="008974F1" w:rsidRPr="00E3534A" w:rsidRDefault="008827AF" w:rsidP="00C20BBD">
      <w:pPr>
        <w:pStyle w:val="Normalalteradora"/>
        <w:rPr>
          <w:rFonts w:cstheme="minorHAnsi"/>
        </w:rPr>
      </w:pPr>
      <w:r w:rsidRPr="00E3534A">
        <w:rPr>
          <w:rFonts w:cstheme="minorHAnsi"/>
        </w:rPr>
        <w:t xml:space="preserve">XVIII - </w:t>
      </w:r>
      <w:r w:rsidR="00723612" w:rsidRPr="00E3534A">
        <w:rPr>
          <w:rFonts w:cstheme="minorHAnsi"/>
        </w:rPr>
        <w:t>a Instrução CVM nº 472, de 31 de outubro de 2008;</w:t>
      </w:r>
    </w:p>
    <w:p w14:paraId="09E8A7FC" w14:textId="395F38DD" w:rsidR="000B269E" w:rsidRPr="00E3534A" w:rsidRDefault="008827AF" w:rsidP="00C20BBD">
      <w:pPr>
        <w:pStyle w:val="Normalalteradora"/>
        <w:rPr>
          <w:rFonts w:cstheme="minorHAnsi"/>
        </w:rPr>
      </w:pPr>
      <w:r w:rsidRPr="00E3534A">
        <w:rPr>
          <w:rFonts w:cstheme="minorHAnsi"/>
        </w:rPr>
        <w:t xml:space="preserve">XIX </w:t>
      </w:r>
      <w:r w:rsidR="000B269E" w:rsidRPr="00E3534A">
        <w:rPr>
          <w:rFonts w:cstheme="minorHAnsi"/>
        </w:rPr>
        <w:t>– a Instrução CVM nº 484, de 21 de julho de 2010;</w:t>
      </w:r>
    </w:p>
    <w:p w14:paraId="3D812864" w14:textId="6E31077A" w:rsidR="000B269E" w:rsidRPr="00E3534A" w:rsidRDefault="008827AF" w:rsidP="00C20BBD">
      <w:pPr>
        <w:pStyle w:val="Normalalteradora"/>
        <w:rPr>
          <w:rFonts w:cstheme="minorHAnsi"/>
        </w:rPr>
      </w:pPr>
      <w:r w:rsidRPr="00E3534A">
        <w:rPr>
          <w:rFonts w:cstheme="minorHAnsi"/>
        </w:rPr>
        <w:t>XX</w:t>
      </w:r>
      <w:r w:rsidR="000B269E" w:rsidRPr="00E3534A">
        <w:rPr>
          <w:rFonts w:cstheme="minorHAnsi"/>
        </w:rPr>
        <w:t>– a Instrução CVM nº 498, de 13 de junho de 2011;</w:t>
      </w:r>
    </w:p>
    <w:p w14:paraId="471660E6" w14:textId="69F8B314" w:rsidR="001826B6" w:rsidRPr="00E3534A" w:rsidRDefault="008827AF" w:rsidP="00C20BBD">
      <w:pPr>
        <w:pStyle w:val="Normalalteradora"/>
        <w:rPr>
          <w:rFonts w:cstheme="minorHAnsi"/>
        </w:rPr>
      </w:pPr>
      <w:r w:rsidRPr="00E3534A">
        <w:rPr>
          <w:rFonts w:cstheme="minorHAnsi"/>
        </w:rPr>
        <w:t>XXI</w:t>
      </w:r>
      <w:r w:rsidR="001826B6" w:rsidRPr="00E3534A">
        <w:rPr>
          <w:rFonts w:cstheme="minorHAnsi"/>
        </w:rPr>
        <w:t xml:space="preserve"> – a Instrução CVM nº 504, de 21 de setembro de 2011;</w:t>
      </w:r>
    </w:p>
    <w:p w14:paraId="1EF766DC" w14:textId="75B6E09C" w:rsidR="000B269E" w:rsidRPr="00E3534A" w:rsidRDefault="008827AF" w:rsidP="00C20BBD">
      <w:pPr>
        <w:pStyle w:val="Normalalteradora"/>
        <w:rPr>
          <w:rFonts w:cstheme="minorHAnsi"/>
        </w:rPr>
      </w:pPr>
      <w:r w:rsidRPr="00E3534A">
        <w:rPr>
          <w:rFonts w:cstheme="minorHAnsi"/>
        </w:rPr>
        <w:t>XXII</w:t>
      </w:r>
      <w:r w:rsidR="000B269E" w:rsidRPr="00E3534A">
        <w:rPr>
          <w:rFonts w:cstheme="minorHAnsi"/>
        </w:rPr>
        <w:t xml:space="preserve"> – a Instrução CVM nº 531, de 6 de fevereiro de 2013;</w:t>
      </w:r>
    </w:p>
    <w:p w14:paraId="2F311C8A" w14:textId="78164F78" w:rsidR="001B713F" w:rsidRPr="00E3534A" w:rsidRDefault="001B713F" w:rsidP="00C20BBD">
      <w:pPr>
        <w:pStyle w:val="Normalalteradora"/>
        <w:rPr>
          <w:rFonts w:cstheme="minorHAnsi"/>
        </w:rPr>
      </w:pPr>
      <w:r w:rsidRPr="00E3534A">
        <w:rPr>
          <w:rFonts w:cstheme="minorHAnsi"/>
        </w:rPr>
        <w:t>XXIII –a Instrução CVM nº 554, de 17 de dezembro de 2014;</w:t>
      </w:r>
    </w:p>
    <w:p w14:paraId="579036F4" w14:textId="1C84D6CC" w:rsidR="000B269E" w:rsidRPr="00E3534A" w:rsidRDefault="008827AF" w:rsidP="00C20BBD">
      <w:pPr>
        <w:pStyle w:val="Normalalteradora"/>
        <w:rPr>
          <w:rFonts w:cstheme="minorHAnsi"/>
        </w:rPr>
      </w:pPr>
      <w:r w:rsidRPr="00E3534A">
        <w:rPr>
          <w:rFonts w:cstheme="minorHAnsi"/>
        </w:rPr>
        <w:t xml:space="preserve">XXIV </w:t>
      </w:r>
      <w:r w:rsidR="000B269E" w:rsidRPr="00E3534A">
        <w:rPr>
          <w:rFonts w:cstheme="minorHAnsi"/>
        </w:rPr>
        <w:t>– a Instrução CVM nº 555, de 17 de dezembro de 2014;</w:t>
      </w:r>
    </w:p>
    <w:p w14:paraId="529901F6" w14:textId="17AFCC69" w:rsidR="000B269E" w:rsidRPr="00E3534A" w:rsidRDefault="008827AF" w:rsidP="00C20BBD">
      <w:pPr>
        <w:pStyle w:val="Normalalteradora"/>
        <w:rPr>
          <w:rFonts w:cstheme="minorHAnsi"/>
        </w:rPr>
      </w:pPr>
      <w:r w:rsidRPr="00E3534A">
        <w:rPr>
          <w:rFonts w:cstheme="minorHAnsi"/>
        </w:rPr>
        <w:t xml:space="preserve">XXV </w:t>
      </w:r>
      <w:r w:rsidR="000B269E" w:rsidRPr="00E3534A">
        <w:rPr>
          <w:rFonts w:cstheme="minorHAnsi"/>
        </w:rPr>
        <w:t>– a Instrução CVM nº 563, de 18 de maio de 2015;</w:t>
      </w:r>
    </w:p>
    <w:p w14:paraId="52ED139B" w14:textId="470E5C79" w:rsidR="000B269E" w:rsidRPr="00E3534A" w:rsidRDefault="008827AF" w:rsidP="00C20BBD">
      <w:pPr>
        <w:pStyle w:val="Normalalteradora"/>
        <w:rPr>
          <w:rFonts w:cstheme="minorHAnsi"/>
        </w:rPr>
      </w:pPr>
      <w:r w:rsidRPr="00E3534A">
        <w:rPr>
          <w:rFonts w:cstheme="minorHAnsi"/>
        </w:rPr>
        <w:t>XXVI</w:t>
      </w:r>
      <w:r w:rsidR="000B269E" w:rsidRPr="00E3534A">
        <w:rPr>
          <w:rFonts w:cstheme="minorHAnsi"/>
        </w:rPr>
        <w:t xml:space="preserve"> – a Instrução CVM nº 564, de 11 de junho de 2015;</w:t>
      </w:r>
    </w:p>
    <w:p w14:paraId="6C1607F5" w14:textId="1B13BD4C" w:rsidR="000B269E" w:rsidRPr="00E3534A" w:rsidRDefault="008827AF" w:rsidP="00C20BBD">
      <w:pPr>
        <w:pStyle w:val="Normalalteradora"/>
        <w:rPr>
          <w:rFonts w:cstheme="minorHAnsi"/>
        </w:rPr>
      </w:pPr>
      <w:r w:rsidRPr="00E3534A">
        <w:rPr>
          <w:rFonts w:cstheme="minorHAnsi"/>
        </w:rPr>
        <w:t>XXVII</w:t>
      </w:r>
      <w:r w:rsidR="000B269E" w:rsidRPr="00E3534A">
        <w:rPr>
          <w:rFonts w:cstheme="minorHAnsi"/>
        </w:rPr>
        <w:t xml:space="preserve"> – a Instrução CVM nº 572, de 26 de novembro de 2015;</w:t>
      </w:r>
    </w:p>
    <w:p w14:paraId="243C3C5D" w14:textId="267A1AF4" w:rsidR="000B269E" w:rsidRPr="00E3534A" w:rsidRDefault="008827AF" w:rsidP="00C20BBD">
      <w:pPr>
        <w:pStyle w:val="Normalalteradora"/>
        <w:rPr>
          <w:rFonts w:cstheme="minorHAnsi"/>
        </w:rPr>
      </w:pPr>
      <w:r w:rsidRPr="00E3534A">
        <w:rPr>
          <w:rFonts w:cstheme="minorHAnsi"/>
        </w:rPr>
        <w:lastRenderedPageBreak/>
        <w:t xml:space="preserve">XXVIII </w:t>
      </w:r>
      <w:r w:rsidR="000B269E" w:rsidRPr="00E3534A">
        <w:rPr>
          <w:rFonts w:cstheme="minorHAnsi"/>
        </w:rPr>
        <w:t>– a Instrução CVM nº 578, de 30 de agosto de 2016;</w:t>
      </w:r>
    </w:p>
    <w:p w14:paraId="35E48717" w14:textId="0E92FFDE" w:rsidR="000B269E" w:rsidRPr="00E3534A" w:rsidRDefault="008827AF" w:rsidP="00C20BBD">
      <w:pPr>
        <w:pStyle w:val="Normalalteradora"/>
        <w:rPr>
          <w:rFonts w:cstheme="minorHAnsi"/>
        </w:rPr>
      </w:pPr>
      <w:r w:rsidRPr="00E3534A">
        <w:rPr>
          <w:rFonts w:cstheme="minorHAnsi"/>
        </w:rPr>
        <w:t xml:space="preserve">XXIX </w:t>
      </w:r>
      <w:r w:rsidR="000B269E" w:rsidRPr="00E3534A">
        <w:rPr>
          <w:rFonts w:cstheme="minorHAnsi"/>
        </w:rPr>
        <w:t>– a Instrução CVM nº 582, de 22 de junho de 2016;</w:t>
      </w:r>
    </w:p>
    <w:p w14:paraId="1B1F45E3" w14:textId="1E7149B7" w:rsidR="000B269E" w:rsidRPr="00E3534A" w:rsidRDefault="008827AF" w:rsidP="00C20BBD">
      <w:pPr>
        <w:pStyle w:val="Normalalteradora"/>
        <w:rPr>
          <w:rFonts w:cstheme="minorHAnsi"/>
        </w:rPr>
      </w:pPr>
      <w:r w:rsidRPr="00E3534A">
        <w:rPr>
          <w:rFonts w:cstheme="minorHAnsi"/>
        </w:rPr>
        <w:t xml:space="preserve">XXX </w:t>
      </w:r>
      <w:r w:rsidR="000B269E" w:rsidRPr="00E3534A">
        <w:rPr>
          <w:rFonts w:cstheme="minorHAnsi"/>
        </w:rPr>
        <w:t>– a Instrução CVM nº 587, de 29 de junho 2017;</w:t>
      </w:r>
    </w:p>
    <w:p w14:paraId="19C8E8B6" w14:textId="06E23378" w:rsidR="000B269E" w:rsidRPr="00E3534A" w:rsidRDefault="008827AF" w:rsidP="00C20BBD">
      <w:pPr>
        <w:pStyle w:val="Normalalteradora"/>
        <w:rPr>
          <w:rFonts w:cstheme="minorHAnsi"/>
        </w:rPr>
      </w:pPr>
      <w:r w:rsidRPr="00E3534A">
        <w:rPr>
          <w:rFonts w:cstheme="minorHAnsi"/>
        </w:rPr>
        <w:t>XXXI</w:t>
      </w:r>
      <w:r w:rsidR="000B269E" w:rsidRPr="00E3534A">
        <w:rPr>
          <w:rFonts w:cstheme="minorHAnsi"/>
        </w:rPr>
        <w:t xml:space="preserve"> – a Instrução CVM nº 604, de 13 de dezembro de 2018;</w:t>
      </w:r>
    </w:p>
    <w:p w14:paraId="4B946063" w14:textId="74C9C0BB" w:rsidR="000B269E" w:rsidRPr="00E3534A" w:rsidRDefault="008827AF" w:rsidP="00C20BBD">
      <w:pPr>
        <w:pStyle w:val="Normalalteradora"/>
        <w:rPr>
          <w:rFonts w:cstheme="minorHAnsi"/>
        </w:rPr>
      </w:pPr>
      <w:r w:rsidRPr="00E3534A">
        <w:rPr>
          <w:rFonts w:cstheme="minorHAnsi"/>
        </w:rPr>
        <w:t>XXXII</w:t>
      </w:r>
      <w:r w:rsidR="000B269E" w:rsidRPr="00E3534A">
        <w:rPr>
          <w:rFonts w:cstheme="minorHAnsi"/>
        </w:rPr>
        <w:t xml:space="preserve"> –a Instrução CVM nº 605, de 25 de novembro de 2019;</w:t>
      </w:r>
    </w:p>
    <w:p w14:paraId="1642A0BE" w14:textId="42AB0642" w:rsidR="000B269E" w:rsidRPr="00E3534A" w:rsidRDefault="008827AF" w:rsidP="00C20BBD">
      <w:pPr>
        <w:pStyle w:val="Normalalteradora"/>
        <w:rPr>
          <w:rFonts w:cstheme="minorHAnsi"/>
        </w:rPr>
      </w:pPr>
      <w:r w:rsidRPr="00E3534A">
        <w:rPr>
          <w:rFonts w:cstheme="minorHAnsi"/>
        </w:rPr>
        <w:t xml:space="preserve">XXXIII </w:t>
      </w:r>
      <w:r w:rsidR="000B269E" w:rsidRPr="00E3534A">
        <w:rPr>
          <w:rFonts w:cstheme="minorHAnsi"/>
        </w:rPr>
        <w:t>– a Instrução CVM nº 606, de 25 de março de 2019;</w:t>
      </w:r>
    </w:p>
    <w:p w14:paraId="151D4648" w14:textId="2685527F" w:rsidR="000B269E" w:rsidRPr="00E3534A" w:rsidRDefault="008827AF" w:rsidP="00C20BBD">
      <w:pPr>
        <w:pStyle w:val="Normalalteradora"/>
        <w:rPr>
          <w:rFonts w:cstheme="minorHAnsi"/>
        </w:rPr>
      </w:pPr>
      <w:r w:rsidRPr="00E3534A">
        <w:rPr>
          <w:rFonts w:cstheme="minorHAnsi"/>
        </w:rPr>
        <w:t xml:space="preserve">XXXIV </w:t>
      </w:r>
      <w:r w:rsidR="000B269E" w:rsidRPr="00E3534A">
        <w:rPr>
          <w:rFonts w:cstheme="minorHAnsi"/>
        </w:rPr>
        <w:t>– a Instrução CVM nº 609, de 25 de junho de 2019;</w:t>
      </w:r>
    </w:p>
    <w:p w14:paraId="1F1E06E9" w14:textId="739630C0" w:rsidR="000B269E" w:rsidRPr="00E3534A" w:rsidRDefault="008827AF" w:rsidP="00C20BBD">
      <w:pPr>
        <w:pStyle w:val="Normalalteradora"/>
        <w:rPr>
          <w:rFonts w:cstheme="minorHAnsi"/>
        </w:rPr>
      </w:pPr>
      <w:r w:rsidRPr="00E3534A">
        <w:rPr>
          <w:rFonts w:cstheme="minorHAnsi"/>
        </w:rPr>
        <w:t xml:space="preserve">XXXV </w:t>
      </w:r>
      <w:r w:rsidR="000B269E" w:rsidRPr="00E3534A">
        <w:rPr>
          <w:rFonts w:cstheme="minorHAnsi"/>
        </w:rPr>
        <w:t>– a Instrução CVM nº 615, de 2 de outubro de 2019;</w:t>
      </w:r>
    </w:p>
    <w:p w14:paraId="5DFBC873" w14:textId="1D43ED53" w:rsidR="000B269E" w:rsidRPr="00E3534A" w:rsidRDefault="008827AF" w:rsidP="00C20BBD">
      <w:pPr>
        <w:pStyle w:val="Normalalteradora"/>
        <w:rPr>
          <w:rFonts w:cstheme="minorHAnsi"/>
        </w:rPr>
      </w:pPr>
      <w:r w:rsidRPr="00E3534A">
        <w:rPr>
          <w:rFonts w:cstheme="minorHAnsi"/>
        </w:rPr>
        <w:t>XXXVI</w:t>
      </w:r>
      <w:r w:rsidR="000B269E" w:rsidRPr="00E3534A">
        <w:rPr>
          <w:rFonts w:cstheme="minorHAnsi"/>
        </w:rPr>
        <w:t xml:space="preserve"> – a Deliberação CVM nº 546, de 4 de agosto de 2008;</w:t>
      </w:r>
    </w:p>
    <w:p w14:paraId="1F45B946" w14:textId="51F45341" w:rsidR="000B269E" w:rsidRPr="00E3534A" w:rsidRDefault="008827AF" w:rsidP="00C20BBD">
      <w:pPr>
        <w:pStyle w:val="Normalalteradora"/>
        <w:rPr>
          <w:rFonts w:cstheme="minorHAnsi"/>
        </w:rPr>
      </w:pPr>
      <w:r w:rsidRPr="00E3534A">
        <w:rPr>
          <w:rFonts w:cstheme="minorHAnsi"/>
        </w:rPr>
        <w:t>XXXVII</w:t>
      </w:r>
      <w:r w:rsidR="000B269E" w:rsidRPr="00E3534A">
        <w:rPr>
          <w:rFonts w:cstheme="minorHAnsi"/>
        </w:rPr>
        <w:t xml:space="preserve"> - a Deliberação CVM nº 571, de 31 de março de 2008; e</w:t>
      </w:r>
    </w:p>
    <w:p w14:paraId="50E16F92" w14:textId="2809CFFB" w:rsidR="000B269E" w:rsidRPr="00E3534A" w:rsidRDefault="008827AF" w:rsidP="00C20BBD">
      <w:pPr>
        <w:pStyle w:val="Normalalteradora"/>
        <w:rPr>
          <w:rFonts w:cstheme="minorHAnsi"/>
        </w:rPr>
      </w:pPr>
      <w:r w:rsidRPr="00E3534A">
        <w:rPr>
          <w:rFonts w:cstheme="minorHAnsi"/>
        </w:rPr>
        <w:t xml:space="preserve">XXXVIII </w:t>
      </w:r>
      <w:r w:rsidR="000B269E" w:rsidRPr="00E3534A">
        <w:rPr>
          <w:rFonts w:cstheme="minorHAnsi"/>
        </w:rPr>
        <w:t>- a Deliberação CVM nº 782, de 25 de outubro de 2017.</w:t>
      </w:r>
    </w:p>
    <w:p w14:paraId="6D31B7EF" w14:textId="0EA80BE0" w:rsidR="00893D49" w:rsidRPr="00E3534A" w:rsidRDefault="00893D49" w:rsidP="00C20BBD">
      <w:pPr>
        <w:pStyle w:val="NormalWeb"/>
        <w:spacing w:before="0" w:beforeAutospacing="0" w:after="0" w:afterAutospacing="0" w:line="312" w:lineRule="auto"/>
        <w:ind w:firstLine="567"/>
        <w:jc w:val="center"/>
        <w:rPr>
          <w:rFonts w:asciiTheme="minorHAnsi" w:hAnsiTheme="minorHAnsi" w:cstheme="minorHAnsi"/>
        </w:rPr>
      </w:pPr>
    </w:p>
    <w:p w14:paraId="276A4057" w14:textId="77777777" w:rsidR="00893D49" w:rsidRPr="00E3534A" w:rsidRDefault="00893D49" w:rsidP="00C20BBD">
      <w:pPr>
        <w:pStyle w:val="NormalWeb"/>
        <w:spacing w:before="0" w:beforeAutospacing="0" w:after="0" w:afterAutospacing="0" w:line="312" w:lineRule="auto"/>
        <w:ind w:firstLine="567"/>
        <w:jc w:val="center"/>
        <w:rPr>
          <w:rFonts w:asciiTheme="minorHAnsi" w:hAnsiTheme="minorHAnsi" w:cstheme="minorHAnsi"/>
          <w:i/>
          <w:iCs/>
        </w:rPr>
      </w:pPr>
      <w:r w:rsidRPr="00E3534A">
        <w:rPr>
          <w:rFonts w:asciiTheme="minorHAnsi" w:hAnsiTheme="minorHAnsi" w:cstheme="minorHAnsi"/>
          <w:i/>
          <w:iCs/>
        </w:rPr>
        <w:t>Assinado eletronicamente por</w:t>
      </w:r>
    </w:p>
    <w:p w14:paraId="32330E77" w14:textId="6B293443" w:rsidR="00893D49" w:rsidRPr="00E3534A" w:rsidRDefault="2449BE3A" w:rsidP="00C20BBD">
      <w:pPr>
        <w:widowControl w:val="0"/>
        <w:spacing w:after="0" w:line="312" w:lineRule="auto"/>
        <w:ind w:firstLine="567"/>
        <w:jc w:val="center"/>
        <w:rPr>
          <w:rFonts w:asciiTheme="minorHAnsi" w:hAnsiTheme="minorHAnsi" w:cstheme="minorHAnsi"/>
          <w:b/>
          <w:bCs/>
          <w:smallCaps/>
          <w:sz w:val="24"/>
          <w:szCs w:val="24"/>
        </w:rPr>
      </w:pPr>
      <w:r w:rsidRPr="00E3534A">
        <w:rPr>
          <w:rFonts w:asciiTheme="minorHAnsi" w:hAnsiTheme="minorHAnsi" w:cstheme="minorHAnsi"/>
          <w:b/>
          <w:bCs/>
          <w:smallCaps/>
          <w:sz w:val="24"/>
          <w:szCs w:val="24"/>
        </w:rPr>
        <w:t>JOÃO PEDRO BARROSO DO NASCIMENTO</w:t>
      </w:r>
    </w:p>
    <w:p w14:paraId="6BBEC24B" w14:textId="2B73B269" w:rsidR="006D1B94" w:rsidRPr="00E3534A" w:rsidRDefault="00893D49" w:rsidP="00C20BBD">
      <w:pPr>
        <w:pStyle w:val="NormalWeb"/>
        <w:spacing w:before="0" w:beforeAutospacing="0" w:after="0" w:afterAutospacing="0" w:line="312" w:lineRule="auto"/>
        <w:ind w:firstLine="567"/>
        <w:jc w:val="center"/>
        <w:rPr>
          <w:rFonts w:asciiTheme="minorHAnsi" w:hAnsiTheme="minorHAnsi" w:cstheme="minorHAnsi"/>
          <w:b/>
        </w:rPr>
      </w:pPr>
      <w:r w:rsidRPr="00E3534A">
        <w:rPr>
          <w:rFonts w:asciiTheme="minorHAnsi" w:hAnsiTheme="minorHAnsi" w:cstheme="minorHAnsi"/>
          <w:b/>
        </w:rPr>
        <w:t>Presidente</w:t>
      </w:r>
    </w:p>
    <w:p w14:paraId="4F1D65C9" w14:textId="77777777" w:rsidR="00C20BBD" w:rsidRPr="00E3534A" w:rsidRDefault="00C20BBD" w:rsidP="00C20BBD">
      <w:pPr>
        <w:pStyle w:val="NormalWeb"/>
        <w:spacing w:before="0" w:beforeAutospacing="0" w:after="0" w:afterAutospacing="0" w:line="312" w:lineRule="auto"/>
        <w:ind w:firstLine="567"/>
        <w:jc w:val="center"/>
        <w:rPr>
          <w:rFonts w:asciiTheme="minorHAnsi" w:hAnsiTheme="minorHAnsi" w:cstheme="minorHAnsi"/>
          <w:b/>
        </w:rPr>
      </w:pPr>
    </w:p>
    <w:p w14:paraId="7FC65FAD" w14:textId="77777777" w:rsidR="00931F83" w:rsidRPr="00E3534A" w:rsidRDefault="00C20BBD">
      <w:pPr>
        <w:spacing w:after="160" w:line="259" w:lineRule="auto"/>
        <w:rPr>
          <w:rFonts w:asciiTheme="minorHAnsi" w:hAnsiTheme="minorHAnsi" w:cstheme="minorHAnsi"/>
          <w:b/>
          <w:sz w:val="24"/>
          <w:szCs w:val="24"/>
        </w:rPr>
        <w:sectPr w:rsidR="00931F83" w:rsidRPr="00E3534A" w:rsidSect="002A08BD">
          <w:headerReference w:type="default" r:id="rId12"/>
          <w:footerReference w:type="default" r:id="rId13"/>
          <w:headerReference w:type="first" r:id="rId14"/>
          <w:pgSz w:w="11906" w:h="16838"/>
          <w:pgMar w:top="2268" w:right="567" w:bottom="851" w:left="1134" w:header="709" w:footer="709" w:gutter="0"/>
          <w:pgNumType w:start="1"/>
          <w:cols w:space="708"/>
          <w:titlePg/>
          <w:docGrid w:linePitch="360"/>
        </w:sectPr>
      </w:pPr>
      <w:r w:rsidRPr="00E3534A">
        <w:rPr>
          <w:rFonts w:asciiTheme="minorHAnsi" w:hAnsiTheme="minorHAnsi" w:cstheme="minorHAnsi"/>
          <w:b/>
          <w:sz w:val="24"/>
          <w:szCs w:val="24"/>
        </w:rPr>
        <w:br w:type="page"/>
      </w:r>
    </w:p>
    <w:p w14:paraId="09DD64C2" w14:textId="0B575A6A" w:rsidR="00C20BBD" w:rsidRPr="00E3534A" w:rsidRDefault="00C20BBD" w:rsidP="00077E9E">
      <w:pPr>
        <w:pStyle w:val="TtulodaResoluo"/>
        <w:rPr>
          <w:rFonts w:asciiTheme="minorHAnsi" w:hAnsiTheme="minorHAnsi" w:cstheme="minorHAnsi"/>
          <w:b/>
          <w:bCs/>
        </w:rPr>
      </w:pPr>
      <w:bookmarkStart w:id="358" w:name="_Toc57836235"/>
      <w:bookmarkStart w:id="359" w:name="_Toc217990227"/>
      <w:r w:rsidRPr="00E3534A">
        <w:rPr>
          <w:rFonts w:asciiTheme="minorHAnsi" w:hAnsiTheme="minorHAnsi" w:cstheme="minorHAnsi"/>
        </w:rPr>
        <w:lastRenderedPageBreak/>
        <w:t>ANEXO NORMATIVO I – FUNDOS DE INVESTIMENTO FINANCEIRO</w:t>
      </w:r>
      <w:bookmarkEnd w:id="358"/>
      <w:bookmarkEnd w:id="359"/>
    </w:p>
    <w:p w14:paraId="0D6F2F9C" w14:textId="77777777" w:rsidR="00C20BBD" w:rsidRPr="00E3534A" w:rsidRDefault="00C20BBD" w:rsidP="00C20BBD">
      <w:pPr>
        <w:pStyle w:val="Ementa"/>
        <w:rPr>
          <w:rFonts w:asciiTheme="minorHAnsi" w:hAnsiTheme="minorHAnsi" w:cstheme="minorHAnsi"/>
        </w:rPr>
      </w:pPr>
      <w:r w:rsidRPr="00E3534A">
        <w:rPr>
          <w:rFonts w:asciiTheme="minorHAnsi" w:hAnsiTheme="minorHAnsi" w:cstheme="minorHAnsi"/>
        </w:rPr>
        <w:t>Dispõe sobre as regras específicas para os fundos de investimento em ações, cambiais, multimercado e em renda fixa.</w:t>
      </w:r>
    </w:p>
    <w:p w14:paraId="7D8231EF" w14:textId="77777777" w:rsidR="00C20BBD" w:rsidRPr="00E3534A" w:rsidRDefault="00C20BBD" w:rsidP="00C20BBD">
      <w:pPr>
        <w:pStyle w:val="Captulo"/>
        <w:rPr>
          <w:rFonts w:asciiTheme="minorHAnsi" w:hAnsiTheme="minorHAnsi" w:cstheme="minorHAnsi"/>
        </w:rPr>
      </w:pPr>
      <w:bookmarkStart w:id="360" w:name="_Toc53594475"/>
      <w:bookmarkStart w:id="361" w:name="_Toc53595500"/>
      <w:bookmarkStart w:id="362" w:name="_Toc53594227"/>
      <w:bookmarkStart w:id="363" w:name="_Toc57836236"/>
      <w:bookmarkStart w:id="364" w:name="_Toc217990228"/>
      <w:r w:rsidRPr="00E3534A">
        <w:rPr>
          <w:rFonts w:asciiTheme="minorHAnsi" w:hAnsiTheme="minorHAnsi" w:cstheme="minorHAnsi"/>
        </w:rPr>
        <w:t>CAPÍTULO I – ÂMBITO E FINALIDADE</w:t>
      </w:r>
      <w:bookmarkEnd w:id="360"/>
      <w:bookmarkEnd w:id="361"/>
      <w:bookmarkEnd w:id="362"/>
      <w:bookmarkEnd w:id="363"/>
      <w:bookmarkEnd w:id="364"/>
    </w:p>
    <w:p w14:paraId="06C29BDC" w14:textId="77777777" w:rsidR="00C20BBD" w:rsidRPr="00E3534A" w:rsidRDefault="00C20BBD" w:rsidP="00C20BBD">
      <w:pPr>
        <w:pStyle w:val="Normalalteradora"/>
        <w:tabs>
          <w:tab w:val="left" w:pos="3119"/>
        </w:tabs>
        <w:rPr>
          <w:rFonts w:cstheme="minorHAnsi"/>
        </w:rPr>
      </w:pPr>
      <w:r w:rsidRPr="00E3534A">
        <w:rPr>
          <w:rFonts w:cstheme="minorHAnsi"/>
        </w:rPr>
        <w:t>Art. 1</w:t>
      </w:r>
      <w:bookmarkStart w:id="365" w:name="_Int_knrM3PRT"/>
      <w:r w:rsidRPr="00E3534A">
        <w:rPr>
          <w:rFonts w:cstheme="minorHAnsi"/>
        </w:rPr>
        <w:t>º  Este</w:t>
      </w:r>
      <w:bookmarkEnd w:id="365"/>
      <w:r w:rsidRPr="00E3534A">
        <w:rPr>
          <w:rFonts w:cstheme="minorHAnsi"/>
        </w:rPr>
        <w:t xml:space="preserve"> Anexo Normativo I à Resolução nº 175 (“Resolução”) dispõe sobre as regras específicas para os fundos de investimento financeiro – FIF,</w:t>
      </w:r>
      <w:r w:rsidRPr="00E3534A" w:rsidDel="00850A6B">
        <w:rPr>
          <w:rFonts w:cstheme="minorHAnsi"/>
        </w:rPr>
        <w:t xml:space="preserve"> </w:t>
      </w:r>
      <w:r w:rsidRPr="00E3534A">
        <w:rPr>
          <w:rFonts w:cstheme="minorHAnsi"/>
        </w:rPr>
        <w:t>que, em função da sua política de investimento, podem ser dos seguintes tipos:</w:t>
      </w:r>
    </w:p>
    <w:p w14:paraId="72E1E81D" w14:textId="77777777" w:rsidR="00C20BBD" w:rsidRPr="00E3534A" w:rsidRDefault="00C20BBD" w:rsidP="00C20BBD">
      <w:pPr>
        <w:pStyle w:val="Normalalteradora"/>
        <w:rPr>
          <w:rFonts w:cstheme="minorHAnsi"/>
        </w:rPr>
      </w:pPr>
      <w:r w:rsidRPr="00E3534A">
        <w:rPr>
          <w:rFonts w:cstheme="minorHAnsi"/>
        </w:rPr>
        <w:t>I – Fundos de Investimento em Ações;</w:t>
      </w:r>
    </w:p>
    <w:p w14:paraId="5F928C48" w14:textId="77777777" w:rsidR="00C20BBD" w:rsidRPr="00E3534A" w:rsidRDefault="00C20BBD" w:rsidP="00C20BBD">
      <w:pPr>
        <w:pStyle w:val="Normalalteradora"/>
        <w:rPr>
          <w:rFonts w:cstheme="minorHAnsi"/>
        </w:rPr>
      </w:pPr>
      <w:r w:rsidRPr="00E3534A">
        <w:rPr>
          <w:rFonts w:cstheme="minorHAnsi"/>
        </w:rPr>
        <w:t>II – Fundos de Investimento Cambial;</w:t>
      </w:r>
    </w:p>
    <w:p w14:paraId="141C87CA" w14:textId="77777777" w:rsidR="00C20BBD" w:rsidRPr="00E3534A" w:rsidRDefault="00C20BBD" w:rsidP="00C20BBD">
      <w:pPr>
        <w:pStyle w:val="Normalalteradora"/>
        <w:rPr>
          <w:rFonts w:cstheme="minorHAnsi"/>
        </w:rPr>
      </w:pPr>
      <w:r w:rsidRPr="00E3534A">
        <w:rPr>
          <w:rFonts w:cstheme="minorHAnsi"/>
        </w:rPr>
        <w:t>III – Fundos de Investimento Multimercado; e</w:t>
      </w:r>
    </w:p>
    <w:p w14:paraId="25921DDC" w14:textId="77777777" w:rsidR="00C20BBD" w:rsidRPr="00E3534A" w:rsidRDefault="00C20BBD" w:rsidP="00C20BBD">
      <w:pPr>
        <w:pStyle w:val="Normalalteradora"/>
        <w:rPr>
          <w:rFonts w:cstheme="minorHAnsi"/>
        </w:rPr>
      </w:pPr>
      <w:r w:rsidRPr="00E3534A">
        <w:rPr>
          <w:rFonts w:cstheme="minorHAnsi"/>
        </w:rPr>
        <w:t>IV – Fundos de Investimento em Renda Fixa.</w:t>
      </w:r>
    </w:p>
    <w:p w14:paraId="719053B7" w14:textId="77777777" w:rsidR="00C20BBD" w:rsidRPr="00E3534A" w:rsidRDefault="00C20BBD" w:rsidP="00C20BBD">
      <w:pPr>
        <w:pStyle w:val="Captulo"/>
        <w:rPr>
          <w:rFonts w:asciiTheme="minorHAnsi" w:hAnsiTheme="minorHAnsi" w:cstheme="minorHAnsi"/>
        </w:rPr>
      </w:pPr>
      <w:bookmarkStart w:id="366" w:name="_Toc53594228"/>
      <w:bookmarkStart w:id="367" w:name="_Toc53594476"/>
      <w:bookmarkStart w:id="368" w:name="_Toc53595501"/>
      <w:bookmarkStart w:id="369" w:name="_Toc57836237"/>
      <w:bookmarkStart w:id="370" w:name="_Toc217990229"/>
      <w:r w:rsidRPr="00E3534A">
        <w:rPr>
          <w:rFonts w:asciiTheme="minorHAnsi" w:hAnsiTheme="minorHAnsi" w:cstheme="minorHAnsi"/>
        </w:rPr>
        <w:t>CAPÍTULO II – DEFINIÇÕES</w:t>
      </w:r>
      <w:bookmarkEnd w:id="366"/>
      <w:bookmarkEnd w:id="367"/>
      <w:bookmarkEnd w:id="368"/>
      <w:bookmarkEnd w:id="369"/>
      <w:bookmarkEnd w:id="370"/>
    </w:p>
    <w:p w14:paraId="48E888AB" w14:textId="573303E4" w:rsidR="00C20BBD" w:rsidRPr="00E3534A" w:rsidRDefault="00C20BBD" w:rsidP="00C20BBD">
      <w:pPr>
        <w:pStyle w:val="Normalalteradora"/>
        <w:rPr>
          <w:rFonts w:cstheme="minorHAnsi"/>
        </w:rPr>
      </w:pPr>
      <w:r w:rsidRPr="00E3534A">
        <w:rPr>
          <w:rFonts w:cstheme="minorHAnsi"/>
        </w:rPr>
        <w:t>Art. 2º  Para os efeitos deste Anexo Normativo</w:t>
      </w:r>
      <w:r w:rsidR="00FB1127" w:rsidRPr="00E3534A">
        <w:rPr>
          <w:rFonts w:cstheme="minorHAnsi"/>
        </w:rPr>
        <w:t xml:space="preserve"> I</w:t>
      </w:r>
      <w:r w:rsidRPr="00E3534A">
        <w:rPr>
          <w:rFonts w:cstheme="minorHAnsi"/>
        </w:rPr>
        <w:t>, entende-se por:</w:t>
      </w:r>
    </w:p>
    <w:p w14:paraId="1BCFE542" w14:textId="77777777" w:rsidR="00C20BBD" w:rsidRPr="00E3534A" w:rsidRDefault="00C20BBD" w:rsidP="00C20BBD">
      <w:pPr>
        <w:pStyle w:val="Normalalteradora"/>
        <w:rPr>
          <w:rFonts w:cstheme="minorHAnsi"/>
        </w:rPr>
      </w:pPr>
      <w:r w:rsidRPr="00E3534A">
        <w:rPr>
          <w:rFonts w:cstheme="minorHAnsi"/>
        </w:rPr>
        <w:t>I – ativos financeiros, por natureza ou equiparação:</w:t>
      </w:r>
    </w:p>
    <w:p w14:paraId="119AE65A" w14:textId="77777777" w:rsidR="00C20BBD" w:rsidRPr="00E3534A" w:rsidRDefault="00C20BBD" w:rsidP="00C20BBD">
      <w:pPr>
        <w:pStyle w:val="Normalalteradora"/>
        <w:rPr>
          <w:rFonts w:cstheme="minorHAnsi"/>
        </w:rPr>
      </w:pPr>
      <w:r w:rsidRPr="00E3534A">
        <w:rPr>
          <w:rFonts w:cstheme="minorHAnsi"/>
        </w:rPr>
        <w:t>a) títulos públicos federais;</w:t>
      </w:r>
    </w:p>
    <w:p w14:paraId="7E83C835" w14:textId="77777777" w:rsidR="00C20BBD" w:rsidRPr="00E3534A" w:rsidRDefault="00C20BBD" w:rsidP="00C20BBD">
      <w:pPr>
        <w:pStyle w:val="Normalalteradora"/>
        <w:rPr>
          <w:rFonts w:cstheme="minorHAnsi"/>
        </w:rPr>
      </w:pPr>
      <w:r w:rsidRPr="00E3534A">
        <w:rPr>
          <w:rFonts w:cstheme="minorHAnsi"/>
        </w:rPr>
        <w:t>b) contratos derivativos;</w:t>
      </w:r>
    </w:p>
    <w:p w14:paraId="20A49E54" w14:textId="77777777" w:rsidR="00C20BBD" w:rsidRPr="00E3534A" w:rsidRDefault="00C20BBD" w:rsidP="00C20BBD">
      <w:pPr>
        <w:pStyle w:val="Normalalteradora"/>
        <w:rPr>
          <w:rFonts w:cstheme="minorHAnsi"/>
        </w:rPr>
      </w:pPr>
      <w:r w:rsidRPr="00E3534A">
        <w:rPr>
          <w:rFonts w:cstheme="minorHAnsi"/>
        </w:rPr>
        <w:t>c) créditos de descarbonização – CBIO e créditos de carbono, desde que registrados em sistema de registro e de liquidação financeira de ativos autorizado pela CVM ou pelo Banco Central do Brasil ou negociados em mercado administrado por entidade administradora de mercado organizado autorizado pela CVM;</w:t>
      </w:r>
    </w:p>
    <w:p w14:paraId="665AC6C4" w14:textId="77777777" w:rsidR="00C20BBD" w:rsidRPr="00E3534A" w:rsidRDefault="00C20BBD" w:rsidP="00C20BBD">
      <w:pPr>
        <w:pStyle w:val="Normalalteradora"/>
        <w:rPr>
          <w:rFonts w:cstheme="minorHAnsi"/>
        </w:rPr>
      </w:pPr>
      <w:r w:rsidRPr="00E3534A">
        <w:rPr>
          <w:rFonts w:cstheme="minorHAnsi"/>
        </w:rPr>
        <w:t>d) criptoativos, desde que negociados em entidades autorizadas pelo Banco Central do Brasil ou pela CVM, ou, em caso de operações no exterior, por supervisor local, que possua competência legal para supervisionar e fiscalizar as operações realizadas, inclusive no que tange a coibir práticas abusivas no mercado, assim como a lavagem de dinheiro e financiamento ao terrorismo e proliferação de armas de destruição em massa;</w:t>
      </w:r>
    </w:p>
    <w:p w14:paraId="43884DA1" w14:textId="6372F893" w:rsidR="00C20BBD" w:rsidRPr="00E3534A" w:rsidRDefault="00C20BBD" w:rsidP="00C20BBD">
      <w:pPr>
        <w:pStyle w:val="Normalalteradora"/>
        <w:rPr>
          <w:rFonts w:cstheme="minorHAnsi"/>
        </w:rPr>
      </w:pPr>
      <w:r w:rsidRPr="00E3534A">
        <w:rPr>
          <w:rFonts w:cstheme="minorHAnsi"/>
        </w:rPr>
        <w:lastRenderedPageBreak/>
        <w:t xml:space="preserve">e) desde que o ativo tenha sido objeto de oferta pública registrada na CVM ou o registro da oferta tenha sido dispensado, ações, debêntures, notas comerciais, notas promissórias, títulos de securitização, bônus e recibos de subscrição, cupons, certificados de depósito de valores mobiliários, </w:t>
      </w:r>
      <w:r w:rsidRPr="00E3534A">
        <w:rPr>
          <w:rFonts w:cstheme="minorHAnsi"/>
          <w:b/>
        </w:rPr>
        <w:t xml:space="preserve">Brazilian </w:t>
      </w:r>
      <w:r w:rsidR="00F37213" w:rsidRPr="00E3534A">
        <w:rPr>
          <w:rFonts w:cstheme="minorHAnsi"/>
          <w:b/>
        </w:rPr>
        <w:t>D</w:t>
      </w:r>
      <w:r w:rsidRPr="00E3534A">
        <w:rPr>
          <w:rFonts w:cstheme="minorHAnsi"/>
          <w:b/>
        </w:rPr>
        <w:t xml:space="preserve">epositary </w:t>
      </w:r>
      <w:r w:rsidR="00F37213" w:rsidRPr="00E3534A">
        <w:rPr>
          <w:rFonts w:cstheme="minorHAnsi"/>
          <w:b/>
        </w:rPr>
        <w:t>R</w:t>
      </w:r>
      <w:r w:rsidRPr="00E3534A">
        <w:rPr>
          <w:rFonts w:cstheme="minorHAnsi"/>
          <w:b/>
        </w:rPr>
        <w:t>eceipts</w:t>
      </w:r>
      <w:r w:rsidRPr="00E3534A">
        <w:rPr>
          <w:rFonts w:cstheme="minorHAnsi"/>
        </w:rPr>
        <w:t xml:space="preserve"> – BDR, cotas de fundos de investimento e contratos de investimento coletivo;</w:t>
      </w:r>
    </w:p>
    <w:p w14:paraId="5F170010" w14:textId="77777777" w:rsidR="00C20BBD" w:rsidRPr="00E3534A" w:rsidRDefault="00C20BBD" w:rsidP="00C20BBD">
      <w:pPr>
        <w:pStyle w:val="Normalalteradora"/>
        <w:rPr>
          <w:rFonts w:cstheme="minorHAnsi"/>
        </w:rPr>
      </w:pPr>
      <w:r w:rsidRPr="00E3534A">
        <w:rPr>
          <w:rFonts w:cstheme="minorHAnsi"/>
        </w:rPr>
        <w:t>f) ouro, ativo financeiro, desde que negociado em padrão internacionalmente aceito;</w:t>
      </w:r>
    </w:p>
    <w:p w14:paraId="106A5935" w14:textId="77777777" w:rsidR="00C20BBD" w:rsidRPr="00E3534A" w:rsidRDefault="00C20BBD" w:rsidP="00C20BBD">
      <w:pPr>
        <w:pStyle w:val="Normalalteradora"/>
        <w:rPr>
          <w:rFonts w:cstheme="minorHAnsi"/>
        </w:rPr>
      </w:pPr>
      <w:r w:rsidRPr="00E3534A">
        <w:rPr>
          <w:rFonts w:cstheme="minorHAnsi"/>
        </w:rPr>
        <w:t>g) quaisquer títulos, contratos e modalidades operacionais de obrigação ou coobrigação de instituição financeira; e</w:t>
      </w:r>
    </w:p>
    <w:p w14:paraId="5AECEF3D" w14:textId="77777777" w:rsidR="00C20BBD" w:rsidRPr="00E3534A" w:rsidRDefault="00C20BBD" w:rsidP="00C20BBD">
      <w:pPr>
        <w:pStyle w:val="Normalalteradora"/>
        <w:rPr>
          <w:rFonts w:cstheme="minorHAnsi"/>
        </w:rPr>
      </w:pPr>
      <w:r w:rsidRPr="00E3534A">
        <w:rPr>
          <w:rFonts w:cstheme="minorHAnsi"/>
        </w:rPr>
        <w:t>h) warrants, contratos mercantis de compra e venda de produtos, mercadorias ou serviços para entrega ou prestação futura, títulos ou certificados representativos desses contratos e quaisquer outros créditos, títulos, contratos e modalidades operacionais, desde que expressamente previstos no regulamento;</w:t>
      </w:r>
    </w:p>
    <w:p w14:paraId="4EA2DEB6" w14:textId="77777777" w:rsidR="00C20BBD" w:rsidRPr="00E3534A" w:rsidRDefault="00C20BBD" w:rsidP="00C20BBD">
      <w:pPr>
        <w:pStyle w:val="Normalalteradora"/>
        <w:rPr>
          <w:rFonts w:cstheme="minorHAnsi"/>
        </w:rPr>
      </w:pPr>
      <w:r w:rsidRPr="00E3534A">
        <w:rPr>
          <w:rFonts w:cstheme="minorHAnsi"/>
        </w:rPr>
        <w:t>II – ativos financeiros no exterior: ativos financeiros negociados no exterior que tenham a mesma natureza econômica dos ativos financeiros no Brasil;</w:t>
      </w:r>
    </w:p>
    <w:p w14:paraId="5946C701" w14:textId="06CCBD09" w:rsidR="00C20BBD" w:rsidRPr="00E3534A" w:rsidRDefault="00C20BBD" w:rsidP="00C20BBD">
      <w:pPr>
        <w:pStyle w:val="Normalalteradora"/>
        <w:rPr>
          <w:rFonts w:cstheme="minorHAnsi"/>
        </w:rPr>
      </w:pPr>
      <w:r w:rsidRPr="00E3534A">
        <w:rPr>
          <w:rFonts w:cstheme="minorHAnsi"/>
        </w:rPr>
        <w:t>I</w:t>
      </w:r>
      <w:r w:rsidR="009B0AA9" w:rsidRPr="00E3534A">
        <w:rPr>
          <w:rFonts w:cstheme="minorHAnsi"/>
        </w:rPr>
        <w:t>II</w:t>
      </w:r>
      <w:r w:rsidRPr="00E3534A">
        <w:rPr>
          <w:rFonts w:cstheme="minorHAnsi"/>
        </w:rPr>
        <w:t xml:space="preserve"> – </w:t>
      </w:r>
      <w:r w:rsidRPr="00E3534A">
        <w:rPr>
          <w:rFonts w:cstheme="minorHAnsi"/>
          <w:b/>
          <w:bCs/>
        </w:rPr>
        <w:t xml:space="preserve">Brazilian </w:t>
      </w:r>
      <w:r w:rsidR="00F37213" w:rsidRPr="00E3534A">
        <w:rPr>
          <w:rFonts w:cstheme="minorHAnsi"/>
          <w:b/>
          <w:bCs/>
        </w:rPr>
        <w:t>D</w:t>
      </w:r>
      <w:r w:rsidRPr="00E3534A">
        <w:rPr>
          <w:rFonts w:cstheme="minorHAnsi"/>
          <w:b/>
          <w:bCs/>
        </w:rPr>
        <w:t xml:space="preserve">epositary </w:t>
      </w:r>
      <w:r w:rsidR="00F37213" w:rsidRPr="00E3534A">
        <w:rPr>
          <w:rFonts w:cstheme="minorHAnsi"/>
          <w:b/>
          <w:bCs/>
        </w:rPr>
        <w:t>R</w:t>
      </w:r>
      <w:r w:rsidRPr="00E3534A">
        <w:rPr>
          <w:rFonts w:cstheme="minorHAnsi"/>
          <w:b/>
          <w:bCs/>
        </w:rPr>
        <w:t>eceipts</w:t>
      </w:r>
      <w:r w:rsidRPr="00E3534A">
        <w:rPr>
          <w:rFonts w:cstheme="minorHAnsi"/>
        </w:rPr>
        <w:t xml:space="preserve"> – BDR: certificados de depósito de valores mobiliários emitidos por instituição depositária no Brasil e representativos de valores mobiliários de emissão de companhia aberta ou assemelhada cuja sede esteja localizada:</w:t>
      </w:r>
    </w:p>
    <w:p w14:paraId="0B4D57DE" w14:textId="77777777" w:rsidR="00C20BBD" w:rsidRPr="00E3534A" w:rsidRDefault="00C20BBD" w:rsidP="00C20BBD">
      <w:pPr>
        <w:pStyle w:val="Normalalteradora"/>
        <w:rPr>
          <w:rFonts w:cstheme="minorHAnsi"/>
        </w:rPr>
      </w:pPr>
      <w:r w:rsidRPr="00E3534A">
        <w:rPr>
          <w:rFonts w:cstheme="minorHAnsi"/>
        </w:rPr>
        <w:t>a) no exterior, no caso de certificados de depósito de ações negociadas no exterior (“BDR-Ações”); e</w:t>
      </w:r>
    </w:p>
    <w:p w14:paraId="3130A5B5" w14:textId="77777777" w:rsidR="00C20BBD" w:rsidRPr="00E3534A" w:rsidRDefault="00C20BBD" w:rsidP="00C20BBD">
      <w:pPr>
        <w:pStyle w:val="Normalalteradora"/>
        <w:rPr>
          <w:rFonts w:cstheme="minorHAnsi"/>
        </w:rPr>
      </w:pPr>
      <w:r w:rsidRPr="00E3534A">
        <w:rPr>
          <w:rFonts w:cstheme="minorHAnsi"/>
        </w:rPr>
        <w:t>b) no País ou no exterior, no caso de certificados de depósito de valores mobiliários representativos de títulos de dívida (“BDR-Dívida Corporativa”);</w:t>
      </w:r>
      <w:r w:rsidRPr="00E3534A" w:rsidDel="00BC2935">
        <w:rPr>
          <w:rFonts w:cstheme="minorHAnsi"/>
        </w:rPr>
        <w:t xml:space="preserve"> </w:t>
      </w:r>
    </w:p>
    <w:p w14:paraId="1F000895" w14:textId="26ACC832" w:rsidR="009B0AA9" w:rsidRPr="00E3534A" w:rsidRDefault="009B0AA9" w:rsidP="009B0AA9">
      <w:pPr>
        <w:pStyle w:val="Normalalteradora"/>
        <w:rPr>
          <w:rFonts w:cstheme="minorHAnsi"/>
        </w:rPr>
      </w:pPr>
      <w:r w:rsidRPr="00E3534A">
        <w:rPr>
          <w:rFonts w:cstheme="minorHAnsi"/>
        </w:rPr>
        <w:t>IV – BDR-ETF: certificado representativo de ETF-Internacional, emitido por instituição depositária no Brasil;</w:t>
      </w:r>
    </w:p>
    <w:p w14:paraId="0AAD45E3" w14:textId="77777777" w:rsidR="00C20BBD" w:rsidRPr="00E3534A" w:rsidRDefault="00C20BBD" w:rsidP="00C20BBD">
      <w:pPr>
        <w:pStyle w:val="Normalalteradora"/>
        <w:rPr>
          <w:rFonts w:cstheme="minorHAnsi"/>
        </w:rPr>
      </w:pPr>
      <w:r w:rsidRPr="00E3534A">
        <w:rPr>
          <w:rFonts w:cstheme="minorHAnsi"/>
        </w:rPr>
        <w:t>V – carteira (de ativos): conjunto de ativos financeiros e disponibilidades da classe de cotas;</w:t>
      </w:r>
    </w:p>
    <w:p w14:paraId="345ECD83" w14:textId="77777777" w:rsidR="00C20BBD" w:rsidRPr="00E3534A" w:rsidRDefault="00C20BBD" w:rsidP="00C20BBD">
      <w:pPr>
        <w:pStyle w:val="Normalalteradora"/>
        <w:rPr>
          <w:rFonts w:cstheme="minorHAnsi"/>
        </w:rPr>
      </w:pPr>
      <w:bookmarkStart w:id="371" w:name="_Hlk51661554"/>
      <w:r w:rsidRPr="00E3534A">
        <w:rPr>
          <w:rFonts w:cstheme="minorHAnsi"/>
        </w:rPr>
        <w:t>VI – classe de investimento em cotas: classe de cotas que deve aplicar no mínimo 95% (noventa e cinco por cento) do patrimônio líquido em cotas de outras classes;</w:t>
      </w:r>
    </w:p>
    <w:p w14:paraId="33FEEF56" w14:textId="41B12067" w:rsidR="0058706A" w:rsidRPr="00E3534A" w:rsidRDefault="00C20BBD" w:rsidP="00C20BBD">
      <w:pPr>
        <w:pStyle w:val="Normalalteradora"/>
        <w:rPr>
          <w:rFonts w:cstheme="minorHAnsi"/>
        </w:rPr>
      </w:pPr>
      <w:r w:rsidRPr="00E3534A">
        <w:rPr>
          <w:rFonts w:cstheme="minorHAnsi"/>
        </w:rPr>
        <w:t>VII – cota base:</w:t>
      </w:r>
    </w:p>
    <w:p w14:paraId="4334EFA0" w14:textId="77777777" w:rsidR="00C20BBD" w:rsidRPr="00E3534A" w:rsidRDefault="00C20BBD" w:rsidP="0058706A">
      <w:pPr>
        <w:jc w:val="right"/>
        <w:rPr>
          <w:rFonts w:asciiTheme="minorHAnsi" w:hAnsiTheme="minorHAnsi" w:cstheme="minorHAnsi"/>
          <w:sz w:val="24"/>
          <w:szCs w:val="24"/>
          <w:lang w:eastAsia="pt-BR"/>
        </w:rPr>
      </w:pPr>
    </w:p>
    <w:p w14:paraId="56307A6D" w14:textId="77777777" w:rsidR="00C20BBD" w:rsidRPr="00E3534A" w:rsidRDefault="00C20BBD" w:rsidP="00C20BBD">
      <w:pPr>
        <w:pStyle w:val="Normalalteradora"/>
        <w:rPr>
          <w:rFonts w:cstheme="minorHAnsi"/>
        </w:rPr>
      </w:pPr>
      <w:r w:rsidRPr="00E3534A">
        <w:rPr>
          <w:rFonts w:cstheme="minorHAnsi"/>
        </w:rPr>
        <w:lastRenderedPageBreak/>
        <w:t>a) no caso de cobrança de taxa de performance pelo método do ativo, o valor da cota logo após a última cobrança efetuada; ou</w:t>
      </w:r>
    </w:p>
    <w:p w14:paraId="1CD58CAE" w14:textId="77777777" w:rsidR="00C20BBD" w:rsidRPr="00E3534A" w:rsidRDefault="00C20BBD" w:rsidP="00C20BBD">
      <w:pPr>
        <w:pStyle w:val="Normalalteradora"/>
        <w:rPr>
          <w:rFonts w:cstheme="minorHAnsi"/>
        </w:rPr>
      </w:pPr>
      <w:r w:rsidRPr="00E3534A">
        <w:rPr>
          <w:rFonts w:cstheme="minorHAnsi"/>
        </w:rPr>
        <w:t>b) no caso de cobrança de performance pelo método do passivo ou do ajuste, o valor da cota de cada aplicação dos cotistas ou o valor da cota logo após a última cobrança de taxa de performance efetuada em relação a cada aplicação dos cotistas, conforme o caso;</w:t>
      </w:r>
    </w:p>
    <w:p w14:paraId="4782A3F6" w14:textId="77777777" w:rsidR="00C20BBD" w:rsidRPr="00E3534A" w:rsidRDefault="00C20BBD" w:rsidP="00C20BBD">
      <w:pPr>
        <w:pStyle w:val="Normalalteradora"/>
        <w:rPr>
          <w:rFonts w:cstheme="minorHAnsi"/>
        </w:rPr>
      </w:pPr>
      <w:r w:rsidRPr="00E3534A">
        <w:rPr>
          <w:rFonts w:cstheme="minorHAnsi"/>
        </w:rPr>
        <w:t>VIII – créditos de carbono: títulos representativos de direitos de emissão de gases de efeito-estufa, originados pela redução da emissão de dióxido de carbono ou remoção de dióxido de carbono da atmosfera, emitidos por autorização de autoridade governamental no Brasil ou em jurisdição estrangeira;</w:t>
      </w:r>
    </w:p>
    <w:p w14:paraId="79D8E968" w14:textId="77777777" w:rsidR="00C20BBD" w:rsidRPr="00E3534A" w:rsidRDefault="00C20BBD" w:rsidP="00C20BBD">
      <w:pPr>
        <w:pStyle w:val="Normalalteradora"/>
        <w:rPr>
          <w:rFonts w:cstheme="minorHAnsi"/>
        </w:rPr>
      </w:pPr>
      <w:r w:rsidRPr="00E3534A">
        <w:rPr>
          <w:rFonts w:cstheme="minorHAnsi"/>
        </w:rPr>
        <w:t>IX – créditos de descarbonização – CBIO: instrumento definido no art. 5º, inciso V, da Lei nº 13.576, de 26 de dezembro de 2017;</w:t>
      </w:r>
    </w:p>
    <w:p w14:paraId="117F4135" w14:textId="77777777" w:rsidR="00C20BBD" w:rsidRPr="00E3534A" w:rsidRDefault="00C20BBD" w:rsidP="00C20BBD">
      <w:pPr>
        <w:pStyle w:val="Normalalteradora"/>
        <w:rPr>
          <w:rFonts w:cstheme="minorHAnsi"/>
          <w:color w:val="000000" w:themeColor="text1"/>
        </w:rPr>
      </w:pPr>
      <w:r w:rsidRPr="00E3534A">
        <w:rPr>
          <w:rFonts w:cstheme="minorHAnsi"/>
        </w:rPr>
        <w:t>X – criptoativo: ativo representado digitalmente, devendo possuir no mínimo as seguintes características:</w:t>
      </w:r>
    </w:p>
    <w:p w14:paraId="59F53CA2" w14:textId="77777777" w:rsidR="00C20BBD" w:rsidRPr="00E3534A" w:rsidRDefault="00C20BBD" w:rsidP="00C20BBD">
      <w:pPr>
        <w:pStyle w:val="Normalalteradora"/>
        <w:rPr>
          <w:rFonts w:cstheme="minorHAnsi"/>
        </w:rPr>
      </w:pPr>
      <w:r w:rsidRPr="00E3534A">
        <w:rPr>
          <w:rFonts w:cstheme="minorHAnsi"/>
        </w:rPr>
        <w:t>a) sua existência, integridade e titularidade são protegidas por criptografia; e</w:t>
      </w:r>
    </w:p>
    <w:p w14:paraId="3023FD67" w14:textId="77777777" w:rsidR="00C20BBD" w:rsidRPr="00E3534A" w:rsidRDefault="00C20BBD" w:rsidP="00C20BBD">
      <w:pPr>
        <w:pStyle w:val="Normalalteradora"/>
        <w:rPr>
          <w:rFonts w:cstheme="minorHAnsi"/>
        </w:rPr>
      </w:pPr>
      <w:r w:rsidRPr="00E3534A">
        <w:rPr>
          <w:rFonts w:cstheme="minorHAnsi"/>
        </w:rPr>
        <w:t>b) suas transações são executadas e armazenadas utilizando tecnologia de registro distribuído;</w:t>
      </w:r>
    </w:p>
    <w:p w14:paraId="6FBD1721" w14:textId="02E44BD4" w:rsidR="00C20BBD" w:rsidRPr="00E3534A" w:rsidRDefault="00C20BBD" w:rsidP="00C20BBD">
      <w:pPr>
        <w:pStyle w:val="Normalalteradora"/>
        <w:rPr>
          <w:rFonts w:cstheme="minorHAnsi"/>
        </w:rPr>
      </w:pPr>
      <w:r w:rsidRPr="00E3534A">
        <w:rPr>
          <w:rFonts w:cstheme="minorHAnsi"/>
        </w:rPr>
        <w:t xml:space="preserve">XI – demonstração de desempenho: relatório padronizado cujo modelo constitui o Suplemento </w:t>
      </w:r>
      <w:r w:rsidR="009E34FD" w:rsidRPr="00E3534A">
        <w:rPr>
          <w:rFonts w:cstheme="minorHAnsi"/>
        </w:rPr>
        <w:t>C</w:t>
      </w:r>
      <w:r w:rsidRPr="00E3534A">
        <w:rPr>
          <w:rFonts w:cstheme="minorHAnsi"/>
        </w:rPr>
        <w:t xml:space="preserve"> da Resolução;</w:t>
      </w:r>
    </w:p>
    <w:p w14:paraId="442D4E77" w14:textId="77777777" w:rsidR="00C20BBD" w:rsidRPr="00E3534A" w:rsidRDefault="00C20BBD" w:rsidP="00C20BBD">
      <w:pPr>
        <w:pStyle w:val="Normalalteradora"/>
        <w:rPr>
          <w:rFonts w:cstheme="minorHAnsi"/>
        </w:rPr>
      </w:pPr>
      <w:r w:rsidRPr="00E3534A">
        <w:rPr>
          <w:rFonts w:cstheme="minorHAnsi"/>
        </w:rPr>
        <w:t>XII – ETF: fundo de investimento em índice de mercado admitido à negociação em mercado organizado de valores mobiliários;</w:t>
      </w:r>
    </w:p>
    <w:p w14:paraId="19280047" w14:textId="77777777" w:rsidR="00C20BBD" w:rsidRPr="00E3534A" w:rsidRDefault="00C20BBD" w:rsidP="00C20BBD">
      <w:pPr>
        <w:pStyle w:val="Normalalteradora"/>
        <w:rPr>
          <w:rFonts w:cstheme="minorHAnsi"/>
        </w:rPr>
      </w:pPr>
      <w:r w:rsidRPr="00E3534A">
        <w:rPr>
          <w:rFonts w:cstheme="minorHAnsi"/>
        </w:rPr>
        <w:t>XIII – ETF- Internacional: fundo de investimento em índice de mercado admitido à negociação em mercado organizado de valores mobiliários no exterior;</w:t>
      </w:r>
    </w:p>
    <w:p w14:paraId="2E9F5D7D" w14:textId="3F700EB3" w:rsidR="00C20BBD" w:rsidRPr="00E3534A" w:rsidRDefault="00C20BBD" w:rsidP="00C20BBD">
      <w:pPr>
        <w:pStyle w:val="Normalalteradora"/>
        <w:rPr>
          <w:rFonts w:cstheme="minorHAnsi"/>
        </w:rPr>
      </w:pPr>
      <w:r w:rsidRPr="00E3534A">
        <w:rPr>
          <w:rFonts w:cstheme="minorHAnsi"/>
        </w:rPr>
        <w:t xml:space="preserve">XIV – lâmina (de informações básicas): documento cujo modelo constitui o Suplemento </w:t>
      </w:r>
      <w:r w:rsidR="005B49E0" w:rsidRPr="00E3534A">
        <w:rPr>
          <w:rFonts w:cstheme="minorHAnsi"/>
        </w:rPr>
        <w:t>B</w:t>
      </w:r>
      <w:r w:rsidRPr="00E3534A">
        <w:rPr>
          <w:rFonts w:cstheme="minorHAnsi"/>
        </w:rPr>
        <w:t xml:space="preserve"> da Resolução;</w:t>
      </w:r>
    </w:p>
    <w:p w14:paraId="32D25901" w14:textId="3CEADFD3" w:rsidR="00C20BBD" w:rsidRPr="00E3534A" w:rsidRDefault="00C20BBD" w:rsidP="00C20BBD">
      <w:pPr>
        <w:pStyle w:val="Normalalteradora"/>
        <w:rPr>
          <w:rFonts w:cstheme="minorHAnsi"/>
        </w:rPr>
      </w:pPr>
      <w:r w:rsidRPr="00E3534A">
        <w:rPr>
          <w:rFonts w:cstheme="minorHAnsi"/>
        </w:rPr>
        <w:t xml:space="preserve">XV – perfil mensal: formulário de periodicidade mensal cujo modelo constitui o Suplemento </w:t>
      </w:r>
      <w:r w:rsidR="00F96B73" w:rsidRPr="00E3534A">
        <w:rPr>
          <w:rFonts w:cstheme="minorHAnsi"/>
        </w:rPr>
        <w:t>D</w:t>
      </w:r>
      <w:r w:rsidRPr="00E3534A">
        <w:rPr>
          <w:rFonts w:cstheme="minorHAnsi"/>
        </w:rPr>
        <w:t xml:space="preserve"> da Resolução;</w:t>
      </w:r>
    </w:p>
    <w:p w14:paraId="4AAD57F9" w14:textId="77777777" w:rsidR="00C20BBD" w:rsidRPr="00E3534A" w:rsidRDefault="00C20BBD" w:rsidP="00C20BBD">
      <w:pPr>
        <w:pStyle w:val="Normalalteradora"/>
        <w:rPr>
          <w:rFonts w:cstheme="minorHAnsi"/>
        </w:rPr>
      </w:pPr>
      <w:r w:rsidRPr="00E3534A">
        <w:rPr>
          <w:rFonts w:cstheme="minorHAnsi"/>
        </w:rPr>
        <w:t>XVI – supervisor local</w:t>
      </w:r>
      <w:r w:rsidRPr="00E3534A">
        <w:rPr>
          <w:rFonts w:cstheme="minorHAnsi"/>
          <w:color w:val="000000" w:themeColor="text1"/>
        </w:rPr>
        <w:t xml:space="preserve">: autoridade estrangeira com a qual a CVM tenha celebrado acordo de cooperação mútua que permita o fornecimento de informações sobre operações cursadas nos mercados </w:t>
      </w:r>
      <w:r w:rsidRPr="00E3534A">
        <w:rPr>
          <w:rFonts w:cstheme="minorHAnsi"/>
          <w:color w:val="000000" w:themeColor="text1"/>
        </w:rPr>
        <w:lastRenderedPageBreak/>
        <w:t>por ela supervisionados, ou que seja signatária do memorando multilateral de entendimentos da Organização Internacional das Comissões de Valores – OICV/IOSCO;</w:t>
      </w:r>
      <w:r w:rsidRPr="00E3534A">
        <w:rPr>
          <w:rFonts w:cstheme="minorHAnsi"/>
        </w:rPr>
        <w:t xml:space="preserve"> </w:t>
      </w:r>
    </w:p>
    <w:p w14:paraId="7714D8C6" w14:textId="77777777" w:rsidR="00C20BBD" w:rsidRPr="00E3534A" w:rsidRDefault="00C20BBD" w:rsidP="00C20BBD">
      <w:pPr>
        <w:pStyle w:val="Normalalteradora"/>
        <w:rPr>
          <w:rFonts w:cstheme="minorHAnsi"/>
        </w:rPr>
      </w:pPr>
      <w:r w:rsidRPr="00E3534A">
        <w:rPr>
          <w:rFonts w:cstheme="minorHAnsi"/>
        </w:rPr>
        <w:t>XVII – taxa de performance: taxa cobrada do fundo em função do resultado da classe ou do cotista;</w:t>
      </w:r>
    </w:p>
    <w:p w14:paraId="75CD24A7" w14:textId="77777777" w:rsidR="00C20BBD" w:rsidRPr="00E3534A" w:rsidRDefault="00C20BBD" w:rsidP="00C20BBD">
      <w:pPr>
        <w:pStyle w:val="Normalalteradora"/>
        <w:rPr>
          <w:rFonts w:cstheme="minorHAnsi"/>
        </w:rPr>
      </w:pPr>
      <w:r w:rsidRPr="00E3534A">
        <w:rPr>
          <w:rFonts w:cstheme="minorHAnsi"/>
        </w:rPr>
        <w:t>XVIII – termo de adesão (e ciência de risco): documento referido no art. 29 da parte geral da Resolução;</w:t>
      </w:r>
    </w:p>
    <w:bookmarkEnd w:id="371"/>
    <w:p w14:paraId="5A041D44" w14:textId="77777777" w:rsidR="00C20BBD" w:rsidRPr="00E3534A" w:rsidRDefault="00C20BBD" w:rsidP="00C20BBD">
      <w:pPr>
        <w:pStyle w:val="Normalalteradora"/>
        <w:rPr>
          <w:rFonts w:cstheme="minorHAnsi"/>
        </w:rPr>
      </w:pPr>
      <w:r w:rsidRPr="00E3534A">
        <w:rPr>
          <w:rFonts w:cstheme="minorHAnsi"/>
        </w:rPr>
        <w:t>XIX – título de securitização: ativo definido na regulamentação que dispõe sobre as companhias securitizadoras de direitos creditórios registradas na CVM; e</w:t>
      </w:r>
    </w:p>
    <w:p w14:paraId="6AE3AA9E" w14:textId="77777777" w:rsidR="00C20BBD" w:rsidRPr="00E3534A" w:rsidRDefault="00C20BBD" w:rsidP="00C20BBD">
      <w:pPr>
        <w:pStyle w:val="Normalalteradora"/>
        <w:rPr>
          <w:rFonts w:cstheme="minorHAnsi"/>
        </w:rPr>
      </w:pPr>
      <w:r w:rsidRPr="00E3534A">
        <w:rPr>
          <w:rFonts w:cstheme="minorHAnsi"/>
        </w:rPr>
        <w:t>XX – veículo de investimento: entidade, dotada ou não de personalidade jurídica, constituída com o objetivo de investir recursos obtidos junto a um ou mais investidores.</w:t>
      </w:r>
    </w:p>
    <w:p w14:paraId="3B156556" w14:textId="77777777" w:rsidR="00C20BBD" w:rsidRPr="00E3534A" w:rsidRDefault="00C20BBD" w:rsidP="00C20BBD">
      <w:pPr>
        <w:spacing w:before="120" w:line="312" w:lineRule="auto"/>
        <w:ind w:firstLine="567"/>
        <w:jc w:val="both"/>
        <w:rPr>
          <w:rFonts w:asciiTheme="minorHAnsi" w:eastAsia="Times New Roman" w:hAnsiTheme="minorHAnsi" w:cstheme="minorHAnsi"/>
          <w:sz w:val="24"/>
          <w:szCs w:val="24"/>
          <w:lang w:eastAsia="pt-BR"/>
        </w:rPr>
      </w:pPr>
      <w:r w:rsidRPr="00E3534A">
        <w:rPr>
          <w:rFonts w:asciiTheme="minorHAnsi" w:hAnsiTheme="minorHAnsi" w:cstheme="minorHAnsi"/>
          <w:sz w:val="24"/>
          <w:szCs w:val="24"/>
        </w:rPr>
        <w:t xml:space="preserve">§ 1º  </w:t>
      </w:r>
      <w:r w:rsidRPr="00E3534A">
        <w:rPr>
          <w:rFonts w:asciiTheme="minorHAnsi" w:eastAsia="Times New Roman" w:hAnsiTheme="minorHAnsi" w:cstheme="minorHAnsi"/>
          <w:sz w:val="24"/>
          <w:szCs w:val="24"/>
          <w:lang w:eastAsia="pt-BR"/>
        </w:rPr>
        <w:t>Entende-se por principal fator de risco de uma classe de cotas o índice de preços, a taxa de juros, o índice de ações ou o ativo cuja variação de preço produza, potencialmente, maiores efeitos sobre o valor de mercado da carteira de ativos.</w:t>
      </w:r>
    </w:p>
    <w:p w14:paraId="3EDD6A7C" w14:textId="5242B614" w:rsidR="00C20BBD" w:rsidRPr="00E3534A" w:rsidRDefault="00C20BBD" w:rsidP="00C20BBD">
      <w:pPr>
        <w:spacing w:before="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 2º  O criptoativo que seja a representação digital ou cuja natureza ou características o enquadre na definição de outro ativo financeiro, conforme definidos no inciso I do </w:t>
      </w:r>
      <w:r w:rsidRPr="00E3534A">
        <w:rPr>
          <w:rFonts w:asciiTheme="minorHAnsi" w:eastAsia="Times New Roman" w:hAnsiTheme="minorHAnsi" w:cstheme="minorHAnsi"/>
          <w:b/>
          <w:bCs/>
          <w:sz w:val="24"/>
          <w:szCs w:val="24"/>
          <w:lang w:eastAsia="pt-BR"/>
        </w:rPr>
        <w:t>caput</w:t>
      </w:r>
      <w:r w:rsidRPr="00E3534A">
        <w:rPr>
          <w:rFonts w:asciiTheme="minorHAnsi" w:eastAsia="Times New Roman" w:hAnsiTheme="minorHAnsi" w:cstheme="minorHAnsi"/>
          <w:sz w:val="24"/>
          <w:szCs w:val="24"/>
          <w:lang w:eastAsia="pt-BR"/>
        </w:rPr>
        <w:t>, deve ser considerado tal como esse outro ativo financeiro para os fins deste Anexo Normativo I, inclusive aqueles relacionados aos limites de concentração e de exposição a risco de capital da carteira de ativos, conforme dispostos neste Anexo Normativo</w:t>
      </w:r>
      <w:r w:rsidR="00FB1127" w:rsidRPr="00E3534A">
        <w:rPr>
          <w:rFonts w:asciiTheme="minorHAnsi" w:eastAsia="Times New Roman" w:hAnsiTheme="minorHAnsi" w:cstheme="minorHAnsi"/>
          <w:sz w:val="24"/>
          <w:szCs w:val="24"/>
          <w:lang w:eastAsia="pt-BR"/>
        </w:rPr>
        <w:t xml:space="preserve"> I</w:t>
      </w:r>
      <w:r w:rsidRPr="00E3534A">
        <w:rPr>
          <w:rFonts w:asciiTheme="minorHAnsi" w:eastAsia="Times New Roman" w:hAnsiTheme="minorHAnsi" w:cstheme="minorHAnsi"/>
          <w:sz w:val="24"/>
          <w:szCs w:val="24"/>
          <w:lang w:eastAsia="pt-BR"/>
        </w:rPr>
        <w:t>.</w:t>
      </w:r>
    </w:p>
    <w:p w14:paraId="4F4AF382" w14:textId="77777777" w:rsidR="00C20BBD" w:rsidRPr="00E3534A" w:rsidRDefault="00C20BBD" w:rsidP="00C20BBD">
      <w:pPr>
        <w:pStyle w:val="Captulo"/>
        <w:rPr>
          <w:rFonts w:asciiTheme="minorHAnsi" w:hAnsiTheme="minorHAnsi" w:cstheme="minorHAnsi"/>
        </w:rPr>
      </w:pPr>
      <w:bookmarkStart w:id="372" w:name="_Toc53594229"/>
      <w:bookmarkStart w:id="373" w:name="_Toc53594477"/>
      <w:bookmarkStart w:id="374" w:name="_Toc53595502"/>
      <w:bookmarkStart w:id="375" w:name="_Toc57836238"/>
      <w:bookmarkStart w:id="376" w:name="_Toc217990230"/>
      <w:r w:rsidRPr="00E3534A">
        <w:rPr>
          <w:rFonts w:asciiTheme="minorHAnsi" w:hAnsiTheme="minorHAnsi" w:cstheme="minorHAnsi"/>
        </w:rPr>
        <w:t>CAPÍTULO III – CARACTERÍSTICAS E CONSTITUIÇÃO</w:t>
      </w:r>
      <w:bookmarkEnd w:id="372"/>
      <w:bookmarkEnd w:id="373"/>
      <w:bookmarkEnd w:id="374"/>
      <w:bookmarkEnd w:id="375"/>
      <w:bookmarkEnd w:id="376"/>
    </w:p>
    <w:p w14:paraId="096CA19D" w14:textId="63B79ADA" w:rsidR="00C20BBD" w:rsidRPr="00E3534A" w:rsidRDefault="00C20BBD" w:rsidP="00C20BBD">
      <w:pPr>
        <w:pStyle w:val="Normalalteradora"/>
        <w:rPr>
          <w:rFonts w:cstheme="minorHAnsi"/>
        </w:rPr>
      </w:pPr>
      <w:r w:rsidRPr="00E3534A">
        <w:rPr>
          <w:rFonts w:cstheme="minorHAnsi"/>
        </w:rPr>
        <w:t xml:space="preserve">Art. 3º  Da denominação do fundo e de suas classes de cotas, caso existentes, deve constar a expressão "Fundo de Investimento", acrescida da referência ao seu tipo, que deve observar o estabelecido na Seção VII do Capítulo VIII deste </w:t>
      </w:r>
      <w:r w:rsidRPr="00E3534A">
        <w:rPr>
          <w:rFonts w:cstheme="minorHAnsi"/>
          <w:color w:val="000000" w:themeColor="text1"/>
        </w:rPr>
        <w:t>Anexo Normativo</w:t>
      </w:r>
      <w:r w:rsidR="00FB1127" w:rsidRPr="00E3534A">
        <w:rPr>
          <w:rFonts w:cstheme="minorHAnsi"/>
          <w:color w:val="000000" w:themeColor="text1"/>
        </w:rPr>
        <w:t xml:space="preserve"> I</w:t>
      </w:r>
      <w:r w:rsidRPr="00E3534A">
        <w:rPr>
          <w:rFonts w:cstheme="minorHAnsi"/>
        </w:rPr>
        <w:t>.</w:t>
      </w:r>
    </w:p>
    <w:p w14:paraId="2780C048" w14:textId="77777777" w:rsidR="00C20BBD" w:rsidRPr="00E3534A" w:rsidRDefault="00C20BBD" w:rsidP="00C20BBD">
      <w:pPr>
        <w:pStyle w:val="Normalalteradora"/>
        <w:rPr>
          <w:rFonts w:cstheme="minorHAnsi"/>
        </w:rPr>
      </w:pPr>
      <w:r w:rsidRPr="00E3534A">
        <w:rPr>
          <w:rFonts w:cstheme="minorHAnsi"/>
        </w:rPr>
        <w:t>§ 1º  Caso o fundo possua somente classes de investimento em cotas, sua denominação pode utilizar a expressão “Fundo de Investimento em Cotas”.</w:t>
      </w:r>
    </w:p>
    <w:p w14:paraId="115D3F22" w14:textId="77777777" w:rsidR="00C20BBD" w:rsidRPr="00E3534A" w:rsidRDefault="00C20BBD" w:rsidP="00C20BBD">
      <w:pPr>
        <w:pStyle w:val="Normalalteradora"/>
        <w:rPr>
          <w:rFonts w:cstheme="minorHAnsi"/>
        </w:rPr>
      </w:pPr>
      <w:r w:rsidRPr="00E3534A">
        <w:rPr>
          <w:rFonts w:cstheme="minorHAnsi"/>
        </w:rPr>
        <w:t>§</w:t>
      </w:r>
      <w:r w:rsidRPr="00E3534A" w:rsidDel="00691ACB">
        <w:rPr>
          <w:rFonts w:cstheme="minorHAnsi"/>
        </w:rPr>
        <w:t xml:space="preserve"> </w:t>
      </w:r>
      <w:r w:rsidRPr="00E3534A">
        <w:rPr>
          <w:rFonts w:cstheme="minorHAnsi"/>
        </w:rPr>
        <w:t>2º  Deve constar da denominação da classe de investimento em cotas a expressão “Classe de Investimento em Cotas”.</w:t>
      </w:r>
    </w:p>
    <w:p w14:paraId="414BBEF0" w14:textId="77777777" w:rsidR="00C20BBD" w:rsidRPr="00E3534A" w:rsidRDefault="00C20BBD" w:rsidP="00C20BBD">
      <w:pPr>
        <w:pStyle w:val="Normalalteradora"/>
        <w:rPr>
          <w:rFonts w:cstheme="minorHAnsi"/>
        </w:rPr>
      </w:pPr>
      <w:r w:rsidRPr="00E3534A">
        <w:rPr>
          <w:rFonts w:cstheme="minorHAnsi"/>
        </w:rPr>
        <w:t>§ 3º  A classe que dispuser, em seu regulamento, que tem o compromisso de obter o tratamento fiscal destinado a fundos de longo prazo previsto na regulamentação fiscal vigente, está obrigada a:</w:t>
      </w:r>
    </w:p>
    <w:p w14:paraId="11E8D0E3" w14:textId="77777777" w:rsidR="00C20BBD" w:rsidRPr="00E3534A" w:rsidRDefault="00C20BBD" w:rsidP="00C20BBD">
      <w:pPr>
        <w:pStyle w:val="Normalalteradora"/>
        <w:rPr>
          <w:rFonts w:cstheme="minorHAnsi"/>
        </w:rPr>
      </w:pPr>
      <w:r w:rsidRPr="00E3534A">
        <w:rPr>
          <w:rFonts w:cstheme="minorHAnsi"/>
        </w:rPr>
        <w:lastRenderedPageBreak/>
        <w:t>I – incluir a expressão “Longo Prazo” em sua denominação; e</w:t>
      </w:r>
    </w:p>
    <w:p w14:paraId="2BA243D2" w14:textId="77777777" w:rsidR="00C20BBD" w:rsidRPr="00E3534A" w:rsidRDefault="00C20BBD" w:rsidP="00C20BBD">
      <w:pPr>
        <w:pStyle w:val="Normalalteradora"/>
        <w:rPr>
          <w:rFonts w:cstheme="minorHAnsi"/>
        </w:rPr>
      </w:pPr>
      <w:r w:rsidRPr="00E3534A">
        <w:rPr>
          <w:rFonts w:cstheme="minorHAnsi"/>
        </w:rPr>
        <w:t xml:space="preserve">II – atender às condições previstas na referida regulamentação, de forma a obter o referido tratamento fiscal. </w:t>
      </w:r>
    </w:p>
    <w:p w14:paraId="0B10A157" w14:textId="77777777" w:rsidR="00C20BBD" w:rsidRPr="00E3534A" w:rsidRDefault="00C20BBD" w:rsidP="00C20BBD">
      <w:pPr>
        <w:pStyle w:val="Normalalteradora"/>
        <w:rPr>
          <w:rFonts w:cstheme="minorHAnsi"/>
        </w:rPr>
      </w:pPr>
      <w:r w:rsidRPr="00E3534A">
        <w:rPr>
          <w:rFonts w:cstheme="minorHAnsi"/>
        </w:rPr>
        <w:t xml:space="preserve">§ 4º  </w:t>
      </w:r>
      <w:bookmarkStart w:id="377" w:name="_Hlk51926480"/>
      <w:r w:rsidRPr="00E3534A">
        <w:rPr>
          <w:rFonts w:cstheme="minorHAnsi"/>
        </w:rPr>
        <w:t xml:space="preserve">Admite-se a utilização cumulativa dos sufixos e expressões descritos na parte geral da Resolução e neste Anexo Normativo I, sempre em conjunto com a designação </w:t>
      </w:r>
      <w:bookmarkEnd w:id="377"/>
      <w:r w:rsidRPr="00E3534A">
        <w:rPr>
          <w:rFonts w:cstheme="minorHAnsi"/>
        </w:rPr>
        <w:t xml:space="preserve">dos respectivos tipos, conforme os incisos do </w:t>
      </w:r>
      <w:r w:rsidRPr="00E3534A">
        <w:rPr>
          <w:rFonts w:cstheme="minorHAnsi"/>
          <w:b/>
        </w:rPr>
        <w:t>caput</w:t>
      </w:r>
      <w:r w:rsidRPr="00E3534A">
        <w:rPr>
          <w:rFonts w:cstheme="minorHAnsi"/>
        </w:rPr>
        <w:t xml:space="preserve"> do art. 1º deste Anexo.</w:t>
      </w:r>
    </w:p>
    <w:p w14:paraId="180A361D" w14:textId="77777777" w:rsidR="00C20BBD" w:rsidRPr="00E3534A" w:rsidRDefault="00C20BBD" w:rsidP="00C20BBD">
      <w:pPr>
        <w:pStyle w:val="Normalalteradora"/>
        <w:rPr>
          <w:rFonts w:cstheme="minorHAnsi"/>
        </w:rPr>
      </w:pPr>
      <w:r w:rsidRPr="00E3534A">
        <w:rPr>
          <w:rFonts w:cstheme="minorHAnsi"/>
        </w:rPr>
        <w:t>Art. 4º  As classes de cotas dos FIF podem ser abertas ou fechadas.</w:t>
      </w:r>
    </w:p>
    <w:p w14:paraId="5ACAB027" w14:textId="7D1ADC9E" w:rsidR="00C20BBD" w:rsidRPr="00E3534A" w:rsidRDefault="00C20BBD" w:rsidP="00C20BBD">
      <w:pPr>
        <w:pStyle w:val="Normalalteradora"/>
        <w:rPr>
          <w:rFonts w:cstheme="minorHAnsi"/>
        </w:rPr>
      </w:pPr>
      <w:r w:rsidRPr="00E3534A">
        <w:rPr>
          <w:rFonts w:cstheme="minorHAnsi"/>
        </w:rPr>
        <w:t xml:space="preserve">Art. 5º  </w:t>
      </w:r>
      <w:bookmarkStart w:id="378" w:name="_Hlk50133156"/>
      <w:bookmarkStart w:id="379" w:name="_Hlk51060806"/>
      <w:r w:rsidRPr="00E3534A">
        <w:rPr>
          <w:rFonts w:cstheme="minorHAnsi"/>
        </w:rPr>
        <w:t xml:space="preserve">Para fins de obtenção do registro de funcionamento de classe aberta que seja destinada ao público em geral, em acréscimo aos documentos e informações requeridos no art. 10 da parte geral da Resolução, o administrador deve encaminhar </w:t>
      </w:r>
      <w:bookmarkStart w:id="380" w:name="_Hlk50133696"/>
      <w:bookmarkEnd w:id="378"/>
      <w:r w:rsidRPr="00E3534A">
        <w:rPr>
          <w:rFonts w:cstheme="minorHAnsi"/>
        </w:rPr>
        <w:t>versão atualizada da lâmina</w:t>
      </w:r>
      <w:r w:rsidR="005E4931" w:rsidRPr="00E3534A">
        <w:rPr>
          <w:rFonts w:cstheme="minorHAnsi"/>
        </w:rPr>
        <w:t xml:space="preserve"> prevista no Suplemento B</w:t>
      </w:r>
      <w:r w:rsidRPr="00E3534A">
        <w:rPr>
          <w:rFonts w:cstheme="minorHAnsi"/>
        </w:rPr>
        <w:t>.</w:t>
      </w:r>
      <w:bookmarkEnd w:id="379"/>
    </w:p>
    <w:bookmarkEnd w:id="380"/>
    <w:p w14:paraId="2CD4BC29" w14:textId="77777777" w:rsidR="00C20BBD" w:rsidRPr="00E3534A" w:rsidRDefault="00C20BBD" w:rsidP="00C20BBD">
      <w:pPr>
        <w:pStyle w:val="Normalalteradora"/>
        <w:rPr>
          <w:rFonts w:cstheme="minorHAnsi"/>
        </w:rPr>
      </w:pPr>
      <w:r w:rsidRPr="00E3534A">
        <w:rPr>
          <w:rFonts w:cstheme="minorHAnsi"/>
        </w:rPr>
        <w:t>Parágrafo único.  O campo “Taxa Total de Despesas” do item 4 e os itens 5, 7, 8 e 9 da lâmina ficam dispensados de apresentação na instrução do pedido de registro de funcionamento e até que a classe complete 1 (um) ano de operação.</w:t>
      </w:r>
    </w:p>
    <w:p w14:paraId="78432B43" w14:textId="77777777" w:rsidR="00C20BBD" w:rsidRPr="00E3534A" w:rsidRDefault="00C20BBD" w:rsidP="00C20BBD">
      <w:pPr>
        <w:pStyle w:val="Captulo"/>
        <w:rPr>
          <w:rFonts w:asciiTheme="minorHAnsi" w:hAnsiTheme="minorHAnsi" w:cstheme="minorHAnsi"/>
        </w:rPr>
      </w:pPr>
      <w:bookmarkStart w:id="381" w:name="_Toc53594230"/>
      <w:bookmarkStart w:id="382" w:name="_Toc53594478"/>
      <w:bookmarkStart w:id="383" w:name="_Toc53595503"/>
      <w:bookmarkStart w:id="384" w:name="_Toc57836239"/>
      <w:bookmarkStart w:id="385" w:name="_Toc217990231"/>
      <w:r w:rsidRPr="00E3534A">
        <w:rPr>
          <w:rFonts w:asciiTheme="minorHAnsi" w:hAnsiTheme="minorHAnsi" w:cstheme="minorHAnsi"/>
        </w:rPr>
        <w:t>CAPÍTULO IV – COTAS</w:t>
      </w:r>
      <w:bookmarkEnd w:id="381"/>
      <w:bookmarkEnd w:id="382"/>
      <w:bookmarkEnd w:id="383"/>
      <w:bookmarkEnd w:id="384"/>
      <w:bookmarkEnd w:id="385"/>
    </w:p>
    <w:p w14:paraId="43DF9649" w14:textId="77777777" w:rsidR="00C20BBD" w:rsidRPr="00E3534A" w:rsidRDefault="00C20BBD" w:rsidP="00C20BBD">
      <w:pPr>
        <w:pStyle w:val="Seo"/>
        <w:rPr>
          <w:rFonts w:asciiTheme="minorHAnsi" w:hAnsiTheme="minorHAnsi" w:cstheme="minorHAnsi"/>
        </w:rPr>
      </w:pPr>
      <w:bookmarkStart w:id="386" w:name="_Toc53594231"/>
      <w:bookmarkStart w:id="387" w:name="_Toc53594479"/>
      <w:bookmarkStart w:id="388" w:name="_Toc53595504"/>
      <w:bookmarkStart w:id="389" w:name="_Toc57836240"/>
      <w:bookmarkStart w:id="390" w:name="_Toc217990232"/>
      <w:r w:rsidRPr="00E3534A">
        <w:rPr>
          <w:rFonts w:asciiTheme="minorHAnsi" w:hAnsiTheme="minorHAnsi" w:cstheme="minorHAnsi"/>
        </w:rPr>
        <w:t>Seção I – Disposições Gerais</w:t>
      </w:r>
      <w:bookmarkEnd w:id="386"/>
      <w:bookmarkEnd w:id="387"/>
      <w:bookmarkEnd w:id="388"/>
      <w:bookmarkEnd w:id="389"/>
      <w:bookmarkEnd w:id="390"/>
    </w:p>
    <w:p w14:paraId="73954C8D" w14:textId="77777777" w:rsidR="00C20BBD" w:rsidRPr="00E3534A" w:rsidRDefault="00C20BBD" w:rsidP="00C20BBD">
      <w:pPr>
        <w:pStyle w:val="Normalalteradora"/>
        <w:rPr>
          <w:rFonts w:cstheme="minorHAnsi"/>
        </w:rPr>
      </w:pPr>
      <w:r w:rsidRPr="00E3534A">
        <w:rPr>
          <w:rFonts w:cstheme="minorHAnsi"/>
        </w:rPr>
        <w:t>Art. 6º  Quando se tratar de classes de cotas tipificada como “Renda Fixa” ou registradas como “Exclusivas” ou “Previdenciárias”, o regulamento pode estabelecer que o valor da cota do dia seja calculado a partir do patrimônio líquido do dia anterior, devidamente atualizado por 1 (um) dia útil.</w:t>
      </w:r>
    </w:p>
    <w:p w14:paraId="41A6BBDA" w14:textId="77777777" w:rsidR="00C20BBD" w:rsidRPr="00E3534A" w:rsidRDefault="00C20BBD" w:rsidP="00C20BBD">
      <w:pPr>
        <w:pStyle w:val="Normalalteradora"/>
        <w:rPr>
          <w:rFonts w:cstheme="minorHAnsi"/>
        </w:rPr>
      </w:pPr>
      <w:r w:rsidRPr="00E3534A">
        <w:rPr>
          <w:rFonts w:cstheme="minorHAnsi"/>
        </w:rPr>
        <w:t xml:space="preserve">§ 1º  Para efeitos do disposto no </w:t>
      </w:r>
      <w:r w:rsidRPr="00E3534A">
        <w:rPr>
          <w:rFonts w:cstheme="minorHAnsi"/>
          <w:b/>
          <w:bCs/>
        </w:rPr>
        <w:t>caput</w:t>
      </w:r>
      <w:r w:rsidRPr="00E3534A">
        <w:rPr>
          <w:rFonts w:cstheme="minorHAnsi"/>
        </w:rPr>
        <w:t>, os eventuais ajustes decorrentes das movimentações ocorridas durante o dia devem ser lançados contra as aplicações ou resgates dos cotistas que efetuaram essas movimentações ou, ainda, contra o patrimônio, conforme dispuser o regulamento.</w:t>
      </w:r>
    </w:p>
    <w:p w14:paraId="34817323" w14:textId="77777777" w:rsidR="00C20BBD" w:rsidRPr="00E3534A" w:rsidRDefault="00C20BBD" w:rsidP="00C20BBD">
      <w:pPr>
        <w:pStyle w:val="Normalalteradora"/>
        <w:rPr>
          <w:rFonts w:cstheme="minorHAnsi"/>
        </w:rPr>
      </w:pPr>
      <w:r w:rsidRPr="00E3534A">
        <w:rPr>
          <w:rFonts w:cstheme="minorHAnsi"/>
        </w:rPr>
        <w:t xml:space="preserve">§2º  O regulamento da classe que se valer da possibilidade de que trata o </w:t>
      </w:r>
      <w:r w:rsidRPr="00E3534A">
        <w:rPr>
          <w:rFonts w:cstheme="minorHAnsi"/>
          <w:b/>
        </w:rPr>
        <w:t>caput</w:t>
      </w:r>
      <w:r w:rsidRPr="00E3534A">
        <w:rPr>
          <w:rFonts w:cstheme="minorHAnsi"/>
        </w:rPr>
        <w:t xml:space="preserve"> deve especificar o índice utilizado para a atualização.</w:t>
      </w:r>
    </w:p>
    <w:p w14:paraId="652AD07E" w14:textId="77777777" w:rsidR="00C20BBD" w:rsidRPr="00E3534A" w:rsidRDefault="00C20BBD" w:rsidP="00C20BBD">
      <w:pPr>
        <w:pStyle w:val="Normalalteradora"/>
        <w:rPr>
          <w:rFonts w:cstheme="minorHAnsi"/>
        </w:rPr>
      </w:pPr>
      <w:r w:rsidRPr="00E3534A">
        <w:rPr>
          <w:rFonts w:cstheme="minorHAnsi"/>
        </w:rPr>
        <w:t>Art. 7º  Para os efeitos deste Anexo Normativo I, o valor da cota deve ser calculado no encerramento do dia, que deve ser entendido como o horário de fechamento dos mercados em que a classe de cotas atue.</w:t>
      </w:r>
    </w:p>
    <w:p w14:paraId="368D5641" w14:textId="77777777" w:rsidR="00C20BBD" w:rsidRPr="00E3534A" w:rsidRDefault="00C20BBD" w:rsidP="00C20BBD">
      <w:pPr>
        <w:pStyle w:val="Normalalteradora"/>
        <w:rPr>
          <w:rFonts w:cstheme="minorHAnsi"/>
        </w:rPr>
      </w:pPr>
      <w:r w:rsidRPr="00E3534A">
        <w:rPr>
          <w:rFonts w:cstheme="minorHAnsi"/>
        </w:rPr>
        <w:lastRenderedPageBreak/>
        <w:t>§ 1º  Quando se tratar de atuação em mercados no exterior, o encerramento do dia pode ser considerado como o horário de fechamento de um mercado específico indicado no regulamento.</w:t>
      </w:r>
    </w:p>
    <w:p w14:paraId="6732C557" w14:textId="77777777" w:rsidR="00C20BBD" w:rsidRPr="00E3534A" w:rsidRDefault="00C20BBD" w:rsidP="00C20BBD">
      <w:pPr>
        <w:pStyle w:val="Normalalteradora"/>
        <w:rPr>
          <w:rFonts w:cstheme="minorHAnsi"/>
        </w:rPr>
      </w:pPr>
      <w:r w:rsidRPr="00E3534A">
        <w:rPr>
          <w:rFonts w:cstheme="minorHAnsi"/>
        </w:rPr>
        <w:t>§ 2º  A classe que efetuar cobrança de taxa de performance utilizando o método do ajuste deve calcular o valor da cota da classe que será debitada sempre antes de descontada a provisão para o pagamento da taxa de performance.</w:t>
      </w:r>
    </w:p>
    <w:p w14:paraId="21C9909F" w14:textId="77777777" w:rsidR="00C20BBD" w:rsidRPr="00E3534A" w:rsidRDefault="00C20BBD" w:rsidP="00C20BBD">
      <w:pPr>
        <w:pStyle w:val="Seo"/>
        <w:rPr>
          <w:rFonts w:asciiTheme="minorHAnsi" w:hAnsiTheme="minorHAnsi" w:cstheme="minorHAnsi"/>
        </w:rPr>
      </w:pPr>
      <w:bookmarkStart w:id="391" w:name="_Toc53594232"/>
      <w:bookmarkStart w:id="392" w:name="_Toc53594480"/>
      <w:bookmarkStart w:id="393" w:name="_Toc53595505"/>
      <w:bookmarkStart w:id="394" w:name="_Toc57836241"/>
      <w:bookmarkStart w:id="395" w:name="_Toc217990233"/>
      <w:r w:rsidRPr="00E3534A">
        <w:rPr>
          <w:rFonts w:asciiTheme="minorHAnsi" w:hAnsiTheme="minorHAnsi" w:cstheme="minorHAnsi"/>
        </w:rPr>
        <w:t xml:space="preserve">Seção II – Distribuição e </w:t>
      </w:r>
      <w:bookmarkEnd w:id="391"/>
      <w:bookmarkEnd w:id="392"/>
      <w:bookmarkEnd w:id="393"/>
      <w:bookmarkEnd w:id="394"/>
      <w:r w:rsidRPr="00E3534A">
        <w:rPr>
          <w:rFonts w:asciiTheme="minorHAnsi" w:hAnsiTheme="minorHAnsi" w:cstheme="minorHAnsi"/>
        </w:rPr>
        <w:t>Subscrição</w:t>
      </w:r>
      <w:bookmarkEnd w:id="395"/>
    </w:p>
    <w:p w14:paraId="4CBDDA75" w14:textId="77777777" w:rsidR="00C20BBD" w:rsidRPr="00E3534A" w:rsidRDefault="00C20BBD" w:rsidP="00C20BBD">
      <w:pPr>
        <w:pStyle w:val="Normalalteradora"/>
        <w:rPr>
          <w:rFonts w:cstheme="minorHAnsi"/>
        </w:rPr>
      </w:pPr>
      <w:r w:rsidRPr="00E3534A">
        <w:rPr>
          <w:rFonts w:cstheme="minorHAnsi"/>
        </w:rPr>
        <w:t>Art. 8º  Durante o período de distribuição de cotas da classe fechada, o administrador deve remeter mensalmente demonstrativo das aplicações da carteira, por meio do Sistema de Envio de Documentos disponível na página da CVM na rede mundial de computadores, no prazo máximo de 10 (dez) dias contado do encerramento do mês.</w:t>
      </w:r>
    </w:p>
    <w:p w14:paraId="2A72AB46" w14:textId="77777777" w:rsidR="00C20BBD" w:rsidRPr="00E3534A" w:rsidDel="00FC555E" w:rsidRDefault="00C20BBD" w:rsidP="00C20BBD">
      <w:pPr>
        <w:pStyle w:val="Normalalteradora"/>
        <w:rPr>
          <w:rFonts w:cstheme="minorHAnsi"/>
        </w:rPr>
      </w:pPr>
      <w:r w:rsidRPr="00E3534A">
        <w:rPr>
          <w:rFonts w:cstheme="minorHAnsi"/>
        </w:rPr>
        <w:t>Art. 9º  Caso o número mínimo de cotas da classe fechada não seja subscrito no prazo de distribuição, os valores integralizados devem ser imediatamente restituídos aos subscritores, acrescidos proporcionalmente dos rendimentos auferidos pelas aplicações dos valores, líquidos de encargos e tributos.</w:t>
      </w:r>
    </w:p>
    <w:p w14:paraId="0C215E12" w14:textId="77777777" w:rsidR="00C20BBD" w:rsidRPr="00E3534A" w:rsidRDefault="00C20BBD" w:rsidP="00C20BBD">
      <w:pPr>
        <w:pStyle w:val="Normalalteradora"/>
        <w:rPr>
          <w:rFonts w:cstheme="minorHAnsi"/>
        </w:rPr>
      </w:pPr>
      <w:r w:rsidRPr="00E3534A">
        <w:rPr>
          <w:rFonts w:cstheme="minorHAnsi"/>
        </w:rPr>
        <w:t xml:space="preserve">Art. 10.  </w:t>
      </w:r>
      <w:bookmarkStart w:id="396" w:name="_Hlk51666924"/>
      <w:r w:rsidRPr="00E3534A">
        <w:rPr>
          <w:rFonts w:cstheme="minorHAnsi"/>
        </w:rPr>
        <w:t>Em acréscimo ao regulamento, quando do ingresso do cotista na classe de cotas, o administrador e o distribuidor devem disponibilizar uma versão atualizada da lâmina, se aplicável.</w:t>
      </w:r>
    </w:p>
    <w:p w14:paraId="77229082" w14:textId="057B9CE8" w:rsidR="00C20BBD" w:rsidRPr="00E3534A" w:rsidRDefault="00C20BBD" w:rsidP="00C20BBD">
      <w:pPr>
        <w:pStyle w:val="Normalalteradora"/>
        <w:rPr>
          <w:rFonts w:cstheme="minorHAnsi"/>
        </w:rPr>
      </w:pPr>
      <w:bookmarkStart w:id="397" w:name="_Hlk51929795"/>
      <w:bookmarkEnd w:id="396"/>
      <w:r w:rsidRPr="00E3534A">
        <w:rPr>
          <w:rFonts w:cstheme="minorHAnsi"/>
        </w:rPr>
        <w:t xml:space="preserve">Art. 11.  Em acréscimo às informações contidas no </w:t>
      </w:r>
      <w:r w:rsidRPr="00E3534A">
        <w:rPr>
          <w:rFonts w:cstheme="minorHAnsi"/>
          <w:b/>
        </w:rPr>
        <w:t>caput</w:t>
      </w:r>
      <w:r w:rsidRPr="00E3534A">
        <w:rPr>
          <w:rFonts w:cstheme="minorHAnsi"/>
        </w:rPr>
        <w:t xml:space="preserve"> do art. 29 </w:t>
      </w:r>
      <w:r w:rsidRPr="00E3534A">
        <w:rPr>
          <w:rFonts w:cstheme="minorHAnsi"/>
          <w:color w:val="000000" w:themeColor="text1"/>
        </w:rPr>
        <w:t>da</w:t>
      </w:r>
      <w:r w:rsidRPr="00E3534A">
        <w:rPr>
          <w:rFonts w:cstheme="minorHAnsi"/>
        </w:rPr>
        <w:t xml:space="preserve"> parte geral da Resolução, quando de seu ingresso na classe de cotas, o cotista deve atestar, no termo de adesão e ciência de risco, que teve acesso ao inteiro teor da lâmina, se aplicável.</w:t>
      </w:r>
    </w:p>
    <w:p w14:paraId="723F33A4" w14:textId="7F9C611A" w:rsidR="00C73321" w:rsidRPr="00E3534A" w:rsidRDefault="00C73321" w:rsidP="00C73321">
      <w:pPr>
        <w:pStyle w:val="Normalalteradora"/>
        <w:rPr>
          <w:rFonts w:cstheme="minorHAnsi"/>
          <w:strike/>
        </w:rPr>
      </w:pPr>
      <w:r w:rsidRPr="00E3534A">
        <w:rPr>
          <w:rFonts w:cstheme="minorHAnsi"/>
          <w:strike/>
        </w:rPr>
        <w:t>Art. 12.  Caso a responsabilidade dos cotistas não esteja limitada ao valor por eles subscrito e a política de investimento admita a possibilidade de exposição a risco de capital.</w:t>
      </w:r>
    </w:p>
    <w:p w14:paraId="7A6754AB" w14:textId="4A2CA5F3" w:rsidR="00C73321" w:rsidRPr="00E3534A" w:rsidRDefault="00C73321" w:rsidP="00C73321">
      <w:pPr>
        <w:pStyle w:val="Normalalteradora"/>
        <w:rPr>
          <w:rFonts w:cstheme="minorHAnsi"/>
          <w:strike/>
        </w:rPr>
      </w:pPr>
      <w:r w:rsidRPr="00E3534A">
        <w:rPr>
          <w:rFonts w:cstheme="minorHAnsi"/>
          <w:strike/>
        </w:rPr>
        <w:t>Parágrafo único.  No termo de adesão, o cotista deve atestar que possui ciência dos riscos derivados de sua responsabilidade ilimitada.</w:t>
      </w:r>
    </w:p>
    <w:p w14:paraId="1A6EEBC1" w14:textId="2154CE50" w:rsidR="00B23C7B" w:rsidRPr="00E3534A" w:rsidRDefault="00B23C7B" w:rsidP="00B23C7B">
      <w:pPr>
        <w:pStyle w:val="Normalalteradora"/>
        <w:rPr>
          <w:rFonts w:cstheme="minorHAnsi"/>
        </w:rPr>
      </w:pPr>
      <w:r w:rsidRPr="00E3534A">
        <w:rPr>
          <w:rFonts w:cstheme="minorHAnsi"/>
        </w:rPr>
        <w:t>Art. 12.  Caso a responsabilidade dos cotistas não esteja limitada ao valor por eles subscrito e a política de investimento admita a possibilidade de exposição a risco de capital, o cotista deve atestar que possui ciência dos riscos derivados de sua responsabilidade ilimitada no termo de adesão.</w:t>
      </w:r>
    </w:p>
    <w:p w14:paraId="19C7EC92" w14:textId="3706868A" w:rsidR="00B23C7B" w:rsidRPr="00E3534A" w:rsidRDefault="00B23C7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Art. 12</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44D0419B" w14:textId="77777777" w:rsidR="00C20BBD" w:rsidRPr="00E3534A" w:rsidRDefault="00C20BBD" w:rsidP="00C20BBD">
      <w:pPr>
        <w:pStyle w:val="Captulo"/>
        <w:rPr>
          <w:rFonts w:asciiTheme="minorHAnsi" w:hAnsiTheme="minorHAnsi" w:cstheme="minorHAnsi"/>
        </w:rPr>
      </w:pPr>
      <w:bookmarkStart w:id="398" w:name="_Toc53594234"/>
      <w:bookmarkStart w:id="399" w:name="_Toc53594482"/>
      <w:bookmarkStart w:id="400" w:name="_Toc53595507"/>
      <w:bookmarkStart w:id="401" w:name="_Toc57836243"/>
      <w:bookmarkStart w:id="402" w:name="_Toc217990234"/>
      <w:bookmarkEnd w:id="397"/>
      <w:r w:rsidRPr="00E3534A">
        <w:rPr>
          <w:rFonts w:asciiTheme="minorHAnsi" w:hAnsiTheme="minorHAnsi" w:cstheme="minorHAnsi"/>
        </w:rPr>
        <w:lastRenderedPageBreak/>
        <w:t>CAPÍTULO V – DOCUMENTOS E INFORMAÇÕES</w:t>
      </w:r>
      <w:bookmarkEnd w:id="398"/>
      <w:bookmarkEnd w:id="399"/>
      <w:bookmarkEnd w:id="400"/>
      <w:bookmarkEnd w:id="401"/>
      <w:bookmarkEnd w:id="402"/>
    </w:p>
    <w:p w14:paraId="0471A397" w14:textId="77777777" w:rsidR="00C20BBD" w:rsidRPr="00E3534A" w:rsidRDefault="00C20BBD" w:rsidP="00C20BBD">
      <w:pPr>
        <w:pStyle w:val="Seo"/>
        <w:rPr>
          <w:rFonts w:asciiTheme="minorHAnsi" w:hAnsiTheme="minorHAnsi" w:cstheme="minorHAnsi"/>
        </w:rPr>
      </w:pPr>
      <w:bookmarkStart w:id="403" w:name="_Toc53594235"/>
      <w:bookmarkStart w:id="404" w:name="_Toc53594483"/>
      <w:bookmarkStart w:id="405" w:name="_Toc53595508"/>
      <w:bookmarkStart w:id="406" w:name="_Toc57836244"/>
      <w:bookmarkStart w:id="407" w:name="_Toc217990235"/>
      <w:r w:rsidRPr="00E3534A">
        <w:rPr>
          <w:rFonts w:asciiTheme="minorHAnsi" w:hAnsiTheme="minorHAnsi" w:cstheme="minorHAnsi"/>
        </w:rPr>
        <w:t>Seção I – Disposições Gerais</w:t>
      </w:r>
      <w:bookmarkEnd w:id="403"/>
      <w:bookmarkEnd w:id="404"/>
      <w:bookmarkEnd w:id="405"/>
      <w:bookmarkEnd w:id="406"/>
      <w:bookmarkEnd w:id="407"/>
    </w:p>
    <w:p w14:paraId="169D87E3" w14:textId="77777777" w:rsidR="00C20BBD" w:rsidRPr="00E3534A" w:rsidRDefault="00C20BBD" w:rsidP="00C20BBD">
      <w:pPr>
        <w:pStyle w:val="Normalalteradora"/>
        <w:rPr>
          <w:rFonts w:cstheme="minorHAnsi"/>
        </w:rPr>
      </w:pPr>
      <w:bookmarkStart w:id="408" w:name="_Hlk51929908"/>
      <w:r w:rsidRPr="00E3534A">
        <w:rPr>
          <w:rFonts w:cstheme="minorHAnsi"/>
        </w:rPr>
        <w:t xml:space="preserve">Art. 13.  Em acréscimo aos materiais referidos nos incisos do </w:t>
      </w:r>
      <w:r w:rsidRPr="00E3534A">
        <w:rPr>
          <w:rFonts w:cstheme="minorHAnsi"/>
          <w:b/>
        </w:rPr>
        <w:t>caput</w:t>
      </w:r>
      <w:r w:rsidRPr="00E3534A">
        <w:rPr>
          <w:rFonts w:cstheme="minorHAnsi"/>
        </w:rPr>
        <w:t xml:space="preserve"> do art. 47 da parte geral da Resolução, a divulgação de informações dos FIF deve contemplar a disponibilização dos seguintes documentos:</w:t>
      </w:r>
    </w:p>
    <w:p w14:paraId="3472D380" w14:textId="77777777" w:rsidR="00C20BBD" w:rsidRPr="00E3534A" w:rsidRDefault="00C20BBD" w:rsidP="00C20BBD">
      <w:pPr>
        <w:pStyle w:val="Normalalteradora"/>
        <w:rPr>
          <w:rFonts w:cstheme="minorHAnsi"/>
        </w:rPr>
      </w:pPr>
      <w:r w:rsidRPr="00E3534A">
        <w:rPr>
          <w:rFonts w:cstheme="minorHAnsi"/>
        </w:rPr>
        <w:t>I – lâmina atualizada, se aplicável;</w:t>
      </w:r>
    </w:p>
    <w:p w14:paraId="3428ACA5" w14:textId="77777777" w:rsidR="00C20BBD" w:rsidRPr="00E3534A" w:rsidRDefault="00C20BBD" w:rsidP="00C20BBD">
      <w:pPr>
        <w:pStyle w:val="Normalalteradora"/>
        <w:rPr>
          <w:rFonts w:cstheme="minorHAnsi"/>
        </w:rPr>
      </w:pPr>
      <w:r w:rsidRPr="00E3534A">
        <w:rPr>
          <w:rFonts w:cstheme="minorHAnsi"/>
        </w:rPr>
        <w:t>II – demonstração de desempenho, se aplicável; e</w:t>
      </w:r>
    </w:p>
    <w:p w14:paraId="1773F2F0" w14:textId="77777777" w:rsidR="00C20BBD" w:rsidRPr="00E3534A" w:rsidRDefault="00C20BBD" w:rsidP="00C20BBD">
      <w:pPr>
        <w:pStyle w:val="Normalalteradora"/>
        <w:rPr>
          <w:rFonts w:cstheme="minorHAnsi"/>
          <w:strike/>
        </w:rPr>
      </w:pPr>
      <w:r w:rsidRPr="00E3534A">
        <w:rPr>
          <w:rFonts w:cstheme="minorHAnsi"/>
          <w:strike/>
        </w:rPr>
        <w:t>III – política de voto, se houver.</w:t>
      </w:r>
    </w:p>
    <w:p w14:paraId="673B4F00" w14:textId="6DED3F5D" w:rsidR="00BB0B2F" w:rsidRPr="00E3534A" w:rsidRDefault="00BB0B2F" w:rsidP="00C20BBD">
      <w:pPr>
        <w:pStyle w:val="Normalalteradora"/>
        <w:rPr>
          <w:rFonts w:cstheme="minorHAnsi"/>
        </w:rPr>
      </w:pPr>
      <w:r w:rsidRPr="00E3534A">
        <w:rPr>
          <w:rFonts w:cstheme="minorHAnsi"/>
        </w:rPr>
        <w:t>III – REVOGADO</w:t>
      </w:r>
    </w:p>
    <w:p w14:paraId="2413FF91" w14:textId="66E3181F" w:rsidR="00BB0B2F" w:rsidRPr="00E3534A" w:rsidRDefault="00BB0B2F" w:rsidP="000C3D54">
      <w:pPr>
        <w:pStyle w:val="Normalalteradora"/>
        <w:numPr>
          <w:ilvl w:val="0"/>
          <w:numId w:val="38"/>
        </w:numPr>
        <w:ind w:left="142" w:firstLine="425"/>
        <w:rPr>
          <w:rFonts w:cstheme="minorHAnsi"/>
        </w:rPr>
      </w:pPr>
      <w:r w:rsidRPr="00E3534A">
        <w:rPr>
          <w:rFonts w:cstheme="minorHAnsi"/>
          <w:b/>
          <w:bCs/>
          <w:i/>
          <w:iCs/>
        </w:rPr>
        <w:t>Inciso III</w:t>
      </w:r>
      <w:r w:rsidRPr="00E3534A">
        <w:rPr>
          <w:rFonts w:cstheme="minorHAnsi"/>
          <w:b/>
          <w:i/>
        </w:rPr>
        <w:t xml:space="preserve"> revogado pela Resolução CVM nº 184, de 31 de maio de 2023.</w:t>
      </w:r>
    </w:p>
    <w:p w14:paraId="563B8F1E" w14:textId="77777777" w:rsidR="00C20BBD" w:rsidRPr="00E3534A" w:rsidRDefault="00C20BBD" w:rsidP="00C20BBD">
      <w:pPr>
        <w:pStyle w:val="Seo"/>
        <w:rPr>
          <w:rFonts w:asciiTheme="minorHAnsi" w:hAnsiTheme="minorHAnsi" w:cstheme="minorHAnsi"/>
        </w:rPr>
      </w:pPr>
      <w:bookmarkStart w:id="409" w:name="_Toc53594236"/>
      <w:bookmarkStart w:id="410" w:name="_Toc53594484"/>
      <w:bookmarkStart w:id="411" w:name="_Toc53595509"/>
      <w:bookmarkStart w:id="412" w:name="_Toc57836245"/>
      <w:bookmarkStart w:id="413" w:name="_Toc217990236"/>
      <w:bookmarkEnd w:id="408"/>
      <w:r w:rsidRPr="00E3534A">
        <w:rPr>
          <w:rFonts w:asciiTheme="minorHAnsi" w:hAnsiTheme="minorHAnsi" w:cstheme="minorHAnsi"/>
        </w:rPr>
        <w:t xml:space="preserve">Seção II – Lâmina de Informações </w:t>
      </w:r>
      <w:bookmarkEnd w:id="409"/>
      <w:bookmarkEnd w:id="410"/>
      <w:bookmarkEnd w:id="411"/>
      <w:bookmarkEnd w:id="412"/>
      <w:r w:rsidRPr="00E3534A">
        <w:rPr>
          <w:rFonts w:asciiTheme="minorHAnsi" w:hAnsiTheme="minorHAnsi" w:cstheme="minorHAnsi"/>
        </w:rPr>
        <w:t>Básicas</w:t>
      </w:r>
      <w:bookmarkEnd w:id="413"/>
    </w:p>
    <w:p w14:paraId="45EE5900" w14:textId="77777777" w:rsidR="00C20BBD" w:rsidRPr="00E3534A" w:rsidRDefault="00C20BBD" w:rsidP="00C20BBD">
      <w:pPr>
        <w:pStyle w:val="Normalalteradora"/>
        <w:rPr>
          <w:rFonts w:cstheme="minorHAnsi"/>
        </w:rPr>
      </w:pPr>
      <w:r w:rsidRPr="00E3534A">
        <w:rPr>
          <w:rFonts w:cstheme="minorHAnsi"/>
        </w:rPr>
        <w:t>Art. 14.  O administrador de classe aberta que seja destinada ao público em geral deve elaborar lâmina de informações básicas e mantê-la atualizada.</w:t>
      </w:r>
    </w:p>
    <w:p w14:paraId="63D92C71" w14:textId="77777777" w:rsidR="00C20BBD" w:rsidRPr="00E3534A" w:rsidRDefault="00C20BBD" w:rsidP="00C20BBD">
      <w:pPr>
        <w:pStyle w:val="Normalalteradora"/>
        <w:rPr>
          <w:rFonts w:cstheme="minorHAnsi"/>
        </w:rPr>
      </w:pPr>
      <w:r w:rsidRPr="00E3534A">
        <w:rPr>
          <w:rFonts w:cstheme="minorHAnsi"/>
        </w:rPr>
        <w:t>§ 1º  É facultado ao administrador formatar a lâmina livremente desde que:</w:t>
      </w:r>
    </w:p>
    <w:p w14:paraId="1D8AC3EB" w14:textId="77777777" w:rsidR="00C20BBD" w:rsidRPr="00E3534A" w:rsidRDefault="00C20BBD" w:rsidP="00C20BBD">
      <w:pPr>
        <w:pStyle w:val="Normalalteradora"/>
        <w:rPr>
          <w:rFonts w:cstheme="minorHAnsi"/>
        </w:rPr>
      </w:pPr>
      <w:r w:rsidRPr="00E3534A">
        <w:rPr>
          <w:rFonts w:cstheme="minorHAnsi"/>
        </w:rPr>
        <w:t>I – a ordem das informações seja mantida;</w:t>
      </w:r>
    </w:p>
    <w:p w14:paraId="6F8AD22E" w14:textId="28D07C09" w:rsidR="00C20BBD" w:rsidRPr="00E3534A" w:rsidRDefault="00C20BBD" w:rsidP="00C20BBD">
      <w:pPr>
        <w:pStyle w:val="Normalalteradora"/>
        <w:rPr>
          <w:rFonts w:cstheme="minorHAnsi"/>
        </w:rPr>
      </w:pPr>
      <w:r w:rsidRPr="00E3534A">
        <w:rPr>
          <w:rFonts w:cstheme="minorHAnsi"/>
        </w:rPr>
        <w:t xml:space="preserve">II – o conteúdo do Suplemento </w:t>
      </w:r>
      <w:r w:rsidR="005B49E0" w:rsidRPr="00E3534A">
        <w:rPr>
          <w:rFonts w:cstheme="minorHAnsi"/>
        </w:rPr>
        <w:t>B</w:t>
      </w:r>
      <w:r w:rsidRPr="00E3534A">
        <w:rPr>
          <w:rFonts w:cstheme="minorHAnsi"/>
        </w:rPr>
        <w:t xml:space="preserve"> não seja modificado;</w:t>
      </w:r>
    </w:p>
    <w:p w14:paraId="3BAE1750" w14:textId="77777777" w:rsidR="00C20BBD" w:rsidRPr="00E3534A" w:rsidRDefault="00C20BBD" w:rsidP="00C20BBD">
      <w:pPr>
        <w:pStyle w:val="Normalalteradora"/>
        <w:rPr>
          <w:rFonts w:cstheme="minorHAnsi"/>
        </w:rPr>
      </w:pPr>
      <w:r w:rsidRPr="00E3534A">
        <w:rPr>
          <w:rFonts w:cstheme="minorHAnsi"/>
        </w:rPr>
        <w:t>III – os logotipos e formatação não dificultem o entendimento das informações; e</w:t>
      </w:r>
    </w:p>
    <w:p w14:paraId="20C1216B" w14:textId="77777777" w:rsidR="00C20BBD" w:rsidRPr="00E3534A" w:rsidRDefault="00C20BBD" w:rsidP="00C20BBD">
      <w:pPr>
        <w:pStyle w:val="Normalalteradora"/>
        <w:rPr>
          <w:rFonts w:cstheme="minorHAnsi"/>
        </w:rPr>
      </w:pPr>
      <w:r w:rsidRPr="00E3534A">
        <w:rPr>
          <w:rFonts w:cstheme="minorHAnsi"/>
        </w:rPr>
        <w:t>IV – quaisquer informações adicionais:</w:t>
      </w:r>
    </w:p>
    <w:p w14:paraId="2C2BD90B" w14:textId="77777777" w:rsidR="00C20BBD" w:rsidRPr="00E3534A" w:rsidRDefault="00C20BBD" w:rsidP="00C20BBD">
      <w:pPr>
        <w:pStyle w:val="Normalalteradora"/>
        <w:rPr>
          <w:rFonts w:cstheme="minorHAnsi"/>
        </w:rPr>
      </w:pPr>
      <w:r w:rsidRPr="00E3534A">
        <w:rPr>
          <w:rFonts w:cstheme="minorHAnsi"/>
        </w:rPr>
        <w:t>a) sejam acrescentadas ao final do documento;</w:t>
      </w:r>
    </w:p>
    <w:p w14:paraId="2932464D" w14:textId="77777777" w:rsidR="00C20BBD" w:rsidRPr="00E3534A" w:rsidRDefault="00C20BBD" w:rsidP="00C20BBD">
      <w:pPr>
        <w:pStyle w:val="Normalalteradora"/>
        <w:rPr>
          <w:rFonts w:cstheme="minorHAnsi"/>
        </w:rPr>
      </w:pPr>
      <w:r w:rsidRPr="00E3534A">
        <w:rPr>
          <w:rFonts w:cstheme="minorHAnsi"/>
        </w:rPr>
        <w:t>b) não dificultem o entendimento das informações contidas na lâmina; e</w:t>
      </w:r>
    </w:p>
    <w:p w14:paraId="08BFC082" w14:textId="77777777" w:rsidR="00C20BBD" w:rsidRPr="00E3534A" w:rsidRDefault="00C20BBD" w:rsidP="00C20BBD">
      <w:pPr>
        <w:pStyle w:val="Normalalteradora"/>
        <w:rPr>
          <w:rFonts w:cstheme="minorHAnsi"/>
        </w:rPr>
      </w:pPr>
      <w:r w:rsidRPr="00E3534A">
        <w:rPr>
          <w:rFonts w:cstheme="minorHAnsi"/>
        </w:rPr>
        <w:t>c) sejam consistentes com o conteúdo da própria lâmina e do regulamento.</w:t>
      </w:r>
    </w:p>
    <w:p w14:paraId="3F48E81C" w14:textId="77777777" w:rsidR="00C20BBD" w:rsidRPr="00E3534A" w:rsidRDefault="00C20BBD" w:rsidP="00C20BBD">
      <w:pPr>
        <w:pStyle w:val="Normalalteradora"/>
        <w:rPr>
          <w:rFonts w:cstheme="minorHAnsi"/>
        </w:rPr>
      </w:pPr>
      <w:bookmarkStart w:id="414" w:name="_Hlk51930069"/>
      <w:r w:rsidRPr="00E3534A">
        <w:rPr>
          <w:rFonts w:cstheme="minorHAnsi"/>
        </w:rPr>
        <w:t>§ 2º  Caso o regulamento estabeleça taxas mínimas e máximas, englobando as taxas das classes investidas, conforme previsto no art. 98, § 1º, da parte geral da Resolução, a lâmina deve destacar as taxas máximas.</w:t>
      </w:r>
    </w:p>
    <w:p w14:paraId="6AFD4C71" w14:textId="77777777" w:rsidR="00C20BBD" w:rsidRPr="00E3534A" w:rsidRDefault="00C20BBD" w:rsidP="00C20BBD">
      <w:pPr>
        <w:pStyle w:val="Seo"/>
        <w:rPr>
          <w:rFonts w:asciiTheme="minorHAnsi" w:hAnsiTheme="minorHAnsi" w:cstheme="minorHAnsi"/>
        </w:rPr>
      </w:pPr>
      <w:bookmarkStart w:id="415" w:name="_Toc53594237"/>
      <w:bookmarkStart w:id="416" w:name="_Toc53594485"/>
      <w:bookmarkStart w:id="417" w:name="_Toc53595510"/>
      <w:bookmarkStart w:id="418" w:name="_Toc57836246"/>
      <w:bookmarkStart w:id="419" w:name="_Toc217990237"/>
      <w:bookmarkEnd w:id="414"/>
      <w:r w:rsidRPr="00E3534A">
        <w:rPr>
          <w:rFonts w:asciiTheme="minorHAnsi" w:hAnsiTheme="minorHAnsi" w:cstheme="minorHAnsi"/>
        </w:rPr>
        <w:lastRenderedPageBreak/>
        <w:t>Seção III – Regulamento</w:t>
      </w:r>
      <w:bookmarkEnd w:id="415"/>
      <w:bookmarkEnd w:id="416"/>
      <w:bookmarkEnd w:id="417"/>
      <w:bookmarkEnd w:id="418"/>
      <w:bookmarkEnd w:id="419"/>
    </w:p>
    <w:p w14:paraId="126A75D4" w14:textId="77777777" w:rsidR="00C20BBD" w:rsidRPr="00E3534A" w:rsidRDefault="00C20BBD" w:rsidP="00C20BBD">
      <w:pPr>
        <w:pStyle w:val="Normalalteradora"/>
        <w:rPr>
          <w:rFonts w:cstheme="minorHAnsi"/>
        </w:rPr>
      </w:pPr>
      <w:r w:rsidRPr="00E3534A">
        <w:rPr>
          <w:rFonts w:cstheme="minorHAnsi"/>
        </w:rPr>
        <w:t>Art. 15.  Em acréscimo às matérias dispostas no art. 48 da parte geral da Resolução, o regulamento do FIF deve dispor sobre:</w:t>
      </w:r>
    </w:p>
    <w:p w14:paraId="1936F35A" w14:textId="77777777" w:rsidR="00C20BBD" w:rsidRPr="00E3534A" w:rsidRDefault="00C20BBD" w:rsidP="00C20BBD">
      <w:pPr>
        <w:pStyle w:val="Normalalteradora"/>
        <w:rPr>
          <w:rFonts w:cstheme="minorHAnsi"/>
        </w:rPr>
      </w:pPr>
      <w:r w:rsidRPr="00E3534A">
        <w:rPr>
          <w:rFonts w:cstheme="minorHAnsi"/>
        </w:rPr>
        <w:t>I – taxa máxima de custódia, expressa em percentual anual do patrimônio líquido da classe; (base 252 dias); e</w:t>
      </w:r>
    </w:p>
    <w:p w14:paraId="6C22730C" w14:textId="38342EE6" w:rsidR="00C20BBD" w:rsidRPr="00E3534A" w:rsidRDefault="00C20BBD" w:rsidP="00C20BBD">
      <w:pPr>
        <w:pStyle w:val="Normalalteradora"/>
        <w:rPr>
          <w:rFonts w:cstheme="minorHAnsi"/>
        </w:rPr>
      </w:pPr>
      <w:r w:rsidRPr="00E3534A">
        <w:rPr>
          <w:rFonts w:cstheme="minorHAnsi"/>
        </w:rPr>
        <w:t>II – taxa de performance, se houver.</w:t>
      </w:r>
    </w:p>
    <w:p w14:paraId="44F80273" w14:textId="2D916862" w:rsidR="00B23C7B" w:rsidRPr="00E3534A" w:rsidRDefault="00B23C7B" w:rsidP="00C20BBD">
      <w:pPr>
        <w:pStyle w:val="Normalalteradora"/>
        <w:rPr>
          <w:rFonts w:cstheme="minorHAnsi"/>
        </w:rPr>
      </w:pPr>
      <w:r w:rsidRPr="00E3534A">
        <w:rPr>
          <w:rFonts w:cstheme="minorHAnsi"/>
        </w:rPr>
        <w:t xml:space="preserve">Parágrafo único.  Caso o fundo conte com diferentes classes de cotas, as matérias previstas nos incisos do </w:t>
      </w:r>
      <w:r w:rsidRPr="00E3534A">
        <w:rPr>
          <w:rFonts w:cstheme="minorHAnsi"/>
          <w:b/>
        </w:rPr>
        <w:t>caput</w:t>
      </w:r>
      <w:r w:rsidRPr="00E3534A">
        <w:rPr>
          <w:rFonts w:cstheme="minorHAnsi"/>
        </w:rPr>
        <w:t xml:space="preserve"> devem ser disciplinadas no anexo da classe a que se referirem.</w:t>
      </w:r>
    </w:p>
    <w:p w14:paraId="3E5E441B" w14:textId="39F6C817" w:rsidR="00B23C7B" w:rsidRPr="00E3534A" w:rsidRDefault="00B23C7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Parágrafo único</w:t>
      </w:r>
      <w:r w:rsidRPr="00E3534A">
        <w:rPr>
          <w:rFonts w:asciiTheme="minorHAnsi" w:hAnsiTheme="minorHAnsi" w:cstheme="minorHAnsi"/>
          <w:b/>
          <w:i/>
          <w:sz w:val="24"/>
          <w:szCs w:val="24"/>
        </w:rPr>
        <w:t xml:space="preserve"> 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0A48BC6" w14:textId="77777777" w:rsidR="00C20BBD" w:rsidRPr="00E3534A" w:rsidRDefault="00C20BBD" w:rsidP="00C20BBD">
      <w:pPr>
        <w:pStyle w:val="Normalalteradora"/>
        <w:rPr>
          <w:rFonts w:cstheme="minorHAnsi"/>
        </w:rPr>
      </w:pPr>
      <w:bookmarkStart w:id="420" w:name="_Hlk51064221"/>
      <w:r w:rsidRPr="00E3534A">
        <w:rPr>
          <w:rFonts w:cstheme="minorHAnsi"/>
        </w:rPr>
        <w:t xml:space="preserve">Art. 16.  </w:t>
      </w:r>
      <w:bookmarkStart w:id="421" w:name="_Hlk51144351"/>
      <w:r w:rsidRPr="00E3534A">
        <w:rPr>
          <w:rFonts w:cstheme="minorHAnsi"/>
        </w:rPr>
        <w:t>A política de investimento da classe de cotas deve estar de acordo com seu tipo e conter, no mínimo, as seguintes informações:</w:t>
      </w:r>
      <w:bookmarkEnd w:id="421"/>
    </w:p>
    <w:bookmarkEnd w:id="420"/>
    <w:p w14:paraId="4392DA82" w14:textId="77777777" w:rsidR="00C20BBD" w:rsidRPr="00E3534A" w:rsidRDefault="00C20BBD" w:rsidP="00C20BBD">
      <w:pPr>
        <w:pStyle w:val="Normalalteradora"/>
        <w:rPr>
          <w:rFonts w:cstheme="minorHAnsi"/>
        </w:rPr>
      </w:pPr>
      <w:r w:rsidRPr="00E3534A">
        <w:rPr>
          <w:rFonts w:cstheme="minorHAnsi"/>
        </w:rPr>
        <w:t>I – o percentual máximo de aplicação em ativos financeiros de emissão do gestor e outros emissores de seu grupo econômicos, observado o disposto no inciso I do § 2º do art. 44 deste Anexo Normativo I;</w:t>
      </w:r>
    </w:p>
    <w:p w14:paraId="73D5942D" w14:textId="77777777" w:rsidR="00C20BBD" w:rsidRPr="00E3534A" w:rsidRDefault="00C20BBD" w:rsidP="00C20BBD">
      <w:pPr>
        <w:pStyle w:val="Normalalteradora"/>
        <w:rPr>
          <w:rFonts w:cstheme="minorHAnsi"/>
        </w:rPr>
      </w:pPr>
      <w:r w:rsidRPr="00E3534A">
        <w:rPr>
          <w:rFonts w:cstheme="minorHAnsi"/>
        </w:rPr>
        <w:t xml:space="preserve">II – o percentual máximo de aplicação em cotas de fundos de investimento administrados pelo gestor ou partes relacionadas; </w:t>
      </w:r>
    </w:p>
    <w:p w14:paraId="63A27DAE" w14:textId="0E71A79D" w:rsidR="00C20BBD" w:rsidRPr="00E3534A" w:rsidRDefault="00C20BBD" w:rsidP="00C20BBD">
      <w:pPr>
        <w:pStyle w:val="Normalalteradora"/>
        <w:rPr>
          <w:rFonts w:cstheme="minorHAnsi"/>
        </w:rPr>
      </w:pPr>
      <w:r w:rsidRPr="00E3534A">
        <w:rPr>
          <w:rFonts w:cstheme="minorHAnsi"/>
        </w:rPr>
        <w:t>III – o percentual máximo de aplicação em ativos financeiros de um mesmo emissor, observado o disposto no art. 44 e sem prejuízo do disposto no art. 45, inciso IV, alínea “j”, ambos deste Anexo Normativo</w:t>
      </w:r>
      <w:r w:rsidR="00FB1127" w:rsidRPr="00E3534A">
        <w:rPr>
          <w:rFonts w:cstheme="minorHAnsi"/>
        </w:rPr>
        <w:t xml:space="preserve"> I</w:t>
      </w:r>
      <w:r w:rsidRPr="00E3534A">
        <w:rPr>
          <w:rFonts w:cstheme="minorHAnsi"/>
        </w:rPr>
        <w:t>;</w:t>
      </w:r>
      <w:r w:rsidR="00FB1127" w:rsidRPr="00E3534A">
        <w:rPr>
          <w:rFonts w:cstheme="minorHAnsi"/>
        </w:rPr>
        <w:t xml:space="preserve"> </w:t>
      </w:r>
    </w:p>
    <w:p w14:paraId="6BBC5573" w14:textId="77777777" w:rsidR="00C20BBD" w:rsidRPr="00E3534A" w:rsidRDefault="00C20BBD" w:rsidP="00C20BBD">
      <w:pPr>
        <w:pStyle w:val="Normalalteradora"/>
        <w:rPr>
          <w:rFonts w:cstheme="minorHAnsi"/>
        </w:rPr>
      </w:pPr>
      <w:r w:rsidRPr="00E3534A">
        <w:rPr>
          <w:rFonts w:cstheme="minorHAnsi"/>
        </w:rPr>
        <w:t>IV – o percentual máximo de aplicação em ativos financeiros no exterior; e</w:t>
      </w:r>
    </w:p>
    <w:p w14:paraId="3327036E" w14:textId="77777777" w:rsidR="00C20BBD" w:rsidRPr="00E3534A" w:rsidRDefault="00C20BBD" w:rsidP="00C20BBD">
      <w:pPr>
        <w:pStyle w:val="Normalalteradora"/>
        <w:rPr>
          <w:rFonts w:cstheme="minorHAnsi"/>
        </w:rPr>
      </w:pPr>
      <w:r w:rsidRPr="00E3534A">
        <w:rPr>
          <w:rFonts w:cstheme="minorHAnsi"/>
        </w:rPr>
        <w:t>V – a possibilidade de a classe ficar exposta a risco de capital, com a indicação do limite de exposição máxima sob a forma de percentual do patrimônio líquido que pode ser utilizado em margem bruta, conforme definida no § 1º do art. 73 deste Anexo Normativo I.</w:t>
      </w:r>
    </w:p>
    <w:p w14:paraId="7ABB671A" w14:textId="77777777" w:rsidR="00C20BBD" w:rsidRPr="00E3534A" w:rsidRDefault="00C20BBD" w:rsidP="00C20BBD">
      <w:pPr>
        <w:pStyle w:val="Normalalteradora"/>
        <w:rPr>
          <w:rFonts w:cstheme="minorHAnsi"/>
        </w:rPr>
      </w:pPr>
      <w:r w:rsidRPr="00E3534A">
        <w:rPr>
          <w:rFonts w:cstheme="minorHAnsi"/>
        </w:rPr>
        <w:t>Parágrafo único.  A classe fica exposta a risco de capital quando realiza operações em valor superior ao seu patrimônio.</w:t>
      </w:r>
    </w:p>
    <w:p w14:paraId="026F4FFA" w14:textId="77777777" w:rsidR="00C20BBD" w:rsidRPr="00E3534A" w:rsidRDefault="00C20BBD" w:rsidP="00C20BBD">
      <w:pPr>
        <w:pStyle w:val="Normalalteradora"/>
        <w:rPr>
          <w:rFonts w:cstheme="minorHAnsi"/>
        </w:rPr>
      </w:pPr>
      <w:r w:rsidRPr="00E3534A">
        <w:rPr>
          <w:rFonts w:cstheme="minorHAnsi"/>
        </w:rPr>
        <w:t xml:space="preserve">Art. 17.  Em acréscimo às matérias previstas nos incisos do parágrafo único do art. 50 da parte geral da Resolução, salvo se aprovada pela unanimidade dos cotistas reunidos em assembleia, o aumento ou alteração do cálculo da taxa de performance e da taxa máxima de custódia são eficazes apenas a partir </w:t>
      </w:r>
      <w:r w:rsidRPr="00E3534A">
        <w:rPr>
          <w:rFonts w:cstheme="minorHAnsi"/>
        </w:rPr>
        <w:lastRenderedPageBreak/>
        <w:t>do decurso de, no mínimo, 30 (trinta) dias, ou do prazo para pagamento de resgate estabelecido no regulamento, o que for maior, e após a disponibilização aos cotistas do resumo previsto no art. 79 da parte geral da Resolução.</w:t>
      </w:r>
    </w:p>
    <w:p w14:paraId="035BE34B" w14:textId="77777777" w:rsidR="00C20BBD" w:rsidRPr="00E3534A" w:rsidRDefault="00C20BBD" w:rsidP="00C20BBD">
      <w:pPr>
        <w:pStyle w:val="Normalalteradora"/>
        <w:rPr>
          <w:rFonts w:cstheme="minorHAnsi"/>
        </w:rPr>
      </w:pPr>
      <w:bookmarkStart w:id="422" w:name="_Hlk51930151"/>
      <w:r w:rsidRPr="00E3534A">
        <w:rPr>
          <w:rFonts w:cstheme="minorHAnsi"/>
        </w:rPr>
        <w:t>Art. 18.  Em acréscimo aos documentos previstos no art. 51 da parte geral da Resolução, na data do início da vigência das alterações deliberadas em assembleia o administrador deve encaminhar a lâmina atualizada, se for o caso, por meio de sistema eletrônico disponibilizado pela CVM na rede mundial de computadores.</w:t>
      </w:r>
    </w:p>
    <w:p w14:paraId="772B73EF" w14:textId="77777777" w:rsidR="00C20BBD" w:rsidRPr="00E3534A" w:rsidRDefault="00C20BBD" w:rsidP="00C20BBD">
      <w:pPr>
        <w:pStyle w:val="Seo"/>
        <w:rPr>
          <w:rFonts w:asciiTheme="minorHAnsi" w:hAnsiTheme="minorHAnsi" w:cstheme="minorHAnsi"/>
        </w:rPr>
      </w:pPr>
      <w:bookmarkStart w:id="423" w:name="_Toc53594238"/>
      <w:bookmarkStart w:id="424" w:name="_Toc53594486"/>
      <w:bookmarkStart w:id="425" w:name="_Toc53595511"/>
      <w:bookmarkStart w:id="426" w:name="_Toc57836247"/>
      <w:bookmarkStart w:id="427" w:name="_Toc217990238"/>
      <w:bookmarkStart w:id="428" w:name="_Hlk51930267"/>
      <w:bookmarkEnd w:id="422"/>
      <w:r w:rsidRPr="00E3534A">
        <w:rPr>
          <w:rFonts w:asciiTheme="minorHAnsi" w:hAnsiTheme="minorHAnsi" w:cstheme="minorHAnsi"/>
        </w:rPr>
        <w:t>Seção IV – Material de Divulgação</w:t>
      </w:r>
      <w:bookmarkEnd w:id="423"/>
      <w:bookmarkEnd w:id="424"/>
      <w:bookmarkEnd w:id="425"/>
      <w:bookmarkEnd w:id="426"/>
      <w:bookmarkEnd w:id="427"/>
    </w:p>
    <w:p w14:paraId="590B97CB" w14:textId="77777777" w:rsidR="00C20BBD" w:rsidRPr="00E3534A" w:rsidRDefault="00C20BBD" w:rsidP="00C20BBD">
      <w:pPr>
        <w:pStyle w:val="Normalalteradora"/>
        <w:rPr>
          <w:rFonts w:cstheme="minorHAnsi"/>
        </w:rPr>
      </w:pPr>
      <w:r w:rsidRPr="00E3534A">
        <w:rPr>
          <w:rFonts w:cstheme="minorHAnsi"/>
        </w:rPr>
        <w:t>Art. 19.  Qualquer material de divulgação dos FIF deve:</w:t>
      </w:r>
    </w:p>
    <w:p w14:paraId="2CCB1ABE" w14:textId="77777777" w:rsidR="00C20BBD" w:rsidRPr="00E3534A" w:rsidRDefault="00C20BBD" w:rsidP="00C20BBD">
      <w:pPr>
        <w:pStyle w:val="Normalalteradora"/>
        <w:rPr>
          <w:rFonts w:cstheme="minorHAnsi"/>
        </w:rPr>
      </w:pPr>
      <w:r w:rsidRPr="00E3534A">
        <w:rPr>
          <w:rFonts w:cstheme="minorHAnsi"/>
        </w:rPr>
        <w:t>I – ser consistente com a lâmina;</w:t>
      </w:r>
    </w:p>
    <w:p w14:paraId="06CDB641" w14:textId="77777777" w:rsidR="00C20BBD" w:rsidRPr="00E3534A" w:rsidRDefault="00C20BBD" w:rsidP="00C20BBD">
      <w:pPr>
        <w:pStyle w:val="Normalalteradora"/>
        <w:rPr>
          <w:rFonts w:cstheme="minorHAnsi"/>
        </w:rPr>
      </w:pPr>
      <w:r w:rsidRPr="00E3534A">
        <w:rPr>
          <w:rFonts w:cstheme="minorHAnsi"/>
        </w:rPr>
        <w:t>II – ser apresentado em conjunto com a lâmina;</w:t>
      </w:r>
    </w:p>
    <w:p w14:paraId="1CD59D2E" w14:textId="77777777" w:rsidR="00C20BBD" w:rsidRPr="00E3534A" w:rsidRDefault="00C20BBD" w:rsidP="00C20BBD">
      <w:pPr>
        <w:pStyle w:val="Normalalteradora"/>
        <w:rPr>
          <w:rFonts w:cstheme="minorHAnsi"/>
        </w:rPr>
      </w:pPr>
      <w:r w:rsidRPr="00E3534A">
        <w:rPr>
          <w:rFonts w:cstheme="minorHAnsi"/>
        </w:rPr>
        <w:t>III – mencionar a existência da lâmina, se for o caso, bem como os endereços na rede mundial de computadores nos quais pode ser obtida; e</w:t>
      </w:r>
    </w:p>
    <w:p w14:paraId="49FB9EB7" w14:textId="77777777" w:rsidR="00C20BBD" w:rsidRPr="00E3534A" w:rsidRDefault="00C20BBD" w:rsidP="00C20BBD">
      <w:pPr>
        <w:pStyle w:val="Normalalteradora"/>
        <w:rPr>
          <w:rFonts w:cstheme="minorHAnsi"/>
        </w:rPr>
      </w:pPr>
      <w:r w:rsidRPr="00E3534A">
        <w:rPr>
          <w:rFonts w:cstheme="minorHAnsi"/>
        </w:rPr>
        <w:t>IV – conter as informações do item 12 da lâmina, se esta não for aplicável.</w:t>
      </w:r>
    </w:p>
    <w:p w14:paraId="5504A460" w14:textId="77777777" w:rsidR="00C20BBD" w:rsidRPr="00E3534A" w:rsidRDefault="00C20BBD" w:rsidP="00C20BBD">
      <w:pPr>
        <w:pStyle w:val="Normalalteradora"/>
        <w:rPr>
          <w:rFonts w:cstheme="minorHAnsi"/>
        </w:rPr>
      </w:pPr>
      <w:r w:rsidRPr="00E3534A">
        <w:rPr>
          <w:rFonts w:cstheme="minorHAnsi"/>
        </w:rPr>
        <w:t xml:space="preserve">§ 1º  O disposto no inciso II do </w:t>
      </w:r>
      <w:r w:rsidRPr="00E3534A">
        <w:rPr>
          <w:rFonts w:cstheme="minorHAnsi"/>
          <w:b/>
        </w:rPr>
        <w:t>caput</w:t>
      </w:r>
      <w:r w:rsidRPr="00E3534A">
        <w:rPr>
          <w:rFonts w:cstheme="minorHAnsi"/>
        </w:rPr>
        <w:t xml:space="preserve"> não se aplica:</w:t>
      </w:r>
    </w:p>
    <w:p w14:paraId="2E22E52C" w14:textId="77777777" w:rsidR="00C20BBD" w:rsidRPr="00E3534A" w:rsidRDefault="00C20BBD" w:rsidP="00C20BBD">
      <w:pPr>
        <w:pStyle w:val="Normalalteradora"/>
        <w:rPr>
          <w:rFonts w:cstheme="minorHAnsi"/>
        </w:rPr>
      </w:pPr>
      <w:r w:rsidRPr="00E3534A">
        <w:rPr>
          <w:rFonts w:cstheme="minorHAnsi"/>
        </w:rPr>
        <w:t>I – aos materiais de divulgação veiculados em áudio, vídeo ou em mídia impressa, tais como jornais e revistas;</w:t>
      </w:r>
    </w:p>
    <w:p w14:paraId="0BBE8ADA" w14:textId="77777777" w:rsidR="00C20BBD" w:rsidRPr="00E3534A" w:rsidRDefault="00C20BBD" w:rsidP="00C20BBD">
      <w:pPr>
        <w:pStyle w:val="Normalalteradora"/>
        <w:rPr>
          <w:rFonts w:cstheme="minorHAnsi"/>
        </w:rPr>
      </w:pPr>
      <w:r w:rsidRPr="00E3534A">
        <w:rPr>
          <w:rFonts w:cstheme="minorHAnsi"/>
        </w:rPr>
        <w:t>II – aos materiais que citem mais de uma classe de cotas, sem destacar qualquer classe citada;</w:t>
      </w:r>
    </w:p>
    <w:p w14:paraId="27E173B6" w14:textId="77777777" w:rsidR="00C20BBD" w:rsidRPr="00E3534A" w:rsidRDefault="00C20BBD" w:rsidP="00C20BBD">
      <w:pPr>
        <w:pStyle w:val="Normalalteradora"/>
        <w:rPr>
          <w:rFonts w:cstheme="minorHAnsi"/>
        </w:rPr>
      </w:pPr>
      <w:r w:rsidRPr="00E3534A">
        <w:rPr>
          <w:rFonts w:cstheme="minorHAnsi"/>
        </w:rPr>
        <w:t>III – aos materiais que, exclusivamente, citam a rentabilidade de mais de uma classe de cotas; e</w:t>
      </w:r>
    </w:p>
    <w:p w14:paraId="0F20CE88" w14:textId="77777777" w:rsidR="00C20BBD" w:rsidRPr="00E3534A" w:rsidRDefault="00C20BBD" w:rsidP="00C20BBD">
      <w:pPr>
        <w:pStyle w:val="Normalalteradora"/>
        <w:rPr>
          <w:rFonts w:cstheme="minorHAnsi"/>
        </w:rPr>
      </w:pPr>
      <w:r w:rsidRPr="00E3534A">
        <w:rPr>
          <w:rFonts w:cstheme="minorHAnsi"/>
        </w:rPr>
        <w:t>IV – aos materiais de natureza física ou eletrônica que não permitam, por restrições técnicas, a disponibilização de documentos.</w:t>
      </w:r>
    </w:p>
    <w:p w14:paraId="78A000D5" w14:textId="77777777" w:rsidR="00C20BBD" w:rsidRPr="00E3534A" w:rsidRDefault="00C20BBD" w:rsidP="00C20BBD">
      <w:pPr>
        <w:pStyle w:val="Normalalteradora"/>
        <w:rPr>
          <w:rFonts w:cstheme="minorHAnsi"/>
        </w:rPr>
      </w:pPr>
      <w:r w:rsidRPr="00E3534A">
        <w:rPr>
          <w:rFonts w:cstheme="minorHAnsi"/>
        </w:rPr>
        <w:t xml:space="preserve">§ 2º  Os materiais mencionados no § 1º deste artigo devem veicular, em destaque e preferencialmente em formato de </w:t>
      </w:r>
      <w:r w:rsidRPr="00E3534A">
        <w:rPr>
          <w:rFonts w:cstheme="minorHAnsi"/>
          <w:b/>
        </w:rPr>
        <w:t>hyperlink</w:t>
      </w:r>
      <w:r w:rsidRPr="00E3534A">
        <w:rPr>
          <w:rFonts w:cstheme="minorHAnsi"/>
        </w:rPr>
        <w:t>, o endereço na rede mundial de computadores em que a lâmina possa ser obtida.</w:t>
      </w:r>
    </w:p>
    <w:p w14:paraId="2D4CEBE2" w14:textId="77777777" w:rsidR="00C20BBD" w:rsidRPr="00E3534A" w:rsidRDefault="00C20BBD" w:rsidP="00C20BBD">
      <w:pPr>
        <w:pStyle w:val="Normalalteradora"/>
        <w:rPr>
          <w:rFonts w:cstheme="minorHAnsi"/>
        </w:rPr>
      </w:pPr>
      <w:r w:rsidRPr="00E3534A">
        <w:rPr>
          <w:rFonts w:cstheme="minorHAnsi"/>
        </w:rPr>
        <w:t xml:space="preserve">Art. 20.  Caso o material de divulgação inclua informação sobre a rentabilidade da classe de cotas, em acréscimo às informações contidas no art. 56 da parte geral da Resolução, deve ser informada a taxa </w:t>
      </w:r>
      <w:r w:rsidRPr="00E3534A">
        <w:rPr>
          <w:rFonts w:cstheme="minorHAnsi"/>
        </w:rPr>
        <w:lastRenderedPageBreak/>
        <w:t>de performance, se houver, conforme expressa no regulamento vigente nos últimos 12 (doze) meses ou desde sua constituição, se mais recente.</w:t>
      </w:r>
    </w:p>
    <w:p w14:paraId="7B02045B" w14:textId="77777777" w:rsidR="00C20BBD" w:rsidRPr="00E3534A" w:rsidRDefault="00C20BBD" w:rsidP="00C20BBD">
      <w:pPr>
        <w:pStyle w:val="Normalalteradora"/>
        <w:rPr>
          <w:rFonts w:cstheme="minorHAnsi"/>
        </w:rPr>
      </w:pPr>
      <w:r w:rsidRPr="00E3534A">
        <w:rPr>
          <w:rFonts w:cstheme="minorHAnsi"/>
        </w:rPr>
        <w:t>Art. 21.  As disposições constantes da Seção III do Capítulo V da parte geral da Resolução e desta Seção IV não se aplicam à lâmina.</w:t>
      </w:r>
    </w:p>
    <w:p w14:paraId="176E0D4C" w14:textId="77777777" w:rsidR="00C20BBD" w:rsidRPr="00E3534A" w:rsidRDefault="00C20BBD" w:rsidP="00C20BBD">
      <w:pPr>
        <w:pStyle w:val="Captulo"/>
        <w:rPr>
          <w:rFonts w:asciiTheme="minorHAnsi" w:hAnsiTheme="minorHAnsi" w:cstheme="minorHAnsi"/>
        </w:rPr>
      </w:pPr>
      <w:bookmarkStart w:id="429" w:name="_Toc53594239"/>
      <w:bookmarkStart w:id="430" w:name="_Toc53594487"/>
      <w:bookmarkStart w:id="431" w:name="_Toc53595512"/>
      <w:bookmarkStart w:id="432" w:name="_Toc57836248"/>
      <w:bookmarkStart w:id="433" w:name="_Toc217990239"/>
      <w:bookmarkEnd w:id="428"/>
      <w:r w:rsidRPr="00E3534A">
        <w:rPr>
          <w:rFonts w:asciiTheme="minorHAnsi" w:hAnsiTheme="minorHAnsi" w:cstheme="minorHAnsi"/>
        </w:rPr>
        <w:t>CAPÍTULO VI – DIVULGAÇÃO DE INFORMAÇÕES</w:t>
      </w:r>
      <w:bookmarkEnd w:id="429"/>
      <w:bookmarkEnd w:id="430"/>
      <w:bookmarkEnd w:id="431"/>
      <w:bookmarkEnd w:id="432"/>
      <w:bookmarkEnd w:id="433"/>
    </w:p>
    <w:p w14:paraId="7400E85C" w14:textId="77777777" w:rsidR="00C20BBD" w:rsidRPr="00E3534A" w:rsidRDefault="00C20BBD" w:rsidP="00C20BBD">
      <w:pPr>
        <w:pStyle w:val="Normalalteradora"/>
        <w:rPr>
          <w:rFonts w:cstheme="minorHAnsi"/>
        </w:rPr>
      </w:pPr>
      <w:r w:rsidRPr="00E3534A">
        <w:rPr>
          <w:rFonts w:cstheme="minorHAnsi"/>
        </w:rPr>
        <w:t>Art. 22.  O administrador do fundo é responsável por:</w:t>
      </w:r>
    </w:p>
    <w:p w14:paraId="61DF03C3" w14:textId="77777777" w:rsidR="00C20BBD" w:rsidRPr="00E3534A" w:rsidRDefault="00C20BBD" w:rsidP="00C20BBD">
      <w:pPr>
        <w:pStyle w:val="Normalalteradora"/>
        <w:rPr>
          <w:rFonts w:cstheme="minorHAnsi"/>
        </w:rPr>
      </w:pPr>
      <w:r w:rsidRPr="00E3534A">
        <w:rPr>
          <w:rFonts w:cstheme="minorHAnsi"/>
        </w:rPr>
        <w:t>I – calcular e divulgar o valor da cota e do patrimônio líquido das classes e subclasses de cotas abertas:</w:t>
      </w:r>
    </w:p>
    <w:p w14:paraId="43A030DF" w14:textId="77777777" w:rsidR="00C20BBD" w:rsidRPr="00E3534A" w:rsidRDefault="00C20BBD" w:rsidP="00C20BBD">
      <w:pPr>
        <w:pStyle w:val="Normalalteradora"/>
        <w:rPr>
          <w:rFonts w:cstheme="minorHAnsi"/>
        </w:rPr>
      </w:pPr>
      <w:r w:rsidRPr="00E3534A">
        <w:rPr>
          <w:rFonts w:cstheme="minorHAnsi"/>
        </w:rPr>
        <w:t>a) diariamente; ou</w:t>
      </w:r>
    </w:p>
    <w:p w14:paraId="737FBD77" w14:textId="77777777" w:rsidR="00C20BBD" w:rsidRPr="00E3534A" w:rsidRDefault="00C20BBD" w:rsidP="00C20BBD">
      <w:pPr>
        <w:pStyle w:val="Normalalteradora"/>
        <w:rPr>
          <w:rFonts w:cstheme="minorHAnsi"/>
        </w:rPr>
      </w:pPr>
      <w:r w:rsidRPr="00E3534A">
        <w:rPr>
          <w:rFonts w:cstheme="minorHAnsi"/>
        </w:rPr>
        <w:t>b) para classes e subclasses que não ofereçam liquidez diária a seus cotistas, em periodicidade compatível com a liquidez da respectiva classe ou subclasse, desde que a periodicidade esteja expressamente prevista no regulamento;</w:t>
      </w:r>
    </w:p>
    <w:p w14:paraId="06947200" w14:textId="77777777" w:rsidR="00C20BBD" w:rsidRPr="00E3534A" w:rsidRDefault="00C20BBD" w:rsidP="00C20BBD">
      <w:pPr>
        <w:pStyle w:val="Normalalteradora"/>
        <w:rPr>
          <w:rFonts w:cstheme="minorHAnsi"/>
        </w:rPr>
      </w:pPr>
      <w:r w:rsidRPr="00E3534A">
        <w:rPr>
          <w:rFonts w:cstheme="minorHAnsi"/>
        </w:rPr>
        <w:t>II – disponibilizar a demonstração de desempenho aos cotistas das classes e subclasses de investimentos do público em geral, até o último dia útil de fevereiro de cada ano;</w:t>
      </w:r>
    </w:p>
    <w:p w14:paraId="07E60F8B" w14:textId="77777777" w:rsidR="00C20BBD" w:rsidRPr="00E3534A" w:rsidRDefault="00C20BBD" w:rsidP="00C20BBD">
      <w:pPr>
        <w:pStyle w:val="Normalalteradora"/>
        <w:rPr>
          <w:rFonts w:cstheme="minorHAnsi"/>
        </w:rPr>
      </w:pPr>
      <w:r w:rsidRPr="00E3534A">
        <w:rPr>
          <w:rFonts w:cstheme="minorHAnsi"/>
        </w:rPr>
        <w:t>III – divulgar, em lugar de destaque na sua página na rede mundial de computadores e disponível para acesso gratuito do público em geral, a demonstração de desempenho relativa:</w:t>
      </w:r>
    </w:p>
    <w:p w14:paraId="1FEEFB0D" w14:textId="77777777" w:rsidR="00C20BBD" w:rsidRPr="00E3534A" w:rsidRDefault="00C20BBD" w:rsidP="00C20BBD">
      <w:pPr>
        <w:pStyle w:val="Normalalteradora"/>
        <w:rPr>
          <w:rFonts w:cstheme="minorHAnsi"/>
        </w:rPr>
      </w:pPr>
      <w:r w:rsidRPr="00E3534A">
        <w:rPr>
          <w:rFonts w:cstheme="minorHAnsi"/>
        </w:rPr>
        <w:t>a) aos 12 (doze) meses findos em 31 de dezembro, até o último dia útil de fevereiro de cada ano; e</w:t>
      </w:r>
    </w:p>
    <w:p w14:paraId="2E21D400" w14:textId="77777777" w:rsidR="00C20BBD" w:rsidRPr="00E3534A" w:rsidRDefault="00C20BBD" w:rsidP="00C20BBD">
      <w:pPr>
        <w:pStyle w:val="Normalalteradora"/>
        <w:rPr>
          <w:rFonts w:cstheme="minorHAnsi"/>
        </w:rPr>
      </w:pPr>
      <w:r w:rsidRPr="00E3534A">
        <w:rPr>
          <w:rFonts w:cstheme="minorHAnsi"/>
        </w:rPr>
        <w:t>b) aos 12 (doze) meses findos em 30 de junho, até o último dia útil de agosto de cada ano; e</w:t>
      </w:r>
    </w:p>
    <w:p w14:paraId="62CED944" w14:textId="77777777" w:rsidR="00C20BBD" w:rsidRPr="00E3534A" w:rsidRDefault="00C20BBD" w:rsidP="00C20BBD">
      <w:pPr>
        <w:pStyle w:val="Normalalteradora"/>
        <w:rPr>
          <w:rFonts w:cstheme="minorHAnsi"/>
        </w:rPr>
      </w:pPr>
      <w:r w:rsidRPr="00E3534A">
        <w:rPr>
          <w:rFonts w:cstheme="minorHAnsi"/>
        </w:rPr>
        <w:t>IV – disponibilizar as informações da classe de forma equânime entre todos os cotistas da mesma classe e, se for o caso, subclasse, no mínimo conforme estabelecido no art. 24 deste Anexo Normativo I no tocante à periodicidade, prazo e teor das informações.</w:t>
      </w:r>
    </w:p>
    <w:p w14:paraId="3471FAAB" w14:textId="77777777" w:rsidR="00C20BBD" w:rsidRPr="00E3534A" w:rsidRDefault="00C20BBD" w:rsidP="00C20BBD">
      <w:pPr>
        <w:pStyle w:val="Normalalteradora"/>
        <w:rPr>
          <w:rFonts w:cstheme="minorHAnsi"/>
        </w:rPr>
      </w:pPr>
      <w:r w:rsidRPr="00E3534A">
        <w:rPr>
          <w:rFonts w:cstheme="minorHAnsi"/>
        </w:rPr>
        <w:t xml:space="preserve">§ 1º  Caso a taxa de performance seja cobrada pelo método do ajuste, o administrador deve divulgar o valor da cota antes de descontada a provisão para o pagamento da taxa de performance, com o mesmo destaque dado ao valor da cota referida no inciso I do </w:t>
      </w:r>
      <w:r w:rsidRPr="00E3534A">
        <w:rPr>
          <w:rFonts w:cstheme="minorHAnsi"/>
          <w:b/>
        </w:rPr>
        <w:t>caput</w:t>
      </w:r>
      <w:r w:rsidRPr="00E3534A">
        <w:rPr>
          <w:rFonts w:cstheme="minorHAnsi"/>
        </w:rPr>
        <w:t>.</w:t>
      </w:r>
    </w:p>
    <w:p w14:paraId="13AA3A5B" w14:textId="77777777" w:rsidR="00C20BBD" w:rsidRPr="00E3534A" w:rsidRDefault="00C20BBD" w:rsidP="00C20BBD">
      <w:pPr>
        <w:pStyle w:val="Normalalteradora"/>
        <w:rPr>
          <w:rFonts w:cstheme="minorHAnsi"/>
        </w:rPr>
      </w:pPr>
      <w:r w:rsidRPr="00E3534A">
        <w:rPr>
          <w:rFonts w:cstheme="minorHAnsi"/>
        </w:rPr>
        <w:t>§ 2º  O administrador está dispensado de disponibilizar o extrato de conta para os cotistas que expressamente concordarem em não receber o documento.</w:t>
      </w:r>
    </w:p>
    <w:p w14:paraId="048D6C6F" w14:textId="77777777" w:rsidR="00C20BBD" w:rsidRPr="00E3534A" w:rsidRDefault="00C20BBD" w:rsidP="00C20BBD">
      <w:pPr>
        <w:pStyle w:val="Normalalteradora"/>
        <w:rPr>
          <w:rFonts w:cstheme="minorHAnsi"/>
        </w:rPr>
      </w:pPr>
      <w:r w:rsidRPr="00E3534A">
        <w:rPr>
          <w:rFonts w:cstheme="minorHAnsi"/>
        </w:rPr>
        <w:lastRenderedPageBreak/>
        <w:t>§ 3º  Caso existam posições ou operações em curso que, a critério do gestor, possam vir a ser prejudicadas pela sua divulgação, o demonstrativo da composição da carteira pode omitir sua identificação e quantidade, registrando somente o valor do ativo e sua percentagem sobre o total da carteira.</w:t>
      </w:r>
    </w:p>
    <w:p w14:paraId="40859AB7" w14:textId="716957EC" w:rsidR="00C20BBD" w:rsidRPr="00E3534A" w:rsidRDefault="00C20BBD" w:rsidP="00C20BBD">
      <w:pPr>
        <w:pStyle w:val="Normalalteradora"/>
        <w:rPr>
          <w:rFonts w:cstheme="minorHAnsi"/>
        </w:rPr>
      </w:pPr>
      <w:r w:rsidRPr="00E3534A">
        <w:rPr>
          <w:rFonts w:cstheme="minorHAnsi"/>
        </w:rPr>
        <w:t xml:space="preserve">§ 4º  As operações omitidas com base no parágrafo anterior devem ser divulgadas na forma do inciso II do </w:t>
      </w:r>
      <w:r w:rsidR="00543199" w:rsidRPr="00E3534A">
        <w:rPr>
          <w:rFonts w:cstheme="minorHAnsi"/>
        </w:rPr>
        <w:t>art. 24</w:t>
      </w:r>
      <w:r w:rsidRPr="00E3534A">
        <w:rPr>
          <w:rFonts w:cstheme="minorHAnsi"/>
        </w:rPr>
        <w:t xml:space="preserve"> no prazo máximo de:</w:t>
      </w:r>
    </w:p>
    <w:p w14:paraId="608D47C1" w14:textId="77777777" w:rsidR="00C20BBD" w:rsidRPr="00E3534A" w:rsidRDefault="00C20BBD" w:rsidP="00C20BBD">
      <w:pPr>
        <w:pStyle w:val="Normalalteradora"/>
        <w:rPr>
          <w:rFonts w:cstheme="minorHAnsi"/>
          <w:strike/>
        </w:rPr>
      </w:pPr>
      <w:r w:rsidRPr="00E3534A">
        <w:rPr>
          <w:rFonts w:cstheme="minorHAnsi"/>
          <w:strike/>
        </w:rPr>
        <w:t>I – 30 (trinta) dias, improrrogáveis, nas classes tipificadas como “Renda Fixa” que sejam “Longo Prazo”, “Referenciada” ou “Simples”; e</w:t>
      </w:r>
    </w:p>
    <w:p w14:paraId="38B699B1" w14:textId="77777777" w:rsidR="008169C5" w:rsidRPr="00E3534A" w:rsidRDefault="008169C5" w:rsidP="008169C5">
      <w:pPr>
        <w:pStyle w:val="NormaAlterada"/>
        <w:rPr>
          <w:rFonts w:cstheme="minorHAnsi"/>
        </w:rPr>
      </w:pPr>
      <w:r w:rsidRPr="00E3534A">
        <w:rPr>
          <w:rFonts w:cstheme="minorHAnsi"/>
        </w:rPr>
        <w:t>I – 30 (trinta) dias, improrrogáveis, nas classes tipificadas como “Renda Fixa” que sejam “Curto Prazo”, “Referenciada” ou “Simples”; e</w:t>
      </w:r>
    </w:p>
    <w:p w14:paraId="07E00899" w14:textId="49705851" w:rsidR="008169C5" w:rsidRPr="00E3534A" w:rsidRDefault="008169C5" w:rsidP="008169C5">
      <w:pPr>
        <w:pStyle w:val="Normalalteradora"/>
        <w:numPr>
          <w:ilvl w:val="0"/>
          <w:numId w:val="40"/>
        </w:numPr>
        <w:ind w:left="709" w:hanging="142"/>
        <w:rPr>
          <w:rFonts w:cstheme="minorHAnsi"/>
          <w:strike/>
        </w:rPr>
      </w:pPr>
      <w:r w:rsidRPr="00E3534A">
        <w:rPr>
          <w:rFonts w:cstheme="minorHAnsi"/>
          <w:b/>
          <w:i/>
          <w:iCs/>
        </w:rPr>
        <w:t xml:space="preserve"> Inciso I com redação dada </w:t>
      </w:r>
      <w:r w:rsidRPr="00E3534A">
        <w:rPr>
          <w:rFonts w:cstheme="minorHAnsi"/>
          <w:b/>
          <w:i/>
        </w:rPr>
        <w:t>pela Resolução CVM nº 187, de 27 de setembro de 2023.</w:t>
      </w:r>
    </w:p>
    <w:p w14:paraId="270698D2" w14:textId="77777777" w:rsidR="00C20BBD" w:rsidRPr="00E3534A" w:rsidRDefault="00C20BBD" w:rsidP="00C20BBD">
      <w:pPr>
        <w:pStyle w:val="Normalalteradora"/>
        <w:rPr>
          <w:rFonts w:cstheme="minorHAnsi"/>
        </w:rPr>
      </w:pPr>
      <w:r w:rsidRPr="00E3534A">
        <w:rPr>
          <w:rFonts w:cstheme="minorHAnsi"/>
        </w:rPr>
        <w:t>II – nos demais casos, 90 (noventa) dias após o encerramento do mês, podendo esse prazo ser prorrogado uma única vez, em caráter excepcional, e com base em solicitação fundamentada submetida à aprovação da CVM, até o prazo máximo de 180 (cento e oitenta dias).</w:t>
      </w:r>
    </w:p>
    <w:p w14:paraId="432184BC" w14:textId="77777777" w:rsidR="00C20BBD" w:rsidRPr="00E3534A" w:rsidRDefault="00C20BBD" w:rsidP="00C20BBD">
      <w:pPr>
        <w:pStyle w:val="Normalalteradora"/>
        <w:rPr>
          <w:rFonts w:cstheme="minorHAnsi"/>
        </w:rPr>
      </w:pPr>
      <w:r w:rsidRPr="00E3534A">
        <w:rPr>
          <w:rFonts w:cstheme="minorHAnsi"/>
        </w:rPr>
        <w:t>§ 5º  A demonstração de desempenho deve:</w:t>
      </w:r>
    </w:p>
    <w:p w14:paraId="77EDEEF8" w14:textId="77777777" w:rsidR="00C20BBD" w:rsidRPr="00E3534A" w:rsidRDefault="00C20BBD" w:rsidP="00C20BBD">
      <w:pPr>
        <w:pStyle w:val="Normalalteradora"/>
        <w:rPr>
          <w:rFonts w:cstheme="minorHAnsi"/>
        </w:rPr>
      </w:pPr>
      <w:r w:rsidRPr="00E3534A">
        <w:rPr>
          <w:rFonts w:cstheme="minorHAnsi"/>
        </w:rPr>
        <w:t>I – ser preparada para todas as classes abertas em operação há, no mínimo, 1 (um) ano na data base a que se refere a demonstração de desempenho, observado que na hipótese de a classe possuir subclasses de cotas, a contagem do prazo se inicia para cada subclasse quando do início de seu próprio funcionamento; e</w:t>
      </w:r>
    </w:p>
    <w:p w14:paraId="7DF595A7" w14:textId="11F5CF64" w:rsidR="00C20BBD" w:rsidRPr="00E3534A" w:rsidRDefault="00C20BBD" w:rsidP="00C20BBD">
      <w:pPr>
        <w:pStyle w:val="Normalalteradora"/>
        <w:rPr>
          <w:rFonts w:cstheme="minorHAnsi"/>
        </w:rPr>
      </w:pPr>
      <w:r w:rsidRPr="00E3534A">
        <w:rPr>
          <w:rFonts w:cstheme="minorHAnsi"/>
        </w:rPr>
        <w:t xml:space="preserve">II – ser produzida conforme o modelo constante do Suplemento </w:t>
      </w:r>
      <w:r w:rsidR="009E34FD" w:rsidRPr="00E3534A">
        <w:rPr>
          <w:rFonts w:cstheme="minorHAnsi"/>
        </w:rPr>
        <w:t>C</w:t>
      </w:r>
      <w:r w:rsidRPr="00E3534A">
        <w:rPr>
          <w:rFonts w:cstheme="minorHAnsi"/>
        </w:rPr>
        <w:t>.</w:t>
      </w:r>
    </w:p>
    <w:p w14:paraId="517B27B8" w14:textId="77777777" w:rsidR="00C20BBD" w:rsidRPr="00E3534A" w:rsidRDefault="00C20BBD" w:rsidP="00C20BBD">
      <w:pPr>
        <w:pStyle w:val="Normalalteradora"/>
        <w:rPr>
          <w:rFonts w:cstheme="minorHAnsi"/>
        </w:rPr>
      </w:pPr>
      <w:r w:rsidRPr="00E3534A">
        <w:rPr>
          <w:rFonts w:cstheme="minorHAnsi"/>
        </w:rPr>
        <w:t>§ 6º  É facultado ao administrador formatar a demonstração de desempenho livremente desde que:</w:t>
      </w:r>
    </w:p>
    <w:p w14:paraId="7CAFA804" w14:textId="77777777" w:rsidR="00C20BBD" w:rsidRPr="00E3534A" w:rsidRDefault="00C20BBD" w:rsidP="00C20BBD">
      <w:pPr>
        <w:pStyle w:val="Normalalteradora"/>
        <w:rPr>
          <w:rFonts w:cstheme="minorHAnsi"/>
        </w:rPr>
      </w:pPr>
      <w:r w:rsidRPr="00E3534A">
        <w:rPr>
          <w:rFonts w:cstheme="minorHAnsi"/>
        </w:rPr>
        <w:t>I – a ordem das informações seja mantida;</w:t>
      </w:r>
    </w:p>
    <w:p w14:paraId="79CD8A0D" w14:textId="3D13C21B" w:rsidR="00C20BBD" w:rsidRPr="00E3534A" w:rsidRDefault="00C20BBD" w:rsidP="00C20BBD">
      <w:pPr>
        <w:pStyle w:val="Normalalteradora"/>
        <w:rPr>
          <w:rFonts w:cstheme="minorHAnsi"/>
        </w:rPr>
      </w:pPr>
      <w:r w:rsidRPr="00E3534A">
        <w:rPr>
          <w:rFonts w:cstheme="minorHAnsi"/>
        </w:rPr>
        <w:t xml:space="preserve">II – o conteúdo do Suplemento </w:t>
      </w:r>
      <w:r w:rsidR="009E34FD" w:rsidRPr="00E3534A">
        <w:rPr>
          <w:rFonts w:cstheme="minorHAnsi"/>
        </w:rPr>
        <w:t>C</w:t>
      </w:r>
      <w:r w:rsidRPr="00E3534A">
        <w:rPr>
          <w:rFonts w:cstheme="minorHAnsi"/>
        </w:rPr>
        <w:t xml:space="preserve"> não seja modificado;</w:t>
      </w:r>
    </w:p>
    <w:p w14:paraId="5D360470" w14:textId="77777777" w:rsidR="00C20BBD" w:rsidRPr="00E3534A" w:rsidRDefault="00C20BBD" w:rsidP="00C20BBD">
      <w:pPr>
        <w:pStyle w:val="Normalalteradora"/>
        <w:rPr>
          <w:rFonts w:cstheme="minorHAnsi"/>
        </w:rPr>
      </w:pPr>
      <w:r w:rsidRPr="00E3534A">
        <w:rPr>
          <w:rFonts w:cstheme="minorHAnsi"/>
        </w:rPr>
        <w:t>III – os logotipos e a formatação não dificultem o entendimento das informações; e</w:t>
      </w:r>
    </w:p>
    <w:p w14:paraId="7C55364B" w14:textId="77777777" w:rsidR="00C20BBD" w:rsidRPr="00E3534A" w:rsidRDefault="00C20BBD" w:rsidP="00C20BBD">
      <w:pPr>
        <w:pStyle w:val="Normalalteradora"/>
        <w:rPr>
          <w:rFonts w:cstheme="minorHAnsi"/>
        </w:rPr>
      </w:pPr>
      <w:r w:rsidRPr="00E3534A">
        <w:rPr>
          <w:rFonts w:cstheme="minorHAnsi"/>
        </w:rPr>
        <w:t>IV – quaisquer informações adicionais:</w:t>
      </w:r>
    </w:p>
    <w:p w14:paraId="6C10D3E1" w14:textId="77777777" w:rsidR="00C20BBD" w:rsidRPr="00E3534A" w:rsidRDefault="00C20BBD" w:rsidP="00C20BBD">
      <w:pPr>
        <w:pStyle w:val="Normalalteradora"/>
        <w:rPr>
          <w:rFonts w:cstheme="minorHAnsi"/>
        </w:rPr>
      </w:pPr>
      <w:r w:rsidRPr="00E3534A">
        <w:rPr>
          <w:rFonts w:cstheme="minorHAnsi"/>
        </w:rPr>
        <w:t>a) sejam acrescentadas ao final do documento;</w:t>
      </w:r>
    </w:p>
    <w:p w14:paraId="5C9D49A9" w14:textId="77777777" w:rsidR="00C20BBD" w:rsidRPr="00E3534A" w:rsidRDefault="00C20BBD" w:rsidP="00C20BBD">
      <w:pPr>
        <w:pStyle w:val="Normalalteradora"/>
        <w:rPr>
          <w:rFonts w:cstheme="minorHAnsi"/>
        </w:rPr>
      </w:pPr>
      <w:r w:rsidRPr="00E3534A">
        <w:rPr>
          <w:rFonts w:cstheme="minorHAnsi"/>
        </w:rPr>
        <w:lastRenderedPageBreak/>
        <w:t>b) não dificultem o entendimento das informações contidas na demonstração de desempenho; e</w:t>
      </w:r>
    </w:p>
    <w:p w14:paraId="191FBA07" w14:textId="77777777" w:rsidR="00C20BBD" w:rsidRPr="00E3534A" w:rsidRDefault="00C20BBD" w:rsidP="00C20BBD">
      <w:pPr>
        <w:pStyle w:val="Normalalteradora"/>
        <w:rPr>
          <w:rFonts w:cstheme="minorHAnsi"/>
        </w:rPr>
      </w:pPr>
      <w:r w:rsidRPr="00E3534A">
        <w:rPr>
          <w:rFonts w:cstheme="minorHAnsi"/>
        </w:rPr>
        <w:t xml:space="preserve">c) sejam consistentes com o conteúdo da demonstração de desempenho. </w:t>
      </w:r>
    </w:p>
    <w:p w14:paraId="71306C04" w14:textId="77777777" w:rsidR="00C20BBD" w:rsidRPr="00E3534A" w:rsidRDefault="00C20BBD" w:rsidP="00C20BBD">
      <w:pPr>
        <w:autoSpaceDE w:val="0"/>
        <w:autoSpaceDN w:val="0"/>
        <w:adjustRightInd w:val="0"/>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7º  Para fins de elaboração da demonstração de desempenho, a classe de cotas que realize aplicações em outros fundos deve acrescentar as despesas dos fundos investidos às suas próprias despesas.</w:t>
      </w:r>
    </w:p>
    <w:p w14:paraId="69ACCE9C" w14:textId="77777777" w:rsidR="00C20BBD" w:rsidRPr="00E3534A" w:rsidRDefault="00C20BBD" w:rsidP="00C20BBD">
      <w:pPr>
        <w:autoSpaceDE w:val="0"/>
        <w:autoSpaceDN w:val="0"/>
        <w:adjustRightInd w:val="0"/>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8º  Para os efeitos do § 7º, a classe:</w:t>
      </w:r>
    </w:p>
    <w:p w14:paraId="257F2BF0" w14:textId="77777777" w:rsidR="00C20BBD" w:rsidRPr="00E3534A" w:rsidRDefault="00C20BBD" w:rsidP="00C20BBD">
      <w:pPr>
        <w:autoSpaceDE w:val="0"/>
        <w:autoSpaceDN w:val="0"/>
        <w:adjustRightInd w:val="0"/>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xml:space="preserve">I – deve considerar o valor das últimas despesas divulgadas pelo fundo investido, conforme inciso III do </w:t>
      </w:r>
      <w:r w:rsidRPr="00E3534A">
        <w:rPr>
          <w:rFonts w:asciiTheme="minorHAnsi" w:hAnsiTheme="minorHAnsi" w:cstheme="minorHAnsi"/>
          <w:b/>
          <w:bCs/>
          <w:sz w:val="24"/>
          <w:szCs w:val="24"/>
        </w:rPr>
        <w:t>caput,</w:t>
      </w:r>
      <w:r w:rsidRPr="00E3534A">
        <w:rPr>
          <w:rFonts w:asciiTheme="minorHAnsi" w:hAnsiTheme="minorHAnsi" w:cstheme="minorHAnsi"/>
          <w:sz w:val="24"/>
          <w:szCs w:val="24"/>
        </w:rPr>
        <w:t xml:space="preserve"> proporcionalmente aos montantes investidos e prazos de aplicação; e</w:t>
      </w:r>
    </w:p>
    <w:p w14:paraId="1AC553EE" w14:textId="77777777" w:rsidR="00C20BBD" w:rsidRPr="00E3534A" w:rsidRDefault="00C20BBD" w:rsidP="00C20BBD">
      <w:pPr>
        <w:autoSpaceDE w:val="0"/>
        <w:autoSpaceDN w:val="0"/>
        <w:adjustRightInd w:val="0"/>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hAnsiTheme="minorHAnsi" w:cstheme="minorHAnsi"/>
          <w:sz w:val="24"/>
          <w:szCs w:val="24"/>
        </w:rPr>
        <w:t>II – está dispensada de consolidar as despesas dos fundos investidos quando os fundos não estiverem obrigados a divulgá-las em relação ao semestre anterior à data base da demonstração de desempenho.</w:t>
      </w:r>
    </w:p>
    <w:p w14:paraId="1F319EB7" w14:textId="77777777" w:rsidR="00C20BBD" w:rsidRPr="00E3534A" w:rsidRDefault="00C20BBD" w:rsidP="00C20BBD">
      <w:pPr>
        <w:pStyle w:val="Normalalteradora"/>
        <w:rPr>
          <w:rFonts w:cstheme="minorHAnsi"/>
        </w:rPr>
      </w:pPr>
      <w:r w:rsidRPr="00E3534A">
        <w:rPr>
          <w:rFonts w:cstheme="minorHAnsi"/>
        </w:rPr>
        <w:t>§ 9º  Caso ocorram divergências relevantes entre os valores apresentados na demonstração de desempenho e aqueles que teriam sido calculados para o mesmo período com base nas demonstrações contábeis auditadas, o administrador deve enviar uma demonstração retificadora aos cotistas, em até 15 (quinze) dias úteis da remessa do parecer dos auditores independentes para a CVM, sem prejuízo da divulgação de fato relevante, nos termos do art. 64 da parte geral da Resolução.</w:t>
      </w:r>
    </w:p>
    <w:p w14:paraId="4DA2905F" w14:textId="77777777" w:rsidR="00C20BBD" w:rsidRPr="00E3534A" w:rsidRDefault="00C20BBD" w:rsidP="00C20BBD">
      <w:pPr>
        <w:pStyle w:val="Normalalteradora"/>
        <w:rPr>
          <w:rFonts w:cstheme="minorHAnsi"/>
        </w:rPr>
      </w:pPr>
      <w:r w:rsidRPr="00E3534A">
        <w:rPr>
          <w:rFonts w:cstheme="minorHAnsi"/>
        </w:rPr>
        <w:t>Art. 23.  O resumo das decisões da assembleia de cotistas previsto no art. 79 da parte geral da Resolução pode ser disponibilizado por meio do extrato de conta.</w:t>
      </w:r>
    </w:p>
    <w:p w14:paraId="708967B2" w14:textId="0DE63139" w:rsidR="00C20BBD" w:rsidRPr="00E3534A" w:rsidRDefault="00C20BBD" w:rsidP="00C20BBD">
      <w:pPr>
        <w:pStyle w:val="Normalalteradora"/>
        <w:rPr>
          <w:rFonts w:cstheme="minorHAnsi"/>
        </w:rPr>
      </w:pPr>
      <w:r w:rsidRPr="00E3534A">
        <w:rPr>
          <w:rFonts w:cstheme="minorHAnsi"/>
        </w:rPr>
        <w:t xml:space="preserve">Parágrafo único.  Caso a assembleia de cotistas seja realizada nos últimos 10 (dez) dias do mês, a comunicação de que trata o </w:t>
      </w:r>
      <w:r w:rsidRPr="00E3534A">
        <w:rPr>
          <w:rFonts w:cstheme="minorHAnsi"/>
          <w:b/>
        </w:rPr>
        <w:t>caput</w:t>
      </w:r>
      <w:r w:rsidRPr="00E3534A">
        <w:rPr>
          <w:rFonts w:cstheme="minorHAnsi"/>
        </w:rPr>
        <w:t xml:space="preserve"> pode ser efetuada no extrato de conta relativo ao mês seguinte ao da realização da assembleia.</w:t>
      </w:r>
    </w:p>
    <w:p w14:paraId="52FB18E5" w14:textId="00D41D52" w:rsidR="00C73321" w:rsidRPr="00E3534A" w:rsidRDefault="00C73321" w:rsidP="00C73321">
      <w:pPr>
        <w:pStyle w:val="Normalalteradora"/>
        <w:rPr>
          <w:rFonts w:cstheme="minorHAnsi"/>
          <w:strike/>
        </w:rPr>
      </w:pPr>
      <w:r w:rsidRPr="00E3534A">
        <w:rPr>
          <w:rFonts w:cstheme="minorHAnsi"/>
          <w:strike/>
        </w:rPr>
        <w:t xml:space="preserve">Art. 24.  O administrador deve encaminhar à CVM, por meio sistema eletrônico disponível na rede mundial de computadores, os seguintes documentos da classe de cotas: </w:t>
      </w:r>
    </w:p>
    <w:p w14:paraId="0CE60248" w14:textId="77777777" w:rsidR="00B23C7B" w:rsidRPr="00E3534A" w:rsidRDefault="00B23C7B" w:rsidP="00B23C7B">
      <w:pPr>
        <w:pStyle w:val="NormaAlterada"/>
        <w:rPr>
          <w:rFonts w:cstheme="minorHAnsi"/>
        </w:rPr>
      </w:pPr>
      <w:r w:rsidRPr="00E3534A">
        <w:rPr>
          <w:rFonts w:cstheme="minorHAnsi"/>
        </w:rPr>
        <w:t>Art. 24.  O administrador deve encaminhar à CVM, por meio de sistema eletrônico disponível na rede mundial de computadores, ou de sistema eletrônico disponibilizado por entidade que tenha formalizado convênio ou instrumento congênere com a CVM para esse fim, os seguintes documentos da classe de cotas:</w:t>
      </w:r>
    </w:p>
    <w:p w14:paraId="65F81294" w14:textId="02A79429" w:rsidR="00B23C7B" w:rsidRPr="00E3534A" w:rsidRDefault="00B23C7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lastRenderedPageBreak/>
        <w:t xml:space="preserve"> Caput</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25FCD93" w14:textId="77777777" w:rsidR="00C20BBD" w:rsidRPr="00E3534A" w:rsidRDefault="00C20BBD" w:rsidP="00C20BBD">
      <w:pPr>
        <w:pStyle w:val="Normalalteradora"/>
        <w:rPr>
          <w:rFonts w:cstheme="minorHAnsi"/>
        </w:rPr>
      </w:pPr>
      <w:r w:rsidRPr="00E3534A">
        <w:rPr>
          <w:rFonts w:cstheme="minorHAnsi"/>
        </w:rPr>
        <w:t>I – informe diário, no prazo de 1 (um) dia útil;</w:t>
      </w:r>
    </w:p>
    <w:p w14:paraId="305E2F02" w14:textId="77777777" w:rsidR="00C20BBD" w:rsidRPr="00E3534A" w:rsidRDefault="00C20BBD" w:rsidP="00C20BBD">
      <w:pPr>
        <w:pStyle w:val="Normalalteradora"/>
        <w:rPr>
          <w:rFonts w:cstheme="minorHAnsi"/>
        </w:rPr>
      </w:pPr>
      <w:r w:rsidRPr="00E3534A">
        <w:rPr>
          <w:rFonts w:cstheme="minorHAnsi"/>
        </w:rPr>
        <w:t xml:space="preserve">II – mensalmente, até 10 (dez) dias úteis após o encerramento do mês a que se referirem: </w:t>
      </w:r>
    </w:p>
    <w:p w14:paraId="283E38D2" w14:textId="77777777" w:rsidR="00C20BBD" w:rsidRPr="00E3534A" w:rsidRDefault="00C20BBD" w:rsidP="00C20BBD">
      <w:pPr>
        <w:pStyle w:val="Normalalteradora"/>
        <w:rPr>
          <w:rFonts w:cstheme="minorHAnsi"/>
        </w:rPr>
      </w:pPr>
      <w:r w:rsidRPr="00E3534A">
        <w:rPr>
          <w:rFonts w:cstheme="minorHAnsi"/>
        </w:rPr>
        <w:t xml:space="preserve">a) balancete; </w:t>
      </w:r>
    </w:p>
    <w:p w14:paraId="761699A4" w14:textId="77777777" w:rsidR="00C20BBD" w:rsidRPr="00E3534A" w:rsidRDefault="00C20BBD" w:rsidP="00C20BBD">
      <w:pPr>
        <w:pStyle w:val="Normalalteradora"/>
        <w:rPr>
          <w:rFonts w:cstheme="minorHAnsi"/>
        </w:rPr>
      </w:pPr>
      <w:r w:rsidRPr="00E3534A">
        <w:rPr>
          <w:rFonts w:cstheme="minorHAnsi"/>
        </w:rPr>
        <w:t>b) demonstrativo da composição e diversificação de carteira; e</w:t>
      </w:r>
    </w:p>
    <w:p w14:paraId="5C11221C" w14:textId="77777777" w:rsidR="00C20BBD" w:rsidRPr="00E3534A" w:rsidRDefault="00C20BBD" w:rsidP="00C20BBD">
      <w:pPr>
        <w:pStyle w:val="Normalalteradora"/>
        <w:rPr>
          <w:rFonts w:cstheme="minorHAnsi"/>
        </w:rPr>
      </w:pPr>
      <w:r w:rsidRPr="00E3534A">
        <w:rPr>
          <w:rFonts w:cstheme="minorHAnsi"/>
        </w:rPr>
        <w:t>c) perfil mensal, observado que as questões 5, 6 e 11 a 16 do documento não precisam ser respondidas pelos administradores das classes de investimento dispensadas da obrigação de consolidação, nos termos do § 4º do art. 46 deste Anexo Normativo I; e</w:t>
      </w:r>
    </w:p>
    <w:p w14:paraId="18567DFE" w14:textId="77777777" w:rsidR="00C20BBD" w:rsidRPr="00E3534A" w:rsidRDefault="00C20BBD" w:rsidP="00C20BBD">
      <w:pPr>
        <w:pStyle w:val="Normalalteradora"/>
        <w:rPr>
          <w:rFonts w:cstheme="minorHAnsi"/>
        </w:rPr>
      </w:pPr>
      <w:r w:rsidRPr="00E3534A">
        <w:rPr>
          <w:rFonts w:cstheme="minorHAnsi"/>
        </w:rPr>
        <w:t>d) lâmina de informações básicas, se aplicável;</w:t>
      </w:r>
    </w:p>
    <w:p w14:paraId="492C2961" w14:textId="77777777" w:rsidR="00C20BBD" w:rsidRPr="00E3534A" w:rsidRDefault="00C20BBD" w:rsidP="00C20BBD">
      <w:pPr>
        <w:pStyle w:val="Normalalteradora"/>
        <w:rPr>
          <w:rFonts w:cstheme="minorHAnsi"/>
        </w:rPr>
      </w:pPr>
      <w:r w:rsidRPr="00E3534A">
        <w:rPr>
          <w:rFonts w:cstheme="minorHAnsi"/>
        </w:rPr>
        <w:t>III – anualmente, no prazo de 90 (noventa) dias, contados a partir do encerramento do exercício a que se referirem, as demonstrações contábeis do fundo e, caso existentes, de suas classes de cotas, acompanhadas dos pareceres de auditoria independente; e</w:t>
      </w:r>
    </w:p>
    <w:p w14:paraId="3E3C393E" w14:textId="77777777" w:rsidR="00C20BBD" w:rsidRPr="00E3534A" w:rsidRDefault="00C20BBD" w:rsidP="00C20BBD">
      <w:pPr>
        <w:pStyle w:val="Normalalteradora"/>
        <w:rPr>
          <w:rFonts w:cstheme="minorHAnsi"/>
        </w:rPr>
      </w:pPr>
      <w:r w:rsidRPr="00E3534A">
        <w:rPr>
          <w:rFonts w:cstheme="minorHAnsi"/>
        </w:rPr>
        <w:t>IV – formulário padronizado com as informações básicas da classe de cotas, sempre que houver alteração do regulamento, na data do início da vigência das alterações deliberadas em assembleia.</w:t>
      </w:r>
    </w:p>
    <w:p w14:paraId="276CD28C" w14:textId="5BE5D0AB" w:rsidR="00C20BBD" w:rsidRPr="00E3534A" w:rsidRDefault="00C20BBD" w:rsidP="00C20BBD">
      <w:pPr>
        <w:pStyle w:val="Normalalteradora"/>
        <w:rPr>
          <w:rFonts w:cstheme="minorHAnsi"/>
        </w:rPr>
      </w:pPr>
      <w:r w:rsidRPr="00E3534A">
        <w:rPr>
          <w:rFonts w:cstheme="minorHAnsi"/>
        </w:rPr>
        <w:t>§ 1º  O prazo de retificação das informações é de 3 (três) dias úteis, contado do fim do prazo estabelecido para a apresentação dos documentos.</w:t>
      </w:r>
    </w:p>
    <w:p w14:paraId="1A831CEB" w14:textId="298C2DF3" w:rsidR="00C63609" w:rsidRPr="00E3534A" w:rsidRDefault="00C63609" w:rsidP="00C63609">
      <w:pPr>
        <w:pStyle w:val="Normalalteradora"/>
        <w:rPr>
          <w:rFonts w:cstheme="minorHAnsi"/>
          <w:strike/>
        </w:rPr>
      </w:pPr>
      <w:r w:rsidRPr="00E3534A">
        <w:rPr>
          <w:rFonts w:cstheme="minorHAnsi"/>
          <w:strike/>
        </w:rPr>
        <w:t xml:space="preserve">§ 2º  As informações previstas no inciso I do </w:t>
      </w:r>
      <w:r w:rsidRPr="00E3534A">
        <w:rPr>
          <w:rFonts w:cstheme="minorHAnsi"/>
          <w:b/>
          <w:strike/>
        </w:rPr>
        <w:t>caput</w:t>
      </w:r>
      <w:r w:rsidRPr="00E3534A">
        <w:rPr>
          <w:rFonts w:cstheme="minorHAnsi"/>
          <w:strike/>
        </w:rPr>
        <w:t xml:space="preserve"> devem ser prestadas para cada subclasse em separado.</w:t>
      </w:r>
    </w:p>
    <w:p w14:paraId="7854FC3A" w14:textId="77777777" w:rsidR="00B23C7B" w:rsidRPr="00E3534A" w:rsidRDefault="00B23C7B" w:rsidP="00B23C7B">
      <w:pPr>
        <w:pStyle w:val="NormaAlterada"/>
        <w:rPr>
          <w:rFonts w:cstheme="minorHAnsi"/>
        </w:rPr>
      </w:pPr>
      <w:r w:rsidRPr="00E3534A">
        <w:rPr>
          <w:rFonts w:cstheme="minorHAnsi"/>
        </w:rPr>
        <w:t xml:space="preserve">§ 2º  As informações previstas no inciso I e no inciso II, alínea “d” do </w:t>
      </w:r>
      <w:r w:rsidRPr="00E3534A">
        <w:rPr>
          <w:rFonts w:cstheme="minorHAnsi"/>
          <w:b/>
        </w:rPr>
        <w:t>caput</w:t>
      </w:r>
      <w:r w:rsidRPr="00E3534A">
        <w:rPr>
          <w:rFonts w:cstheme="minorHAnsi"/>
        </w:rPr>
        <w:t xml:space="preserve"> devem ser prestadas para cada subclasse em separado.</w:t>
      </w:r>
    </w:p>
    <w:p w14:paraId="01CB890A" w14:textId="54AC6CBE" w:rsidR="00B23C7B" w:rsidRPr="00E3534A" w:rsidRDefault="00B23C7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2º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71203BD7" w14:textId="77777777" w:rsidR="00C20BBD" w:rsidRPr="00E3534A" w:rsidRDefault="00C20BBD" w:rsidP="00C20BBD">
      <w:pPr>
        <w:pStyle w:val="Normalalteradora"/>
        <w:rPr>
          <w:rFonts w:cstheme="minorHAnsi"/>
        </w:rPr>
      </w:pPr>
      <w:r w:rsidRPr="00E3534A">
        <w:rPr>
          <w:rFonts w:cstheme="minorHAnsi"/>
        </w:rPr>
        <w:t>§ 3º  Caso a classe de cotas adote política que preveja o exercício de direito de voto decorrente da titularidade de ativos financeiros, o perfil mensal deve incluir:</w:t>
      </w:r>
    </w:p>
    <w:p w14:paraId="7CA49FF6" w14:textId="77777777" w:rsidR="00C20BBD" w:rsidRPr="00E3534A" w:rsidRDefault="00C20BBD" w:rsidP="00C20BBD">
      <w:pPr>
        <w:pStyle w:val="Normalalteradora"/>
        <w:rPr>
          <w:rFonts w:cstheme="minorHAnsi"/>
        </w:rPr>
      </w:pPr>
      <w:r w:rsidRPr="00E3534A">
        <w:rPr>
          <w:rFonts w:cstheme="minorHAnsi"/>
        </w:rPr>
        <w:t>I – resumo do teor dos votos proferidos no período a que se refere o perfil; e</w:t>
      </w:r>
    </w:p>
    <w:p w14:paraId="5299A01E" w14:textId="77777777" w:rsidR="00C20BBD" w:rsidRPr="00E3534A" w:rsidRDefault="00C20BBD" w:rsidP="00C20BBD">
      <w:pPr>
        <w:pStyle w:val="Normalalteradora"/>
        <w:rPr>
          <w:rFonts w:cstheme="minorHAnsi"/>
        </w:rPr>
      </w:pPr>
      <w:r w:rsidRPr="00E3534A">
        <w:rPr>
          <w:rFonts w:cstheme="minorHAnsi"/>
        </w:rPr>
        <w:t>II – justificativa sumária do voto proferido ou as razões sumárias para eventual abstenção ou não exercício do direito de voto.</w:t>
      </w:r>
    </w:p>
    <w:p w14:paraId="6AA0938F" w14:textId="77777777" w:rsidR="00C20BBD" w:rsidRPr="00E3534A" w:rsidRDefault="00C20BBD" w:rsidP="00C20BBD">
      <w:pPr>
        <w:pStyle w:val="Captulo"/>
        <w:rPr>
          <w:rFonts w:asciiTheme="minorHAnsi" w:hAnsiTheme="minorHAnsi" w:cstheme="minorHAnsi"/>
        </w:rPr>
      </w:pPr>
      <w:bookmarkStart w:id="434" w:name="_Toc53594240"/>
      <w:bookmarkStart w:id="435" w:name="_Toc53594488"/>
      <w:bookmarkStart w:id="436" w:name="_Toc53595513"/>
      <w:bookmarkStart w:id="437" w:name="_Toc57836249"/>
      <w:bookmarkStart w:id="438" w:name="_Toc217990240"/>
      <w:r w:rsidRPr="00E3534A">
        <w:rPr>
          <w:rFonts w:asciiTheme="minorHAnsi" w:hAnsiTheme="minorHAnsi" w:cstheme="minorHAnsi"/>
        </w:rPr>
        <w:lastRenderedPageBreak/>
        <w:t>CAPÍTULO VII – PRESTAÇÃO DE SERVIÇOS</w:t>
      </w:r>
      <w:bookmarkEnd w:id="434"/>
      <w:bookmarkEnd w:id="435"/>
      <w:bookmarkEnd w:id="436"/>
      <w:bookmarkEnd w:id="437"/>
      <w:bookmarkEnd w:id="438"/>
    </w:p>
    <w:p w14:paraId="2D49CE09" w14:textId="77777777" w:rsidR="00C20BBD" w:rsidRPr="00E3534A" w:rsidRDefault="00C20BBD" w:rsidP="00C20BBD">
      <w:pPr>
        <w:pStyle w:val="Seo"/>
        <w:rPr>
          <w:rFonts w:asciiTheme="minorHAnsi" w:hAnsiTheme="minorHAnsi" w:cstheme="minorHAnsi"/>
        </w:rPr>
      </w:pPr>
      <w:bookmarkStart w:id="439" w:name="_Toc53594241"/>
      <w:bookmarkStart w:id="440" w:name="_Toc53594489"/>
      <w:bookmarkStart w:id="441" w:name="_Toc53595514"/>
      <w:bookmarkStart w:id="442" w:name="_Toc57836250"/>
      <w:bookmarkStart w:id="443" w:name="_Toc217990241"/>
      <w:r w:rsidRPr="00E3534A">
        <w:rPr>
          <w:rFonts w:asciiTheme="minorHAnsi" w:hAnsiTheme="minorHAnsi" w:cstheme="minorHAnsi"/>
        </w:rPr>
        <w:t>Seção I – Obrigações do Administrador, Gestor e Custodiante</w:t>
      </w:r>
      <w:bookmarkEnd w:id="439"/>
      <w:bookmarkEnd w:id="440"/>
      <w:bookmarkEnd w:id="441"/>
      <w:bookmarkEnd w:id="442"/>
      <w:bookmarkEnd w:id="443"/>
    </w:p>
    <w:p w14:paraId="0371F721" w14:textId="325F1AFB" w:rsidR="00C20BBD" w:rsidRPr="00E3534A" w:rsidRDefault="00C20BBD" w:rsidP="00C20BBD">
      <w:pPr>
        <w:pStyle w:val="Normalalteradora"/>
        <w:rPr>
          <w:rFonts w:cstheme="minorHAnsi"/>
        </w:rPr>
      </w:pPr>
      <w:r w:rsidRPr="00E3534A">
        <w:rPr>
          <w:rFonts w:cstheme="minorHAnsi"/>
        </w:rPr>
        <w:t xml:space="preserve">Art. 25.  Em acréscimo às obrigações previstas na parte geral da Resolução e neste Anexo </w:t>
      </w:r>
      <w:r w:rsidR="00D2759F" w:rsidRPr="00E3534A">
        <w:rPr>
          <w:rFonts w:cstheme="minorHAnsi"/>
        </w:rPr>
        <w:t>Normativo I</w:t>
      </w:r>
      <w:r w:rsidRPr="00E3534A">
        <w:rPr>
          <w:rFonts w:cstheme="minorHAnsi"/>
        </w:rPr>
        <w:t>, incluem-se entre as obrigações do administrador:</w:t>
      </w:r>
    </w:p>
    <w:p w14:paraId="234658B7" w14:textId="1A24DF2D" w:rsidR="00C63609" w:rsidRPr="00E3534A" w:rsidRDefault="00C63609" w:rsidP="00C63609">
      <w:pPr>
        <w:pStyle w:val="Normalalteradora"/>
        <w:rPr>
          <w:rFonts w:cstheme="minorHAnsi"/>
          <w:strike/>
        </w:rPr>
      </w:pPr>
      <w:r w:rsidRPr="00E3534A">
        <w:rPr>
          <w:rFonts w:cstheme="minorHAnsi"/>
          <w:strike/>
        </w:rPr>
        <w:t>I – verificar, após a realização das operações pelo gestor, a compatibilidade dos preços praticados com os preços de mercado, bem como informar ao gestor e à CVM sobre indícios materiais de incompatibilidade; e</w:t>
      </w:r>
    </w:p>
    <w:p w14:paraId="778C924F" w14:textId="1DF687A2" w:rsidR="0019363E" w:rsidRPr="00E3534A" w:rsidRDefault="0019363E" w:rsidP="0019363E">
      <w:pPr>
        <w:pStyle w:val="NormaAlterada"/>
        <w:rPr>
          <w:rFonts w:cstheme="minorHAnsi"/>
        </w:rPr>
      </w:pPr>
      <w:r w:rsidRPr="00E3534A">
        <w:rPr>
          <w:rFonts w:cstheme="minorHAnsi"/>
        </w:rPr>
        <w:t xml:space="preserve">I – verificar, após a realização das operações pelo gestor, a compatibilidade dos preços praticados com os preços de mercado, bem como informar ao gestor e à CVM sobre indícios materiais de incompatibilidade; </w:t>
      </w:r>
    </w:p>
    <w:p w14:paraId="15BE0435" w14:textId="3A77202B"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Inciso I </w:t>
      </w:r>
      <w:r w:rsidRPr="00E3534A">
        <w:rPr>
          <w:rFonts w:asciiTheme="minorHAnsi" w:hAnsiTheme="minorHAnsi" w:cstheme="minorHAnsi"/>
          <w:b/>
          <w:i/>
          <w:sz w:val="24"/>
          <w:szCs w:val="24"/>
        </w:rPr>
        <w:t xml:space="preserve">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59AEB6D" w14:textId="6716D671" w:rsidR="00C63609" w:rsidRPr="00E3534A" w:rsidRDefault="00C63609" w:rsidP="00B5164C">
      <w:pPr>
        <w:pStyle w:val="Normalalteradora"/>
        <w:rPr>
          <w:rFonts w:cstheme="minorHAnsi"/>
          <w:strike/>
        </w:rPr>
      </w:pPr>
      <w:r w:rsidRPr="00E3534A">
        <w:rPr>
          <w:rFonts w:cstheme="minorHAnsi"/>
          <w:strike/>
        </w:rPr>
        <w:t>II – verificar, após a realização das operações pelo gestor, em periodicidade compatível com a política de investimentos da classe, a observância da carteira de ativos aos limites de composição, concentração e, se for o caso, de exposição ao risco de capital, devendo informar ao gestor e à CVM sobre eventual desenquadramento, até o final do dia seguinte à data da verificação.</w:t>
      </w:r>
    </w:p>
    <w:p w14:paraId="5826A44B" w14:textId="77777777" w:rsidR="0019363E" w:rsidRPr="00E3534A" w:rsidRDefault="0019363E" w:rsidP="0019363E">
      <w:pPr>
        <w:pStyle w:val="NormaAlterada"/>
        <w:rPr>
          <w:rFonts w:cstheme="minorHAnsi"/>
        </w:rPr>
      </w:pPr>
      <w:r w:rsidRPr="00E3534A">
        <w:rPr>
          <w:rFonts w:cstheme="minorHAnsi"/>
        </w:rPr>
        <w:t>II – verificar, após a realização das operações pelo gestor, em periodicidade compatível com a política de investimentos da classe, a observância da carteira de ativos aos limites de composição, concentração e, se for o caso, de exposição ao risco de capital, devendo informar ao gestor e à CVM sobre eventual desenquadramento, até o final do dia seguinte à data da verificação; e</w:t>
      </w:r>
    </w:p>
    <w:p w14:paraId="43B0DBCF" w14:textId="5CC1F068"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Inciso II </w:t>
      </w:r>
      <w:r w:rsidRPr="00E3534A">
        <w:rPr>
          <w:rFonts w:asciiTheme="minorHAnsi" w:hAnsiTheme="minorHAnsi" w:cstheme="minorHAnsi"/>
          <w:b/>
          <w:i/>
          <w:sz w:val="24"/>
          <w:szCs w:val="24"/>
        </w:rPr>
        <w:t xml:space="preserve">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722D8A7C" w14:textId="7D4F1737" w:rsidR="0019363E" w:rsidRPr="00E3534A" w:rsidRDefault="0019363E" w:rsidP="00B5164C">
      <w:pPr>
        <w:pStyle w:val="Normalalteradora"/>
        <w:rPr>
          <w:rFonts w:cstheme="minorHAnsi"/>
        </w:rPr>
      </w:pPr>
      <w:r w:rsidRPr="00E3534A">
        <w:rPr>
          <w:rFonts w:cstheme="minorHAnsi"/>
        </w:rPr>
        <w:t>III – contratar o custodiante.</w:t>
      </w:r>
    </w:p>
    <w:p w14:paraId="5E3A919D" w14:textId="31ABE9B9"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Inciso III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390E187C" w14:textId="77777777" w:rsidR="00C20BBD" w:rsidRPr="00E3534A" w:rsidRDefault="00C20BBD" w:rsidP="00C20BBD">
      <w:pPr>
        <w:pStyle w:val="Normalalteradora"/>
        <w:rPr>
          <w:rFonts w:cstheme="minorHAnsi"/>
        </w:rPr>
      </w:pPr>
      <w:r w:rsidRPr="00E3534A">
        <w:rPr>
          <w:rFonts w:cstheme="minorHAnsi"/>
        </w:rPr>
        <w:t>Art. 26.  Caso a classe de cotas conte com cogestão da carteira de ativos, na forma do art. 85, VI, da parte geral da Resolução, o contrato de prestação de serviços ao fundo celebrado com o cogestor deve conter dispositivo limitando as ordens, perante o custodiante da classe, ao mercado específico de atuação de cada gestor.</w:t>
      </w:r>
    </w:p>
    <w:p w14:paraId="6CCE19FF" w14:textId="77777777" w:rsidR="00C20BBD" w:rsidRPr="00E3534A" w:rsidRDefault="00C20BBD" w:rsidP="00C20BBD">
      <w:pPr>
        <w:pStyle w:val="Normalalteradora"/>
        <w:rPr>
          <w:rFonts w:cstheme="minorHAnsi"/>
        </w:rPr>
      </w:pPr>
      <w:r w:rsidRPr="00E3534A">
        <w:rPr>
          <w:rFonts w:cstheme="minorHAnsi"/>
        </w:rPr>
        <w:lastRenderedPageBreak/>
        <w:t>Art. 27.  O custodiante deve, além de observar o que dispõe a parte geral da Resolução e a regulamentação específica que trata de custódia de valores mobiliários:</w:t>
      </w:r>
    </w:p>
    <w:p w14:paraId="39C83A62" w14:textId="77777777" w:rsidR="00C20BBD" w:rsidRPr="00E3534A" w:rsidRDefault="00C20BBD" w:rsidP="00C20BBD">
      <w:pPr>
        <w:pStyle w:val="Normalalteradora"/>
        <w:rPr>
          <w:rFonts w:cstheme="minorHAnsi"/>
        </w:rPr>
      </w:pPr>
      <w:r w:rsidRPr="00E3534A">
        <w:rPr>
          <w:rFonts w:cstheme="minorHAnsi"/>
        </w:rPr>
        <w:t>I – acatar somente as ordens emitidas pelo administrador, gestor e, se houver, cogestor, ou por seus representantes legais ou mandatários, devidamente autorizados; e</w:t>
      </w:r>
    </w:p>
    <w:p w14:paraId="5174870F" w14:textId="77777777" w:rsidR="00C20BBD" w:rsidRPr="00E3534A" w:rsidRDefault="00C20BBD" w:rsidP="00C20BBD">
      <w:pPr>
        <w:pStyle w:val="Normalalteradora"/>
        <w:rPr>
          <w:rFonts w:cstheme="minorHAnsi"/>
        </w:rPr>
      </w:pPr>
      <w:r w:rsidRPr="00E3534A">
        <w:rPr>
          <w:rFonts w:cstheme="minorHAnsi"/>
        </w:rPr>
        <w:t>II – executar somente as ordens que estejam diretamente vinculadas às operações da classe.</w:t>
      </w:r>
    </w:p>
    <w:p w14:paraId="7E6E32E5" w14:textId="77777777" w:rsidR="00C20BBD" w:rsidRPr="00E3534A" w:rsidRDefault="00C20BBD" w:rsidP="00C20BBD">
      <w:pPr>
        <w:pStyle w:val="Seo"/>
        <w:rPr>
          <w:rFonts w:asciiTheme="minorHAnsi" w:hAnsiTheme="minorHAnsi" w:cstheme="minorHAnsi"/>
        </w:rPr>
      </w:pPr>
      <w:bookmarkStart w:id="444" w:name="_Toc53594242"/>
      <w:bookmarkStart w:id="445" w:name="_Toc53594490"/>
      <w:bookmarkStart w:id="446" w:name="_Toc53595515"/>
      <w:bookmarkStart w:id="447" w:name="_Toc57836251"/>
      <w:bookmarkStart w:id="448" w:name="_Toc217990242"/>
      <w:r w:rsidRPr="00E3534A">
        <w:rPr>
          <w:rFonts w:asciiTheme="minorHAnsi" w:hAnsiTheme="minorHAnsi" w:cstheme="minorHAnsi"/>
        </w:rPr>
        <w:t>Seção II – Taxa de Performance</w:t>
      </w:r>
      <w:bookmarkEnd w:id="444"/>
      <w:bookmarkEnd w:id="445"/>
      <w:bookmarkEnd w:id="446"/>
      <w:bookmarkEnd w:id="447"/>
      <w:bookmarkEnd w:id="448"/>
    </w:p>
    <w:p w14:paraId="64A38356" w14:textId="77777777" w:rsidR="00C20BBD" w:rsidRPr="00E3534A" w:rsidRDefault="00C20BBD" w:rsidP="00C20BBD">
      <w:pPr>
        <w:pStyle w:val="Normalalteradora"/>
        <w:rPr>
          <w:rFonts w:cstheme="minorHAnsi"/>
        </w:rPr>
      </w:pPr>
      <w:r w:rsidRPr="00E3534A">
        <w:rPr>
          <w:rFonts w:cstheme="minorHAnsi"/>
        </w:rPr>
        <w:t>Art. 28.  O regulamento pode estabelecer a cobrança de taxa de performance pelo gestor.</w:t>
      </w:r>
    </w:p>
    <w:p w14:paraId="6FF255BA" w14:textId="77777777" w:rsidR="00C20BBD" w:rsidRPr="00E3534A" w:rsidRDefault="00C20BBD" w:rsidP="00C20BBD">
      <w:pPr>
        <w:pStyle w:val="Normalalteradora"/>
        <w:rPr>
          <w:rFonts w:cstheme="minorHAnsi"/>
        </w:rPr>
      </w:pPr>
      <w:r w:rsidRPr="00E3534A">
        <w:rPr>
          <w:rFonts w:cstheme="minorHAnsi"/>
        </w:rPr>
        <w:t xml:space="preserve">§ 1º  A cobrança da taxa de performance deve atender aos seguintes critérios: </w:t>
      </w:r>
    </w:p>
    <w:p w14:paraId="3ECFB875" w14:textId="77777777" w:rsidR="00C20BBD" w:rsidRPr="00E3534A" w:rsidRDefault="00C20BBD" w:rsidP="00C20BBD">
      <w:pPr>
        <w:pStyle w:val="Normalalteradora"/>
        <w:rPr>
          <w:rFonts w:cstheme="minorHAnsi"/>
        </w:rPr>
      </w:pPr>
      <w:r w:rsidRPr="00E3534A">
        <w:rPr>
          <w:rFonts w:cstheme="minorHAnsi"/>
        </w:rPr>
        <w:t>I – vinculação a um índice de referência verificável, originado por fonte independente, compatível com a política de investimento;</w:t>
      </w:r>
    </w:p>
    <w:p w14:paraId="41E42BF5" w14:textId="77777777" w:rsidR="00C20BBD" w:rsidRPr="00E3534A" w:rsidRDefault="00C20BBD" w:rsidP="00C20BBD">
      <w:pPr>
        <w:pStyle w:val="Normalalteradora"/>
        <w:rPr>
          <w:rFonts w:cstheme="minorHAnsi"/>
        </w:rPr>
      </w:pPr>
      <w:r w:rsidRPr="00E3534A">
        <w:rPr>
          <w:rFonts w:cstheme="minorHAnsi"/>
        </w:rPr>
        <w:t>II – vedação da vinculação da taxa de performance a percentuais inferiores a 100% (cem por cento) do índice de referência;</w:t>
      </w:r>
    </w:p>
    <w:p w14:paraId="69772C78" w14:textId="77777777" w:rsidR="00C20BBD" w:rsidRPr="00E3534A" w:rsidRDefault="00C20BBD" w:rsidP="00C20BBD">
      <w:pPr>
        <w:pStyle w:val="Normalalteradora"/>
        <w:rPr>
          <w:rFonts w:cstheme="minorHAnsi"/>
        </w:rPr>
      </w:pPr>
      <w:r w:rsidRPr="00E3534A">
        <w:rPr>
          <w:rFonts w:cstheme="minorHAnsi"/>
        </w:rPr>
        <w:t>III – cobrança por período, no mínimo, semestral; e</w:t>
      </w:r>
    </w:p>
    <w:p w14:paraId="1BF1E8F6" w14:textId="77777777" w:rsidR="00C20BBD" w:rsidRPr="00E3534A" w:rsidRDefault="00C20BBD" w:rsidP="00C20BBD">
      <w:pPr>
        <w:pStyle w:val="Normalalteradora"/>
        <w:rPr>
          <w:rFonts w:cstheme="minorHAnsi"/>
        </w:rPr>
      </w:pPr>
      <w:r w:rsidRPr="00E3534A">
        <w:rPr>
          <w:rFonts w:cstheme="minorHAnsi"/>
        </w:rPr>
        <w:t>IV – cobrança após a dedução de todas as despesas, inclusive das taxas devidas aos prestadores de serviços essenciais, podendo incluir na base do cálculo os valores recebidos pelos cotistas a título de amortização ou de rendimentos previstos no art. 36 deste Anexo Normativo I.</w:t>
      </w:r>
    </w:p>
    <w:p w14:paraId="2A82F864" w14:textId="77777777" w:rsidR="00C20BBD" w:rsidRPr="00E3534A" w:rsidRDefault="00C20BBD" w:rsidP="00C20BBD">
      <w:pPr>
        <w:pStyle w:val="Normalalteradora"/>
        <w:rPr>
          <w:rFonts w:cstheme="minorHAnsi"/>
        </w:rPr>
      </w:pPr>
      <w:r w:rsidRPr="00E3534A">
        <w:rPr>
          <w:rFonts w:cstheme="minorHAnsi"/>
        </w:rPr>
        <w:t>§ 2º  É vedada a cobrança de taxa de performance quando o valor da cota for inferior ao valor da cota base.</w:t>
      </w:r>
    </w:p>
    <w:p w14:paraId="7D7FD1B1" w14:textId="77777777" w:rsidR="00C20BBD" w:rsidRPr="00E3534A" w:rsidRDefault="00C20BBD" w:rsidP="00C20BBD">
      <w:pPr>
        <w:pStyle w:val="Normalalteradora"/>
        <w:rPr>
          <w:rFonts w:cstheme="minorHAnsi"/>
        </w:rPr>
      </w:pPr>
      <w:r w:rsidRPr="00E3534A">
        <w:rPr>
          <w:rFonts w:cstheme="minorHAnsi"/>
        </w:rPr>
        <w:t>§ 3º  Para fins do cálculo da taxa de performance, o valor da cota no momento de apuração do resultado deve ser comparado ao valor da cota base atualizado pelo índice de referência.</w:t>
      </w:r>
    </w:p>
    <w:p w14:paraId="2B9C6A70" w14:textId="77777777" w:rsidR="00C20BBD" w:rsidRPr="00E3534A" w:rsidRDefault="00C20BBD" w:rsidP="00C20BBD">
      <w:pPr>
        <w:pStyle w:val="Normalalteradora"/>
        <w:rPr>
          <w:rFonts w:cstheme="minorHAnsi"/>
        </w:rPr>
      </w:pPr>
      <w:r w:rsidRPr="00E3534A">
        <w:rPr>
          <w:rFonts w:cstheme="minorHAnsi"/>
        </w:rPr>
        <w:t xml:space="preserve">§ 4º  Fica dispensada a observância dos §§ 1º, III, 2º e 3º deste artigo na hipótese de substituição do gestor, caso o regulamento contenha expressa previsão neste sentido e os gestores atual e anterior não sejam partes relacionadas. </w:t>
      </w:r>
    </w:p>
    <w:p w14:paraId="2AAC1D56" w14:textId="77777777" w:rsidR="00C20BBD" w:rsidRPr="00E3534A" w:rsidRDefault="00C20BBD" w:rsidP="00C20BBD">
      <w:pPr>
        <w:pStyle w:val="Normalalteradora"/>
        <w:rPr>
          <w:rFonts w:cstheme="minorHAnsi"/>
        </w:rPr>
      </w:pPr>
      <w:r w:rsidRPr="00E3534A">
        <w:rPr>
          <w:rFonts w:cstheme="minorHAnsi"/>
        </w:rPr>
        <w:t>§ 5º  Caso o valor da cota base atualizada pelo índice de referência seja inferior ao valor da cota base, a taxa de performance a ser provisionada e paga deve ser:</w:t>
      </w:r>
    </w:p>
    <w:p w14:paraId="27EE2D22" w14:textId="77777777" w:rsidR="00C20BBD" w:rsidRPr="00E3534A" w:rsidRDefault="00C20BBD" w:rsidP="00C20BBD">
      <w:pPr>
        <w:pStyle w:val="Normalalteradora"/>
        <w:rPr>
          <w:rFonts w:cstheme="minorHAnsi"/>
        </w:rPr>
      </w:pPr>
      <w:r w:rsidRPr="00E3534A">
        <w:rPr>
          <w:rFonts w:cstheme="minorHAnsi"/>
        </w:rPr>
        <w:t>I – calculada sobre a diferença entre o valor da cota antes de descontada a provisão para o pagamento da taxa de performance e o valor da cota base valorizada pelo índice de referência; e</w:t>
      </w:r>
    </w:p>
    <w:p w14:paraId="7746305D" w14:textId="77777777" w:rsidR="00C20BBD" w:rsidRPr="00E3534A" w:rsidRDefault="00C20BBD" w:rsidP="00C20BBD">
      <w:pPr>
        <w:pStyle w:val="Normalalteradora"/>
        <w:rPr>
          <w:rFonts w:cstheme="minorHAnsi"/>
        </w:rPr>
      </w:pPr>
      <w:r w:rsidRPr="00E3534A">
        <w:rPr>
          <w:rFonts w:cstheme="minorHAnsi"/>
        </w:rPr>
        <w:lastRenderedPageBreak/>
        <w:t>II – limitada à diferença entre o valor da cota antes de descontada a provisão para o pagamento da taxa de performance e a cota base.</w:t>
      </w:r>
    </w:p>
    <w:p w14:paraId="5ABA56C5" w14:textId="77777777" w:rsidR="00C20BBD" w:rsidRPr="00E3534A" w:rsidRDefault="00C20BBD" w:rsidP="00C20BBD">
      <w:pPr>
        <w:pStyle w:val="Normalalteradora"/>
        <w:rPr>
          <w:rFonts w:cstheme="minorHAnsi"/>
        </w:rPr>
      </w:pPr>
      <w:r w:rsidRPr="00E3534A">
        <w:rPr>
          <w:rFonts w:cstheme="minorHAnsi"/>
        </w:rPr>
        <w:t>§ 6º  Na hipótese do § 5º, a critério do gestor é permitido não apropriar a taxa de performance provisionada no período, prorrogando a cobrança para o período seguinte, desde que:</w:t>
      </w:r>
    </w:p>
    <w:p w14:paraId="399FAE7D" w14:textId="77777777" w:rsidR="00C20BBD" w:rsidRPr="00E3534A" w:rsidRDefault="00C20BBD" w:rsidP="00C20BBD">
      <w:pPr>
        <w:pStyle w:val="Normalalteradora"/>
        <w:rPr>
          <w:rFonts w:cstheme="minorHAnsi"/>
        </w:rPr>
      </w:pPr>
      <w:r w:rsidRPr="00E3534A">
        <w:rPr>
          <w:rFonts w:cstheme="minorHAnsi"/>
        </w:rPr>
        <w:t xml:space="preserve">I – o valor da cota seja superior ao valor da cota base; </w:t>
      </w:r>
    </w:p>
    <w:p w14:paraId="3DF5D2F8" w14:textId="77777777" w:rsidR="00C20BBD" w:rsidRPr="00E3534A" w:rsidRDefault="00C20BBD" w:rsidP="00C20BBD">
      <w:pPr>
        <w:pStyle w:val="Normalalteradora"/>
        <w:rPr>
          <w:rFonts w:cstheme="minorHAnsi"/>
        </w:rPr>
      </w:pPr>
      <w:r w:rsidRPr="00E3534A">
        <w:rPr>
          <w:rFonts w:cstheme="minorHAnsi"/>
        </w:rPr>
        <w:t>II – tal possibilidade esteja expressamente prevista em regulamento, inclusive com relação à possibilidade, se for o caso, de a prorrogação da cobrança da taxa de performance se estender por mais de um período de apuração; e</w:t>
      </w:r>
    </w:p>
    <w:p w14:paraId="1AAB3A9B" w14:textId="77777777" w:rsidR="00C20BBD" w:rsidRPr="00E3534A" w:rsidRDefault="00C20BBD" w:rsidP="00C20BBD">
      <w:pPr>
        <w:pStyle w:val="Normalalteradora"/>
        <w:rPr>
          <w:rFonts w:cstheme="minorHAnsi"/>
        </w:rPr>
      </w:pPr>
      <w:r w:rsidRPr="00E3534A">
        <w:rPr>
          <w:rFonts w:cstheme="minorHAnsi"/>
        </w:rPr>
        <w:t xml:space="preserve">III – a próxima cobrança da taxa de performance só ocorra quando o valor da cota superar o seu valor por ocasião da última cobrança efetuada. </w:t>
      </w:r>
    </w:p>
    <w:p w14:paraId="35F3FCDD" w14:textId="77777777" w:rsidR="00C20BBD" w:rsidRPr="00E3534A" w:rsidRDefault="00C20BBD" w:rsidP="00C20BBD">
      <w:pPr>
        <w:pStyle w:val="Normalalteradora"/>
        <w:rPr>
          <w:rFonts w:cstheme="minorHAnsi"/>
        </w:rPr>
      </w:pPr>
      <w:r w:rsidRPr="00E3534A">
        <w:rPr>
          <w:rFonts w:cstheme="minorHAnsi"/>
        </w:rPr>
        <w:t xml:space="preserve">§ 7º  A classe de cotas fechada tipificada como “Ações – Mercado de Acesso” pode utilizar índices atrelados a juros ou à inflação como parâmetro de referência para o cálculo da taxa de performance. </w:t>
      </w:r>
    </w:p>
    <w:p w14:paraId="6C3878BC" w14:textId="24254ADC" w:rsidR="00C20BBD" w:rsidRPr="00E3534A" w:rsidRDefault="00C20BBD" w:rsidP="00C20BBD">
      <w:pPr>
        <w:pStyle w:val="Normalalteradora"/>
        <w:rPr>
          <w:rFonts w:cstheme="minorHAnsi"/>
        </w:rPr>
      </w:pPr>
      <w:r w:rsidRPr="00E3534A">
        <w:rPr>
          <w:rFonts w:cstheme="minorHAnsi"/>
        </w:rPr>
        <w:t>§ 8º  A classe que utilizar a prerrogativa prevista no § 7º deve observar, além dos critérios de que trata o § 1º, incisos II a IV, ao menos um dos seguintes mecanismos:</w:t>
      </w:r>
    </w:p>
    <w:p w14:paraId="4D7CA4F4" w14:textId="77777777" w:rsidR="00C20BBD" w:rsidRPr="00E3534A" w:rsidRDefault="00C20BBD" w:rsidP="00C20BBD">
      <w:pPr>
        <w:pStyle w:val="Normalalteradora"/>
        <w:rPr>
          <w:rFonts w:cstheme="minorHAnsi"/>
        </w:rPr>
      </w:pPr>
      <w:r w:rsidRPr="00E3534A">
        <w:rPr>
          <w:rFonts w:cstheme="minorHAnsi"/>
        </w:rPr>
        <w:t>I – a taxa de performance deve ser calculada sobre os valores efetivamente recebidos pelos cotistas, seja a título de amortização ou de rendimentos, nos termos do art. 36 deste Anexo Normativo I, e que superem o valor do capital total investido ajustado de acordo com o parâmetro de referência mencionado no § 7º, desde a data da primeira integralização; ou</w:t>
      </w:r>
    </w:p>
    <w:p w14:paraId="41D10AC5" w14:textId="77777777" w:rsidR="00C20BBD" w:rsidRPr="00E3534A" w:rsidRDefault="00C20BBD" w:rsidP="00C20BBD">
      <w:pPr>
        <w:pStyle w:val="Normalalteradora"/>
        <w:rPr>
          <w:rFonts w:cstheme="minorHAnsi"/>
        </w:rPr>
      </w:pPr>
      <w:r w:rsidRPr="00E3534A">
        <w:rPr>
          <w:rFonts w:cstheme="minorHAnsi"/>
        </w:rPr>
        <w:t>II – caso se verifique, ao final do período de apuração da taxa de performance, que o valor da cota está abaixo do valor da cota por ocasião da última cobrança da taxa de performance, o gestor deve restituir a diferença entre o valor de taxa de performance pago e aquele que seria devido de acordo com o valor atual da cota nos mesmos prazos e condições estabelecidos para o pagamento da taxa de performance.</w:t>
      </w:r>
    </w:p>
    <w:p w14:paraId="0B96F126" w14:textId="77777777" w:rsidR="00C20BBD" w:rsidRPr="00E3534A" w:rsidRDefault="00C20BBD" w:rsidP="00C20BBD">
      <w:pPr>
        <w:pStyle w:val="Normalalteradora"/>
        <w:rPr>
          <w:rFonts w:cstheme="minorHAnsi"/>
        </w:rPr>
      </w:pPr>
      <w:r w:rsidRPr="00E3534A">
        <w:rPr>
          <w:rFonts w:cstheme="minorHAnsi"/>
        </w:rPr>
        <w:t>§ 9º  Para efeito do cálculo da taxa de performance, o regulamento da classe fechada tipificada como “Ações – Mercado de Acesso” que se valer da prerrogativa prevista no § 8º, inciso I, pode prever que os valores recebidos pelos cotistas a título de amortização ou de rendimentos, nos termos do art. 36 deste Anexo Normativo I, sejam corrigidos da data do seu recebimento à data de cobrança da taxa, no máximo, pelo parâmetro de referência.</w:t>
      </w:r>
    </w:p>
    <w:p w14:paraId="38AE0084" w14:textId="77777777" w:rsidR="00C20BBD" w:rsidRPr="00E3534A" w:rsidRDefault="00C20BBD" w:rsidP="00C20BBD">
      <w:pPr>
        <w:pStyle w:val="Normalalteradora"/>
        <w:rPr>
          <w:rFonts w:cstheme="minorHAnsi"/>
        </w:rPr>
      </w:pPr>
      <w:r w:rsidRPr="00E3534A">
        <w:rPr>
          <w:rFonts w:cstheme="minorHAnsi"/>
        </w:rPr>
        <w:lastRenderedPageBreak/>
        <w:t>Art. 29.  O regulamento deve especificar se a taxa de performance é cobrada:</w:t>
      </w:r>
    </w:p>
    <w:p w14:paraId="0656AD43" w14:textId="77777777" w:rsidR="00C20BBD" w:rsidRPr="00E3534A" w:rsidRDefault="00C20BBD" w:rsidP="00C20BBD">
      <w:pPr>
        <w:pStyle w:val="Normalalteradora"/>
        <w:rPr>
          <w:rFonts w:cstheme="minorHAnsi"/>
        </w:rPr>
      </w:pPr>
      <w:r w:rsidRPr="00E3534A">
        <w:rPr>
          <w:rFonts w:cstheme="minorHAnsi"/>
        </w:rPr>
        <w:t>I – com base no resultado da classe ou subclasse de cotas (método do ativo);</w:t>
      </w:r>
    </w:p>
    <w:p w14:paraId="464186A2" w14:textId="77777777" w:rsidR="00C20BBD" w:rsidRPr="00E3534A" w:rsidRDefault="00C20BBD" w:rsidP="00C20BBD">
      <w:pPr>
        <w:pStyle w:val="Normalalteradora"/>
        <w:rPr>
          <w:rFonts w:cstheme="minorHAnsi"/>
        </w:rPr>
      </w:pPr>
      <w:r w:rsidRPr="00E3534A">
        <w:rPr>
          <w:rFonts w:cstheme="minorHAnsi"/>
        </w:rPr>
        <w:t>II – com base no resultado de cada aplicação efetuada por cada cotista (método do passivo); ou</w:t>
      </w:r>
    </w:p>
    <w:p w14:paraId="5AD6BD88" w14:textId="77777777" w:rsidR="00C20BBD" w:rsidRPr="00E3534A" w:rsidRDefault="00C20BBD" w:rsidP="00C20BBD">
      <w:pPr>
        <w:pStyle w:val="Normalalteradora"/>
        <w:rPr>
          <w:rFonts w:cstheme="minorHAnsi"/>
        </w:rPr>
      </w:pPr>
      <w:r w:rsidRPr="00E3534A">
        <w:rPr>
          <w:rFonts w:cstheme="minorHAnsi"/>
        </w:rPr>
        <w:t>III – com base no resultado da classe ou subclasse de cotas, acrescida de ajustes individuais (método do ajuste), exclusivamente nas aplicações efetuadas posteriormente à data da última cobrança de taxa de performance, até o primeiro pagamento de taxa de performance, promovendo a correta individualização dessa despesa entre os cotistas.</w:t>
      </w:r>
    </w:p>
    <w:p w14:paraId="7B31EB96" w14:textId="77777777" w:rsidR="00C20BBD" w:rsidRPr="00E3534A" w:rsidRDefault="00C20BBD" w:rsidP="00C20BBD">
      <w:pPr>
        <w:pStyle w:val="Normalalteradora"/>
        <w:rPr>
          <w:rFonts w:cstheme="minorHAnsi"/>
        </w:rPr>
      </w:pPr>
      <w:r w:rsidRPr="00E3534A">
        <w:rPr>
          <w:rFonts w:cstheme="minorHAnsi"/>
        </w:rPr>
        <w:t>§ 1º  Para a classe ou subclasse cuja taxa de performance seja calculada pelo método do ajuste:</w:t>
      </w:r>
    </w:p>
    <w:p w14:paraId="4527C9E2" w14:textId="77777777" w:rsidR="00C20BBD" w:rsidRPr="00E3534A" w:rsidRDefault="00C20BBD" w:rsidP="00C20BBD">
      <w:pPr>
        <w:pStyle w:val="Normalalteradora"/>
        <w:rPr>
          <w:rFonts w:cstheme="minorHAnsi"/>
        </w:rPr>
      </w:pPr>
      <w:r w:rsidRPr="00E3534A">
        <w:rPr>
          <w:rFonts w:cstheme="minorHAnsi"/>
        </w:rPr>
        <w:t>I – na emissão de cotas, deve ser utilizado o valor da cota do dia ou do dia seguinte ao da efetiva disponibilidade, sempre antes de descontada a provisão para o pagamento da taxa de performance, cabendo ao ajuste individual corrigir qualquer benefício ou prejuízo que possa surgir em relação às demais cotas;</w:t>
      </w:r>
    </w:p>
    <w:p w14:paraId="2278CEA0" w14:textId="77777777" w:rsidR="00C20BBD" w:rsidRPr="00E3534A" w:rsidRDefault="00C20BBD" w:rsidP="00C20BBD">
      <w:pPr>
        <w:pStyle w:val="Normalalteradora"/>
        <w:rPr>
          <w:rFonts w:cstheme="minorHAnsi"/>
        </w:rPr>
      </w:pPr>
      <w:r w:rsidRPr="00E3534A">
        <w:rPr>
          <w:rFonts w:cstheme="minorHAnsi"/>
        </w:rPr>
        <w:t>II – o ajuste individual é calculado de acordo com a situação particular de cada aplicação do cotista e não é despesa do fundo; e</w:t>
      </w:r>
    </w:p>
    <w:p w14:paraId="0F9B9CB4" w14:textId="77777777" w:rsidR="00C20BBD" w:rsidRPr="00E3534A" w:rsidRDefault="00C20BBD" w:rsidP="00C20BBD">
      <w:pPr>
        <w:pStyle w:val="Normalalteradora"/>
        <w:rPr>
          <w:rFonts w:cstheme="minorHAnsi"/>
        </w:rPr>
      </w:pPr>
      <w:r w:rsidRPr="00E3534A">
        <w:rPr>
          <w:rFonts w:cstheme="minorHAnsi"/>
        </w:rPr>
        <w:t>III – a implementação do ajuste individual pode resultar, conforme o caso, no cancelamento ou emissão de cotas para o respectivo cotista no momento do pagamento da taxa de performance, ou no resgate, o que ocorrer primeiro, devendo tal valor ser indicado nos correspondentes extratos de conta.</w:t>
      </w:r>
    </w:p>
    <w:p w14:paraId="5FD7714B" w14:textId="77777777" w:rsidR="00C20BBD" w:rsidRPr="00E3534A" w:rsidRDefault="00C20BBD" w:rsidP="00C20BBD">
      <w:pPr>
        <w:pStyle w:val="Normalalteradora"/>
        <w:rPr>
          <w:rFonts w:cstheme="minorHAnsi"/>
        </w:rPr>
      </w:pPr>
      <w:r w:rsidRPr="00E3534A">
        <w:rPr>
          <w:rFonts w:cstheme="minorHAnsi"/>
        </w:rPr>
        <w:t xml:space="preserve">§ 2º  É permitida a cobrança de ajuste sobre a performance individual do cotista que aplicar recursos na classe ou subclasse posteriormente à data da última cobrança por método distinto daquele descrito no inciso III do </w:t>
      </w:r>
      <w:r w:rsidRPr="00E3534A">
        <w:rPr>
          <w:rFonts w:cstheme="minorHAnsi"/>
          <w:b/>
        </w:rPr>
        <w:t>caput</w:t>
      </w:r>
      <w:r w:rsidRPr="00E3534A">
        <w:rPr>
          <w:rFonts w:cstheme="minorHAnsi"/>
        </w:rPr>
        <w:t>, desde que causando os mesmos efeitos.</w:t>
      </w:r>
    </w:p>
    <w:p w14:paraId="67222428" w14:textId="77777777" w:rsidR="00C20BBD" w:rsidRPr="00E3534A" w:rsidRDefault="00C20BBD" w:rsidP="00C20BBD">
      <w:pPr>
        <w:pStyle w:val="Normalalteradora"/>
        <w:rPr>
          <w:rFonts w:cstheme="minorHAnsi"/>
        </w:rPr>
      </w:pPr>
      <w:r w:rsidRPr="00E3534A">
        <w:rPr>
          <w:rFonts w:cstheme="minorHAnsi"/>
        </w:rPr>
        <w:t>Art. 30.  Desde que expressamente previsto em seus regulamentos, as classes e subclasses de cotas destinadas exclusivamente a:</w:t>
      </w:r>
    </w:p>
    <w:p w14:paraId="23D21189" w14:textId="77777777" w:rsidR="00C20BBD" w:rsidRPr="00E3534A" w:rsidRDefault="00C20BBD" w:rsidP="00C20BBD">
      <w:pPr>
        <w:pStyle w:val="Normalalteradora"/>
        <w:rPr>
          <w:rFonts w:cstheme="minorHAnsi"/>
        </w:rPr>
      </w:pPr>
      <w:r w:rsidRPr="00E3534A">
        <w:rPr>
          <w:rFonts w:cstheme="minorHAnsi"/>
        </w:rPr>
        <w:t>I – investidores qualificados ficam dispensadas de observar o disposto no art. 28, §§ 1º, 2º e 5º deste Anexo Normativo I; e</w:t>
      </w:r>
    </w:p>
    <w:p w14:paraId="4CF78A0A" w14:textId="77777777" w:rsidR="00C20BBD" w:rsidRPr="00E3534A" w:rsidRDefault="00C20BBD" w:rsidP="00C20BBD">
      <w:pPr>
        <w:pStyle w:val="Normalalteradora"/>
        <w:rPr>
          <w:rFonts w:cstheme="minorHAnsi"/>
        </w:rPr>
      </w:pPr>
      <w:r w:rsidRPr="00E3534A">
        <w:rPr>
          <w:rFonts w:cstheme="minorHAnsi"/>
        </w:rPr>
        <w:t>II – investidores profissionais ficam dispensadas de observar o disposto nos arts. 28 e 29 deste Anexo Normativo I.</w:t>
      </w:r>
    </w:p>
    <w:p w14:paraId="4F77703B" w14:textId="77777777" w:rsidR="00C20BBD" w:rsidRPr="00E3534A" w:rsidRDefault="00C20BBD" w:rsidP="00C20BBD">
      <w:pPr>
        <w:pStyle w:val="Normalalteradora"/>
        <w:rPr>
          <w:rFonts w:cstheme="minorHAnsi"/>
        </w:rPr>
      </w:pPr>
      <w:r w:rsidRPr="00E3534A">
        <w:rPr>
          <w:rFonts w:cstheme="minorHAnsi"/>
        </w:rPr>
        <w:lastRenderedPageBreak/>
        <w:t>Art. 31.  Ao adquirir cotas de classes que cobrem taxa de performance, a classe deve atender às condições estipuladas no art. 28, sem prejuízo das dispensas previstas no art. 30, ambos deste Anexo Normativo I.</w:t>
      </w:r>
    </w:p>
    <w:p w14:paraId="34197607" w14:textId="77777777" w:rsidR="00C20BBD" w:rsidRPr="00E3534A" w:rsidRDefault="00C20BBD" w:rsidP="00C20BBD">
      <w:pPr>
        <w:pStyle w:val="Normalalteradora"/>
        <w:rPr>
          <w:rFonts w:cstheme="minorHAnsi"/>
        </w:rPr>
      </w:pPr>
      <w:r w:rsidRPr="00E3534A">
        <w:rPr>
          <w:rFonts w:cstheme="minorHAnsi"/>
        </w:rPr>
        <w:t xml:space="preserve">Art. 32.  Caso exista acordo de remuneração com base na taxa de performance, </w:t>
      </w:r>
      <w:r w:rsidRPr="00E3534A">
        <w:rPr>
          <w:rStyle w:val="normaltextrun"/>
          <w:rFonts w:cstheme="minorHAnsi"/>
          <w:color w:val="000000"/>
          <w:bdr w:val="none" w:sz="0" w:space="0" w:color="auto" w:frame="1"/>
        </w:rPr>
        <w:t>nos termos do inciso XVII do art. 117 da parte geral da Resolução, o material de divulgação deve informar as principais características do acordo, suficientes para que se compreenda em que termos e condições se dará a distribuição dos recursos entre as partes envolvidas.</w:t>
      </w:r>
    </w:p>
    <w:p w14:paraId="4FD1C847" w14:textId="77777777" w:rsidR="00C20BBD" w:rsidRPr="00E3534A" w:rsidRDefault="00C20BBD" w:rsidP="00C20BBD">
      <w:pPr>
        <w:pStyle w:val="Seo"/>
        <w:rPr>
          <w:rFonts w:asciiTheme="minorHAnsi" w:hAnsiTheme="minorHAnsi" w:cstheme="minorHAnsi"/>
        </w:rPr>
      </w:pPr>
      <w:bookmarkStart w:id="449" w:name="_Toc53594243"/>
      <w:bookmarkStart w:id="450" w:name="_Toc53594491"/>
      <w:bookmarkStart w:id="451" w:name="_Toc53595516"/>
      <w:bookmarkStart w:id="452" w:name="_Toc57836252"/>
      <w:bookmarkStart w:id="453" w:name="_Toc217990243"/>
      <w:r w:rsidRPr="00E3534A">
        <w:rPr>
          <w:rFonts w:asciiTheme="minorHAnsi" w:hAnsiTheme="minorHAnsi" w:cstheme="minorHAnsi"/>
        </w:rPr>
        <w:t>Seção III – Vedações</w:t>
      </w:r>
      <w:bookmarkEnd w:id="449"/>
      <w:bookmarkEnd w:id="450"/>
      <w:bookmarkEnd w:id="451"/>
      <w:bookmarkEnd w:id="452"/>
      <w:bookmarkEnd w:id="453"/>
    </w:p>
    <w:p w14:paraId="3DFD2E8D" w14:textId="77777777" w:rsidR="00C20BBD" w:rsidRPr="00E3534A" w:rsidRDefault="00C20BBD" w:rsidP="00C20BBD">
      <w:pPr>
        <w:pStyle w:val="Normalalteradora"/>
        <w:rPr>
          <w:rFonts w:cstheme="minorHAnsi"/>
        </w:rPr>
      </w:pPr>
      <w:r w:rsidRPr="00E3534A">
        <w:rPr>
          <w:rFonts w:cstheme="minorHAnsi"/>
        </w:rPr>
        <w:t>Art. 33.  É vedado ao gestor realizar operações com ações fora de mercado organizado, ressalvadas as hipóteses de distribuições públicas, exercício de direito de preferência, conversão de debêntures em ações, exercício de bônus de subscrição, integralizações e resgates em ativos e negociação de ações vinculadas a acordo de acionistas.</w:t>
      </w:r>
    </w:p>
    <w:p w14:paraId="34EF9A22"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xml:space="preserve">Parágrafo único.  A SIN deve autorizar transferência de ativos de forma privada, em exceção ao disposto no </w:t>
      </w:r>
      <w:r w:rsidRPr="00E3534A">
        <w:rPr>
          <w:rFonts w:asciiTheme="minorHAnsi" w:hAnsiTheme="minorHAnsi" w:cstheme="minorHAnsi"/>
          <w:b/>
          <w:sz w:val="24"/>
          <w:szCs w:val="24"/>
        </w:rPr>
        <w:t>caput</w:t>
      </w:r>
      <w:r w:rsidRPr="00E3534A">
        <w:rPr>
          <w:rFonts w:asciiTheme="minorHAnsi" w:hAnsiTheme="minorHAnsi" w:cstheme="minorHAnsi"/>
          <w:sz w:val="24"/>
          <w:szCs w:val="24"/>
        </w:rPr>
        <w:t>, desde que, cumulativamente, os seguintes requisitos sejam atendidos:</w:t>
      </w:r>
    </w:p>
    <w:p w14:paraId="66F8EC0E"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 – carteiras de ativos com liquidez que garanta uma adequada marcação a mercado, e um consequente tratamento isonômico aos investidores envolvidos;</w:t>
      </w:r>
    </w:p>
    <w:p w14:paraId="7684CFE4"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II – manutenção das características mais relevantes das classes envolvidas, tais como condições de resgate, política de investimento a que as classes se sujeitam na prática, política de divulgação ou taxas totais cobradas das classes;</w:t>
      </w:r>
    </w:p>
    <w:p w14:paraId="602852DD"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III – convocação de assembleias para apreciação da proposta pelos cotistas, nas quais seja garantido um suficiente detalhamento das vantagens e riscos da operação aos cotistas afetados;</w:t>
      </w:r>
    </w:p>
    <w:p w14:paraId="05FFDE00"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IV – manutenção das regras de tributação aplicáveis às classes envolvidas;</w:t>
      </w:r>
    </w:p>
    <w:p w14:paraId="43F46730"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V – volume de recursos que justifique a adoção de operação de conferência de ativos; e</w:t>
      </w:r>
    </w:p>
    <w:p w14:paraId="12277754"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VI – compatibilidade entre as carteiras de ativos, de modo a afastar a possibilidade de coexistência de investidores com perfis de risco distintos.</w:t>
      </w:r>
    </w:p>
    <w:p w14:paraId="0F1991A8" w14:textId="77777777" w:rsidR="00C20BBD" w:rsidRPr="00E3534A" w:rsidRDefault="00C20BBD" w:rsidP="00C20BBD">
      <w:pPr>
        <w:pStyle w:val="Normalalteradora"/>
        <w:rPr>
          <w:rFonts w:cstheme="minorHAnsi"/>
        </w:rPr>
      </w:pPr>
      <w:r w:rsidRPr="00E3534A">
        <w:rPr>
          <w:rFonts w:cstheme="minorHAnsi"/>
        </w:rPr>
        <w:t>Art. 34.  É vedado ao gestor emprestar e tomar ativos financeiros em empréstimo em operações cursadas por meio de serviço que não seja autorizado pelo Banco Central do Brasil ou pela CVM.</w:t>
      </w:r>
    </w:p>
    <w:p w14:paraId="62F5A016" w14:textId="77777777" w:rsidR="00C20BBD" w:rsidRPr="00E3534A" w:rsidRDefault="00C20BBD" w:rsidP="00C20BBD">
      <w:pPr>
        <w:pStyle w:val="Captulo"/>
        <w:rPr>
          <w:rFonts w:asciiTheme="minorHAnsi" w:hAnsiTheme="minorHAnsi" w:cstheme="minorHAnsi"/>
        </w:rPr>
      </w:pPr>
      <w:bookmarkStart w:id="454" w:name="_Toc53594244"/>
      <w:bookmarkStart w:id="455" w:name="_Toc53594492"/>
      <w:bookmarkStart w:id="456" w:name="_Toc53595517"/>
      <w:bookmarkStart w:id="457" w:name="_Toc57836253"/>
      <w:bookmarkStart w:id="458" w:name="_Toc217990244"/>
      <w:r w:rsidRPr="00E3534A">
        <w:rPr>
          <w:rFonts w:asciiTheme="minorHAnsi" w:hAnsiTheme="minorHAnsi" w:cstheme="minorHAnsi"/>
        </w:rPr>
        <w:lastRenderedPageBreak/>
        <w:t>CAPÍTULO VIII – CARTEIRA</w:t>
      </w:r>
      <w:bookmarkEnd w:id="454"/>
      <w:bookmarkEnd w:id="455"/>
      <w:bookmarkEnd w:id="456"/>
      <w:bookmarkEnd w:id="457"/>
      <w:bookmarkEnd w:id="458"/>
    </w:p>
    <w:p w14:paraId="040B65D4" w14:textId="77777777" w:rsidR="00C20BBD" w:rsidRPr="00E3534A" w:rsidRDefault="00C20BBD" w:rsidP="00C20BBD">
      <w:pPr>
        <w:pStyle w:val="Seo"/>
        <w:rPr>
          <w:rFonts w:asciiTheme="minorHAnsi" w:hAnsiTheme="minorHAnsi" w:cstheme="minorHAnsi"/>
        </w:rPr>
      </w:pPr>
      <w:bookmarkStart w:id="459" w:name="_Toc53594245"/>
      <w:bookmarkStart w:id="460" w:name="_Toc53594493"/>
      <w:bookmarkStart w:id="461" w:name="_Toc53595518"/>
      <w:bookmarkStart w:id="462" w:name="_Toc57836254"/>
      <w:bookmarkStart w:id="463" w:name="_Toc217990245"/>
      <w:r w:rsidRPr="00E3534A">
        <w:rPr>
          <w:rFonts w:asciiTheme="minorHAnsi" w:hAnsiTheme="minorHAnsi" w:cstheme="minorHAnsi"/>
        </w:rPr>
        <w:t>Seção I – Disposições Gerais</w:t>
      </w:r>
      <w:bookmarkEnd w:id="459"/>
      <w:bookmarkEnd w:id="460"/>
      <w:bookmarkEnd w:id="461"/>
      <w:bookmarkEnd w:id="462"/>
      <w:bookmarkEnd w:id="463"/>
    </w:p>
    <w:p w14:paraId="444E36D4" w14:textId="77777777" w:rsidR="00C20BBD" w:rsidRPr="00E3534A" w:rsidRDefault="00C20BBD" w:rsidP="00C20BBD">
      <w:pPr>
        <w:pStyle w:val="Normalalteradora"/>
        <w:rPr>
          <w:rFonts w:cstheme="minorHAnsi"/>
        </w:rPr>
      </w:pPr>
      <w:r w:rsidRPr="00E3534A">
        <w:rPr>
          <w:rFonts w:cstheme="minorHAnsi"/>
        </w:rPr>
        <w:t>Art. 35.  A classe de cotas deve manter o patrimônio aplicado em ativos financeiros, nos termos estabelecidos no regulamento, observados os limites de concentração de que trata este Anexo Normativo I.</w:t>
      </w:r>
    </w:p>
    <w:p w14:paraId="079A416E" w14:textId="77777777" w:rsidR="00C20BBD" w:rsidRPr="00E3534A" w:rsidRDefault="00C20BBD" w:rsidP="00C20BBD">
      <w:pPr>
        <w:pStyle w:val="Normalalteradora"/>
        <w:rPr>
          <w:rFonts w:cstheme="minorHAnsi"/>
        </w:rPr>
      </w:pPr>
      <w:r w:rsidRPr="00E3534A">
        <w:rPr>
          <w:rFonts w:cstheme="minorHAnsi"/>
        </w:rPr>
        <w:t>Art. 36.  Desde que expressamente autorizado pelo regulamento ou pela assembleia de cotistas, a classe de cotas pode destinar diretamente aos cotistas as quantias que lhe forem atribuídas a título de dividendos, juros sobre capital próprio, reembolso de proventos decorrentes do empréstimo de valores mobiliários, ou outros rendimentos advindos de ativos financeiros que integrem a carteira.</w:t>
      </w:r>
    </w:p>
    <w:p w14:paraId="43CCC757" w14:textId="77777777" w:rsidR="00C20BBD" w:rsidRPr="00E3534A" w:rsidRDefault="00C20BBD" w:rsidP="00C20BBD">
      <w:pPr>
        <w:pStyle w:val="Normalalteradora"/>
        <w:rPr>
          <w:rFonts w:cstheme="minorHAnsi"/>
        </w:rPr>
      </w:pPr>
      <w:r w:rsidRPr="00E3534A">
        <w:rPr>
          <w:rFonts w:cstheme="minorHAnsi"/>
        </w:rPr>
        <w:t xml:space="preserve">Art. 37.  Todo ativo financeiro integrante da carteira deve ser identificado por um código ISIN - </w:t>
      </w:r>
      <w:r w:rsidRPr="00E3534A">
        <w:rPr>
          <w:rFonts w:cstheme="minorHAnsi"/>
          <w:b/>
        </w:rPr>
        <w:t>Internacional Securities Identification Number</w:t>
      </w:r>
      <w:r w:rsidRPr="00E3534A">
        <w:rPr>
          <w:rFonts w:cstheme="minorHAnsi"/>
        </w:rPr>
        <w:t>.</w:t>
      </w:r>
    </w:p>
    <w:p w14:paraId="22083F28" w14:textId="77777777" w:rsidR="00C20BBD" w:rsidRPr="00E3534A" w:rsidRDefault="00C20BBD" w:rsidP="00C20BBD">
      <w:pPr>
        <w:pStyle w:val="Normalalteradora"/>
        <w:rPr>
          <w:rFonts w:cstheme="minorHAnsi"/>
        </w:rPr>
      </w:pPr>
      <w:r w:rsidRPr="00E3534A">
        <w:rPr>
          <w:rFonts w:cstheme="minorHAnsi"/>
        </w:rPr>
        <w:t>Parágrafo único.  Alternativamente ao código ISIN, a critério da SIN, pode ser aceito qualquer outro código que seja capaz de identificar os ativos financeiros, de maneira individualizada.</w:t>
      </w:r>
    </w:p>
    <w:p w14:paraId="316BA03F" w14:textId="77777777" w:rsidR="00C20BBD" w:rsidRPr="00E3534A" w:rsidRDefault="00C20BBD" w:rsidP="00C20BBD">
      <w:pPr>
        <w:pStyle w:val="Normalalteradora"/>
        <w:rPr>
          <w:rFonts w:cstheme="minorHAnsi"/>
        </w:rPr>
      </w:pPr>
      <w:r w:rsidRPr="00E3534A">
        <w:rPr>
          <w:rFonts w:cstheme="minorHAnsi"/>
        </w:rPr>
        <w:t>Art. 38.  O regulamento pode reduzir, mas não pode aumentar, os limites máximos estabelecidos nos arts. 44, 45, 60 e 73 deste Anexo Normativo I.</w:t>
      </w:r>
    </w:p>
    <w:p w14:paraId="08EF6C01" w14:textId="77777777" w:rsidR="00C20BBD" w:rsidRPr="00E3534A" w:rsidRDefault="00C20BBD" w:rsidP="00C20BBD">
      <w:pPr>
        <w:pStyle w:val="Seo"/>
        <w:rPr>
          <w:rFonts w:asciiTheme="minorHAnsi" w:hAnsiTheme="minorHAnsi" w:cstheme="minorHAnsi"/>
        </w:rPr>
      </w:pPr>
      <w:bookmarkStart w:id="464" w:name="_Toc217990246"/>
      <w:r w:rsidRPr="00E3534A">
        <w:rPr>
          <w:rFonts w:asciiTheme="minorHAnsi" w:hAnsiTheme="minorHAnsi" w:cstheme="minorHAnsi"/>
        </w:rPr>
        <w:t>Seção II – Ativos Financeiros no Brasil</w:t>
      </w:r>
      <w:bookmarkEnd w:id="464"/>
    </w:p>
    <w:p w14:paraId="640F110B" w14:textId="77777777" w:rsidR="00C20BBD" w:rsidRPr="00E3534A" w:rsidRDefault="00C20BBD" w:rsidP="00C20BBD">
      <w:pPr>
        <w:pStyle w:val="Normalalteradora"/>
        <w:rPr>
          <w:rFonts w:cstheme="minorHAnsi"/>
        </w:rPr>
      </w:pPr>
      <w:r w:rsidRPr="00E3534A">
        <w:rPr>
          <w:rFonts w:cstheme="minorHAnsi"/>
        </w:rPr>
        <w:t>Art. 39.  Os ativos financeiros negociados no mercado brasileiro devem ser registrados em sistema de registro ou objeto de depósito central, em ambos os casos junto a instituições devidamente autorizadas pelo Banco Central do Brasil ou pela CVM para desempenhar as referidas atividades, nas suas respectivas áreas de competência, ou, ainda, nos casos expressamente aprovados pela CVM.</w:t>
      </w:r>
    </w:p>
    <w:p w14:paraId="310DB30E" w14:textId="77777777" w:rsidR="00C20BBD" w:rsidRPr="00E3534A" w:rsidRDefault="00C20BBD" w:rsidP="00C20BBD">
      <w:pPr>
        <w:pStyle w:val="Normalalteradora"/>
        <w:rPr>
          <w:rFonts w:cstheme="minorHAnsi"/>
        </w:rPr>
      </w:pPr>
      <w:r w:rsidRPr="00E3534A">
        <w:rPr>
          <w:rFonts w:cstheme="minorHAnsi"/>
        </w:rPr>
        <w:t>§ 1º  Ativos financeiros cujo emissor seja pessoa referida nos incisos II a IV do art. 44 deste Anexo Normativo I devem obrigatoriamente ser objeto de depósito central, ressalvadas as posições em derivativos cujos ativos subjacentes sejam de emissão de tais pessoas e operações com derivativo em que elas atuem como contraparte da classe.</w:t>
      </w:r>
    </w:p>
    <w:p w14:paraId="759AF4AD" w14:textId="77777777" w:rsidR="00C20BBD" w:rsidRPr="00E3534A" w:rsidRDefault="00C20BBD" w:rsidP="00C20BBD">
      <w:pPr>
        <w:pStyle w:val="Normalalteradora"/>
        <w:rPr>
          <w:rFonts w:cstheme="minorHAnsi"/>
        </w:rPr>
      </w:pPr>
      <w:r w:rsidRPr="00E3534A">
        <w:rPr>
          <w:rFonts w:cstheme="minorHAnsi"/>
        </w:rPr>
        <w:t xml:space="preserve">§ 2º  Sem prejuízo do disposto no § 1º, as cotas de classes abertas não estão sujeitas aos requisitos de que trata o </w:t>
      </w:r>
      <w:r w:rsidRPr="00E3534A">
        <w:rPr>
          <w:rFonts w:cstheme="minorHAnsi"/>
          <w:b/>
        </w:rPr>
        <w:t>caput</w:t>
      </w:r>
      <w:r w:rsidRPr="00E3534A">
        <w:rPr>
          <w:rFonts w:cstheme="minorHAnsi"/>
        </w:rPr>
        <w:t>, bem como as classes fechadas cujas cotas não estejam admitidas à negociação em mercado organizado.</w:t>
      </w:r>
    </w:p>
    <w:p w14:paraId="54A993D2" w14:textId="77777777" w:rsidR="00C20BBD" w:rsidRPr="00E3534A" w:rsidRDefault="00C20BBD" w:rsidP="00C20BBD">
      <w:pPr>
        <w:pStyle w:val="Normalalteradora"/>
        <w:rPr>
          <w:rFonts w:cstheme="minorHAnsi"/>
        </w:rPr>
      </w:pPr>
      <w:r w:rsidRPr="00E3534A">
        <w:rPr>
          <w:rFonts w:cstheme="minorHAnsi"/>
        </w:rPr>
        <w:lastRenderedPageBreak/>
        <w:t xml:space="preserve">§ 3º  O registro e depósito a que se refere o </w:t>
      </w:r>
      <w:r w:rsidRPr="00E3534A">
        <w:rPr>
          <w:rFonts w:cstheme="minorHAnsi"/>
          <w:b/>
        </w:rPr>
        <w:t>caput</w:t>
      </w:r>
      <w:r w:rsidRPr="00E3534A">
        <w:rPr>
          <w:rFonts w:cstheme="minorHAnsi"/>
        </w:rPr>
        <w:t xml:space="preserve"> deste artigo devem ser realizados em contas específicas, abertas diretamente em nome da classe.</w:t>
      </w:r>
    </w:p>
    <w:p w14:paraId="0898CC9D" w14:textId="77777777" w:rsidR="00C20BBD" w:rsidRPr="00E3534A" w:rsidRDefault="00C20BBD" w:rsidP="00C20BBD">
      <w:pPr>
        <w:pStyle w:val="Normalalteradora"/>
        <w:rPr>
          <w:rFonts w:cstheme="minorHAnsi"/>
        </w:rPr>
      </w:pPr>
      <w:r w:rsidRPr="00E3534A">
        <w:rPr>
          <w:rFonts w:cstheme="minorHAnsi"/>
        </w:rPr>
        <w:t>Art. 40.  Os ativos financeiros cuja liquidação possa se dar por meio da entrega de produtos, mercadorias ou serviços devem:</w:t>
      </w:r>
    </w:p>
    <w:p w14:paraId="68EE5709" w14:textId="0B80DDF3" w:rsidR="00C20BBD" w:rsidRPr="00E3534A" w:rsidRDefault="00C20BBD" w:rsidP="00C20BBD">
      <w:pPr>
        <w:pStyle w:val="Normalalteradora"/>
        <w:rPr>
          <w:rFonts w:cstheme="minorHAnsi"/>
        </w:rPr>
      </w:pPr>
      <w:r w:rsidRPr="00E3534A">
        <w:rPr>
          <w:rFonts w:cstheme="minorHAnsi"/>
        </w:rPr>
        <w:t xml:space="preserve">I – ser negociados em mercado organizado que garanta sua liquidação, observado, ainda, o disposto no art. 44, § </w:t>
      </w:r>
      <w:r w:rsidR="00CB33B2" w:rsidRPr="00E3534A">
        <w:rPr>
          <w:rFonts w:cstheme="minorHAnsi"/>
        </w:rPr>
        <w:t>9</w:t>
      </w:r>
      <w:r w:rsidRPr="00E3534A">
        <w:rPr>
          <w:rFonts w:cstheme="minorHAnsi"/>
        </w:rPr>
        <w:t>º, da parte geral da Resolução; ou</w:t>
      </w:r>
    </w:p>
    <w:p w14:paraId="1A8DD05C" w14:textId="77777777" w:rsidR="00C20BBD" w:rsidRPr="00E3534A" w:rsidRDefault="00C20BBD" w:rsidP="00C20BBD">
      <w:pPr>
        <w:pStyle w:val="Normalalteradora"/>
        <w:rPr>
          <w:rFonts w:cstheme="minorHAnsi"/>
        </w:rPr>
      </w:pPr>
      <w:r w:rsidRPr="00E3534A">
        <w:rPr>
          <w:rFonts w:cstheme="minorHAnsi"/>
        </w:rPr>
        <w:t>II – ser objeto de contrato que assegure à classe o direito de sua alienação antes do vencimento, com garantia de instituição financeira ou de sociedade seguradora, observada, neste último caso, a regulamentação da Superintendência de Seguros Privados – SUSEP.</w:t>
      </w:r>
    </w:p>
    <w:p w14:paraId="4D7F15F7" w14:textId="77777777" w:rsidR="00C20BBD" w:rsidRPr="00E3534A" w:rsidRDefault="00C20BBD" w:rsidP="00C20BBD">
      <w:pPr>
        <w:pStyle w:val="Seo"/>
        <w:rPr>
          <w:rFonts w:asciiTheme="minorHAnsi" w:hAnsiTheme="minorHAnsi" w:cstheme="minorHAnsi"/>
        </w:rPr>
      </w:pPr>
      <w:bookmarkStart w:id="465" w:name="_Toc53594246"/>
      <w:bookmarkStart w:id="466" w:name="_Toc53594494"/>
      <w:bookmarkStart w:id="467" w:name="_Toc53595519"/>
      <w:bookmarkStart w:id="468" w:name="_Toc57836255"/>
      <w:bookmarkStart w:id="469" w:name="_Toc217990247"/>
      <w:r w:rsidRPr="00E3534A">
        <w:rPr>
          <w:rFonts w:asciiTheme="minorHAnsi" w:hAnsiTheme="minorHAnsi" w:cstheme="minorHAnsi"/>
        </w:rPr>
        <w:t>Seção III – Ativos Financeiros no Exterior</w:t>
      </w:r>
      <w:bookmarkEnd w:id="465"/>
      <w:bookmarkEnd w:id="466"/>
      <w:bookmarkEnd w:id="467"/>
      <w:bookmarkEnd w:id="468"/>
      <w:bookmarkEnd w:id="469"/>
    </w:p>
    <w:p w14:paraId="1F7A7595" w14:textId="77777777" w:rsidR="00C20BBD" w:rsidRPr="00E3534A" w:rsidRDefault="00C20BBD" w:rsidP="00C20BBD">
      <w:pPr>
        <w:pStyle w:val="Normalalteradora"/>
        <w:rPr>
          <w:rFonts w:cstheme="minorHAnsi"/>
        </w:rPr>
      </w:pPr>
      <w:r w:rsidRPr="00E3534A">
        <w:rPr>
          <w:rFonts w:cstheme="minorHAnsi"/>
        </w:rPr>
        <w:t>Art. 41.  Os ativos financeiros referidos no art. 39 deste Anexo Normativo I incluem os ativos financeiros no exterior, nos casos e limites admitidos neste Anexo Normativo I.</w:t>
      </w:r>
    </w:p>
    <w:p w14:paraId="37FD883B" w14:textId="77777777" w:rsidR="00C20BBD" w:rsidRPr="00E3534A" w:rsidRDefault="00C20BBD" w:rsidP="00C20BBD">
      <w:pPr>
        <w:pStyle w:val="Normalalteradora"/>
        <w:rPr>
          <w:rFonts w:cstheme="minorHAnsi"/>
        </w:rPr>
      </w:pPr>
      <w:r w:rsidRPr="00E3534A">
        <w:rPr>
          <w:rFonts w:cstheme="minorHAnsi"/>
        </w:rPr>
        <w:t>§ 1º  Para efeitos deste Anexo Normativo I, os ativos financeiros negociados em países signatários do Tratado de Assunção equiparam-se aos ativos financeiros negociados no mercado nacional.</w:t>
      </w:r>
    </w:p>
    <w:p w14:paraId="146014A1" w14:textId="77777777" w:rsidR="00C20BBD" w:rsidRPr="00E3534A" w:rsidRDefault="00C20BBD" w:rsidP="00C20BBD">
      <w:pPr>
        <w:pStyle w:val="Normalalteradora"/>
        <w:rPr>
          <w:rFonts w:cstheme="minorHAnsi"/>
        </w:rPr>
      </w:pPr>
      <w:r w:rsidRPr="00E3534A">
        <w:rPr>
          <w:rFonts w:cstheme="minorHAnsi"/>
        </w:rPr>
        <w:t>§ 2º  Os ativos financeiros no exterior, incluindo aqueles citados no § 1º deste artigo, devem observar, ao menos, uma das seguintes condições:</w:t>
      </w:r>
    </w:p>
    <w:p w14:paraId="45042C1F" w14:textId="77777777" w:rsidR="00C20BBD" w:rsidRPr="00E3534A" w:rsidRDefault="00C20BBD" w:rsidP="00C20BBD">
      <w:pPr>
        <w:pStyle w:val="Normalalteradora"/>
        <w:rPr>
          <w:rFonts w:cstheme="minorHAnsi"/>
        </w:rPr>
      </w:pPr>
      <w:r w:rsidRPr="00E3534A">
        <w:rPr>
          <w:rFonts w:cstheme="minorHAnsi"/>
        </w:rPr>
        <w:t>I – serem registrados em sistema de registro, objeto de escrituração de ativos, objeto de custódia ou objeto de depósito central, em todos os casos, por instituições devidamente autorizadas em seus países de origem e supervisionadas por supervisor local; ou</w:t>
      </w:r>
    </w:p>
    <w:p w14:paraId="4C1D6D9D" w14:textId="77777777" w:rsidR="00C20BBD" w:rsidRPr="00E3534A" w:rsidRDefault="00C20BBD" w:rsidP="00C20BBD">
      <w:pPr>
        <w:pStyle w:val="Normalalteradora"/>
        <w:rPr>
          <w:rFonts w:cstheme="minorHAnsi"/>
        </w:rPr>
      </w:pPr>
      <w:r w:rsidRPr="00E3534A">
        <w:rPr>
          <w:rFonts w:cstheme="minorHAnsi"/>
        </w:rPr>
        <w:t>II – terem sua existência diligentemente verificada pelo custodiante da classe, que deve verificar, ainda, se tais ativos estão escriturados ou custodiados por entidade autorizada para o exercício de tais atividade por autoridade que seja supervisionada por supervisor local.</w:t>
      </w:r>
    </w:p>
    <w:p w14:paraId="2002FD66" w14:textId="77777777" w:rsidR="00C20BBD" w:rsidRPr="00E3534A" w:rsidDel="00453330" w:rsidRDefault="00C20BBD" w:rsidP="00C20BBD">
      <w:pPr>
        <w:pStyle w:val="Normalalteradora"/>
        <w:rPr>
          <w:rFonts w:cstheme="minorHAnsi"/>
        </w:rPr>
      </w:pPr>
      <w:r w:rsidRPr="00E3534A">
        <w:rPr>
          <w:rFonts w:cstheme="minorHAnsi"/>
        </w:rPr>
        <w:t>§ 3º</w:t>
      </w:r>
      <w:r w:rsidRPr="00E3534A" w:rsidDel="00453330">
        <w:rPr>
          <w:rFonts w:cstheme="minorHAnsi"/>
        </w:rPr>
        <w:t xml:space="preserve"> </w:t>
      </w:r>
      <w:r w:rsidRPr="00E3534A">
        <w:rPr>
          <w:rFonts w:cstheme="minorHAnsi"/>
        </w:rPr>
        <w:t xml:space="preserve"> As </w:t>
      </w:r>
      <w:r w:rsidRPr="00E3534A" w:rsidDel="00453330">
        <w:rPr>
          <w:rFonts w:cstheme="minorHAnsi"/>
        </w:rPr>
        <w:t xml:space="preserve">operações com derivativos </w:t>
      </w:r>
      <w:r w:rsidRPr="00E3534A">
        <w:rPr>
          <w:rFonts w:cstheme="minorHAnsi"/>
        </w:rPr>
        <w:t>no exterior  devem observar,</w:t>
      </w:r>
      <w:r w:rsidRPr="00E3534A" w:rsidDel="00453330">
        <w:rPr>
          <w:rFonts w:cstheme="minorHAnsi"/>
        </w:rPr>
        <w:t xml:space="preserve"> ao menos</w:t>
      </w:r>
      <w:r w:rsidRPr="00E3534A">
        <w:rPr>
          <w:rFonts w:cstheme="minorHAnsi"/>
        </w:rPr>
        <w:t>,</w:t>
      </w:r>
      <w:r w:rsidRPr="00E3534A" w:rsidDel="00453330">
        <w:rPr>
          <w:rFonts w:cstheme="minorHAnsi"/>
        </w:rPr>
        <w:t xml:space="preserve"> uma das seguintes condições:</w:t>
      </w:r>
    </w:p>
    <w:p w14:paraId="2DBFF1F8" w14:textId="77777777" w:rsidR="00C20BBD" w:rsidRPr="00E3534A" w:rsidDel="00453330" w:rsidRDefault="00C20BBD" w:rsidP="00C20BBD">
      <w:pPr>
        <w:pStyle w:val="Normalalteradora"/>
        <w:rPr>
          <w:rFonts w:cstheme="minorHAnsi"/>
        </w:rPr>
      </w:pPr>
      <w:r w:rsidRPr="00E3534A">
        <w:rPr>
          <w:rFonts w:cstheme="minorHAnsi"/>
        </w:rPr>
        <w:t>I – serem registradas em sistemas de registro, objeto de escrituração, objeto de custódia ou registradas em sistema de liquidação financeira, em todos os casos, por sistemas devidamente autorizados em seus países de origem e supervisionados por supervisor local;</w:t>
      </w:r>
    </w:p>
    <w:p w14:paraId="37B28E9C" w14:textId="77777777" w:rsidR="00C20BBD" w:rsidRPr="00E3534A" w:rsidDel="00453330" w:rsidRDefault="00C20BBD" w:rsidP="00C20BBD">
      <w:pPr>
        <w:pStyle w:val="Normalalteradora"/>
        <w:rPr>
          <w:rFonts w:cstheme="minorHAnsi"/>
        </w:rPr>
      </w:pPr>
      <w:r w:rsidRPr="00E3534A">
        <w:rPr>
          <w:rFonts w:cstheme="minorHAnsi"/>
        </w:rPr>
        <w:lastRenderedPageBreak/>
        <w:t>II – serem</w:t>
      </w:r>
      <w:r w:rsidRPr="00E3534A" w:rsidDel="00453330">
        <w:rPr>
          <w:rFonts w:cstheme="minorHAnsi"/>
        </w:rPr>
        <w:t xml:space="preserve"> informadas às autoridades locais;</w:t>
      </w:r>
    </w:p>
    <w:p w14:paraId="5815D681" w14:textId="77777777" w:rsidR="00C20BBD" w:rsidRPr="00E3534A" w:rsidDel="00453330" w:rsidRDefault="00C20BBD" w:rsidP="00C20BBD">
      <w:pPr>
        <w:pStyle w:val="Normalalteradora"/>
        <w:rPr>
          <w:rFonts w:cstheme="minorHAnsi"/>
        </w:rPr>
      </w:pPr>
      <w:r w:rsidRPr="00E3534A">
        <w:rPr>
          <w:rFonts w:cstheme="minorHAnsi"/>
        </w:rPr>
        <w:t>III –</w:t>
      </w:r>
      <w:r w:rsidRPr="00E3534A" w:rsidDel="00453330">
        <w:rPr>
          <w:rFonts w:cstheme="minorHAnsi"/>
        </w:rPr>
        <w:t xml:space="preserve"> </w:t>
      </w:r>
      <w:r w:rsidRPr="00E3534A">
        <w:rPr>
          <w:rFonts w:cstheme="minorHAnsi"/>
        </w:rPr>
        <w:t>serem</w:t>
      </w:r>
      <w:r w:rsidRPr="00E3534A" w:rsidDel="00453330">
        <w:rPr>
          <w:rFonts w:cstheme="minorHAnsi"/>
        </w:rPr>
        <w:t xml:space="preserve"> negociadas em bolsas</w:t>
      </w:r>
      <w:r w:rsidRPr="00E3534A">
        <w:rPr>
          <w:rFonts w:cstheme="minorHAnsi"/>
        </w:rPr>
        <w:t>,</w:t>
      </w:r>
      <w:r w:rsidRPr="00E3534A" w:rsidDel="00453330">
        <w:rPr>
          <w:rFonts w:cstheme="minorHAnsi"/>
        </w:rPr>
        <w:t xml:space="preserve"> plataformas eletrônicas ou liquidadas por meio de contraparte central; ou</w:t>
      </w:r>
    </w:p>
    <w:p w14:paraId="58D2F8EA" w14:textId="77777777" w:rsidR="00C20BBD" w:rsidRPr="00E3534A" w:rsidRDefault="00C20BBD" w:rsidP="00C20BBD">
      <w:pPr>
        <w:pStyle w:val="Normalalteradora"/>
        <w:rPr>
          <w:rFonts w:cstheme="minorHAnsi"/>
        </w:rPr>
      </w:pPr>
      <w:r w:rsidRPr="00E3534A">
        <w:rPr>
          <w:rFonts w:cstheme="minorHAnsi"/>
        </w:rPr>
        <w:t>IV – terem como contraparte instituição financeira ou entidades a ela filiada e aderente às regras do Acordo da Basiléia, classificada como de baixo risco de crédito, na avaliação do gestor, e que seja supervisionada por supervisor local.</w:t>
      </w:r>
    </w:p>
    <w:p w14:paraId="30A411FC" w14:textId="77777777" w:rsidR="00C20BBD" w:rsidRPr="00E3534A" w:rsidRDefault="00C20BBD" w:rsidP="00C20BBD">
      <w:pPr>
        <w:pStyle w:val="Normalalteradora"/>
        <w:rPr>
          <w:rFonts w:cstheme="minorHAnsi"/>
        </w:rPr>
      </w:pPr>
      <w:r w:rsidRPr="00E3534A">
        <w:rPr>
          <w:rFonts w:cstheme="minorHAnsi"/>
        </w:rPr>
        <w:t>§ 4º  Não se aplica o requisito previsto no § 2º no caso de créditos de carbono, desde que:</w:t>
      </w:r>
    </w:p>
    <w:p w14:paraId="2152B662" w14:textId="77777777" w:rsidR="00C20BBD" w:rsidRPr="00E3534A" w:rsidRDefault="00C20BBD" w:rsidP="00C20BBD">
      <w:pPr>
        <w:pStyle w:val="Normalalteradora"/>
        <w:rPr>
          <w:rFonts w:cstheme="minorHAnsi"/>
        </w:rPr>
      </w:pPr>
      <w:r w:rsidRPr="00E3534A">
        <w:rPr>
          <w:rFonts w:cstheme="minorHAnsi"/>
        </w:rPr>
        <w:t>I – o crédito de carbono seja negociado em mercado regulado de emissões de gases do efeito-estufa que possua autoridade local reconhecida como seu regulador; e</w:t>
      </w:r>
    </w:p>
    <w:p w14:paraId="7D2B8C2A" w14:textId="77777777" w:rsidR="00C20BBD" w:rsidRPr="00E3534A" w:rsidRDefault="00C20BBD" w:rsidP="00C20BBD">
      <w:pPr>
        <w:pStyle w:val="Normalalteradora"/>
        <w:rPr>
          <w:rFonts w:cstheme="minorHAnsi"/>
        </w:rPr>
      </w:pPr>
      <w:r w:rsidRPr="00E3534A">
        <w:rPr>
          <w:rFonts w:cstheme="minorHAnsi"/>
        </w:rPr>
        <w:t>II – o custodiante da classe investidora diligencie para assegurar a existência, integridade e titularidade do crédito de carbono.</w:t>
      </w:r>
    </w:p>
    <w:p w14:paraId="0AAD1ACD" w14:textId="77777777" w:rsidR="00C20BBD" w:rsidRPr="00E3534A" w:rsidRDefault="00C20BBD" w:rsidP="00C20BBD">
      <w:pPr>
        <w:pStyle w:val="Normalalteradora"/>
        <w:rPr>
          <w:rFonts w:cstheme="minorHAnsi"/>
        </w:rPr>
      </w:pPr>
      <w:r w:rsidRPr="00E3534A">
        <w:rPr>
          <w:rFonts w:cstheme="minorHAnsi"/>
        </w:rPr>
        <w:t>Art. 42.  A aplicação de recursos em fundos de investimento ou veículos de investimento no exterior deve observar, no mínimo, as seguintes condições:</w:t>
      </w:r>
    </w:p>
    <w:p w14:paraId="2DE9E18C" w14:textId="77777777" w:rsidR="00C20BBD" w:rsidRPr="00E3534A" w:rsidRDefault="00C20BBD" w:rsidP="00C20BBD">
      <w:pPr>
        <w:pStyle w:val="Normalalteradora"/>
        <w:rPr>
          <w:rFonts w:cstheme="minorHAnsi"/>
        </w:rPr>
      </w:pPr>
      <w:r w:rsidRPr="00E3534A">
        <w:rPr>
          <w:rFonts w:cstheme="minorHAnsi"/>
        </w:rPr>
        <w:t>I – o custodiante da classe investidora deve certificar-se de que o custodiante ou escriturador do fundo ou veículo de investimento no exterior possui estrutura, processos e controles internos adequados para desempenhar as seguintes atividades:</w:t>
      </w:r>
    </w:p>
    <w:p w14:paraId="007E7EBF" w14:textId="77777777" w:rsidR="00C20BBD" w:rsidRPr="00E3534A" w:rsidRDefault="00C20BBD" w:rsidP="00C20BBD">
      <w:pPr>
        <w:pStyle w:val="Normalalteradora"/>
        <w:rPr>
          <w:rFonts w:cstheme="minorHAnsi"/>
        </w:rPr>
      </w:pPr>
      <w:r w:rsidRPr="00E3534A">
        <w:rPr>
          <w:rFonts w:cstheme="minorHAnsi"/>
        </w:rPr>
        <w:t>a) prestar serviço de custódia ou escrituração de ativos, conforme aplicável;</w:t>
      </w:r>
    </w:p>
    <w:p w14:paraId="0FD1126C" w14:textId="77777777" w:rsidR="00C20BBD" w:rsidRPr="00E3534A" w:rsidRDefault="00C20BBD" w:rsidP="00C20BBD">
      <w:pPr>
        <w:pStyle w:val="Normalalteradora"/>
        <w:rPr>
          <w:rFonts w:cstheme="minorHAnsi"/>
        </w:rPr>
      </w:pPr>
      <w:r w:rsidRPr="00E3534A">
        <w:rPr>
          <w:rFonts w:cstheme="minorHAnsi"/>
        </w:rPr>
        <w:t xml:space="preserve">b) realizar a boa guarda e regular movimentação dos ativos mantidos em custódia ou, no caso de escriturador, atestar a legitimidade e veracidade dos registros e titularidade dos ativos; e </w:t>
      </w:r>
    </w:p>
    <w:p w14:paraId="62BC7314" w14:textId="77777777" w:rsidR="00C20BBD" w:rsidRPr="00E3534A" w:rsidRDefault="00C20BBD" w:rsidP="00C20BBD">
      <w:pPr>
        <w:pStyle w:val="Normalalteradora"/>
        <w:rPr>
          <w:rFonts w:cstheme="minorHAnsi"/>
        </w:rPr>
      </w:pPr>
      <w:r w:rsidRPr="00E3534A">
        <w:rPr>
          <w:rFonts w:cstheme="minorHAnsi"/>
        </w:rPr>
        <w:t xml:space="preserve">c) verificar a existência, a boa guarda e a regular movimentação dos ativos integrantes da carteira do fundo ou veículo de investimento no exterior; e </w:t>
      </w:r>
    </w:p>
    <w:p w14:paraId="7297B44C" w14:textId="77777777" w:rsidR="00C20BBD" w:rsidRPr="00E3534A" w:rsidRDefault="00C20BBD" w:rsidP="00C20BBD">
      <w:pPr>
        <w:pStyle w:val="Normalalteradora"/>
        <w:rPr>
          <w:rFonts w:cstheme="minorHAnsi"/>
        </w:rPr>
      </w:pPr>
      <w:r w:rsidRPr="00E3534A">
        <w:rPr>
          <w:rFonts w:cstheme="minorHAnsi"/>
        </w:rPr>
        <w:t>II – o gestor deve assegurar que o fundo ou veículo de investimento no exterior atenda, no mínimo, às seguintes condições:</w:t>
      </w:r>
    </w:p>
    <w:p w14:paraId="40ECAAAA" w14:textId="77777777" w:rsidR="00C20BBD" w:rsidRPr="00E3534A" w:rsidRDefault="00C20BBD" w:rsidP="00C20BBD">
      <w:pPr>
        <w:pStyle w:val="Normalalteradora"/>
        <w:rPr>
          <w:rFonts w:cstheme="minorHAnsi"/>
        </w:rPr>
      </w:pPr>
      <w:r w:rsidRPr="00E3534A">
        <w:rPr>
          <w:rFonts w:cstheme="minorHAnsi"/>
        </w:rPr>
        <w:t xml:space="preserve">a) seja regulado e supervisionado por supervisor local; </w:t>
      </w:r>
    </w:p>
    <w:p w14:paraId="525C1AB1" w14:textId="77777777" w:rsidR="00C20BBD" w:rsidRPr="00E3534A" w:rsidRDefault="00C20BBD" w:rsidP="00C20BBD">
      <w:pPr>
        <w:pStyle w:val="Normalalteradora"/>
        <w:rPr>
          <w:rFonts w:cstheme="minorHAnsi"/>
        </w:rPr>
      </w:pPr>
      <w:r w:rsidRPr="00E3534A">
        <w:rPr>
          <w:rFonts w:cstheme="minorHAnsi"/>
        </w:rPr>
        <w:t>b) possua periodicidade de cálculo do valor da cota compatível com a liquidez oferecida aos cotistas da classe investidora, nos termos de seu regulamento;</w:t>
      </w:r>
    </w:p>
    <w:p w14:paraId="3278D776" w14:textId="77777777" w:rsidR="00C20BBD" w:rsidRPr="00E3534A" w:rsidRDefault="00C20BBD" w:rsidP="00C20BBD">
      <w:pPr>
        <w:pStyle w:val="Normalalteradora"/>
        <w:rPr>
          <w:rFonts w:cstheme="minorHAnsi"/>
        </w:rPr>
      </w:pPr>
      <w:r w:rsidRPr="00E3534A">
        <w:rPr>
          <w:rFonts w:cstheme="minorHAnsi"/>
        </w:rPr>
        <w:lastRenderedPageBreak/>
        <w:t>c) possua administrador, gestor, custodiante ou prestadores de serviços que desempenhem funções equivalentes e sejam capacitados, experientes, de boa reputação e devidamente autorizados a exercer suas funções por supervisor local;</w:t>
      </w:r>
    </w:p>
    <w:p w14:paraId="60EE9791" w14:textId="77777777" w:rsidR="00C20BBD" w:rsidRPr="00E3534A" w:rsidRDefault="00C20BBD" w:rsidP="00C20BBD">
      <w:pPr>
        <w:pStyle w:val="Normalalteradora"/>
        <w:rPr>
          <w:rFonts w:cstheme="minorHAnsi"/>
        </w:rPr>
      </w:pPr>
      <w:r w:rsidRPr="00E3534A">
        <w:rPr>
          <w:rFonts w:cstheme="minorHAnsi"/>
        </w:rPr>
        <w:t>d) possua custodiante supervisionado por supervisor local;</w:t>
      </w:r>
    </w:p>
    <w:p w14:paraId="3C397D61" w14:textId="77777777" w:rsidR="00C20BBD" w:rsidRPr="00E3534A" w:rsidRDefault="00C20BBD" w:rsidP="00C20BBD">
      <w:pPr>
        <w:pStyle w:val="Normalalteradora"/>
        <w:rPr>
          <w:rFonts w:cstheme="minorHAnsi"/>
        </w:rPr>
      </w:pPr>
      <w:r w:rsidRPr="00E3534A">
        <w:rPr>
          <w:rFonts w:cstheme="minorHAnsi"/>
        </w:rPr>
        <w:t xml:space="preserve">e) tenha suas demonstrações financeiras auditadas por empresa de auditoria independente; e </w:t>
      </w:r>
    </w:p>
    <w:p w14:paraId="048BB4B4" w14:textId="77777777" w:rsidR="00C20BBD" w:rsidRPr="00E3534A" w:rsidRDefault="00C20BBD" w:rsidP="00C20BBD">
      <w:pPr>
        <w:pStyle w:val="Normalalteradora"/>
        <w:rPr>
          <w:rFonts w:cstheme="minorHAnsi"/>
        </w:rPr>
      </w:pPr>
      <w:r w:rsidRPr="00E3534A">
        <w:rPr>
          <w:rFonts w:cstheme="minorHAnsi"/>
        </w:rPr>
        <w:t>f) possua política de controle de riscos e limites de exposição a risco de capital compatíveis com a política de investimento da classe investidora.</w:t>
      </w:r>
    </w:p>
    <w:p w14:paraId="7EA01549" w14:textId="77777777" w:rsidR="00C20BBD" w:rsidRPr="00E3534A" w:rsidRDefault="00C20BBD" w:rsidP="00C20BBD">
      <w:pPr>
        <w:pStyle w:val="Normalalteradora"/>
        <w:rPr>
          <w:rFonts w:cstheme="minorHAnsi"/>
        </w:rPr>
      </w:pPr>
      <w:r w:rsidRPr="00E3534A">
        <w:rPr>
          <w:rFonts w:cstheme="minorHAnsi"/>
        </w:rPr>
        <w:t>§ 1º  Caso o gestor da classe investidora detenha, direta ou indiretamente, influência nas decisões de investimento dos fundos ou outros veículos de investimento no exterior, as seguintes condições adicionais devem ser observadas:</w:t>
      </w:r>
    </w:p>
    <w:p w14:paraId="5E5D7EB0" w14:textId="77777777" w:rsidR="00C20BBD" w:rsidRPr="00E3534A" w:rsidRDefault="00C20BBD" w:rsidP="00C20BBD">
      <w:pPr>
        <w:pStyle w:val="Normalalteradora"/>
        <w:rPr>
          <w:rFonts w:cstheme="minorHAnsi"/>
        </w:rPr>
      </w:pPr>
      <w:r w:rsidRPr="00E3534A">
        <w:rPr>
          <w:rFonts w:cstheme="minorHAnsi"/>
        </w:rPr>
        <w:t>I – os ativos integrantes das carteiras dos fundos e outros veículos investidos devem ser detalhados no demonstrativo mensal de composição e diversificação da carteira referido no art. 24, inciso II, alínea “b”, deste Anexo Normativo I; e</w:t>
      </w:r>
    </w:p>
    <w:p w14:paraId="43D218CD" w14:textId="77777777" w:rsidR="00C20BBD" w:rsidRPr="00E3534A" w:rsidRDefault="00C20BBD" w:rsidP="00C20BBD">
      <w:pPr>
        <w:pStyle w:val="Normalalteradora"/>
        <w:rPr>
          <w:rFonts w:cstheme="minorHAnsi"/>
        </w:rPr>
      </w:pPr>
      <w:r w:rsidRPr="00E3534A">
        <w:rPr>
          <w:rFonts w:cstheme="minorHAnsi"/>
        </w:rPr>
        <w:t>II – os fundos ou outros veículos de investimento investidos no exterior só podem realizar operações com derivativos que observem o disposto no art. 41, § 3º, deste Anexo Normativo I; e</w:t>
      </w:r>
    </w:p>
    <w:p w14:paraId="6E0E5BC4" w14:textId="77777777" w:rsidR="00C20BBD" w:rsidRPr="00E3534A" w:rsidRDefault="00C20BBD" w:rsidP="00C20BBD">
      <w:pPr>
        <w:pStyle w:val="Normalalteradora"/>
        <w:rPr>
          <w:rFonts w:cstheme="minorHAnsi"/>
        </w:rPr>
      </w:pPr>
      <w:r w:rsidRPr="00E3534A">
        <w:rPr>
          <w:rFonts w:cstheme="minorHAnsi"/>
        </w:rPr>
        <w:t>III – para os efeitos de controle de limites de exposição a risco de capital, a exposição da carteira da classe investidora deve ser consolidada com a do fundo ou veículo de investimento no exterior, considerando o valor das margens exigidas em operações com garantia somada à margem potencial de operações de derivativos sem garantia, observado que o cálculo da margem potencial de operações de derivativos sem garantia deve ser realizado pelo administrador, e não pode ser compensado com as margens das operações com garantia.</w:t>
      </w:r>
    </w:p>
    <w:p w14:paraId="37E3729A" w14:textId="77777777" w:rsidR="00C20BBD" w:rsidRPr="00E3534A" w:rsidRDefault="00C20BBD" w:rsidP="00C20BBD">
      <w:pPr>
        <w:pStyle w:val="Normalalteradora"/>
        <w:rPr>
          <w:rFonts w:cstheme="minorHAnsi"/>
        </w:rPr>
      </w:pPr>
      <w:r w:rsidRPr="00E3534A">
        <w:rPr>
          <w:rFonts w:cstheme="minorHAnsi"/>
        </w:rPr>
        <w:t>§ 2º  Nas hipóteses em que o gestor da classe investidora não detenha, direta ou indiretamente, influência nas decisões de investimento dos fundos ou veículos de investimento no exterior, o cálculo da exposição da carteira deve considerar a exposição máxima possível, de acordo com as características do fundo investido.</w:t>
      </w:r>
    </w:p>
    <w:p w14:paraId="2BB0564A" w14:textId="77777777" w:rsidR="00C20BBD" w:rsidRPr="00E3534A" w:rsidRDefault="00C20BBD" w:rsidP="00C20BBD">
      <w:pPr>
        <w:pStyle w:val="Normalalteradora"/>
        <w:rPr>
          <w:rFonts w:cstheme="minorHAnsi"/>
        </w:rPr>
      </w:pPr>
      <w:r w:rsidRPr="00E3534A">
        <w:rPr>
          <w:rFonts w:cstheme="minorHAnsi"/>
        </w:rPr>
        <w:t xml:space="preserve">§ 3º  O gestor da classe de cotas destinada exclusivamente a investidores profissionais fica dispensado do cumprimento do inciso II do </w:t>
      </w:r>
      <w:r w:rsidRPr="00E3534A">
        <w:rPr>
          <w:rFonts w:cstheme="minorHAnsi"/>
          <w:b/>
        </w:rPr>
        <w:t>caput</w:t>
      </w:r>
      <w:r w:rsidRPr="00E3534A">
        <w:rPr>
          <w:rFonts w:cstheme="minorHAnsi"/>
        </w:rPr>
        <w:t xml:space="preserve"> e do § 1º deste artigo.</w:t>
      </w:r>
    </w:p>
    <w:p w14:paraId="26EB0E48" w14:textId="77777777" w:rsidR="00C20BBD" w:rsidRPr="00E3534A" w:rsidRDefault="00C20BBD" w:rsidP="00C20BBD">
      <w:pPr>
        <w:pStyle w:val="Normalalteradora"/>
        <w:rPr>
          <w:rFonts w:cstheme="minorHAnsi"/>
        </w:rPr>
      </w:pPr>
      <w:r w:rsidRPr="00E3534A">
        <w:rPr>
          <w:rFonts w:cstheme="minorHAnsi"/>
        </w:rPr>
        <w:lastRenderedPageBreak/>
        <w:t>§ 4º  Para fins deste artigo, os fundos ou veículos de investimento no exterior não compreendem os ETF-Internacional, que são uma modalidade de ativo à parte.</w:t>
      </w:r>
    </w:p>
    <w:p w14:paraId="228F98E1" w14:textId="77777777" w:rsidR="00C20BBD" w:rsidRPr="00E3534A" w:rsidRDefault="00C20BBD" w:rsidP="00C20BBD">
      <w:pPr>
        <w:pStyle w:val="Normalalteradora"/>
        <w:rPr>
          <w:rFonts w:cstheme="minorHAnsi"/>
        </w:rPr>
      </w:pPr>
      <w:r w:rsidRPr="00E3534A">
        <w:rPr>
          <w:rFonts w:cstheme="minorHAnsi"/>
        </w:rPr>
        <w:t>Art. 43.  As classes de cotas de FIF devem observar os seguintes limites de concentração ao aplicar em ativos financeiros no exterior:</w:t>
      </w:r>
    </w:p>
    <w:p w14:paraId="79E8B678" w14:textId="77777777" w:rsidR="00C20BBD" w:rsidRPr="00E3534A" w:rsidRDefault="00C20BBD" w:rsidP="00C20BBD">
      <w:pPr>
        <w:pStyle w:val="Normalalteradora"/>
        <w:rPr>
          <w:rFonts w:cstheme="minorHAnsi"/>
        </w:rPr>
      </w:pPr>
      <w:r w:rsidRPr="00E3534A">
        <w:rPr>
          <w:rFonts w:cstheme="minorHAnsi"/>
        </w:rPr>
        <w:t>I – ilimitado, para:</w:t>
      </w:r>
    </w:p>
    <w:p w14:paraId="6FAD056A" w14:textId="77777777" w:rsidR="00C20BBD" w:rsidRPr="00E3534A" w:rsidRDefault="00C20BBD" w:rsidP="00C20BBD">
      <w:pPr>
        <w:pStyle w:val="Normalalteradora"/>
        <w:rPr>
          <w:rFonts w:cstheme="minorHAnsi"/>
        </w:rPr>
      </w:pPr>
      <w:r w:rsidRPr="00E3534A">
        <w:rPr>
          <w:rFonts w:cstheme="minorHAnsi"/>
        </w:rPr>
        <w:t>a) classes categorizadas como “Renda Fixa – Dívida Externa”; e</w:t>
      </w:r>
    </w:p>
    <w:p w14:paraId="5BB59C08" w14:textId="77777777" w:rsidR="00C20BBD" w:rsidRPr="00E3534A" w:rsidRDefault="00C20BBD" w:rsidP="00C20BBD">
      <w:pPr>
        <w:pStyle w:val="Normalalteradora"/>
        <w:rPr>
          <w:rFonts w:cstheme="minorHAnsi"/>
        </w:rPr>
      </w:pPr>
      <w:r w:rsidRPr="00E3534A">
        <w:rPr>
          <w:rFonts w:cstheme="minorHAnsi"/>
        </w:rPr>
        <w:t>b) classes exclusivamente destinadas a investidores profissionais.</w:t>
      </w:r>
    </w:p>
    <w:p w14:paraId="612FC7BB" w14:textId="77777777" w:rsidR="00C20BBD" w:rsidRPr="00E3534A" w:rsidRDefault="00C20BBD" w:rsidP="00C20BBD">
      <w:pPr>
        <w:pStyle w:val="Normalalteradora"/>
        <w:rPr>
          <w:rFonts w:cstheme="minorHAnsi"/>
        </w:rPr>
      </w:pPr>
      <w:r w:rsidRPr="00E3534A">
        <w:rPr>
          <w:rFonts w:cstheme="minorHAnsi"/>
        </w:rPr>
        <w:t>II – até 40% (quarenta por cento) de seu patrimônio líquido para classes exclusivamente destinadas a investidores qualificados; e</w:t>
      </w:r>
    </w:p>
    <w:p w14:paraId="010E2F33" w14:textId="77777777" w:rsidR="00C20BBD" w:rsidRPr="00E3534A" w:rsidRDefault="00C20BBD" w:rsidP="00C20BBD">
      <w:pPr>
        <w:pStyle w:val="Normalalteradora"/>
        <w:rPr>
          <w:rFonts w:cstheme="minorHAnsi"/>
        </w:rPr>
      </w:pPr>
      <w:r w:rsidRPr="00E3534A">
        <w:rPr>
          <w:rFonts w:cstheme="minorHAnsi"/>
        </w:rPr>
        <w:t>III – até 20% (vinte por cento) de seu patrimônio líquido para as classes destinadas ao público em geral.</w:t>
      </w:r>
    </w:p>
    <w:p w14:paraId="183557F9" w14:textId="77777777" w:rsidR="00C20BBD" w:rsidRPr="00E3534A" w:rsidRDefault="00C20BBD" w:rsidP="00C20BBD">
      <w:pPr>
        <w:pStyle w:val="Normalalteradora"/>
        <w:rPr>
          <w:rFonts w:cstheme="minorHAnsi"/>
        </w:rPr>
      </w:pPr>
      <w:r w:rsidRPr="00E3534A">
        <w:rPr>
          <w:rFonts w:cstheme="minorHAnsi"/>
        </w:rPr>
        <w:t xml:space="preserve">§ 1º  O regulamento da classe de cotas destinada exclusivamente a investidores qualificados pode extrapolar o limite estabelecido no inciso II do </w:t>
      </w:r>
      <w:r w:rsidRPr="00E3534A">
        <w:rPr>
          <w:rFonts w:cstheme="minorHAnsi"/>
          <w:b/>
        </w:rPr>
        <w:t>caput</w:t>
      </w:r>
      <w:r w:rsidRPr="00E3534A">
        <w:rPr>
          <w:rFonts w:cstheme="minorHAnsi"/>
        </w:rPr>
        <w:t xml:space="preserve">, desde que: </w:t>
      </w:r>
    </w:p>
    <w:p w14:paraId="517CB7E2" w14:textId="77777777" w:rsidR="00C20BBD" w:rsidRPr="00E3534A" w:rsidRDefault="00C20BBD" w:rsidP="00C20BBD">
      <w:pPr>
        <w:pStyle w:val="Normalalteradora"/>
        <w:rPr>
          <w:rFonts w:cstheme="minorHAnsi"/>
        </w:rPr>
      </w:pPr>
      <w:r w:rsidRPr="00E3534A">
        <w:rPr>
          <w:rFonts w:cstheme="minorHAnsi"/>
        </w:rPr>
        <w:t xml:space="preserve">I – a tipificação da classe seja preservada;  </w:t>
      </w:r>
    </w:p>
    <w:p w14:paraId="38A748EF" w14:textId="77777777" w:rsidR="00C20BBD" w:rsidRPr="00E3534A" w:rsidRDefault="00C20BBD" w:rsidP="00C20BBD">
      <w:pPr>
        <w:pStyle w:val="Normalalteradora"/>
        <w:rPr>
          <w:rFonts w:cstheme="minorHAnsi"/>
        </w:rPr>
      </w:pPr>
      <w:r w:rsidRPr="00E3534A">
        <w:rPr>
          <w:rFonts w:cstheme="minorHAnsi"/>
        </w:rPr>
        <w:t>II – o regulamento disponha pormenorizadamente sobre os ativos que pretende adquirir no exterior, indicando:</w:t>
      </w:r>
    </w:p>
    <w:p w14:paraId="04A5C34F" w14:textId="77777777" w:rsidR="00C20BBD" w:rsidRPr="00E3534A" w:rsidRDefault="00C20BBD" w:rsidP="00C20BBD">
      <w:pPr>
        <w:pStyle w:val="Normalalteradora"/>
        <w:rPr>
          <w:rFonts w:cstheme="minorHAnsi"/>
        </w:rPr>
      </w:pPr>
      <w:r w:rsidRPr="00E3534A">
        <w:rPr>
          <w:rFonts w:cstheme="minorHAnsi"/>
        </w:rPr>
        <w:t>a) o país em que foram emitidos;</w:t>
      </w:r>
    </w:p>
    <w:p w14:paraId="66424FF0" w14:textId="77777777" w:rsidR="00C20BBD" w:rsidRPr="00E3534A" w:rsidRDefault="00C20BBD" w:rsidP="00C20BBD">
      <w:pPr>
        <w:pStyle w:val="Normalalteradora"/>
        <w:rPr>
          <w:rFonts w:cstheme="minorHAnsi"/>
        </w:rPr>
      </w:pPr>
      <w:r w:rsidRPr="00E3534A">
        <w:rPr>
          <w:rFonts w:cstheme="minorHAnsi"/>
        </w:rPr>
        <w:t>b) se a sua gestão é ativa ou passiva;</w:t>
      </w:r>
    </w:p>
    <w:p w14:paraId="1901AAC4" w14:textId="77777777" w:rsidR="00C20BBD" w:rsidRPr="00E3534A" w:rsidRDefault="00C20BBD" w:rsidP="00C20BBD">
      <w:pPr>
        <w:pStyle w:val="Normalalteradora"/>
        <w:rPr>
          <w:rFonts w:cstheme="minorHAnsi"/>
        </w:rPr>
      </w:pPr>
      <w:r w:rsidRPr="00E3534A">
        <w:rPr>
          <w:rFonts w:cstheme="minorHAnsi"/>
        </w:rPr>
        <w:t>c) se é permitida compra de cotas de fundos e veículos de investimento no exterior;</w:t>
      </w:r>
    </w:p>
    <w:p w14:paraId="7000EF5A" w14:textId="77777777" w:rsidR="00C20BBD" w:rsidRPr="00E3534A" w:rsidRDefault="00C20BBD" w:rsidP="00C20BBD">
      <w:pPr>
        <w:pStyle w:val="Normalalteradora"/>
        <w:rPr>
          <w:rFonts w:cstheme="minorHAnsi"/>
        </w:rPr>
      </w:pPr>
      <w:r w:rsidRPr="00E3534A">
        <w:rPr>
          <w:rFonts w:cstheme="minorHAnsi"/>
        </w:rPr>
        <w:t>d) o risco a que estão expostos; e</w:t>
      </w:r>
    </w:p>
    <w:p w14:paraId="6EEB3AD7" w14:textId="77777777" w:rsidR="00C20BBD" w:rsidRPr="00E3534A" w:rsidRDefault="00C20BBD" w:rsidP="00C20BBD">
      <w:pPr>
        <w:pStyle w:val="Normalalteradora"/>
        <w:rPr>
          <w:rFonts w:cstheme="minorHAnsi"/>
        </w:rPr>
      </w:pPr>
      <w:r w:rsidRPr="00E3534A">
        <w:rPr>
          <w:rFonts w:cstheme="minorHAnsi"/>
        </w:rPr>
        <w:t>e) qualquer outra informação que julgue relevante; e</w:t>
      </w:r>
    </w:p>
    <w:p w14:paraId="513D40B7" w14:textId="77777777" w:rsidR="00C20BBD" w:rsidRPr="00E3534A" w:rsidRDefault="00C20BBD" w:rsidP="00C20BBD">
      <w:pPr>
        <w:pStyle w:val="Normalalteradora"/>
        <w:rPr>
          <w:rFonts w:cstheme="minorHAnsi"/>
        </w:rPr>
      </w:pPr>
      <w:r w:rsidRPr="00E3534A">
        <w:rPr>
          <w:rFonts w:cstheme="minorHAnsi"/>
        </w:rPr>
        <w:t>III – no caso de aplicações em fundos de investimentos ou veículos de investimento no exterior, o gestor deve assegurar que os fundos e veículos investidos, seja por força de regulação exercida por supervisor local ou em virtude de sua documentação, estão sujeitos ao cumprimento dos seguintes requisitos:</w:t>
      </w:r>
    </w:p>
    <w:p w14:paraId="35E89B00" w14:textId="77777777" w:rsidR="00C20BBD" w:rsidRPr="00E3534A" w:rsidRDefault="00C20BBD" w:rsidP="00C20BBD">
      <w:pPr>
        <w:pStyle w:val="Normalalteradora"/>
        <w:rPr>
          <w:rFonts w:cstheme="minorHAnsi"/>
        </w:rPr>
      </w:pPr>
      <w:r w:rsidRPr="00E3534A">
        <w:rPr>
          <w:rFonts w:cstheme="minorHAnsi"/>
        </w:rPr>
        <w:lastRenderedPageBreak/>
        <w:t>a) obrigatoriedade de demonstrações financeiras auditadas por empresa de auditoria independente;</w:t>
      </w:r>
    </w:p>
    <w:p w14:paraId="378F25C5" w14:textId="77777777" w:rsidR="00C20BBD" w:rsidRPr="00E3534A" w:rsidRDefault="00C20BBD" w:rsidP="00C20BBD">
      <w:pPr>
        <w:pStyle w:val="Normalalteradora"/>
        <w:rPr>
          <w:rFonts w:cstheme="minorHAnsi"/>
        </w:rPr>
      </w:pPr>
      <w:r w:rsidRPr="00E3534A">
        <w:rPr>
          <w:rFonts w:cstheme="minorHAnsi"/>
        </w:rPr>
        <w:t>b) seus documentos devem ser aprovados pelo supervisor local ou mantidos à sua disposição e disponibilizados ao investidor;</w:t>
      </w:r>
    </w:p>
    <w:p w14:paraId="09A8B715" w14:textId="77777777" w:rsidR="00C20BBD" w:rsidRPr="00E3534A" w:rsidRDefault="00C20BBD" w:rsidP="00C20BBD">
      <w:pPr>
        <w:pStyle w:val="Normalalteradora"/>
        <w:rPr>
          <w:rFonts w:cstheme="minorHAnsi"/>
        </w:rPr>
      </w:pPr>
      <w:r w:rsidRPr="00E3534A">
        <w:rPr>
          <w:rFonts w:cstheme="minorHAnsi"/>
        </w:rPr>
        <w:t>c) periodicidade de cálculo do valor da cota que seja compatível com a liquidez da classe investidora;</w:t>
      </w:r>
    </w:p>
    <w:p w14:paraId="2884632B" w14:textId="77777777" w:rsidR="00C20BBD" w:rsidRPr="00E3534A" w:rsidRDefault="00C20BBD" w:rsidP="00C20BBD">
      <w:pPr>
        <w:pStyle w:val="Normalalteradora"/>
        <w:rPr>
          <w:rFonts w:cstheme="minorHAnsi"/>
        </w:rPr>
      </w:pPr>
      <w:r w:rsidRPr="00E3534A">
        <w:rPr>
          <w:rFonts w:cstheme="minorHAnsi"/>
        </w:rPr>
        <w:t>d) regras sobre gestão de riscos, inclusive de liquidez, que tenham requisitos formais para o monitoramento, revisão e avaliações qualitativas e quantitativas;</w:t>
      </w:r>
    </w:p>
    <w:p w14:paraId="79DD277C" w14:textId="77777777" w:rsidR="00C20BBD" w:rsidRPr="00E3534A" w:rsidRDefault="00C20BBD" w:rsidP="00C20BBD">
      <w:pPr>
        <w:pStyle w:val="Normalalteradora"/>
        <w:rPr>
          <w:rFonts w:cstheme="minorHAnsi"/>
        </w:rPr>
      </w:pPr>
      <w:r w:rsidRPr="00E3534A">
        <w:rPr>
          <w:rFonts w:cstheme="minorHAnsi"/>
        </w:rPr>
        <w:t>e) princípios para precificação dos ativos e que a precificação seja feita por área segregada ou por terceiros habilitados;</w:t>
      </w:r>
    </w:p>
    <w:p w14:paraId="3440A919" w14:textId="77777777" w:rsidR="00C20BBD" w:rsidRPr="00E3534A" w:rsidRDefault="00C20BBD" w:rsidP="00C20BBD">
      <w:pPr>
        <w:pStyle w:val="Normalalteradora"/>
        <w:rPr>
          <w:rFonts w:cstheme="minorHAnsi"/>
        </w:rPr>
      </w:pPr>
      <w:r w:rsidRPr="00E3534A">
        <w:rPr>
          <w:rFonts w:cstheme="minorHAnsi"/>
        </w:rPr>
        <w:t>f) regras para diversificação dos investimentos, limites de concentração por emissor ou alertas acerca do risco de eventual concentração, aplicáveis também aos ativos subjacentes, no caso de derivativos;</w:t>
      </w:r>
    </w:p>
    <w:p w14:paraId="2FA3F109" w14:textId="77777777" w:rsidR="00C20BBD" w:rsidRPr="00E3534A" w:rsidRDefault="00C20BBD" w:rsidP="00C20BBD">
      <w:pPr>
        <w:pStyle w:val="Normalalteradora"/>
        <w:rPr>
          <w:rFonts w:cstheme="minorHAnsi"/>
        </w:rPr>
      </w:pPr>
      <w:r w:rsidRPr="00E3534A">
        <w:rPr>
          <w:rFonts w:cstheme="minorHAnsi"/>
        </w:rPr>
        <w:t>g) tratamento para venda a descoberto e exposição a risco de capital;</w:t>
      </w:r>
    </w:p>
    <w:p w14:paraId="3F62AEA7" w14:textId="77777777" w:rsidR="00C20BBD" w:rsidRPr="00E3534A" w:rsidRDefault="00C20BBD" w:rsidP="00C20BBD">
      <w:pPr>
        <w:pStyle w:val="Normalalteradora"/>
        <w:rPr>
          <w:rFonts w:cstheme="minorHAnsi"/>
        </w:rPr>
      </w:pPr>
      <w:r w:rsidRPr="00E3534A">
        <w:rPr>
          <w:rFonts w:cstheme="minorHAnsi"/>
        </w:rPr>
        <w:t>h) no caso de operações de balcão, que a contraparte associada seja instituição financeira regulada e supervisionada por supervisor local;</w:t>
      </w:r>
    </w:p>
    <w:p w14:paraId="47D301FA" w14:textId="77777777" w:rsidR="00C20BBD" w:rsidRPr="00E3534A" w:rsidRDefault="00C20BBD" w:rsidP="00C20BBD">
      <w:pPr>
        <w:pStyle w:val="Normalalteradora"/>
        <w:rPr>
          <w:rFonts w:cstheme="minorHAnsi"/>
        </w:rPr>
      </w:pPr>
      <w:r w:rsidRPr="00E3534A">
        <w:rPr>
          <w:rFonts w:cstheme="minorHAnsi"/>
        </w:rPr>
        <w:t>i) demonstração dos níveis de controle de risco, e a estrutura de governança dos fundos e veículos investidos, indicando o administrador, gestor, custodiante, demais prestadores de serviço, e suas respectivas funções;</w:t>
      </w:r>
    </w:p>
    <w:p w14:paraId="04FFAE56" w14:textId="77777777" w:rsidR="00C20BBD" w:rsidRPr="00E3534A" w:rsidRDefault="00C20BBD" w:rsidP="00C20BBD">
      <w:pPr>
        <w:pStyle w:val="Normalalteradora"/>
        <w:rPr>
          <w:rFonts w:cstheme="minorHAnsi"/>
        </w:rPr>
      </w:pPr>
      <w:r w:rsidRPr="00E3534A">
        <w:rPr>
          <w:rFonts w:cstheme="minorHAnsi"/>
        </w:rPr>
        <w:t>j) evidenciação das remunerações, taxas e demais despesas; e</w:t>
      </w:r>
    </w:p>
    <w:p w14:paraId="5FCFDCE7" w14:textId="77777777" w:rsidR="00C20BBD" w:rsidRPr="00E3534A" w:rsidRDefault="00C20BBD" w:rsidP="00C20BBD">
      <w:pPr>
        <w:pStyle w:val="Normalalteradora"/>
        <w:rPr>
          <w:rFonts w:cstheme="minorHAnsi"/>
        </w:rPr>
      </w:pPr>
      <w:r w:rsidRPr="00E3534A">
        <w:rPr>
          <w:rFonts w:cstheme="minorHAnsi"/>
        </w:rPr>
        <w:t>k) identificação dos fatores de riscos e as restrições de investimentos.</w:t>
      </w:r>
    </w:p>
    <w:p w14:paraId="445A6495" w14:textId="77777777" w:rsidR="00C20BBD" w:rsidRPr="00E3534A" w:rsidRDefault="00C20BBD" w:rsidP="00C20BBD">
      <w:pPr>
        <w:pStyle w:val="Normalalteradora"/>
        <w:rPr>
          <w:rFonts w:cstheme="minorHAnsi"/>
        </w:rPr>
      </w:pPr>
      <w:r w:rsidRPr="00E3534A">
        <w:rPr>
          <w:rFonts w:cstheme="minorHAnsi"/>
        </w:rPr>
        <w:t xml:space="preserve">§ 2º  Nas classes de cotas destinadas ao público em geral, o regulamento pode extrapolar o limite estabelecido no inciso III do </w:t>
      </w:r>
      <w:r w:rsidRPr="00E3534A">
        <w:rPr>
          <w:rFonts w:cstheme="minorHAnsi"/>
          <w:b/>
        </w:rPr>
        <w:t>caput</w:t>
      </w:r>
      <w:r w:rsidRPr="00E3534A">
        <w:rPr>
          <w:rFonts w:cstheme="minorHAnsi"/>
        </w:rPr>
        <w:t>, desde que todos os investimentos ocorram por meio de fundos ou veículos de investimento no exterior que, em acréscimo aos requisitos estabelecidos no § 1º, contem com, no mínimo, o seguinte aparato:</w:t>
      </w:r>
    </w:p>
    <w:p w14:paraId="5AD179B9" w14:textId="77777777" w:rsidR="00C20BBD" w:rsidRPr="00E3534A" w:rsidRDefault="00C20BBD" w:rsidP="00C20BBD">
      <w:pPr>
        <w:pStyle w:val="Normalalteradora"/>
        <w:rPr>
          <w:rFonts w:cstheme="minorHAnsi"/>
        </w:rPr>
      </w:pPr>
      <w:r w:rsidRPr="00E3534A">
        <w:rPr>
          <w:rFonts w:cstheme="minorHAnsi"/>
        </w:rPr>
        <w:t>I – metodologia de cálculo para precificação dos ativos e de alavancagem reconhecida e monitorada por supervisor local;</w:t>
      </w:r>
    </w:p>
    <w:p w14:paraId="3137A6FE" w14:textId="77777777" w:rsidR="00C20BBD" w:rsidRPr="00E3534A" w:rsidRDefault="00C20BBD" w:rsidP="00C20BBD">
      <w:pPr>
        <w:pStyle w:val="Normalalteradora"/>
        <w:rPr>
          <w:rFonts w:cstheme="minorHAnsi"/>
        </w:rPr>
      </w:pPr>
      <w:r w:rsidRPr="00E3534A">
        <w:rPr>
          <w:rFonts w:cstheme="minorHAnsi"/>
        </w:rPr>
        <w:lastRenderedPageBreak/>
        <w:t>II – gerenciamento de riscos que leve em consideração potencial descasamento entre ativo e passivo do fundo ou veículo no exterior, com necessidade de reporte periódico;</w:t>
      </w:r>
    </w:p>
    <w:p w14:paraId="3F0E309F" w14:textId="77777777" w:rsidR="00C20BBD" w:rsidRPr="00E3534A" w:rsidRDefault="00C20BBD" w:rsidP="00C20BBD">
      <w:pPr>
        <w:pStyle w:val="Normalalteradora"/>
        <w:rPr>
          <w:rFonts w:cstheme="minorHAnsi"/>
        </w:rPr>
      </w:pPr>
      <w:r w:rsidRPr="00E3534A">
        <w:rPr>
          <w:rFonts w:cstheme="minorHAnsi"/>
        </w:rPr>
        <w:t>III – gerenciamento de liquidez adequado ao perfil dos investimentos e aos prazos de resgate a classe investidora, com liquidez, no mínimo, semanal;</w:t>
      </w:r>
    </w:p>
    <w:p w14:paraId="1E6C0F24" w14:textId="77777777" w:rsidR="00C20BBD" w:rsidRPr="00E3534A" w:rsidRDefault="00C20BBD" w:rsidP="00C20BBD">
      <w:pPr>
        <w:pStyle w:val="Normalalteradora"/>
        <w:rPr>
          <w:rFonts w:cstheme="minorHAnsi"/>
        </w:rPr>
      </w:pPr>
      <w:r w:rsidRPr="00E3534A">
        <w:rPr>
          <w:rFonts w:cstheme="minorHAnsi"/>
        </w:rPr>
        <w:t>IV – regras que não permitam que o fundo ou veículo no exterior possua patrimônio líquido negativo ou que obriguem ao cotista aportar recursos adicionais acima do capital comprometido para cobrir eventual prejuízo do fundo ou veículo no exterior;</w:t>
      </w:r>
    </w:p>
    <w:p w14:paraId="328DA794" w14:textId="77777777" w:rsidR="00C20BBD" w:rsidRPr="00E3534A" w:rsidRDefault="00C20BBD" w:rsidP="00C20BBD">
      <w:pPr>
        <w:pStyle w:val="Normalalteradora"/>
        <w:rPr>
          <w:rFonts w:cstheme="minorHAnsi"/>
        </w:rPr>
      </w:pPr>
      <w:r w:rsidRPr="00E3534A">
        <w:rPr>
          <w:rFonts w:cstheme="minorHAnsi"/>
        </w:rPr>
        <w:t xml:space="preserve">V – seja destinado ao público em geral, ou equivalente em </w:t>
      </w:r>
      <w:r w:rsidRPr="00E3534A" w:rsidDel="00125E9B">
        <w:rPr>
          <w:rFonts w:cstheme="minorHAnsi"/>
        </w:rPr>
        <w:t xml:space="preserve">sua jurisdição </w:t>
      </w:r>
      <w:r w:rsidRPr="00E3534A">
        <w:rPr>
          <w:rFonts w:cstheme="minorHAnsi"/>
        </w:rPr>
        <w:t>de origem;</w:t>
      </w:r>
    </w:p>
    <w:p w14:paraId="7F62A7E3" w14:textId="77777777" w:rsidR="00C20BBD" w:rsidRPr="00E3534A" w:rsidRDefault="00C20BBD" w:rsidP="00C20BBD">
      <w:pPr>
        <w:pStyle w:val="Normalalteradora"/>
        <w:rPr>
          <w:rFonts w:cstheme="minorHAnsi"/>
        </w:rPr>
      </w:pPr>
      <w:r w:rsidRPr="00E3534A">
        <w:rPr>
          <w:rFonts w:cstheme="minorHAnsi"/>
        </w:rPr>
        <w:t>VI – regras de concentração de ativos reconhecida e monitorada por supervisor local, sendo que os fundos ou veículos no exterior devem estar sujeitos aos seguintes limites:</w:t>
      </w:r>
    </w:p>
    <w:p w14:paraId="06CFA87A" w14:textId="77777777" w:rsidR="00C20BBD" w:rsidRPr="00E3534A" w:rsidRDefault="00C20BBD" w:rsidP="00C20BBD">
      <w:pPr>
        <w:pStyle w:val="Normalalteradora"/>
        <w:rPr>
          <w:rFonts w:cstheme="minorHAnsi"/>
        </w:rPr>
      </w:pPr>
      <w:r w:rsidRPr="00E3534A">
        <w:rPr>
          <w:rFonts w:cstheme="minorHAnsi"/>
        </w:rPr>
        <w:t>a) até 10% (dez por cento) de seu patrimônio em ativos que não estejam listados em segmento de negociação de valores mobiliários;</w:t>
      </w:r>
    </w:p>
    <w:p w14:paraId="677F1148" w14:textId="77777777" w:rsidR="00C20BBD" w:rsidRPr="00E3534A" w:rsidRDefault="00C20BBD" w:rsidP="00C20BBD">
      <w:pPr>
        <w:pStyle w:val="Normalalteradora"/>
        <w:rPr>
          <w:rFonts w:cstheme="minorHAnsi"/>
        </w:rPr>
      </w:pPr>
      <w:r w:rsidRPr="00E3534A">
        <w:rPr>
          <w:rFonts w:cstheme="minorHAnsi"/>
        </w:rPr>
        <w:t>b) até 20% (vinte por cento) de seu patrimônio em depósito bancário em uma única instituição; e</w:t>
      </w:r>
    </w:p>
    <w:p w14:paraId="10C6E381" w14:textId="77777777" w:rsidR="00C20BBD" w:rsidRPr="00E3534A" w:rsidRDefault="00C20BBD" w:rsidP="00C20BBD">
      <w:pPr>
        <w:pStyle w:val="Normalalteradora"/>
        <w:rPr>
          <w:rFonts w:cstheme="minorHAnsi"/>
        </w:rPr>
      </w:pPr>
      <w:r w:rsidRPr="00E3534A">
        <w:rPr>
          <w:rFonts w:cstheme="minorHAnsi"/>
        </w:rPr>
        <w:t>c) até 20% (vinte por cento) de seu patrimônio em ativos de um mesmo emissor, considerado no cálculo do referido limite, cumulativamente, os depósitos bancários e o valor das posições em contratos de derivativos com ativos subjacentes do emissor ou em que ele atue como contraparte.</w:t>
      </w:r>
    </w:p>
    <w:p w14:paraId="3912985E" w14:textId="77777777" w:rsidR="00C20BBD" w:rsidRPr="00E3534A" w:rsidRDefault="00C20BBD" w:rsidP="00C20BBD">
      <w:pPr>
        <w:pStyle w:val="Normalalteradora"/>
        <w:rPr>
          <w:rFonts w:cstheme="minorHAnsi"/>
        </w:rPr>
      </w:pPr>
      <w:r w:rsidRPr="00E3534A">
        <w:rPr>
          <w:rFonts w:cstheme="minorHAnsi"/>
        </w:rPr>
        <w:t>§ 3º  No cômputo dos limites dispostos neste artigo, devem ser considerados os contratos derivativos investidos pelos fundos ou veículos de investimento no exterior, em função do valor de exposição, corrente e potencial, que acarretem sobre as posições detidas pelo fundo investidor, apurado com base em metodologia consistente e passível de verificação.</w:t>
      </w:r>
    </w:p>
    <w:p w14:paraId="196C1316" w14:textId="77777777" w:rsidR="00C20BBD" w:rsidRPr="00E3534A" w:rsidRDefault="00C20BBD" w:rsidP="00C20BBD">
      <w:pPr>
        <w:pStyle w:val="Normalalteradora"/>
        <w:rPr>
          <w:rFonts w:cstheme="minorHAnsi"/>
        </w:rPr>
      </w:pPr>
      <w:r w:rsidRPr="00E3534A">
        <w:rPr>
          <w:rFonts w:cstheme="minorHAnsi"/>
        </w:rPr>
        <w:t>§ 4º  As aplicações em ativos financeiros no exterior não são cumulativamente consideradas no cálculo dos correspondentes limites de concentração por emissor e por modalidade de ativo financeiro aplicáveis aos ativos domésticos.</w:t>
      </w:r>
    </w:p>
    <w:p w14:paraId="6224EAAA" w14:textId="77777777" w:rsidR="00C20BBD" w:rsidRPr="00E3534A" w:rsidRDefault="00C20BBD" w:rsidP="00C20BBD">
      <w:pPr>
        <w:pStyle w:val="Seo"/>
        <w:rPr>
          <w:rFonts w:asciiTheme="minorHAnsi" w:hAnsiTheme="minorHAnsi" w:cstheme="minorHAnsi"/>
        </w:rPr>
      </w:pPr>
      <w:bookmarkStart w:id="470" w:name="_Toc53594247"/>
      <w:bookmarkStart w:id="471" w:name="_Toc53594495"/>
      <w:bookmarkStart w:id="472" w:name="_Toc53595520"/>
      <w:bookmarkStart w:id="473" w:name="_Toc57836256"/>
      <w:bookmarkStart w:id="474" w:name="_Toc217990248"/>
      <w:r w:rsidRPr="00E3534A">
        <w:rPr>
          <w:rFonts w:asciiTheme="minorHAnsi" w:hAnsiTheme="minorHAnsi" w:cstheme="minorHAnsi"/>
        </w:rPr>
        <w:t>Seção IV – Limites por Emissor</w:t>
      </w:r>
      <w:bookmarkEnd w:id="470"/>
      <w:bookmarkEnd w:id="471"/>
      <w:bookmarkEnd w:id="472"/>
      <w:bookmarkEnd w:id="473"/>
      <w:bookmarkEnd w:id="474"/>
    </w:p>
    <w:p w14:paraId="3D4B5406" w14:textId="77777777" w:rsidR="00C20BBD" w:rsidRPr="00E3534A" w:rsidRDefault="00C20BBD" w:rsidP="00C20BBD">
      <w:pPr>
        <w:pStyle w:val="Normalalteradora"/>
        <w:rPr>
          <w:rFonts w:cstheme="minorHAnsi"/>
        </w:rPr>
      </w:pPr>
      <w:r w:rsidRPr="00E3534A">
        <w:rPr>
          <w:rFonts w:cstheme="minorHAnsi"/>
        </w:rPr>
        <w:t>Art. 44.  A classe de cotas deve observar os seguintes limites máximos de concentração por emissor, sem prejuízo das demais regras de concentração aplicáveis ao seu tipo, nos termos da Seção VI:</w:t>
      </w:r>
    </w:p>
    <w:p w14:paraId="0DE342F9" w14:textId="77777777" w:rsidR="00C20BBD" w:rsidRPr="00E3534A" w:rsidRDefault="00C20BBD" w:rsidP="00C20BBD">
      <w:pPr>
        <w:pStyle w:val="Normalalteradora"/>
        <w:tabs>
          <w:tab w:val="left" w:pos="993"/>
        </w:tabs>
        <w:rPr>
          <w:rFonts w:cstheme="minorHAnsi"/>
        </w:rPr>
      </w:pPr>
      <w:r w:rsidRPr="00E3534A">
        <w:rPr>
          <w:rFonts w:cstheme="minorHAnsi"/>
        </w:rPr>
        <w:lastRenderedPageBreak/>
        <w:t>I – até 20% (vinte por cento) do patrimônio líquido quando o emissor for instituição financeira autorizada a funcionar pelo Banco Central do Brasil;</w:t>
      </w:r>
    </w:p>
    <w:p w14:paraId="628D074C" w14:textId="77777777" w:rsidR="00C20BBD" w:rsidRPr="00E3534A" w:rsidRDefault="00C20BBD" w:rsidP="00C20BBD">
      <w:pPr>
        <w:pStyle w:val="Normalalteradora"/>
        <w:tabs>
          <w:tab w:val="left" w:pos="993"/>
        </w:tabs>
        <w:rPr>
          <w:rFonts w:cstheme="minorHAnsi"/>
        </w:rPr>
      </w:pPr>
      <w:r w:rsidRPr="00E3534A">
        <w:rPr>
          <w:rFonts w:cstheme="minorHAnsi"/>
        </w:rPr>
        <w:t>II – até 10% (dez por cento) do patrimônio líquido quando o emissor for companhia aberta, e, no caso de aplicações em BDR - Ações, quando o emissor for companhia aberta ou assemelhada, nos termos de norma específica;</w:t>
      </w:r>
    </w:p>
    <w:p w14:paraId="575DDB54" w14:textId="77777777" w:rsidR="00C20BBD" w:rsidRPr="00E3534A" w:rsidRDefault="00C20BBD" w:rsidP="00C20BBD">
      <w:pPr>
        <w:pStyle w:val="Normalalteradora"/>
        <w:tabs>
          <w:tab w:val="left" w:pos="993"/>
        </w:tabs>
        <w:rPr>
          <w:rFonts w:cstheme="minorHAnsi"/>
        </w:rPr>
      </w:pPr>
      <w:r w:rsidRPr="00E3534A">
        <w:rPr>
          <w:rFonts w:cstheme="minorHAnsi"/>
        </w:rPr>
        <w:t>III – até 10% (dez por cento) do patrimônio líquido quando o emissor for sociedade de propósito específico que seja subsidiária integral de companhia securitizadora registrada na categoria S2;</w:t>
      </w:r>
    </w:p>
    <w:p w14:paraId="46B414DC" w14:textId="77777777" w:rsidR="00C20BBD" w:rsidRPr="00E3534A" w:rsidRDefault="00C20BBD" w:rsidP="00C20BBD">
      <w:pPr>
        <w:pStyle w:val="Normalalteradora"/>
        <w:rPr>
          <w:rFonts w:cstheme="minorHAnsi"/>
        </w:rPr>
      </w:pPr>
      <w:r w:rsidRPr="00E3534A">
        <w:rPr>
          <w:rFonts w:cstheme="minorHAnsi"/>
        </w:rPr>
        <w:t>IV – até 5% (cinco por cento) do patrimônio líquido quando o emissor for pessoa natural ou pessoa jurídica de direito privado que não seja companhia aberta ou instituição financeira autorizada a funcionar pelo Banco Central do Brasil; e</w:t>
      </w:r>
    </w:p>
    <w:p w14:paraId="0591129E" w14:textId="77777777" w:rsidR="00C20BBD" w:rsidRPr="00E3534A" w:rsidRDefault="00C20BBD" w:rsidP="00C20BBD">
      <w:pPr>
        <w:pStyle w:val="Normalalteradora"/>
        <w:rPr>
          <w:rFonts w:cstheme="minorHAnsi"/>
        </w:rPr>
      </w:pPr>
      <w:r w:rsidRPr="00E3534A">
        <w:rPr>
          <w:rFonts w:cstheme="minorHAnsi"/>
        </w:rPr>
        <w:t>V – não há limites quando:</w:t>
      </w:r>
    </w:p>
    <w:p w14:paraId="2983F0F2" w14:textId="77777777" w:rsidR="00C20BBD" w:rsidRPr="00E3534A" w:rsidRDefault="00C20BBD" w:rsidP="00C20BBD">
      <w:pPr>
        <w:pStyle w:val="Normalalteradora"/>
        <w:rPr>
          <w:rFonts w:cstheme="minorHAnsi"/>
        </w:rPr>
      </w:pPr>
      <w:r w:rsidRPr="00E3534A">
        <w:rPr>
          <w:rFonts w:cstheme="minorHAnsi"/>
        </w:rPr>
        <w:t>a) o emissor for a União Federal;</w:t>
      </w:r>
    </w:p>
    <w:p w14:paraId="45BF3A92" w14:textId="77777777" w:rsidR="00C20BBD" w:rsidRPr="00E3534A" w:rsidRDefault="00C20BBD" w:rsidP="00C20BBD">
      <w:pPr>
        <w:pStyle w:val="Normalalteradora"/>
        <w:rPr>
          <w:rFonts w:cstheme="minorHAnsi"/>
        </w:rPr>
      </w:pPr>
      <w:r w:rsidRPr="00E3534A">
        <w:rPr>
          <w:rFonts w:cstheme="minorHAnsi"/>
        </w:rPr>
        <w:t>b) o emissor for fundo de investimento; ou</w:t>
      </w:r>
    </w:p>
    <w:p w14:paraId="5436D7E4" w14:textId="77777777" w:rsidR="00C20BBD" w:rsidRPr="00E3534A" w:rsidRDefault="00C20BBD" w:rsidP="00C20BBD">
      <w:pPr>
        <w:pStyle w:val="Normalalteradora"/>
        <w:rPr>
          <w:rFonts w:cstheme="minorHAnsi"/>
        </w:rPr>
      </w:pPr>
      <w:r w:rsidRPr="00E3534A">
        <w:rPr>
          <w:rFonts w:cstheme="minorHAnsi"/>
        </w:rPr>
        <w:t>c) a política de investimento prever a aquisição de ativos, fungíveis, de uma única emissão de valores mobiliários, hipótese na qual o termo de adesão deve conter alerta de que a classe está exposta ao risco de concentração em um único emissor.</w:t>
      </w:r>
    </w:p>
    <w:p w14:paraId="57053266" w14:textId="77777777" w:rsidR="00C20BBD" w:rsidRPr="00E3534A" w:rsidRDefault="00C20BBD" w:rsidP="00C20BBD">
      <w:pPr>
        <w:pStyle w:val="Normalalteradora"/>
        <w:rPr>
          <w:rFonts w:cstheme="minorHAnsi"/>
        </w:rPr>
      </w:pPr>
      <w:r w:rsidRPr="00E3534A">
        <w:rPr>
          <w:rFonts w:cstheme="minorHAnsi"/>
        </w:rPr>
        <w:t xml:space="preserve">§ 1º  Para efeito de cálculo dos limites estabelecidos no </w:t>
      </w:r>
      <w:r w:rsidRPr="00E3534A">
        <w:rPr>
          <w:rFonts w:cstheme="minorHAnsi"/>
          <w:b/>
        </w:rPr>
        <w:t>caput</w:t>
      </w:r>
      <w:r w:rsidRPr="00E3534A">
        <w:rPr>
          <w:rFonts w:cstheme="minorHAnsi"/>
        </w:rPr>
        <w:t>:</w:t>
      </w:r>
    </w:p>
    <w:p w14:paraId="7D6B5475" w14:textId="77777777" w:rsidR="00C20BBD" w:rsidRPr="00E3534A" w:rsidRDefault="00C20BBD" w:rsidP="00C20BBD">
      <w:pPr>
        <w:pStyle w:val="Normalalteradora"/>
        <w:rPr>
          <w:rFonts w:cstheme="minorHAnsi"/>
        </w:rPr>
      </w:pPr>
      <w:r w:rsidRPr="00E3534A">
        <w:rPr>
          <w:rFonts w:cstheme="minorHAnsi"/>
        </w:rPr>
        <w:t>I – considera-se emissor a pessoa natural ou jurídica, a classe de cotas e o patrimônio separado na forma da lei, assim como seus congêneres estrangeiros, obrigados ou coobrigados pela liquidação do ativo financeiro; e</w:t>
      </w:r>
    </w:p>
    <w:p w14:paraId="199411CE" w14:textId="77777777" w:rsidR="00C20BBD" w:rsidRPr="00E3534A" w:rsidRDefault="00C20BBD" w:rsidP="00C20BBD">
      <w:pPr>
        <w:pStyle w:val="Normalalteradora"/>
        <w:rPr>
          <w:rFonts w:cstheme="minorHAnsi"/>
        </w:rPr>
      </w:pPr>
      <w:r w:rsidRPr="00E3534A">
        <w:rPr>
          <w:rFonts w:cstheme="minorHAnsi"/>
        </w:rPr>
        <w:t>II – consideram-se como de um mesmo emissor os ativos financeiros emitidos por integrantes de um mesmo grupo econômico, com exceção das emissões de títulos de securitização que contem com segregação patrimonial.</w:t>
      </w:r>
    </w:p>
    <w:p w14:paraId="607BC4B4" w14:textId="77777777" w:rsidR="00C20BBD" w:rsidRPr="00E3534A" w:rsidRDefault="00C20BBD" w:rsidP="00C20BBD">
      <w:pPr>
        <w:pStyle w:val="Normalalteradora"/>
        <w:rPr>
          <w:rFonts w:cstheme="minorHAnsi"/>
        </w:rPr>
      </w:pPr>
      <w:r w:rsidRPr="00E3534A">
        <w:rPr>
          <w:rFonts w:cstheme="minorHAnsi"/>
        </w:rPr>
        <w:t>§ 2º  É vedada:</w:t>
      </w:r>
    </w:p>
    <w:p w14:paraId="0736286D" w14:textId="60384DB5" w:rsidR="00C20BBD" w:rsidRPr="00E3534A" w:rsidRDefault="00C20BBD" w:rsidP="00C20BBD">
      <w:pPr>
        <w:pStyle w:val="Normalalteradora"/>
        <w:rPr>
          <w:rFonts w:cstheme="minorHAnsi"/>
        </w:rPr>
      </w:pPr>
      <w:r w:rsidRPr="00E3534A">
        <w:rPr>
          <w:rFonts w:cstheme="minorHAnsi"/>
        </w:rPr>
        <w:t xml:space="preserve">I – a aplicação de mais de 20% (vinte por cento) do patrimônio líquido da classe em ativos financeiros de emissão do gestor </w:t>
      </w:r>
      <w:r w:rsidR="002C2171" w:rsidRPr="00E3534A">
        <w:rPr>
          <w:rFonts w:cstheme="minorHAnsi"/>
        </w:rPr>
        <w:t>e de companhias integrantes de seu grupo econômico</w:t>
      </w:r>
      <w:r w:rsidRPr="00E3534A">
        <w:rPr>
          <w:rFonts w:cstheme="minorHAnsi"/>
        </w:rPr>
        <w:t>; e</w:t>
      </w:r>
    </w:p>
    <w:p w14:paraId="43B99AD0" w14:textId="1714A733" w:rsidR="00C20BBD" w:rsidRPr="00E3534A" w:rsidRDefault="00C20BBD" w:rsidP="00C20BBD">
      <w:pPr>
        <w:pStyle w:val="Normalalteradora"/>
        <w:rPr>
          <w:rFonts w:cstheme="minorHAnsi"/>
        </w:rPr>
      </w:pPr>
      <w:r w:rsidRPr="00E3534A">
        <w:rPr>
          <w:rFonts w:cstheme="minorHAnsi"/>
        </w:rPr>
        <w:lastRenderedPageBreak/>
        <w:t>II – a aquisição de ações de emissão do gestor</w:t>
      </w:r>
      <w:r w:rsidR="002C2171" w:rsidRPr="00E3534A">
        <w:rPr>
          <w:rFonts w:cstheme="minorHAnsi"/>
        </w:rPr>
        <w:t xml:space="preserve"> e de companhias integrantes de seu grupo econômico</w:t>
      </w:r>
      <w:r w:rsidRPr="00E3534A">
        <w:rPr>
          <w:rFonts w:cstheme="minorHAnsi"/>
        </w:rPr>
        <w:t>, exceto no caso de a política de investimento consistir em buscar reproduzir índice de mercado do qual as referidas ações façam parte, hipótese em que podem ser adquiridas na mesma proporção de sua participação no respectivo índice, observado o § 3º.</w:t>
      </w:r>
    </w:p>
    <w:p w14:paraId="427506C3" w14:textId="34D58CA1" w:rsidR="00C20BBD" w:rsidRPr="00E3534A" w:rsidRDefault="00C20BBD" w:rsidP="00C20BBD">
      <w:pPr>
        <w:pStyle w:val="Normalalteradora"/>
        <w:rPr>
          <w:rFonts w:cstheme="minorHAnsi"/>
          <w:strike/>
        </w:rPr>
      </w:pPr>
      <w:r w:rsidRPr="00E3534A">
        <w:rPr>
          <w:rFonts w:cstheme="minorHAnsi"/>
          <w:strike/>
        </w:rPr>
        <w:t>§ 3º  A vedação de que trata o § 2º, inciso I, não é aplicável nos casos em que a política de investimento consistir em investir, no mínimo, 95% (noventa e cinco por cento) do patrimônio líquido em ações ou certificados de depósito de ações do próprio gestor</w:t>
      </w:r>
      <w:r w:rsidR="002C2171" w:rsidRPr="00E3534A">
        <w:rPr>
          <w:rFonts w:cstheme="minorHAnsi"/>
          <w:strike/>
        </w:rPr>
        <w:t xml:space="preserve"> ou companhias de seu grupo econômico</w:t>
      </w:r>
      <w:r w:rsidRPr="00E3534A">
        <w:rPr>
          <w:rFonts w:cstheme="minorHAnsi"/>
          <w:strike/>
        </w:rPr>
        <w:t xml:space="preserve">. </w:t>
      </w:r>
    </w:p>
    <w:p w14:paraId="7EDFBD44" w14:textId="77777777" w:rsidR="00175852" w:rsidRPr="00E3534A" w:rsidRDefault="00175852" w:rsidP="00175852">
      <w:pPr>
        <w:pStyle w:val="Normalalteradora"/>
        <w:rPr>
          <w:rFonts w:cstheme="minorHAnsi"/>
        </w:rPr>
      </w:pPr>
      <w:r w:rsidRPr="00E3534A">
        <w:rPr>
          <w:rFonts w:cstheme="minorHAnsi"/>
        </w:rPr>
        <w:t>§ 3</w:t>
      </w:r>
      <w:bookmarkStart w:id="475" w:name="_Int_64BDDGTb"/>
      <w:r w:rsidRPr="00E3534A">
        <w:rPr>
          <w:rFonts w:cstheme="minorHAnsi"/>
        </w:rPr>
        <w:t>º  A</w:t>
      </w:r>
      <w:bookmarkEnd w:id="475"/>
      <w:r w:rsidRPr="00E3534A">
        <w:rPr>
          <w:rFonts w:cstheme="minorHAnsi"/>
        </w:rPr>
        <w:t xml:space="preserve"> vedação de que trata o § 2º não é aplicável nos seguintes casos:</w:t>
      </w:r>
    </w:p>
    <w:p w14:paraId="686CCFF0" w14:textId="77777777" w:rsidR="00175852" w:rsidRPr="00E3534A" w:rsidRDefault="00175852" w:rsidP="00175852">
      <w:pPr>
        <w:pStyle w:val="NormaAlterada"/>
        <w:rPr>
          <w:rFonts w:cstheme="minorHAnsi"/>
        </w:rPr>
      </w:pPr>
      <w:r w:rsidRPr="00E3534A">
        <w:rPr>
          <w:rFonts w:cstheme="minorHAnsi"/>
        </w:rPr>
        <w:t xml:space="preserve">I – </w:t>
      </w:r>
      <w:bookmarkStart w:id="476" w:name="_Int_ZiPL1kUe"/>
      <w:r w:rsidRPr="00E3534A">
        <w:rPr>
          <w:rFonts w:cstheme="minorHAnsi"/>
        </w:rPr>
        <w:t>quando</w:t>
      </w:r>
      <w:bookmarkEnd w:id="476"/>
      <w:r w:rsidRPr="00E3534A">
        <w:rPr>
          <w:rFonts w:cstheme="minorHAnsi"/>
        </w:rPr>
        <w:t xml:space="preserve"> a política de investimento consistir em investir, no mínimo, 95% (noventa e cinco por cento) do patrimônio líquido em ações ou certificados de depósito de ações do próprio gestor ou companhias de seu grupo econômico, ou </w:t>
      </w:r>
    </w:p>
    <w:p w14:paraId="31721C4E" w14:textId="77777777" w:rsidR="00175852" w:rsidRPr="00E3534A" w:rsidRDefault="00175852" w:rsidP="00175852">
      <w:pPr>
        <w:pStyle w:val="NormaAlterada"/>
        <w:rPr>
          <w:rFonts w:cstheme="minorHAnsi"/>
        </w:rPr>
      </w:pPr>
      <w:r w:rsidRPr="00E3534A">
        <w:rPr>
          <w:rFonts w:cstheme="minorHAnsi"/>
        </w:rPr>
        <w:t xml:space="preserve">II – </w:t>
      </w:r>
      <w:bookmarkStart w:id="477" w:name="_Int_nkxRaws8"/>
      <w:r w:rsidRPr="00E3534A">
        <w:rPr>
          <w:rFonts w:cstheme="minorHAnsi"/>
        </w:rPr>
        <w:t>ações</w:t>
      </w:r>
      <w:bookmarkEnd w:id="477"/>
      <w:r w:rsidRPr="00E3534A">
        <w:rPr>
          <w:rFonts w:cstheme="minorHAnsi"/>
        </w:rPr>
        <w:t xml:space="preserve"> que integrem índice geral representativo das ações de maior negociabilidade no mercado brasileiro.</w:t>
      </w:r>
    </w:p>
    <w:p w14:paraId="1E7CB231" w14:textId="0910E542" w:rsidR="00175852" w:rsidRPr="00E3534A" w:rsidRDefault="00175852" w:rsidP="00175852">
      <w:pPr>
        <w:pStyle w:val="Normalalteradora"/>
        <w:numPr>
          <w:ilvl w:val="0"/>
          <w:numId w:val="40"/>
        </w:numPr>
        <w:ind w:left="709" w:hanging="142"/>
        <w:rPr>
          <w:rFonts w:cstheme="minorHAnsi"/>
          <w:strike/>
        </w:rPr>
      </w:pPr>
      <w:r w:rsidRPr="00E3534A">
        <w:rPr>
          <w:rFonts w:cstheme="minorHAnsi"/>
          <w:b/>
          <w:bCs/>
          <w:i/>
          <w:iCs/>
        </w:rPr>
        <w:t>§ 3º</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187, de 27 de setembro de 2023.</w:t>
      </w:r>
    </w:p>
    <w:p w14:paraId="1E914195" w14:textId="77777777" w:rsidR="00C20BBD" w:rsidRPr="00E3534A" w:rsidRDefault="00C20BBD" w:rsidP="00C20BBD">
      <w:pPr>
        <w:pStyle w:val="Normalalteradora"/>
        <w:rPr>
          <w:rFonts w:cstheme="minorHAnsi"/>
        </w:rPr>
      </w:pPr>
      <w:r w:rsidRPr="00E3534A">
        <w:rPr>
          <w:rFonts w:cstheme="minorHAnsi"/>
        </w:rPr>
        <w:t>§ 4º  O valor das posições em contratos derivativos é considerado no cálculo dos limites estabelecidos neste artigo, cumulativamente, em relação:</w:t>
      </w:r>
    </w:p>
    <w:p w14:paraId="458DA355" w14:textId="77777777" w:rsidR="00C20BBD" w:rsidRPr="00E3534A" w:rsidRDefault="00C20BBD" w:rsidP="00C20BBD">
      <w:pPr>
        <w:pStyle w:val="Normalalteradora"/>
        <w:rPr>
          <w:rFonts w:cstheme="minorHAnsi"/>
        </w:rPr>
      </w:pPr>
      <w:r w:rsidRPr="00E3534A">
        <w:rPr>
          <w:rFonts w:cstheme="minorHAnsi"/>
        </w:rPr>
        <w:t>I – ao emissor do ativo subjacente; e</w:t>
      </w:r>
    </w:p>
    <w:p w14:paraId="65BFC22D" w14:textId="77777777" w:rsidR="00C20BBD" w:rsidRPr="00E3534A" w:rsidRDefault="00C20BBD" w:rsidP="00C20BBD">
      <w:pPr>
        <w:pStyle w:val="Normalalteradora"/>
        <w:rPr>
          <w:rFonts w:cstheme="minorHAnsi"/>
        </w:rPr>
      </w:pPr>
      <w:r w:rsidRPr="00E3534A">
        <w:rPr>
          <w:rFonts w:cstheme="minorHAnsi"/>
        </w:rPr>
        <w:t>II – à contraparte, quando se tratar de derivativos sem garantia de liquidação por câmaras ou prestadores de serviços de compensação e de liquidação autorizados a funcionar pelo Banco Central do Brasil ou pela CVM.</w:t>
      </w:r>
    </w:p>
    <w:p w14:paraId="0889316F" w14:textId="77777777" w:rsidR="00C20BBD" w:rsidRPr="00E3534A" w:rsidRDefault="00C20BBD" w:rsidP="00C20BBD">
      <w:pPr>
        <w:pStyle w:val="Normalalteradora"/>
        <w:rPr>
          <w:rFonts w:cstheme="minorHAnsi"/>
        </w:rPr>
      </w:pPr>
      <w:r w:rsidRPr="00E3534A">
        <w:rPr>
          <w:rFonts w:cstheme="minorHAnsi"/>
        </w:rPr>
        <w:t>§ 5º  Para efeito do disposto no § 4º, os contratos derivativos são considerados em função do valor de exposição, corrente e potencial, que acarretem sobre as posições detidas pela classe, apurado com base em metodologia consistente e passível de verificação.</w:t>
      </w:r>
    </w:p>
    <w:p w14:paraId="123A372F" w14:textId="77777777" w:rsidR="00C20BBD" w:rsidRPr="00E3534A" w:rsidRDefault="00C20BBD" w:rsidP="00C20BBD">
      <w:pPr>
        <w:pStyle w:val="Normalalteradora"/>
        <w:rPr>
          <w:rFonts w:cstheme="minorHAnsi"/>
        </w:rPr>
      </w:pPr>
      <w:r w:rsidRPr="00E3534A">
        <w:rPr>
          <w:rFonts w:cstheme="minorHAnsi"/>
        </w:rPr>
        <w:t>§ 6º  Nas operações sem garantia de liquidação por câmaras ou prestadores de serviços de compensação e de liquidação autorizados a funcionar pelo Banco Central do Brasil ou pela CVM, as posições em operações com uma mesma contraparte devem ser consolidadas, observando-se, nesse caso, as posições líquidas de exposição, caso a compensação bilateral não tenha sido contratualmente afastada.</w:t>
      </w:r>
    </w:p>
    <w:p w14:paraId="5E63C0F7" w14:textId="77777777" w:rsidR="00C20BBD" w:rsidRPr="00E3534A" w:rsidRDefault="00C20BBD" w:rsidP="00C20BBD">
      <w:pPr>
        <w:pStyle w:val="Normalalteradora"/>
        <w:rPr>
          <w:rFonts w:cstheme="minorHAnsi"/>
        </w:rPr>
      </w:pPr>
      <w:r w:rsidRPr="00E3534A">
        <w:rPr>
          <w:rFonts w:cstheme="minorHAnsi"/>
        </w:rPr>
        <w:lastRenderedPageBreak/>
        <w:t>§ 7º  Nas operações compromissadas, os limites estabelecidos para os emissores devem ser observados:</w:t>
      </w:r>
    </w:p>
    <w:p w14:paraId="33EEBB18" w14:textId="77777777" w:rsidR="00C20BBD" w:rsidRPr="00E3534A" w:rsidRDefault="00C20BBD" w:rsidP="00C20BBD">
      <w:pPr>
        <w:pStyle w:val="Normalalteradora"/>
        <w:rPr>
          <w:rFonts w:cstheme="minorHAnsi"/>
        </w:rPr>
      </w:pPr>
      <w:r w:rsidRPr="00E3534A">
        <w:rPr>
          <w:rFonts w:cstheme="minorHAnsi"/>
        </w:rPr>
        <w:t>I – em relação aos emissores dos ativos objeto:</w:t>
      </w:r>
    </w:p>
    <w:p w14:paraId="688C48C1" w14:textId="77777777" w:rsidR="00C20BBD" w:rsidRPr="00E3534A" w:rsidRDefault="00C20BBD" w:rsidP="00C20BBD">
      <w:pPr>
        <w:pStyle w:val="Normalalteradora"/>
        <w:rPr>
          <w:rFonts w:cstheme="minorHAnsi"/>
        </w:rPr>
      </w:pPr>
      <w:r w:rsidRPr="00E3534A">
        <w:rPr>
          <w:rFonts w:cstheme="minorHAnsi"/>
        </w:rPr>
        <w:t>a) quando alienados com compromisso de recompra; e</w:t>
      </w:r>
    </w:p>
    <w:p w14:paraId="68D0076D" w14:textId="796384D8" w:rsidR="00C20BBD" w:rsidRPr="00E3534A" w:rsidRDefault="00C20BBD" w:rsidP="00C20BBD">
      <w:pPr>
        <w:pStyle w:val="Normalalteradora"/>
        <w:rPr>
          <w:rFonts w:cstheme="minorHAnsi"/>
        </w:rPr>
      </w:pPr>
      <w:r w:rsidRPr="00E3534A">
        <w:rPr>
          <w:rFonts w:cstheme="minorHAnsi"/>
        </w:rPr>
        <w:t>b) cuja aquisição tenha sido contratada com base em operações a termo a que se refere o art. 1º, inciso V, do Regulamento anexo à Resolução do Conselho Monetário Nacional nº 3.339, de 26 de janeiro de 2006, sem prejuízo do disposto nos §§ 5º e 6º; e</w:t>
      </w:r>
    </w:p>
    <w:p w14:paraId="79EC3F30" w14:textId="52DD7EAA" w:rsidR="00C63609" w:rsidRPr="00E3534A" w:rsidRDefault="00C63609" w:rsidP="00C63609">
      <w:pPr>
        <w:pStyle w:val="Normalalteradora"/>
        <w:rPr>
          <w:rFonts w:cstheme="minorHAnsi"/>
          <w:strike/>
        </w:rPr>
      </w:pPr>
      <w:r w:rsidRPr="00E3534A">
        <w:rPr>
          <w:rFonts w:cstheme="minorHAnsi"/>
          <w:strike/>
        </w:rPr>
        <w:t>II – em relação à contraparte da classe, nas operações sem garantia de liquidação por câmaras ou prestadores de serviços de compensação e de liquidação autorizados a funcionar pelo Banco Central do Brasil.</w:t>
      </w:r>
    </w:p>
    <w:p w14:paraId="37DC34BF" w14:textId="77777777" w:rsidR="0019363E" w:rsidRPr="00E3534A" w:rsidRDefault="0019363E" w:rsidP="0019363E">
      <w:pPr>
        <w:spacing w:before="120" w:after="120" w:line="312" w:lineRule="auto"/>
        <w:ind w:firstLine="567"/>
        <w:jc w:val="both"/>
        <w:rPr>
          <w:rFonts w:asciiTheme="minorHAnsi" w:hAnsiTheme="minorHAnsi" w:cstheme="minorHAnsi"/>
          <w:sz w:val="24"/>
          <w:szCs w:val="24"/>
        </w:rPr>
      </w:pPr>
      <w:bookmarkStart w:id="478" w:name="_Hlk131070913"/>
      <w:r w:rsidRPr="00E3534A">
        <w:rPr>
          <w:rFonts w:asciiTheme="minorHAnsi" w:hAnsiTheme="minorHAnsi" w:cstheme="minorHAnsi"/>
          <w:sz w:val="24"/>
          <w:szCs w:val="24"/>
        </w:rPr>
        <w:t>II – em relação à contraparte da classe, nas operações sem garantia de liquidação por entidade operadora de infraestrutura do mercado financeiro autorizada pela CVM ou pelo Banco Central do Brasil para efetuar a compensação e liquidação das operações.</w:t>
      </w:r>
    </w:p>
    <w:bookmarkEnd w:id="478"/>
    <w:p w14:paraId="2C69263D" w14:textId="265C9023"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Inciso II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6542847" w14:textId="4F9745F4" w:rsidR="00C20BBD" w:rsidRPr="00E3534A" w:rsidRDefault="00C20BBD" w:rsidP="0011654A">
      <w:pPr>
        <w:pStyle w:val="Normalalteradora"/>
        <w:rPr>
          <w:rFonts w:cstheme="minorHAnsi"/>
        </w:rPr>
      </w:pPr>
      <w:r w:rsidRPr="00E3534A">
        <w:rPr>
          <w:rFonts w:cstheme="minorHAnsi"/>
        </w:rPr>
        <w:t>§ 8º  Não se submetem aos limites de que trata este artigo as operações compromissadas:</w:t>
      </w:r>
    </w:p>
    <w:p w14:paraId="459A064E" w14:textId="1C3AE95F" w:rsidR="00C20BBD" w:rsidRPr="00E3534A" w:rsidRDefault="00C20BBD" w:rsidP="00C20BBD">
      <w:pPr>
        <w:pStyle w:val="Normalalteradora"/>
        <w:rPr>
          <w:rFonts w:cstheme="minorHAnsi"/>
        </w:rPr>
      </w:pPr>
      <w:r w:rsidRPr="00E3534A">
        <w:rPr>
          <w:rFonts w:cstheme="minorHAnsi"/>
        </w:rPr>
        <w:t>I – lastreadas em títulos públicos federais;</w:t>
      </w:r>
    </w:p>
    <w:p w14:paraId="1B17AB52" w14:textId="0DCF626B" w:rsidR="00C63609" w:rsidRPr="00E3534A" w:rsidRDefault="00C63609" w:rsidP="00C63609">
      <w:pPr>
        <w:pStyle w:val="Normalalteradora"/>
        <w:rPr>
          <w:rFonts w:cstheme="minorHAnsi"/>
          <w:strike/>
        </w:rPr>
      </w:pPr>
      <w:r w:rsidRPr="00E3534A">
        <w:rPr>
          <w:rFonts w:cstheme="minorHAnsi"/>
          <w:strike/>
        </w:rPr>
        <w:t>II – de compra, pela classe, com compromisso de revenda, desde que contem com garantia de liquidação por câmaras ou prestadores de serviços de compensação e de liquidação autorizados a funcionar pelo Banco Central do Brasil; e</w:t>
      </w:r>
    </w:p>
    <w:p w14:paraId="48F6CDA2" w14:textId="77777777" w:rsidR="0019363E" w:rsidRPr="00E3534A" w:rsidRDefault="0019363E" w:rsidP="0019363E">
      <w:pPr>
        <w:pStyle w:val="NormaAlterada"/>
        <w:rPr>
          <w:rFonts w:cstheme="minorHAnsi"/>
        </w:rPr>
      </w:pPr>
      <w:r w:rsidRPr="00E3534A">
        <w:rPr>
          <w:rFonts w:cstheme="minorHAnsi"/>
        </w:rPr>
        <w:t>II – de compra, pela classe, com compromisso de revenda, desde que contem com garantia de liquidação por entidade operadora de infraestrutura do mercado financeiro autorizada pela CVM ou pelo Banco Central do Brasil para efetuar a compensação e liquidação das operações; e</w:t>
      </w:r>
    </w:p>
    <w:p w14:paraId="67FF51ED" w14:textId="598AF9E9"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Inciso II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70434C15" w14:textId="77777777" w:rsidR="00C20BBD" w:rsidRPr="00E3534A" w:rsidRDefault="00C20BBD" w:rsidP="00C20BBD">
      <w:pPr>
        <w:pStyle w:val="Normalalteradora"/>
        <w:rPr>
          <w:rFonts w:cstheme="minorHAnsi"/>
        </w:rPr>
      </w:pPr>
      <w:r w:rsidRPr="00E3534A">
        <w:rPr>
          <w:rFonts w:cstheme="minorHAnsi"/>
        </w:rPr>
        <w:t>III – de vendas a termo, referidas no art. 1º, inciso V, do Regulamento anexo à Resolução do Conselho Monetário Nacional nº 3.339, de 2006.</w:t>
      </w:r>
    </w:p>
    <w:p w14:paraId="60CAB996" w14:textId="77777777" w:rsidR="00C20BBD" w:rsidRPr="00E3534A" w:rsidRDefault="00C20BBD" w:rsidP="00C20BBD">
      <w:pPr>
        <w:pStyle w:val="Normalalteradora"/>
        <w:rPr>
          <w:rFonts w:cstheme="minorHAnsi"/>
        </w:rPr>
      </w:pPr>
      <w:r w:rsidRPr="00E3534A">
        <w:rPr>
          <w:rFonts w:cstheme="minorHAnsi"/>
        </w:rPr>
        <w:t>§ 9º  Devem ser observadas as disposições previstas nos §§ 5º a 6º deste artigo nas seguintes modalidades de operações compromissadas:</w:t>
      </w:r>
    </w:p>
    <w:p w14:paraId="5C3EA85A" w14:textId="77777777" w:rsidR="00C20BBD" w:rsidRPr="00E3534A" w:rsidRDefault="00C20BBD" w:rsidP="00C20BBD">
      <w:pPr>
        <w:pStyle w:val="Normalalteradora"/>
        <w:rPr>
          <w:rFonts w:cstheme="minorHAnsi"/>
        </w:rPr>
      </w:pPr>
      <w:r w:rsidRPr="00E3534A">
        <w:rPr>
          <w:rFonts w:cstheme="minorHAnsi"/>
        </w:rPr>
        <w:lastRenderedPageBreak/>
        <w:t>I – as liquidáveis a critério de uma das partes (art. 1º, inciso I, alínea “c”, e inciso II, alínea “c” do Regulamento anexo à Resolução do Conselho Monetário Nacional nº 3.339, de 2006); e</w:t>
      </w:r>
    </w:p>
    <w:p w14:paraId="6ACD5E02" w14:textId="77777777" w:rsidR="00C20BBD" w:rsidRPr="00E3534A" w:rsidRDefault="00C20BBD" w:rsidP="00C20BBD">
      <w:pPr>
        <w:pStyle w:val="Normalalteradora"/>
        <w:rPr>
          <w:rFonts w:cstheme="minorHAnsi"/>
        </w:rPr>
      </w:pPr>
      <w:r w:rsidRPr="00E3534A">
        <w:rPr>
          <w:rFonts w:cstheme="minorHAnsi"/>
        </w:rPr>
        <w:t>II – as de compra ou de venda a termo (art. 1º, incisos V e VI do Regulamento anexo à Resolução do Conselho Monetário Nacional nº 3.339, de 2006).</w:t>
      </w:r>
    </w:p>
    <w:p w14:paraId="639C6058" w14:textId="77777777" w:rsidR="00C20BBD" w:rsidRPr="00E3534A" w:rsidRDefault="00C20BBD" w:rsidP="00C20BBD">
      <w:pPr>
        <w:pStyle w:val="Seo"/>
        <w:rPr>
          <w:rFonts w:asciiTheme="minorHAnsi" w:hAnsiTheme="minorHAnsi" w:cstheme="minorHAnsi"/>
        </w:rPr>
      </w:pPr>
      <w:bookmarkStart w:id="479" w:name="_Toc53594248"/>
      <w:bookmarkStart w:id="480" w:name="_Toc53594496"/>
      <w:bookmarkStart w:id="481" w:name="_Toc53595521"/>
      <w:bookmarkStart w:id="482" w:name="_Toc57836257"/>
      <w:bookmarkStart w:id="483" w:name="_Toc217990249"/>
      <w:r w:rsidRPr="00E3534A">
        <w:rPr>
          <w:rFonts w:asciiTheme="minorHAnsi" w:hAnsiTheme="minorHAnsi" w:cstheme="minorHAnsi"/>
        </w:rPr>
        <w:t>Seção V – Limites por Modalidade de Ativo Financeiro</w:t>
      </w:r>
      <w:bookmarkEnd w:id="479"/>
      <w:bookmarkEnd w:id="480"/>
      <w:bookmarkEnd w:id="481"/>
      <w:bookmarkEnd w:id="482"/>
      <w:bookmarkEnd w:id="483"/>
    </w:p>
    <w:p w14:paraId="01290649" w14:textId="77777777" w:rsidR="00C20BBD" w:rsidRPr="00E3534A" w:rsidRDefault="00C20BBD" w:rsidP="00C20BBD">
      <w:pPr>
        <w:pStyle w:val="Normalalteradora"/>
        <w:rPr>
          <w:rFonts w:cstheme="minorHAnsi"/>
        </w:rPr>
      </w:pPr>
      <w:r w:rsidRPr="00E3534A">
        <w:rPr>
          <w:rFonts w:cstheme="minorHAnsi"/>
        </w:rPr>
        <w:t>Art. 45.  Cumulativamente aos limites de concentração por emissor, a classe de cotas deve observar os seguintes limites de concentração por modalidade de ativo financeiro, sem prejuízo das normas aplicáveis ao seu tipo:</w:t>
      </w:r>
    </w:p>
    <w:p w14:paraId="1DE2CABB" w14:textId="77777777" w:rsidR="00C20BBD" w:rsidRPr="00E3534A" w:rsidRDefault="00C20BBD" w:rsidP="00C20BBD">
      <w:pPr>
        <w:pStyle w:val="Normalalteradora"/>
        <w:tabs>
          <w:tab w:val="left" w:pos="567"/>
        </w:tabs>
        <w:rPr>
          <w:rFonts w:cstheme="minorHAnsi"/>
        </w:rPr>
      </w:pPr>
      <w:r w:rsidRPr="00E3534A">
        <w:rPr>
          <w:rFonts w:cstheme="minorHAnsi"/>
        </w:rPr>
        <w:t>I – até 20% (vinte por cento) do patrimônio líquido para o conjunto dos seguintes ativos:</w:t>
      </w:r>
    </w:p>
    <w:p w14:paraId="208821DB" w14:textId="3ACBB957" w:rsidR="00C20BBD" w:rsidRPr="00E3534A" w:rsidRDefault="00B5164C" w:rsidP="00B5164C">
      <w:pPr>
        <w:pStyle w:val="Normalalteradora"/>
        <w:rPr>
          <w:rFonts w:cstheme="minorHAnsi"/>
        </w:rPr>
      </w:pPr>
      <w:r w:rsidRPr="00E3534A">
        <w:rPr>
          <w:rFonts w:cstheme="minorHAnsi"/>
        </w:rPr>
        <w:t xml:space="preserve">a) </w:t>
      </w:r>
      <w:r w:rsidR="00C20BBD" w:rsidRPr="00E3534A">
        <w:rPr>
          <w:rFonts w:cstheme="minorHAnsi"/>
        </w:rPr>
        <w:t>cotas de FIF destinadas exclusivamente a investidores qualificados, sendo de 5% (cinco por cento) o limite para aplicação em cotas de FIF destinadas exclusivamente a investidores profissionais;</w:t>
      </w:r>
    </w:p>
    <w:p w14:paraId="404A5B52" w14:textId="2FF39DBC" w:rsidR="00C63609" w:rsidRPr="00E3534A" w:rsidRDefault="00B5164C" w:rsidP="00B5164C">
      <w:pPr>
        <w:pStyle w:val="Normalalteradora"/>
        <w:rPr>
          <w:rFonts w:cstheme="minorHAnsi"/>
          <w:strike/>
        </w:rPr>
      </w:pPr>
      <w:r w:rsidRPr="00E3534A">
        <w:rPr>
          <w:rFonts w:cstheme="minorHAnsi"/>
          <w:strike/>
        </w:rPr>
        <w:t xml:space="preserve">b) </w:t>
      </w:r>
      <w:r w:rsidR="00C63609" w:rsidRPr="00E3534A">
        <w:rPr>
          <w:rFonts w:cstheme="minorHAnsi"/>
          <w:strike/>
        </w:rPr>
        <w:t>cotas de fundos de investimento imobiliário – FII; e</w:t>
      </w:r>
    </w:p>
    <w:p w14:paraId="324657D2" w14:textId="77777777" w:rsidR="0019363E" w:rsidRPr="00E3534A" w:rsidRDefault="0019363E" w:rsidP="0019363E">
      <w:pPr>
        <w:pStyle w:val="Normalalteradora"/>
        <w:rPr>
          <w:rFonts w:cstheme="minorHAnsi"/>
        </w:rPr>
      </w:pPr>
      <w:r w:rsidRPr="00E3534A">
        <w:rPr>
          <w:rFonts w:cstheme="minorHAnsi"/>
        </w:rPr>
        <w:t>b) cotas de fundos de investimento imobiliário – FII;</w:t>
      </w:r>
    </w:p>
    <w:p w14:paraId="2FF7034C" w14:textId="462CA414"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Alínea b </w:t>
      </w:r>
      <w:r w:rsidRPr="00E3534A">
        <w:rPr>
          <w:rFonts w:asciiTheme="minorHAnsi" w:hAnsiTheme="minorHAnsi" w:cstheme="minorHAnsi"/>
          <w:b/>
          <w:i/>
          <w:sz w:val="24"/>
          <w:szCs w:val="24"/>
        </w:rPr>
        <w:t xml:space="preserve">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242CD92B" w14:textId="4AF74211" w:rsidR="00C63609" w:rsidRPr="00E3534A" w:rsidRDefault="00B5164C" w:rsidP="00B5164C">
      <w:pPr>
        <w:pStyle w:val="Normalalteradora"/>
        <w:rPr>
          <w:rFonts w:cstheme="minorHAnsi"/>
          <w:strike/>
        </w:rPr>
      </w:pPr>
      <w:r w:rsidRPr="00E3534A">
        <w:rPr>
          <w:rFonts w:cstheme="minorHAnsi"/>
          <w:strike/>
        </w:rPr>
        <w:t xml:space="preserve">c) </w:t>
      </w:r>
      <w:r w:rsidR="00C63609" w:rsidRPr="00E3534A">
        <w:rPr>
          <w:rFonts w:cstheme="minorHAnsi"/>
          <w:strike/>
        </w:rPr>
        <w:t>cotas de fundos de investimento em direitos creditórios – FIDC, sendo de 5% (cinco por cento) o limite para aplicação em cotas de FIDC cujas políticas de investimento admitam a aquisição de direitos creditórios não-padronizados, conforme definidos no art. 2º, inciso XIII, do Anexo Normativo II;</w:t>
      </w:r>
    </w:p>
    <w:p w14:paraId="5C9562EB" w14:textId="77777777" w:rsidR="0019363E" w:rsidRPr="00E3534A" w:rsidRDefault="0019363E" w:rsidP="0019363E">
      <w:pPr>
        <w:pStyle w:val="NormaAlterada"/>
        <w:rPr>
          <w:rFonts w:cstheme="minorHAnsi"/>
          <w:strike/>
        </w:rPr>
      </w:pPr>
      <w:r w:rsidRPr="00E3534A">
        <w:rPr>
          <w:rFonts w:cstheme="minorHAnsi"/>
          <w:strike/>
        </w:rPr>
        <w:t>c) cotas de fundos de investimento em direitos creditórios – FIDC, sendo de 5% (cinco por cento) o limite para aplicação em cotas de FIDC cujas políticas de investimento admitam a aquisição de direitos creditórios não-padronizados, conforme definidos no art. 2º, inciso XIII, do Anexo Normativo II; e</w:t>
      </w:r>
    </w:p>
    <w:p w14:paraId="0AAE523B" w14:textId="33CDD9B4"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trike/>
          <w:sz w:val="24"/>
          <w:szCs w:val="24"/>
        </w:rPr>
      </w:pPr>
      <w:r w:rsidRPr="00E3534A">
        <w:rPr>
          <w:rFonts w:asciiTheme="minorHAnsi" w:hAnsiTheme="minorHAnsi" w:cstheme="minorHAnsi"/>
          <w:b/>
          <w:i/>
          <w:iCs/>
          <w:strike/>
          <w:sz w:val="24"/>
          <w:szCs w:val="24"/>
        </w:rPr>
        <w:t xml:space="preserve"> Alínea c </w:t>
      </w:r>
      <w:r w:rsidRPr="00E3534A">
        <w:rPr>
          <w:rFonts w:asciiTheme="minorHAnsi" w:hAnsiTheme="minorHAnsi" w:cstheme="minorHAnsi"/>
          <w:b/>
          <w:i/>
          <w:strike/>
          <w:sz w:val="24"/>
          <w:szCs w:val="24"/>
        </w:rPr>
        <w:t xml:space="preserve">com redação dada pela </w:t>
      </w:r>
      <w:r w:rsidR="00354506" w:rsidRPr="00E3534A">
        <w:rPr>
          <w:rFonts w:asciiTheme="minorHAnsi" w:hAnsiTheme="minorHAnsi" w:cstheme="minorHAnsi"/>
          <w:b/>
          <w:i/>
          <w:strike/>
          <w:sz w:val="24"/>
          <w:szCs w:val="24"/>
        </w:rPr>
        <w:t xml:space="preserve">Resolução </w:t>
      </w:r>
      <w:r w:rsidRPr="00E3534A">
        <w:rPr>
          <w:rFonts w:asciiTheme="minorHAnsi" w:hAnsiTheme="minorHAnsi" w:cstheme="minorHAnsi"/>
          <w:b/>
          <w:i/>
          <w:strike/>
          <w:sz w:val="24"/>
          <w:szCs w:val="24"/>
        </w:rPr>
        <w:t>CVM nº 181, de 28 de março de 2023.</w:t>
      </w:r>
    </w:p>
    <w:p w14:paraId="44434437" w14:textId="77777777" w:rsidR="00175852" w:rsidRPr="00E3534A" w:rsidRDefault="00175852" w:rsidP="00175852">
      <w:pPr>
        <w:pStyle w:val="NormaAlterada"/>
        <w:rPr>
          <w:rFonts w:cstheme="minorHAnsi"/>
        </w:rPr>
      </w:pPr>
      <w:r w:rsidRPr="00E3534A">
        <w:rPr>
          <w:rFonts w:cstheme="minorHAnsi"/>
        </w:rPr>
        <w:t xml:space="preserve">c) cotas de fundos de investimento em direitos creditórios – FIDC, sendo de 5% (cinco por cento) o limite para aplicação em cotas de FIDC cujas políticas de investimento admitam a aquisição de direitos creditórios não-padronizados, conforme definidos no art. 2º, inciso XIII, do Anexo Normativo II; </w:t>
      </w:r>
    </w:p>
    <w:p w14:paraId="1D0A0322" w14:textId="154BB26A" w:rsidR="00175852" w:rsidRPr="00E3534A" w:rsidRDefault="00175852" w:rsidP="00175852">
      <w:pPr>
        <w:pStyle w:val="Normalalteradora"/>
        <w:numPr>
          <w:ilvl w:val="0"/>
          <w:numId w:val="40"/>
        </w:numPr>
        <w:ind w:left="709" w:hanging="142"/>
        <w:rPr>
          <w:rFonts w:cstheme="minorHAnsi"/>
          <w:strike/>
        </w:rPr>
      </w:pPr>
      <w:r w:rsidRPr="00E3534A">
        <w:rPr>
          <w:rFonts w:cstheme="minorHAnsi"/>
          <w:b/>
          <w:i/>
          <w:iCs/>
        </w:rPr>
        <w:t xml:space="preserve"> Alínea c com redação dada </w:t>
      </w:r>
      <w:r w:rsidRPr="00E3534A">
        <w:rPr>
          <w:rFonts w:cstheme="minorHAnsi"/>
          <w:b/>
          <w:i/>
        </w:rPr>
        <w:t>pela Resolução CVM nº 187, de 27 de setembro de 2023.</w:t>
      </w:r>
    </w:p>
    <w:p w14:paraId="7510ABE5" w14:textId="77777777" w:rsidR="0019363E" w:rsidRPr="00E3534A" w:rsidRDefault="0019363E" w:rsidP="0019363E">
      <w:pPr>
        <w:pStyle w:val="NormaAlterada"/>
        <w:rPr>
          <w:rFonts w:cstheme="minorHAnsi"/>
          <w:strike/>
        </w:rPr>
      </w:pPr>
      <w:r w:rsidRPr="00E3534A">
        <w:rPr>
          <w:rFonts w:cstheme="minorHAnsi"/>
          <w:strike/>
        </w:rPr>
        <w:lastRenderedPageBreak/>
        <w:t>d) certificados de recebíveis, sendo de 5% (cinco por cento) o limite para aplicação em certificados de recebíveis cujo lastro seja composto por direitos creditórios não-padronizados, conforme definidos no art. 2º, inciso XIII, do Anexo Normativo II;</w:t>
      </w:r>
    </w:p>
    <w:p w14:paraId="1C6EA6B9" w14:textId="06BC48CC"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trike/>
          <w:sz w:val="24"/>
          <w:szCs w:val="24"/>
        </w:rPr>
      </w:pPr>
      <w:r w:rsidRPr="00E3534A">
        <w:rPr>
          <w:rFonts w:asciiTheme="minorHAnsi" w:hAnsiTheme="minorHAnsi" w:cstheme="minorHAnsi"/>
          <w:b/>
          <w:i/>
          <w:iCs/>
          <w:strike/>
          <w:sz w:val="24"/>
          <w:szCs w:val="24"/>
        </w:rPr>
        <w:t xml:space="preserve"> Alínea d </w:t>
      </w:r>
      <w:r w:rsidRPr="00E3534A">
        <w:rPr>
          <w:rFonts w:asciiTheme="minorHAnsi" w:hAnsiTheme="minorHAnsi" w:cstheme="minorHAnsi"/>
          <w:b/>
          <w:i/>
          <w:strike/>
          <w:sz w:val="24"/>
          <w:szCs w:val="24"/>
        </w:rPr>
        <w:t xml:space="preserve">incluída pela </w:t>
      </w:r>
      <w:r w:rsidR="00354506" w:rsidRPr="00E3534A">
        <w:rPr>
          <w:rFonts w:asciiTheme="minorHAnsi" w:hAnsiTheme="minorHAnsi" w:cstheme="minorHAnsi"/>
          <w:b/>
          <w:i/>
          <w:strike/>
          <w:sz w:val="24"/>
          <w:szCs w:val="24"/>
        </w:rPr>
        <w:t xml:space="preserve">Resolução </w:t>
      </w:r>
      <w:r w:rsidRPr="00E3534A">
        <w:rPr>
          <w:rFonts w:asciiTheme="minorHAnsi" w:hAnsiTheme="minorHAnsi" w:cstheme="minorHAnsi"/>
          <w:b/>
          <w:i/>
          <w:strike/>
          <w:sz w:val="24"/>
          <w:szCs w:val="24"/>
        </w:rPr>
        <w:t>CVM nº 181, de 28 de março de 2023.</w:t>
      </w:r>
    </w:p>
    <w:p w14:paraId="586B9C68" w14:textId="77777777" w:rsidR="00175852" w:rsidRPr="00E3534A" w:rsidRDefault="00175852" w:rsidP="00175852">
      <w:pPr>
        <w:pStyle w:val="NormaAlterada"/>
        <w:rPr>
          <w:rFonts w:cstheme="minorHAnsi"/>
        </w:rPr>
      </w:pPr>
      <w:r w:rsidRPr="00E3534A">
        <w:rPr>
          <w:rFonts w:cstheme="minorHAnsi"/>
        </w:rPr>
        <w:t>d) certificados de recebíveis, sendo de 5% (cinco por cento) o limite para aplicação em certificados de recebíveis cujo lastro seja composto por direitos creditórios não-padronizados, conforme definidos no art. 2º, inciso XIII, do Anexo Normativo II; e</w:t>
      </w:r>
    </w:p>
    <w:p w14:paraId="289432BF" w14:textId="4FB5A0E5" w:rsidR="00175852" w:rsidRPr="00E3534A" w:rsidRDefault="00175852" w:rsidP="00175852">
      <w:pPr>
        <w:pStyle w:val="Normalalteradora"/>
        <w:numPr>
          <w:ilvl w:val="0"/>
          <w:numId w:val="40"/>
        </w:numPr>
        <w:ind w:left="709" w:hanging="142"/>
        <w:rPr>
          <w:rFonts w:cstheme="minorHAnsi"/>
          <w:strike/>
        </w:rPr>
      </w:pPr>
      <w:r w:rsidRPr="00E3534A">
        <w:rPr>
          <w:rFonts w:cstheme="minorHAnsi"/>
          <w:b/>
          <w:i/>
          <w:iCs/>
        </w:rPr>
        <w:t xml:space="preserve"> Alínea d com redação dada </w:t>
      </w:r>
      <w:r w:rsidRPr="00E3534A">
        <w:rPr>
          <w:rFonts w:cstheme="minorHAnsi"/>
          <w:b/>
          <w:i/>
        </w:rPr>
        <w:t>pela Resolução CVM nº 187, de 27 de setembro de 2023.</w:t>
      </w:r>
    </w:p>
    <w:p w14:paraId="3460119D" w14:textId="77777777" w:rsidR="00175852" w:rsidRPr="00E3534A" w:rsidRDefault="00175852" w:rsidP="00175852">
      <w:pPr>
        <w:pStyle w:val="NormaAlterada"/>
        <w:rPr>
          <w:rFonts w:cstheme="minorHAnsi"/>
        </w:rPr>
      </w:pPr>
      <w:r w:rsidRPr="00E3534A">
        <w:rPr>
          <w:rFonts w:cstheme="minorHAnsi"/>
        </w:rPr>
        <w:t>e) valores mobiliários representativos de dívida de emissão de companhia emissora não registrada na CVM;</w:t>
      </w:r>
    </w:p>
    <w:p w14:paraId="206A9843" w14:textId="56952174" w:rsidR="00175852" w:rsidRPr="00E3534A" w:rsidRDefault="00175852" w:rsidP="00175852">
      <w:pPr>
        <w:pStyle w:val="Normalalteradora"/>
        <w:numPr>
          <w:ilvl w:val="0"/>
          <w:numId w:val="40"/>
        </w:numPr>
        <w:ind w:left="709" w:hanging="142"/>
        <w:rPr>
          <w:rFonts w:cstheme="minorHAnsi"/>
          <w:strike/>
        </w:rPr>
      </w:pPr>
      <w:r w:rsidRPr="00E3534A">
        <w:rPr>
          <w:rFonts w:cstheme="minorHAnsi"/>
          <w:b/>
          <w:i/>
          <w:iCs/>
        </w:rPr>
        <w:t xml:space="preserve"> Alínea e incluída </w:t>
      </w:r>
      <w:r w:rsidRPr="00E3534A">
        <w:rPr>
          <w:rFonts w:cstheme="minorHAnsi"/>
          <w:b/>
          <w:i/>
        </w:rPr>
        <w:t>pela Resolução CVM nº 187, de 27 de setembro de 2023.</w:t>
      </w:r>
    </w:p>
    <w:p w14:paraId="0CA63C4F" w14:textId="77777777" w:rsidR="00C20BBD" w:rsidRPr="00E3534A" w:rsidRDefault="00C20BBD" w:rsidP="00C20BBD">
      <w:pPr>
        <w:pStyle w:val="Normalalteradora"/>
        <w:rPr>
          <w:rFonts w:cstheme="minorHAnsi"/>
        </w:rPr>
      </w:pPr>
      <w:r w:rsidRPr="00E3534A">
        <w:rPr>
          <w:rFonts w:cstheme="minorHAnsi"/>
        </w:rPr>
        <w:t>II – até 15% (quinze por cento) do patrimônio líquido no conjunto dos seguintes ativos:</w:t>
      </w:r>
    </w:p>
    <w:p w14:paraId="60645F3D" w14:textId="77777777" w:rsidR="00C20BBD" w:rsidRPr="00E3534A" w:rsidRDefault="00C20BBD" w:rsidP="00C20BBD">
      <w:pPr>
        <w:pStyle w:val="Normalalteradora"/>
        <w:tabs>
          <w:tab w:val="left" w:pos="851"/>
        </w:tabs>
        <w:ind w:left="567" w:firstLine="0"/>
        <w:rPr>
          <w:rFonts w:cstheme="minorHAnsi"/>
        </w:rPr>
      </w:pPr>
      <w:r w:rsidRPr="00E3534A">
        <w:rPr>
          <w:rFonts w:cstheme="minorHAnsi"/>
        </w:rPr>
        <w:t>a) cotas de fundos de investimento em participações – FIP; e</w:t>
      </w:r>
    </w:p>
    <w:p w14:paraId="05A69E60" w14:textId="1E9FB083" w:rsidR="00C20BBD" w:rsidRPr="00E3534A" w:rsidRDefault="00C20BBD" w:rsidP="00C20BBD">
      <w:pPr>
        <w:pStyle w:val="Normalalteradora"/>
        <w:rPr>
          <w:rFonts w:cstheme="minorHAnsi"/>
        </w:rPr>
      </w:pPr>
      <w:r w:rsidRPr="00E3534A">
        <w:rPr>
          <w:rFonts w:cstheme="minorHAnsi"/>
        </w:rPr>
        <w:t>b) cotas de fundos de investimento nas cadeias produtivas agroindustriais – FIAGRO, sendo de 5% (cinco por cento) o limite para aplicação em cotas de FIAGRO cujas políticas de investimento admitam a aquisição de direitos creditórios não-padronizados, conforme definidos no art. 2º, inci</w:t>
      </w:r>
      <w:r w:rsidR="00967B1C" w:rsidRPr="00E3534A">
        <w:rPr>
          <w:rFonts w:cstheme="minorHAnsi"/>
        </w:rPr>
        <w:t>so X</w:t>
      </w:r>
      <w:r w:rsidRPr="00E3534A">
        <w:rPr>
          <w:rFonts w:cstheme="minorHAnsi"/>
        </w:rPr>
        <w:t xml:space="preserve">III, do Anexo </w:t>
      </w:r>
      <w:r w:rsidR="00967B1C" w:rsidRPr="00E3534A">
        <w:rPr>
          <w:rFonts w:cstheme="minorHAnsi"/>
        </w:rPr>
        <w:t>Normativo II</w:t>
      </w:r>
      <w:r w:rsidRPr="00E3534A">
        <w:rPr>
          <w:rFonts w:cstheme="minorHAnsi"/>
        </w:rPr>
        <w:t>;</w:t>
      </w:r>
    </w:p>
    <w:p w14:paraId="64167BF9" w14:textId="77777777" w:rsidR="00C20BBD" w:rsidRPr="00E3534A" w:rsidRDefault="00C20BBD" w:rsidP="00C20BBD">
      <w:pPr>
        <w:pStyle w:val="Normalalteradora"/>
        <w:rPr>
          <w:rFonts w:cstheme="minorHAnsi"/>
        </w:rPr>
      </w:pPr>
      <w:r w:rsidRPr="00E3534A">
        <w:rPr>
          <w:rFonts w:cstheme="minorHAnsi"/>
        </w:rPr>
        <w:t>III – até 10% (dez por cento) do patrimônio líquido para o conjunto dos seguintes ativos:</w:t>
      </w:r>
    </w:p>
    <w:p w14:paraId="4D9EFB03" w14:textId="338822EC" w:rsidR="00C20BBD" w:rsidRPr="00E3534A" w:rsidRDefault="00BF5240" w:rsidP="00BF5240">
      <w:pPr>
        <w:pStyle w:val="Normalalteradora"/>
        <w:rPr>
          <w:rFonts w:cstheme="minorHAnsi"/>
        </w:rPr>
      </w:pPr>
      <w:r w:rsidRPr="00E3534A">
        <w:rPr>
          <w:rFonts w:cstheme="minorHAnsi"/>
        </w:rPr>
        <w:t xml:space="preserve">a) </w:t>
      </w:r>
      <w:r w:rsidR="00C20BBD" w:rsidRPr="00E3534A">
        <w:rPr>
          <w:rFonts w:cstheme="minorHAnsi"/>
        </w:rPr>
        <w:t>títulos e contratos de investimento coletivo, o que inclui, mas não se limita, aos CIC-hoteleiros, observado o requisito previsto no § 1º do art. 39 deste Anexo Normativo I;</w:t>
      </w:r>
    </w:p>
    <w:p w14:paraId="34072586" w14:textId="15B47F0B" w:rsidR="00C63609" w:rsidRPr="00E3534A" w:rsidRDefault="00C63609" w:rsidP="00BF5240">
      <w:pPr>
        <w:pStyle w:val="Normalalteradora"/>
        <w:rPr>
          <w:rFonts w:cstheme="minorHAnsi"/>
          <w:strike/>
        </w:rPr>
      </w:pPr>
      <w:r w:rsidRPr="00E3534A">
        <w:rPr>
          <w:rFonts w:cstheme="minorHAnsi"/>
          <w:strike/>
        </w:rPr>
        <w:t>b) CBIO, créditos de carbono e créditos de metano</w:t>
      </w:r>
      <w:r w:rsidRPr="00E3534A" w:rsidDel="004D10E9">
        <w:rPr>
          <w:rFonts w:cstheme="minorHAnsi"/>
          <w:strike/>
        </w:rPr>
        <w:t>;</w:t>
      </w:r>
      <w:r w:rsidRPr="00E3534A">
        <w:rPr>
          <w:rFonts w:cstheme="minorHAnsi"/>
          <w:strike/>
        </w:rPr>
        <w:t xml:space="preserve"> e</w:t>
      </w:r>
    </w:p>
    <w:p w14:paraId="20648458" w14:textId="77777777" w:rsidR="0019363E" w:rsidRPr="00E3534A" w:rsidRDefault="0019363E" w:rsidP="0019363E">
      <w:pPr>
        <w:pStyle w:val="Normalalteradora"/>
        <w:rPr>
          <w:rFonts w:cstheme="minorHAnsi"/>
        </w:rPr>
      </w:pPr>
      <w:r w:rsidRPr="00E3534A">
        <w:rPr>
          <w:rFonts w:cstheme="minorHAnsi"/>
        </w:rPr>
        <w:t>b) CBIO e créditos de carbono</w:t>
      </w:r>
      <w:r w:rsidRPr="00E3534A" w:rsidDel="004D10E9">
        <w:rPr>
          <w:rFonts w:cstheme="minorHAnsi"/>
        </w:rPr>
        <w:t>;</w:t>
      </w:r>
      <w:r w:rsidRPr="00E3534A">
        <w:rPr>
          <w:rFonts w:cstheme="minorHAnsi"/>
        </w:rPr>
        <w:t xml:space="preserve"> e</w:t>
      </w:r>
    </w:p>
    <w:p w14:paraId="487A8C48" w14:textId="0EB3C675"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Alínea b </w:t>
      </w:r>
      <w:r w:rsidRPr="00E3534A">
        <w:rPr>
          <w:rFonts w:asciiTheme="minorHAnsi" w:hAnsiTheme="minorHAnsi" w:cstheme="minorHAnsi"/>
          <w:b/>
          <w:i/>
          <w:sz w:val="24"/>
          <w:szCs w:val="24"/>
        </w:rPr>
        <w:t xml:space="preserve">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1746859" w14:textId="77777777" w:rsidR="00C20BBD" w:rsidRPr="00E3534A" w:rsidRDefault="00C20BBD" w:rsidP="00C20BBD">
      <w:pPr>
        <w:pStyle w:val="Normalalteradora"/>
        <w:rPr>
          <w:rFonts w:cstheme="minorHAnsi"/>
        </w:rPr>
      </w:pPr>
      <w:r w:rsidRPr="00E3534A">
        <w:rPr>
          <w:rFonts w:cstheme="minorHAnsi"/>
        </w:rPr>
        <w:t>c) criptoativos;</w:t>
      </w:r>
    </w:p>
    <w:p w14:paraId="69D3D554" w14:textId="77777777" w:rsidR="00C20BBD" w:rsidRPr="00E3534A" w:rsidRDefault="00C20BBD" w:rsidP="00C20BBD">
      <w:pPr>
        <w:pStyle w:val="Normalalteradora"/>
        <w:rPr>
          <w:rFonts w:cstheme="minorHAnsi"/>
        </w:rPr>
      </w:pPr>
      <w:r w:rsidRPr="00E3534A">
        <w:rPr>
          <w:rFonts w:cstheme="minorHAnsi"/>
        </w:rPr>
        <w:t>d) valores mobiliários emitidos por meio de plataformas eletrônicas de investimento participativo, desde que sejam objeto de escrituração realizada por escriturador autorizado pela CVM; e</w:t>
      </w:r>
    </w:p>
    <w:p w14:paraId="61046C11" w14:textId="77777777" w:rsidR="00175852" w:rsidRPr="00E3534A" w:rsidRDefault="00175852" w:rsidP="00175852">
      <w:pPr>
        <w:pStyle w:val="NormaAlterada"/>
        <w:rPr>
          <w:rFonts w:cstheme="minorHAnsi"/>
        </w:rPr>
      </w:pPr>
      <w:r w:rsidRPr="00E3534A">
        <w:rPr>
          <w:rFonts w:cstheme="minorHAnsi"/>
        </w:rPr>
        <w:lastRenderedPageBreak/>
        <w:t>e) outros ativos financeiros não previstos nos incisos I, II e IV deste artigo; e</w:t>
      </w:r>
    </w:p>
    <w:p w14:paraId="5E864B52" w14:textId="443D2B5D" w:rsidR="00175852" w:rsidRPr="00E3534A" w:rsidRDefault="00175852" w:rsidP="00175852">
      <w:pPr>
        <w:pStyle w:val="Normalalteradora"/>
        <w:numPr>
          <w:ilvl w:val="0"/>
          <w:numId w:val="40"/>
        </w:numPr>
        <w:ind w:left="709" w:hanging="142"/>
        <w:rPr>
          <w:rFonts w:cstheme="minorHAnsi"/>
          <w:strike/>
        </w:rPr>
      </w:pPr>
      <w:r w:rsidRPr="00E3534A">
        <w:rPr>
          <w:rFonts w:cstheme="minorHAnsi"/>
          <w:b/>
          <w:i/>
          <w:iCs/>
        </w:rPr>
        <w:t xml:space="preserve"> Alínea e incluída </w:t>
      </w:r>
      <w:r w:rsidRPr="00E3534A">
        <w:rPr>
          <w:rFonts w:cstheme="minorHAnsi"/>
          <w:b/>
          <w:i/>
        </w:rPr>
        <w:t>pela Resolução CVM nº 187, de 27 de setembro de 2023.</w:t>
      </w:r>
    </w:p>
    <w:p w14:paraId="7EABDDCA" w14:textId="77777777" w:rsidR="00C20BBD" w:rsidRPr="00E3534A" w:rsidRDefault="00C20BBD" w:rsidP="00C20BBD">
      <w:pPr>
        <w:pStyle w:val="Normalalteradora"/>
        <w:rPr>
          <w:rFonts w:cstheme="minorHAnsi"/>
        </w:rPr>
      </w:pPr>
      <w:r w:rsidRPr="00E3534A">
        <w:rPr>
          <w:rFonts w:cstheme="minorHAnsi"/>
        </w:rPr>
        <w:t>IV – não há limite de concentração por modalidade de ativo financeiro para o investimento em:</w:t>
      </w:r>
    </w:p>
    <w:p w14:paraId="226897BA" w14:textId="77777777" w:rsidR="00C20BBD" w:rsidRPr="00E3534A" w:rsidRDefault="00C20BBD" w:rsidP="00C20BBD">
      <w:pPr>
        <w:pStyle w:val="Normalalteradora"/>
        <w:rPr>
          <w:rFonts w:cstheme="minorHAnsi"/>
        </w:rPr>
      </w:pPr>
      <w:r w:rsidRPr="00E3534A">
        <w:rPr>
          <w:rFonts w:cstheme="minorHAnsi"/>
        </w:rPr>
        <w:t>a) títulos públicos federais e operações compromissadas lastreadas nesses títulos;</w:t>
      </w:r>
    </w:p>
    <w:p w14:paraId="21919277" w14:textId="77777777" w:rsidR="00C20BBD" w:rsidRPr="00E3534A" w:rsidRDefault="00C20BBD" w:rsidP="00C20BBD">
      <w:pPr>
        <w:pStyle w:val="Normalalteradora"/>
        <w:rPr>
          <w:rFonts w:cstheme="minorHAnsi"/>
        </w:rPr>
      </w:pPr>
      <w:r w:rsidRPr="00E3534A">
        <w:rPr>
          <w:rFonts w:cstheme="minorHAnsi"/>
        </w:rPr>
        <w:t>b) ouro financeiro, desde que negociado em mercado organizado;</w:t>
      </w:r>
    </w:p>
    <w:p w14:paraId="68AC952D" w14:textId="77777777" w:rsidR="00C20BBD" w:rsidRPr="00E3534A" w:rsidRDefault="00C20BBD" w:rsidP="00C20BBD">
      <w:pPr>
        <w:pStyle w:val="Normalalteradora"/>
        <w:rPr>
          <w:rFonts w:cstheme="minorHAnsi"/>
        </w:rPr>
      </w:pPr>
      <w:r w:rsidRPr="00E3534A">
        <w:rPr>
          <w:rFonts w:cstheme="minorHAnsi"/>
        </w:rPr>
        <w:t>c) títulos de emissão ou coobrigação de instituição financeira autorizada a funcionar pelo Banco Central do Brasil e operações compromissadas lastreadas nesses títulos;</w:t>
      </w:r>
    </w:p>
    <w:p w14:paraId="3FE3D729" w14:textId="77777777" w:rsidR="00C20BBD" w:rsidRPr="00E3534A" w:rsidRDefault="00C20BBD" w:rsidP="00C20BBD">
      <w:pPr>
        <w:pStyle w:val="Normalalteradora"/>
        <w:rPr>
          <w:rFonts w:cstheme="minorHAnsi"/>
        </w:rPr>
      </w:pPr>
      <w:r w:rsidRPr="00E3534A">
        <w:rPr>
          <w:rFonts w:cstheme="minorHAnsi"/>
        </w:rPr>
        <w:t>d) notas promissórias, debêntures, notas comerciais, ações e certificados de depósito de valores mobiliários, desde que tenham sido emitidas por companhias abertas e objeto de oferta pública;</w:t>
      </w:r>
    </w:p>
    <w:p w14:paraId="22C20462" w14:textId="77777777" w:rsidR="00C20BBD" w:rsidRPr="00E3534A" w:rsidRDefault="00C20BBD" w:rsidP="00C20BBD">
      <w:pPr>
        <w:pStyle w:val="Normalalteradora"/>
        <w:rPr>
          <w:rFonts w:cstheme="minorHAnsi"/>
        </w:rPr>
      </w:pPr>
      <w:r w:rsidRPr="00E3534A">
        <w:rPr>
          <w:rFonts w:cstheme="minorHAnsi"/>
        </w:rPr>
        <w:t>e) bônus e recibos de subscrição, cupons e quaisquer outros ativos decorrentes dos valores mobiliários referidos na alínea “d”;</w:t>
      </w:r>
    </w:p>
    <w:p w14:paraId="082ED7D5" w14:textId="77777777" w:rsidR="00C20BBD" w:rsidRPr="00E3534A" w:rsidRDefault="00C20BBD" w:rsidP="00C20BBD">
      <w:pPr>
        <w:pStyle w:val="Normalalteradora"/>
        <w:rPr>
          <w:rFonts w:cstheme="minorHAnsi"/>
        </w:rPr>
      </w:pPr>
      <w:r w:rsidRPr="00E3534A">
        <w:rPr>
          <w:rFonts w:cstheme="minorHAnsi"/>
        </w:rPr>
        <w:t>f) cotas de classe de FIF destinadas ao público em geral;</w:t>
      </w:r>
    </w:p>
    <w:p w14:paraId="081AAAA6" w14:textId="77777777" w:rsidR="00C20BBD" w:rsidRPr="00E3534A" w:rsidRDefault="00C20BBD" w:rsidP="00C20BBD">
      <w:pPr>
        <w:pStyle w:val="Normalalteradora"/>
        <w:tabs>
          <w:tab w:val="left" w:pos="851"/>
        </w:tabs>
        <w:rPr>
          <w:rFonts w:cstheme="minorHAnsi"/>
        </w:rPr>
      </w:pPr>
      <w:r w:rsidRPr="00E3534A">
        <w:rPr>
          <w:rFonts w:cstheme="minorHAnsi"/>
        </w:rPr>
        <w:t>g) ETF;</w:t>
      </w:r>
    </w:p>
    <w:p w14:paraId="0211527D" w14:textId="77777777" w:rsidR="00C20BBD" w:rsidRPr="00E3534A" w:rsidRDefault="00C20BBD" w:rsidP="00C20BBD">
      <w:pPr>
        <w:pStyle w:val="Normalalteradora"/>
        <w:rPr>
          <w:rFonts w:cstheme="minorHAnsi"/>
        </w:rPr>
      </w:pPr>
      <w:r w:rsidRPr="00E3534A">
        <w:rPr>
          <w:rFonts w:cstheme="minorHAnsi"/>
        </w:rPr>
        <w:t>h) BDR-Ações, BDR-Dívida Corporativa e BDR-ETF;</w:t>
      </w:r>
    </w:p>
    <w:p w14:paraId="6D963104" w14:textId="77777777" w:rsidR="00C20BBD" w:rsidRPr="00E3534A" w:rsidRDefault="00C20BBD" w:rsidP="00C20BBD">
      <w:pPr>
        <w:pStyle w:val="Normalalteradora"/>
        <w:rPr>
          <w:rFonts w:cstheme="minorHAnsi"/>
        </w:rPr>
      </w:pPr>
      <w:r w:rsidRPr="00E3534A">
        <w:rPr>
          <w:rFonts w:cstheme="minorHAnsi"/>
        </w:rPr>
        <w:t>i) contratos derivativos, exceto se referenciados nos ativos listados nos incisos I a III deste artigo; e</w:t>
      </w:r>
    </w:p>
    <w:p w14:paraId="35E35BB8" w14:textId="77777777" w:rsidR="00C20BBD" w:rsidRPr="00E3534A" w:rsidRDefault="00C20BBD" w:rsidP="00C20BBD">
      <w:pPr>
        <w:pStyle w:val="Normalalteradora"/>
        <w:rPr>
          <w:rFonts w:cstheme="minorHAnsi"/>
        </w:rPr>
      </w:pPr>
      <w:r w:rsidRPr="00E3534A">
        <w:rPr>
          <w:rFonts w:cstheme="minorHAnsi"/>
        </w:rPr>
        <w:t>j) ativos, perfeitamente fungíveis de uma única emissão de valores mobiliários, desde que essa aplicação em específico constitua a política de investimento da classe e os ativos tenham sido emitidas por companhias abertas e objeto de oferta pública.</w:t>
      </w:r>
    </w:p>
    <w:p w14:paraId="6E427696" w14:textId="77777777" w:rsidR="00C20BBD" w:rsidRPr="00E3534A" w:rsidRDefault="00C20BBD" w:rsidP="00C20BBD">
      <w:pPr>
        <w:pStyle w:val="Normalalteradora"/>
        <w:rPr>
          <w:rFonts w:cstheme="minorHAnsi"/>
        </w:rPr>
      </w:pPr>
      <w:r w:rsidRPr="00E3534A">
        <w:rPr>
          <w:rFonts w:cstheme="minorHAnsi"/>
        </w:rPr>
        <w:t xml:space="preserve">§ 1º  O limite previsto no inciso I do </w:t>
      </w:r>
      <w:r w:rsidRPr="00E3534A">
        <w:rPr>
          <w:rFonts w:cstheme="minorHAnsi"/>
          <w:b/>
        </w:rPr>
        <w:t>caput</w:t>
      </w:r>
      <w:r w:rsidRPr="00E3534A">
        <w:rPr>
          <w:rFonts w:cstheme="minorHAnsi"/>
        </w:rPr>
        <w:t xml:space="preserve"> pode alcançar até 40% (quarenta por cento) do patrimônio líquido da classe, caso os 20% (vinte por cento) adicionais ao limite ordinário sejam compostos por ativos que contem com formador de mercado, que mantenha ofertas de compra e venda de forma regular e contínua ao longo de todas as sessões do mercado organizado em que os ativos estejam admitidos à negociação.</w:t>
      </w:r>
    </w:p>
    <w:p w14:paraId="06CC430B" w14:textId="77777777" w:rsidR="00C20BBD" w:rsidRPr="00E3534A" w:rsidRDefault="00C20BBD" w:rsidP="00C20BBD">
      <w:pPr>
        <w:pStyle w:val="Normalalteradora"/>
        <w:rPr>
          <w:rFonts w:cstheme="minorHAnsi"/>
        </w:rPr>
      </w:pPr>
      <w:r w:rsidRPr="00E3534A">
        <w:rPr>
          <w:rFonts w:cstheme="minorHAnsi"/>
        </w:rPr>
        <w:t xml:space="preserve">§ 2º  O limite previsto no inciso II do </w:t>
      </w:r>
      <w:r w:rsidRPr="00E3534A">
        <w:rPr>
          <w:rFonts w:cstheme="minorHAnsi"/>
          <w:b/>
        </w:rPr>
        <w:t>caput</w:t>
      </w:r>
      <w:r w:rsidRPr="00E3534A">
        <w:rPr>
          <w:rFonts w:cstheme="minorHAnsi"/>
        </w:rPr>
        <w:t xml:space="preserve"> pode alcançar até 25% (vinte e cinco por cento) do patrimônio líquido da classe, caso os 10% (dez por cento) adicionais ao limite ordinário sejam compostos por cotas que contem com formador de mercado, que mantenha ofertas de compra e venda de forma </w:t>
      </w:r>
      <w:r w:rsidRPr="00E3534A">
        <w:rPr>
          <w:rFonts w:cstheme="minorHAnsi"/>
        </w:rPr>
        <w:lastRenderedPageBreak/>
        <w:t>regular e contínua ao longo de todas as sessões do mercado organizado em que as cotas estejam admitidas à negociação.</w:t>
      </w:r>
    </w:p>
    <w:p w14:paraId="6534BBDC" w14:textId="77777777" w:rsidR="00C20BBD" w:rsidRPr="00E3534A" w:rsidRDefault="00C20BBD" w:rsidP="00C20BBD">
      <w:pPr>
        <w:pStyle w:val="Normalalteradora"/>
        <w:rPr>
          <w:rFonts w:cstheme="minorHAnsi"/>
        </w:rPr>
      </w:pPr>
      <w:r w:rsidRPr="00E3534A">
        <w:rPr>
          <w:rFonts w:cstheme="minorHAnsi"/>
        </w:rPr>
        <w:t xml:space="preserve">§ 3º  As operações com contratos derivativos referenciados nos ativos listados nos incisos I a IV do </w:t>
      </w:r>
      <w:r w:rsidRPr="00E3534A">
        <w:rPr>
          <w:rFonts w:cstheme="minorHAnsi"/>
          <w:b/>
        </w:rPr>
        <w:t>caput</w:t>
      </w:r>
      <w:r w:rsidRPr="00E3534A">
        <w:rPr>
          <w:rFonts w:cstheme="minorHAnsi"/>
        </w:rPr>
        <w:t xml:space="preserve"> incluem-se no cômputo dos limites estabelecidos para seus ativos subjacentes, observado, ainda, o disposto no art. 43, § 3º, deste Anexo Normativo I.</w:t>
      </w:r>
    </w:p>
    <w:p w14:paraId="3317CFF9" w14:textId="77777777" w:rsidR="00C20BBD" w:rsidRPr="00E3534A" w:rsidRDefault="00C20BBD" w:rsidP="00C20BBD">
      <w:pPr>
        <w:pStyle w:val="Normalalteradora"/>
        <w:rPr>
          <w:rFonts w:cstheme="minorHAnsi"/>
        </w:rPr>
      </w:pPr>
      <w:r w:rsidRPr="00E3534A">
        <w:rPr>
          <w:rFonts w:cstheme="minorHAnsi"/>
        </w:rPr>
        <w:t xml:space="preserve">§ 4º  Aplicam-se os limites de concentração de que trata o </w:t>
      </w:r>
      <w:r w:rsidRPr="00E3534A">
        <w:rPr>
          <w:rFonts w:cstheme="minorHAnsi"/>
          <w:b/>
        </w:rPr>
        <w:t>caput</w:t>
      </w:r>
      <w:r w:rsidRPr="00E3534A">
        <w:rPr>
          <w:rFonts w:cstheme="minorHAnsi"/>
        </w:rPr>
        <w:t xml:space="preserve"> aos ativos objeto das operações compromissadas em que seja assumido compromisso de recompra.</w:t>
      </w:r>
    </w:p>
    <w:p w14:paraId="33925042" w14:textId="77777777" w:rsidR="00C20BBD" w:rsidRPr="00E3534A" w:rsidRDefault="00C20BBD" w:rsidP="00C20BBD">
      <w:pPr>
        <w:pStyle w:val="Normalalteradora"/>
        <w:rPr>
          <w:rFonts w:cstheme="minorHAnsi"/>
        </w:rPr>
      </w:pPr>
      <w:r w:rsidRPr="00E3534A">
        <w:rPr>
          <w:rFonts w:cstheme="minorHAnsi"/>
        </w:rPr>
        <w:t>§ 5º  Somente as classes exclusivamente destinadas a investidores profissionais, nos limites previstos em seus regulamentos, podem aplicar recursos em classes de cotas das seguintes categorias:</w:t>
      </w:r>
    </w:p>
    <w:p w14:paraId="0F1DD4CA" w14:textId="77777777" w:rsidR="00C20BBD" w:rsidRPr="00E3534A" w:rsidRDefault="00C20BBD" w:rsidP="00C20BBD">
      <w:pPr>
        <w:pStyle w:val="Normalalteradora"/>
        <w:rPr>
          <w:rFonts w:cstheme="minorHAnsi"/>
        </w:rPr>
      </w:pPr>
      <w:r w:rsidRPr="00E3534A">
        <w:rPr>
          <w:rFonts w:cstheme="minorHAnsi"/>
        </w:rPr>
        <w:t>I – fundos de financiamento da indústria cinematográfica nacional - FUNCINE;</w:t>
      </w:r>
    </w:p>
    <w:p w14:paraId="0678F093" w14:textId="77777777" w:rsidR="00C20BBD" w:rsidRPr="00E3534A" w:rsidRDefault="00C20BBD" w:rsidP="00C20BBD">
      <w:pPr>
        <w:pStyle w:val="Normalalteradora"/>
        <w:rPr>
          <w:rFonts w:cstheme="minorHAnsi"/>
        </w:rPr>
      </w:pPr>
      <w:r w:rsidRPr="00E3534A">
        <w:rPr>
          <w:rFonts w:cstheme="minorHAnsi"/>
        </w:rPr>
        <w:t>II – fundos mútuos de ações incentivadas - FMAI; e</w:t>
      </w:r>
    </w:p>
    <w:p w14:paraId="68B1EACD" w14:textId="77777777" w:rsidR="00C20BBD" w:rsidRPr="00E3534A" w:rsidRDefault="00C20BBD" w:rsidP="00C20BBD">
      <w:pPr>
        <w:pStyle w:val="Normalalteradora"/>
        <w:rPr>
          <w:rFonts w:cstheme="minorHAnsi"/>
        </w:rPr>
      </w:pPr>
      <w:r w:rsidRPr="00E3534A">
        <w:rPr>
          <w:rFonts w:cstheme="minorHAnsi"/>
        </w:rPr>
        <w:t>III – fundos de investimento cultural e artístico – FICART.</w:t>
      </w:r>
    </w:p>
    <w:p w14:paraId="0C89AB8B" w14:textId="77777777" w:rsidR="00C20BBD" w:rsidRPr="00E3534A" w:rsidRDefault="00C20BBD" w:rsidP="00C20BBD">
      <w:pPr>
        <w:pStyle w:val="Normalalteradora"/>
        <w:rPr>
          <w:rFonts w:cstheme="minorHAnsi"/>
        </w:rPr>
      </w:pPr>
      <w:r w:rsidRPr="00E3534A">
        <w:rPr>
          <w:rFonts w:cstheme="minorHAnsi"/>
        </w:rPr>
        <w:t>§ 6º  Os limites dispostos neste artigo não se aplicam à carteira de ativos da classe de cotas do fundo incentivado de investimento em infraestrutura – FI-Infra.</w:t>
      </w:r>
    </w:p>
    <w:p w14:paraId="1886AAA5" w14:textId="77777777" w:rsidR="00C20BBD" w:rsidRPr="00E3534A" w:rsidRDefault="00C20BBD" w:rsidP="00C20BBD">
      <w:pPr>
        <w:pStyle w:val="Seo"/>
        <w:rPr>
          <w:rFonts w:asciiTheme="minorHAnsi" w:hAnsiTheme="minorHAnsi" w:cstheme="minorHAnsi"/>
        </w:rPr>
      </w:pPr>
      <w:bookmarkStart w:id="484" w:name="_Toc53594249"/>
      <w:bookmarkStart w:id="485" w:name="_Toc53594497"/>
      <w:bookmarkStart w:id="486" w:name="_Toc53595522"/>
      <w:bookmarkStart w:id="487" w:name="_Toc57836258"/>
      <w:bookmarkStart w:id="488" w:name="_Toc217990250"/>
      <w:r w:rsidRPr="00E3534A">
        <w:rPr>
          <w:rFonts w:asciiTheme="minorHAnsi" w:hAnsiTheme="minorHAnsi" w:cstheme="minorHAnsi"/>
        </w:rPr>
        <w:t>Seção VI – Deveres Quanto aos Limites de Concentração</w:t>
      </w:r>
      <w:bookmarkEnd w:id="484"/>
      <w:bookmarkEnd w:id="485"/>
      <w:bookmarkEnd w:id="486"/>
      <w:bookmarkEnd w:id="487"/>
      <w:bookmarkEnd w:id="488"/>
    </w:p>
    <w:p w14:paraId="014D49CC" w14:textId="77777777" w:rsidR="00C20BBD" w:rsidRPr="00E3534A" w:rsidRDefault="00C20BBD" w:rsidP="00C20BBD">
      <w:pPr>
        <w:pStyle w:val="Normalalteradora"/>
        <w:rPr>
          <w:rFonts w:cstheme="minorHAnsi"/>
        </w:rPr>
      </w:pPr>
      <w:r w:rsidRPr="00E3534A">
        <w:rPr>
          <w:rFonts w:cstheme="minorHAnsi"/>
        </w:rPr>
        <w:t>Art. 46.  Os limites de composição e concentração de carteira, de exposição a risco de capital e de concentração em fatores de risco devem ser cumpridos pelo gestor, com base no patrimônio líquido da classe, cabendo ao gestor, quando for o caso, diligenciar pelo seu reenquadramento no melhor interesse dos cotistas.</w:t>
      </w:r>
    </w:p>
    <w:p w14:paraId="0D14C006" w14:textId="77777777" w:rsidR="00C20BBD" w:rsidRPr="00E3534A" w:rsidRDefault="00C20BBD" w:rsidP="00C20BBD">
      <w:pPr>
        <w:pStyle w:val="Normalalteradora"/>
        <w:rPr>
          <w:rFonts w:cstheme="minorHAnsi"/>
        </w:rPr>
      </w:pPr>
      <w:r w:rsidRPr="00E3534A">
        <w:rPr>
          <w:rFonts w:cstheme="minorHAnsi"/>
        </w:rPr>
        <w:t>§ 1º  Sem prejuízo da responsabilidade do gestor, o administrador deve informar à CVM caso a carteira de ativos permaneça desenquadrada por 10 (dez) dias úteis consecutivos, até o final do dia útil seguinte ao encerramento do prazo, bem como informar seu reenquadramento tão logo verificado.</w:t>
      </w:r>
    </w:p>
    <w:p w14:paraId="70176066" w14:textId="77777777" w:rsidR="00C20BBD" w:rsidRPr="00E3534A" w:rsidRDefault="00C20BBD" w:rsidP="00C20BBD">
      <w:pPr>
        <w:pStyle w:val="Normalalteradora"/>
        <w:rPr>
          <w:rFonts w:cstheme="minorHAnsi"/>
        </w:rPr>
      </w:pPr>
      <w:r w:rsidRPr="00E3534A">
        <w:rPr>
          <w:rFonts w:cstheme="minorHAnsi"/>
        </w:rPr>
        <w:t>§ 2º  Na hipótese prevista no § 1º, o gestor deve encaminhar à CVM um plano de ação para o reenquadramento da carteira, no mesmo prazo, de modo isolado ou conjuntamente ao expediente do administrador.</w:t>
      </w:r>
    </w:p>
    <w:p w14:paraId="4BDA1391" w14:textId="77777777" w:rsidR="00C20BBD" w:rsidRPr="00E3534A" w:rsidRDefault="00C20BBD" w:rsidP="00C20BBD">
      <w:pPr>
        <w:pStyle w:val="Normalalteradora"/>
        <w:rPr>
          <w:rFonts w:cstheme="minorHAnsi"/>
        </w:rPr>
      </w:pPr>
      <w:r w:rsidRPr="00E3534A">
        <w:rPr>
          <w:rFonts w:cstheme="minorHAnsi"/>
        </w:rPr>
        <w:t xml:space="preserve">§ 3º  O gestor deve assegurar-se de que, na consolidação das aplicações da classe investidora com as das classes investidas, os limites referidos no </w:t>
      </w:r>
      <w:r w:rsidRPr="00E3534A">
        <w:rPr>
          <w:rFonts w:cstheme="minorHAnsi"/>
          <w:b/>
        </w:rPr>
        <w:t>caput</w:t>
      </w:r>
      <w:r w:rsidRPr="00E3534A">
        <w:rPr>
          <w:rFonts w:cstheme="minorHAnsi"/>
        </w:rPr>
        <w:t xml:space="preserve"> não são excedidos.</w:t>
      </w:r>
    </w:p>
    <w:p w14:paraId="082D7021" w14:textId="77777777" w:rsidR="00C20BBD" w:rsidRPr="00E3534A" w:rsidRDefault="00C20BBD" w:rsidP="00C20BBD">
      <w:pPr>
        <w:pStyle w:val="Normalalteradora"/>
        <w:rPr>
          <w:rFonts w:cstheme="minorHAnsi"/>
        </w:rPr>
      </w:pPr>
      <w:r w:rsidRPr="00E3534A">
        <w:rPr>
          <w:rFonts w:cstheme="minorHAnsi"/>
        </w:rPr>
        <w:lastRenderedPageBreak/>
        <w:t>§ 4º  Ficam dispensadas da obrigação de que trata o § 3º as aplicações realizadas em:</w:t>
      </w:r>
    </w:p>
    <w:p w14:paraId="52335C48" w14:textId="77777777" w:rsidR="00C20BBD" w:rsidRPr="00E3534A" w:rsidRDefault="00C20BBD" w:rsidP="00C20BBD">
      <w:pPr>
        <w:pStyle w:val="Normalalteradora"/>
        <w:rPr>
          <w:rFonts w:cstheme="minorHAnsi"/>
        </w:rPr>
      </w:pPr>
      <w:r w:rsidRPr="00E3534A">
        <w:rPr>
          <w:rFonts w:cstheme="minorHAnsi"/>
        </w:rPr>
        <w:t>I –   classes geridas por terceiros não ligados ao gestor da classe investidora;</w:t>
      </w:r>
    </w:p>
    <w:p w14:paraId="17681C23" w14:textId="77777777" w:rsidR="00C20BBD" w:rsidRPr="00E3534A" w:rsidRDefault="00C20BBD" w:rsidP="00C20BBD">
      <w:pPr>
        <w:pStyle w:val="Normalalteradora"/>
        <w:rPr>
          <w:rFonts w:cstheme="minorHAnsi"/>
        </w:rPr>
      </w:pPr>
      <w:r w:rsidRPr="00E3534A">
        <w:rPr>
          <w:rFonts w:cstheme="minorHAnsi"/>
        </w:rPr>
        <w:t>II – ETF; e</w:t>
      </w:r>
    </w:p>
    <w:p w14:paraId="100C265C" w14:textId="77777777" w:rsidR="00C20BBD" w:rsidRPr="00E3534A" w:rsidRDefault="00C20BBD" w:rsidP="00C20BBD">
      <w:pPr>
        <w:pStyle w:val="Normalalteradora"/>
        <w:rPr>
          <w:rFonts w:cstheme="minorHAnsi"/>
        </w:rPr>
      </w:pPr>
      <w:r w:rsidRPr="00E3534A">
        <w:rPr>
          <w:rFonts w:cstheme="minorHAnsi"/>
        </w:rPr>
        <w:t>III – fundos e classes de cotas que não sejam categorizados como FIF.</w:t>
      </w:r>
    </w:p>
    <w:p w14:paraId="3D286160" w14:textId="77777777" w:rsidR="00C20BBD" w:rsidRPr="00E3534A" w:rsidRDefault="00C20BBD" w:rsidP="00C20BBD">
      <w:pPr>
        <w:pStyle w:val="Normalalteradora"/>
        <w:rPr>
          <w:rFonts w:cstheme="minorHAnsi"/>
        </w:rPr>
      </w:pPr>
      <w:r w:rsidRPr="00E3534A">
        <w:rPr>
          <w:rFonts w:cstheme="minorHAnsi"/>
        </w:rPr>
        <w:t>§ 5º  Para que possa se valer da dispensa de que trata o § 4º, o regulamento da classe investidora deve prever vedação expressa à aplicação em cotas de classes e subclasses destinadas exclusivamente a investidores profissionais.</w:t>
      </w:r>
    </w:p>
    <w:p w14:paraId="512C846E" w14:textId="77777777" w:rsidR="00C20BBD" w:rsidRPr="00E3534A" w:rsidRDefault="00C20BBD" w:rsidP="00C20BBD">
      <w:pPr>
        <w:pStyle w:val="Normalalteradora"/>
        <w:rPr>
          <w:rFonts w:cstheme="minorHAnsi"/>
        </w:rPr>
      </w:pPr>
      <w:r w:rsidRPr="00E3534A">
        <w:rPr>
          <w:rFonts w:cstheme="minorHAnsi"/>
        </w:rPr>
        <w:t xml:space="preserve">Art. 47.  As classes de cotas têm os seguintes prazos máximos para atingir os limites de concentração por emissor e por modalidade de ativo financeiro, conforme estabelecidos por este Anexo Normativo I e por seu regulamento: </w:t>
      </w:r>
    </w:p>
    <w:p w14:paraId="33E140A9" w14:textId="77777777" w:rsidR="00C20BBD" w:rsidRPr="00E3534A" w:rsidRDefault="00C20BBD" w:rsidP="00C20BBD">
      <w:pPr>
        <w:pStyle w:val="Normalalteradora"/>
        <w:rPr>
          <w:rFonts w:cstheme="minorHAnsi"/>
        </w:rPr>
      </w:pPr>
      <w:r w:rsidRPr="00E3534A">
        <w:rPr>
          <w:rFonts w:cstheme="minorHAnsi"/>
        </w:rPr>
        <w:t>I – 60 (sessenta) dias, a contar da data da primeira integralização de cotas, para as classes abertas; e</w:t>
      </w:r>
    </w:p>
    <w:p w14:paraId="637A5EEC" w14:textId="77777777" w:rsidR="00C20BBD" w:rsidRPr="00E3534A" w:rsidRDefault="00C20BBD" w:rsidP="00C20BBD">
      <w:pPr>
        <w:pStyle w:val="Normalalteradora"/>
        <w:rPr>
          <w:rFonts w:cstheme="minorHAnsi"/>
        </w:rPr>
      </w:pPr>
      <w:r w:rsidRPr="00E3534A">
        <w:rPr>
          <w:rFonts w:cstheme="minorHAnsi"/>
        </w:rPr>
        <w:t>II – 180 (cento e oitenta) dias, a contar da data de encerramento da distribuição, para as classes fechadas.</w:t>
      </w:r>
    </w:p>
    <w:p w14:paraId="6898612B" w14:textId="77777777" w:rsidR="00C20BBD" w:rsidRPr="00E3534A" w:rsidRDefault="00C20BBD" w:rsidP="00C20BBD">
      <w:pPr>
        <w:pStyle w:val="Normalalteradora"/>
        <w:rPr>
          <w:rFonts w:cstheme="minorHAnsi"/>
        </w:rPr>
      </w:pPr>
      <w:r w:rsidRPr="00E3534A">
        <w:rPr>
          <w:rFonts w:cstheme="minorHAnsi"/>
        </w:rPr>
        <w:t>§ 1º  A classe tipificada como “Ações – Mercado de Acesso” possui o prazo de 180 (cento e oitenta) dias para atingir os limites de concentração por emissor e por modalidade de ativo estabelecidos em seus regulamentos.</w:t>
      </w:r>
    </w:p>
    <w:p w14:paraId="38D49BDE" w14:textId="77777777" w:rsidR="00C20BBD" w:rsidRPr="00E3534A" w:rsidRDefault="00C20BBD" w:rsidP="00C20BBD">
      <w:pPr>
        <w:pStyle w:val="Normalalteradora"/>
        <w:rPr>
          <w:rFonts w:cstheme="minorHAnsi"/>
        </w:rPr>
      </w:pPr>
      <w:r w:rsidRPr="00E3534A">
        <w:rPr>
          <w:rFonts w:cstheme="minorHAnsi"/>
        </w:rPr>
        <w:t>§ 2º  A classe de cotas do FI-Infra possui o prazo disposto na legislação específica para atingir o limite percentual de enquadramento de suas aplicações em ativos financeiros elencados no art. 2º da Lei nº 12.431, de 24 de junho de 2011.</w:t>
      </w:r>
    </w:p>
    <w:p w14:paraId="4F6C670B" w14:textId="77777777" w:rsidR="00C20BBD" w:rsidRPr="00E3534A" w:rsidRDefault="00C20BBD" w:rsidP="00C20BBD">
      <w:pPr>
        <w:pStyle w:val="Normalalteradora"/>
        <w:rPr>
          <w:rFonts w:cstheme="minorHAnsi"/>
        </w:rPr>
      </w:pPr>
      <w:r w:rsidRPr="00E3534A">
        <w:rPr>
          <w:rFonts w:cstheme="minorHAnsi"/>
        </w:rPr>
        <w:t xml:space="preserve">§ 3º </w:t>
      </w:r>
      <w:r w:rsidRPr="00E3534A" w:rsidDel="008D2D88">
        <w:rPr>
          <w:rFonts w:cstheme="minorHAnsi"/>
        </w:rPr>
        <w:t xml:space="preserve"> </w:t>
      </w:r>
      <w:r w:rsidRPr="00E3534A">
        <w:rPr>
          <w:rFonts w:cstheme="minorHAnsi"/>
        </w:rPr>
        <w:t>A classe de cotas do FI-Infra possui o prazo de 2 (dois) anos para atingir os limites dispostos no art. 60 deste Anexo Normativo I, contado da data da primeira integralização de cotas, para as classes abertas, e da data de encerramento da distribuição, para as classes fechadas.</w:t>
      </w:r>
    </w:p>
    <w:p w14:paraId="0CB9F135" w14:textId="77777777" w:rsidR="00C20BBD" w:rsidRPr="00E3534A" w:rsidRDefault="00C20BBD" w:rsidP="00C20BBD">
      <w:pPr>
        <w:pStyle w:val="Normalalteradora"/>
        <w:rPr>
          <w:rFonts w:cstheme="minorHAnsi"/>
        </w:rPr>
      </w:pPr>
      <w:r w:rsidRPr="00E3534A">
        <w:rPr>
          <w:rFonts w:cstheme="minorHAnsi"/>
        </w:rPr>
        <w:t>Art. 48.  Caso constate que o descumprimento dos limites de composição, diversificação de carteira e concentração de risco estendeu-se por período superior ao do prazo previsto no art. 47 deste Anexo Normativo I, a SIN pode determinar ao administrador, sem prejuízo das penalidades cabíveis, a convocação de assembleia de cotistas para deliberar sobre uma das seguintes alternativas:</w:t>
      </w:r>
    </w:p>
    <w:p w14:paraId="54673A6C" w14:textId="77777777" w:rsidR="00C20BBD" w:rsidRPr="00E3534A" w:rsidRDefault="00C20BBD" w:rsidP="00C20BBD">
      <w:pPr>
        <w:pStyle w:val="Normalalteradora"/>
        <w:rPr>
          <w:rFonts w:cstheme="minorHAnsi"/>
        </w:rPr>
      </w:pPr>
      <w:r w:rsidRPr="00E3534A">
        <w:rPr>
          <w:rFonts w:cstheme="minorHAnsi"/>
        </w:rPr>
        <w:lastRenderedPageBreak/>
        <w:t>I – incorporação ao patrimônio de outra classe de cotas;</w:t>
      </w:r>
    </w:p>
    <w:p w14:paraId="1739159B" w14:textId="77777777" w:rsidR="00C20BBD" w:rsidRPr="00E3534A" w:rsidRDefault="00C20BBD" w:rsidP="00C20BBD">
      <w:pPr>
        <w:pStyle w:val="Normalalteradora"/>
        <w:rPr>
          <w:rFonts w:cstheme="minorHAnsi"/>
        </w:rPr>
      </w:pPr>
      <w:r w:rsidRPr="00E3534A">
        <w:rPr>
          <w:rFonts w:cstheme="minorHAnsi"/>
        </w:rPr>
        <w:t>II – cisão total para fundo de investimento sob a gestão de outro gestor que não seja parte relacionada ao gestor a ser eventualmente substituído; ou</w:t>
      </w:r>
    </w:p>
    <w:p w14:paraId="03FEA305" w14:textId="77777777" w:rsidR="00C20BBD" w:rsidRPr="00E3534A" w:rsidRDefault="00C20BBD" w:rsidP="00C20BBD">
      <w:pPr>
        <w:pStyle w:val="Normalalteradora"/>
        <w:rPr>
          <w:rFonts w:cstheme="minorHAnsi"/>
        </w:rPr>
      </w:pPr>
      <w:r w:rsidRPr="00E3534A">
        <w:rPr>
          <w:rFonts w:cstheme="minorHAnsi"/>
        </w:rPr>
        <w:t>II – liquidação.</w:t>
      </w:r>
    </w:p>
    <w:p w14:paraId="5AC0A3C6" w14:textId="77777777" w:rsidR="00C20BBD" w:rsidRPr="00E3534A" w:rsidRDefault="00C20BBD" w:rsidP="00C20BBD">
      <w:pPr>
        <w:pStyle w:val="Normalalteradora"/>
        <w:rPr>
          <w:rFonts w:cstheme="minorHAnsi"/>
        </w:rPr>
      </w:pPr>
      <w:r w:rsidRPr="00E3534A">
        <w:rPr>
          <w:rFonts w:cstheme="minorHAnsi"/>
        </w:rPr>
        <w:t>Parágrafo único.  Caso se trate de fundo de investimento com classe única de cotas, a assembleia geral pode decidir, ainda, sobre a alternativa de transferir a administração ou a gestão do fundo, ou ambas.</w:t>
      </w:r>
    </w:p>
    <w:p w14:paraId="2B57BC2C" w14:textId="77777777" w:rsidR="00C20BBD" w:rsidRPr="00E3534A" w:rsidRDefault="00C20BBD" w:rsidP="00C20BBD">
      <w:pPr>
        <w:pStyle w:val="Seo"/>
        <w:rPr>
          <w:rFonts w:asciiTheme="minorHAnsi" w:hAnsiTheme="minorHAnsi" w:cstheme="minorHAnsi"/>
        </w:rPr>
      </w:pPr>
      <w:bookmarkStart w:id="489" w:name="_Toc53594250"/>
      <w:bookmarkStart w:id="490" w:name="_Toc53594498"/>
      <w:bookmarkStart w:id="491" w:name="_Toc53595523"/>
      <w:bookmarkStart w:id="492" w:name="_Toc57836259"/>
      <w:bookmarkStart w:id="493" w:name="_Toc217990251"/>
      <w:r w:rsidRPr="00E3534A">
        <w:rPr>
          <w:rFonts w:asciiTheme="minorHAnsi" w:hAnsiTheme="minorHAnsi" w:cstheme="minorHAnsi"/>
        </w:rPr>
        <w:t xml:space="preserve">Seção VII – </w:t>
      </w:r>
      <w:bookmarkEnd w:id="489"/>
      <w:bookmarkEnd w:id="490"/>
      <w:bookmarkEnd w:id="491"/>
      <w:bookmarkEnd w:id="492"/>
      <w:r w:rsidRPr="00E3534A">
        <w:rPr>
          <w:rFonts w:asciiTheme="minorHAnsi" w:hAnsiTheme="minorHAnsi" w:cstheme="minorHAnsi"/>
        </w:rPr>
        <w:t>Tipificação</w:t>
      </w:r>
      <w:bookmarkEnd w:id="493"/>
    </w:p>
    <w:p w14:paraId="5FDAA445" w14:textId="77777777" w:rsidR="00C20BBD" w:rsidRPr="00E3534A" w:rsidRDefault="00C20BBD" w:rsidP="00C20BBD">
      <w:pPr>
        <w:pStyle w:val="Seo"/>
        <w:rPr>
          <w:rFonts w:asciiTheme="minorHAnsi" w:hAnsiTheme="minorHAnsi" w:cstheme="minorHAnsi"/>
        </w:rPr>
      </w:pPr>
      <w:bookmarkStart w:id="494" w:name="_Toc53594251"/>
      <w:bookmarkStart w:id="495" w:name="_Toc53594499"/>
      <w:bookmarkStart w:id="496" w:name="_Toc53595524"/>
      <w:bookmarkStart w:id="497" w:name="_Toc57836260"/>
      <w:bookmarkStart w:id="498" w:name="_Toc217990252"/>
      <w:r w:rsidRPr="00E3534A">
        <w:rPr>
          <w:rFonts w:asciiTheme="minorHAnsi" w:hAnsiTheme="minorHAnsi" w:cstheme="minorHAnsi"/>
        </w:rPr>
        <w:t>Subseção I – Fundos de Renda Fixa</w:t>
      </w:r>
      <w:bookmarkEnd w:id="494"/>
      <w:bookmarkEnd w:id="495"/>
      <w:bookmarkEnd w:id="496"/>
      <w:bookmarkEnd w:id="497"/>
      <w:bookmarkEnd w:id="498"/>
    </w:p>
    <w:p w14:paraId="61DCE56C" w14:textId="77777777" w:rsidR="00C20BBD" w:rsidRPr="00E3534A" w:rsidRDefault="00C20BBD" w:rsidP="00C20BBD">
      <w:pPr>
        <w:pStyle w:val="Normalalteradora"/>
        <w:rPr>
          <w:rFonts w:cstheme="minorHAnsi"/>
        </w:rPr>
      </w:pPr>
      <w:r w:rsidRPr="00E3534A">
        <w:rPr>
          <w:rFonts w:cstheme="minorHAnsi"/>
        </w:rPr>
        <w:t>Art. 49.  A classe tipificada como “Renda Fixa” deve ter como principal fator de risco de sua carteira a variação de taxa de juros, índice de preços ou ambos.</w:t>
      </w:r>
    </w:p>
    <w:p w14:paraId="725A51D3" w14:textId="77777777" w:rsidR="00C20BBD" w:rsidRPr="00E3534A" w:rsidRDefault="00C20BBD" w:rsidP="00C20BBD">
      <w:pPr>
        <w:pStyle w:val="Normalalteradora"/>
        <w:rPr>
          <w:rFonts w:cstheme="minorHAnsi"/>
        </w:rPr>
      </w:pPr>
      <w:r w:rsidRPr="00E3534A">
        <w:rPr>
          <w:rFonts w:cstheme="minorHAnsi"/>
        </w:rPr>
        <w:t>Parágrafo único.  Na classe tipificada como "Renda Fixa" é vedada a cobrança de taxa de performance, salvo quando se tratar de:</w:t>
      </w:r>
    </w:p>
    <w:p w14:paraId="0E01F395" w14:textId="77777777" w:rsidR="00C20BBD" w:rsidRPr="00E3534A" w:rsidRDefault="00C20BBD" w:rsidP="00C20BBD">
      <w:pPr>
        <w:pStyle w:val="Normalalteradora"/>
        <w:rPr>
          <w:rFonts w:cstheme="minorHAnsi"/>
        </w:rPr>
      </w:pPr>
      <w:r w:rsidRPr="00E3534A">
        <w:rPr>
          <w:rFonts w:cstheme="minorHAnsi"/>
        </w:rPr>
        <w:t>I – classe ou subclasse de cotas exclusivamente destinada a investidores qualificados;</w:t>
      </w:r>
    </w:p>
    <w:p w14:paraId="7BEA4C34" w14:textId="77777777" w:rsidR="00C20BBD" w:rsidRPr="00E3534A" w:rsidRDefault="00C20BBD" w:rsidP="00C20BBD">
      <w:pPr>
        <w:pStyle w:val="Normalalteradora"/>
        <w:rPr>
          <w:rFonts w:cstheme="minorHAnsi"/>
        </w:rPr>
      </w:pPr>
      <w:r w:rsidRPr="00E3534A">
        <w:rPr>
          <w:rFonts w:cstheme="minorHAnsi"/>
        </w:rPr>
        <w:t>II – classe que dispuser, em regulamento, que tem o compromisso de obter o tratamento fiscal destinado a fundos de longo prazo previsto na regulamentação fiscal vigente; ou</w:t>
      </w:r>
    </w:p>
    <w:p w14:paraId="667A661E" w14:textId="77777777" w:rsidR="00C20BBD" w:rsidRPr="00E3534A" w:rsidRDefault="00C20BBD" w:rsidP="00C20BBD">
      <w:pPr>
        <w:pStyle w:val="Normalalteradora"/>
        <w:rPr>
          <w:rFonts w:cstheme="minorHAnsi"/>
        </w:rPr>
      </w:pPr>
      <w:r w:rsidRPr="00E3534A">
        <w:rPr>
          <w:rFonts w:cstheme="minorHAnsi"/>
        </w:rPr>
        <w:t>III – classe tipificada como “Renda Fixa - Dívida Externa”.</w:t>
      </w:r>
    </w:p>
    <w:p w14:paraId="00AC773A" w14:textId="77777777" w:rsidR="00C20BBD" w:rsidRPr="00E3534A" w:rsidRDefault="00C20BBD" w:rsidP="00C20BBD">
      <w:pPr>
        <w:pStyle w:val="Normalalteradora"/>
        <w:rPr>
          <w:rFonts w:cstheme="minorHAnsi"/>
        </w:rPr>
      </w:pPr>
      <w:r w:rsidRPr="00E3534A">
        <w:rPr>
          <w:rFonts w:cstheme="minorHAnsi"/>
        </w:rPr>
        <w:t>Art. 50.  Para fins de liquidação do resgate no mesmo dia do pedido, na conversão de cotas da classe de cotas aberta tipificada como “Renda Fixa”, o regulamento pode estabelecer que o valor da cota do dia deve ser calculado a partir do patrimônio líquido do dia anterior, devidamente atualizado por 1 (um) dia.</w:t>
      </w:r>
    </w:p>
    <w:p w14:paraId="736695E1" w14:textId="77777777" w:rsidR="00C20BBD" w:rsidRPr="00E3534A" w:rsidRDefault="00C20BBD" w:rsidP="00C20BBD">
      <w:pPr>
        <w:pStyle w:val="Normalalteradora"/>
        <w:rPr>
          <w:rFonts w:cstheme="minorHAnsi"/>
        </w:rPr>
      </w:pPr>
      <w:r w:rsidRPr="00E3534A">
        <w:rPr>
          <w:rFonts w:cstheme="minorHAnsi"/>
        </w:rPr>
        <w:t xml:space="preserve">Parágrafo único.  A faculdade prevista no </w:t>
      </w:r>
      <w:r w:rsidRPr="00E3534A">
        <w:rPr>
          <w:rFonts w:cstheme="minorHAnsi"/>
          <w:b/>
        </w:rPr>
        <w:t>caput</w:t>
      </w:r>
      <w:r w:rsidRPr="00E3534A">
        <w:rPr>
          <w:rFonts w:cstheme="minorHAnsi"/>
        </w:rPr>
        <w:t xml:space="preserve"> não pode ser utilizada por:</w:t>
      </w:r>
    </w:p>
    <w:p w14:paraId="4190C037" w14:textId="77777777" w:rsidR="00C20BBD" w:rsidRPr="00E3534A" w:rsidRDefault="00C20BBD" w:rsidP="00C20BBD">
      <w:pPr>
        <w:pStyle w:val="Normalalteradora"/>
        <w:rPr>
          <w:rFonts w:cstheme="minorHAnsi"/>
        </w:rPr>
      </w:pPr>
      <w:r w:rsidRPr="00E3534A">
        <w:rPr>
          <w:rFonts w:cstheme="minorHAnsi"/>
        </w:rPr>
        <w:t>I – classe que possua o compromisso de obter o tratamento fiscal destinado a fundos de longo prazo previsto na regulamentação fiscal vigente; ou</w:t>
      </w:r>
    </w:p>
    <w:p w14:paraId="692ADD83" w14:textId="77777777" w:rsidR="00C20BBD" w:rsidRPr="00E3534A" w:rsidRDefault="00C20BBD" w:rsidP="00C20BBD">
      <w:pPr>
        <w:pStyle w:val="Normalalteradora"/>
        <w:rPr>
          <w:rFonts w:cstheme="minorHAnsi"/>
        </w:rPr>
      </w:pPr>
      <w:r w:rsidRPr="00E3534A">
        <w:rPr>
          <w:rFonts w:cstheme="minorHAnsi"/>
        </w:rPr>
        <w:t>II – classe de cotas tipificada como “Renda Fixa - Dívida Externa”.</w:t>
      </w:r>
    </w:p>
    <w:p w14:paraId="2C80DB22" w14:textId="77777777" w:rsidR="00C20BBD" w:rsidRPr="00E3534A" w:rsidRDefault="00C20BBD" w:rsidP="00C20BBD">
      <w:pPr>
        <w:pStyle w:val="Normalalteradora"/>
        <w:rPr>
          <w:rFonts w:cstheme="minorHAnsi"/>
        </w:rPr>
      </w:pPr>
      <w:r w:rsidRPr="00E3534A">
        <w:rPr>
          <w:rFonts w:cstheme="minorHAnsi"/>
        </w:rPr>
        <w:lastRenderedPageBreak/>
        <w:t>Art. 51.  A classe de cotas tipificada como “Renda Fixa” deve possuir, no mínimo, 80% (oitenta por cento) da carteira em ativos relacionados diretamente, ou sintetizados via derivativos, ao fator de risco que dá nome ao tipo.</w:t>
      </w:r>
    </w:p>
    <w:p w14:paraId="66637A72" w14:textId="77777777" w:rsidR="00C20BBD" w:rsidRPr="00E3534A" w:rsidRDefault="00C20BBD" w:rsidP="00C20BBD">
      <w:pPr>
        <w:pStyle w:val="Normalalteradora"/>
        <w:rPr>
          <w:rFonts w:cstheme="minorHAnsi"/>
        </w:rPr>
      </w:pPr>
      <w:r w:rsidRPr="00E3534A">
        <w:rPr>
          <w:rFonts w:cstheme="minorHAnsi"/>
        </w:rPr>
        <w:t>Art. 52.  A classe de cotas tipificada como "Renda Fixa” que atenda às condições abaixo deve acrescentar à sua denominação o sufixo “Curto Prazo”:</w:t>
      </w:r>
    </w:p>
    <w:p w14:paraId="115D521D" w14:textId="77777777" w:rsidR="00C20BBD" w:rsidRPr="00E3534A" w:rsidRDefault="00C20BBD" w:rsidP="00C20BBD">
      <w:pPr>
        <w:pStyle w:val="Normalalteradora"/>
        <w:rPr>
          <w:rFonts w:cstheme="minorHAnsi"/>
        </w:rPr>
      </w:pPr>
      <w:r w:rsidRPr="00E3534A">
        <w:rPr>
          <w:rFonts w:cstheme="minorHAnsi"/>
        </w:rPr>
        <w:t>I – aplique seus recursos exclusivamente em:</w:t>
      </w:r>
    </w:p>
    <w:p w14:paraId="4423EF30" w14:textId="77777777" w:rsidR="00C20BBD" w:rsidRPr="00E3534A" w:rsidRDefault="00C20BBD" w:rsidP="00C20BBD">
      <w:pPr>
        <w:pStyle w:val="Normalalteradora"/>
        <w:rPr>
          <w:rFonts w:cstheme="minorHAnsi"/>
        </w:rPr>
      </w:pPr>
      <w:r w:rsidRPr="00E3534A">
        <w:rPr>
          <w:rFonts w:cstheme="minorHAnsi"/>
        </w:rPr>
        <w:t>a) títulos públicos federais ou privados pré-fixados ou indexados à taxa de juros ou títulos indexados a índices de preços, com prazo máximo a decorrer de 375 (trezentos e setenta e cinco) dias, e prazo médio da carteira de ativos inferior a 60 (sessenta) dias;</w:t>
      </w:r>
    </w:p>
    <w:p w14:paraId="319BD74F" w14:textId="77777777" w:rsidR="00C20BBD" w:rsidRPr="00E3534A" w:rsidRDefault="00C20BBD" w:rsidP="00C20BBD">
      <w:pPr>
        <w:pStyle w:val="Normalalteradora"/>
        <w:rPr>
          <w:rFonts w:cstheme="minorHAnsi"/>
        </w:rPr>
      </w:pPr>
      <w:r w:rsidRPr="00E3534A">
        <w:rPr>
          <w:rFonts w:cstheme="minorHAnsi"/>
        </w:rPr>
        <w:t>b) títulos privados com prazo de que trata a alínea “a” e que sejam considerados de baixo risco de crédito pelo gestor;</w:t>
      </w:r>
    </w:p>
    <w:p w14:paraId="429FC77E" w14:textId="77777777" w:rsidR="00C20BBD" w:rsidRPr="00E3534A" w:rsidRDefault="00C20BBD" w:rsidP="00C20BBD">
      <w:pPr>
        <w:pStyle w:val="Normalalteradora"/>
        <w:rPr>
          <w:rFonts w:cstheme="minorHAnsi"/>
        </w:rPr>
      </w:pPr>
      <w:r w:rsidRPr="00E3534A">
        <w:rPr>
          <w:rFonts w:cstheme="minorHAnsi"/>
        </w:rPr>
        <w:t>c) ETF que apliquem nos títulos de que tratam as alíneas “a” e “b” e atendam ao inciso II; e</w:t>
      </w:r>
    </w:p>
    <w:p w14:paraId="06B505CB" w14:textId="77777777" w:rsidR="00C20BBD" w:rsidRPr="00E3534A" w:rsidRDefault="00C20BBD" w:rsidP="00C20BBD">
      <w:pPr>
        <w:pStyle w:val="Normalalteradora"/>
        <w:rPr>
          <w:rFonts w:cstheme="minorHAnsi"/>
        </w:rPr>
      </w:pPr>
      <w:r w:rsidRPr="00E3534A">
        <w:rPr>
          <w:rFonts w:cstheme="minorHAnsi"/>
        </w:rPr>
        <w:t>d) operações compromissadas lastreadas em títulos públicos federais; e</w:t>
      </w:r>
    </w:p>
    <w:p w14:paraId="69ABE821" w14:textId="77777777" w:rsidR="00C20BBD" w:rsidRPr="00E3534A" w:rsidRDefault="00C20BBD" w:rsidP="00C20BBD">
      <w:pPr>
        <w:pStyle w:val="Normalalteradora"/>
        <w:rPr>
          <w:rFonts w:cstheme="minorHAnsi"/>
        </w:rPr>
      </w:pPr>
      <w:r w:rsidRPr="00E3534A">
        <w:rPr>
          <w:rFonts w:cstheme="minorHAnsi"/>
        </w:rPr>
        <w:t>II – utilize derivativos somente para proteção da carteira (</w:t>
      </w:r>
      <w:r w:rsidRPr="00E3534A">
        <w:rPr>
          <w:rFonts w:cstheme="minorHAnsi"/>
          <w:b/>
        </w:rPr>
        <w:t>hedge</w:t>
      </w:r>
      <w:r w:rsidRPr="00E3534A">
        <w:rPr>
          <w:rFonts w:cstheme="minorHAnsi"/>
        </w:rPr>
        <w:t>).</w:t>
      </w:r>
    </w:p>
    <w:p w14:paraId="02F51A5A" w14:textId="77777777" w:rsidR="00C20BBD" w:rsidRPr="00E3534A" w:rsidRDefault="00C20BBD" w:rsidP="00C20BBD">
      <w:pPr>
        <w:pStyle w:val="Normalalteradora"/>
        <w:rPr>
          <w:rFonts w:cstheme="minorHAnsi"/>
        </w:rPr>
      </w:pPr>
      <w:r w:rsidRPr="00E3534A">
        <w:rPr>
          <w:rFonts w:cstheme="minorHAnsi"/>
        </w:rPr>
        <w:t>Art. 53.  A classe de cotas tipificada como "Renda Fixa” cuja política de investimento assegure que ao menos 95% (noventa e cinco por cento) do seu patrimônio líquido esteja investido em ativos que acompanham, direta ou indiretamente, determinado índice de referência deve:</w:t>
      </w:r>
    </w:p>
    <w:p w14:paraId="10009270" w14:textId="77777777" w:rsidR="00C20BBD" w:rsidRPr="00E3534A" w:rsidRDefault="00C20BBD" w:rsidP="00C20BBD">
      <w:pPr>
        <w:pStyle w:val="Normalalteradora"/>
        <w:rPr>
          <w:rFonts w:cstheme="minorHAnsi"/>
        </w:rPr>
      </w:pPr>
      <w:r w:rsidRPr="00E3534A">
        <w:rPr>
          <w:rFonts w:cstheme="minorHAnsi"/>
        </w:rPr>
        <w:t>I –  incluir, à sua denominação, o sufixo “Referenciada”, seguido da denominação de tal índice;</w:t>
      </w:r>
    </w:p>
    <w:p w14:paraId="00FE9ED2" w14:textId="77777777" w:rsidR="00C20BBD" w:rsidRPr="00E3534A" w:rsidRDefault="00C20BBD" w:rsidP="00C20BBD">
      <w:pPr>
        <w:pStyle w:val="Normalalteradora"/>
        <w:rPr>
          <w:rFonts w:cstheme="minorHAnsi"/>
        </w:rPr>
      </w:pPr>
      <w:r w:rsidRPr="00E3534A">
        <w:rPr>
          <w:rFonts w:cstheme="minorHAnsi"/>
        </w:rPr>
        <w:t>II – ter 80% (oitenta por cento), no mínimo, de seu patrimônio líquido representado, isolada ou cumulativamente, por:</w:t>
      </w:r>
    </w:p>
    <w:p w14:paraId="431F9762" w14:textId="77777777" w:rsidR="00C20BBD" w:rsidRPr="00E3534A" w:rsidRDefault="00C20BBD" w:rsidP="00C20BBD">
      <w:pPr>
        <w:pStyle w:val="Normalalteradora"/>
        <w:rPr>
          <w:rFonts w:cstheme="minorHAnsi"/>
        </w:rPr>
      </w:pPr>
      <w:r w:rsidRPr="00E3534A">
        <w:rPr>
          <w:rFonts w:cstheme="minorHAnsi"/>
        </w:rPr>
        <w:t>a) títulos da dívida pública federal;</w:t>
      </w:r>
    </w:p>
    <w:p w14:paraId="2DFF742E" w14:textId="77777777" w:rsidR="00C20BBD" w:rsidRPr="00E3534A" w:rsidRDefault="00C20BBD" w:rsidP="00C20BBD">
      <w:pPr>
        <w:pStyle w:val="Normalalteradora"/>
        <w:rPr>
          <w:rFonts w:cstheme="minorHAnsi"/>
        </w:rPr>
      </w:pPr>
      <w:r w:rsidRPr="00E3534A">
        <w:rPr>
          <w:rFonts w:cstheme="minorHAnsi"/>
        </w:rPr>
        <w:t>b) ativos financeiros de renda fixa considerados de baixo risco de crédito pelo gestor; ou</w:t>
      </w:r>
    </w:p>
    <w:p w14:paraId="3C18C507" w14:textId="77777777" w:rsidR="00C20BBD" w:rsidRPr="00E3534A" w:rsidRDefault="00C20BBD" w:rsidP="00C20BBD">
      <w:pPr>
        <w:pStyle w:val="Normalalteradora"/>
        <w:rPr>
          <w:rFonts w:cstheme="minorHAnsi"/>
        </w:rPr>
      </w:pPr>
      <w:r w:rsidRPr="00E3534A">
        <w:rPr>
          <w:rFonts w:cstheme="minorHAnsi"/>
        </w:rPr>
        <w:t>c) ETF que invistam preponderantemente nos ativos das alíneas “a” e “b” e atendam ao inciso III; e</w:t>
      </w:r>
    </w:p>
    <w:p w14:paraId="1D4B7FDA" w14:textId="77777777" w:rsidR="00C20BBD" w:rsidRPr="00E3534A" w:rsidRDefault="00C20BBD" w:rsidP="00C20BBD">
      <w:pPr>
        <w:pStyle w:val="Normalalteradora"/>
        <w:rPr>
          <w:rFonts w:cstheme="minorHAnsi"/>
        </w:rPr>
      </w:pPr>
      <w:r w:rsidRPr="00E3534A">
        <w:rPr>
          <w:rFonts w:cstheme="minorHAnsi"/>
        </w:rPr>
        <w:t>III – restringir a respectiva atuação nos mercados de derivativos à realização de operações com o objetivo de proteger posições detidas à vista (</w:t>
      </w:r>
      <w:r w:rsidRPr="00E3534A">
        <w:rPr>
          <w:rFonts w:cstheme="minorHAnsi"/>
          <w:b/>
        </w:rPr>
        <w:t>hedge</w:t>
      </w:r>
      <w:r w:rsidRPr="00E3534A">
        <w:rPr>
          <w:rFonts w:cstheme="minorHAnsi"/>
        </w:rPr>
        <w:t xml:space="preserve">), até o limite destas. </w:t>
      </w:r>
    </w:p>
    <w:p w14:paraId="74748DA8" w14:textId="77777777" w:rsidR="00C20BBD" w:rsidRPr="00E3534A" w:rsidRDefault="00C20BBD" w:rsidP="00C20BBD">
      <w:pPr>
        <w:pStyle w:val="Normalalteradora"/>
        <w:rPr>
          <w:rFonts w:cstheme="minorHAnsi"/>
        </w:rPr>
      </w:pPr>
      <w:r w:rsidRPr="00E3534A">
        <w:rPr>
          <w:rFonts w:cstheme="minorHAnsi"/>
        </w:rPr>
        <w:lastRenderedPageBreak/>
        <w:t>Art. 54.  A classe de cotas tipificada como “Renda Fixa” que atenda às condições abaixo pode acrescentar à sua denominação o sufixo “Simples”:</w:t>
      </w:r>
    </w:p>
    <w:p w14:paraId="366B6077" w14:textId="77777777" w:rsidR="00C20BBD" w:rsidRPr="00E3534A" w:rsidRDefault="00C20BBD" w:rsidP="00C20BBD">
      <w:pPr>
        <w:pStyle w:val="Normalalteradora"/>
        <w:rPr>
          <w:rFonts w:cstheme="minorHAnsi"/>
        </w:rPr>
      </w:pPr>
      <w:r w:rsidRPr="00E3534A">
        <w:rPr>
          <w:rFonts w:cstheme="minorHAnsi"/>
        </w:rPr>
        <w:t>I – tenha 95% (noventa e cinco por cento), no mínimo, de seu patrimônio líquido representado, isolada ou cumulativamente, por:</w:t>
      </w:r>
    </w:p>
    <w:p w14:paraId="50608793" w14:textId="77777777" w:rsidR="00C20BBD" w:rsidRPr="00E3534A" w:rsidRDefault="00C20BBD" w:rsidP="00C20BBD">
      <w:pPr>
        <w:pStyle w:val="Normalalteradora"/>
        <w:rPr>
          <w:rFonts w:cstheme="minorHAnsi"/>
        </w:rPr>
      </w:pPr>
      <w:r w:rsidRPr="00E3534A">
        <w:rPr>
          <w:rFonts w:cstheme="minorHAnsi"/>
        </w:rPr>
        <w:t>a) títulos da dívida pública federal;</w:t>
      </w:r>
    </w:p>
    <w:p w14:paraId="223E0425" w14:textId="77777777" w:rsidR="00C20BBD" w:rsidRPr="00E3534A" w:rsidRDefault="00C20BBD" w:rsidP="00C20BBD">
      <w:pPr>
        <w:pStyle w:val="Normalalteradora"/>
        <w:rPr>
          <w:rFonts w:cstheme="minorHAnsi"/>
        </w:rPr>
      </w:pPr>
      <w:r w:rsidRPr="00E3534A">
        <w:rPr>
          <w:rFonts w:cstheme="minorHAnsi"/>
        </w:rPr>
        <w:t>b) títulos de renda fixa de emissão ou coobrigação de instituições financeiras que possuam classificação de risco atribuída pelo gestor, no mínimo, equivalente àqueles atribuídos aos títulos da dívida pública federal; e</w:t>
      </w:r>
    </w:p>
    <w:p w14:paraId="4031CEF1" w14:textId="77777777" w:rsidR="00C20BBD" w:rsidRPr="00E3534A" w:rsidRDefault="00C20BBD" w:rsidP="00C20BBD">
      <w:pPr>
        <w:pStyle w:val="Normalalteradora"/>
        <w:rPr>
          <w:rFonts w:cstheme="minorHAnsi"/>
        </w:rPr>
      </w:pPr>
      <w:r w:rsidRPr="00E3534A">
        <w:rPr>
          <w:rFonts w:cstheme="minorHAnsi"/>
        </w:rPr>
        <w:t>c) operações compromissadas lastreadas em títulos da dívida pública federal ou em títulos de responsabilidade, emissão ou coobrigação de instituições autorizadas a funcionar pelo Banco Central do Brasil, desde que, na hipótese de lastro em títulos de responsabilidade de pessoas de direito privado, a instituição financeira contraparte da classe na operação possua classificação de risco atribuída pelo gestor, no mínimo, equivalente àquelas atribuídas aos títulos da dívida pública federal;</w:t>
      </w:r>
    </w:p>
    <w:p w14:paraId="51DCC2AD" w14:textId="77777777" w:rsidR="00C20BBD" w:rsidRPr="00E3534A" w:rsidRDefault="00C20BBD" w:rsidP="00C20BBD">
      <w:pPr>
        <w:pStyle w:val="Normalalteradora"/>
        <w:rPr>
          <w:rFonts w:cstheme="minorHAnsi"/>
        </w:rPr>
      </w:pPr>
      <w:r w:rsidRPr="00E3534A">
        <w:rPr>
          <w:rFonts w:cstheme="minorHAnsi"/>
        </w:rPr>
        <w:t>II – realize operações com derivativos exclusivamente para os efeitos de proteção da carteira (</w:t>
      </w:r>
      <w:r w:rsidRPr="00E3534A">
        <w:rPr>
          <w:rFonts w:cstheme="minorHAnsi"/>
          <w:b/>
        </w:rPr>
        <w:t>hedge</w:t>
      </w:r>
      <w:r w:rsidRPr="00E3534A">
        <w:rPr>
          <w:rFonts w:cstheme="minorHAnsi"/>
        </w:rPr>
        <w:t>);</w:t>
      </w:r>
    </w:p>
    <w:p w14:paraId="1D25397F" w14:textId="77777777" w:rsidR="00C20BBD" w:rsidRPr="00E3534A" w:rsidRDefault="00C20BBD" w:rsidP="00C20BBD">
      <w:pPr>
        <w:pStyle w:val="Normalalteradora"/>
        <w:rPr>
          <w:rFonts w:cstheme="minorHAnsi"/>
        </w:rPr>
      </w:pPr>
      <w:r w:rsidRPr="00E3534A">
        <w:rPr>
          <w:rFonts w:cstheme="minorHAnsi"/>
        </w:rPr>
        <w:t>III – se constitua sob a forma de condomínio aberto; e</w:t>
      </w:r>
    </w:p>
    <w:p w14:paraId="381B7E07" w14:textId="77777777" w:rsidR="00C20BBD" w:rsidRPr="00E3534A" w:rsidRDefault="00C20BBD" w:rsidP="00C20BBD">
      <w:pPr>
        <w:pStyle w:val="Normalalteradora"/>
        <w:rPr>
          <w:rFonts w:cstheme="minorHAnsi"/>
        </w:rPr>
      </w:pPr>
      <w:r w:rsidRPr="00E3534A">
        <w:rPr>
          <w:rFonts w:cstheme="minorHAnsi"/>
        </w:rPr>
        <w:t>IV – preveja, em seu regulamento, que todos os documentos e informações relacionados à classe sejam disponibilizados aos cotistas preferencialmente por meios eletrônicos.</w:t>
      </w:r>
    </w:p>
    <w:p w14:paraId="11BE9190" w14:textId="77777777" w:rsidR="00C20BBD" w:rsidRPr="00E3534A" w:rsidRDefault="00C20BBD" w:rsidP="00C20BBD">
      <w:pPr>
        <w:pStyle w:val="Normalalteradora"/>
        <w:rPr>
          <w:rFonts w:cstheme="minorHAnsi"/>
        </w:rPr>
      </w:pPr>
      <w:r w:rsidRPr="00E3534A">
        <w:rPr>
          <w:rFonts w:cstheme="minorHAnsi"/>
        </w:rPr>
        <w:t xml:space="preserve">§ 1º  Fica vedado à classe de cotas de que trata o </w:t>
      </w:r>
      <w:r w:rsidRPr="00E3534A">
        <w:rPr>
          <w:rFonts w:cstheme="minorHAnsi"/>
          <w:b/>
        </w:rPr>
        <w:t>caput</w:t>
      </w:r>
      <w:r w:rsidRPr="00E3534A">
        <w:rPr>
          <w:rFonts w:cstheme="minorHAnsi"/>
        </w:rPr>
        <w:t>:</w:t>
      </w:r>
    </w:p>
    <w:p w14:paraId="56E2EB92" w14:textId="77777777" w:rsidR="00C20BBD" w:rsidRPr="00E3534A" w:rsidRDefault="00C20BBD" w:rsidP="00C20BBD">
      <w:pPr>
        <w:pStyle w:val="Normalalteradora"/>
        <w:rPr>
          <w:rFonts w:cstheme="minorHAnsi"/>
        </w:rPr>
      </w:pPr>
      <w:r w:rsidRPr="00E3534A">
        <w:rPr>
          <w:rFonts w:cstheme="minorHAnsi"/>
        </w:rPr>
        <w:t>I – a cobrança de taxa de performance, ainda que o regulamento disponha que a classe possui o compromisso de obter o tratamento fiscal destinado a fundos de longo prazo previsto na regulamentação fiscal vigente;</w:t>
      </w:r>
    </w:p>
    <w:p w14:paraId="5A742AF6" w14:textId="77777777" w:rsidR="00C20BBD" w:rsidRPr="00E3534A" w:rsidRDefault="00C20BBD" w:rsidP="00C20BBD">
      <w:pPr>
        <w:pStyle w:val="Normalalteradora"/>
        <w:rPr>
          <w:rFonts w:cstheme="minorHAnsi"/>
        </w:rPr>
      </w:pPr>
      <w:r w:rsidRPr="00E3534A">
        <w:rPr>
          <w:rFonts w:cstheme="minorHAnsi"/>
        </w:rPr>
        <w:t>II – a realização de investimentos no exterior;</w:t>
      </w:r>
    </w:p>
    <w:p w14:paraId="35A100ED" w14:textId="77777777" w:rsidR="00C20BBD" w:rsidRPr="00E3534A" w:rsidRDefault="00C20BBD" w:rsidP="00C20BBD">
      <w:pPr>
        <w:pStyle w:val="Normalalteradora"/>
        <w:rPr>
          <w:rFonts w:cstheme="minorHAnsi"/>
        </w:rPr>
      </w:pPr>
      <w:r w:rsidRPr="00E3534A">
        <w:rPr>
          <w:rFonts w:cstheme="minorHAnsi"/>
        </w:rPr>
        <w:t>III – a concentração em créditos privados na forma do art. 70 deste Anexo Normativo I;</w:t>
      </w:r>
    </w:p>
    <w:p w14:paraId="7CAD4A9A" w14:textId="77777777" w:rsidR="00C20BBD" w:rsidRPr="00E3534A" w:rsidRDefault="00C20BBD" w:rsidP="00C20BBD">
      <w:pPr>
        <w:pStyle w:val="Normalalteradora"/>
        <w:rPr>
          <w:rFonts w:cstheme="minorHAnsi"/>
        </w:rPr>
      </w:pPr>
      <w:r w:rsidRPr="00E3534A">
        <w:rPr>
          <w:rFonts w:cstheme="minorHAnsi"/>
        </w:rPr>
        <w:t>IV – a transformação em classe fechada; e</w:t>
      </w:r>
    </w:p>
    <w:p w14:paraId="1F13F33A" w14:textId="77777777" w:rsidR="00C20BBD" w:rsidRPr="00E3534A" w:rsidRDefault="00C20BBD" w:rsidP="00C20BBD">
      <w:pPr>
        <w:pStyle w:val="Normalalteradora"/>
        <w:rPr>
          <w:rFonts w:cstheme="minorHAnsi"/>
        </w:rPr>
      </w:pPr>
      <w:r w:rsidRPr="00E3534A">
        <w:rPr>
          <w:rFonts w:cstheme="minorHAnsi"/>
        </w:rPr>
        <w:t>V – qualquer transformação ou mudança de tipo.</w:t>
      </w:r>
    </w:p>
    <w:p w14:paraId="5B66C685" w14:textId="77777777" w:rsidR="00C20BBD" w:rsidRPr="00E3534A" w:rsidRDefault="00C20BBD" w:rsidP="00C20BBD">
      <w:pPr>
        <w:pStyle w:val="Normalalteradora"/>
        <w:rPr>
          <w:rFonts w:cstheme="minorHAnsi"/>
        </w:rPr>
      </w:pPr>
      <w:r w:rsidRPr="00E3534A">
        <w:rPr>
          <w:rFonts w:cstheme="minorHAnsi"/>
        </w:rPr>
        <w:lastRenderedPageBreak/>
        <w:t>§ 2º  A lâmina da classe “Renda Fixa - Simples” deve comparar a performance da classe com a performance da taxa SELIC.</w:t>
      </w:r>
    </w:p>
    <w:p w14:paraId="10DABCFA" w14:textId="77777777" w:rsidR="00C20BBD" w:rsidRPr="00E3534A" w:rsidRDefault="00C20BBD" w:rsidP="00C20BBD">
      <w:pPr>
        <w:pStyle w:val="Normalalteradora"/>
        <w:rPr>
          <w:rFonts w:cstheme="minorHAnsi"/>
        </w:rPr>
      </w:pPr>
      <w:r w:rsidRPr="00E3534A">
        <w:rPr>
          <w:rFonts w:cstheme="minorHAnsi"/>
        </w:rPr>
        <w:t xml:space="preserve">§ 3º  O gestor da classe “Renda Fixa - Simples” deve adotar estratégia de investimento que proteja a classe de riscos de perdas e volatilidade. </w:t>
      </w:r>
    </w:p>
    <w:p w14:paraId="32908270" w14:textId="77777777" w:rsidR="00C20BBD" w:rsidRPr="00E3534A" w:rsidRDefault="00C20BBD" w:rsidP="00C20BBD">
      <w:pPr>
        <w:pStyle w:val="Normalalteradora"/>
        <w:rPr>
          <w:rFonts w:cstheme="minorHAnsi"/>
        </w:rPr>
      </w:pPr>
      <w:r w:rsidRPr="00E3534A">
        <w:rPr>
          <w:rFonts w:cstheme="minorHAnsi"/>
        </w:rPr>
        <w:t>§ 4º  O ingresso na classe “Renda Fixa - Simples” fica dispensado:</w:t>
      </w:r>
    </w:p>
    <w:p w14:paraId="6CE8BE54" w14:textId="77777777" w:rsidR="00C20BBD" w:rsidRPr="00E3534A" w:rsidRDefault="00C20BBD" w:rsidP="00C20BBD">
      <w:pPr>
        <w:pStyle w:val="Normalalteradora"/>
        <w:rPr>
          <w:rFonts w:cstheme="minorHAnsi"/>
        </w:rPr>
      </w:pPr>
      <w:r w:rsidRPr="00E3534A">
        <w:rPr>
          <w:rFonts w:cstheme="minorHAnsi"/>
        </w:rPr>
        <w:t>I – de recolher o termo de adesão; e</w:t>
      </w:r>
    </w:p>
    <w:p w14:paraId="37DA8CD5" w14:textId="77777777" w:rsidR="00C20BBD" w:rsidRPr="00E3534A" w:rsidRDefault="00C20BBD" w:rsidP="00C20BBD">
      <w:pPr>
        <w:pStyle w:val="Normalalteradora"/>
        <w:rPr>
          <w:rFonts w:cstheme="minorHAnsi"/>
        </w:rPr>
      </w:pPr>
      <w:r w:rsidRPr="00E3534A">
        <w:rPr>
          <w:rFonts w:cstheme="minorHAnsi"/>
        </w:rPr>
        <w:t>II – de efetuar a verificação da adequação do investimento ao perfil do cliente, na forma da regulamentação específica sobre o assunto, mesmo na hipótese de o investidor não possuir outros investimentos no mercado de capitais.</w:t>
      </w:r>
    </w:p>
    <w:p w14:paraId="5659AC02" w14:textId="77777777" w:rsidR="00C20BBD" w:rsidRPr="00E3534A" w:rsidRDefault="00C20BBD" w:rsidP="00C20BBD">
      <w:pPr>
        <w:pStyle w:val="Normalalteradora"/>
        <w:rPr>
          <w:rFonts w:cstheme="minorHAnsi"/>
        </w:rPr>
      </w:pPr>
      <w:r w:rsidRPr="00E3534A">
        <w:rPr>
          <w:rFonts w:cstheme="minorHAnsi"/>
        </w:rPr>
        <w:t>Art. 55.  A classe de cotas tipificada como “Renda Fixa” que tenha 80% (oitenta por cento), no mínimo, do patrimônio líquido representado por títulos representativos da dívida externa de responsabilidade da União, deve incluir, à sua denominação, o sufixo “Dívida Externa”.</w:t>
      </w:r>
    </w:p>
    <w:p w14:paraId="4928A064" w14:textId="77777777" w:rsidR="00C20BBD" w:rsidRPr="00E3534A" w:rsidRDefault="00C20BBD" w:rsidP="00C20BBD">
      <w:pPr>
        <w:pStyle w:val="Normalalteradora"/>
        <w:rPr>
          <w:rFonts w:cstheme="minorHAnsi"/>
        </w:rPr>
      </w:pPr>
      <w:r w:rsidRPr="00E3534A">
        <w:rPr>
          <w:rFonts w:cstheme="minorHAnsi"/>
        </w:rPr>
        <w:t xml:space="preserve">§ 1º  Os títulos representativos da dívida externa de responsabilidade da União devem ser mantidos, no exterior, em conta de custódia, no Sistema </w:t>
      </w:r>
      <w:r w:rsidRPr="00E3534A">
        <w:rPr>
          <w:rFonts w:cstheme="minorHAnsi"/>
          <w:b/>
        </w:rPr>
        <w:t>Euroclear</w:t>
      </w:r>
      <w:r w:rsidRPr="00E3534A">
        <w:rPr>
          <w:rFonts w:cstheme="minorHAnsi"/>
        </w:rPr>
        <w:t xml:space="preserve"> ou </w:t>
      </w:r>
      <w:r w:rsidRPr="00E3534A">
        <w:rPr>
          <w:rFonts w:cstheme="minorHAnsi"/>
          <w:b/>
        </w:rPr>
        <w:t>Clearstream Banking</w:t>
      </w:r>
      <w:r w:rsidRPr="00E3534A">
        <w:rPr>
          <w:rFonts w:cstheme="minorHAnsi"/>
        </w:rPr>
        <w:t xml:space="preserve"> S.A.</w:t>
      </w:r>
    </w:p>
    <w:p w14:paraId="369E0A19" w14:textId="77777777" w:rsidR="00C20BBD" w:rsidRPr="00E3534A" w:rsidRDefault="00C20BBD" w:rsidP="00C20BBD">
      <w:pPr>
        <w:pStyle w:val="Normalalteradora"/>
        <w:rPr>
          <w:rFonts w:cstheme="minorHAnsi"/>
        </w:rPr>
      </w:pPr>
      <w:r w:rsidRPr="00E3534A">
        <w:rPr>
          <w:rFonts w:cstheme="minorHAnsi"/>
        </w:rPr>
        <w:t>§ 2º  Os títulos referidos no § 1º devem ser custodiados em entidades habilitadas a prestar esse serviço pelo supervisor local.</w:t>
      </w:r>
    </w:p>
    <w:p w14:paraId="67F63EE4" w14:textId="77777777" w:rsidR="00C20BBD" w:rsidRPr="00E3534A" w:rsidRDefault="00C20BBD" w:rsidP="00C20BBD">
      <w:pPr>
        <w:pStyle w:val="Normalalteradora"/>
        <w:rPr>
          <w:rFonts w:cstheme="minorHAnsi"/>
        </w:rPr>
      </w:pPr>
      <w:r w:rsidRPr="00E3534A">
        <w:rPr>
          <w:rFonts w:cstheme="minorHAnsi"/>
        </w:rPr>
        <w:t xml:space="preserve">§ 3º  A classe de que trata o </w:t>
      </w:r>
      <w:r w:rsidRPr="00E3534A">
        <w:rPr>
          <w:rFonts w:cstheme="minorHAnsi"/>
          <w:b/>
        </w:rPr>
        <w:t>caput</w:t>
      </w:r>
      <w:r w:rsidRPr="00E3534A">
        <w:rPr>
          <w:rFonts w:cstheme="minorHAnsi"/>
        </w:rPr>
        <w:t xml:space="preserve"> pode aplicar recursos porventura remanescentes:</w:t>
      </w:r>
    </w:p>
    <w:p w14:paraId="6CD79A8D" w14:textId="77777777" w:rsidR="00C20BBD" w:rsidRPr="00E3534A" w:rsidRDefault="00C20BBD" w:rsidP="00C20BBD">
      <w:pPr>
        <w:pStyle w:val="Normalalteradora"/>
        <w:rPr>
          <w:rFonts w:cstheme="minorHAnsi"/>
        </w:rPr>
      </w:pPr>
      <w:r w:rsidRPr="00E3534A">
        <w:rPr>
          <w:rFonts w:cstheme="minorHAnsi"/>
        </w:rPr>
        <w:t>I – na realização de operações em mercados organizados de derivativos no exterior, exclusivamente para os efeitos de proteção (</w:t>
      </w:r>
      <w:r w:rsidRPr="00E3534A">
        <w:rPr>
          <w:rFonts w:cstheme="minorHAnsi"/>
          <w:b/>
        </w:rPr>
        <w:t>hedge</w:t>
      </w:r>
      <w:r w:rsidRPr="00E3534A">
        <w:rPr>
          <w:rFonts w:cstheme="minorHAnsi"/>
        </w:rPr>
        <w:t>) dos títulos integrantes da carteira respectiva, ou mantê-los em conta de depósito em nome da classe, no exterior, observado, relativamente a essa última modalidade, o limite de 10% (dez por cento) do patrimônio líquido respectivo; e</w:t>
      </w:r>
    </w:p>
    <w:p w14:paraId="2650F861" w14:textId="77777777" w:rsidR="00C20BBD" w:rsidRPr="00E3534A" w:rsidRDefault="00C20BBD" w:rsidP="00C20BBD">
      <w:pPr>
        <w:pStyle w:val="Normalalteradora"/>
        <w:rPr>
          <w:rFonts w:cstheme="minorHAnsi"/>
        </w:rPr>
      </w:pPr>
      <w:r w:rsidRPr="00E3534A">
        <w:rPr>
          <w:rFonts w:cstheme="minorHAnsi"/>
        </w:rPr>
        <w:t>II – na realização de operações em mercados organizados de derivativos no país, exclusivamente para os efeitos de proteção (</w:t>
      </w:r>
      <w:r w:rsidRPr="00E3534A">
        <w:rPr>
          <w:rFonts w:cstheme="minorHAnsi"/>
          <w:b/>
        </w:rPr>
        <w:t>hedge</w:t>
      </w:r>
      <w:r w:rsidRPr="00E3534A">
        <w:rPr>
          <w:rFonts w:cstheme="minorHAnsi"/>
        </w:rPr>
        <w:t>) dos títulos integrantes da carteira respectiva, desde que referenciadas em títulos representativos de dívida externa de responsabilidade da União, ou mantê-los em conta de depósito à vista em nome da classe, no país, observado, no conjunto, o limite de 10% (dez por cento) do patrimônio líquido respectivo.</w:t>
      </w:r>
    </w:p>
    <w:p w14:paraId="0B555D1C" w14:textId="77777777" w:rsidR="00C20BBD" w:rsidRPr="00E3534A" w:rsidRDefault="00C20BBD" w:rsidP="00C20BBD">
      <w:pPr>
        <w:pStyle w:val="Normalalteradora"/>
        <w:rPr>
          <w:rFonts w:cstheme="minorHAnsi"/>
        </w:rPr>
      </w:pPr>
      <w:r w:rsidRPr="00E3534A">
        <w:rPr>
          <w:rFonts w:cstheme="minorHAnsi"/>
        </w:rPr>
        <w:t>§ 4º  Para efeito do disposto no § 3º, inciso II:</w:t>
      </w:r>
    </w:p>
    <w:p w14:paraId="64E1B3AA" w14:textId="77777777" w:rsidR="00C20BBD" w:rsidRPr="00E3534A" w:rsidRDefault="00C20BBD" w:rsidP="00C20BBD">
      <w:pPr>
        <w:pStyle w:val="Normalalteradora"/>
        <w:rPr>
          <w:rFonts w:cstheme="minorHAnsi"/>
        </w:rPr>
      </w:pPr>
      <w:r w:rsidRPr="00E3534A">
        <w:rPr>
          <w:rFonts w:cstheme="minorHAnsi"/>
        </w:rPr>
        <w:lastRenderedPageBreak/>
        <w:t>I – as operações em mercados organizados de derivativos podem ser realizadas tanto em bolsas de mercadorias e de futuros quanto no mercado de balcão, nesse caso desde que devidamente registradas em sistema de registro e de liquidação financeira de ativos autorizado pela CVM e pelo Banco Central do Brasil;</w:t>
      </w:r>
    </w:p>
    <w:p w14:paraId="41B67F50" w14:textId="77777777" w:rsidR="00C20BBD" w:rsidRPr="00E3534A" w:rsidRDefault="00C20BBD" w:rsidP="00C20BBD">
      <w:pPr>
        <w:pStyle w:val="Normalalteradora"/>
        <w:rPr>
          <w:rFonts w:cstheme="minorHAnsi"/>
        </w:rPr>
      </w:pPr>
      <w:r w:rsidRPr="00E3534A">
        <w:rPr>
          <w:rFonts w:cstheme="minorHAnsi"/>
        </w:rPr>
        <w:t>II – devem ser considerados os dispêndios efetivamente incorridos a título de prestação de margens de garantia em espécie, ajustes diários, prêmios e custos operacionais, decorrentes da manutenção de posições em mercados organizados de derivativos no país; e</w:t>
      </w:r>
    </w:p>
    <w:p w14:paraId="113EF1E3" w14:textId="77777777" w:rsidR="00C20BBD" w:rsidRPr="00E3534A" w:rsidRDefault="00C20BBD" w:rsidP="00C20BBD">
      <w:pPr>
        <w:pStyle w:val="Normalalteradora"/>
        <w:rPr>
          <w:rFonts w:cstheme="minorHAnsi"/>
        </w:rPr>
      </w:pPr>
      <w:r w:rsidRPr="00E3534A">
        <w:rPr>
          <w:rFonts w:cstheme="minorHAnsi"/>
        </w:rPr>
        <w:t>III – é permitida a aquisição de títulos públicos federais para utilização como margem de garantia nas operações em mercados organizados de derivativos no país.</w:t>
      </w:r>
    </w:p>
    <w:p w14:paraId="36D2526E" w14:textId="77777777" w:rsidR="00C20BBD" w:rsidRPr="00E3534A" w:rsidRDefault="00C20BBD" w:rsidP="00C20BBD">
      <w:pPr>
        <w:pStyle w:val="Normalalteradora"/>
        <w:rPr>
          <w:rFonts w:cstheme="minorHAnsi"/>
        </w:rPr>
      </w:pPr>
      <w:r w:rsidRPr="00E3534A">
        <w:rPr>
          <w:rFonts w:cstheme="minorHAnsi"/>
        </w:rPr>
        <w:t>§ 5º  Relativamente aos títulos de crédito transacionados no mercado internacional, o total de emissão ou coobrigação de uma mesma pessoa jurídica e seu grupo econômico não pode exceder 10% (dez por cento) do patrimônio líquido da classe.</w:t>
      </w:r>
    </w:p>
    <w:p w14:paraId="3DB10BF2" w14:textId="77777777" w:rsidR="00C20BBD" w:rsidRPr="00E3534A" w:rsidRDefault="00C20BBD" w:rsidP="00C20BBD">
      <w:pPr>
        <w:pStyle w:val="Normalalteradora"/>
        <w:rPr>
          <w:rFonts w:cstheme="minorHAnsi"/>
        </w:rPr>
      </w:pPr>
      <w:r w:rsidRPr="00E3534A">
        <w:rPr>
          <w:rFonts w:cstheme="minorHAnsi"/>
        </w:rPr>
        <w:t xml:space="preserve">§ 6º  É vedada a manutenção ou aplicação no País de recursos captados pelo fundo de que trata o </w:t>
      </w:r>
      <w:r w:rsidRPr="00E3534A">
        <w:rPr>
          <w:rFonts w:cstheme="minorHAnsi"/>
          <w:b/>
        </w:rPr>
        <w:t>caput</w:t>
      </w:r>
      <w:r w:rsidRPr="00E3534A">
        <w:rPr>
          <w:rFonts w:cstheme="minorHAnsi"/>
        </w:rPr>
        <w:t>, exceto nos casos do inciso II do § 3º e do inciso III do § 4º deste artigo.</w:t>
      </w:r>
    </w:p>
    <w:p w14:paraId="4C240F6A" w14:textId="77777777" w:rsidR="00C20BBD" w:rsidRPr="00E3534A" w:rsidRDefault="00C20BBD" w:rsidP="00C20BBD">
      <w:pPr>
        <w:pStyle w:val="Seo"/>
        <w:rPr>
          <w:rFonts w:asciiTheme="minorHAnsi" w:hAnsiTheme="minorHAnsi" w:cstheme="minorHAnsi"/>
        </w:rPr>
      </w:pPr>
      <w:bookmarkStart w:id="499" w:name="_Toc53594252"/>
      <w:bookmarkStart w:id="500" w:name="_Toc53594500"/>
      <w:bookmarkStart w:id="501" w:name="_Toc53595525"/>
      <w:bookmarkStart w:id="502" w:name="_Toc57836261"/>
      <w:bookmarkStart w:id="503" w:name="_Toc217990253"/>
      <w:r w:rsidRPr="00E3534A">
        <w:rPr>
          <w:rFonts w:asciiTheme="minorHAnsi" w:hAnsiTheme="minorHAnsi" w:cstheme="minorHAnsi"/>
        </w:rPr>
        <w:t>Subseção II – Fundos de Ações</w:t>
      </w:r>
      <w:bookmarkEnd w:id="499"/>
      <w:bookmarkEnd w:id="500"/>
      <w:bookmarkEnd w:id="501"/>
      <w:bookmarkEnd w:id="502"/>
      <w:bookmarkEnd w:id="503"/>
    </w:p>
    <w:p w14:paraId="1E7040CF" w14:textId="77777777" w:rsidR="00C20BBD" w:rsidRPr="00E3534A" w:rsidRDefault="00C20BBD" w:rsidP="00C20BBD">
      <w:pPr>
        <w:pStyle w:val="Normalalteradora"/>
        <w:rPr>
          <w:rFonts w:cstheme="minorHAnsi"/>
        </w:rPr>
      </w:pPr>
      <w:r w:rsidRPr="00E3534A">
        <w:rPr>
          <w:rFonts w:cstheme="minorHAnsi"/>
        </w:rPr>
        <w:t>Art. 56.  A classe de cotas do fundo tipificado como “Ações” deve ter como principal fator de risco a variação de preços de ações admitidas à negociação em mercado organizado.</w:t>
      </w:r>
    </w:p>
    <w:p w14:paraId="5372FCDF" w14:textId="77777777" w:rsidR="00C20BBD" w:rsidRPr="00E3534A" w:rsidRDefault="00C20BBD" w:rsidP="00C20BBD">
      <w:pPr>
        <w:pStyle w:val="Normalalteradora"/>
        <w:rPr>
          <w:rFonts w:cstheme="minorHAnsi"/>
        </w:rPr>
      </w:pPr>
      <w:r w:rsidRPr="00E3534A">
        <w:rPr>
          <w:rFonts w:cstheme="minorHAnsi"/>
        </w:rPr>
        <w:t xml:space="preserve">§ 1º  Nas classes de que trata o </w:t>
      </w:r>
      <w:r w:rsidRPr="00E3534A">
        <w:rPr>
          <w:rFonts w:cstheme="minorHAnsi"/>
          <w:b/>
        </w:rPr>
        <w:t>caput</w:t>
      </w:r>
      <w:r w:rsidRPr="00E3534A">
        <w:rPr>
          <w:rFonts w:cstheme="minorHAnsi"/>
        </w:rPr>
        <w:t>:</w:t>
      </w:r>
    </w:p>
    <w:p w14:paraId="7D5BCF46" w14:textId="77777777" w:rsidR="00C20BBD" w:rsidRPr="00E3534A" w:rsidRDefault="00C20BBD" w:rsidP="00C20BBD">
      <w:pPr>
        <w:pStyle w:val="Normalalteradora"/>
        <w:rPr>
          <w:rFonts w:cstheme="minorHAnsi"/>
        </w:rPr>
      </w:pPr>
      <w:r w:rsidRPr="00E3534A">
        <w:rPr>
          <w:rFonts w:cstheme="minorHAnsi"/>
        </w:rPr>
        <w:t>I – 67% (sessenta e sete por cento), no mínimo, de seu patrimônio líquido deve ser composto pelo conjunto dos seguintes ativos financeiros:</w:t>
      </w:r>
    </w:p>
    <w:p w14:paraId="462BAF95" w14:textId="77777777" w:rsidR="00C20BBD" w:rsidRPr="00E3534A" w:rsidRDefault="00C20BBD" w:rsidP="00C20BBD">
      <w:pPr>
        <w:pStyle w:val="Normalalteradora"/>
        <w:rPr>
          <w:rFonts w:cstheme="minorHAnsi"/>
        </w:rPr>
      </w:pPr>
      <w:r w:rsidRPr="00E3534A">
        <w:rPr>
          <w:rFonts w:cstheme="minorHAnsi"/>
        </w:rPr>
        <w:t>a) ações e certificados de depósito de ações admitidos à negociação em mercado organizado;</w:t>
      </w:r>
    </w:p>
    <w:p w14:paraId="14FBCA69" w14:textId="77777777" w:rsidR="00C20BBD" w:rsidRPr="00E3534A" w:rsidRDefault="00C20BBD" w:rsidP="00C20BBD">
      <w:pPr>
        <w:pStyle w:val="Normalalteradora"/>
        <w:rPr>
          <w:rFonts w:cstheme="minorHAnsi"/>
        </w:rPr>
      </w:pPr>
      <w:r w:rsidRPr="00E3534A">
        <w:rPr>
          <w:rFonts w:cstheme="minorHAnsi"/>
        </w:rPr>
        <w:t>b) bônus e recibos de subscrição admitidos à negociação em mercado organizado;</w:t>
      </w:r>
    </w:p>
    <w:p w14:paraId="1A90EB79" w14:textId="77777777" w:rsidR="00C20BBD" w:rsidRPr="00E3534A" w:rsidRDefault="00C20BBD" w:rsidP="00C20BBD">
      <w:pPr>
        <w:pStyle w:val="Normalalteradora"/>
        <w:rPr>
          <w:rFonts w:cstheme="minorHAnsi"/>
        </w:rPr>
      </w:pPr>
      <w:r w:rsidRPr="00E3534A">
        <w:rPr>
          <w:rFonts w:cstheme="minorHAnsi"/>
        </w:rPr>
        <w:t>c) cotas de classes tipificadas como “Ações”;</w:t>
      </w:r>
    </w:p>
    <w:p w14:paraId="44A645D1" w14:textId="77777777" w:rsidR="00C20BBD" w:rsidRPr="00E3534A" w:rsidRDefault="00C20BBD" w:rsidP="00C20BBD">
      <w:pPr>
        <w:pStyle w:val="Normalalteradora"/>
        <w:rPr>
          <w:rFonts w:cstheme="minorHAnsi"/>
        </w:rPr>
      </w:pPr>
      <w:r w:rsidRPr="00E3534A">
        <w:rPr>
          <w:rFonts w:cstheme="minorHAnsi"/>
        </w:rPr>
        <w:t>d) ETF de ações;</w:t>
      </w:r>
    </w:p>
    <w:p w14:paraId="39D139FE" w14:textId="77777777" w:rsidR="00C20BBD" w:rsidRPr="00E3534A" w:rsidRDefault="00C20BBD" w:rsidP="00C20BBD">
      <w:pPr>
        <w:pStyle w:val="Normalalteradora"/>
        <w:rPr>
          <w:rFonts w:cstheme="minorHAnsi"/>
        </w:rPr>
      </w:pPr>
      <w:r w:rsidRPr="00E3534A">
        <w:rPr>
          <w:rFonts w:cstheme="minorHAnsi"/>
        </w:rPr>
        <w:t>e) BDR-Ações; e</w:t>
      </w:r>
    </w:p>
    <w:p w14:paraId="2AAAA1A9" w14:textId="66B0B277" w:rsidR="00C20BBD" w:rsidRPr="00E3534A" w:rsidRDefault="00C20BBD" w:rsidP="00C20BBD">
      <w:pPr>
        <w:pStyle w:val="Normalalteradora"/>
        <w:rPr>
          <w:rFonts w:cstheme="minorHAnsi"/>
        </w:rPr>
      </w:pPr>
      <w:r w:rsidRPr="00E3534A">
        <w:rPr>
          <w:rFonts w:cstheme="minorHAnsi"/>
        </w:rPr>
        <w:t>f) BDR-ETF de ações;</w:t>
      </w:r>
      <w:r w:rsidR="00E201DC" w:rsidRPr="00E3534A">
        <w:rPr>
          <w:rFonts w:cstheme="minorHAnsi"/>
        </w:rPr>
        <w:t xml:space="preserve"> e</w:t>
      </w:r>
    </w:p>
    <w:p w14:paraId="6F08A8CF" w14:textId="77777777" w:rsidR="00C20BBD" w:rsidRPr="00E3534A" w:rsidRDefault="00C20BBD" w:rsidP="00C20BBD">
      <w:pPr>
        <w:pStyle w:val="Normalalteradora"/>
        <w:rPr>
          <w:rFonts w:cstheme="minorHAnsi"/>
        </w:rPr>
      </w:pPr>
      <w:r w:rsidRPr="00E3534A">
        <w:rPr>
          <w:rFonts w:cstheme="minorHAnsi"/>
        </w:rPr>
        <w:lastRenderedPageBreak/>
        <w:t>II – os recursos excedentes da carteira podem ser aplicados em quaisquer outras modalidades de ativos financeiros destinados à gestão de liquidez.</w:t>
      </w:r>
    </w:p>
    <w:p w14:paraId="3A40F3ED" w14:textId="77777777" w:rsidR="00C20BBD" w:rsidRPr="00E3534A" w:rsidRDefault="00C20BBD" w:rsidP="00C20BBD">
      <w:pPr>
        <w:pStyle w:val="Normalalteradora"/>
        <w:rPr>
          <w:rFonts w:cstheme="minorHAnsi"/>
        </w:rPr>
      </w:pPr>
      <w:r w:rsidRPr="00E3534A">
        <w:rPr>
          <w:rFonts w:cstheme="minorHAnsi"/>
        </w:rPr>
        <w:t xml:space="preserve">§ 2º  Sem prejuízo do disposto no </w:t>
      </w:r>
      <w:r w:rsidRPr="00E3534A">
        <w:rPr>
          <w:rFonts w:cstheme="minorHAnsi"/>
          <w:b/>
        </w:rPr>
        <w:t>caput</w:t>
      </w:r>
      <w:r w:rsidRPr="00E3534A">
        <w:rPr>
          <w:rFonts w:cstheme="minorHAnsi"/>
        </w:rPr>
        <w:t>, o investimento nos ativos financeiros listados no inciso I do § 1º não está sujeito a limites de concentração por emissor, desde que o regulamento preveja tal possibilidade e no termo de adesão conste alerta de que a classe de cotas pode estar exposta ao risco de concentração em ativos financeiros de poucos emissores.</w:t>
      </w:r>
    </w:p>
    <w:p w14:paraId="68DAA622" w14:textId="77777777" w:rsidR="00C20BBD" w:rsidRPr="00E3534A" w:rsidRDefault="00C20BBD" w:rsidP="00C20BBD">
      <w:pPr>
        <w:pStyle w:val="Normalalteradora"/>
        <w:rPr>
          <w:rFonts w:cstheme="minorHAnsi"/>
        </w:rPr>
      </w:pPr>
      <w:r w:rsidRPr="00E3534A">
        <w:rPr>
          <w:rFonts w:cstheme="minorHAnsi"/>
        </w:rPr>
        <w:t>§ 3º  A classe de cotas cuja política de investimento preveja que, no mínimo, 67% (sessenta e sete por cento) do patrimônio líquido seja investido em ações de companhias listadas em segmento voltado ao mercado de acesso, instituído em mercado organizado, que assegure, por meio de vínculo contratual, práticas diferenciadas de governança corporativa:</w:t>
      </w:r>
    </w:p>
    <w:p w14:paraId="27245ACB" w14:textId="77777777" w:rsidR="00C20BBD" w:rsidRPr="00E3534A" w:rsidRDefault="00C20BBD" w:rsidP="00C20BBD">
      <w:pPr>
        <w:pStyle w:val="Normalalteradora"/>
        <w:rPr>
          <w:rFonts w:cstheme="minorHAnsi"/>
        </w:rPr>
      </w:pPr>
      <w:r w:rsidRPr="00E3534A">
        <w:rPr>
          <w:rFonts w:cstheme="minorHAnsi"/>
        </w:rPr>
        <w:t>I – deve usar, em seu nome, a designação “Ações - Mercado de Acesso”; e</w:t>
      </w:r>
    </w:p>
    <w:p w14:paraId="38BBDB90" w14:textId="77777777" w:rsidR="00C20BBD" w:rsidRPr="00E3534A" w:rsidRDefault="00C20BBD" w:rsidP="00C20BBD">
      <w:pPr>
        <w:pStyle w:val="Normalalteradora"/>
        <w:rPr>
          <w:rFonts w:cstheme="minorHAnsi"/>
        </w:rPr>
      </w:pPr>
      <w:r w:rsidRPr="00E3534A">
        <w:rPr>
          <w:rFonts w:cstheme="minorHAnsi"/>
        </w:rPr>
        <w:t>II – quando constituída sob a forma de regime fechado, pode investir até 33% (trinta e três por cento) do seu patrimônio líquido em ações, debêntures, bônus de subscrição, cotas de FIP ou outros títulos e valores mobiliários conversíveis ou permutáveis em ações de emissão de companhias fechadas.</w:t>
      </w:r>
    </w:p>
    <w:p w14:paraId="19E2F789" w14:textId="77777777" w:rsidR="00C20BBD" w:rsidRPr="00E3534A" w:rsidRDefault="00C20BBD" w:rsidP="00C20BBD">
      <w:pPr>
        <w:pStyle w:val="Normalalteradora"/>
        <w:rPr>
          <w:rFonts w:cstheme="minorHAnsi"/>
        </w:rPr>
      </w:pPr>
      <w:r w:rsidRPr="00E3534A">
        <w:rPr>
          <w:rFonts w:cstheme="minorHAnsi"/>
        </w:rPr>
        <w:t>§ 4º  A classe que utilize a prerrogativa do § 3º, inciso II, deve:</w:t>
      </w:r>
    </w:p>
    <w:p w14:paraId="333EFC8A" w14:textId="77777777" w:rsidR="00C20BBD" w:rsidRPr="00E3534A" w:rsidRDefault="00C20BBD" w:rsidP="00C20BBD">
      <w:pPr>
        <w:pStyle w:val="Normalalteradora"/>
        <w:rPr>
          <w:rFonts w:cstheme="minorHAnsi"/>
        </w:rPr>
      </w:pPr>
      <w:r w:rsidRPr="00E3534A">
        <w:rPr>
          <w:rFonts w:cstheme="minorHAnsi"/>
        </w:rPr>
        <w:t>I – participar do processo decisório da companhia investida, com efetiva influência na definição de sua política estratégica e na sua gestão, notadamente por meio:</w:t>
      </w:r>
    </w:p>
    <w:p w14:paraId="126B15B3" w14:textId="77777777" w:rsidR="00C20BBD" w:rsidRPr="00E3534A" w:rsidRDefault="00C20BBD" w:rsidP="00C20BBD">
      <w:pPr>
        <w:pStyle w:val="Normalalteradora"/>
        <w:rPr>
          <w:rFonts w:cstheme="minorHAnsi"/>
        </w:rPr>
      </w:pPr>
      <w:r w:rsidRPr="00E3534A">
        <w:rPr>
          <w:rFonts w:cstheme="minorHAnsi"/>
        </w:rPr>
        <w:t>a) da indicação de membros do Conselho de Administração;</w:t>
      </w:r>
    </w:p>
    <w:p w14:paraId="312C2628" w14:textId="77777777" w:rsidR="00C20BBD" w:rsidRPr="00E3534A" w:rsidRDefault="00C20BBD" w:rsidP="00C20BBD">
      <w:pPr>
        <w:pStyle w:val="Normalalteradora"/>
        <w:rPr>
          <w:rFonts w:cstheme="minorHAnsi"/>
        </w:rPr>
      </w:pPr>
      <w:r w:rsidRPr="00E3534A">
        <w:rPr>
          <w:rFonts w:cstheme="minorHAnsi"/>
        </w:rPr>
        <w:t>b) da detenção de ações que integrem o respectivo bloco de controle;</w:t>
      </w:r>
    </w:p>
    <w:p w14:paraId="05C093DE" w14:textId="77777777" w:rsidR="00C20BBD" w:rsidRPr="00E3534A" w:rsidRDefault="00C20BBD" w:rsidP="00C20BBD">
      <w:pPr>
        <w:pStyle w:val="Normalalteradora"/>
        <w:rPr>
          <w:rFonts w:cstheme="minorHAnsi"/>
        </w:rPr>
      </w:pPr>
      <w:r w:rsidRPr="00E3534A">
        <w:rPr>
          <w:rFonts w:cstheme="minorHAnsi"/>
        </w:rPr>
        <w:t>c) da celebração de acordo de acionistas; ou</w:t>
      </w:r>
    </w:p>
    <w:p w14:paraId="47F55C20" w14:textId="77777777" w:rsidR="00C20BBD" w:rsidRPr="00E3534A" w:rsidRDefault="00C20BBD" w:rsidP="00C20BBD">
      <w:pPr>
        <w:pStyle w:val="Normalalteradora"/>
        <w:rPr>
          <w:rFonts w:cstheme="minorHAnsi"/>
        </w:rPr>
      </w:pPr>
      <w:r w:rsidRPr="00E3534A">
        <w:rPr>
          <w:rFonts w:cstheme="minorHAnsi"/>
        </w:rPr>
        <w:t>d) da celebração de ajuste de natureza diversa ou adoção de procedimento que assegure efetiva influência na definição de sua política estratégica e na sua gestão; e</w:t>
      </w:r>
    </w:p>
    <w:p w14:paraId="2ADC2579" w14:textId="77777777" w:rsidR="00C20BBD" w:rsidRPr="00E3534A" w:rsidRDefault="00C20BBD" w:rsidP="00C20BBD">
      <w:pPr>
        <w:pStyle w:val="Normalalteradora"/>
        <w:rPr>
          <w:rFonts w:cstheme="minorHAnsi"/>
        </w:rPr>
      </w:pPr>
      <w:r w:rsidRPr="00E3534A">
        <w:rPr>
          <w:rFonts w:cstheme="minorHAnsi"/>
        </w:rPr>
        <w:t>II – investir somente em companhias fechadas que adotem as seguintes práticas de governança:</w:t>
      </w:r>
    </w:p>
    <w:p w14:paraId="5A96515F" w14:textId="77777777" w:rsidR="00C20BBD" w:rsidRPr="00E3534A" w:rsidRDefault="00C20BBD" w:rsidP="00C20BBD">
      <w:pPr>
        <w:pStyle w:val="Normalalteradora"/>
        <w:rPr>
          <w:rFonts w:cstheme="minorHAnsi"/>
        </w:rPr>
      </w:pPr>
      <w:r w:rsidRPr="00E3534A">
        <w:rPr>
          <w:rFonts w:cstheme="minorHAnsi"/>
        </w:rPr>
        <w:t>a) proibição de emissão de partes beneficiárias e inexistência desses títulos em circulação;</w:t>
      </w:r>
    </w:p>
    <w:p w14:paraId="53BC8F1D" w14:textId="77777777" w:rsidR="00C20BBD" w:rsidRPr="00E3534A" w:rsidRDefault="00C20BBD" w:rsidP="00C20BBD">
      <w:pPr>
        <w:pStyle w:val="Normalalteradora"/>
        <w:rPr>
          <w:rFonts w:cstheme="minorHAnsi"/>
        </w:rPr>
      </w:pPr>
      <w:r w:rsidRPr="00E3534A">
        <w:rPr>
          <w:rFonts w:cstheme="minorHAnsi"/>
        </w:rPr>
        <w:t xml:space="preserve">b) estabelecimento de um mandato unificado de até 2 (dois) anos para todo o Conselho de Administração; </w:t>
      </w:r>
    </w:p>
    <w:p w14:paraId="03CB3111" w14:textId="77777777" w:rsidR="00C20BBD" w:rsidRPr="00E3534A" w:rsidRDefault="00C20BBD" w:rsidP="00C20BBD">
      <w:pPr>
        <w:pStyle w:val="Normalalteradora"/>
        <w:rPr>
          <w:rFonts w:cstheme="minorHAnsi"/>
        </w:rPr>
      </w:pPr>
      <w:r w:rsidRPr="00E3534A">
        <w:rPr>
          <w:rFonts w:cstheme="minorHAnsi"/>
        </w:rPr>
        <w:lastRenderedPageBreak/>
        <w:t>c) disponibilização de acordos de acionistas e programas de aquisição de ações ou de outros títulos ou valores mobiliários de emissão da companhia e divulgação de informações sobre contratos com partes relacionadas na forma exigida na regulamentação da CVM para os emissores registrados na categoria A;</w:t>
      </w:r>
    </w:p>
    <w:p w14:paraId="25261160" w14:textId="77777777" w:rsidR="00C20BBD" w:rsidRPr="00E3534A" w:rsidRDefault="00C20BBD" w:rsidP="00C20BBD">
      <w:pPr>
        <w:pStyle w:val="Normalalteradora"/>
        <w:rPr>
          <w:rFonts w:cstheme="minorHAnsi"/>
        </w:rPr>
      </w:pPr>
      <w:r w:rsidRPr="00E3534A">
        <w:rPr>
          <w:rFonts w:cstheme="minorHAnsi"/>
        </w:rPr>
        <w:t>d) adesão à câmara de arbitragem para resolução de conflitos societários;</w:t>
      </w:r>
    </w:p>
    <w:p w14:paraId="40754C31" w14:textId="77777777" w:rsidR="00C20BBD" w:rsidRPr="00E3534A" w:rsidRDefault="00C20BBD" w:rsidP="00C20BBD">
      <w:pPr>
        <w:pStyle w:val="Normalalteradora"/>
        <w:rPr>
          <w:rFonts w:cstheme="minorHAnsi"/>
        </w:rPr>
      </w:pPr>
      <w:r w:rsidRPr="00E3534A">
        <w:rPr>
          <w:rFonts w:cstheme="minorHAnsi"/>
        </w:rPr>
        <w:t>e) no caso de abertura de seu capital, obrigar-se a aderir a segmento especial de bolsa de valores ou mercado de balcão organizado que assegure, no mínimo, práticas de governança corporativa previstas nos incisos anteriores;</w:t>
      </w:r>
    </w:p>
    <w:p w14:paraId="6EF8D61B" w14:textId="77777777" w:rsidR="00C20BBD" w:rsidRPr="00E3534A" w:rsidRDefault="00C20BBD" w:rsidP="00C20BBD">
      <w:pPr>
        <w:pStyle w:val="Normalalteradora"/>
        <w:rPr>
          <w:rFonts w:cstheme="minorHAnsi"/>
        </w:rPr>
      </w:pPr>
      <w:r w:rsidRPr="00E3534A">
        <w:rPr>
          <w:rFonts w:cstheme="minorHAnsi"/>
        </w:rPr>
        <w:t>f) auditoria anual de suas demonstrações contábeis por auditores independentes registrados na CVM; e</w:t>
      </w:r>
    </w:p>
    <w:p w14:paraId="5B3AAFA3" w14:textId="77777777" w:rsidR="00C20BBD" w:rsidRPr="00E3534A" w:rsidRDefault="00C20BBD" w:rsidP="00C20BBD">
      <w:pPr>
        <w:pStyle w:val="Normalalteradora"/>
        <w:rPr>
          <w:rFonts w:cstheme="minorHAnsi"/>
        </w:rPr>
      </w:pPr>
      <w:r w:rsidRPr="00E3534A">
        <w:rPr>
          <w:rFonts w:cstheme="minorHAnsi"/>
        </w:rPr>
        <w:t>g) tratamento igualitário no caso de alienação de controle, por meio de opção de venda da totalidade das ações emitidas pela companhia ao adquirente do controle pelo mesmo preço pago ao controlador.</w:t>
      </w:r>
    </w:p>
    <w:p w14:paraId="7570D45B" w14:textId="77777777" w:rsidR="00C20BBD" w:rsidRPr="00E3534A" w:rsidRDefault="00C20BBD" w:rsidP="00C20BBD">
      <w:pPr>
        <w:pStyle w:val="Normalalteradora"/>
        <w:rPr>
          <w:rFonts w:cstheme="minorHAnsi"/>
        </w:rPr>
      </w:pPr>
      <w:r w:rsidRPr="00E3534A">
        <w:rPr>
          <w:rFonts w:cstheme="minorHAnsi"/>
        </w:rPr>
        <w:t>§ 5º  Para os efeitos de escrituração contábil, a avaliação da participação em companhias fechadas investidas com base no § 3º, inciso II, deve ser feita, a cada 12 (doze) meses, a valor justo, conforme norma contábil aprovada pela CVM sobre mensuração do valor justo.</w:t>
      </w:r>
    </w:p>
    <w:p w14:paraId="048FA697" w14:textId="77777777" w:rsidR="00C20BBD" w:rsidRPr="00E3534A" w:rsidRDefault="00C20BBD" w:rsidP="00C20BBD">
      <w:pPr>
        <w:pStyle w:val="Normalalteradora"/>
        <w:rPr>
          <w:rFonts w:cstheme="minorHAnsi"/>
        </w:rPr>
      </w:pPr>
      <w:r w:rsidRPr="00E3534A">
        <w:rPr>
          <w:rFonts w:cstheme="minorHAnsi"/>
        </w:rPr>
        <w:t>§ 6º  O regulamento do fundo tipificado como “Ações” pode autorizar a classe fechada a comprar suas próprias cotas no mercado organizado em que estejam admitidas à negociação, desde que:</w:t>
      </w:r>
    </w:p>
    <w:p w14:paraId="15F6A854" w14:textId="77777777" w:rsidR="00C20BBD" w:rsidRPr="00E3534A" w:rsidRDefault="00C20BBD" w:rsidP="00C20BBD">
      <w:pPr>
        <w:pStyle w:val="Normalalteradora"/>
        <w:rPr>
          <w:rFonts w:cstheme="minorHAnsi"/>
        </w:rPr>
      </w:pPr>
      <w:r w:rsidRPr="00E3534A">
        <w:rPr>
          <w:rFonts w:cstheme="minorHAnsi"/>
        </w:rPr>
        <w:t>I – o valor de recompra da cota seja inferior ao valor patrimonial da cota do dia imediatamente anterior ao da recompra;</w:t>
      </w:r>
    </w:p>
    <w:p w14:paraId="32A45E35" w14:textId="77777777" w:rsidR="00C20BBD" w:rsidRPr="00E3534A" w:rsidRDefault="00C20BBD" w:rsidP="00C20BBD">
      <w:pPr>
        <w:pStyle w:val="Normalalteradora"/>
        <w:rPr>
          <w:rFonts w:cstheme="minorHAnsi"/>
        </w:rPr>
      </w:pPr>
      <w:r w:rsidRPr="00E3534A">
        <w:rPr>
          <w:rFonts w:cstheme="minorHAnsi"/>
        </w:rPr>
        <w:t>II – as cotas recompradas sejam canceladas; e</w:t>
      </w:r>
    </w:p>
    <w:p w14:paraId="66BED9DD" w14:textId="77777777" w:rsidR="00C20BBD" w:rsidRPr="00E3534A" w:rsidRDefault="00C20BBD" w:rsidP="00C20BBD">
      <w:pPr>
        <w:pStyle w:val="Normalalteradora"/>
        <w:rPr>
          <w:rFonts w:cstheme="minorHAnsi"/>
        </w:rPr>
      </w:pPr>
      <w:r w:rsidRPr="00E3534A">
        <w:rPr>
          <w:rFonts w:cstheme="minorHAnsi"/>
        </w:rPr>
        <w:t>III – o volume de recompras não ultrapasse, em um período de 12 (doze) meses, 10% (dez por cento) do total das cotas do fundo.</w:t>
      </w:r>
    </w:p>
    <w:p w14:paraId="42B8DF7B" w14:textId="77777777" w:rsidR="00C20BBD" w:rsidRPr="00E3534A" w:rsidRDefault="00C20BBD" w:rsidP="00C20BBD">
      <w:pPr>
        <w:pStyle w:val="Normalalteradora"/>
        <w:rPr>
          <w:rFonts w:cstheme="minorHAnsi"/>
        </w:rPr>
      </w:pPr>
      <w:r w:rsidRPr="00E3534A">
        <w:rPr>
          <w:rFonts w:cstheme="minorHAnsi"/>
        </w:rPr>
        <w:t>§ 7°  Para efeito do disposto no § 6º, o administrador deve anunciar a intenção de recompra, por meio de comunicado ao mercado arquivado, com pelo menos 14 (catorze) dias de antecedência da data em que pretende iniciar a recompra, junto à entidade administradora do mercado organizado no qual as cotas estejam admitidas à negociação.</w:t>
      </w:r>
    </w:p>
    <w:p w14:paraId="4962569D" w14:textId="77777777" w:rsidR="00C20BBD" w:rsidRPr="00E3534A" w:rsidRDefault="00C20BBD" w:rsidP="00C20BBD">
      <w:pPr>
        <w:pStyle w:val="Normalalteradora"/>
        <w:rPr>
          <w:rFonts w:cstheme="minorHAnsi"/>
        </w:rPr>
      </w:pPr>
      <w:r w:rsidRPr="00E3534A">
        <w:rPr>
          <w:rFonts w:cstheme="minorHAnsi"/>
        </w:rPr>
        <w:t>§ 8º  O comunicado a que se refere o § 7º:</w:t>
      </w:r>
    </w:p>
    <w:p w14:paraId="5CA19236" w14:textId="77777777" w:rsidR="00C20BBD" w:rsidRPr="00E3534A" w:rsidRDefault="00C20BBD" w:rsidP="00C20BBD">
      <w:pPr>
        <w:pStyle w:val="Normalalteradora"/>
        <w:rPr>
          <w:rFonts w:cstheme="minorHAnsi"/>
        </w:rPr>
      </w:pPr>
      <w:r w:rsidRPr="00E3534A">
        <w:rPr>
          <w:rFonts w:cstheme="minorHAnsi"/>
        </w:rPr>
        <w:lastRenderedPageBreak/>
        <w:t>I – é válido por 12 (doze) meses, contados a partir da data de seu arquivamento; e</w:t>
      </w:r>
    </w:p>
    <w:p w14:paraId="3D72FEE7" w14:textId="77777777" w:rsidR="00C20BBD" w:rsidRPr="00E3534A" w:rsidRDefault="00C20BBD" w:rsidP="00C20BBD">
      <w:pPr>
        <w:pStyle w:val="Normalalteradora"/>
        <w:rPr>
          <w:rFonts w:cstheme="minorHAnsi"/>
        </w:rPr>
      </w:pPr>
      <w:r w:rsidRPr="00E3534A">
        <w:rPr>
          <w:rFonts w:cstheme="minorHAnsi"/>
        </w:rPr>
        <w:t>II – deve conter informações sobre a existência de programa de recompras e quantidade de cotas efetivamente recompradas nos 3 (três) últimos exercícios.</w:t>
      </w:r>
    </w:p>
    <w:p w14:paraId="7FA9C339" w14:textId="77777777" w:rsidR="00C20BBD" w:rsidRPr="00E3534A" w:rsidRDefault="00C20BBD" w:rsidP="00C20BBD">
      <w:pPr>
        <w:pStyle w:val="Normalalteradora"/>
        <w:rPr>
          <w:rFonts w:cstheme="minorHAnsi"/>
        </w:rPr>
      </w:pPr>
      <w:r w:rsidRPr="00E3534A">
        <w:rPr>
          <w:rFonts w:cstheme="minorHAnsi"/>
        </w:rPr>
        <w:t>§ 9º  O limite a que se refere o inciso III do § 6º deve ter como referência as cotas emitidas pelo fundo ou classe na data do comunicado de que trata o § 8º.</w:t>
      </w:r>
    </w:p>
    <w:p w14:paraId="2EB363B6" w14:textId="77777777" w:rsidR="00C20BBD" w:rsidRPr="00E3534A" w:rsidRDefault="00C20BBD" w:rsidP="00C20BBD">
      <w:pPr>
        <w:pStyle w:val="Normalalteradora"/>
        <w:rPr>
          <w:rFonts w:cstheme="minorHAnsi"/>
        </w:rPr>
      </w:pPr>
      <w:r w:rsidRPr="00E3534A">
        <w:rPr>
          <w:rFonts w:cstheme="minorHAnsi"/>
        </w:rPr>
        <w:t>§ 10.  É vedado à classe fechada de que trata o § 6º recomprar suas próprias cotas:</w:t>
      </w:r>
    </w:p>
    <w:p w14:paraId="3304F64A" w14:textId="77777777" w:rsidR="00C20BBD" w:rsidRPr="00E3534A" w:rsidRDefault="00C20BBD" w:rsidP="00C20BBD">
      <w:pPr>
        <w:pStyle w:val="Normalalteradora"/>
        <w:rPr>
          <w:rFonts w:cstheme="minorHAnsi"/>
        </w:rPr>
      </w:pPr>
      <w:r w:rsidRPr="00E3534A">
        <w:rPr>
          <w:rFonts w:cstheme="minorHAnsi"/>
        </w:rPr>
        <w:t>I – sempre que o administrador ou o gestor tenha conhecimento de informação ainda não divulgada ao mercado relativa às suas investidas que possa alterar substancialmente o valor da cota ou influenciar na decisão do cotista de comprar, vender ou manter suas cotas;</w:t>
      </w:r>
    </w:p>
    <w:p w14:paraId="60693F0F" w14:textId="77777777" w:rsidR="00C20BBD" w:rsidRPr="00E3534A" w:rsidRDefault="00C20BBD" w:rsidP="00C20BBD">
      <w:pPr>
        <w:pStyle w:val="Normalalteradora"/>
        <w:rPr>
          <w:rFonts w:cstheme="minorHAnsi"/>
        </w:rPr>
      </w:pPr>
      <w:r w:rsidRPr="00E3534A">
        <w:rPr>
          <w:rFonts w:cstheme="minorHAnsi"/>
        </w:rPr>
        <w:t>II – de forma a influenciar o regular funcionamento do mercado; e</w:t>
      </w:r>
    </w:p>
    <w:p w14:paraId="40A51BE9" w14:textId="77777777" w:rsidR="00C20BBD" w:rsidRPr="00E3534A" w:rsidRDefault="00C20BBD" w:rsidP="00C20BBD">
      <w:pPr>
        <w:pStyle w:val="Normalalteradora"/>
        <w:rPr>
          <w:rFonts w:cstheme="minorHAnsi"/>
        </w:rPr>
      </w:pPr>
      <w:r w:rsidRPr="00E3534A">
        <w:rPr>
          <w:rFonts w:cstheme="minorHAnsi"/>
        </w:rPr>
        <w:t>III – com a finalidade exclusiva de obtenção de ganhos financeiros a partir de variações esperadas do preço das cotas.</w:t>
      </w:r>
    </w:p>
    <w:p w14:paraId="192C7DFB" w14:textId="77777777" w:rsidR="00C20BBD" w:rsidRPr="00E3534A" w:rsidRDefault="00C20BBD" w:rsidP="00C20BBD">
      <w:pPr>
        <w:pStyle w:val="Seo"/>
        <w:rPr>
          <w:rFonts w:asciiTheme="minorHAnsi" w:hAnsiTheme="minorHAnsi" w:cstheme="minorHAnsi"/>
        </w:rPr>
      </w:pPr>
      <w:bookmarkStart w:id="504" w:name="_Toc53594253"/>
      <w:bookmarkStart w:id="505" w:name="_Toc53594501"/>
      <w:bookmarkStart w:id="506" w:name="_Toc53595526"/>
      <w:bookmarkStart w:id="507" w:name="_Toc57836262"/>
      <w:bookmarkStart w:id="508" w:name="_Toc217990254"/>
      <w:r w:rsidRPr="00E3534A">
        <w:rPr>
          <w:rFonts w:asciiTheme="minorHAnsi" w:hAnsiTheme="minorHAnsi" w:cstheme="minorHAnsi"/>
        </w:rPr>
        <w:t>Subseção III – Fundos Cambiais</w:t>
      </w:r>
      <w:bookmarkEnd w:id="504"/>
      <w:bookmarkEnd w:id="505"/>
      <w:bookmarkEnd w:id="506"/>
      <w:bookmarkEnd w:id="507"/>
      <w:bookmarkEnd w:id="508"/>
    </w:p>
    <w:p w14:paraId="5AE9D2D5" w14:textId="77777777" w:rsidR="00C20BBD" w:rsidRPr="00E3534A" w:rsidRDefault="00C20BBD" w:rsidP="00C20BBD">
      <w:pPr>
        <w:pStyle w:val="Normalalteradora"/>
        <w:rPr>
          <w:rFonts w:cstheme="minorHAnsi"/>
        </w:rPr>
      </w:pPr>
      <w:r w:rsidRPr="00E3534A">
        <w:rPr>
          <w:rFonts w:cstheme="minorHAnsi"/>
        </w:rPr>
        <w:t>Art. 57.  A classe tipificada como “Cambial” deve ter como principal fator de risco de carteira a variação de preços de moeda estrangeira ou do cupom cambial.</w:t>
      </w:r>
    </w:p>
    <w:p w14:paraId="574A2E9D" w14:textId="77777777" w:rsidR="00C20BBD" w:rsidRPr="00E3534A" w:rsidRDefault="00C20BBD" w:rsidP="00C20BBD">
      <w:pPr>
        <w:pStyle w:val="Normalalteradora"/>
        <w:rPr>
          <w:rFonts w:cstheme="minorHAnsi"/>
        </w:rPr>
      </w:pPr>
      <w:r w:rsidRPr="00E3534A">
        <w:rPr>
          <w:rFonts w:cstheme="minorHAnsi"/>
        </w:rPr>
        <w:t xml:space="preserve">Parágrafo único.  Nas classes a que se refere o </w:t>
      </w:r>
      <w:r w:rsidRPr="00E3534A">
        <w:rPr>
          <w:rFonts w:cstheme="minorHAnsi"/>
          <w:b/>
        </w:rPr>
        <w:t>caput</w:t>
      </w:r>
      <w:r w:rsidRPr="00E3534A">
        <w:rPr>
          <w:rFonts w:cstheme="minorHAnsi"/>
        </w:rPr>
        <w:t>, no mínimo 80% (oitenta por cento) da carteira deve ser composta por ativos relacionados diretamente, ou sintetizados via derivativos, ao fator de risco que dá nome ao tipo.</w:t>
      </w:r>
    </w:p>
    <w:p w14:paraId="53EB12D4" w14:textId="77777777" w:rsidR="00C20BBD" w:rsidRPr="00E3534A" w:rsidRDefault="00C20BBD" w:rsidP="00C20BBD">
      <w:pPr>
        <w:pStyle w:val="Seo"/>
        <w:rPr>
          <w:rFonts w:asciiTheme="minorHAnsi" w:hAnsiTheme="minorHAnsi" w:cstheme="minorHAnsi"/>
        </w:rPr>
      </w:pPr>
      <w:bookmarkStart w:id="509" w:name="_Toc53594254"/>
      <w:bookmarkStart w:id="510" w:name="_Toc53594502"/>
      <w:bookmarkStart w:id="511" w:name="_Toc53595527"/>
      <w:bookmarkStart w:id="512" w:name="_Toc57836263"/>
      <w:bookmarkStart w:id="513" w:name="_Toc217990255"/>
      <w:r w:rsidRPr="00E3534A">
        <w:rPr>
          <w:rFonts w:asciiTheme="minorHAnsi" w:hAnsiTheme="minorHAnsi" w:cstheme="minorHAnsi"/>
        </w:rPr>
        <w:t>Subseção IV – Fundos Multimercado</w:t>
      </w:r>
      <w:bookmarkEnd w:id="509"/>
      <w:bookmarkEnd w:id="510"/>
      <w:bookmarkEnd w:id="511"/>
      <w:bookmarkEnd w:id="512"/>
      <w:bookmarkEnd w:id="513"/>
    </w:p>
    <w:p w14:paraId="7C3E2807" w14:textId="510277CE" w:rsidR="00C20BBD" w:rsidRPr="00E3534A" w:rsidRDefault="00C20BBD" w:rsidP="00C20BBD">
      <w:pPr>
        <w:pStyle w:val="Normalalteradora"/>
        <w:rPr>
          <w:rFonts w:cstheme="minorHAnsi"/>
        </w:rPr>
      </w:pPr>
      <w:r w:rsidRPr="00E3534A">
        <w:rPr>
          <w:rFonts w:cstheme="minorHAnsi"/>
        </w:rPr>
        <w:t>Art. 58.  A classe tipificada como "Multimercado" deve ter política de investimento que envolva vários fatores de risco, sem compromisso de concentração em nenhum fator em específico.</w:t>
      </w:r>
    </w:p>
    <w:p w14:paraId="66BB0009" w14:textId="0393F221" w:rsidR="006767E3" w:rsidRPr="00E3534A" w:rsidRDefault="006767E3" w:rsidP="006767E3">
      <w:pPr>
        <w:pStyle w:val="Normalalteradora"/>
        <w:rPr>
          <w:rFonts w:cstheme="minorHAnsi"/>
          <w:strike/>
        </w:rPr>
      </w:pPr>
      <w:r w:rsidRPr="00E3534A">
        <w:rPr>
          <w:rFonts w:cstheme="minorHAnsi"/>
          <w:strike/>
        </w:rPr>
        <w:t>Parágrafo único.  A classe “Multimercado” não está sujeita aos limites de concentração por emissor dispostos no art. 44 deste Anexo Normativo I, desde que assim esteja expressamente previsto em seu regulamento e o termo de adesão contenha alerta de que a carteira pode estar exposta ao risco de concentração em ativos de poucos emissores.</w:t>
      </w:r>
    </w:p>
    <w:p w14:paraId="5DBC91B6" w14:textId="352FB288" w:rsidR="0019363E" w:rsidRPr="00E3534A" w:rsidRDefault="0019363E" w:rsidP="006767E3">
      <w:pPr>
        <w:pStyle w:val="Normalalteradora"/>
        <w:rPr>
          <w:rFonts w:cstheme="minorHAnsi"/>
        </w:rPr>
      </w:pPr>
      <w:r w:rsidRPr="00E3534A">
        <w:rPr>
          <w:rFonts w:cstheme="minorHAnsi"/>
        </w:rPr>
        <w:t xml:space="preserve">Parágrafo único.  Os investimentos feitos pela classe “Multimercado” nos ativos de que trata o art. 56, § 1º, inciso I, não estão sujeitos aos limites de concentração por emissor dispostos no art. 44 deste </w:t>
      </w:r>
      <w:r w:rsidRPr="00E3534A">
        <w:rPr>
          <w:rFonts w:cstheme="minorHAnsi"/>
        </w:rPr>
        <w:lastRenderedPageBreak/>
        <w:t>Anexo Normativo I, desde que assim esteja expressamente previsto no regulamento e o termo de adesão contenha alerta de que a carteira pode estar exposta ao risco de concentração em ativos de poucos emissores.</w:t>
      </w:r>
    </w:p>
    <w:p w14:paraId="01E0D3A4" w14:textId="45F1AB2C"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Parágrafo único</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4C2AC31A" w14:textId="77777777" w:rsidR="00C20BBD" w:rsidRPr="00E3534A" w:rsidRDefault="00C20BBD" w:rsidP="00C20BBD">
      <w:pPr>
        <w:pStyle w:val="Seo"/>
        <w:rPr>
          <w:rFonts w:asciiTheme="minorHAnsi" w:hAnsiTheme="minorHAnsi" w:cstheme="minorHAnsi"/>
        </w:rPr>
      </w:pPr>
      <w:bookmarkStart w:id="514" w:name="_Toc53594255"/>
      <w:bookmarkStart w:id="515" w:name="_Toc53594503"/>
      <w:bookmarkStart w:id="516" w:name="_Toc53595528"/>
      <w:bookmarkStart w:id="517" w:name="_Toc57836264"/>
      <w:bookmarkStart w:id="518" w:name="_Toc217990256"/>
      <w:r w:rsidRPr="00E3534A">
        <w:rPr>
          <w:rFonts w:asciiTheme="minorHAnsi" w:hAnsiTheme="minorHAnsi" w:cstheme="minorHAnsi"/>
        </w:rPr>
        <w:t xml:space="preserve">Subseção V – </w:t>
      </w:r>
      <w:bookmarkEnd w:id="514"/>
      <w:bookmarkEnd w:id="515"/>
      <w:bookmarkEnd w:id="516"/>
      <w:bookmarkEnd w:id="517"/>
      <w:r w:rsidRPr="00E3534A">
        <w:rPr>
          <w:rFonts w:asciiTheme="minorHAnsi" w:hAnsiTheme="minorHAnsi" w:cstheme="minorHAnsi"/>
        </w:rPr>
        <w:t>Fundos Incentivados em Infraestrutura</w:t>
      </w:r>
      <w:bookmarkEnd w:id="518"/>
    </w:p>
    <w:p w14:paraId="1F8B8D98" w14:textId="77777777" w:rsidR="00C20BBD" w:rsidRPr="00E3534A" w:rsidRDefault="00C20BBD" w:rsidP="00C20BBD">
      <w:pPr>
        <w:pStyle w:val="Normalalteradora"/>
        <w:rPr>
          <w:rFonts w:cstheme="minorHAnsi"/>
        </w:rPr>
      </w:pPr>
      <w:r w:rsidRPr="00E3534A">
        <w:rPr>
          <w:rFonts w:cstheme="minorHAnsi"/>
        </w:rPr>
        <w:t>Art. 59.  Os FI-Infra são os fundos de investimento previstos no art. 3º da Lei nº 12.431, de 2011, tendo por objetivo o enquadramento no regime tributário estabelecido naquela Lei.</w:t>
      </w:r>
    </w:p>
    <w:p w14:paraId="47C3CF31" w14:textId="77777777" w:rsidR="00C20BBD" w:rsidRPr="00E3534A" w:rsidRDefault="00C20BBD" w:rsidP="00C20BBD">
      <w:pPr>
        <w:pStyle w:val="Normalalteradora"/>
        <w:rPr>
          <w:rFonts w:cstheme="minorHAnsi"/>
        </w:rPr>
      </w:pPr>
      <w:r w:rsidRPr="00E3534A">
        <w:rPr>
          <w:rFonts w:cstheme="minorHAnsi"/>
        </w:rPr>
        <w:t>§ 1º  Todas as classes dos FI-Infra devem ter por objetivo o enquadramento no regime tributário estabelecido na Lei</w:t>
      </w:r>
      <w:r w:rsidRPr="00E3534A" w:rsidDel="004F53BE">
        <w:rPr>
          <w:rFonts w:cstheme="minorHAnsi"/>
        </w:rPr>
        <w:t xml:space="preserve"> nº 12.431, de 2011</w:t>
      </w:r>
      <w:r w:rsidRPr="00E3534A">
        <w:rPr>
          <w:rFonts w:cstheme="minorHAnsi"/>
        </w:rPr>
        <w:t>.</w:t>
      </w:r>
    </w:p>
    <w:p w14:paraId="3DF075E0" w14:textId="77777777" w:rsidR="00C20BBD" w:rsidRPr="00E3534A" w:rsidRDefault="00C20BBD" w:rsidP="00C20BBD">
      <w:pPr>
        <w:pStyle w:val="Normalalteradora"/>
        <w:rPr>
          <w:rFonts w:cstheme="minorHAnsi"/>
        </w:rPr>
      </w:pPr>
      <w:r w:rsidRPr="00E3534A">
        <w:rPr>
          <w:rFonts w:cstheme="minorHAnsi"/>
        </w:rPr>
        <w:t>§ 2º  Os FI-Infra são fundos do tipo “Renda Fixa” e podem ser constituídos sob a forma de condomínio fechado ou aberto.</w:t>
      </w:r>
    </w:p>
    <w:p w14:paraId="4CE6DB81" w14:textId="77777777" w:rsidR="00C20BBD" w:rsidRPr="00E3534A" w:rsidRDefault="00C20BBD" w:rsidP="00C20BBD">
      <w:pPr>
        <w:pStyle w:val="Normalalteradora"/>
        <w:rPr>
          <w:rFonts w:cstheme="minorHAnsi"/>
        </w:rPr>
      </w:pPr>
      <w:r w:rsidRPr="00E3534A">
        <w:rPr>
          <w:rFonts w:cstheme="minorHAnsi"/>
        </w:rPr>
        <w:t>§ 3º  A denominação do FI-Infra e de suas classes de cotas deve conter a expressão “Investimento em Infraestrutura”, devendo, ainda, identificar o direcionamento de parcela preponderante de seus recursos para segmento econômico específico, se for o caso.</w:t>
      </w:r>
    </w:p>
    <w:p w14:paraId="4F7FC87E" w14:textId="77777777" w:rsidR="00C20BBD" w:rsidRPr="00E3534A" w:rsidRDefault="00C20BBD" w:rsidP="00C20BBD">
      <w:pPr>
        <w:pStyle w:val="Normalalteradora"/>
        <w:rPr>
          <w:rFonts w:cstheme="minorHAnsi"/>
        </w:rPr>
      </w:pPr>
      <w:r w:rsidRPr="00E3534A">
        <w:rPr>
          <w:rFonts w:cstheme="minorHAnsi"/>
        </w:rPr>
        <w:t>§ 4º  O material de divulgação da classe tipificada como “Infraestrutura” deve informar os benefícios tributários da classe e dos cotistas, se for o caso, e as condições que devem ser observadas para a manutenção destes benefícios, bem como destacar os riscos inerentes à concentração em ativos e possível iliquidez da carteira de ativos.</w:t>
      </w:r>
    </w:p>
    <w:p w14:paraId="743B6170" w14:textId="77777777" w:rsidR="00C20BBD" w:rsidRPr="00E3534A" w:rsidRDefault="00C20BBD" w:rsidP="00C20BBD">
      <w:pPr>
        <w:pStyle w:val="Normalalteradora"/>
        <w:rPr>
          <w:rFonts w:cstheme="minorHAnsi"/>
        </w:rPr>
      </w:pPr>
      <w:r w:rsidRPr="00E3534A">
        <w:rPr>
          <w:rFonts w:cstheme="minorHAnsi"/>
        </w:rPr>
        <w:t>§ 5º  O regulamento do FI-Infra deve dispor que a aplicação de recursos nos ativos financeiros de que trata o art. 2º da Lei nº 12.431, de 2011, não pode ser inferior ao limite de enquadramento definido na Lei, sendo que na hipótese de o fundo contar com classes de cotas, cada classe está sujeita ao referido limite.</w:t>
      </w:r>
    </w:p>
    <w:p w14:paraId="2515F376" w14:textId="77777777" w:rsidR="00C20BBD" w:rsidRPr="00E3534A" w:rsidRDefault="00C20BBD" w:rsidP="00C20BBD">
      <w:pPr>
        <w:pStyle w:val="Normalalteradora"/>
        <w:rPr>
          <w:rFonts w:cstheme="minorHAnsi"/>
        </w:rPr>
      </w:pPr>
      <w:r w:rsidRPr="00E3534A">
        <w:rPr>
          <w:rFonts w:cstheme="minorHAnsi"/>
        </w:rPr>
        <w:t>Art. 60.  É de 20% (vinte por cento) do patrimônio líquido o limite de concentração por emissor que atenda ao disposto no art. 2º da Lei nº 12.431, de 2011, para a carteira de ativos da classe tipificada como “Infraestrutura”.</w:t>
      </w:r>
    </w:p>
    <w:p w14:paraId="5629AD63" w14:textId="77777777" w:rsidR="00C20BBD" w:rsidRPr="00E3534A" w:rsidRDefault="00C20BBD" w:rsidP="00C20BBD">
      <w:pPr>
        <w:pStyle w:val="Normalalteradora"/>
        <w:rPr>
          <w:rFonts w:cstheme="minorHAnsi"/>
        </w:rPr>
      </w:pPr>
      <w:r w:rsidRPr="00E3534A">
        <w:rPr>
          <w:rFonts w:cstheme="minorHAnsi"/>
        </w:rPr>
        <w:t>§ 1º  Os limites de concentração por emissor previstos no art. 44 deste Anexo Normativo I são aplicáveis para os demais ativos que integrem a carteira do FI-Infra, sem prejuízo do disposto no art. 59 deste Anexo Normativo I.</w:t>
      </w:r>
    </w:p>
    <w:p w14:paraId="17ED9FA9" w14:textId="77777777" w:rsidR="00C20BBD" w:rsidRPr="00E3534A" w:rsidRDefault="00C20BBD" w:rsidP="00C20BBD">
      <w:pPr>
        <w:pStyle w:val="Normalalteradora"/>
        <w:rPr>
          <w:rFonts w:cstheme="minorHAnsi"/>
        </w:rPr>
      </w:pPr>
      <w:r w:rsidRPr="00E3534A">
        <w:rPr>
          <w:rFonts w:cstheme="minorHAnsi"/>
        </w:rPr>
        <w:lastRenderedPageBreak/>
        <w:t>§ 2º  Para fins de aplicação do FI-Infra, os certificados de recebíveis e as classes fechadas de FIDC devem ser de classe única ou de subclasse sênior.</w:t>
      </w:r>
    </w:p>
    <w:p w14:paraId="1212D111" w14:textId="77777777" w:rsidR="00C20BBD" w:rsidRPr="00E3534A" w:rsidRDefault="00C20BBD" w:rsidP="00C20BBD">
      <w:pPr>
        <w:pStyle w:val="Normalalteradora"/>
        <w:rPr>
          <w:rFonts w:cstheme="minorHAnsi"/>
        </w:rPr>
      </w:pPr>
      <w:r w:rsidRPr="00E3534A">
        <w:rPr>
          <w:rFonts w:cstheme="minorHAnsi"/>
        </w:rPr>
        <w:t xml:space="preserve">§ 3º  Para efeito do disposto no </w:t>
      </w:r>
      <w:r w:rsidRPr="00E3534A">
        <w:rPr>
          <w:rFonts w:cstheme="minorHAnsi"/>
          <w:b/>
        </w:rPr>
        <w:t>caput</w:t>
      </w:r>
      <w:r w:rsidRPr="00E3534A">
        <w:rPr>
          <w:rFonts w:cstheme="minorHAnsi"/>
        </w:rPr>
        <w:t>, aplicam-se ao emissor as disposições do art. 44, §§ 1º e 2º, deste Anexo Normativo I, sem prejuízo do disposto no § 4º deste artigo.</w:t>
      </w:r>
    </w:p>
    <w:p w14:paraId="76EB3544" w14:textId="77777777" w:rsidR="00C20BBD" w:rsidRPr="00E3534A" w:rsidRDefault="00C20BBD" w:rsidP="00C20BBD">
      <w:pPr>
        <w:pStyle w:val="Normalalteradora"/>
        <w:rPr>
          <w:rFonts w:cstheme="minorHAnsi"/>
        </w:rPr>
      </w:pPr>
      <w:r w:rsidRPr="00E3534A">
        <w:rPr>
          <w:rFonts w:cstheme="minorHAnsi"/>
        </w:rPr>
        <w:t xml:space="preserve">§ 4º  Para efeito do disposto no </w:t>
      </w:r>
      <w:r w:rsidRPr="00E3534A">
        <w:rPr>
          <w:rFonts w:cstheme="minorHAnsi"/>
          <w:b/>
        </w:rPr>
        <w:t>caput</w:t>
      </w:r>
      <w:r w:rsidRPr="00E3534A">
        <w:rPr>
          <w:rFonts w:cstheme="minorHAnsi"/>
        </w:rPr>
        <w:t>, no caso de debêntures emitidas por sociedade de propósito específico – SPE constituída sob a forma de sociedade por ações, o limite deve ser computado considerando-se a SPE como emissor independente, desde que haja constituição de garantias relativas ao cumprimento das obrigações principais e acessórias e que tais garantias não sejam concedidas por sociedades integrantes do seu grupo econômico, exceto no caso de garantias reais incidentes sobre as ações de emissão da SPE de propriedade de tais sociedades.</w:t>
      </w:r>
    </w:p>
    <w:p w14:paraId="38676578" w14:textId="77777777" w:rsidR="00C20BBD" w:rsidRPr="00E3534A" w:rsidRDefault="00C20BBD" w:rsidP="00C20BBD">
      <w:pPr>
        <w:pStyle w:val="Normalalteradora"/>
        <w:rPr>
          <w:rFonts w:cstheme="minorHAnsi"/>
        </w:rPr>
      </w:pPr>
      <w:r w:rsidRPr="00E3534A">
        <w:rPr>
          <w:rFonts w:cstheme="minorHAnsi"/>
        </w:rPr>
        <w:t>§ 5º  Caso a política de investimento permita a aplicação em CRI, ou em cotas de classe fechada de FIDC, o gestor deve assegurar-se de que, na consolidação das aplicações, as obrigações previstas neste artigo são atendidas.</w:t>
      </w:r>
    </w:p>
    <w:p w14:paraId="71AC787E" w14:textId="77777777" w:rsidR="00C20BBD" w:rsidRPr="00E3534A" w:rsidRDefault="00C20BBD" w:rsidP="00C20BBD">
      <w:pPr>
        <w:pStyle w:val="Normalalteradora"/>
        <w:rPr>
          <w:rFonts w:cstheme="minorHAnsi"/>
        </w:rPr>
      </w:pPr>
      <w:r w:rsidRPr="00E3534A">
        <w:rPr>
          <w:rFonts w:cstheme="minorHAnsi"/>
        </w:rPr>
        <w:t>§ 6º  Fica dispensada a consolidação das aplicações prevista no § 5º deste artigo no caso de FIDC administrado ou gerido por terceiros não ligados ao gestor da classe investidora.</w:t>
      </w:r>
    </w:p>
    <w:p w14:paraId="00977A0E" w14:textId="3484C16D" w:rsidR="00C20BBD" w:rsidRPr="00E3534A" w:rsidRDefault="00C20BBD" w:rsidP="00C20BBD">
      <w:pPr>
        <w:pStyle w:val="Seo"/>
        <w:ind w:firstLine="0"/>
        <w:rPr>
          <w:rFonts w:asciiTheme="minorHAnsi" w:hAnsiTheme="minorHAnsi" w:cstheme="minorHAnsi"/>
        </w:rPr>
      </w:pPr>
      <w:bookmarkStart w:id="519" w:name="_Toc217990257"/>
      <w:r w:rsidRPr="00E3534A">
        <w:rPr>
          <w:rFonts w:asciiTheme="minorHAnsi" w:hAnsiTheme="minorHAnsi" w:cstheme="minorHAnsi"/>
        </w:rPr>
        <w:t xml:space="preserve">Subseção VI – Fundo Destinado à Garantia de Locação </w:t>
      </w:r>
      <w:r w:rsidR="00D72A68" w:rsidRPr="00E3534A">
        <w:rPr>
          <w:rFonts w:asciiTheme="minorHAnsi" w:hAnsiTheme="minorHAnsi" w:cstheme="minorHAnsi"/>
        </w:rPr>
        <w:t>I</w:t>
      </w:r>
      <w:r w:rsidRPr="00E3534A">
        <w:rPr>
          <w:rFonts w:asciiTheme="minorHAnsi" w:hAnsiTheme="minorHAnsi" w:cstheme="minorHAnsi"/>
        </w:rPr>
        <w:t>mobiliária</w:t>
      </w:r>
      <w:bookmarkEnd w:id="519"/>
    </w:p>
    <w:p w14:paraId="4E321D5D" w14:textId="77777777" w:rsidR="00C20BBD" w:rsidRPr="00E3534A" w:rsidRDefault="00C20BBD" w:rsidP="00C20BBD">
      <w:pPr>
        <w:pStyle w:val="NormalWeb"/>
        <w:spacing w:before="120" w:beforeAutospacing="0" w:after="120" w:afterAutospacing="0" w:line="312" w:lineRule="auto"/>
        <w:ind w:firstLine="567"/>
        <w:jc w:val="both"/>
        <w:rPr>
          <w:rFonts w:asciiTheme="minorHAnsi" w:hAnsiTheme="minorHAnsi" w:cstheme="minorHAnsi"/>
        </w:rPr>
      </w:pPr>
      <w:r w:rsidRPr="00E3534A">
        <w:rPr>
          <w:rFonts w:asciiTheme="minorHAnsi" w:hAnsiTheme="minorHAnsi" w:cstheme="minorHAnsi"/>
        </w:rPr>
        <w:t>Art. 61.  Podem ser constituídos fundos de investimento com a finalidade de permitir a cessão fiduciária de cotas em garantia de locação imobiliária, na forma do art. 88 da Lei nº 11.196, de 21 de novembro de 2005.</w:t>
      </w:r>
    </w:p>
    <w:p w14:paraId="739D4E0D" w14:textId="77777777" w:rsidR="00C20BBD" w:rsidRPr="00E3534A" w:rsidRDefault="00C20BBD" w:rsidP="00C20BBD">
      <w:pPr>
        <w:pStyle w:val="NormalWeb"/>
        <w:spacing w:before="120" w:beforeAutospacing="0" w:after="120" w:afterAutospacing="0" w:line="312" w:lineRule="auto"/>
        <w:ind w:firstLine="567"/>
        <w:jc w:val="both"/>
        <w:rPr>
          <w:rFonts w:asciiTheme="minorHAnsi" w:hAnsiTheme="minorHAnsi" w:cstheme="minorHAnsi"/>
        </w:rPr>
      </w:pPr>
      <w:r w:rsidRPr="00E3534A">
        <w:rPr>
          <w:rFonts w:asciiTheme="minorHAnsi" w:hAnsiTheme="minorHAnsi" w:cstheme="minorHAnsi"/>
        </w:rPr>
        <w:t xml:space="preserve">Parágrafo único.  Caso o fundo de que trata o </w:t>
      </w:r>
      <w:r w:rsidRPr="00E3534A">
        <w:rPr>
          <w:rFonts w:asciiTheme="minorHAnsi" w:hAnsiTheme="minorHAnsi" w:cstheme="minorHAnsi"/>
          <w:b/>
        </w:rPr>
        <w:t>caput</w:t>
      </w:r>
      <w:r w:rsidRPr="00E3534A">
        <w:rPr>
          <w:rFonts w:asciiTheme="minorHAnsi" w:hAnsiTheme="minorHAnsi" w:cstheme="minorHAnsi"/>
        </w:rPr>
        <w:t xml:space="preserve"> conte com diferentes classes de cotas, todas as classes devem possuir como finalidade a garantia de locação imobiliária.</w:t>
      </w:r>
    </w:p>
    <w:p w14:paraId="74C84926" w14:textId="77777777" w:rsidR="00C20BBD" w:rsidRPr="00E3534A" w:rsidRDefault="00C20BBD" w:rsidP="00C20BBD">
      <w:pPr>
        <w:pStyle w:val="Rodap"/>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Art. 62.  A classe de cotas do fundo de investimento destinado à garantia de locação imobiliária:</w:t>
      </w:r>
    </w:p>
    <w:p w14:paraId="42AB1D88" w14:textId="77777777" w:rsidR="00C20BBD" w:rsidRPr="00E3534A" w:rsidRDefault="00C20BBD" w:rsidP="00C20BBD">
      <w:pPr>
        <w:pStyle w:val="Rodap"/>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 – deve ser constituída em regime aberto, sendo vedado o resgate das cotas objeto de cessão fiduciária; e</w:t>
      </w:r>
    </w:p>
    <w:p w14:paraId="3998C572" w14:textId="77777777" w:rsidR="00C20BBD" w:rsidRPr="00E3534A" w:rsidRDefault="00C20BBD" w:rsidP="00C20BBD">
      <w:pPr>
        <w:pStyle w:val="Rodap"/>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II – sua denominação deve conter a expressão “Garantia de Locação Imobiliária”.</w:t>
      </w:r>
    </w:p>
    <w:p w14:paraId="34DB747E" w14:textId="77777777" w:rsidR="00C20BBD" w:rsidRPr="00E3534A" w:rsidRDefault="00C20BBD" w:rsidP="00C20BBD">
      <w:pPr>
        <w:pStyle w:val="NormalWeb"/>
        <w:spacing w:before="120" w:beforeAutospacing="0" w:after="120" w:afterAutospacing="0" w:line="312" w:lineRule="auto"/>
        <w:ind w:firstLine="567"/>
        <w:jc w:val="both"/>
        <w:rPr>
          <w:rFonts w:asciiTheme="minorHAnsi" w:hAnsiTheme="minorHAnsi" w:cstheme="minorHAnsi"/>
        </w:rPr>
      </w:pPr>
      <w:r w:rsidRPr="00E3534A">
        <w:rPr>
          <w:rFonts w:asciiTheme="minorHAnsi" w:hAnsiTheme="minorHAnsi" w:cstheme="minorHAnsi"/>
        </w:rPr>
        <w:t>Art. 63.  Na classe de cotas destinada à garantia de locação imobiliária, o regulamento e o material de divulgação devem conter informação sobre sua finalidade.</w:t>
      </w:r>
    </w:p>
    <w:p w14:paraId="6210C396" w14:textId="77777777" w:rsidR="00C20BBD" w:rsidRPr="00E3534A" w:rsidRDefault="00C20BBD" w:rsidP="00C20BBD">
      <w:pPr>
        <w:pStyle w:val="NormalWeb"/>
        <w:spacing w:before="120" w:beforeAutospacing="0" w:after="120" w:afterAutospacing="0" w:line="312" w:lineRule="auto"/>
        <w:ind w:firstLine="567"/>
        <w:jc w:val="both"/>
        <w:rPr>
          <w:rFonts w:asciiTheme="minorHAnsi" w:hAnsiTheme="minorHAnsi" w:cstheme="minorHAnsi"/>
        </w:rPr>
      </w:pPr>
      <w:r w:rsidRPr="00E3534A">
        <w:rPr>
          <w:rFonts w:asciiTheme="minorHAnsi" w:hAnsiTheme="minorHAnsi" w:cstheme="minorHAnsi"/>
        </w:rPr>
        <w:lastRenderedPageBreak/>
        <w:t>Art. 64.  A cessão fiduciária de cotas em garantia de locação imobiliária deve ser:</w:t>
      </w:r>
    </w:p>
    <w:p w14:paraId="382C4C13" w14:textId="77777777" w:rsidR="00C20BBD" w:rsidRPr="00E3534A" w:rsidRDefault="00C20BBD" w:rsidP="00C20BBD">
      <w:pPr>
        <w:pStyle w:val="Rodap"/>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I – realizada mediante requerimento do cotista-cedente ao administrador, acompanhado do termo de cessão fiduciária e de 1 (uma) via do contrato de locação, observado o disposto nos §§ 1º, 2º e 4º do art. 88 da Lei nº 11.196, de 2005; e</w:t>
      </w:r>
    </w:p>
    <w:p w14:paraId="166F550A" w14:textId="77777777" w:rsidR="00C20BBD" w:rsidRPr="00E3534A" w:rsidRDefault="00C20BBD" w:rsidP="00C20BBD">
      <w:pPr>
        <w:pStyle w:val="NormalWeb"/>
        <w:spacing w:before="120" w:beforeAutospacing="0" w:after="120" w:afterAutospacing="0" w:line="312" w:lineRule="auto"/>
        <w:ind w:firstLine="567"/>
        <w:jc w:val="both"/>
        <w:rPr>
          <w:rFonts w:asciiTheme="minorHAnsi" w:hAnsiTheme="minorHAnsi" w:cstheme="minorHAnsi"/>
        </w:rPr>
      </w:pPr>
      <w:r w:rsidRPr="00E3534A">
        <w:rPr>
          <w:rFonts w:asciiTheme="minorHAnsi" w:hAnsiTheme="minorHAnsi" w:cstheme="minorHAnsi"/>
        </w:rPr>
        <w:t>II – averbada pelo administrador no registro do cotista-cedente, nos termos do art. 104, inciso I, “a”, da parte geral da Resolução.</w:t>
      </w:r>
    </w:p>
    <w:p w14:paraId="481E15D5" w14:textId="77777777" w:rsidR="00C20BBD" w:rsidRPr="00E3534A" w:rsidRDefault="00C20BBD" w:rsidP="00C20BBD">
      <w:pPr>
        <w:pStyle w:val="Rodap"/>
        <w:spacing w:before="120" w:after="120" w:line="312" w:lineRule="auto"/>
        <w:ind w:firstLine="567"/>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 1º  A averbação de que trata o inciso I do </w:t>
      </w:r>
      <w:r w:rsidRPr="00E3534A">
        <w:rPr>
          <w:rFonts w:asciiTheme="minorHAnsi" w:eastAsia="Times New Roman" w:hAnsiTheme="minorHAnsi" w:cstheme="minorHAnsi"/>
          <w:b/>
          <w:sz w:val="24"/>
          <w:szCs w:val="24"/>
          <w:lang w:eastAsia="pt-BR"/>
        </w:rPr>
        <w:t>caput</w:t>
      </w:r>
      <w:r w:rsidRPr="00E3534A">
        <w:rPr>
          <w:rFonts w:asciiTheme="minorHAnsi" w:eastAsia="Times New Roman" w:hAnsiTheme="minorHAnsi" w:cstheme="minorHAnsi"/>
          <w:sz w:val="24"/>
          <w:szCs w:val="24"/>
          <w:lang w:eastAsia="pt-BR"/>
        </w:rPr>
        <w:t xml:space="preserve"> constitui a propriedade resolúvel das cotas em favor do credor fiduciário, e as torna indisponíveis, inalienáveis e impenhoráveis, na forma do § 3º do art. 88 da Lei nº 11.196, de 2005.</w:t>
      </w:r>
    </w:p>
    <w:p w14:paraId="453864DF" w14:textId="77777777" w:rsidR="00C20BBD" w:rsidRPr="00E3534A" w:rsidRDefault="00C20BBD" w:rsidP="00C20BBD">
      <w:pPr>
        <w:pStyle w:val="NormalWeb"/>
        <w:spacing w:before="120" w:beforeAutospacing="0" w:after="120" w:afterAutospacing="0" w:line="312" w:lineRule="auto"/>
        <w:ind w:firstLine="567"/>
        <w:jc w:val="both"/>
        <w:rPr>
          <w:rFonts w:asciiTheme="minorHAnsi" w:hAnsiTheme="minorHAnsi" w:cstheme="minorHAnsi"/>
        </w:rPr>
      </w:pPr>
      <w:r w:rsidRPr="00E3534A">
        <w:rPr>
          <w:rFonts w:asciiTheme="minorHAnsi" w:hAnsiTheme="minorHAnsi" w:cstheme="minorHAnsi"/>
        </w:rPr>
        <w:t>§ 2º  O termo de cessão fiduciária deve indicar o número de cotas a serem cedidas.</w:t>
      </w:r>
    </w:p>
    <w:p w14:paraId="1F828659" w14:textId="77777777" w:rsidR="00C20BBD" w:rsidRPr="00E3534A" w:rsidRDefault="00C20BBD" w:rsidP="00C20BBD">
      <w:pPr>
        <w:ind w:firstLine="567"/>
        <w:rPr>
          <w:rFonts w:asciiTheme="minorHAnsi" w:hAnsiTheme="minorHAnsi" w:cstheme="minorHAnsi"/>
          <w:sz w:val="24"/>
          <w:szCs w:val="24"/>
        </w:rPr>
      </w:pPr>
      <w:r w:rsidRPr="00E3534A">
        <w:rPr>
          <w:rFonts w:asciiTheme="minorHAnsi" w:hAnsiTheme="minorHAnsi" w:cstheme="minorHAnsi"/>
          <w:sz w:val="24"/>
          <w:szCs w:val="24"/>
        </w:rPr>
        <w:t>§3º  Na ausência de disposição em contrário no termo de cessão fiduciária, o direito de voto nas assembleias de cotistas cabe ao cotista-cedente.</w:t>
      </w:r>
    </w:p>
    <w:p w14:paraId="6D68B4CF"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Art. 65.  O cotista-cedente e o proprietário fiduciário das cotas devem receber ambos as comunicações aos cotistas.</w:t>
      </w:r>
    </w:p>
    <w:p w14:paraId="64ED570B" w14:textId="77777777" w:rsidR="00C20BBD" w:rsidRPr="00E3534A" w:rsidRDefault="00C20BBD" w:rsidP="00C20BBD">
      <w:pPr>
        <w:pStyle w:val="Corpodetexto"/>
        <w:spacing w:before="120" w:after="120" w:line="312" w:lineRule="auto"/>
        <w:ind w:firstLine="567"/>
        <w:rPr>
          <w:rFonts w:asciiTheme="minorHAnsi" w:hAnsiTheme="minorHAnsi" w:cstheme="minorHAnsi"/>
        </w:rPr>
      </w:pPr>
      <w:r w:rsidRPr="00E3534A">
        <w:rPr>
          <w:rFonts w:asciiTheme="minorHAnsi" w:hAnsiTheme="minorHAnsi" w:cstheme="minorHAnsi"/>
        </w:rPr>
        <w:t>Art. 66.  O regulamento deve dispor sobre o procedimento de execução extrajudicial das cotas cedidas, em conformidade com o disposto nos §§ 6º e 7º do art. 88 da Lei nº 11.196, de 2005.</w:t>
      </w:r>
    </w:p>
    <w:p w14:paraId="003125EE" w14:textId="77777777" w:rsidR="00C20BBD" w:rsidRPr="00E3534A" w:rsidRDefault="00C20BBD" w:rsidP="00C20BBD">
      <w:pPr>
        <w:pStyle w:val="Corpodetexto"/>
        <w:spacing w:before="120" w:after="120" w:line="312" w:lineRule="auto"/>
        <w:ind w:firstLine="567"/>
        <w:rPr>
          <w:rFonts w:asciiTheme="minorHAnsi" w:hAnsiTheme="minorHAnsi" w:cstheme="minorHAnsi"/>
        </w:rPr>
      </w:pPr>
      <w:r w:rsidRPr="00E3534A">
        <w:rPr>
          <w:rFonts w:asciiTheme="minorHAnsi" w:hAnsiTheme="minorHAnsi" w:cstheme="minorHAnsi"/>
        </w:rPr>
        <w:t xml:space="preserve">Parágrafo único.  Caso o fundo conte com diferentes classes de cotas, a matéria prevista no </w:t>
      </w:r>
      <w:r w:rsidRPr="00E3534A">
        <w:rPr>
          <w:rFonts w:asciiTheme="minorHAnsi" w:hAnsiTheme="minorHAnsi" w:cstheme="minorHAnsi"/>
          <w:b/>
        </w:rPr>
        <w:t>caput</w:t>
      </w:r>
      <w:r w:rsidRPr="00E3534A">
        <w:rPr>
          <w:rFonts w:asciiTheme="minorHAnsi" w:hAnsiTheme="minorHAnsi" w:cstheme="minorHAnsi"/>
        </w:rPr>
        <w:t xml:space="preserve"> deve ser disciplinada nos anexos das classes.</w:t>
      </w:r>
    </w:p>
    <w:p w14:paraId="7888C245" w14:textId="77777777" w:rsidR="00C20BBD" w:rsidRPr="00E3534A" w:rsidRDefault="00C20BBD" w:rsidP="00C20BBD">
      <w:pPr>
        <w:pStyle w:val="Rodap"/>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Art. 67.  A incorporação e a fusão de fundo de investimento destinado à garantia imobiliária e a cisão de parcela do patrimônio de fundo com essa finalidade só são permitidas se o fundo incorporador ou resultante da operação também for um fundo de investimento destinado à garantia de locação imobiliária.</w:t>
      </w:r>
    </w:p>
    <w:p w14:paraId="3191D4B8" w14:textId="77777777" w:rsidR="00C20BBD" w:rsidRPr="00E3534A" w:rsidRDefault="00C20BBD" w:rsidP="00C20BBD">
      <w:pPr>
        <w:pStyle w:val="Rodap"/>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1º  São permitidas a incorporação, a cisão ou a fusão de fundo de investimento destinado à garantia imobiliária em que o fundo incorporador ou resultante da operação não seja um fundo de investimento destinado à garantia de locação imobiliária, desde que as cotas do fundo incorporado, cindido ou objeto da fusão não estejam cedidas fiduciariamente.</w:t>
      </w:r>
    </w:p>
    <w:p w14:paraId="429A5E40" w14:textId="6BE61287" w:rsidR="00C20BBD" w:rsidRPr="00E3534A" w:rsidRDefault="00C20BBD" w:rsidP="00C20BBD">
      <w:pPr>
        <w:pStyle w:val="Rodap"/>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2º  É permitida a cisão de parcela do patrimônio de um fundo de investimento destinado à garantia de locação imobiliária na hipótese de que trata o art. 44, § 3º, inciso II, da parte geral da Resolução.</w:t>
      </w:r>
    </w:p>
    <w:p w14:paraId="371E9B10"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lastRenderedPageBreak/>
        <w:t>Art. 68.  Na hipótese de liquidação, o termo de cessão de cotas pode conter autorização para que o administrador utilize o produto do pagamento dos valores devido ao cotista-cedente na subscrição de cotas de outro FIF, conforme especificado no próprio termo ou, a qualquer tempo, pelo cotista-cedente e pelo proprietário fiduciário, de comum acordo.</w:t>
      </w:r>
    </w:p>
    <w:p w14:paraId="2C2F782D"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Art. 69.  É admitida a cessão fiduciária de cotas de FIF em garantia de locação imobiliária, ainda que o FIF não seja destinado exclusivamente à garantia de locação imobiliária, observado o disposto nos arts. 64 e 65 deste Anexo Normativo I.</w:t>
      </w:r>
    </w:p>
    <w:p w14:paraId="34221523"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 xml:space="preserve">§1º  Na hipótese do </w:t>
      </w:r>
      <w:r w:rsidRPr="00E3534A">
        <w:rPr>
          <w:rFonts w:asciiTheme="minorHAnsi" w:hAnsiTheme="minorHAnsi" w:cstheme="minorHAnsi"/>
          <w:b/>
          <w:bCs/>
          <w:sz w:val="24"/>
          <w:szCs w:val="24"/>
        </w:rPr>
        <w:t>caput</w:t>
      </w:r>
      <w:r w:rsidRPr="00E3534A">
        <w:rPr>
          <w:rFonts w:asciiTheme="minorHAnsi" w:hAnsiTheme="minorHAnsi" w:cstheme="minorHAnsi"/>
          <w:sz w:val="24"/>
          <w:szCs w:val="24"/>
        </w:rPr>
        <w:t>:</w:t>
      </w:r>
    </w:p>
    <w:p w14:paraId="1A91C1CC"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 – o termo de cessão de cotas pode conter a autorização prevista no art. 68 deste Anexo Normativo I; e</w:t>
      </w:r>
    </w:p>
    <w:p w14:paraId="64C48008" w14:textId="77777777" w:rsidR="00C20BBD" w:rsidRPr="00E3534A" w:rsidRDefault="00C20BBD" w:rsidP="00C20BB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II – o administrador não pode imputar ao fundo de investimento qualquer despesa relativa à averbação da cessão fiduciária, ao envio de comunicações para o proprietário fiduciário, ou qualquer outra despesa relativa à cessão fiduciária, inclusive a remuneração que cobrar por esse serviço.</w:t>
      </w:r>
    </w:p>
    <w:p w14:paraId="61709356" w14:textId="1B819505" w:rsidR="00C20BBD" w:rsidRPr="00E3534A" w:rsidRDefault="00C20BBD" w:rsidP="00C20BBD">
      <w:pPr>
        <w:pStyle w:val="Seo"/>
        <w:ind w:firstLine="0"/>
        <w:rPr>
          <w:rFonts w:asciiTheme="minorHAnsi" w:hAnsiTheme="minorHAnsi" w:cstheme="minorHAnsi"/>
        </w:rPr>
      </w:pPr>
      <w:bookmarkStart w:id="520" w:name="_Toc217990258"/>
      <w:r w:rsidRPr="00E3534A">
        <w:rPr>
          <w:rFonts w:asciiTheme="minorHAnsi" w:hAnsiTheme="minorHAnsi" w:cstheme="minorHAnsi"/>
        </w:rPr>
        <w:t>Subseção V</w:t>
      </w:r>
      <w:r w:rsidR="009827B9" w:rsidRPr="00E3534A">
        <w:rPr>
          <w:rFonts w:asciiTheme="minorHAnsi" w:hAnsiTheme="minorHAnsi" w:cstheme="minorHAnsi"/>
        </w:rPr>
        <w:t>I</w:t>
      </w:r>
      <w:r w:rsidRPr="00E3534A">
        <w:rPr>
          <w:rFonts w:asciiTheme="minorHAnsi" w:hAnsiTheme="minorHAnsi" w:cstheme="minorHAnsi"/>
        </w:rPr>
        <w:t>I – Concentração em Crédito Privado</w:t>
      </w:r>
      <w:bookmarkEnd w:id="520"/>
    </w:p>
    <w:p w14:paraId="36D141AE" w14:textId="77777777" w:rsidR="00C20BBD" w:rsidRPr="00E3534A" w:rsidRDefault="00C20BBD" w:rsidP="00C20BBD">
      <w:pPr>
        <w:pStyle w:val="Normalalteradora"/>
        <w:rPr>
          <w:rFonts w:cstheme="minorHAnsi"/>
        </w:rPr>
      </w:pPr>
      <w:r w:rsidRPr="00E3534A">
        <w:rPr>
          <w:rFonts w:cstheme="minorHAnsi"/>
        </w:rPr>
        <w:t>Art. 70.  A classe tipificada como “Renda Fixa”, “Multimercado” ou “Cambial” que realizar aplicações em quaisquer ativos ou modalidades operacionais de responsabilidade de pessoas físicas ou jurídicas de direito privado, exceto no caso de ativos financeiros listados no art. 56, § 1º, inciso I, deste Anexo Normativo I, ou de emissores públicos, que, em seu conjunto, excedam o percentual de 50% (cinquenta por cento) de seu patrimônio líquido, deve observar as seguintes regras, cumulativamente àquelas previstas para seu tipo:</w:t>
      </w:r>
    </w:p>
    <w:p w14:paraId="14D17838" w14:textId="77777777" w:rsidR="00C20BBD" w:rsidRPr="00E3534A" w:rsidRDefault="00C20BBD" w:rsidP="00C20BBD">
      <w:pPr>
        <w:pStyle w:val="Normalalteradora"/>
        <w:rPr>
          <w:rFonts w:cstheme="minorHAnsi"/>
        </w:rPr>
      </w:pPr>
      <w:r w:rsidRPr="00E3534A">
        <w:rPr>
          <w:rFonts w:cstheme="minorHAnsi"/>
        </w:rPr>
        <w:t xml:space="preserve">I – incluir à sua denominação o sufixo “Crédito Privado”; e </w:t>
      </w:r>
    </w:p>
    <w:p w14:paraId="42FDC52D" w14:textId="77777777" w:rsidR="00C20BBD" w:rsidRPr="00E3534A" w:rsidRDefault="00C20BBD" w:rsidP="00C20BBD">
      <w:pPr>
        <w:pStyle w:val="Normalalteradora"/>
        <w:rPr>
          <w:rFonts w:cstheme="minorHAnsi"/>
        </w:rPr>
      </w:pPr>
      <w:r w:rsidRPr="00E3534A">
        <w:rPr>
          <w:rFonts w:cstheme="minorHAnsi"/>
        </w:rPr>
        <w:t>II – incluir no termo de adesão e ciência de risco o alerta de que pode ocorrer concentração da carteira de ativos em créditos privados.</w:t>
      </w:r>
    </w:p>
    <w:p w14:paraId="1C82181B" w14:textId="77777777" w:rsidR="00C20BBD" w:rsidRPr="00E3534A" w:rsidDel="00A64960" w:rsidRDefault="00C20BBD" w:rsidP="00C20BBD">
      <w:pPr>
        <w:pStyle w:val="Normalalteradora"/>
        <w:rPr>
          <w:rFonts w:cstheme="minorHAnsi"/>
        </w:rPr>
      </w:pPr>
      <w:r w:rsidRPr="00E3534A">
        <w:rPr>
          <w:rFonts w:cstheme="minorHAnsi"/>
        </w:rPr>
        <w:t xml:space="preserve">§ 1º  Para fins da observância prevista no </w:t>
      </w:r>
      <w:r w:rsidRPr="00E3534A">
        <w:rPr>
          <w:rFonts w:cstheme="minorHAnsi"/>
          <w:b/>
        </w:rPr>
        <w:t>caput</w:t>
      </w:r>
      <w:r w:rsidRPr="00E3534A">
        <w:rPr>
          <w:rFonts w:cstheme="minorHAnsi"/>
        </w:rPr>
        <w:t>, o gestor deve consolidar as aplicações com as aplicações das classes investidas.</w:t>
      </w:r>
    </w:p>
    <w:p w14:paraId="45E38598" w14:textId="77777777" w:rsidR="00C20BBD" w:rsidRPr="00E3534A" w:rsidRDefault="00C20BBD" w:rsidP="00C20BBD">
      <w:pPr>
        <w:pStyle w:val="Normalalteradora"/>
        <w:rPr>
          <w:rFonts w:cstheme="minorHAnsi"/>
        </w:rPr>
      </w:pPr>
      <w:r w:rsidRPr="00E3534A">
        <w:rPr>
          <w:rFonts w:cstheme="minorHAnsi"/>
        </w:rPr>
        <w:t xml:space="preserve">§ 2º  A referência a emissores públicos no </w:t>
      </w:r>
      <w:r w:rsidRPr="00E3534A">
        <w:rPr>
          <w:rFonts w:cstheme="minorHAnsi"/>
          <w:b/>
        </w:rPr>
        <w:t>caput</w:t>
      </w:r>
      <w:r w:rsidRPr="00E3534A">
        <w:rPr>
          <w:rFonts w:cstheme="minorHAnsi"/>
        </w:rPr>
        <w:t xml:space="preserve"> não alcança a União Federal.</w:t>
      </w:r>
    </w:p>
    <w:p w14:paraId="4489047D" w14:textId="77777777" w:rsidR="00C20BBD" w:rsidRPr="00E3534A" w:rsidRDefault="00C20BBD" w:rsidP="00C20BBD">
      <w:pPr>
        <w:pStyle w:val="Normalalteradora"/>
        <w:rPr>
          <w:rFonts w:cstheme="minorHAnsi"/>
        </w:rPr>
      </w:pPr>
      <w:r w:rsidRPr="00E3534A">
        <w:rPr>
          <w:rFonts w:cstheme="minorHAnsi"/>
        </w:rPr>
        <w:t xml:space="preserve">§ 3º  O disposto no inciso I do </w:t>
      </w:r>
      <w:r w:rsidRPr="00E3534A">
        <w:rPr>
          <w:rFonts w:cstheme="minorHAnsi"/>
          <w:b/>
        </w:rPr>
        <w:t>caput</w:t>
      </w:r>
      <w:r w:rsidRPr="00E3534A">
        <w:rPr>
          <w:rFonts w:cstheme="minorHAnsi"/>
        </w:rPr>
        <w:t xml:space="preserve"> não se aplica aos FI-Infra.</w:t>
      </w:r>
    </w:p>
    <w:p w14:paraId="088F448A" w14:textId="77777777" w:rsidR="00B02693" w:rsidRPr="00E3534A" w:rsidRDefault="00B02693" w:rsidP="00B02693">
      <w:pPr>
        <w:jc w:val="center"/>
        <w:rPr>
          <w:rFonts w:asciiTheme="minorHAnsi" w:eastAsiaTheme="minorEastAsia" w:hAnsiTheme="minorHAnsi" w:cstheme="minorHAnsi"/>
          <w:b/>
          <w:bCs/>
          <w:sz w:val="24"/>
          <w:szCs w:val="24"/>
        </w:rPr>
      </w:pPr>
      <w:r w:rsidRPr="00E3534A">
        <w:rPr>
          <w:rFonts w:asciiTheme="minorHAnsi" w:eastAsiaTheme="minorEastAsia" w:hAnsiTheme="minorHAnsi" w:cstheme="minorHAnsi"/>
          <w:b/>
          <w:bCs/>
          <w:sz w:val="24"/>
          <w:szCs w:val="24"/>
        </w:rPr>
        <w:lastRenderedPageBreak/>
        <w:t>Subseção VIII – Fundos de Aposentadoria Programada Individual - FAPI</w:t>
      </w:r>
    </w:p>
    <w:p w14:paraId="7B450AD1" w14:textId="77777777" w:rsidR="00B02693" w:rsidRPr="00E3534A" w:rsidRDefault="00B02693" w:rsidP="00B02693">
      <w:pPr>
        <w:pStyle w:val="NormaAlterada"/>
        <w:rPr>
          <w:rFonts w:cstheme="minorHAnsi"/>
        </w:rPr>
      </w:pPr>
      <w:r w:rsidRPr="00E3534A">
        <w:rPr>
          <w:rFonts w:cstheme="minorHAnsi"/>
        </w:rPr>
        <w:t xml:space="preserve">Art. 70–A.  Pode ser constituído </w:t>
      </w:r>
      <w:bookmarkStart w:id="521" w:name="_Int_6qAd9oK1"/>
      <w:r w:rsidRPr="00E3534A">
        <w:rPr>
          <w:rFonts w:cstheme="minorHAnsi"/>
        </w:rPr>
        <w:t>FIF</w:t>
      </w:r>
      <w:bookmarkEnd w:id="521"/>
      <w:r w:rsidRPr="00E3534A">
        <w:rPr>
          <w:rFonts w:cstheme="minorHAnsi"/>
        </w:rPr>
        <w:t xml:space="preserve"> representativo de Fundo de Aposentadoria Programada Individual – FAPI, nos termos da Lei nº 9.477, de 24 de julho de 1997.</w:t>
      </w:r>
    </w:p>
    <w:p w14:paraId="22BCE5F8" w14:textId="3DEC6009" w:rsidR="00B02693" w:rsidRPr="00E3534A" w:rsidRDefault="00B02693" w:rsidP="00B02693">
      <w:pPr>
        <w:pStyle w:val="NormaAlterada"/>
        <w:rPr>
          <w:rFonts w:cstheme="minorHAnsi"/>
        </w:rPr>
      </w:pPr>
      <w:r w:rsidRPr="00E3534A">
        <w:rPr>
          <w:rFonts w:cstheme="minorHAnsi"/>
        </w:rPr>
        <w:t>Parágrafo único.</w:t>
      </w:r>
      <w:r w:rsidR="00EB206D" w:rsidRPr="00E3534A">
        <w:rPr>
          <w:rFonts w:cstheme="minorHAnsi"/>
        </w:rPr>
        <w:t xml:space="preserve"> </w:t>
      </w:r>
      <w:r w:rsidRPr="00E3534A">
        <w:rPr>
          <w:rFonts w:cstheme="minorHAnsi"/>
        </w:rPr>
        <w:t xml:space="preserve"> Caso o FAPI conte com diferentes classes de cotas, todas as classes devem possuir como finalidade o atendimento à referida lei.</w:t>
      </w:r>
    </w:p>
    <w:p w14:paraId="305657F5" w14:textId="2135B7B1" w:rsidR="00B02693" w:rsidRPr="00E3534A" w:rsidRDefault="00B02693" w:rsidP="00B02693">
      <w:pPr>
        <w:pStyle w:val="Normalalteradora"/>
        <w:rPr>
          <w:rFonts w:cstheme="minorHAnsi"/>
        </w:rPr>
      </w:pPr>
      <w:r w:rsidRPr="00E3534A">
        <w:rPr>
          <w:rFonts w:cstheme="minorHAnsi"/>
        </w:rPr>
        <w:t>Art. 70–B.  A denominação da classe de cotas do FAPI deve conter a expressão “Fundo de Aposentadoria Programada Individual”, sendo inaplicável o disposto no art. 3º deste Anexo Normativo I.</w:t>
      </w:r>
    </w:p>
    <w:p w14:paraId="10055E03" w14:textId="124DB748" w:rsidR="00B02693" w:rsidRPr="00E3534A" w:rsidRDefault="00B02693" w:rsidP="00B02693">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Subseção VIII incluída pela Resolução CVM nº 184, de 31 de maio de 2023.</w:t>
      </w:r>
    </w:p>
    <w:p w14:paraId="577E1B4E" w14:textId="77777777" w:rsidR="00C20BBD" w:rsidRPr="00E3534A" w:rsidRDefault="00C20BBD" w:rsidP="00C20BBD">
      <w:pPr>
        <w:pStyle w:val="Seo"/>
        <w:rPr>
          <w:rFonts w:asciiTheme="minorHAnsi" w:hAnsiTheme="minorHAnsi" w:cstheme="minorHAnsi"/>
        </w:rPr>
      </w:pPr>
      <w:bookmarkStart w:id="522" w:name="_Toc53594256"/>
      <w:bookmarkStart w:id="523" w:name="_Toc53594504"/>
      <w:bookmarkStart w:id="524" w:name="_Toc53595529"/>
      <w:bookmarkStart w:id="525" w:name="_Toc57836265"/>
      <w:bookmarkStart w:id="526" w:name="_Toc217990259"/>
      <w:r w:rsidRPr="00E3534A">
        <w:rPr>
          <w:rFonts w:asciiTheme="minorHAnsi" w:hAnsiTheme="minorHAnsi" w:cstheme="minorHAnsi"/>
        </w:rPr>
        <w:t>Seção VIII – Investimento em Cotas</w:t>
      </w:r>
      <w:bookmarkEnd w:id="522"/>
      <w:bookmarkEnd w:id="523"/>
      <w:bookmarkEnd w:id="524"/>
      <w:bookmarkEnd w:id="525"/>
      <w:r w:rsidRPr="00E3534A">
        <w:rPr>
          <w:rFonts w:asciiTheme="minorHAnsi" w:hAnsiTheme="minorHAnsi" w:cstheme="minorHAnsi"/>
        </w:rPr>
        <w:t xml:space="preserve"> de Outros Fundos de Investimento Financeiro</w:t>
      </w:r>
      <w:bookmarkEnd w:id="526"/>
    </w:p>
    <w:p w14:paraId="1BEA6EC2" w14:textId="77777777" w:rsidR="00C20BBD" w:rsidRPr="00E3534A" w:rsidRDefault="00C20BBD" w:rsidP="00C20BBD">
      <w:pPr>
        <w:pStyle w:val="Normalalteradora"/>
        <w:rPr>
          <w:rFonts w:cstheme="minorHAnsi"/>
        </w:rPr>
      </w:pPr>
      <w:r w:rsidRPr="00E3534A" w:rsidDel="0014522A">
        <w:rPr>
          <w:rFonts w:cstheme="minorHAnsi"/>
        </w:rPr>
        <w:t xml:space="preserve">Art. </w:t>
      </w:r>
      <w:r w:rsidRPr="00E3534A">
        <w:rPr>
          <w:rFonts w:cstheme="minorHAnsi"/>
        </w:rPr>
        <w:t>71</w:t>
      </w:r>
      <w:r w:rsidRPr="00E3534A" w:rsidDel="0014522A">
        <w:rPr>
          <w:rFonts w:cstheme="minorHAnsi"/>
        </w:rPr>
        <w:t xml:space="preserve">.  </w:t>
      </w:r>
      <w:r w:rsidRPr="00E3534A">
        <w:rPr>
          <w:rFonts w:cstheme="minorHAnsi"/>
        </w:rPr>
        <w:t>As classes de investimento em cotas devem adquirir classes do mesmo tipo que a sua</w:t>
      </w:r>
      <w:r w:rsidRPr="00E3534A" w:rsidDel="0014522A">
        <w:rPr>
          <w:rFonts w:cstheme="minorHAnsi"/>
        </w:rPr>
        <w:t xml:space="preserve">, exceto no caso de </w:t>
      </w:r>
      <w:r w:rsidRPr="00E3534A">
        <w:rPr>
          <w:rFonts w:cstheme="minorHAnsi"/>
        </w:rPr>
        <w:t>classes</w:t>
      </w:r>
      <w:r w:rsidRPr="00E3534A" w:rsidDel="0014522A">
        <w:rPr>
          <w:rFonts w:cstheme="minorHAnsi"/>
        </w:rPr>
        <w:t xml:space="preserve"> </w:t>
      </w:r>
      <w:r w:rsidRPr="00E3534A">
        <w:rPr>
          <w:rFonts w:cstheme="minorHAnsi"/>
        </w:rPr>
        <w:t>tipificada</w:t>
      </w:r>
      <w:r w:rsidRPr="00E3534A" w:rsidDel="0014522A">
        <w:rPr>
          <w:rFonts w:cstheme="minorHAnsi"/>
        </w:rPr>
        <w:t xml:space="preserve">s como “Multimercado”, </w:t>
      </w:r>
      <w:r w:rsidRPr="00E3534A">
        <w:rPr>
          <w:rFonts w:cstheme="minorHAnsi"/>
        </w:rPr>
        <w:t>que</w:t>
      </w:r>
      <w:r w:rsidRPr="00E3534A" w:rsidDel="0014522A">
        <w:rPr>
          <w:rFonts w:cstheme="minorHAnsi"/>
        </w:rPr>
        <w:t xml:space="preserve"> podem investir em </w:t>
      </w:r>
      <w:r w:rsidRPr="00E3534A">
        <w:rPr>
          <w:rFonts w:cstheme="minorHAnsi"/>
        </w:rPr>
        <w:t>cotas</w:t>
      </w:r>
      <w:r w:rsidRPr="00E3534A" w:rsidDel="0014522A">
        <w:rPr>
          <w:rFonts w:cstheme="minorHAnsi"/>
        </w:rPr>
        <w:t xml:space="preserve"> de </w:t>
      </w:r>
      <w:r w:rsidRPr="00E3534A">
        <w:rPr>
          <w:rFonts w:cstheme="minorHAnsi"/>
        </w:rPr>
        <w:t>FIF de qualquer tipo, sem prejuízo do disposto no § 5º do art. 45 deste Anexo Normativo I.</w:t>
      </w:r>
    </w:p>
    <w:p w14:paraId="0BA7BFC7" w14:textId="77777777" w:rsidR="00C20BBD" w:rsidRPr="00E3534A" w:rsidDel="007624D9" w:rsidRDefault="00C20BBD" w:rsidP="00C20BBD">
      <w:pPr>
        <w:pStyle w:val="Normalalteradora"/>
        <w:rPr>
          <w:rFonts w:cstheme="minorHAnsi"/>
        </w:rPr>
      </w:pPr>
      <w:r w:rsidRPr="00E3534A">
        <w:rPr>
          <w:rFonts w:cstheme="minorHAnsi"/>
        </w:rPr>
        <w:t xml:space="preserve">Parágrafo único.  A restrição disposta no </w:t>
      </w:r>
      <w:r w:rsidRPr="00E3534A">
        <w:rPr>
          <w:rFonts w:cstheme="minorHAnsi"/>
          <w:b/>
        </w:rPr>
        <w:t>caput</w:t>
      </w:r>
      <w:r w:rsidRPr="00E3534A">
        <w:rPr>
          <w:rFonts w:cstheme="minorHAnsi"/>
        </w:rPr>
        <w:t xml:space="preserve"> não alcança a aquisição de cotas no âmbito da gestão de liquidez da classe.</w:t>
      </w:r>
    </w:p>
    <w:p w14:paraId="3D74EAB8" w14:textId="77777777" w:rsidR="00C20BBD" w:rsidRPr="00E3534A" w:rsidRDefault="00C20BBD" w:rsidP="00C20BBD">
      <w:pPr>
        <w:pStyle w:val="Normalalteradora"/>
        <w:rPr>
          <w:rFonts w:cstheme="minorHAnsi"/>
        </w:rPr>
      </w:pPr>
      <w:bookmarkStart w:id="527" w:name="_Hlk51930950"/>
      <w:r w:rsidRPr="00E3534A">
        <w:rPr>
          <w:rFonts w:cstheme="minorHAnsi"/>
        </w:rPr>
        <w:t>Art. 72.  O regulamento da classe de cotas e, se aplicável, sua lâmina deve especificar o percentual máximo do patrimônio líquido que pode ser aplicado em uma única classe, observados os limites de concentração por emissor e modalidade de ativo financeiro previstos neste Anexo Normativo I.</w:t>
      </w:r>
    </w:p>
    <w:bookmarkEnd w:id="527"/>
    <w:p w14:paraId="495D5BE0" w14:textId="77777777" w:rsidR="00C20BBD" w:rsidRPr="00E3534A" w:rsidRDefault="00C20BBD" w:rsidP="00C20BBD">
      <w:pPr>
        <w:pStyle w:val="Normalalteradora"/>
        <w:rPr>
          <w:rFonts w:cstheme="minorHAnsi"/>
        </w:rPr>
      </w:pPr>
      <w:r w:rsidRPr="00E3534A">
        <w:rPr>
          <w:rFonts w:cstheme="minorHAnsi"/>
        </w:rPr>
        <w:t>Parágrafo único.  Na hipótese de aplicação em classe que possa exceder o limite de concentração em créditos privados de que trata o art. 70 deste Anexo Normativo I, a política de investimento da classe investidora deve detalhar os mecanismos que serão adotados para mitigar o risco de extrapolação do referido limite ou, alternativamente, adotar as medidas dispostas nos incisos I a II do referido artigo.</w:t>
      </w:r>
    </w:p>
    <w:p w14:paraId="1D9A81B6" w14:textId="77777777" w:rsidR="00C20BBD" w:rsidRPr="00E3534A" w:rsidRDefault="00C20BBD" w:rsidP="00C20BBD">
      <w:pPr>
        <w:pStyle w:val="Seo"/>
        <w:rPr>
          <w:rFonts w:asciiTheme="minorHAnsi" w:hAnsiTheme="minorHAnsi" w:cstheme="minorHAnsi"/>
        </w:rPr>
      </w:pPr>
      <w:bookmarkStart w:id="528" w:name="_Toc53594257"/>
      <w:bookmarkStart w:id="529" w:name="_Toc53594505"/>
      <w:bookmarkStart w:id="530" w:name="_Toc53595530"/>
      <w:bookmarkStart w:id="531" w:name="_Toc57836266"/>
      <w:bookmarkStart w:id="532" w:name="_Toc217990260"/>
      <w:r w:rsidRPr="00E3534A">
        <w:rPr>
          <w:rFonts w:asciiTheme="minorHAnsi" w:hAnsiTheme="minorHAnsi" w:cstheme="minorHAnsi"/>
        </w:rPr>
        <w:t>Seção IX – Exposição a Risco de Capital</w:t>
      </w:r>
      <w:bookmarkEnd w:id="528"/>
      <w:bookmarkEnd w:id="529"/>
      <w:bookmarkEnd w:id="530"/>
      <w:bookmarkEnd w:id="531"/>
      <w:bookmarkEnd w:id="532"/>
    </w:p>
    <w:p w14:paraId="4B6ED4B8" w14:textId="77777777" w:rsidR="00C20BBD" w:rsidRPr="00E3534A" w:rsidRDefault="00C20BBD" w:rsidP="00C20BBD">
      <w:pPr>
        <w:pStyle w:val="Normalalteradora"/>
        <w:rPr>
          <w:rFonts w:cstheme="minorHAnsi"/>
        </w:rPr>
      </w:pPr>
      <w:r w:rsidRPr="00E3534A">
        <w:rPr>
          <w:rFonts w:cstheme="minorHAnsi"/>
        </w:rPr>
        <w:t>Art. 73.  Preservada a possibilidade de o Regulamento estabelecer limites menores, o gestor deve observar os seguintes limites máximos de utilização de margem bruta:</w:t>
      </w:r>
    </w:p>
    <w:p w14:paraId="75E37A1F" w14:textId="77777777" w:rsidR="00C20BBD" w:rsidRPr="00E3534A" w:rsidRDefault="00C20BBD" w:rsidP="00C20BBD">
      <w:pPr>
        <w:pStyle w:val="Normalalteradora"/>
        <w:rPr>
          <w:rFonts w:cstheme="minorHAnsi"/>
        </w:rPr>
      </w:pPr>
      <w:r w:rsidRPr="00E3534A">
        <w:rPr>
          <w:rFonts w:cstheme="minorHAnsi"/>
        </w:rPr>
        <w:t>I – para classe tipificada como “Renda Fixa”, margem bruta limitada a 20% (vinte por cento) do patrimônio líquido da classe;</w:t>
      </w:r>
    </w:p>
    <w:p w14:paraId="32D0EAF4" w14:textId="77777777" w:rsidR="00C20BBD" w:rsidRPr="00E3534A" w:rsidRDefault="00C20BBD" w:rsidP="00C20BBD">
      <w:pPr>
        <w:pStyle w:val="Normalalteradora"/>
        <w:rPr>
          <w:rFonts w:cstheme="minorHAnsi"/>
        </w:rPr>
      </w:pPr>
      <w:r w:rsidRPr="00E3534A">
        <w:rPr>
          <w:rFonts w:cstheme="minorHAnsi"/>
        </w:rPr>
        <w:lastRenderedPageBreak/>
        <w:t>II – para classe tipificada como “Cambial” ou “Ações”, margem bruta limitada a 40% (quarenta por cento) do patrimônio líquido da classe; e</w:t>
      </w:r>
    </w:p>
    <w:p w14:paraId="13D25781" w14:textId="77777777" w:rsidR="00C20BBD" w:rsidRPr="00E3534A" w:rsidRDefault="00C20BBD" w:rsidP="00C20BBD">
      <w:pPr>
        <w:pStyle w:val="Normalalteradora"/>
        <w:rPr>
          <w:rFonts w:cstheme="minorHAnsi"/>
        </w:rPr>
      </w:pPr>
      <w:r w:rsidRPr="00E3534A">
        <w:rPr>
          <w:rFonts w:cstheme="minorHAnsi"/>
        </w:rPr>
        <w:t>III – para classe tipificada como “Multimercado”, margem bruta limitada a 70% (setenta por cento) do patrimônio líquido da classe.</w:t>
      </w:r>
    </w:p>
    <w:p w14:paraId="0773A092" w14:textId="77777777" w:rsidR="00C20BBD" w:rsidRPr="00E3534A" w:rsidRDefault="00C20BBD" w:rsidP="00C20BBD">
      <w:pPr>
        <w:pStyle w:val="Normalalteradora"/>
        <w:rPr>
          <w:rFonts w:cstheme="minorHAnsi"/>
        </w:rPr>
      </w:pPr>
      <w:r w:rsidRPr="00E3534A">
        <w:rPr>
          <w:rFonts w:cstheme="minorHAnsi"/>
        </w:rPr>
        <w:t>§ 1º  Para fins deste Anexo Normativo I, considera-se margem bruta o somatório das coberturas e margens de garantia, requeridas e potenciais, empregadas pela classe em relação às operações de sua carteira.</w:t>
      </w:r>
    </w:p>
    <w:p w14:paraId="79E3B70F" w14:textId="77777777" w:rsidR="00C20BBD" w:rsidRPr="00E3534A" w:rsidRDefault="00C20BBD" w:rsidP="00C20BBD">
      <w:pPr>
        <w:pStyle w:val="Normalalteradora"/>
        <w:rPr>
          <w:rFonts w:cstheme="minorHAnsi"/>
        </w:rPr>
      </w:pPr>
      <w:r w:rsidRPr="00E3534A">
        <w:rPr>
          <w:rFonts w:cstheme="minorHAnsi"/>
        </w:rPr>
        <w:t>§ 2º  O cálculo de margem potencial deve se basear em modelo de cálculo de garantia do administrador, consistente e passível de verificação, e não pode ser compensado com as margens das operações que contem com cobertura ou margem de garantia.</w:t>
      </w:r>
    </w:p>
    <w:p w14:paraId="2FF2B93B" w14:textId="77777777" w:rsidR="00C20BBD" w:rsidRPr="00E3534A" w:rsidRDefault="00C20BBD" w:rsidP="00C20BBD">
      <w:pPr>
        <w:pStyle w:val="Normalalteradora"/>
        <w:rPr>
          <w:rFonts w:cstheme="minorHAnsi"/>
        </w:rPr>
      </w:pPr>
      <w:r w:rsidRPr="00E3534A">
        <w:rPr>
          <w:rFonts w:cstheme="minorHAnsi"/>
        </w:rPr>
        <w:t>§ 3º  As operações da carteira de ativos da classe destinada ao público em geral que originem exposição a risco de capital devem contar com cobertura ou margem de garantia em mercado organizado.</w:t>
      </w:r>
    </w:p>
    <w:p w14:paraId="0DB8CCCD" w14:textId="4E46D52E" w:rsidR="00C20BBD" w:rsidRPr="00E3534A" w:rsidRDefault="00C20BBD" w:rsidP="00C20BBD">
      <w:pPr>
        <w:pStyle w:val="Normalalteradora"/>
        <w:rPr>
          <w:rFonts w:cstheme="minorHAnsi"/>
        </w:rPr>
      </w:pPr>
      <w:r w:rsidRPr="00E3534A">
        <w:rPr>
          <w:rFonts w:cstheme="minorHAnsi"/>
        </w:rPr>
        <w:t xml:space="preserve">§ 4º  Classes de cotas exclusivamente destinadas a investidores profissionais não possuem limites de exposição a risco de capital, exceto pelo que porventura dispuser o Regulamento, nos termos do art. </w:t>
      </w:r>
      <w:r w:rsidR="00122F9E" w:rsidRPr="00E3534A">
        <w:rPr>
          <w:rFonts w:cstheme="minorHAnsi"/>
        </w:rPr>
        <w:t>16</w:t>
      </w:r>
      <w:r w:rsidRPr="00E3534A">
        <w:rPr>
          <w:rFonts w:cstheme="minorHAnsi"/>
        </w:rPr>
        <w:t>, inciso V, deste Anexo Normativo I.</w:t>
      </w:r>
    </w:p>
    <w:p w14:paraId="0E6D16C9" w14:textId="6E1CDABD" w:rsidR="0019363E" w:rsidRPr="00E3534A" w:rsidRDefault="0019363E" w:rsidP="00C20BBD">
      <w:pPr>
        <w:pStyle w:val="Normalalteradora"/>
        <w:rPr>
          <w:rFonts w:cstheme="minorHAnsi"/>
          <w:bCs/>
        </w:rPr>
      </w:pPr>
      <w:r w:rsidRPr="00E3534A">
        <w:rPr>
          <w:rFonts w:cstheme="minorHAnsi"/>
        </w:rPr>
        <w:t xml:space="preserve">§ 5º  Classes de cotas que realizam operações envolvendo posições compradas e vendidas de ativos e derivativos do mercado de renda variável, cujo resultado esperado seja preponderantemente proveniente da diferença entre as posições (estratégia comumente denominada de </w:t>
      </w:r>
      <w:r w:rsidRPr="00E3534A">
        <w:rPr>
          <w:rFonts w:cstheme="minorHAnsi"/>
          <w:b/>
        </w:rPr>
        <w:t>long and short</w:t>
      </w:r>
      <w:r w:rsidRPr="00E3534A">
        <w:rPr>
          <w:rFonts w:cstheme="minorHAnsi"/>
        </w:rPr>
        <w:t xml:space="preserve">), ficam dispensadas de observar o limite previsto no inciso III do </w:t>
      </w:r>
      <w:r w:rsidRPr="00E3534A">
        <w:rPr>
          <w:rFonts w:cstheme="minorHAnsi"/>
          <w:b/>
        </w:rPr>
        <w:t>caput</w:t>
      </w:r>
      <w:r w:rsidRPr="00E3534A">
        <w:rPr>
          <w:rFonts w:cstheme="minorHAnsi"/>
        </w:rPr>
        <w:t>, no que se refere a essas operações</w:t>
      </w:r>
      <w:r w:rsidRPr="00E3534A">
        <w:rPr>
          <w:rFonts w:cstheme="minorHAnsi"/>
          <w:bCs/>
        </w:rPr>
        <w:t>.</w:t>
      </w:r>
    </w:p>
    <w:p w14:paraId="2ABB5DD9" w14:textId="1ABB2305"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5º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5958914" w14:textId="214BFBA4" w:rsidR="00C20BBD" w:rsidRPr="00E3534A" w:rsidRDefault="00C20BBD" w:rsidP="00C20BBD">
      <w:pPr>
        <w:pStyle w:val="Captulo"/>
        <w:rPr>
          <w:rFonts w:asciiTheme="minorHAnsi" w:hAnsiTheme="minorHAnsi" w:cstheme="minorHAnsi"/>
        </w:rPr>
      </w:pPr>
      <w:bookmarkStart w:id="533" w:name="_Toc53594258"/>
      <w:bookmarkStart w:id="534" w:name="_Toc53594506"/>
      <w:bookmarkStart w:id="535" w:name="_Toc53595531"/>
      <w:bookmarkStart w:id="536" w:name="_Toc57836267"/>
      <w:bookmarkStart w:id="537" w:name="_Toc217990261"/>
      <w:r w:rsidRPr="00E3534A">
        <w:rPr>
          <w:rFonts w:asciiTheme="minorHAnsi" w:hAnsiTheme="minorHAnsi" w:cstheme="minorHAnsi"/>
        </w:rPr>
        <w:t>CAPÍTULO IX – CLASSES RESTRITAS</w:t>
      </w:r>
      <w:bookmarkEnd w:id="533"/>
      <w:bookmarkEnd w:id="534"/>
      <w:bookmarkEnd w:id="535"/>
      <w:bookmarkEnd w:id="536"/>
      <w:bookmarkEnd w:id="537"/>
    </w:p>
    <w:p w14:paraId="54B86502" w14:textId="77777777" w:rsidR="00C20BBD" w:rsidRPr="00E3534A" w:rsidRDefault="00C20BBD" w:rsidP="00C20BBD">
      <w:pPr>
        <w:pStyle w:val="Normalalteradora"/>
        <w:rPr>
          <w:rFonts w:cstheme="minorHAnsi"/>
        </w:rPr>
      </w:pPr>
      <w:r w:rsidRPr="00E3534A">
        <w:rPr>
          <w:rFonts w:cstheme="minorHAnsi"/>
        </w:rPr>
        <w:t>Art. 74.  Em acréscimo às matérias previstas no art. 113 da parte geral da Resolução, o regulamento da classe restrita pode estabelecer prazos para conversão de cota e para pagamento dos resgates diferentes daqueles previstos na regulamentação, sendo admitido o estabelecimento de prazo máximo de conversão e pagamento.</w:t>
      </w:r>
    </w:p>
    <w:p w14:paraId="4107E607" w14:textId="77777777" w:rsidR="00C20BBD" w:rsidRPr="00E3534A" w:rsidRDefault="00C20BBD" w:rsidP="00C20BBD">
      <w:pPr>
        <w:pStyle w:val="Normalalteradora"/>
        <w:rPr>
          <w:rFonts w:cstheme="minorHAnsi"/>
        </w:rPr>
      </w:pPr>
      <w:bookmarkStart w:id="538" w:name="_Hlk52086293"/>
      <w:bookmarkEnd w:id="538"/>
      <w:r w:rsidRPr="00E3534A">
        <w:rPr>
          <w:rFonts w:cstheme="minorHAnsi"/>
        </w:rPr>
        <w:t>Art. 75.  Os limites estabelecidos no art. 45, incisos I a III, e no art. 60 deste Anexo Normativo I são computados em dobro nas classes de cotas exclusivamente destinadas a investidores qualificados.</w:t>
      </w:r>
    </w:p>
    <w:p w14:paraId="67106E63" w14:textId="77777777" w:rsidR="00C20BBD" w:rsidRPr="00E3534A" w:rsidRDefault="00C20BBD" w:rsidP="00C20BBD">
      <w:pPr>
        <w:pStyle w:val="Normalalteradora"/>
        <w:rPr>
          <w:rFonts w:cstheme="minorHAnsi"/>
        </w:rPr>
      </w:pPr>
      <w:r w:rsidRPr="00E3534A">
        <w:rPr>
          <w:rFonts w:cstheme="minorHAnsi"/>
        </w:rPr>
        <w:lastRenderedPageBreak/>
        <w:t>§ 1º  Caso a classe de cotas seja exclusivamente destinada a investidores qualificados, os limites previstos no art. 45, §§ 1º e 2º; ficam majorados para, respectivamente, até 60% (sessenta por cento) e até 40% (quarenta por cento), preservado o requisito de existência de formador de mercado para as cotas que excederem ao limite ordinário.</w:t>
      </w:r>
    </w:p>
    <w:p w14:paraId="7C67AF9E" w14:textId="77777777" w:rsidR="00C20BBD" w:rsidRPr="00E3534A" w:rsidRDefault="00C20BBD" w:rsidP="00C20BBD">
      <w:pPr>
        <w:pStyle w:val="Normalalteradora"/>
        <w:rPr>
          <w:rFonts w:cstheme="minorHAnsi"/>
          <w:strike/>
        </w:rPr>
      </w:pPr>
      <w:r w:rsidRPr="00E3534A">
        <w:rPr>
          <w:rFonts w:cstheme="minorHAnsi"/>
          <w:strike/>
        </w:rPr>
        <w:t>§ 2º  Não existe limite por modalidade de ativo financeiro para aplicações em cotas de outros fundos que sejam igualmente destinadas a investidores qualificados.</w:t>
      </w:r>
    </w:p>
    <w:p w14:paraId="4E90BBDB" w14:textId="21839288" w:rsidR="00175852" w:rsidRPr="00E3534A" w:rsidRDefault="00175852" w:rsidP="00C20BBD">
      <w:pPr>
        <w:pStyle w:val="Normalalteradora"/>
        <w:rPr>
          <w:rFonts w:cstheme="minorHAnsi"/>
        </w:rPr>
      </w:pPr>
      <w:r w:rsidRPr="00E3534A">
        <w:rPr>
          <w:rFonts w:cstheme="minorHAnsi"/>
        </w:rPr>
        <w:t>§ 2</w:t>
      </w:r>
      <w:bookmarkStart w:id="539" w:name="_Int_R84WPAyl"/>
      <w:r w:rsidRPr="00E3534A">
        <w:rPr>
          <w:rFonts w:cstheme="minorHAnsi"/>
        </w:rPr>
        <w:t>º  Não</w:t>
      </w:r>
      <w:bookmarkEnd w:id="539"/>
      <w:r w:rsidRPr="00E3534A">
        <w:rPr>
          <w:rFonts w:cstheme="minorHAnsi"/>
        </w:rPr>
        <w:t xml:space="preserve"> existe limite por modalidade de ativo financeiro para aplicações em cotas de outros FIF que sejam igualmente destinadas a investidores qualificados.</w:t>
      </w:r>
    </w:p>
    <w:p w14:paraId="73358B8E" w14:textId="58203E34" w:rsidR="00175852" w:rsidRPr="00E3534A" w:rsidRDefault="00175852" w:rsidP="00175852">
      <w:pPr>
        <w:pStyle w:val="Normalalteradora"/>
        <w:numPr>
          <w:ilvl w:val="0"/>
          <w:numId w:val="40"/>
        </w:numPr>
        <w:ind w:left="709" w:hanging="142"/>
        <w:rPr>
          <w:rFonts w:cstheme="minorHAnsi"/>
          <w:strike/>
        </w:rPr>
      </w:pPr>
      <w:r w:rsidRPr="00E3534A">
        <w:rPr>
          <w:rFonts w:cstheme="minorHAnsi"/>
          <w:b/>
          <w:bCs/>
          <w:i/>
          <w:iCs/>
        </w:rPr>
        <w:t>§ 2º</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187, de 27 de setembro de 2023.</w:t>
      </w:r>
    </w:p>
    <w:p w14:paraId="30C93091" w14:textId="77777777" w:rsidR="00C20BBD" w:rsidRPr="00E3534A" w:rsidRDefault="00C20BBD" w:rsidP="00C20BBD">
      <w:pPr>
        <w:pStyle w:val="Normalalteradora"/>
        <w:rPr>
          <w:rFonts w:cstheme="minorHAnsi"/>
        </w:rPr>
      </w:pPr>
      <w:r w:rsidRPr="00E3534A">
        <w:rPr>
          <w:rFonts w:cstheme="minorHAnsi"/>
        </w:rPr>
        <w:t>Art. 76.  Em acréscimo às matérias previstas no art. 113 da parte geral da Resolução, o regulamento da classe de cotas destinada exclusivamente a investidores profissionais pode prever:</w:t>
      </w:r>
    </w:p>
    <w:p w14:paraId="3159015E" w14:textId="77777777" w:rsidR="00C20BBD" w:rsidRPr="00E3534A" w:rsidRDefault="00C20BBD" w:rsidP="00C20BBD">
      <w:pPr>
        <w:pStyle w:val="Normalalteradora"/>
        <w:rPr>
          <w:rFonts w:cstheme="minorHAnsi"/>
        </w:rPr>
      </w:pPr>
      <w:r w:rsidRPr="00E3534A">
        <w:rPr>
          <w:rFonts w:cstheme="minorHAnsi"/>
        </w:rPr>
        <w:t>I – a não observância aos limites de concentração por emissor e por modalidade de ativo financeiro, conforme estabelecidos nos arts. 44, 45 e 70, todos deste Anexo Normativo I;</w:t>
      </w:r>
    </w:p>
    <w:p w14:paraId="3E96530F" w14:textId="77777777" w:rsidR="00C20BBD" w:rsidRPr="00E3534A" w:rsidRDefault="00C20BBD" w:rsidP="00C20BBD">
      <w:pPr>
        <w:pStyle w:val="Normalalteradora"/>
        <w:rPr>
          <w:rFonts w:cstheme="minorHAnsi"/>
        </w:rPr>
      </w:pPr>
      <w:r w:rsidRPr="00E3534A">
        <w:rPr>
          <w:rFonts w:cstheme="minorHAnsi"/>
        </w:rPr>
        <w:t>II – a aplicação de recursos no exterior de forma ilimitada; e</w:t>
      </w:r>
    </w:p>
    <w:p w14:paraId="27FD2D1C" w14:textId="77777777" w:rsidR="00C20BBD" w:rsidRPr="00E3534A" w:rsidRDefault="00C20BBD" w:rsidP="00C20BBD">
      <w:pPr>
        <w:pStyle w:val="Normalalteradora"/>
        <w:rPr>
          <w:rFonts w:cstheme="minorHAnsi"/>
        </w:rPr>
      </w:pPr>
      <w:r w:rsidRPr="00E3534A">
        <w:rPr>
          <w:rFonts w:cstheme="minorHAnsi"/>
        </w:rPr>
        <w:t>III – o não cumprimento pelo administrador das obrigações previstas nos incisos I e II do art. 22 deste Anexo Normativo I.</w:t>
      </w:r>
    </w:p>
    <w:p w14:paraId="36B849AA" w14:textId="77777777" w:rsidR="00C20BBD" w:rsidRPr="00E3534A" w:rsidRDefault="00C20BBD" w:rsidP="00C20BBD">
      <w:pPr>
        <w:pStyle w:val="Normalalteradora"/>
        <w:rPr>
          <w:rFonts w:cstheme="minorHAnsi"/>
        </w:rPr>
      </w:pPr>
      <w:r w:rsidRPr="00E3534A">
        <w:rPr>
          <w:rFonts w:cstheme="minorHAnsi"/>
        </w:rPr>
        <w:t>§ 1º  O uso das faculdades previstas neste artigo não dispensa a classe de observar seu tipo, assim como de manter sua carteira de ativos adequada a sua política de investimento.</w:t>
      </w:r>
    </w:p>
    <w:p w14:paraId="56EEC4F7" w14:textId="77777777" w:rsidR="00C20BBD" w:rsidRPr="00E3534A" w:rsidRDefault="00C20BBD" w:rsidP="00C20BBD">
      <w:pPr>
        <w:pStyle w:val="Normalalteradora"/>
        <w:rPr>
          <w:rFonts w:cstheme="minorHAnsi"/>
        </w:rPr>
      </w:pPr>
      <w:r w:rsidRPr="00E3534A">
        <w:rPr>
          <w:rFonts w:cstheme="minorHAnsi"/>
        </w:rPr>
        <w:t xml:space="preserve">§ 2º  O uso da faculdade constante do inciso III do </w:t>
      </w:r>
      <w:r w:rsidRPr="00E3534A">
        <w:rPr>
          <w:rFonts w:cstheme="minorHAnsi"/>
          <w:b/>
        </w:rPr>
        <w:t>caput</w:t>
      </w:r>
      <w:r w:rsidRPr="00E3534A">
        <w:rPr>
          <w:rFonts w:cstheme="minorHAnsi"/>
        </w:rPr>
        <w:t xml:space="preserve"> não exime o administrador:</w:t>
      </w:r>
    </w:p>
    <w:p w14:paraId="21071924" w14:textId="77777777" w:rsidR="00C20BBD" w:rsidRPr="00E3534A" w:rsidRDefault="00C20BBD" w:rsidP="00C20BBD">
      <w:pPr>
        <w:pStyle w:val="Normalalteradora"/>
        <w:rPr>
          <w:rFonts w:cstheme="minorHAnsi"/>
        </w:rPr>
      </w:pPr>
      <w:r w:rsidRPr="00E3534A">
        <w:rPr>
          <w:rFonts w:cstheme="minorHAnsi"/>
        </w:rPr>
        <w:t>I – do cumprimento das obrigações de que trata o art. 24 deste Anexo Normativo I; e</w:t>
      </w:r>
    </w:p>
    <w:p w14:paraId="285C32A7" w14:textId="77777777" w:rsidR="00C20BBD" w:rsidRPr="00E3534A" w:rsidRDefault="00C20BBD" w:rsidP="00C20BBD">
      <w:pPr>
        <w:pStyle w:val="Normalalteradora"/>
        <w:rPr>
          <w:rFonts w:cstheme="minorHAnsi"/>
        </w:rPr>
      </w:pPr>
      <w:r w:rsidRPr="00E3534A">
        <w:rPr>
          <w:rFonts w:cstheme="minorHAnsi"/>
        </w:rPr>
        <w:t>II – da obrigação de disponibilizar a demonstração de desempenho a seus cotistas, sempre que solicitado.</w:t>
      </w:r>
    </w:p>
    <w:p w14:paraId="740FE976" w14:textId="77777777" w:rsidR="00C20BBD" w:rsidRPr="00E3534A" w:rsidRDefault="00C20BBD" w:rsidP="00C20BBD">
      <w:pPr>
        <w:pStyle w:val="Captulo"/>
        <w:rPr>
          <w:rFonts w:asciiTheme="minorHAnsi" w:hAnsiTheme="minorHAnsi" w:cstheme="minorHAnsi"/>
        </w:rPr>
      </w:pPr>
      <w:bookmarkStart w:id="540" w:name="_Toc53594262"/>
      <w:bookmarkStart w:id="541" w:name="_Toc53594510"/>
      <w:bookmarkStart w:id="542" w:name="_Toc53595535"/>
      <w:bookmarkStart w:id="543" w:name="_Toc57836271"/>
      <w:bookmarkStart w:id="544" w:name="_Toc217990262"/>
      <w:r w:rsidRPr="00E3534A">
        <w:rPr>
          <w:rFonts w:asciiTheme="minorHAnsi" w:hAnsiTheme="minorHAnsi" w:cstheme="minorHAnsi"/>
        </w:rPr>
        <w:t>CAPÍTULO X – ENCARGOS</w:t>
      </w:r>
      <w:bookmarkEnd w:id="540"/>
      <w:bookmarkEnd w:id="541"/>
      <w:bookmarkEnd w:id="542"/>
      <w:bookmarkEnd w:id="543"/>
      <w:bookmarkEnd w:id="544"/>
    </w:p>
    <w:p w14:paraId="217C47EF" w14:textId="77777777" w:rsidR="00C20BBD" w:rsidRPr="00E3534A" w:rsidRDefault="00C20BBD" w:rsidP="00C20BBD">
      <w:pPr>
        <w:pStyle w:val="Normalalteradora"/>
        <w:rPr>
          <w:rFonts w:cstheme="minorHAnsi"/>
        </w:rPr>
      </w:pPr>
      <w:r w:rsidRPr="00E3534A">
        <w:rPr>
          <w:rFonts w:cstheme="minorHAnsi"/>
        </w:rPr>
        <w:t>Art. 77.  Em acréscimo aos encargos dispostos no art. 117 da parte geral da Resolução, o regulamento do FIF pode prever como encargos as seguintes despesas, que podem ser debitadas diretamente de suas classes de cotas:</w:t>
      </w:r>
    </w:p>
    <w:p w14:paraId="37E05D3D" w14:textId="77777777" w:rsidR="00C20BBD" w:rsidRPr="00E3534A" w:rsidRDefault="00C20BBD" w:rsidP="00C20BBD">
      <w:pPr>
        <w:pStyle w:val="Normalalteradora"/>
        <w:rPr>
          <w:rFonts w:cstheme="minorHAnsi"/>
        </w:rPr>
      </w:pPr>
      <w:r w:rsidRPr="00E3534A">
        <w:rPr>
          <w:rFonts w:cstheme="minorHAnsi"/>
        </w:rPr>
        <w:lastRenderedPageBreak/>
        <w:t>I – taxa de performance; e</w:t>
      </w:r>
    </w:p>
    <w:p w14:paraId="3565B697" w14:textId="77777777" w:rsidR="00C20BBD" w:rsidRPr="00E3534A" w:rsidRDefault="00C20BBD" w:rsidP="00C20BBD">
      <w:pPr>
        <w:pStyle w:val="Normalalteradora"/>
        <w:rPr>
          <w:rFonts w:cstheme="minorHAnsi"/>
        </w:rPr>
      </w:pPr>
      <w:r w:rsidRPr="00E3534A">
        <w:rPr>
          <w:rFonts w:cstheme="minorHAnsi"/>
        </w:rPr>
        <w:t>III – taxa máxima de custódia.</w:t>
      </w:r>
    </w:p>
    <w:p w14:paraId="1A1A98FF" w14:textId="77777777" w:rsidR="00C20BBD" w:rsidRPr="00E3534A" w:rsidRDefault="00C20BBD" w:rsidP="00C20BBD">
      <w:pPr>
        <w:pStyle w:val="Captulo"/>
        <w:rPr>
          <w:rFonts w:asciiTheme="minorHAnsi" w:hAnsiTheme="minorHAnsi" w:cstheme="minorHAnsi"/>
        </w:rPr>
      </w:pPr>
      <w:bookmarkStart w:id="545" w:name="_Toc53594263"/>
      <w:bookmarkStart w:id="546" w:name="_Toc53594511"/>
      <w:bookmarkStart w:id="547" w:name="_Toc53595536"/>
      <w:bookmarkStart w:id="548" w:name="_Toc57836272"/>
      <w:bookmarkStart w:id="549" w:name="_Toc217990263"/>
      <w:r w:rsidRPr="00E3534A">
        <w:rPr>
          <w:rFonts w:asciiTheme="minorHAnsi" w:hAnsiTheme="minorHAnsi" w:cstheme="minorHAnsi"/>
        </w:rPr>
        <w:t>CAPÍTULO XI – LIQUIDAÇÃO</w:t>
      </w:r>
      <w:bookmarkEnd w:id="545"/>
      <w:bookmarkEnd w:id="546"/>
      <w:bookmarkEnd w:id="547"/>
      <w:bookmarkEnd w:id="548"/>
      <w:bookmarkEnd w:id="549"/>
    </w:p>
    <w:p w14:paraId="096C35D2" w14:textId="77777777" w:rsidR="00C20BBD" w:rsidRPr="00E3534A" w:rsidRDefault="00C20BBD" w:rsidP="00C20BBD">
      <w:pPr>
        <w:pStyle w:val="Normalalteradora"/>
        <w:rPr>
          <w:rFonts w:cstheme="minorHAnsi"/>
        </w:rPr>
      </w:pPr>
      <w:r w:rsidRPr="00E3534A">
        <w:rPr>
          <w:rFonts w:cstheme="minorHAnsi"/>
        </w:rPr>
        <w:t xml:space="preserve">Art. </w:t>
      </w:r>
      <w:bookmarkStart w:id="550" w:name="_Hlk52088255"/>
      <w:r w:rsidRPr="00E3534A">
        <w:rPr>
          <w:rFonts w:cstheme="minorHAnsi"/>
        </w:rPr>
        <w:t>78.  No âmbito da liquidação de uma classe de cotas de FIF, desde que de modo integrado ao plano de liquidação, em acréscimo às dispensas concedidas no art. 128 da parte geral da Resolução, fica dispensado o cumprimento das seguintes regras:</w:t>
      </w:r>
      <w:bookmarkEnd w:id="550"/>
    </w:p>
    <w:p w14:paraId="17598232" w14:textId="77777777" w:rsidR="00C20BBD" w:rsidRPr="00E3534A" w:rsidRDefault="00C20BBD" w:rsidP="00C20BBD">
      <w:pPr>
        <w:pStyle w:val="Normalalteradora"/>
        <w:rPr>
          <w:rFonts w:cstheme="minorHAnsi"/>
        </w:rPr>
      </w:pPr>
      <w:bookmarkStart w:id="551" w:name="_Hlk52090444"/>
      <w:r w:rsidRPr="00E3534A">
        <w:rPr>
          <w:rFonts w:cstheme="minorHAnsi"/>
        </w:rPr>
        <w:t>I – elaboração e divulgação das informações de que tratam os incisos I e II do art. 22 deste Anexo Normativo I; e</w:t>
      </w:r>
    </w:p>
    <w:p w14:paraId="5FE487E3" w14:textId="77777777" w:rsidR="00C20BBD" w:rsidRPr="00E3534A" w:rsidRDefault="00C20BBD" w:rsidP="00C20BBD">
      <w:pPr>
        <w:pStyle w:val="Normalalteradora"/>
        <w:rPr>
          <w:rFonts w:cstheme="minorHAnsi"/>
        </w:rPr>
      </w:pPr>
      <w:r w:rsidRPr="00E3534A">
        <w:rPr>
          <w:rFonts w:cstheme="minorHAnsi"/>
        </w:rPr>
        <w:t>II – envio das informações de que trata o art. 24 deste Anexo Normativo I à CVM.</w:t>
      </w:r>
    </w:p>
    <w:p w14:paraId="5D3DF37E" w14:textId="77777777" w:rsidR="00C20BBD" w:rsidRPr="00E3534A" w:rsidRDefault="00C20BBD" w:rsidP="00C20BBD">
      <w:pPr>
        <w:pStyle w:val="Captulo"/>
        <w:rPr>
          <w:rFonts w:asciiTheme="minorHAnsi" w:hAnsiTheme="minorHAnsi" w:cstheme="minorHAnsi"/>
        </w:rPr>
      </w:pPr>
      <w:bookmarkStart w:id="552" w:name="_Toc53594264"/>
      <w:bookmarkStart w:id="553" w:name="_Toc53594512"/>
      <w:bookmarkStart w:id="554" w:name="_Toc53595537"/>
      <w:bookmarkStart w:id="555" w:name="_Toc57836273"/>
      <w:bookmarkStart w:id="556" w:name="_Toc217990264"/>
      <w:bookmarkEnd w:id="551"/>
      <w:r w:rsidRPr="00E3534A">
        <w:rPr>
          <w:rFonts w:asciiTheme="minorHAnsi" w:hAnsiTheme="minorHAnsi" w:cstheme="minorHAnsi"/>
        </w:rPr>
        <w:t>CAPÍTULO XII – PENALIDADES E MULTA COMINATÓRIA</w:t>
      </w:r>
      <w:bookmarkEnd w:id="552"/>
      <w:bookmarkEnd w:id="553"/>
      <w:bookmarkEnd w:id="554"/>
      <w:bookmarkEnd w:id="555"/>
      <w:bookmarkEnd w:id="556"/>
    </w:p>
    <w:p w14:paraId="2CB3156C" w14:textId="77777777" w:rsidR="00C20BBD" w:rsidRPr="00E3534A" w:rsidRDefault="00C20BBD" w:rsidP="00C20BBD">
      <w:pPr>
        <w:pStyle w:val="Normalalteradora"/>
        <w:rPr>
          <w:rFonts w:cstheme="minorHAnsi"/>
        </w:rPr>
      </w:pPr>
      <w:bookmarkStart w:id="557" w:name="_Hlk51931488"/>
      <w:r w:rsidRPr="00E3534A">
        <w:rPr>
          <w:rFonts w:cstheme="minorHAnsi"/>
        </w:rPr>
        <w:t>Art. 79.  Em acréscimo às condutas previstas no art. 131 da parte geral da Resolução, considera-se infração grave:</w:t>
      </w:r>
    </w:p>
    <w:p w14:paraId="6D49923E" w14:textId="77777777" w:rsidR="00C20BBD" w:rsidRPr="00E3534A" w:rsidRDefault="00C20BBD" w:rsidP="00C20BBD">
      <w:pPr>
        <w:pStyle w:val="Normalalteradora"/>
        <w:rPr>
          <w:rFonts w:cstheme="minorHAnsi"/>
        </w:rPr>
      </w:pPr>
      <w:r w:rsidRPr="00E3534A">
        <w:rPr>
          <w:rFonts w:cstheme="minorHAnsi"/>
        </w:rPr>
        <w:t>I – não observância dos limites de concentração por emissor, por modalidade de ativo financeiro e de exposição ao risco de capital, conforme previstos no regulamento e neste Anexo Normativo I;</w:t>
      </w:r>
    </w:p>
    <w:p w14:paraId="3A7C55B3" w14:textId="77777777" w:rsidR="00C20BBD" w:rsidRPr="00E3534A" w:rsidRDefault="00C20BBD" w:rsidP="00C20BBD">
      <w:pPr>
        <w:pStyle w:val="Normalalteradora"/>
        <w:rPr>
          <w:rFonts w:cstheme="minorHAnsi"/>
        </w:rPr>
      </w:pPr>
      <w:r w:rsidRPr="00E3534A">
        <w:rPr>
          <w:rFonts w:cstheme="minorHAnsi"/>
        </w:rPr>
        <w:t>II – não observância do disposto no art. 70 deste Anexo Normativo I; e</w:t>
      </w:r>
    </w:p>
    <w:p w14:paraId="4EF0938F" w14:textId="264C9324" w:rsidR="00C20BBD" w:rsidRPr="00E3534A" w:rsidRDefault="00C20BBD" w:rsidP="00C20BBD">
      <w:pPr>
        <w:pStyle w:val="Normalalteradora"/>
        <w:rPr>
          <w:rFonts w:cstheme="minorHAnsi"/>
        </w:rPr>
      </w:pPr>
      <w:r w:rsidRPr="00E3534A">
        <w:rPr>
          <w:rFonts w:cstheme="minorHAnsi"/>
        </w:rPr>
        <w:t>III – não disponibilização da lâmina, conforme previsto neste Anexo Normativo I.</w:t>
      </w:r>
    </w:p>
    <w:bookmarkEnd w:id="557"/>
    <w:p w14:paraId="7E59C57D" w14:textId="77777777" w:rsidR="00C20BBD" w:rsidRPr="00E3534A" w:rsidRDefault="00C20BBD" w:rsidP="00C20BBD">
      <w:pPr>
        <w:pStyle w:val="Normalalteradora"/>
        <w:rPr>
          <w:rFonts w:cstheme="minorHAnsi"/>
        </w:rPr>
      </w:pPr>
      <w:r w:rsidRPr="00E3534A">
        <w:rPr>
          <w:rFonts w:cstheme="minorHAnsi"/>
        </w:rPr>
        <w:t>Art. 80.  A multa diária de que trata o art. 132 da parte geral da Resolução não se aplica ao atraso no envio do informe diário, podendo a CVM apurar a responsabilidade do administrador, nos termos do art. 11 da Lei nº 6.385, de 1976, caso a informação não seja encaminhada no prazo aplicável, de acordo com o disposto no art. 24, inciso I, deste Anexo Normativo I.</w:t>
      </w:r>
    </w:p>
    <w:p w14:paraId="26BC271B" w14:textId="77777777" w:rsidR="00931F83" w:rsidRPr="00E3534A" w:rsidRDefault="00C20BBD">
      <w:pPr>
        <w:spacing w:after="160" w:line="259" w:lineRule="auto"/>
        <w:rPr>
          <w:rFonts w:asciiTheme="minorHAnsi" w:hAnsiTheme="minorHAnsi" w:cstheme="minorHAnsi"/>
          <w:b/>
          <w:sz w:val="24"/>
          <w:szCs w:val="24"/>
        </w:rPr>
        <w:sectPr w:rsidR="00931F83" w:rsidRPr="00E3534A" w:rsidSect="002A08BD">
          <w:headerReference w:type="default" r:id="rId15"/>
          <w:footerReference w:type="first" r:id="rId16"/>
          <w:pgSz w:w="11906" w:h="16838"/>
          <w:pgMar w:top="2268" w:right="567" w:bottom="851" w:left="1134" w:header="709" w:footer="709" w:gutter="0"/>
          <w:cols w:space="708"/>
          <w:titlePg/>
          <w:docGrid w:linePitch="360"/>
        </w:sectPr>
      </w:pPr>
      <w:r w:rsidRPr="00E3534A">
        <w:rPr>
          <w:rFonts w:asciiTheme="minorHAnsi" w:hAnsiTheme="minorHAnsi" w:cstheme="minorHAnsi"/>
          <w:b/>
          <w:sz w:val="24"/>
          <w:szCs w:val="24"/>
        </w:rPr>
        <w:br w:type="page"/>
      </w:r>
    </w:p>
    <w:p w14:paraId="40F0087F" w14:textId="77777777" w:rsidR="00C20BBD" w:rsidRPr="00E3534A" w:rsidRDefault="00C20BBD" w:rsidP="00C20BBD">
      <w:pPr>
        <w:pStyle w:val="TtulodaResoluo"/>
        <w:ind w:firstLine="709"/>
        <w:rPr>
          <w:rFonts w:asciiTheme="minorHAnsi" w:hAnsiTheme="minorHAnsi" w:cstheme="minorHAnsi"/>
        </w:rPr>
      </w:pPr>
      <w:bookmarkStart w:id="558" w:name="_Toc57836275"/>
      <w:bookmarkStart w:id="559" w:name="_Toc217990265"/>
      <w:r w:rsidRPr="00E3534A">
        <w:rPr>
          <w:rFonts w:asciiTheme="minorHAnsi" w:hAnsiTheme="minorHAnsi" w:cstheme="minorHAnsi"/>
        </w:rPr>
        <w:lastRenderedPageBreak/>
        <w:t>ANEXO NORMATIVO II – FUNDOS DE INVESTIMENTO EM DIREITOS CREDITÓRIOS</w:t>
      </w:r>
      <w:bookmarkEnd w:id="558"/>
      <w:bookmarkEnd w:id="559"/>
    </w:p>
    <w:p w14:paraId="5382C242" w14:textId="77777777" w:rsidR="00C20BBD" w:rsidRPr="00E3534A" w:rsidRDefault="00C20BBD" w:rsidP="00C20BBD">
      <w:pPr>
        <w:pStyle w:val="Ementa"/>
        <w:spacing w:after="360"/>
        <w:ind w:left="4678"/>
        <w:rPr>
          <w:rFonts w:asciiTheme="minorHAnsi" w:hAnsiTheme="minorHAnsi" w:cstheme="minorHAnsi"/>
        </w:rPr>
      </w:pPr>
      <w:r w:rsidRPr="00E3534A">
        <w:rPr>
          <w:rFonts w:asciiTheme="minorHAnsi" w:hAnsiTheme="minorHAnsi" w:cstheme="minorHAnsi"/>
        </w:rPr>
        <w:t>Dispõe sobre as regras específicas para os fundos de investimento em direitos creditórios.</w:t>
      </w:r>
    </w:p>
    <w:p w14:paraId="5A633AD0" w14:textId="5B6E61E6" w:rsidR="00C20BBD" w:rsidRPr="00E3534A" w:rsidRDefault="00C20BBD" w:rsidP="00C20BBD">
      <w:pPr>
        <w:pStyle w:val="Captulo"/>
        <w:ind w:firstLine="709"/>
        <w:rPr>
          <w:rFonts w:asciiTheme="minorHAnsi" w:hAnsiTheme="minorHAnsi" w:cstheme="minorHAnsi"/>
        </w:rPr>
      </w:pPr>
      <w:bookmarkStart w:id="560" w:name="_Toc53594514"/>
      <w:bookmarkStart w:id="561" w:name="_Toc53595539"/>
      <w:bookmarkStart w:id="562" w:name="_Toc53594266"/>
      <w:bookmarkStart w:id="563" w:name="_Toc57836276"/>
      <w:bookmarkStart w:id="564" w:name="_Toc217990266"/>
      <w:bookmarkStart w:id="565" w:name="_Hlk515359485"/>
      <w:r w:rsidRPr="00E3534A">
        <w:rPr>
          <w:rFonts w:asciiTheme="minorHAnsi" w:hAnsiTheme="minorHAnsi" w:cstheme="minorHAnsi"/>
        </w:rPr>
        <w:t>CAPÍTULO I – ÂMBITO e FINALIDADE</w:t>
      </w:r>
      <w:bookmarkEnd w:id="560"/>
      <w:bookmarkEnd w:id="561"/>
      <w:bookmarkEnd w:id="562"/>
      <w:bookmarkEnd w:id="563"/>
      <w:bookmarkEnd w:id="564"/>
    </w:p>
    <w:p w14:paraId="2BD4196D" w14:textId="4293D0F0" w:rsidR="00C20BBD" w:rsidRPr="00E3534A" w:rsidRDefault="00C20BBD" w:rsidP="00C20BBD">
      <w:pPr>
        <w:pStyle w:val="Ementa"/>
        <w:ind w:left="0" w:firstLine="709"/>
        <w:rPr>
          <w:rFonts w:asciiTheme="minorHAnsi" w:hAnsiTheme="minorHAnsi" w:cstheme="minorHAnsi"/>
        </w:rPr>
      </w:pPr>
      <w:r w:rsidRPr="00E3534A">
        <w:rPr>
          <w:rFonts w:asciiTheme="minorHAnsi" w:hAnsiTheme="minorHAnsi" w:cstheme="minorHAnsi"/>
        </w:rPr>
        <w:t xml:space="preserve">Art. 1º  Este </w:t>
      </w:r>
      <w:r w:rsidR="00FB1127" w:rsidRPr="00E3534A">
        <w:rPr>
          <w:rFonts w:asciiTheme="minorHAnsi" w:hAnsiTheme="minorHAnsi" w:cstheme="minorHAnsi"/>
        </w:rPr>
        <w:t xml:space="preserve">Anexo Normativo II </w:t>
      </w:r>
      <w:r w:rsidRPr="00E3534A">
        <w:rPr>
          <w:rFonts w:asciiTheme="minorHAnsi" w:hAnsiTheme="minorHAnsi" w:cstheme="minorHAnsi"/>
        </w:rPr>
        <w:t>à Resolução CVM nº 175 (“Resolução”) dispõe sobre as regras específicas para os fundos de investimento em direitos creditórios – FIDC.</w:t>
      </w:r>
    </w:p>
    <w:p w14:paraId="02E0389A" w14:textId="754659CB" w:rsidR="00C20BBD" w:rsidRPr="00E3534A" w:rsidRDefault="00C20BBD" w:rsidP="00C20BBD">
      <w:pPr>
        <w:pStyle w:val="Captulo"/>
        <w:ind w:firstLine="709"/>
        <w:rPr>
          <w:rFonts w:asciiTheme="minorHAnsi" w:hAnsiTheme="minorHAnsi" w:cstheme="minorHAnsi"/>
        </w:rPr>
      </w:pPr>
      <w:bookmarkStart w:id="566" w:name="_Toc53594267"/>
      <w:bookmarkStart w:id="567" w:name="_Toc53594515"/>
      <w:bookmarkStart w:id="568" w:name="_Toc53595540"/>
      <w:bookmarkStart w:id="569" w:name="_Toc57836277"/>
      <w:bookmarkStart w:id="570" w:name="_Toc217990267"/>
      <w:r w:rsidRPr="00E3534A">
        <w:rPr>
          <w:rFonts w:asciiTheme="minorHAnsi" w:hAnsiTheme="minorHAnsi" w:cstheme="minorHAnsi"/>
        </w:rPr>
        <w:t>CAPÍTULO II – DEFINIÇÕES</w:t>
      </w:r>
      <w:bookmarkEnd w:id="566"/>
      <w:bookmarkEnd w:id="567"/>
      <w:bookmarkEnd w:id="568"/>
      <w:bookmarkEnd w:id="569"/>
      <w:bookmarkEnd w:id="570"/>
    </w:p>
    <w:p w14:paraId="6EE822CA" w14:textId="2CBE8547" w:rsidR="00C20BBD" w:rsidRPr="00E3534A" w:rsidRDefault="00C20BBD" w:rsidP="00C20BBD">
      <w:pPr>
        <w:pStyle w:val="Normalalteradora"/>
        <w:ind w:firstLine="709"/>
        <w:rPr>
          <w:rFonts w:cstheme="minorHAnsi"/>
        </w:rPr>
      </w:pPr>
      <w:r w:rsidRPr="00E3534A">
        <w:rPr>
          <w:rFonts w:cstheme="minorHAnsi"/>
        </w:rPr>
        <w:t xml:space="preserve">Art. 2º  Para fins deste </w:t>
      </w:r>
      <w:r w:rsidR="00FB1127" w:rsidRPr="00E3534A">
        <w:rPr>
          <w:rFonts w:cstheme="minorHAnsi"/>
        </w:rPr>
        <w:t>Anexo Normativo II</w:t>
      </w:r>
      <w:r w:rsidRPr="00E3534A">
        <w:rPr>
          <w:rFonts w:cstheme="minorHAnsi"/>
        </w:rPr>
        <w:t>, entende-se por:</w:t>
      </w:r>
    </w:p>
    <w:p w14:paraId="5A8B9E16" w14:textId="77777777" w:rsidR="00C20BBD" w:rsidRPr="00E3534A" w:rsidRDefault="00C20BBD" w:rsidP="00C20BBD">
      <w:pPr>
        <w:pStyle w:val="Normalalteradora"/>
        <w:ind w:firstLine="709"/>
        <w:rPr>
          <w:rFonts w:cstheme="minorHAnsi"/>
        </w:rPr>
      </w:pPr>
      <w:r w:rsidRPr="00E3534A">
        <w:rPr>
          <w:rFonts w:cstheme="minorHAnsi"/>
        </w:rPr>
        <w:t>I – agente de cobrança: prestador de serviço contratado para cobrar e receber direitos creditórios vencidos e não pagos;</w:t>
      </w:r>
    </w:p>
    <w:p w14:paraId="393CA8C1" w14:textId="77777777" w:rsidR="00C20BBD" w:rsidRPr="00E3534A" w:rsidRDefault="00C20BBD" w:rsidP="00C20BBD">
      <w:pPr>
        <w:pStyle w:val="Normalalteradora"/>
        <w:ind w:firstLine="709"/>
        <w:rPr>
          <w:rFonts w:cstheme="minorHAnsi"/>
        </w:rPr>
      </w:pPr>
      <w:r w:rsidRPr="00E3534A">
        <w:rPr>
          <w:rFonts w:cstheme="minorHAnsi"/>
        </w:rPr>
        <w:t>II – ativos financeiros de liquidez:</w:t>
      </w:r>
    </w:p>
    <w:p w14:paraId="6722CA21" w14:textId="77777777" w:rsidR="00C20BBD" w:rsidRPr="00E3534A" w:rsidRDefault="00C20BBD" w:rsidP="00C20BBD">
      <w:pPr>
        <w:pStyle w:val="Normalalteradora"/>
        <w:ind w:firstLine="709"/>
        <w:rPr>
          <w:rFonts w:cstheme="minorHAnsi"/>
        </w:rPr>
      </w:pPr>
      <w:r w:rsidRPr="00E3534A">
        <w:rPr>
          <w:rFonts w:cstheme="minorHAnsi"/>
        </w:rPr>
        <w:t>a) títulos públicos federais;</w:t>
      </w:r>
    </w:p>
    <w:p w14:paraId="3CB141E9" w14:textId="77777777" w:rsidR="00C20BBD" w:rsidRPr="00E3534A" w:rsidRDefault="00C20BBD" w:rsidP="00C20BBD">
      <w:pPr>
        <w:pStyle w:val="Normalalteradora"/>
        <w:ind w:firstLine="709"/>
        <w:rPr>
          <w:rFonts w:cstheme="minorHAnsi"/>
        </w:rPr>
      </w:pPr>
      <w:r w:rsidRPr="00E3534A">
        <w:rPr>
          <w:rFonts w:cstheme="minorHAnsi"/>
        </w:rPr>
        <w:t>b) ativos financeiros de renda fixa de emissão ou coobrigação de instituições financeiras;</w:t>
      </w:r>
    </w:p>
    <w:p w14:paraId="773A4D06" w14:textId="77777777" w:rsidR="00C20BBD" w:rsidRPr="00E3534A" w:rsidRDefault="00C20BBD" w:rsidP="00C20BBD">
      <w:pPr>
        <w:pStyle w:val="Normalalteradora"/>
        <w:ind w:firstLine="709"/>
        <w:rPr>
          <w:rFonts w:cstheme="minorHAnsi"/>
        </w:rPr>
      </w:pPr>
      <w:r w:rsidRPr="00E3534A">
        <w:rPr>
          <w:rFonts w:cstheme="minorHAnsi"/>
        </w:rPr>
        <w:t>c) operações compromissadas lastreadas nos ativos referidos nas alíneas “a” e “b”; e</w:t>
      </w:r>
    </w:p>
    <w:p w14:paraId="12A9E707" w14:textId="1F974219" w:rsidR="00C20BBD" w:rsidRPr="00E3534A" w:rsidRDefault="00C20BBD" w:rsidP="00C20BBD">
      <w:pPr>
        <w:pStyle w:val="Normalalteradora"/>
        <w:ind w:firstLine="709"/>
        <w:rPr>
          <w:rFonts w:cstheme="minorHAnsi"/>
        </w:rPr>
      </w:pPr>
      <w:r w:rsidRPr="00E3534A">
        <w:rPr>
          <w:rFonts w:cstheme="minorHAnsi"/>
        </w:rPr>
        <w:t>d) cotas de classes que invistam exclusivamente nos ativos referidos</w:t>
      </w:r>
      <w:r w:rsidR="00912C5B" w:rsidRPr="00E3534A">
        <w:rPr>
          <w:rFonts w:cstheme="minorHAnsi"/>
        </w:rPr>
        <w:t xml:space="preserve"> nas alíneas “a” a “c”</w:t>
      </w:r>
      <w:r w:rsidRPr="00E3534A">
        <w:rPr>
          <w:rFonts w:cstheme="minorHAnsi"/>
        </w:rPr>
        <w:t>;</w:t>
      </w:r>
    </w:p>
    <w:p w14:paraId="1B10B729" w14:textId="77777777" w:rsidR="00C20BBD" w:rsidRPr="00E3534A" w:rsidRDefault="00C20BBD" w:rsidP="00C20BBD">
      <w:pPr>
        <w:pStyle w:val="Normalalteradora"/>
        <w:ind w:firstLine="709"/>
        <w:rPr>
          <w:rFonts w:cstheme="minorHAnsi"/>
        </w:rPr>
      </w:pPr>
      <w:r w:rsidRPr="00E3534A">
        <w:rPr>
          <w:rFonts w:cstheme="minorHAnsi"/>
        </w:rPr>
        <w:t>III – carteira (de ativos): conjunto de direitos creditórios, ativos financeiros de liquidez, derivativos e disponibilidades da classe de cotas;</w:t>
      </w:r>
    </w:p>
    <w:p w14:paraId="6B4F5B89" w14:textId="77777777" w:rsidR="00C20BBD" w:rsidRPr="00E3534A" w:rsidRDefault="00C20BBD" w:rsidP="00C20BBD">
      <w:pPr>
        <w:pStyle w:val="Normalalteradora"/>
        <w:ind w:firstLine="709"/>
        <w:rPr>
          <w:rFonts w:cstheme="minorHAnsi"/>
        </w:rPr>
      </w:pPr>
      <w:r w:rsidRPr="00E3534A">
        <w:rPr>
          <w:rFonts w:cstheme="minorHAnsi"/>
        </w:rPr>
        <w:t>IV – cedente: aquele que realiza cessão de direitos creditórios para o FIDC;</w:t>
      </w:r>
    </w:p>
    <w:p w14:paraId="5E778716" w14:textId="77777777" w:rsidR="00C20BBD" w:rsidRPr="00E3534A" w:rsidRDefault="00C20BBD" w:rsidP="00C20BBD">
      <w:pPr>
        <w:pStyle w:val="Normalalteradora"/>
        <w:ind w:firstLine="709"/>
        <w:rPr>
          <w:rFonts w:cstheme="minorHAnsi"/>
        </w:rPr>
      </w:pPr>
      <w:r w:rsidRPr="00E3534A">
        <w:rPr>
          <w:rFonts w:cstheme="minorHAnsi"/>
        </w:rPr>
        <w:t>V – cessão (de direitos creditórios): a transferência pelo cedente, credor originário ou não, de direitos creditórios para o FIDC, mantendo-se inalterados os demais elementos da relação obrigacional;</w:t>
      </w:r>
    </w:p>
    <w:p w14:paraId="2A863B9F" w14:textId="77777777" w:rsidR="00C20BBD" w:rsidRPr="00E3534A" w:rsidRDefault="00C20BBD" w:rsidP="00C20BBD">
      <w:pPr>
        <w:pStyle w:val="Normalalteradora"/>
        <w:ind w:firstLine="709"/>
        <w:rPr>
          <w:rFonts w:cstheme="minorHAnsi"/>
        </w:rPr>
      </w:pPr>
      <w:r w:rsidRPr="00E3534A">
        <w:rPr>
          <w:rFonts w:cstheme="minorHAnsi"/>
        </w:rPr>
        <w:t xml:space="preserve">VI – classe de investimento em cotas: classe de cotas </w:t>
      </w:r>
      <w:r w:rsidRPr="00E3534A">
        <w:rPr>
          <w:rStyle w:val="normaltextrun"/>
          <w:rFonts w:cstheme="minorHAnsi"/>
          <w:color w:val="000000"/>
          <w:shd w:val="clear" w:color="auto" w:fill="FFFFFF"/>
        </w:rPr>
        <w:t>que deve aplicar no mínimo 67% (sessenta e sete por cento) do patrimônio líquido em cotas de outros FIDC</w:t>
      </w:r>
      <w:r w:rsidRPr="00E3534A">
        <w:rPr>
          <w:rFonts w:cstheme="minorHAnsi"/>
        </w:rPr>
        <w:t>;</w:t>
      </w:r>
    </w:p>
    <w:p w14:paraId="7AAA1A6D" w14:textId="77777777" w:rsidR="00C20BBD" w:rsidRPr="00E3534A" w:rsidRDefault="00C20BBD" w:rsidP="00C20BBD">
      <w:pPr>
        <w:pStyle w:val="Normalalteradora"/>
        <w:ind w:firstLine="709"/>
        <w:rPr>
          <w:rFonts w:cstheme="minorHAnsi"/>
        </w:rPr>
      </w:pPr>
      <w:r w:rsidRPr="00E3534A">
        <w:rPr>
          <w:rFonts w:cstheme="minorHAnsi"/>
        </w:rPr>
        <w:t>VII – conta-vinculada: conta especial instituída pelas partes junto a instituição financeira ou de pagamento, sob contrato, destinada a receber pagamentos dos devedores e manter os recursos em custódia, para liberação caso satisfeitos determinados requisitos, a serem atestados pelo administrador, entidade registradora ou custodiante, conforme o caso;</w:t>
      </w:r>
    </w:p>
    <w:p w14:paraId="6AC4B55E" w14:textId="77777777" w:rsidR="00C20BBD" w:rsidRPr="00E3534A" w:rsidRDefault="00C20BBD" w:rsidP="00C20BBD">
      <w:pPr>
        <w:pStyle w:val="Normalalteradora"/>
        <w:ind w:firstLine="709"/>
        <w:rPr>
          <w:rFonts w:cstheme="minorHAnsi"/>
        </w:rPr>
      </w:pPr>
      <w:r w:rsidRPr="00E3534A">
        <w:rPr>
          <w:rFonts w:cstheme="minorHAnsi"/>
        </w:rPr>
        <w:lastRenderedPageBreak/>
        <w:t>VIII – cota de subclasse sênior (“cota sênior”): cota de emissão de subclasse que não se subordina a qualquer outra subclasse para fins de amortização e resgate;</w:t>
      </w:r>
    </w:p>
    <w:p w14:paraId="176EB509" w14:textId="77777777" w:rsidR="00C20BBD" w:rsidRPr="00E3534A" w:rsidRDefault="00C20BBD" w:rsidP="00C20BBD">
      <w:pPr>
        <w:pStyle w:val="Normalalteradora"/>
        <w:ind w:firstLine="709"/>
        <w:rPr>
          <w:rFonts w:cstheme="minorHAnsi"/>
        </w:rPr>
      </w:pPr>
      <w:r w:rsidRPr="00E3534A">
        <w:rPr>
          <w:rFonts w:cstheme="minorHAnsi"/>
        </w:rPr>
        <w:t>IX – cota de subclasse subordinada mezanino (”cota subordinada mezanino”): cota de emissão de subclasse que, simultaneamente, se subordina a outra(s) subclasse(s) para fins de amortização e resgate e possui outra(s) subclasse(s) como subordinada(s) para os mesmos fins;</w:t>
      </w:r>
    </w:p>
    <w:p w14:paraId="0D23E4AD" w14:textId="77777777" w:rsidR="00C20BBD" w:rsidRPr="00E3534A" w:rsidRDefault="00C20BBD" w:rsidP="00C20BBD">
      <w:pPr>
        <w:pStyle w:val="Normalalteradora"/>
        <w:ind w:firstLine="709"/>
        <w:rPr>
          <w:rFonts w:cstheme="minorHAnsi"/>
        </w:rPr>
      </w:pPr>
      <w:r w:rsidRPr="00E3534A">
        <w:rPr>
          <w:rFonts w:cstheme="minorHAnsi"/>
        </w:rPr>
        <w:t>X – cota de subclasse subordinada (“cota subordinada”): cota de emissão de subclasse que se subordina a todas as demais subclasses para fins de amortização e resgate;</w:t>
      </w:r>
    </w:p>
    <w:p w14:paraId="3508827C" w14:textId="77777777" w:rsidR="00C20BBD" w:rsidRPr="00E3534A" w:rsidRDefault="00C20BBD" w:rsidP="00C20BBD">
      <w:pPr>
        <w:pStyle w:val="Normalalteradora"/>
        <w:ind w:firstLine="709"/>
        <w:rPr>
          <w:rFonts w:cstheme="minorHAnsi"/>
        </w:rPr>
      </w:pPr>
      <w:r w:rsidRPr="00E3534A">
        <w:rPr>
          <w:rFonts w:cstheme="minorHAnsi"/>
        </w:rPr>
        <w:t>XI – devedor: pessoa natural ou jurídica, ente despersonalizado ou patrimônio separado na forma da lei, obrigado ou coobrigado pela liquidação de ativos da carteira de direitos creditórios;</w:t>
      </w:r>
    </w:p>
    <w:p w14:paraId="2282AD62" w14:textId="77777777" w:rsidR="00C20BBD" w:rsidRPr="00E3534A" w:rsidRDefault="00C20BBD" w:rsidP="00C20BBD">
      <w:pPr>
        <w:pStyle w:val="Normalalteradora"/>
        <w:ind w:firstLine="709"/>
        <w:rPr>
          <w:rFonts w:cstheme="minorHAnsi"/>
        </w:rPr>
      </w:pPr>
      <w:r w:rsidRPr="00E3534A">
        <w:rPr>
          <w:rFonts w:cstheme="minorHAnsi"/>
        </w:rPr>
        <w:t>XII – direitos creditórios:</w:t>
      </w:r>
    </w:p>
    <w:p w14:paraId="0A425661" w14:textId="77777777" w:rsidR="00C20BBD" w:rsidRPr="00E3534A" w:rsidRDefault="00C20BBD" w:rsidP="00C20BBD">
      <w:pPr>
        <w:pStyle w:val="Normalalteradora"/>
        <w:ind w:firstLine="709"/>
        <w:rPr>
          <w:rFonts w:cstheme="minorHAnsi"/>
        </w:rPr>
      </w:pPr>
      <w:r w:rsidRPr="00E3534A">
        <w:rPr>
          <w:rFonts w:cstheme="minorHAnsi"/>
        </w:rPr>
        <w:t xml:space="preserve">a) direitos e títulos representativos de crédito; </w:t>
      </w:r>
    </w:p>
    <w:p w14:paraId="2DF88F8C" w14:textId="77777777" w:rsidR="00C20BBD" w:rsidRPr="00E3534A" w:rsidRDefault="00C20BBD" w:rsidP="00C20BBD">
      <w:pPr>
        <w:pStyle w:val="Normalalteradora"/>
        <w:ind w:firstLine="709"/>
        <w:rPr>
          <w:rFonts w:cstheme="minorHAnsi"/>
        </w:rPr>
      </w:pPr>
      <w:r w:rsidRPr="00E3534A">
        <w:rPr>
          <w:rFonts w:cstheme="minorHAnsi"/>
        </w:rPr>
        <w:t>b) valores mobiliários representativos de crédito;</w:t>
      </w:r>
    </w:p>
    <w:p w14:paraId="33A7AC33" w14:textId="77777777" w:rsidR="00C20BBD" w:rsidRPr="00E3534A" w:rsidRDefault="00C20BBD" w:rsidP="00C20BBD">
      <w:pPr>
        <w:pStyle w:val="Normalalteradora"/>
        <w:ind w:firstLine="709"/>
        <w:rPr>
          <w:rFonts w:cstheme="minorHAnsi"/>
        </w:rPr>
      </w:pPr>
      <w:r w:rsidRPr="00E3534A">
        <w:rPr>
          <w:rFonts w:cstheme="minorHAnsi"/>
        </w:rPr>
        <w:t>c) certificados de recebíveis e outros valores mobiliários representativos de operações de securitização, que não sejam lastreados em direitos creditórios não-padronizados; e</w:t>
      </w:r>
    </w:p>
    <w:p w14:paraId="4285FF29" w14:textId="77777777" w:rsidR="00C20BBD" w:rsidRPr="00E3534A" w:rsidRDefault="00C20BBD" w:rsidP="00C20BBD">
      <w:pPr>
        <w:pStyle w:val="Normalalteradora"/>
        <w:ind w:firstLine="709"/>
        <w:rPr>
          <w:rFonts w:cstheme="minorHAnsi"/>
        </w:rPr>
      </w:pPr>
      <w:r w:rsidRPr="00E3534A">
        <w:rPr>
          <w:rFonts w:cstheme="minorHAnsi"/>
        </w:rPr>
        <w:t>d) por equiparação, cotas de FIDC;</w:t>
      </w:r>
    </w:p>
    <w:p w14:paraId="299AB18C" w14:textId="77777777" w:rsidR="00C20BBD" w:rsidRPr="00E3534A" w:rsidRDefault="00C20BBD" w:rsidP="00C20BBD">
      <w:pPr>
        <w:pStyle w:val="Normalalteradora"/>
        <w:ind w:firstLine="709"/>
        <w:rPr>
          <w:rFonts w:cstheme="minorHAnsi"/>
        </w:rPr>
      </w:pPr>
      <w:r w:rsidRPr="00E3534A">
        <w:rPr>
          <w:rFonts w:cstheme="minorHAnsi"/>
        </w:rPr>
        <w:t>XIII – direitos creditórios não-padronizados: direitos creditórios que possuam ao menos uma das seguintes características:</w:t>
      </w:r>
    </w:p>
    <w:p w14:paraId="2E99FFAF" w14:textId="77777777" w:rsidR="00C20BBD" w:rsidRPr="00E3534A" w:rsidRDefault="00C20BBD" w:rsidP="00C20BBD">
      <w:pPr>
        <w:pStyle w:val="Normalalteradora"/>
        <w:ind w:firstLine="709"/>
        <w:rPr>
          <w:rFonts w:cstheme="minorHAnsi"/>
        </w:rPr>
      </w:pPr>
      <w:r w:rsidRPr="00E3534A">
        <w:rPr>
          <w:rFonts w:cstheme="minorHAnsi"/>
        </w:rPr>
        <w:t>a) estejam vencidos e pendentes de pagamento quando da cessão;</w:t>
      </w:r>
    </w:p>
    <w:p w14:paraId="64F29C69" w14:textId="77777777" w:rsidR="00C20BBD" w:rsidRPr="00E3534A" w:rsidRDefault="00C20BBD" w:rsidP="00C20BBD">
      <w:pPr>
        <w:pStyle w:val="Normalalteradora"/>
        <w:ind w:firstLine="709"/>
        <w:rPr>
          <w:rFonts w:cstheme="minorHAnsi"/>
        </w:rPr>
      </w:pPr>
      <w:r w:rsidRPr="00E3534A">
        <w:rPr>
          <w:rFonts w:cstheme="minorHAnsi"/>
        </w:rPr>
        <w:t>b) decorrentes de receitas públicas originárias ou derivadas da União, dos Estados, do Distrito Federal e dos Municípios, bem como de suas autarquias e fundações;</w:t>
      </w:r>
    </w:p>
    <w:p w14:paraId="4A675F0E" w14:textId="6BC2AC65" w:rsidR="00C20BBD" w:rsidRPr="00E3534A" w:rsidRDefault="00C20BBD" w:rsidP="00C20BBD">
      <w:pPr>
        <w:pStyle w:val="Normalalteradora"/>
        <w:ind w:firstLine="709"/>
        <w:rPr>
          <w:rFonts w:cstheme="minorHAnsi"/>
        </w:rPr>
      </w:pPr>
      <w:r w:rsidRPr="00E3534A">
        <w:rPr>
          <w:rFonts w:cstheme="minorHAnsi"/>
        </w:rPr>
        <w:t>c) resultem de ações judiciais ou procedimentos arbitrais em curso, constituam seu objeto de litígio, tenham sido judicialmente penhorados ou dados em garantia;</w:t>
      </w:r>
    </w:p>
    <w:p w14:paraId="7AB68009" w14:textId="77777777" w:rsidR="00C20BBD" w:rsidRPr="00E3534A" w:rsidRDefault="00C20BBD" w:rsidP="00C20BBD">
      <w:pPr>
        <w:pStyle w:val="Normalalteradora"/>
        <w:ind w:firstLine="709"/>
        <w:rPr>
          <w:rFonts w:cstheme="minorHAnsi"/>
        </w:rPr>
      </w:pPr>
      <w:r w:rsidRPr="00E3534A">
        <w:rPr>
          <w:rFonts w:cstheme="minorHAnsi"/>
        </w:rPr>
        <w:t>d) a constituição ou validade jurídica da cessão para a classe de cotas seja considerada um fator preponderante de risco;</w:t>
      </w:r>
    </w:p>
    <w:p w14:paraId="465AE54F" w14:textId="77777777" w:rsidR="00C20BBD" w:rsidRDefault="00C20BBD" w:rsidP="00C20BBD">
      <w:pPr>
        <w:pStyle w:val="Normalalteradora"/>
        <w:ind w:firstLine="709"/>
        <w:rPr>
          <w:rFonts w:cstheme="minorHAnsi"/>
          <w:strike/>
        </w:rPr>
      </w:pPr>
      <w:r w:rsidRPr="002D5A3F">
        <w:rPr>
          <w:rFonts w:cstheme="minorHAnsi"/>
          <w:strike/>
        </w:rPr>
        <w:t>e) o devedor ou coobrigado seja sociedade empresária em recuperação judicial ou extrajudicial;</w:t>
      </w:r>
    </w:p>
    <w:p w14:paraId="165603CB" w14:textId="631BFD8E" w:rsidR="002D5A3F" w:rsidRPr="002D5A3F" w:rsidRDefault="002D5A3F" w:rsidP="002D5A3F">
      <w:pPr>
        <w:pStyle w:val="Normalalteradora"/>
        <w:ind w:firstLine="709"/>
        <w:rPr>
          <w:rFonts w:cstheme="minorHAnsi"/>
        </w:rPr>
      </w:pPr>
      <w:r w:rsidRPr="002D5A3F">
        <w:rPr>
          <w:rFonts w:cstheme="minorHAnsi"/>
        </w:rPr>
        <w:t>e) o devedor seja sociedade empresária em recuperação judicial ou extrajudicial;</w:t>
      </w:r>
    </w:p>
    <w:p w14:paraId="0CD7E8E7" w14:textId="28C0F72F" w:rsidR="002D5A3F" w:rsidRPr="002D5A3F" w:rsidRDefault="002D5A3F" w:rsidP="002D5A3F">
      <w:pPr>
        <w:pStyle w:val="Normalalteradora"/>
        <w:numPr>
          <w:ilvl w:val="0"/>
          <w:numId w:val="40"/>
        </w:numPr>
        <w:ind w:left="709" w:hanging="142"/>
        <w:rPr>
          <w:rFonts w:cstheme="minorHAnsi"/>
          <w:strike/>
        </w:rPr>
      </w:pPr>
      <w:r>
        <w:rPr>
          <w:rFonts w:cstheme="minorHAnsi"/>
          <w:b/>
          <w:bCs/>
          <w:i/>
          <w:iCs/>
        </w:rPr>
        <w:lastRenderedPageBreak/>
        <w:t>Alínea “e”</w:t>
      </w:r>
      <w:r w:rsidRPr="00E3534A">
        <w:rPr>
          <w:rFonts w:cstheme="minorHAnsi"/>
          <w:b/>
          <w:i/>
          <w:iCs/>
        </w:rPr>
        <w:t xml:space="preserve">com redação dada </w:t>
      </w:r>
      <w:r w:rsidRPr="00E3534A">
        <w:rPr>
          <w:rFonts w:cstheme="minorHAnsi"/>
          <w:b/>
          <w:i/>
        </w:rPr>
        <w:t xml:space="preserve">pela Resolução CVM nº </w:t>
      </w:r>
      <w:r>
        <w:rPr>
          <w:rFonts w:cstheme="minorHAnsi"/>
          <w:b/>
          <w:i/>
        </w:rPr>
        <w:t>240</w:t>
      </w:r>
      <w:r w:rsidRPr="00E3534A">
        <w:rPr>
          <w:rFonts w:cstheme="minorHAnsi"/>
          <w:b/>
          <w:i/>
        </w:rPr>
        <w:t xml:space="preserve">, de </w:t>
      </w:r>
      <w:r>
        <w:rPr>
          <w:rFonts w:cstheme="minorHAnsi"/>
          <w:b/>
          <w:i/>
        </w:rPr>
        <w:t>0</w:t>
      </w:r>
      <w:r w:rsidR="00F34DFD">
        <w:rPr>
          <w:rFonts w:cstheme="minorHAnsi"/>
          <w:b/>
          <w:i/>
        </w:rPr>
        <w:t>5</w:t>
      </w:r>
      <w:r w:rsidRPr="00E3534A">
        <w:rPr>
          <w:rFonts w:cstheme="minorHAnsi"/>
          <w:b/>
          <w:i/>
        </w:rPr>
        <w:t xml:space="preserve"> de </w:t>
      </w:r>
      <w:r>
        <w:rPr>
          <w:rFonts w:cstheme="minorHAnsi"/>
          <w:b/>
          <w:i/>
        </w:rPr>
        <w:t>março</w:t>
      </w:r>
      <w:r w:rsidRPr="00E3534A">
        <w:rPr>
          <w:rFonts w:cstheme="minorHAnsi"/>
          <w:b/>
          <w:i/>
        </w:rPr>
        <w:t xml:space="preserve"> de 202</w:t>
      </w:r>
      <w:r>
        <w:rPr>
          <w:rFonts w:cstheme="minorHAnsi"/>
          <w:b/>
          <w:i/>
        </w:rPr>
        <w:t>6</w:t>
      </w:r>
      <w:r w:rsidRPr="00E3534A">
        <w:rPr>
          <w:rFonts w:cstheme="minorHAnsi"/>
          <w:b/>
          <w:i/>
        </w:rPr>
        <w:t>.</w:t>
      </w:r>
    </w:p>
    <w:p w14:paraId="281BF446" w14:textId="769D2BB7" w:rsidR="00C20BBD" w:rsidRPr="00E3534A" w:rsidRDefault="00C20BBD" w:rsidP="00C20BBD">
      <w:pPr>
        <w:pStyle w:val="Normalalteradora"/>
        <w:ind w:firstLine="709"/>
        <w:rPr>
          <w:rFonts w:cstheme="minorHAnsi"/>
        </w:rPr>
      </w:pPr>
      <w:r w:rsidRPr="00E3534A">
        <w:rPr>
          <w:rFonts w:cstheme="minorHAnsi"/>
        </w:rPr>
        <w:t xml:space="preserve">f) sejam cedidos por sociedade empresária em recuperação judicial ou extrajudicial, ressalvado o disposto no inciso I do </w:t>
      </w:r>
      <w:r w:rsidR="007335FD" w:rsidRPr="00E3534A">
        <w:rPr>
          <w:rFonts w:cstheme="minorHAnsi"/>
        </w:rPr>
        <w:t>§ 1º</w:t>
      </w:r>
      <w:r w:rsidRPr="00E3534A">
        <w:rPr>
          <w:rFonts w:cstheme="minorHAnsi"/>
        </w:rPr>
        <w:t>;</w:t>
      </w:r>
    </w:p>
    <w:p w14:paraId="5376DC79" w14:textId="77777777" w:rsidR="00C20BBD" w:rsidRPr="00E3534A" w:rsidRDefault="00C20BBD" w:rsidP="00C20BBD">
      <w:pPr>
        <w:pStyle w:val="Normalalteradora"/>
        <w:ind w:firstLine="709"/>
        <w:rPr>
          <w:rFonts w:cstheme="minorHAnsi"/>
        </w:rPr>
      </w:pPr>
      <w:r w:rsidRPr="00E3534A">
        <w:rPr>
          <w:rFonts w:cstheme="minorHAnsi"/>
        </w:rPr>
        <w:t>g) sejam de existência futura e montante desconhecido, desde que emergentes de relações já constituídas;</w:t>
      </w:r>
    </w:p>
    <w:p w14:paraId="11F4ECE5" w14:textId="77777777" w:rsidR="00C20BBD" w:rsidRPr="00E3534A" w:rsidRDefault="00C20BBD" w:rsidP="00C20BBD">
      <w:pPr>
        <w:pStyle w:val="Normalalteradora"/>
        <w:ind w:firstLine="709"/>
        <w:rPr>
          <w:rFonts w:cstheme="minorHAnsi"/>
        </w:rPr>
      </w:pPr>
      <w:r w:rsidRPr="00E3534A">
        <w:rPr>
          <w:rFonts w:cstheme="minorHAnsi"/>
        </w:rPr>
        <w:t>h) derivativos de crédito, quando não utilizados para proteção ou mitigação de risco de direitos creditórios; ou</w:t>
      </w:r>
    </w:p>
    <w:p w14:paraId="7C30C5FC" w14:textId="36118EE3" w:rsidR="00C20BBD" w:rsidRPr="00E3534A" w:rsidRDefault="00C20BBD" w:rsidP="00C20BBD">
      <w:pPr>
        <w:pStyle w:val="Normalalteradora"/>
        <w:ind w:firstLine="709"/>
        <w:rPr>
          <w:rFonts w:cstheme="minorHAnsi"/>
        </w:rPr>
      </w:pPr>
      <w:r w:rsidRPr="00E3534A">
        <w:rPr>
          <w:rFonts w:cstheme="minorHAnsi"/>
        </w:rPr>
        <w:t xml:space="preserve">i) cotas de FIDC que invistam nos direitos creditórios referidos nas alíneas </w:t>
      </w:r>
      <w:r w:rsidR="0061662E" w:rsidRPr="00E3534A">
        <w:rPr>
          <w:rFonts w:cstheme="minorHAnsi"/>
        </w:rPr>
        <w:t>“a” a “h”</w:t>
      </w:r>
      <w:r w:rsidRPr="00E3534A">
        <w:rPr>
          <w:rFonts w:cstheme="minorHAnsi"/>
        </w:rPr>
        <w:t>;</w:t>
      </w:r>
    </w:p>
    <w:p w14:paraId="5E24DE57" w14:textId="77777777" w:rsidR="009B0AA9" w:rsidRPr="00E3534A" w:rsidRDefault="009B0AA9" w:rsidP="009B0AA9">
      <w:pPr>
        <w:pStyle w:val="Normalalteradora"/>
        <w:ind w:firstLine="709"/>
        <w:rPr>
          <w:rFonts w:cstheme="minorHAnsi"/>
        </w:rPr>
      </w:pPr>
      <w:r w:rsidRPr="00E3534A">
        <w:rPr>
          <w:rFonts w:cstheme="minorHAnsi"/>
        </w:rPr>
        <w:t>XIV – índice referencial: índice quantitativo utilizado para calcular a meta de valorização de uma subclasse de cotas de classe fechada ou de uma série de cotas seniores;</w:t>
      </w:r>
    </w:p>
    <w:p w14:paraId="47728D91" w14:textId="77777777" w:rsidR="009B0AA9" w:rsidRPr="00E3534A" w:rsidRDefault="009B0AA9" w:rsidP="009B0AA9">
      <w:pPr>
        <w:pStyle w:val="Normalalteradora"/>
        <w:ind w:firstLine="709"/>
        <w:rPr>
          <w:rFonts w:cstheme="minorHAnsi"/>
        </w:rPr>
      </w:pPr>
      <w:r w:rsidRPr="00E3534A">
        <w:rPr>
          <w:rFonts w:cstheme="minorHAnsi"/>
        </w:rPr>
        <w:t>XV – índice de subordinação: relação mínima que deve ser observada entre o valor de uma subclasse de cotas subordinadas ou subordinadas mezanino e o patrimônio líquido da classe;</w:t>
      </w:r>
    </w:p>
    <w:p w14:paraId="14C4B549" w14:textId="35E34FCE" w:rsidR="00C20BBD" w:rsidRPr="00E3534A" w:rsidRDefault="00C20BBD" w:rsidP="00C20BBD">
      <w:pPr>
        <w:pStyle w:val="Normalalteradora"/>
        <w:ind w:firstLine="709"/>
        <w:rPr>
          <w:rFonts w:cstheme="minorHAnsi"/>
        </w:rPr>
      </w:pPr>
      <w:r w:rsidRPr="00E3534A">
        <w:rPr>
          <w:rFonts w:cstheme="minorHAnsi"/>
        </w:rPr>
        <w:t xml:space="preserve">XVI – lâmina (de informações básicas): documento referido no art. 18 deste </w:t>
      </w:r>
      <w:r w:rsidR="00FB1127" w:rsidRPr="00E3534A">
        <w:rPr>
          <w:rFonts w:cstheme="minorHAnsi"/>
        </w:rPr>
        <w:t>Anexo Normativo II</w:t>
      </w:r>
      <w:r w:rsidRPr="00E3534A">
        <w:rPr>
          <w:rFonts w:cstheme="minorHAnsi"/>
        </w:rPr>
        <w:t xml:space="preserve"> e cujo modelo constitui o Suplemento </w:t>
      </w:r>
      <w:r w:rsidR="00DC43FD" w:rsidRPr="00E3534A">
        <w:rPr>
          <w:rFonts w:cstheme="minorHAnsi"/>
        </w:rPr>
        <w:t>E</w:t>
      </w:r>
      <w:r w:rsidRPr="00E3534A">
        <w:rPr>
          <w:rFonts w:cstheme="minorHAnsi"/>
        </w:rPr>
        <w:t xml:space="preserve"> </w:t>
      </w:r>
      <w:r w:rsidR="00D10ACB" w:rsidRPr="00E3534A">
        <w:rPr>
          <w:rFonts w:cstheme="minorHAnsi"/>
        </w:rPr>
        <w:t xml:space="preserve">ou Suplemento F </w:t>
      </w:r>
      <w:r w:rsidRPr="00E3534A">
        <w:rPr>
          <w:rFonts w:cstheme="minorHAnsi"/>
        </w:rPr>
        <w:t>da Resolução</w:t>
      </w:r>
      <w:r w:rsidR="00D10ACB" w:rsidRPr="00E3534A">
        <w:rPr>
          <w:rFonts w:cstheme="minorHAnsi"/>
        </w:rPr>
        <w:t>, conforme o caso</w:t>
      </w:r>
      <w:r w:rsidRPr="00E3534A">
        <w:rPr>
          <w:rFonts w:cstheme="minorHAnsi"/>
        </w:rPr>
        <w:t>;</w:t>
      </w:r>
    </w:p>
    <w:p w14:paraId="596B6C44" w14:textId="77777777" w:rsidR="00C20BBD" w:rsidRPr="00E3534A" w:rsidRDefault="00C20BBD" w:rsidP="00C20BBD">
      <w:pPr>
        <w:pStyle w:val="Normalalteradora"/>
        <w:ind w:firstLine="709"/>
        <w:rPr>
          <w:rFonts w:cstheme="minorHAnsi"/>
        </w:rPr>
      </w:pPr>
      <w:r w:rsidRPr="00E3534A">
        <w:rPr>
          <w:rFonts w:cstheme="minorHAnsi"/>
        </w:rPr>
        <w:t>XVII – lastro dos direitos creditórios: documentação necessária para o exercício das prerrogativas decorrentes da titularidade dos ativos, e capaz de comprovar a origem, a existência e a exigibilidade do direito creditório, sem prejuízo das hipóteses de aquisição de direitos creditórios não-performados;</w:t>
      </w:r>
    </w:p>
    <w:p w14:paraId="092546C5" w14:textId="77777777" w:rsidR="00C20BBD" w:rsidRPr="00E3534A" w:rsidRDefault="00C20BBD" w:rsidP="00C20BBD">
      <w:pPr>
        <w:pStyle w:val="Normalalteradora"/>
        <w:ind w:firstLine="709"/>
        <w:rPr>
          <w:rFonts w:cstheme="minorHAnsi"/>
        </w:rPr>
      </w:pPr>
      <w:r w:rsidRPr="00E3534A">
        <w:rPr>
          <w:rFonts w:cstheme="minorHAnsi"/>
        </w:rPr>
        <w:t>XVIII – originador: agente que atua na concessão primária do crédito, concorrendo diretamente para a formação do direito creditório, o que inclui aqueles que atuam na qualidade de representante ou mandatário de uma das contrapartes da operação de crédito, observado que o conceito alcança os agentes que mantêm a relação comercial com o devedor quando da concessão do crédito, mas não fica limitado a esses agentes;</w:t>
      </w:r>
    </w:p>
    <w:p w14:paraId="7618B3C7" w14:textId="77777777" w:rsidR="00C20BBD" w:rsidRPr="00E3534A" w:rsidRDefault="00C20BBD" w:rsidP="00C20BBD">
      <w:pPr>
        <w:pStyle w:val="Normalalteradora"/>
        <w:ind w:firstLine="709"/>
        <w:rPr>
          <w:rFonts w:cstheme="minorHAnsi"/>
        </w:rPr>
      </w:pPr>
      <w:r w:rsidRPr="00E3534A">
        <w:rPr>
          <w:rFonts w:cstheme="minorHAnsi"/>
        </w:rPr>
        <w:t>XIX – partes relacionadas: tal como definidas pelas regras contábeis expedidas pela CVM que tratam dessa matéria;</w:t>
      </w:r>
    </w:p>
    <w:p w14:paraId="2CB5CCAF" w14:textId="77777777" w:rsidR="00C20BBD" w:rsidRPr="00E3534A" w:rsidRDefault="00C20BBD" w:rsidP="00C20BBD">
      <w:pPr>
        <w:pStyle w:val="Normalalteradora"/>
        <w:ind w:firstLine="709"/>
        <w:rPr>
          <w:rFonts w:cstheme="minorHAnsi"/>
        </w:rPr>
      </w:pPr>
      <w:r w:rsidRPr="00E3534A">
        <w:rPr>
          <w:rFonts w:cstheme="minorHAnsi"/>
        </w:rPr>
        <w:t>XX – registro de direitos creditórios: serviço de registro prestado sob o amparo da regulamentação específica do Conselho Monetário Nacional e do Banco Central do Brasil;</w:t>
      </w:r>
    </w:p>
    <w:p w14:paraId="557A24EC" w14:textId="77777777" w:rsidR="00C20BBD" w:rsidRPr="00E3534A" w:rsidRDefault="00C20BBD" w:rsidP="00C20BBD">
      <w:pPr>
        <w:pStyle w:val="Normalalteradora"/>
        <w:ind w:firstLine="709"/>
        <w:rPr>
          <w:rFonts w:cstheme="minorHAnsi"/>
        </w:rPr>
      </w:pPr>
      <w:r w:rsidRPr="00E3534A">
        <w:rPr>
          <w:rFonts w:cstheme="minorHAnsi"/>
        </w:rPr>
        <w:lastRenderedPageBreak/>
        <w:t xml:space="preserve">XXI - retenção de risco: qualquer obrigação contratual ou mecanismo existente no âmbito da operação de securitização, por meio do qual o cedente ou terceiro retenha, total ou parcialmente, o risco de crédito decorrente da exposição à variação do fluxo de caixa dos direitos creditórios da carteira; </w:t>
      </w:r>
    </w:p>
    <w:p w14:paraId="49E75949" w14:textId="77777777" w:rsidR="00C20BBD" w:rsidRPr="00E3534A" w:rsidRDefault="00C20BBD" w:rsidP="00C20BBD">
      <w:pPr>
        <w:pStyle w:val="Normalalteradora"/>
        <w:ind w:firstLine="709"/>
        <w:rPr>
          <w:rFonts w:cstheme="minorHAnsi"/>
        </w:rPr>
      </w:pPr>
      <w:r w:rsidRPr="00E3534A">
        <w:rPr>
          <w:rFonts w:cstheme="minorHAnsi"/>
        </w:rPr>
        <w:t>XXII – revolvência (de direitos creditórios): a aquisição de novos direitos creditórios com a utilização de recursos financeiros originados na carteira de direitos creditórios;</w:t>
      </w:r>
    </w:p>
    <w:p w14:paraId="4B592068" w14:textId="77777777" w:rsidR="00C20BBD" w:rsidRPr="00E3534A" w:rsidRDefault="00C20BBD" w:rsidP="00C20BBD">
      <w:pPr>
        <w:pStyle w:val="Normalalteradora"/>
        <w:ind w:firstLine="709"/>
        <w:rPr>
          <w:rFonts w:cstheme="minorHAnsi"/>
        </w:rPr>
      </w:pPr>
      <w:r w:rsidRPr="00E3534A">
        <w:rPr>
          <w:rFonts w:cstheme="minorHAnsi"/>
        </w:rPr>
        <w:t>XXIII – séries: subconjuntos de cotas sênior das classes fechadas, podendo ser diferenciados exclusivamente pelos prazos e condições de amortização e pelo índice referencial;</w:t>
      </w:r>
    </w:p>
    <w:p w14:paraId="353D1C49" w14:textId="77777777" w:rsidR="00C20BBD" w:rsidRPr="00E3534A" w:rsidRDefault="00C20BBD" w:rsidP="00C20BBD">
      <w:pPr>
        <w:pStyle w:val="Normalalteradora"/>
        <w:ind w:firstLine="709"/>
        <w:rPr>
          <w:rFonts w:cstheme="minorHAnsi"/>
        </w:rPr>
      </w:pPr>
      <w:r w:rsidRPr="00E3534A">
        <w:rPr>
          <w:rFonts w:cstheme="minorHAnsi"/>
        </w:rPr>
        <w:t>XXIV – taxa de performance: taxa cobrada do fundo em função do resultado da classe ou do cotista; e</w:t>
      </w:r>
    </w:p>
    <w:p w14:paraId="0472E295" w14:textId="77777777" w:rsidR="00C20BBD" w:rsidRPr="00E3534A" w:rsidRDefault="00C20BBD" w:rsidP="00C20BBD">
      <w:pPr>
        <w:pStyle w:val="Normalalteradora"/>
        <w:ind w:firstLine="709"/>
        <w:rPr>
          <w:rFonts w:cstheme="minorHAnsi"/>
        </w:rPr>
      </w:pPr>
      <w:r w:rsidRPr="00E3534A">
        <w:rPr>
          <w:rStyle w:val="normaltextrun"/>
          <w:rFonts w:cstheme="minorHAnsi"/>
          <w:color w:val="000000"/>
          <w:shd w:val="clear" w:color="auto" w:fill="FFFFFF"/>
        </w:rPr>
        <w:t>XXV – termo de adesão (e ciência de risco): documento referido no art. 29 da parte geral da Resolução.</w:t>
      </w:r>
    </w:p>
    <w:p w14:paraId="466B1B3C" w14:textId="77777777" w:rsidR="00C20BBD" w:rsidRPr="00E3534A" w:rsidRDefault="00C20BBD" w:rsidP="00C20BBD">
      <w:pPr>
        <w:pStyle w:val="Normalalteradora"/>
        <w:ind w:firstLine="709"/>
        <w:rPr>
          <w:rFonts w:cstheme="minorHAnsi"/>
        </w:rPr>
      </w:pPr>
      <w:r w:rsidRPr="00E3534A">
        <w:rPr>
          <w:rFonts w:cstheme="minorHAnsi"/>
        </w:rPr>
        <w:t>§ 1º  Não são considerados direitos creditórios não-padronizados:</w:t>
      </w:r>
    </w:p>
    <w:p w14:paraId="1600B3FA" w14:textId="77777777" w:rsidR="00C20BBD" w:rsidRDefault="00C20BBD" w:rsidP="00C20BBD">
      <w:pPr>
        <w:pStyle w:val="Normalalteradora"/>
        <w:ind w:firstLine="709"/>
        <w:rPr>
          <w:rFonts w:cstheme="minorHAnsi"/>
          <w:strike/>
        </w:rPr>
      </w:pPr>
      <w:r w:rsidRPr="002D5A3F">
        <w:rPr>
          <w:rFonts w:cstheme="minorHAnsi"/>
          <w:strike/>
        </w:rPr>
        <w:t>I – direitos creditórios cedidos por sociedade empresária em processo de recuperação judicial ou extrajudicial, desde que cumulativamente atendam aos seguintes requisitos:</w:t>
      </w:r>
    </w:p>
    <w:p w14:paraId="5F590AF7" w14:textId="77777777" w:rsidR="002D5A3F" w:rsidRPr="002D5A3F" w:rsidRDefault="002D5A3F" w:rsidP="002D5A3F">
      <w:pPr>
        <w:pStyle w:val="Normalalteradora"/>
        <w:ind w:firstLine="709"/>
        <w:rPr>
          <w:rFonts w:cstheme="minorHAnsi"/>
        </w:rPr>
      </w:pPr>
      <w:r w:rsidRPr="002D5A3F">
        <w:rPr>
          <w:rFonts w:cstheme="minorHAnsi"/>
        </w:rPr>
        <w:t>I – direitos creditórios cedidos por sociedade empresária em processo de recuperação judicial ou extrajudicial, desde que:</w:t>
      </w:r>
    </w:p>
    <w:p w14:paraId="7D5FCD6F" w14:textId="24555A3A" w:rsidR="002D5A3F" w:rsidRPr="002D5A3F" w:rsidRDefault="002D5A3F" w:rsidP="002D5A3F">
      <w:pPr>
        <w:pStyle w:val="Normalalteradora"/>
        <w:numPr>
          <w:ilvl w:val="0"/>
          <w:numId w:val="40"/>
        </w:numPr>
        <w:ind w:left="709" w:hanging="142"/>
        <w:rPr>
          <w:rFonts w:cstheme="minorHAnsi"/>
          <w:strike/>
        </w:rPr>
      </w:pPr>
      <w:r>
        <w:rPr>
          <w:rFonts w:cstheme="minorHAnsi"/>
          <w:b/>
          <w:bCs/>
          <w:i/>
          <w:iCs/>
        </w:rPr>
        <w:t xml:space="preserve">Inciso I </w:t>
      </w:r>
      <w:r w:rsidRPr="00E3534A">
        <w:rPr>
          <w:rFonts w:cstheme="minorHAnsi"/>
          <w:b/>
          <w:i/>
          <w:iCs/>
        </w:rPr>
        <w:t xml:space="preserve">com redação dada </w:t>
      </w:r>
      <w:r w:rsidRPr="00E3534A">
        <w:rPr>
          <w:rFonts w:cstheme="minorHAnsi"/>
          <w:b/>
          <w:i/>
        </w:rPr>
        <w:t xml:space="preserve">pela Resolução CVM nº </w:t>
      </w:r>
      <w:r>
        <w:rPr>
          <w:rFonts w:cstheme="minorHAnsi"/>
          <w:b/>
          <w:i/>
        </w:rPr>
        <w:t>240</w:t>
      </w:r>
      <w:r w:rsidRPr="00E3534A">
        <w:rPr>
          <w:rFonts w:cstheme="minorHAnsi"/>
          <w:b/>
          <w:i/>
        </w:rPr>
        <w:t xml:space="preserve">, de </w:t>
      </w:r>
      <w:r>
        <w:rPr>
          <w:rFonts w:cstheme="minorHAnsi"/>
          <w:b/>
          <w:i/>
        </w:rPr>
        <w:t>0</w:t>
      </w:r>
      <w:r w:rsidR="00F34DFD">
        <w:rPr>
          <w:rFonts w:cstheme="minorHAnsi"/>
          <w:b/>
          <w:i/>
        </w:rPr>
        <w:t>5</w:t>
      </w:r>
      <w:r w:rsidRPr="00E3534A">
        <w:rPr>
          <w:rFonts w:cstheme="minorHAnsi"/>
          <w:b/>
          <w:i/>
        </w:rPr>
        <w:t xml:space="preserve"> de </w:t>
      </w:r>
      <w:r>
        <w:rPr>
          <w:rFonts w:cstheme="minorHAnsi"/>
          <w:b/>
          <w:i/>
        </w:rPr>
        <w:t>março</w:t>
      </w:r>
      <w:r w:rsidRPr="00E3534A">
        <w:rPr>
          <w:rFonts w:cstheme="minorHAnsi"/>
          <w:b/>
          <w:i/>
        </w:rPr>
        <w:t xml:space="preserve"> de 202</w:t>
      </w:r>
      <w:r>
        <w:rPr>
          <w:rFonts w:cstheme="minorHAnsi"/>
          <w:b/>
          <w:i/>
        </w:rPr>
        <w:t>6</w:t>
      </w:r>
      <w:r w:rsidRPr="00E3534A">
        <w:rPr>
          <w:rFonts w:cstheme="minorHAnsi"/>
          <w:b/>
          <w:i/>
        </w:rPr>
        <w:t>.</w:t>
      </w:r>
    </w:p>
    <w:p w14:paraId="340535DE" w14:textId="77777777" w:rsidR="00C20BBD" w:rsidRPr="00E3534A" w:rsidRDefault="00C20BBD" w:rsidP="00C20BBD">
      <w:pPr>
        <w:pStyle w:val="Normalalteradora"/>
        <w:ind w:firstLine="709"/>
        <w:rPr>
          <w:rFonts w:cstheme="minorHAnsi"/>
        </w:rPr>
      </w:pPr>
      <w:r w:rsidRPr="00E3534A">
        <w:rPr>
          <w:rFonts w:cstheme="minorHAnsi"/>
        </w:rPr>
        <w:t>a) não sejam originados por contratos mercantis de compra e venda de produtos, mercadorias e serviços para entrega ou prestação futura; e</w:t>
      </w:r>
    </w:p>
    <w:p w14:paraId="46F05A64" w14:textId="77777777" w:rsidR="00C20BBD" w:rsidRDefault="00C20BBD" w:rsidP="00C20BBD">
      <w:pPr>
        <w:pStyle w:val="Normalalteradora"/>
        <w:ind w:firstLine="709"/>
        <w:rPr>
          <w:rFonts w:cstheme="minorHAnsi"/>
          <w:strike/>
        </w:rPr>
      </w:pPr>
      <w:r w:rsidRPr="00A43D66">
        <w:rPr>
          <w:rFonts w:cstheme="minorHAnsi"/>
          <w:strike/>
        </w:rPr>
        <w:t>b) a sociedade esteja sujeita a plano de recuperação homologado em juízo, independentemente do trânsito em julgado da homologação do plano de recuperação judicial ou extrajudicial; e</w:t>
      </w:r>
    </w:p>
    <w:p w14:paraId="0843D8FB" w14:textId="550CD2CB" w:rsidR="00A43D66" w:rsidRDefault="00A43D66" w:rsidP="00C20BBD">
      <w:pPr>
        <w:pStyle w:val="Normalalteradora"/>
        <w:ind w:firstLine="709"/>
        <w:rPr>
          <w:rFonts w:cstheme="minorHAnsi"/>
        </w:rPr>
      </w:pPr>
      <w:r w:rsidRPr="00A43D66">
        <w:rPr>
          <w:rFonts w:cstheme="minorHAnsi"/>
        </w:rPr>
        <w:t>b)</w:t>
      </w:r>
      <w:r>
        <w:rPr>
          <w:rFonts w:cstheme="minorHAnsi"/>
        </w:rPr>
        <w:t xml:space="preserve"> REVOGADO</w:t>
      </w:r>
    </w:p>
    <w:p w14:paraId="0E590080" w14:textId="534B1B75" w:rsidR="00A43D66" w:rsidRPr="00A43D66" w:rsidRDefault="00A43D66" w:rsidP="00A43D66">
      <w:pPr>
        <w:pStyle w:val="Normalalteradora"/>
        <w:numPr>
          <w:ilvl w:val="0"/>
          <w:numId w:val="40"/>
        </w:numPr>
        <w:ind w:left="709" w:hanging="142"/>
        <w:rPr>
          <w:rFonts w:cstheme="minorHAnsi"/>
          <w:strike/>
        </w:rPr>
      </w:pPr>
      <w:r>
        <w:rPr>
          <w:rFonts w:cstheme="minorHAnsi"/>
          <w:b/>
          <w:bCs/>
          <w:i/>
          <w:iCs/>
        </w:rPr>
        <w:t xml:space="preserve">Alínea “b” </w:t>
      </w:r>
      <w:r>
        <w:rPr>
          <w:rFonts w:cstheme="minorHAnsi"/>
          <w:b/>
          <w:i/>
          <w:iCs/>
        </w:rPr>
        <w:t xml:space="preserve">revogada </w:t>
      </w:r>
      <w:r w:rsidRPr="00E3534A">
        <w:rPr>
          <w:rFonts w:cstheme="minorHAnsi"/>
          <w:b/>
          <w:i/>
        </w:rPr>
        <w:t xml:space="preserve">pela Resolução CVM nº </w:t>
      </w:r>
      <w:r>
        <w:rPr>
          <w:rFonts w:cstheme="minorHAnsi"/>
          <w:b/>
          <w:i/>
        </w:rPr>
        <w:t>240</w:t>
      </w:r>
      <w:r w:rsidRPr="00E3534A">
        <w:rPr>
          <w:rFonts w:cstheme="minorHAnsi"/>
          <w:b/>
          <w:i/>
        </w:rPr>
        <w:t xml:space="preserve">, de </w:t>
      </w:r>
      <w:r>
        <w:rPr>
          <w:rFonts w:cstheme="minorHAnsi"/>
          <w:b/>
          <w:i/>
        </w:rPr>
        <w:t>0</w:t>
      </w:r>
      <w:r w:rsidR="00F34DFD">
        <w:rPr>
          <w:rFonts w:cstheme="minorHAnsi"/>
          <w:b/>
          <w:i/>
        </w:rPr>
        <w:t>5</w:t>
      </w:r>
      <w:r w:rsidRPr="00E3534A">
        <w:rPr>
          <w:rFonts w:cstheme="minorHAnsi"/>
          <w:b/>
          <w:i/>
        </w:rPr>
        <w:t xml:space="preserve"> de </w:t>
      </w:r>
      <w:r>
        <w:rPr>
          <w:rFonts w:cstheme="minorHAnsi"/>
          <w:b/>
          <w:i/>
        </w:rPr>
        <w:t>março</w:t>
      </w:r>
      <w:r w:rsidRPr="00E3534A">
        <w:rPr>
          <w:rFonts w:cstheme="minorHAnsi"/>
          <w:b/>
          <w:i/>
        </w:rPr>
        <w:t xml:space="preserve"> de 202</w:t>
      </w:r>
      <w:r>
        <w:rPr>
          <w:rFonts w:cstheme="minorHAnsi"/>
          <w:b/>
          <w:i/>
        </w:rPr>
        <w:t>6</w:t>
      </w:r>
      <w:r w:rsidRPr="00E3534A">
        <w:rPr>
          <w:rFonts w:cstheme="minorHAnsi"/>
          <w:b/>
          <w:i/>
        </w:rPr>
        <w:t>.</w:t>
      </w:r>
    </w:p>
    <w:p w14:paraId="0DC898E1" w14:textId="77777777" w:rsidR="00C20BBD" w:rsidRPr="00E3534A" w:rsidRDefault="00C20BBD" w:rsidP="00C20BBD">
      <w:pPr>
        <w:pStyle w:val="Normalalteradora"/>
        <w:ind w:firstLine="709"/>
        <w:rPr>
          <w:rFonts w:cstheme="minorHAnsi"/>
        </w:rPr>
      </w:pPr>
      <w:r w:rsidRPr="00E3534A">
        <w:rPr>
          <w:rFonts w:cstheme="minorHAnsi"/>
        </w:rPr>
        <w:t>II – os precatórios federais, desde que cumulativamente atendam aos seguintes requisitos:</w:t>
      </w:r>
    </w:p>
    <w:p w14:paraId="639DAE74" w14:textId="77777777" w:rsidR="00C20BBD" w:rsidRPr="00E3534A" w:rsidRDefault="00C20BBD" w:rsidP="00C20BBD">
      <w:pPr>
        <w:pStyle w:val="Normalalteradora"/>
        <w:ind w:firstLine="709"/>
        <w:rPr>
          <w:rFonts w:cstheme="minorHAnsi"/>
        </w:rPr>
      </w:pPr>
      <w:r w:rsidRPr="00E3534A">
        <w:rPr>
          <w:rFonts w:cstheme="minorHAnsi"/>
        </w:rPr>
        <w:t>a) não apresentem nenhuma impugnação, judicial ou não; e</w:t>
      </w:r>
    </w:p>
    <w:p w14:paraId="333A7341" w14:textId="77777777" w:rsidR="00C20BBD" w:rsidRPr="00E3534A" w:rsidRDefault="00C20BBD" w:rsidP="00C20BBD">
      <w:pPr>
        <w:pStyle w:val="Normalalteradora"/>
        <w:ind w:firstLine="709"/>
        <w:rPr>
          <w:rFonts w:cstheme="minorHAnsi"/>
        </w:rPr>
      </w:pPr>
      <w:r w:rsidRPr="00E3534A">
        <w:rPr>
          <w:rFonts w:cstheme="minorHAnsi"/>
        </w:rPr>
        <w:t>b) já tenham sido expedidos e remetidos ao Tribunal Regional Federal competente;</w:t>
      </w:r>
    </w:p>
    <w:p w14:paraId="646459A8" w14:textId="77777777" w:rsidR="00C20BBD" w:rsidRPr="00E3534A" w:rsidRDefault="00C20BBD" w:rsidP="00C20BBD">
      <w:pPr>
        <w:pStyle w:val="Normalalteradora"/>
        <w:ind w:firstLine="709"/>
        <w:rPr>
          <w:rFonts w:cstheme="minorHAnsi"/>
        </w:rPr>
      </w:pPr>
      <w:r w:rsidRPr="00E3534A">
        <w:rPr>
          <w:rFonts w:cstheme="minorHAnsi"/>
        </w:rPr>
        <w:lastRenderedPageBreak/>
        <w:t>§ 2º  Não se considera originadora a instituição que esteja atuando exclusivamente em oferta pública de distribuição de valores mobiliários.</w:t>
      </w:r>
    </w:p>
    <w:p w14:paraId="78D06216" w14:textId="77777777" w:rsidR="00C20BBD" w:rsidRPr="00E3534A" w:rsidRDefault="00C20BBD" w:rsidP="00C20BBD">
      <w:pPr>
        <w:pStyle w:val="Captulo"/>
        <w:ind w:firstLine="709"/>
        <w:rPr>
          <w:rFonts w:asciiTheme="minorHAnsi" w:hAnsiTheme="minorHAnsi" w:cstheme="minorHAnsi"/>
        </w:rPr>
      </w:pPr>
      <w:bookmarkStart w:id="571" w:name="_Toc507331268"/>
      <w:bookmarkStart w:id="572" w:name="_Toc53594268"/>
      <w:bookmarkStart w:id="573" w:name="_Toc53594516"/>
      <w:bookmarkStart w:id="574" w:name="_Toc53595541"/>
      <w:bookmarkStart w:id="575" w:name="_Toc57836278"/>
      <w:bookmarkStart w:id="576" w:name="_Toc217990268"/>
      <w:r w:rsidRPr="00E3534A">
        <w:rPr>
          <w:rFonts w:asciiTheme="minorHAnsi" w:hAnsiTheme="minorHAnsi" w:cstheme="minorHAnsi"/>
        </w:rPr>
        <w:t xml:space="preserve">CAPÍTULO III – </w:t>
      </w:r>
      <w:bookmarkEnd w:id="571"/>
      <w:r w:rsidRPr="00E3534A">
        <w:rPr>
          <w:rFonts w:asciiTheme="minorHAnsi" w:hAnsiTheme="minorHAnsi" w:cstheme="minorHAnsi"/>
        </w:rPr>
        <w:t>CARACTERÍSTICAS E CONSTITUIÇÃO</w:t>
      </w:r>
      <w:bookmarkEnd w:id="572"/>
      <w:bookmarkEnd w:id="573"/>
      <w:bookmarkEnd w:id="574"/>
      <w:bookmarkEnd w:id="575"/>
      <w:bookmarkEnd w:id="576"/>
    </w:p>
    <w:p w14:paraId="6D4FE0F2" w14:textId="77777777" w:rsidR="00C20BBD" w:rsidRPr="00E3534A" w:rsidRDefault="00C20BBD" w:rsidP="00C20BBD">
      <w:pPr>
        <w:pStyle w:val="Normalalteradora"/>
        <w:ind w:firstLine="709"/>
        <w:rPr>
          <w:rFonts w:cstheme="minorHAnsi"/>
        </w:rPr>
      </w:pPr>
      <w:r w:rsidRPr="00E3534A">
        <w:rPr>
          <w:rFonts w:cstheme="minorHAnsi"/>
        </w:rPr>
        <w:t>Art. 3º  Em acréscimo às possibilidades previstas no art. 5º, § 5º, da parte geral da Resolução, todas as subclasses de FIDC podem ser diferenciadas no regulamento por outros direitos econômicos e políticos.</w:t>
      </w:r>
    </w:p>
    <w:p w14:paraId="2C75A6F7" w14:textId="77777777" w:rsidR="00C20BBD" w:rsidRPr="00E3534A" w:rsidRDefault="00C20BBD" w:rsidP="00C20BBD">
      <w:pPr>
        <w:pStyle w:val="Normalalteradora"/>
        <w:ind w:firstLine="709"/>
        <w:rPr>
          <w:rFonts w:cstheme="minorHAnsi"/>
        </w:rPr>
      </w:pPr>
      <w:r w:rsidRPr="00E3534A">
        <w:rPr>
          <w:rFonts w:cstheme="minorHAnsi"/>
        </w:rPr>
        <w:t>Art. 4º  Da denominação do fundo e de suas classes de cotas, se houver, deve constar a expressão “Fundo de Investimento em Direitos Creditórios".</w:t>
      </w:r>
    </w:p>
    <w:p w14:paraId="38931FBB" w14:textId="77777777" w:rsidR="00C20BBD" w:rsidRPr="00E3534A" w:rsidRDefault="00C20BBD" w:rsidP="00C20BBD">
      <w:pPr>
        <w:pStyle w:val="Normalalteradora"/>
        <w:ind w:firstLine="709"/>
        <w:rPr>
          <w:rFonts w:cstheme="minorHAnsi"/>
        </w:rPr>
      </w:pPr>
      <w:r w:rsidRPr="00E3534A">
        <w:rPr>
          <w:rFonts w:cstheme="minorHAnsi"/>
        </w:rPr>
        <w:t>§ 1º  A denominação deve identificar o direcionamento de recursos para segmento ou segmentos econômicos específicos, se houver.</w:t>
      </w:r>
    </w:p>
    <w:p w14:paraId="7F352624" w14:textId="77777777" w:rsidR="00C20BBD" w:rsidRPr="00E3534A" w:rsidRDefault="00C20BBD" w:rsidP="00C20BBD">
      <w:pPr>
        <w:pStyle w:val="Normalalteradora"/>
        <w:ind w:firstLine="709"/>
        <w:rPr>
          <w:rFonts w:cstheme="minorHAnsi"/>
        </w:rPr>
      </w:pPr>
      <w:r w:rsidRPr="00E3534A">
        <w:rPr>
          <w:rFonts w:cstheme="minorHAnsi"/>
        </w:rPr>
        <w:t>§ 2º  Caso o FIDC possua somente classes de investimento em cotas, sua denominação pode utilizar a expressão “Fundo de Investimento em Cotas”.</w:t>
      </w:r>
    </w:p>
    <w:p w14:paraId="350531C8" w14:textId="77777777" w:rsidR="00C20BBD" w:rsidRPr="00E3534A" w:rsidRDefault="00C20BBD" w:rsidP="00C20BBD">
      <w:pPr>
        <w:pStyle w:val="Normalalteradora"/>
        <w:ind w:firstLine="709"/>
        <w:rPr>
          <w:rFonts w:cstheme="minorHAnsi"/>
        </w:rPr>
      </w:pPr>
      <w:r w:rsidRPr="00E3534A">
        <w:rPr>
          <w:rFonts w:cstheme="minorHAnsi"/>
        </w:rPr>
        <w:t>§ 3º  Deve constar da denominação da classe de investimento em cotas a expressão “Classe de Investimento em Cotas”.</w:t>
      </w:r>
    </w:p>
    <w:p w14:paraId="2353A57E" w14:textId="3A5D0B26" w:rsidR="00C20BBD" w:rsidRPr="00E3534A" w:rsidRDefault="005310AD" w:rsidP="00C20BBD">
      <w:pPr>
        <w:pStyle w:val="Normalalteradora"/>
        <w:ind w:firstLine="709"/>
        <w:rPr>
          <w:rFonts w:cstheme="minorHAnsi"/>
        </w:rPr>
      </w:pPr>
      <w:r w:rsidRPr="00E3534A">
        <w:rPr>
          <w:rFonts w:cstheme="minorHAnsi"/>
        </w:rPr>
        <w:t>§ 4º</w:t>
      </w:r>
      <w:r w:rsidR="00C20BBD" w:rsidRPr="00E3534A">
        <w:rPr>
          <w:rFonts w:cstheme="minorHAnsi"/>
        </w:rPr>
        <w:t xml:space="preserve">  Admite-se a utilização cumulativa dos sufixos descritos na parte geral da Resolução e neste </w:t>
      </w:r>
      <w:r w:rsidR="00FB1127" w:rsidRPr="00E3534A">
        <w:rPr>
          <w:rFonts w:cstheme="minorHAnsi"/>
        </w:rPr>
        <w:t>Anexo Normativo II</w:t>
      </w:r>
      <w:r w:rsidR="00C20BBD" w:rsidRPr="00E3534A">
        <w:rPr>
          <w:rFonts w:cstheme="minorHAnsi"/>
        </w:rPr>
        <w:t>.</w:t>
      </w:r>
    </w:p>
    <w:p w14:paraId="5B009276" w14:textId="77777777" w:rsidR="00C20BBD" w:rsidRPr="00E3534A" w:rsidRDefault="00C20BBD" w:rsidP="00C20BBD">
      <w:pPr>
        <w:pStyle w:val="Normalalteradora"/>
        <w:ind w:firstLine="709"/>
        <w:rPr>
          <w:rFonts w:cstheme="minorHAnsi"/>
        </w:rPr>
      </w:pPr>
      <w:r w:rsidRPr="00E3534A">
        <w:rPr>
          <w:rFonts w:cstheme="minorHAnsi"/>
        </w:rPr>
        <w:t>Art. 5º  As classes de cotas dos FIDC podem ser abertas ou fechadas.</w:t>
      </w:r>
    </w:p>
    <w:p w14:paraId="3FFFA1D8" w14:textId="77777777" w:rsidR="00C20BBD" w:rsidRPr="00E3534A" w:rsidRDefault="00C20BBD" w:rsidP="00C20BBD">
      <w:pPr>
        <w:pStyle w:val="Normalalteradora"/>
        <w:ind w:firstLine="709"/>
        <w:rPr>
          <w:rFonts w:cstheme="minorHAnsi"/>
        </w:rPr>
      </w:pPr>
      <w:r w:rsidRPr="00E3534A">
        <w:rPr>
          <w:rFonts w:cstheme="minorHAnsi"/>
        </w:rPr>
        <w:t>Art. 6º  Para fins de obtenção do registro de funcionamento de classe aberta que seja destinada ao público em geral, em acréscimo aos documentos e informações requeridos no art. 10 da parte geral da Resolução, o administrador deve encaminhar versão atualizada da lâmina.</w:t>
      </w:r>
    </w:p>
    <w:p w14:paraId="4CF0A14D" w14:textId="77777777" w:rsidR="00C20BBD" w:rsidRPr="00E3534A" w:rsidRDefault="00C20BBD" w:rsidP="00C20BBD">
      <w:pPr>
        <w:pStyle w:val="Normalalteradora"/>
        <w:ind w:firstLine="709"/>
        <w:rPr>
          <w:rFonts w:cstheme="minorHAnsi"/>
        </w:rPr>
      </w:pPr>
      <w:r w:rsidRPr="00E3534A">
        <w:rPr>
          <w:rFonts w:cstheme="minorHAnsi"/>
        </w:rPr>
        <w:t>Art. 7º  No âmbito do pedido de registro de funcionamento de classes de cotas cujo regulamento admita a aquisição de direitos creditórios decorrentes de receitas públicas originárias ou derivadas da União, dos Estados, do Distrito Federal e dos Municípios, bem como de suas autarquias e fundações, ou em direitos creditórios cedidos ou originados por empresas controladas pelo poder público:</w:t>
      </w:r>
    </w:p>
    <w:p w14:paraId="4668EBE7" w14:textId="77777777" w:rsidR="00C20BBD" w:rsidRPr="00E3534A" w:rsidRDefault="00C20BBD" w:rsidP="00C20BBD">
      <w:pPr>
        <w:pStyle w:val="Normalalteradora"/>
        <w:ind w:firstLine="709"/>
        <w:rPr>
          <w:rFonts w:cstheme="minorHAnsi"/>
        </w:rPr>
      </w:pPr>
      <w:r w:rsidRPr="00E3534A">
        <w:rPr>
          <w:rFonts w:cstheme="minorHAnsi"/>
        </w:rPr>
        <w:t>I – deve ser apresentada manifestação acerca da existência de compromisso financeiro que se caracterize como operação de crédito para fins do disposto na Lei Complementar nº 101, de 4 de maio de 2000; e</w:t>
      </w:r>
    </w:p>
    <w:p w14:paraId="422ECA18" w14:textId="4C968066" w:rsidR="00C20BBD" w:rsidRPr="00E3534A" w:rsidRDefault="00C20BBD" w:rsidP="00C20BBD">
      <w:pPr>
        <w:pStyle w:val="Normalalteradora"/>
        <w:ind w:firstLine="709"/>
        <w:rPr>
          <w:rFonts w:cstheme="minorHAnsi"/>
        </w:rPr>
      </w:pPr>
      <w:r w:rsidRPr="00E3534A">
        <w:rPr>
          <w:rFonts w:cstheme="minorHAnsi"/>
        </w:rPr>
        <w:lastRenderedPageBreak/>
        <w:t xml:space="preserve">II – caso reste caracterizada uma operação de crédito, nos termos do inciso I, deve ser anexada a competente autorização do Ministério da </w:t>
      </w:r>
      <w:r w:rsidR="00466599" w:rsidRPr="00E3534A">
        <w:rPr>
          <w:rFonts w:cstheme="minorHAnsi"/>
        </w:rPr>
        <w:t>Fazenda</w:t>
      </w:r>
      <w:r w:rsidRPr="00E3534A">
        <w:rPr>
          <w:rFonts w:cstheme="minorHAnsi"/>
        </w:rPr>
        <w:t>, nos termos do art. 32 da Lei Complementar nº 101, de 2000.</w:t>
      </w:r>
    </w:p>
    <w:p w14:paraId="180BD802" w14:textId="77777777" w:rsidR="00C20BBD" w:rsidRPr="00E3534A" w:rsidRDefault="00C20BBD" w:rsidP="00C20BBD">
      <w:pPr>
        <w:pStyle w:val="Captulo"/>
        <w:ind w:firstLine="709"/>
        <w:rPr>
          <w:rFonts w:asciiTheme="minorHAnsi" w:hAnsiTheme="minorHAnsi" w:cstheme="minorHAnsi"/>
        </w:rPr>
      </w:pPr>
      <w:bookmarkStart w:id="577" w:name="_Toc507331273"/>
      <w:bookmarkStart w:id="578" w:name="_Toc53594269"/>
      <w:bookmarkStart w:id="579" w:name="_Toc53594517"/>
      <w:bookmarkStart w:id="580" w:name="_Toc53595542"/>
      <w:bookmarkStart w:id="581" w:name="_Toc57836279"/>
      <w:bookmarkStart w:id="582" w:name="_Toc217990269"/>
      <w:r w:rsidRPr="00E3534A">
        <w:rPr>
          <w:rFonts w:asciiTheme="minorHAnsi" w:hAnsiTheme="minorHAnsi" w:cstheme="minorHAnsi"/>
        </w:rPr>
        <w:t>CAPÍTULO IV – COTAS</w:t>
      </w:r>
      <w:bookmarkEnd w:id="577"/>
      <w:bookmarkEnd w:id="578"/>
      <w:bookmarkEnd w:id="579"/>
      <w:bookmarkEnd w:id="580"/>
      <w:bookmarkEnd w:id="581"/>
      <w:bookmarkEnd w:id="582"/>
    </w:p>
    <w:p w14:paraId="196A7DAD" w14:textId="77777777" w:rsidR="00C20BBD" w:rsidRPr="00E3534A" w:rsidRDefault="00C20BBD" w:rsidP="00C20BBD">
      <w:pPr>
        <w:pStyle w:val="Seo"/>
        <w:ind w:firstLine="709"/>
        <w:rPr>
          <w:rFonts w:asciiTheme="minorHAnsi" w:hAnsiTheme="minorHAnsi" w:cstheme="minorHAnsi"/>
        </w:rPr>
      </w:pPr>
      <w:bookmarkStart w:id="583" w:name="_Toc53594270"/>
      <w:bookmarkStart w:id="584" w:name="_Toc53594518"/>
      <w:bookmarkStart w:id="585" w:name="_Toc53595543"/>
      <w:bookmarkStart w:id="586" w:name="_Toc57836280"/>
      <w:bookmarkStart w:id="587" w:name="_Toc217990270"/>
      <w:bookmarkStart w:id="588" w:name="_Toc507331274"/>
      <w:r w:rsidRPr="00E3534A">
        <w:rPr>
          <w:rFonts w:asciiTheme="minorHAnsi" w:hAnsiTheme="minorHAnsi" w:cstheme="minorHAnsi"/>
        </w:rPr>
        <w:t>Seção I – Emissão</w:t>
      </w:r>
      <w:bookmarkEnd w:id="583"/>
      <w:bookmarkEnd w:id="584"/>
      <w:bookmarkEnd w:id="585"/>
      <w:bookmarkEnd w:id="586"/>
      <w:bookmarkEnd w:id="587"/>
    </w:p>
    <w:p w14:paraId="25640B20" w14:textId="77777777" w:rsidR="00C20BBD" w:rsidRPr="00E3534A" w:rsidRDefault="00C20BBD" w:rsidP="00C20BBD">
      <w:pPr>
        <w:pStyle w:val="Normalalteradora"/>
        <w:ind w:firstLine="709"/>
        <w:rPr>
          <w:rFonts w:cstheme="minorHAnsi"/>
          <w:strike/>
        </w:rPr>
      </w:pPr>
      <w:r w:rsidRPr="00E3534A">
        <w:rPr>
          <w:rFonts w:cstheme="minorHAnsi"/>
          <w:strike/>
        </w:rPr>
        <w:t>Art. 8º  As cotas seniores e subordinadas devem ser emitidas em uma única subclasse para cada tipo, sem prejuízo da possibilidade de emissão de diferentes subclasses subordinadas mezanino.</w:t>
      </w:r>
    </w:p>
    <w:p w14:paraId="0A0B83B9" w14:textId="77777777" w:rsidR="00C20BBD" w:rsidRPr="00E3534A" w:rsidRDefault="00C20BBD" w:rsidP="00C20BBD">
      <w:pPr>
        <w:pStyle w:val="Normalalteradora"/>
        <w:ind w:firstLine="709"/>
        <w:rPr>
          <w:rFonts w:cstheme="minorHAnsi"/>
          <w:strike/>
        </w:rPr>
      </w:pPr>
      <w:r w:rsidRPr="00E3534A">
        <w:rPr>
          <w:rFonts w:cstheme="minorHAnsi"/>
          <w:strike/>
        </w:rPr>
        <w:t>Parágrafo único.  As cotas seniores e subordinadas mezanino de classe fechada podem ser emitidas em séries com índices referenciais diferentes e prazos diferenciados para amortização, permanecendo inalterados os demais direitos e obrigações.</w:t>
      </w:r>
    </w:p>
    <w:p w14:paraId="3D970B40" w14:textId="77777777" w:rsidR="008205C5" w:rsidRPr="00E3534A" w:rsidRDefault="008205C5" w:rsidP="008205C5">
      <w:pPr>
        <w:pStyle w:val="NormaAlterada"/>
        <w:rPr>
          <w:rFonts w:cstheme="minorHAnsi"/>
        </w:rPr>
      </w:pPr>
      <w:r w:rsidRPr="00E3534A">
        <w:rPr>
          <w:rFonts w:cstheme="minorHAnsi"/>
        </w:rPr>
        <w:t xml:space="preserve">Art. 8º  As cotas seniores devem ser emitidas em uma única subclasse. </w:t>
      </w:r>
    </w:p>
    <w:p w14:paraId="6697793A" w14:textId="77777777" w:rsidR="008205C5" w:rsidRPr="00E3534A" w:rsidRDefault="008205C5" w:rsidP="008205C5">
      <w:pPr>
        <w:pStyle w:val="NormaAlterada"/>
        <w:rPr>
          <w:rFonts w:cstheme="minorHAnsi"/>
        </w:rPr>
      </w:pPr>
      <w:r w:rsidRPr="00E3534A">
        <w:rPr>
          <w:rFonts w:cstheme="minorHAnsi"/>
        </w:rPr>
        <w:t>§ 1º  As cotas seniores e subordinadas mezanino de classe fechada podem ser emitidas em séries com índices referenciais diferentes e prazos diferenciados para amortização, permanecendo inalterados os demais direitos e obrigações.</w:t>
      </w:r>
    </w:p>
    <w:p w14:paraId="5C12A440" w14:textId="2788C423" w:rsidR="008205C5" w:rsidRPr="00E3534A" w:rsidRDefault="008205C5" w:rsidP="008205C5">
      <w:pPr>
        <w:pStyle w:val="NormaAlterada"/>
        <w:rPr>
          <w:rFonts w:cstheme="minorHAnsi"/>
        </w:rPr>
      </w:pPr>
      <w:r w:rsidRPr="00E3534A">
        <w:rPr>
          <w:rFonts w:cstheme="minorHAnsi"/>
        </w:rPr>
        <w:t xml:space="preserve">§ 2º  É vedada a existência de subordinação entre diferentes subclasses de cotas subordinadas, sem prejuízo da possibilidade de o Regulamento estabelecer outras diferenciações entre direitos econômicos e políticos para as referidas subclasses, nos termos do art. 3º deste </w:t>
      </w:r>
      <w:r w:rsidR="00E65F86" w:rsidRPr="00E3534A">
        <w:rPr>
          <w:rFonts w:cstheme="minorHAnsi"/>
        </w:rPr>
        <w:t>A</w:t>
      </w:r>
      <w:r w:rsidRPr="00E3534A">
        <w:rPr>
          <w:rFonts w:cstheme="minorHAnsi"/>
        </w:rPr>
        <w:t>nexo Normativo II.</w:t>
      </w:r>
    </w:p>
    <w:p w14:paraId="0E0A5622" w14:textId="52340098" w:rsidR="008205C5" w:rsidRPr="00E3534A" w:rsidRDefault="008205C5" w:rsidP="008205C5">
      <w:pPr>
        <w:pStyle w:val="Normalalteradora"/>
        <w:ind w:firstLine="709"/>
        <w:rPr>
          <w:rFonts w:cstheme="minorHAnsi"/>
        </w:rPr>
      </w:pPr>
      <w:r w:rsidRPr="00E3534A">
        <w:rPr>
          <w:rFonts w:cstheme="minorHAnsi"/>
        </w:rPr>
        <w:t>§ 3º  O Regulamento deve estabelecer a forma como as obrigações das cotas subordinadas serão cumpridas pelas diferentes subclasses de cotas subordinadas, se houver.</w:t>
      </w:r>
    </w:p>
    <w:p w14:paraId="3A205878" w14:textId="03527094" w:rsidR="008205C5" w:rsidRPr="00E3534A" w:rsidRDefault="008205C5" w:rsidP="008205C5">
      <w:pPr>
        <w:pStyle w:val="Normalalteradora"/>
        <w:numPr>
          <w:ilvl w:val="0"/>
          <w:numId w:val="40"/>
        </w:numPr>
        <w:ind w:left="709" w:hanging="142"/>
        <w:rPr>
          <w:rFonts w:cstheme="minorHAnsi"/>
          <w:strike/>
        </w:rPr>
      </w:pPr>
      <w:r w:rsidRPr="00E3534A">
        <w:rPr>
          <w:rFonts w:cstheme="minorHAnsi"/>
          <w:b/>
          <w:bCs/>
          <w:i/>
          <w:iCs/>
        </w:rPr>
        <w:t>Art. 8º</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187, de 27 de setembro de 2023.</w:t>
      </w:r>
    </w:p>
    <w:p w14:paraId="76C9136A" w14:textId="77777777" w:rsidR="00C20BBD" w:rsidRPr="00E3534A" w:rsidRDefault="00C20BBD" w:rsidP="00C20BBD">
      <w:pPr>
        <w:pStyle w:val="Normalalteradora"/>
        <w:ind w:firstLine="709"/>
        <w:rPr>
          <w:rFonts w:cstheme="minorHAnsi"/>
        </w:rPr>
      </w:pPr>
      <w:r w:rsidRPr="00E3534A">
        <w:rPr>
          <w:rFonts w:cstheme="minorHAnsi"/>
        </w:rPr>
        <w:t>Art. 9º  Na emissão de cotas de classe aberta deve ser utilizado o valor da cota em vigor no próprio dia ou no primeiro dia útil subsequente ao da efetiva disponibilidade dos recursos aplicados pelo investidor.</w:t>
      </w:r>
    </w:p>
    <w:p w14:paraId="1AFAC717" w14:textId="77777777" w:rsidR="00C20BBD" w:rsidRPr="00E3534A" w:rsidRDefault="00C20BBD" w:rsidP="00C20BBD">
      <w:pPr>
        <w:pStyle w:val="Seo"/>
        <w:ind w:firstLine="709"/>
        <w:rPr>
          <w:rFonts w:asciiTheme="minorHAnsi" w:hAnsiTheme="minorHAnsi" w:cstheme="minorHAnsi"/>
        </w:rPr>
      </w:pPr>
      <w:bookmarkStart w:id="589" w:name="_Toc53594271"/>
      <w:bookmarkStart w:id="590" w:name="_Toc53594519"/>
      <w:bookmarkStart w:id="591" w:name="_Toc53595544"/>
      <w:bookmarkStart w:id="592" w:name="_Toc57836281"/>
      <w:bookmarkStart w:id="593" w:name="_Toc217990271"/>
      <w:r w:rsidRPr="00E3534A">
        <w:rPr>
          <w:rFonts w:asciiTheme="minorHAnsi" w:hAnsiTheme="minorHAnsi" w:cstheme="minorHAnsi"/>
        </w:rPr>
        <w:t>Seção II – Distribuição</w:t>
      </w:r>
      <w:bookmarkEnd w:id="589"/>
      <w:bookmarkEnd w:id="590"/>
      <w:bookmarkEnd w:id="591"/>
      <w:bookmarkEnd w:id="592"/>
      <w:bookmarkEnd w:id="593"/>
    </w:p>
    <w:p w14:paraId="21B48151" w14:textId="77777777" w:rsidR="00C20BBD" w:rsidRPr="00E3534A" w:rsidDel="00FC555E" w:rsidRDefault="00C20BBD" w:rsidP="00C20BBD">
      <w:pPr>
        <w:pStyle w:val="Normalalteradora"/>
        <w:ind w:firstLine="709"/>
        <w:rPr>
          <w:rFonts w:cstheme="minorHAnsi"/>
        </w:rPr>
      </w:pPr>
      <w:r w:rsidRPr="00E3534A">
        <w:rPr>
          <w:rFonts w:cstheme="minorHAnsi"/>
        </w:rPr>
        <w:t xml:space="preserve">Art. 10.  Caso o número mínimo de cotas da classe fechada não seja subscrito no prazo de distribuição, os valores integralizados devem ser imediatamente restituídos aos subscritores, acrescidos </w:t>
      </w:r>
      <w:r w:rsidRPr="00E3534A">
        <w:rPr>
          <w:rFonts w:cstheme="minorHAnsi"/>
        </w:rPr>
        <w:lastRenderedPageBreak/>
        <w:t xml:space="preserve">proporcionalmente dos rendimentos auferidos pelas aplicações dos valores, líquidos de encargos e tributos. </w:t>
      </w:r>
    </w:p>
    <w:p w14:paraId="24D1D09A" w14:textId="77777777" w:rsidR="00C20BBD" w:rsidRPr="00E3534A" w:rsidRDefault="00C20BBD" w:rsidP="00C20BBD">
      <w:pPr>
        <w:pStyle w:val="Normalalteradora"/>
        <w:rPr>
          <w:rFonts w:cstheme="minorHAnsi"/>
        </w:rPr>
      </w:pPr>
      <w:r w:rsidRPr="00E3534A">
        <w:rPr>
          <w:rFonts w:cstheme="minorHAnsi"/>
        </w:rPr>
        <w:t>Art. 11.  Em acréscimo ao regulamento, quando do ingresso do cotista na classe de cotas, o administrador e o distribuidor devem disponibilizar uma versão atualizada da lâmina, se aplicável.</w:t>
      </w:r>
    </w:p>
    <w:p w14:paraId="203C650F" w14:textId="77777777" w:rsidR="00C20BBD" w:rsidRPr="00E3534A" w:rsidRDefault="00C20BBD" w:rsidP="00C20BBD">
      <w:pPr>
        <w:pStyle w:val="Normalalteradora"/>
        <w:ind w:firstLine="709"/>
        <w:rPr>
          <w:rStyle w:val="normaltextrun"/>
          <w:rFonts w:cstheme="minorHAnsi"/>
          <w:color w:val="000000"/>
          <w:shd w:val="clear" w:color="auto" w:fill="FFFFFF"/>
        </w:rPr>
      </w:pPr>
      <w:r w:rsidRPr="00E3534A">
        <w:rPr>
          <w:rStyle w:val="normaltextrun"/>
          <w:rFonts w:cstheme="minorHAnsi"/>
          <w:color w:val="000000"/>
          <w:shd w:val="clear" w:color="auto" w:fill="FFFFFF"/>
        </w:rPr>
        <w:t xml:space="preserve">Art. 12.  Em acréscimo às informações contidas no </w:t>
      </w:r>
      <w:r w:rsidRPr="00E3534A">
        <w:rPr>
          <w:rStyle w:val="normaltextrun"/>
          <w:rFonts w:cstheme="minorHAnsi"/>
          <w:b/>
          <w:color w:val="000000"/>
          <w:shd w:val="clear" w:color="auto" w:fill="FFFFFF"/>
        </w:rPr>
        <w:t>caput</w:t>
      </w:r>
      <w:r w:rsidRPr="00E3534A">
        <w:rPr>
          <w:rStyle w:val="normaltextrun"/>
          <w:rFonts w:cstheme="minorHAnsi"/>
          <w:color w:val="000000"/>
          <w:shd w:val="clear" w:color="auto" w:fill="FFFFFF"/>
        </w:rPr>
        <w:t xml:space="preserve"> do art. 29 da parte geral Resolução, quando de seu ingresso na classe de cotas, o cotista deve atestar, no termo de adesão e ciência de risco, que teve acesso ao </w:t>
      </w:r>
      <w:r w:rsidRPr="00E3534A">
        <w:rPr>
          <w:rStyle w:val="findhit"/>
          <w:rFonts w:cstheme="minorHAnsi"/>
          <w:color w:val="000000"/>
          <w:shd w:val="clear" w:color="auto" w:fill="FFFFFF"/>
        </w:rPr>
        <w:t>inteiro teor</w:t>
      </w:r>
      <w:r w:rsidRPr="00E3534A">
        <w:rPr>
          <w:rStyle w:val="normaltextrun"/>
          <w:rFonts w:cstheme="minorHAnsi"/>
          <w:color w:val="000000"/>
          <w:shd w:val="clear" w:color="auto" w:fill="FFFFFF"/>
        </w:rPr>
        <w:t xml:space="preserve"> da lâmina, se aplicável.</w:t>
      </w:r>
    </w:p>
    <w:p w14:paraId="47FDC45E" w14:textId="77777777" w:rsidR="00C20BBD" w:rsidRPr="00E3534A" w:rsidRDefault="00C20BBD" w:rsidP="00C20BBD">
      <w:pPr>
        <w:pStyle w:val="Normalalteradora"/>
        <w:ind w:firstLine="709"/>
        <w:rPr>
          <w:rFonts w:cstheme="minorHAnsi"/>
        </w:rPr>
      </w:pPr>
      <w:r w:rsidRPr="00E3534A">
        <w:rPr>
          <w:rFonts w:cstheme="minorHAnsi"/>
        </w:rPr>
        <w:t>Parágrafo único.  Caso a classe seja destinada ao público em geral e sua política de investimentos admita a aquisição de precatórios federais, o cotista deve atestar, ainda, que teve acesso a informações sobre os riscos específicos desse ativo.</w:t>
      </w:r>
    </w:p>
    <w:p w14:paraId="6D6334C5" w14:textId="77777777" w:rsidR="00C20BBD" w:rsidRPr="00E3534A" w:rsidRDefault="00C20BBD" w:rsidP="00C20BBD">
      <w:pPr>
        <w:pStyle w:val="Normalalteradora"/>
        <w:ind w:firstLine="709"/>
        <w:rPr>
          <w:rFonts w:cstheme="minorHAnsi"/>
        </w:rPr>
      </w:pPr>
      <w:r w:rsidRPr="00E3534A">
        <w:rPr>
          <w:rFonts w:cstheme="minorHAnsi"/>
        </w:rPr>
        <w:t>Art. 13.  A distribuição de cotas junto ao público em geral requer o cumprimento, cumulativo, dos seguintes requisitos:</w:t>
      </w:r>
    </w:p>
    <w:p w14:paraId="11EC559E" w14:textId="77777777" w:rsidR="00C20BBD" w:rsidRPr="00E3534A" w:rsidRDefault="00C20BBD" w:rsidP="00C20BBD">
      <w:pPr>
        <w:pStyle w:val="Normalalteradora"/>
        <w:ind w:firstLine="709"/>
        <w:rPr>
          <w:rFonts w:cstheme="minorHAnsi"/>
        </w:rPr>
      </w:pPr>
      <w:r w:rsidRPr="00E3534A">
        <w:rPr>
          <w:rFonts w:cstheme="minorHAnsi"/>
        </w:rPr>
        <w:t>I – o público em geral não pode adquirir cotas subordinadas;</w:t>
      </w:r>
    </w:p>
    <w:p w14:paraId="329D3F2E" w14:textId="77777777" w:rsidR="00C20BBD" w:rsidRPr="00E3534A" w:rsidRDefault="00C20BBD" w:rsidP="00C20BBD">
      <w:pPr>
        <w:pStyle w:val="Normalalteradora"/>
        <w:ind w:firstLine="709"/>
        <w:rPr>
          <w:rFonts w:cstheme="minorHAnsi"/>
        </w:rPr>
      </w:pPr>
      <w:r w:rsidRPr="00E3534A">
        <w:rPr>
          <w:rFonts w:cstheme="minorHAnsi"/>
        </w:rPr>
        <w:t>II – o regulamento estipule um cronograma para amortização de cotas ou distribuição de rendimentos;</w:t>
      </w:r>
    </w:p>
    <w:p w14:paraId="558D84B4" w14:textId="77777777" w:rsidR="00C20BBD" w:rsidRPr="00E3534A" w:rsidRDefault="00C20BBD" w:rsidP="00C20BBD">
      <w:pPr>
        <w:pStyle w:val="Normalalteradora"/>
        <w:ind w:firstLine="709"/>
        <w:rPr>
          <w:rFonts w:cstheme="minorHAnsi"/>
        </w:rPr>
      </w:pPr>
      <w:r w:rsidRPr="00E3534A">
        <w:rPr>
          <w:rFonts w:cstheme="minorHAnsi"/>
        </w:rPr>
        <w:t>III – caso se trate de classe aberta, o prazo de carência, se houver, em conjunto com o prazo total entre o pedido de resgate e seu pagamento, não podem totalizar um prazo superior a 180 (cento e oitenta) dias;</w:t>
      </w:r>
    </w:p>
    <w:p w14:paraId="3128C1B0" w14:textId="77777777" w:rsidR="00C20BBD" w:rsidRPr="00E3534A" w:rsidRDefault="00C20BBD" w:rsidP="00C20BBD">
      <w:pPr>
        <w:pStyle w:val="Normalalteradora"/>
        <w:ind w:firstLine="709"/>
        <w:rPr>
          <w:rFonts w:cstheme="minorHAnsi"/>
        </w:rPr>
      </w:pPr>
      <w:r w:rsidRPr="00E3534A">
        <w:rPr>
          <w:rFonts w:cstheme="minorHAnsi"/>
        </w:rPr>
        <w:t>IV – a política de investimento não admita a aplicação em:</w:t>
      </w:r>
    </w:p>
    <w:p w14:paraId="039B3DAE" w14:textId="77777777" w:rsidR="00C20BBD" w:rsidRPr="00E3534A" w:rsidRDefault="00C20BBD" w:rsidP="00C20BBD">
      <w:pPr>
        <w:pStyle w:val="Normalalteradora"/>
        <w:ind w:firstLine="709"/>
        <w:rPr>
          <w:rFonts w:cstheme="minorHAnsi"/>
        </w:rPr>
      </w:pPr>
      <w:r w:rsidRPr="00E3534A">
        <w:rPr>
          <w:rFonts w:cstheme="minorHAnsi"/>
        </w:rPr>
        <w:t>a) direitos creditórios que sejam originados por contratos mercantis de compra e venda de produtos, mercadorias e serviços para entrega ou prestação futura, exceto se os cedentes forem:</w:t>
      </w:r>
    </w:p>
    <w:p w14:paraId="7599ED49" w14:textId="77777777" w:rsidR="00C20BBD" w:rsidRPr="00E3534A" w:rsidRDefault="00C20BBD" w:rsidP="00C20BBD">
      <w:pPr>
        <w:pStyle w:val="Normalalteradora"/>
        <w:ind w:firstLine="709"/>
        <w:rPr>
          <w:rFonts w:cstheme="minorHAnsi"/>
        </w:rPr>
      </w:pPr>
      <w:r w:rsidRPr="00E3534A">
        <w:rPr>
          <w:rFonts w:cstheme="minorHAnsi"/>
        </w:rPr>
        <w:t>1. empresas concessionárias de serviços públicos; ou</w:t>
      </w:r>
    </w:p>
    <w:p w14:paraId="2D3108C0" w14:textId="433120AA" w:rsidR="00C20BBD" w:rsidRPr="00E3534A" w:rsidRDefault="00C20BBD" w:rsidP="00C20BBD">
      <w:pPr>
        <w:pStyle w:val="Normalalteradora"/>
        <w:ind w:firstLine="709"/>
        <w:rPr>
          <w:rFonts w:cstheme="minorHAnsi"/>
        </w:rPr>
      </w:pPr>
      <w:r w:rsidRPr="00E3534A">
        <w:rPr>
          <w:rFonts w:cstheme="minorHAnsi"/>
        </w:rPr>
        <w:t>2. companhias constituídas para implementar projetos de investimento na área de infraestrutura ou de produção econômica intensiva em pesquisa, desenvolvimento e inovação, considerados prioritários na forma regulamentada pelo Poder Executivo Federal;</w:t>
      </w:r>
      <w:r w:rsidR="007B7590" w:rsidRPr="00E3534A">
        <w:rPr>
          <w:rFonts w:cstheme="minorHAnsi"/>
        </w:rPr>
        <w:t xml:space="preserve"> e</w:t>
      </w:r>
    </w:p>
    <w:p w14:paraId="4D2971B6" w14:textId="77777777" w:rsidR="00C20BBD" w:rsidRPr="00E3534A" w:rsidRDefault="00C20BBD" w:rsidP="00C20BBD">
      <w:pPr>
        <w:pStyle w:val="Normalalteradora"/>
        <w:ind w:firstLine="709"/>
        <w:rPr>
          <w:rFonts w:cstheme="minorHAnsi"/>
        </w:rPr>
      </w:pPr>
      <w:r w:rsidRPr="00E3534A">
        <w:rPr>
          <w:rFonts w:cstheme="minorHAnsi"/>
        </w:rPr>
        <w:t>b) direitos creditórios originados ou cedidos pelo administrador, gestor, consultoria especializada, custodiante, entidade registradora dos direitos creditórios e partes a eles relacionadas; e</w:t>
      </w:r>
    </w:p>
    <w:p w14:paraId="49FC234A" w14:textId="77777777" w:rsidR="00C20BBD" w:rsidRPr="00E3534A" w:rsidRDefault="00C20BBD" w:rsidP="00C20BBD">
      <w:pPr>
        <w:pStyle w:val="Normalalteradora"/>
        <w:ind w:firstLine="709"/>
        <w:rPr>
          <w:rFonts w:cstheme="minorHAnsi"/>
        </w:rPr>
      </w:pPr>
      <w:r w:rsidRPr="00E3534A">
        <w:rPr>
          <w:rFonts w:cstheme="minorHAnsi"/>
        </w:rPr>
        <w:lastRenderedPageBreak/>
        <w:t>V – a subclasse de cotas seniores seja objeto de classificação de risco por agência classificadora de risco registrada na CVM.</w:t>
      </w:r>
    </w:p>
    <w:p w14:paraId="68E2B55B" w14:textId="77777777" w:rsidR="00C20BBD" w:rsidRPr="00E3534A" w:rsidRDefault="00C20BBD" w:rsidP="00C20BBD">
      <w:pPr>
        <w:pStyle w:val="Seo"/>
        <w:ind w:firstLine="709"/>
        <w:rPr>
          <w:rFonts w:asciiTheme="minorHAnsi" w:hAnsiTheme="minorHAnsi" w:cstheme="minorHAnsi"/>
        </w:rPr>
      </w:pPr>
      <w:bookmarkStart w:id="594" w:name="_Toc53594272"/>
      <w:bookmarkStart w:id="595" w:name="_Toc53594520"/>
      <w:bookmarkStart w:id="596" w:name="_Toc53595545"/>
      <w:bookmarkStart w:id="597" w:name="_Toc57836282"/>
      <w:bookmarkStart w:id="598" w:name="_Toc217990272"/>
      <w:bookmarkEnd w:id="588"/>
      <w:r w:rsidRPr="00E3534A">
        <w:rPr>
          <w:rFonts w:asciiTheme="minorHAnsi" w:hAnsiTheme="minorHAnsi" w:cstheme="minorHAnsi"/>
        </w:rPr>
        <w:t>Seção III – Subscrição e Integralização</w:t>
      </w:r>
      <w:bookmarkEnd w:id="594"/>
      <w:bookmarkEnd w:id="595"/>
      <w:bookmarkEnd w:id="596"/>
      <w:bookmarkEnd w:id="597"/>
      <w:bookmarkEnd w:id="598"/>
    </w:p>
    <w:p w14:paraId="5C545E57" w14:textId="77777777" w:rsidR="00C20BBD" w:rsidRPr="00E3534A" w:rsidRDefault="00C20BBD" w:rsidP="00C20BBD">
      <w:pPr>
        <w:pStyle w:val="Normalalteradora"/>
        <w:ind w:firstLine="709"/>
        <w:rPr>
          <w:rFonts w:cstheme="minorHAnsi"/>
        </w:rPr>
      </w:pPr>
      <w:r w:rsidRPr="00E3534A">
        <w:rPr>
          <w:rFonts w:cstheme="minorHAnsi"/>
        </w:rPr>
        <w:t>Art. 14.  Somente nas classes restritas a integralização de cotas seniores e subordinadas mezanino pode ser feita em direitos creditórios, de acordo com método disciplinado no regulamento.</w:t>
      </w:r>
    </w:p>
    <w:p w14:paraId="2BB41A3B" w14:textId="77777777" w:rsidR="00C20BBD" w:rsidRPr="00E3534A" w:rsidRDefault="00C20BBD" w:rsidP="00C20BBD">
      <w:pPr>
        <w:pStyle w:val="Normalalteradora"/>
        <w:ind w:firstLine="709"/>
        <w:rPr>
          <w:rFonts w:cstheme="minorHAnsi"/>
        </w:rPr>
      </w:pPr>
      <w:r w:rsidRPr="00E3534A">
        <w:rPr>
          <w:rFonts w:cstheme="minorHAnsi"/>
        </w:rPr>
        <w:t>Art. 15.  As classes de cotas cuja política de investimento admita a aquisição de direitos creditórios não-padronizados são de subscrição exclusiva de investidores profissionais, ressalvada a hipótese de subscrição de cotas subordinadas pelo cedente e suas partes relacionadas.</w:t>
      </w:r>
    </w:p>
    <w:p w14:paraId="375F0F1E" w14:textId="77777777" w:rsidR="00C20BBD" w:rsidRPr="00E3534A" w:rsidRDefault="00C20BBD" w:rsidP="00C20BBD">
      <w:pPr>
        <w:pStyle w:val="Normalalteradora"/>
        <w:ind w:firstLine="709"/>
        <w:rPr>
          <w:rFonts w:cstheme="minorHAnsi"/>
        </w:rPr>
      </w:pPr>
      <w:r w:rsidRPr="00E3534A">
        <w:rPr>
          <w:rFonts w:cstheme="minorHAnsi"/>
        </w:rPr>
        <w:t xml:space="preserve">Parágrafo único.  No caso de subscrição de cotas de classes cuja política de investimento tenha como objetivo a realização de aplicações em direitos creditórios devidos por sociedades empresárias em processo de recuperação judicial ou extrajudicial, a restrição prevista no </w:t>
      </w:r>
      <w:r w:rsidRPr="00E3534A">
        <w:rPr>
          <w:rFonts w:cstheme="minorHAnsi"/>
          <w:b/>
        </w:rPr>
        <w:t>caput</w:t>
      </w:r>
      <w:r w:rsidRPr="00E3534A">
        <w:rPr>
          <w:rFonts w:cstheme="minorHAnsi"/>
        </w:rPr>
        <w:t xml:space="preserve"> pode ser afastada, desde que:</w:t>
      </w:r>
    </w:p>
    <w:p w14:paraId="54D3C8E4" w14:textId="77777777" w:rsidR="00C20BBD" w:rsidRPr="00E3534A" w:rsidRDefault="00C20BBD" w:rsidP="00C20BBD">
      <w:pPr>
        <w:pStyle w:val="Normalalteradora"/>
        <w:ind w:firstLine="709"/>
        <w:rPr>
          <w:rFonts w:cstheme="minorHAnsi"/>
          <w:strike/>
        </w:rPr>
      </w:pPr>
      <w:r w:rsidRPr="00E3534A">
        <w:rPr>
          <w:rFonts w:cstheme="minorHAnsi"/>
          <w:strike/>
        </w:rPr>
        <w:t>I – a subscrição seja realizado no contexto do plano de recuperação judicial da sociedade empresária devedora dos direitos creditórios, no qual os investidores figurem como credores; e</w:t>
      </w:r>
    </w:p>
    <w:p w14:paraId="3DD3B6A3" w14:textId="32B4D8F3" w:rsidR="00592F24" w:rsidRPr="00E3534A" w:rsidRDefault="00592F24" w:rsidP="00592F24">
      <w:pPr>
        <w:pStyle w:val="Normalalteradora"/>
        <w:rPr>
          <w:rFonts w:cstheme="minorHAnsi"/>
        </w:rPr>
      </w:pPr>
      <w:r w:rsidRPr="00E3534A">
        <w:rPr>
          <w:rFonts w:cstheme="minorHAnsi"/>
        </w:rPr>
        <w:t>I – REVOGADO</w:t>
      </w:r>
    </w:p>
    <w:p w14:paraId="7DF82A11" w14:textId="7E99E2DC" w:rsidR="00592F24" w:rsidRPr="00E3534A" w:rsidRDefault="00592F24" w:rsidP="00592F24">
      <w:pPr>
        <w:pStyle w:val="Normalalteradora"/>
        <w:numPr>
          <w:ilvl w:val="0"/>
          <w:numId w:val="40"/>
        </w:numPr>
        <w:ind w:left="709" w:hanging="142"/>
        <w:rPr>
          <w:rFonts w:cstheme="minorHAnsi"/>
          <w:strike/>
        </w:rPr>
      </w:pPr>
      <w:r w:rsidRPr="00E3534A">
        <w:rPr>
          <w:rFonts w:cstheme="minorHAnsi"/>
          <w:b/>
          <w:i/>
          <w:iCs/>
        </w:rPr>
        <w:t xml:space="preserve"> Inciso I revogado </w:t>
      </w:r>
      <w:r w:rsidRPr="00E3534A">
        <w:rPr>
          <w:rFonts w:cstheme="minorHAnsi"/>
          <w:b/>
          <w:i/>
        </w:rPr>
        <w:t>pela Resolução CVM nº 187, de 27 de setembro de 2023.</w:t>
      </w:r>
    </w:p>
    <w:p w14:paraId="5BCEA83F" w14:textId="77777777" w:rsidR="00C20BBD" w:rsidRPr="00E3534A" w:rsidRDefault="00C20BBD" w:rsidP="00C20BBD">
      <w:pPr>
        <w:pStyle w:val="Normalalteradora"/>
        <w:ind w:firstLine="709"/>
        <w:rPr>
          <w:rFonts w:cstheme="minorHAnsi"/>
        </w:rPr>
      </w:pPr>
      <w:r w:rsidRPr="00E3534A">
        <w:rPr>
          <w:rFonts w:cstheme="minorHAnsi"/>
        </w:rPr>
        <w:t>II – a integralização de cotas seja efetuada somente em direitos creditórios.</w:t>
      </w:r>
    </w:p>
    <w:p w14:paraId="2219556D" w14:textId="77777777" w:rsidR="00C20BBD" w:rsidRPr="00E3534A" w:rsidRDefault="00C20BBD" w:rsidP="00C20BBD">
      <w:pPr>
        <w:pStyle w:val="Seo"/>
        <w:ind w:firstLine="709"/>
        <w:rPr>
          <w:rFonts w:asciiTheme="minorHAnsi" w:hAnsiTheme="minorHAnsi" w:cstheme="minorHAnsi"/>
        </w:rPr>
      </w:pPr>
      <w:bookmarkStart w:id="599" w:name="_Toc53594273"/>
      <w:bookmarkStart w:id="600" w:name="_Toc53594521"/>
      <w:bookmarkStart w:id="601" w:name="_Toc53595546"/>
      <w:bookmarkStart w:id="602" w:name="_Toc57836283"/>
      <w:bookmarkStart w:id="603" w:name="_Toc217990273"/>
      <w:r w:rsidRPr="00E3534A">
        <w:rPr>
          <w:rFonts w:asciiTheme="minorHAnsi" w:hAnsiTheme="minorHAnsi" w:cstheme="minorHAnsi"/>
        </w:rPr>
        <w:t>Seção IV – Resgate e Amortização</w:t>
      </w:r>
      <w:bookmarkEnd w:id="599"/>
      <w:bookmarkEnd w:id="600"/>
      <w:bookmarkEnd w:id="601"/>
      <w:bookmarkEnd w:id="602"/>
      <w:bookmarkEnd w:id="603"/>
    </w:p>
    <w:p w14:paraId="40EEF696" w14:textId="3DCFC2E3" w:rsidR="00C20BBD" w:rsidRPr="00E3534A" w:rsidRDefault="00C20BBD" w:rsidP="00C20BBD">
      <w:pPr>
        <w:pStyle w:val="Normalalteradora"/>
        <w:ind w:firstLine="709"/>
        <w:rPr>
          <w:rFonts w:cstheme="minorHAnsi"/>
        </w:rPr>
      </w:pPr>
      <w:r w:rsidRPr="00E3534A">
        <w:rPr>
          <w:rFonts w:cstheme="minorHAnsi"/>
        </w:rPr>
        <w:t>Art. 16.  Admite-se o resgate e a amortização de cotas subordinadas e subordinadas mezanino de acordo com regras e procedimentos disciplinados no regulamento, desde que</w:t>
      </w:r>
      <w:r w:rsidR="00540235" w:rsidRPr="00E3534A">
        <w:rPr>
          <w:rFonts w:cstheme="minorHAnsi"/>
        </w:rPr>
        <w:t xml:space="preserve"> o índice de subordinação não seja comprometido</w:t>
      </w:r>
      <w:r w:rsidRPr="00E3534A">
        <w:rPr>
          <w:rFonts w:cstheme="minorHAnsi"/>
        </w:rPr>
        <w:t>.</w:t>
      </w:r>
    </w:p>
    <w:p w14:paraId="2A76B6FA" w14:textId="77777777" w:rsidR="00C20BBD" w:rsidRPr="00E3534A" w:rsidRDefault="00C20BBD" w:rsidP="00C20BBD">
      <w:pPr>
        <w:pStyle w:val="Normalalteradora"/>
        <w:ind w:firstLine="709"/>
        <w:rPr>
          <w:rFonts w:cstheme="minorHAnsi"/>
        </w:rPr>
      </w:pPr>
      <w:r w:rsidRPr="00E3534A">
        <w:rPr>
          <w:rFonts w:cstheme="minorHAnsi"/>
        </w:rPr>
        <w:t>Parágrafo único.  Admite-se que cotas subordinadas sejam resgatadas e amortizadas em direitos creditórios.</w:t>
      </w:r>
    </w:p>
    <w:p w14:paraId="27567089" w14:textId="77777777" w:rsidR="00C20BBD" w:rsidRPr="00E3534A" w:rsidRDefault="00C20BBD" w:rsidP="00C20BBD">
      <w:pPr>
        <w:pStyle w:val="Normalalteradora"/>
        <w:ind w:firstLine="709"/>
        <w:rPr>
          <w:rFonts w:cstheme="minorHAnsi"/>
        </w:rPr>
      </w:pPr>
      <w:r w:rsidRPr="00E3534A">
        <w:rPr>
          <w:rFonts w:cstheme="minorHAnsi"/>
        </w:rPr>
        <w:t>Art. 17.  Admite-se o resgate e a amortização de cotas seniores e subordinadas mezanino em direitos creditórios e ativos financeiros de liquidez exclusivamente:</w:t>
      </w:r>
    </w:p>
    <w:p w14:paraId="3A27F7D5" w14:textId="77777777" w:rsidR="00C20BBD" w:rsidRPr="00E3534A" w:rsidRDefault="00C20BBD" w:rsidP="00C20BBD">
      <w:pPr>
        <w:pStyle w:val="Normalalteradora"/>
        <w:ind w:firstLine="709"/>
        <w:rPr>
          <w:rFonts w:cstheme="minorHAnsi"/>
        </w:rPr>
      </w:pPr>
      <w:r w:rsidRPr="00E3534A">
        <w:rPr>
          <w:rFonts w:cstheme="minorHAnsi"/>
        </w:rPr>
        <w:t>I – por deliberação da assembleia de cotistas, nos termos do art. 44, § 3º, inciso IV, da parte geral da Resolução;</w:t>
      </w:r>
    </w:p>
    <w:p w14:paraId="2A5B8BD5" w14:textId="017FB459" w:rsidR="00C20BBD" w:rsidRPr="00E3534A" w:rsidRDefault="00C20BBD" w:rsidP="00C20BBD">
      <w:pPr>
        <w:pStyle w:val="Normalalteradora"/>
        <w:ind w:firstLine="709"/>
        <w:rPr>
          <w:rFonts w:cstheme="minorHAnsi"/>
          <w:strike/>
        </w:rPr>
      </w:pPr>
      <w:r w:rsidRPr="00E3534A">
        <w:rPr>
          <w:rFonts w:cstheme="minorHAnsi"/>
          <w:strike/>
        </w:rPr>
        <w:lastRenderedPageBreak/>
        <w:t xml:space="preserve">II – por deliberação da assembleia de cotistas de que trata o art. </w:t>
      </w:r>
      <w:r w:rsidR="00441AE5" w:rsidRPr="00E3534A">
        <w:rPr>
          <w:rFonts w:cstheme="minorHAnsi"/>
          <w:strike/>
        </w:rPr>
        <w:t>12</w:t>
      </w:r>
      <w:r w:rsidR="00FD0A8B" w:rsidRPr="00E3534A">
        <w:rPr>
          <w:rFonts w:cstheme="minorHAnsi"/>
          <w:strike/>
        </w:rPr>
        <w:t>6</w:t>
      </w:r>
      <w:r w:rsidR="00441AE5" w:rsidRPr="00E3534A">
        <w:rPr>
          <w:rFonts w:cstheme="minorHAnsi"/>
          <w:strike/>
        </w:rPr>
        <w:t xml:space="preserve">, </w:t>
      </w:r>
      <w:r w:rsidRPr="00E3534A">
        <w:rPr>
          <w:rFonts w:cstheme="minorHAnsi"/>
          <w:strike/>
        </w:rPr>
        <w:t>da parte geral da Resolução; ou</w:t>
      </w:r>
    </w:p>
    <w:p w14:paraId="60771E93" w14:textId="77777777" w:rsidR="008205C5" w:rsidRPr="00E3534A" w:rsidRDefault="008205C5" w:rsidP="008205C5">
      <w:pPr>
        <w:pStyle w:val="NormaAlterada"/>
        <w:rPr>
          <w:rFonts w:cstheme="minorHAnsi"/>
        </w:rPr>
      </w:pPr>
      <w:r w:rsidRPr="00E3534A">
        <w:rPr>
          <w:rFonts w:cstheme="minorHAnsi"/>
        </w:rPr>
        <w:t>II – por deliberação da assembleia de cotistas de que trata o art. 126, da parte geral da Resolução;</w:t>
      </w:r>
    </w:p>
    <w:p w14:paraId="0DC8ABC1" w14:textId="357DC5F8" w:rsidR="008205C5" w:rsidRPr="00E3534A" w:rsidRDefault="008205C5" w:rsidP="008205C5">
      <w:pPr>
        <w:pStyle w:val="Normalalteradora"/>
        <w:numPr>
          <w:ilvl w:val="0"/>
          <w:numId w:val="40"/>
        </w:numPr>
        <w:ind w:left="709" w:hanging="142"/>
        <w:rPr>
          <w:rFonts w:cstheme="minorHAnsi"/>
          <w:strike/>
        </w:rPr>
      </w:pPr>
      <w:r w:rsidRPr="00E3534A">
        <w:rPr>
          <w:rFonts w:cstheme="minorHAnsi"/>
          <w:b/>
          <w:i/>
          <w:iCs/>
        </w:rPr>
        <w:t xml:space="preserve"> Inciso II com redação dada </w:t>
      </w:r>
      <w:r w:rsidRPr="00E3534A">
        <w:rPr>
          <w:rFonts w:cstheme="minorHAnsi"/>
          <w:b/>
          <w:i/>
        </w:rPr>
        <w:t>pela Resolução CVM nº 187, de 27 de setembro de 2023.</w:t>
      </w:r>
    </w:p>
    <w:p w14:paraId="151041F9" w14:textId="47390A4F" w:rsidR="00C20BBD" w:rsidRPr="00E3534A" w:rsidRDefault="00C20BBD" w:rsidP="00C20BBD">
      <w:pPr>
        <w:pStyle w:val="Normalalteradora"/>
        <w:ind w:firstLine="709"/>
        <w:rPr>
          <w:rFonts w:cstheme="minorHAnsi"/>
          <w:strike/>
        </w:rPr>
      </w:pPr>
      <w:r w:rsidRPr="00E3534A">
        <w:rPr>
          <w:rFonts w:cstheme="minorHAnsi"/>
          <w:strike/>
        </w:rPr>
        <w:t xml:space="preserve">III – pelo exercício do direito de dissidência, nos termos do art. 55, parágrafo único, deste </w:t>
      </w:r>
      <w:r w:rsidR="00FB1127" w:rsidRPr="00E3534A">
        <w:rPr>
          <w:rFonts w:cstheme="minorHAnsi"/>
          <w:strike/>
        </w:rPr>
        <w:t>Anexo Normativo II</w:t>
      </w:r>
      <w:r w:rsidRPr="00E3534A">
        <w:rPr>
          <w:rFonts w:cstheme="minorHAnsi"/>
          <w:strike/>
        </w:rPr>
        <w:t>.</w:t>
      </w:r>
      <w:bookmarkStart w:id="604" w:name="_Toc50223200"/>
      <w:bookmarkStart w:id="605" w:name="_Toc50307886"/>
      <w:bookmarkStart w:id="606" w:name="_Toc50384337"/>
      <w:bookmarkStart w:id="607" w:name="_Toc52102976"/>
      <w:bookmarkStart w:id="608" w:name="_Toc52103010"/>
      <w:bookmarkStart w:id="609" w:name="_Toc52104227"/>
      <w:bookmarkStart w:id="610" w:name="_Toc507331280"/>
      <w:bookmarkEnd w:id="604"/>
      <w:bookmarkEnd w:id="605"/>
      <w:bookmarkEnd w:id="606"/>
      <w:bookmarkEnd w:id="607"/>
      <w:bookmarkEnd w:id="608"/>
      <w:bookmarkEnd w:id="609"/>
    </w:p>
    <w:p w14:paraId="6DEC0F96" w14:textId="5C7AD65D" w:rsidR="008205C5" w:rsidRPr="00E3534A" w:rsidRDefault="008205C5" w:rsidP="008205C5">
      <w:pPr>
        <w:pStyle w:val="NormaAlterada"/>
        <w:rPr>
          <w:rFonts w:cstheme="minorHAnsi"/>
        </w:rPr>
      </w:pPr>
      <w:r w:rsidRPr="00E3534A">
        <w:rPr>
          <w:rFonts w:cstheme="minorHAnsi"/>
        </w:rPr>
        <w:t>III – pelo exercício do direito de dissidência, nos termos do art. 55, parágrafo único, deste Anexo Normativo II</w:t>
      </w:r>
      <w:r w:rsidR="00E65F86" w:rsidRPr="00E3534A">
        <w:rPr>
          <w:rFonts w:cstheme="minorHAnsi"/>
        </w:rPr>
        <w:t>;</w:t>
      </w:r>
      <w:r w:rsidRPr="00E3534A">
        <w:rPr>
          <w:rFonts w:cstheme="minorHAnsi"/>
        </w:rPr>
        <w:t xml:space="preserve"> ou</w:t>
      </w:r>
    </w:p>
    <w:p w14:paraId="662EFAD2" w14:textId="6D1BC139" w:rsidR="008205C5" w:rsidRPr="00E3534A" w:rsidRDefault="008205C5" w:rsidP="008205C5">
      <w:pPr>
        <w:pStyle w:val="Normalalteradora"/>
        <w:numPr>
          <w:ilvl w:val="0"/>
          <w:numId w:val="40"/>
        </w:numPr>
        <w:ind w:left="709" w:hanging="142"/>
        <w:rPr>
          <w:rFonts w:cstheme="minorHAnsi"/>
          <w:strike/>
        </w:rPr>
      </w:pPr>
      <w:r w:rsidRPr="00E3534A">
        <w:rPr>
          <w:rFonts w:cstheme="minorHAnsi"/>
          <w:b/>
          <w:i/>
          <w:iCs/>
        </w:rPr>
        <w:t xml:space="preserve"> Inciso III com redação dada </w:t>
      </w:r>
      <w:r w:rsidRPr="00E3534A">
        <w:rPr>
          <w:rFonts w:cstheme="minorHAnsi"/>
          <w:b/>
          <w:i/>
        </w:rPr>
        <w:t>pela Resolução CVM nº 187, de 27 de setembro de 2023.</w:t>
      </w:r>
    </w:p>
    <w:p w14:paraId="3A3E51B1" w14:textId="2C8BCC9E" w:rsidR="008205C5" w:rsidRPr="00E3534A" w:rsidRDefault="008205C5" w:rsidP="00C20BBD">
      <w:pPr>
        <w:pStyle w:val="Normalalteradora"/>
        <w:ind w:firstLine="709"/>
        <w:rPr>
          <w:rFonts w:cstheme="minorHAnsi"/>
        </w:rPr>
      </w:pPr>
      <w:r w:rsidRPr="00E3534A">
        <w:rPr>
          <w:rFonts w:cstheme="minorHAnsi"/>
        </w:rPr>
        <w:t>IV – em caso de liquidação antecipada da classe, desde que seja destinada exclusivamente a investidores qualificados e a possibilidade esteja prevista no Regulamento.</w:t>
      </w:r>
    </w:p>
    <w:p w14:paraId="05A1A028" w14:textId="7A1AD551" w:rsidR="008205C5" w:rsidRPr="00E3534A" w:rsidRDefault="008205C5" w:rsidP="008205C5">
      <w:pPr>
        <w:pStyle w:val="Normalalteradora"/>
        <w:numPr>
          <w:ilvl w:val="0"/>
          <w:numId w:val="40"/>
        </w:numPr>
        <w:ind w:left="709" w:hanging="142"/>
        <w:rPr>
          <w:rFonts w:cstheme="minorHAnsi"/>
          <w:strike/>
        </w:rPr>
      </w:pPr>
      <w:r w:rsidRPr="00E3534A">
        <w:rPr>
          <w:rFonts w:cstheme="minorHAnsi"/>
          <w:b/>
          <w:i/>
          <w:iCs/>
        </w:rPr>
        <w:t xml:space="preserve"> Inciso IV incluído </w:t>
      </w:r>
      <w:r w:rsidRPr="00E3534A">
        <w:rPr>
          <w:rFonts w:cstheme="minorHAnsi"/>
          <w:b/>
          <w:i/>
        </w:rPr>
        <w:t>pela Resolução CVM nº 187, de 27 de setembro de 2023.</w:t>
      </w:r>
    </w:p>
    <w:p w14:paraId="2BBFADE6" w14:textId="77777777" w:rsidR="00C20BBD" w:rsidRPr="00E3534A" w:rsidRDefault="00C20BBD" w:rsidP="00C20BBD">
      <w:pPr>
        <w:pStyle w:val="Captulo"/>
        <w:rPr>
          <w:rFonts w:asciiTheme="minorHAnsi" w:hAnsiTheme="minorHAnsi" w:cstheme="minorHAnsi"/>
        </w:rPr>
      </w:pPr>
      <w:bookmarkStart w:id="611" w:name="_Toc53594275"/>
      <w:bookmarkStart w:id="612" w:name="_Toc53594523"/>
      <w:bookmarkStart w:id="613" w:name="_Toc53595548"/>
      <w:bookmarkStart w:id="614" w:name="_Toc57836285"/>
      <w:bookmarkStart w:id="615" w:name="_Toc217990274"/>
      <w:r w:rsidRPr="00E3534A">
        <w:rPr>
          <w:rFonts w:asciiTheme="minorHAnsi" w:hAnsiTheme="minorHAnsi" w:cstheme="minorHAnsi"/>
        </w:rPr>
        <w:t>CAPÍTULO V – DOCUMENTOS E INFORMAÇÕES</w:t>
      </w:r>
      <w:bookmarkEnd w:id="611"/>
      <w:bookmarkEnd w:id="612"/>
      <w:bookmarkEnd w:id="613"/>
      <w:bookmarkEnd w:id="614"/>
      <w:bookmarkEnd w:id="615"/>
    </w:p>
    <w:p w14:paraId="737F0C1F" w14:textId="77777777" w:rsidR="00C20BBD" w:rsidRPr="00E3534A" w:rsidRDefault="00C20BBD" w:rsidP="00C20BBD">
      <w:pPr>
        <w:pStyle w:val="Seo"/>
        <w:ind w:firstLine="709"/>
        <w:rPr>
          <w:rFonts w:asciiTheme="minorHAnsi" w:hAnsiTheme="minorHAnsi" w:cstheme="minorHAnsi"/>
        </w:rPr>
      </w:pPr>
      <w:bookmarkStart w:id="616" w:name="_Toc217990275"/>
      <w:r w:rsidRPr="00E3534A">
        <w:rPr>
          <w:rFonts w:asciiTheme="minorHAnsi" w:hAnsiTheme="minorHAnsi" w:cstheme="minorHAnsi"/>
        </w:rPr>
        <w:t>Seção I – Lâmina de Informações Básicas</w:t>
      </w:r>
      <w:bookmarkEnd w:id="616"/>
    </w:p>
    <w:p w14:paraId="6C00EA9C" w14:textId="737E2049" w:rsidR="00C20BBD" w:rsidRPr="00E3534A" w:rsidRDefault="00C20BBD" w:rsidP="00C20BBD">
      <w:pPr>
        <w:pStyle w:val="Normalalteradora"/>
        <w:ind w:firstLine="709"/>
        <w:rPr>
          <w:rFonts w:cstheme="minorHAnsi"/>
        </w:rPr>
      </w:pPr>
      <w:r w:rsidRPr="00E3534A">
        <w:rPr>
          <w:rFonts w:cstheme="minorHAnsi"/>
        </w:rPr>
        <w:t xml:space="preserve">Art. 18.  O administrador de classe aberta destinada ao público em geral deve manter atualizada uma lâmina contendo as informações relevantes sobre a classe, elaborada conforme modelo disposto no Suplemento </w:t>
      </w:r>
      <w:r w:rsidR="00D10ACB" w:rsidRPr="00E3534A">
        <w:rPr>
          <w:rFonts w:cstheme="minorHAnsi"/>
        </w:rPr>
        <w:t>E</w:t>
      </w:r>
      <w:r w:rsidRPr="00E3534A">
        <w:rPr>
          <w:rFonts w:cstheme="minorHAnsi"/>
        </w:rPr>
        <w:t xml:space="preserve"> ou Suplemento </w:t>
      </w:r>
      <w:r w:rsidR="00D10ACB" w:rsidRPr="00E3534A">
        <w:rPr>
          <w:rFonts w:cstheme="minorHAnsi"/>
        </w:rPr>
        <w:t>F</w:t>
      </w:r>
      <w:r w:rsidRPr="00E3534A">
        <w:rPr>
          <w:rFonts w:cstheme="minorHAnsi"/>
        </w:rPr>
        <w:t xml:space="preserve">, </w:t>
      </w:r>
      <w:r w:rsidR="005C69F0" w:rsidRPr="00E3534A">
        <w:rPr>
          <w:rFonts w:cstheme="minorHAnsi"/>
        </w:rPr>
        <w:t>conforme o caso</w:t>
      </w:r>
      <w:r w:rsidRPr="00E3534A">
        <w:rPr>
          <w:rFonts w:cstheme="minorHAnsi"/>
        </w:rPr>
        <w:t>, no caso de classe de investimento em cotas.</w:t>
      </w:r>
    </w:p>
    <w:p w14:paraId="7A354B7E" w14:textId="77777777" w:rsidR="00C20BBD" w:rsidRPr="00E3534A" w:rsidRDefault="00C20BBD" w:rsidP="00C20BBD">
      <w:pPr>
        <w:pStyle w:val="Normalalteradora"/>
        <w:ind w:firstLine="709"/>
        <w:rPr>
          <w:rFonts w:cstheme="minorHAnsi"/>
        </w:rPr>
      </w:pPr>
      <w:r w:rsidRPr="00E3534A">
        <w:rPr>
          <w:rFonts w:cstheme="minorHAnsi"/>
        </w:rPr>
        <w:t>§ 1º  É facultado ao administrador formatar a lâmina livremente desde que:</w:t>
      </w:r>
    </w:p>
    <w:p w14:paraId="699E2578" w14:textId="77777777" w:rsidR="00C20BBD" w:rsidRPr="00E3534A" w:rsidRDefault="00C20BBD" w:rsidP="00C20BBD">
      <w:pPr>
        <w:pStyle w:val="Normalalteradora"/>
        <w:ind w:firstLine="709"/>
        <w:rPr>
          <w:rFonts w:cstheme="minorHAnsi"/>
        </w:rPr>
      </w:pPr>
      <w:r w:rsidRPr="00E3534A">
        <w:rPr>
          <w:rFonts w:cstheme="minorHAnsi"/>
        </w:rPr>
        <w:t>I – a ordem das informações seja mantida;</w:t>
      </w:r>
    </w:p>
    <w:p w14:paraId="731060CE" w14:textId="2FDAC0F3" w:rsidR="00C20BBD" w:rsidRPr="00E3534A" w:rsidRDefault="00C20BBD" w:rsidP="00C20BBD">
      <w:pPr>
        <w:pStyle w:val="Normalalteradora"/>
        <w:ind w:firstLine="709"/>
        <w:rPr>
          <w:rFonts w:cstheme="minorHAnsi"/>
        </w:rPr>
      </w:pPr>
      <w:r w:rsidRPr="00E3534A">
        <w:rPr>
          <w:rFonts w:cstheme="minorHAnsi"/>
        </w:rPr>
        <w:t xml:space="preserve">II – o conteúdo do Suplemento </w:t>
      </w:r>
      <w:r w:rsidR="005C69F0" w:rsidRPr="00E3534A">
        <w:rPr>
          <w:rFonts w:cstheme="minorHAnsi"/>
        </w:rPr>
        <w:t>E</w:t>
      </w:r>
      <w:r w:rsidRPr="00E3534A">
        <w:rPr>
          <w:rFonts w:cstheme="minorHAnsi"/>
        </w:rPr>
        <w:t xml:space="preserve"> ou </w:t>
      </w:r>
      <w:r w:rsidR="005C69F0" w:rsidRPr="00E3534A">
        <w:rPr>
          <w:rFonts w:cstheme="minorHAnsi"/>
        </w:rPr>
        <w:t>F</w:t>
      </w:r>
      <w:r w:rsidRPr="00E3534A">
        <w:rPr>
          <w:rFonts w:cstheme="minorHAnsi"/>
        </w:rPr>
        <w:t xml:space="preserve">, conforme o caso, não seja modificado; </w:t>
      </w:r>
    </w:p>
    <w:p w14:paraId="565EB479" w14:textId="77777777" w:rsidR="00C20BBD" w:rsidRPr="00E3534A" w:rsidRDefault="00C20BBD" w:rsidP="00C20BBD">
      <w:pPr>
        <w:pStyle w:val="Normalalteradora"/>
        <w:ind w:firstLine="709"/>
        <w:rPr>
          <w:rFonts w:cstheme="minorHAnsi"/>
        </w:rPr>
      </w:pPr>
      <w:r w:rsidRPr="00E3534A">
        <w:rPr>
          <w:rFonts w:cstheme="minorHAnsi"/>
        </w:rPr>
        <w:t>III – os logotipos e formatação não dificultem o entendimento das informações; e</w:t>
      </w:r>
    </w:p>
    <w:p w14:paraId="0A3E66B1" w14:textId="77777777" w:rsidR="00C20BBD" w:rsidRPr="00E3534A" w:rsidRDefault="00C20BBD" w:rsidP="00C20BBD">
      <w:pPr>
        <w:pStyle w:val="Normalalteradora"/>
        <w:ind w:firstLine="709"/>
        <w:rPr>
          <w:rFonts w:cstheme="minorHAnsi"/>
        </w:rPr>
      </w:pPr>
      <w:r w:rsidRPr="00E3534A">
        <w:rPr>
          <w:rFonts w:cstheme="minorHAnsi"/>
        </w:rPr>
        <w:t>IV – quaisquer informações adicionais não dificultem o entendimento das informações exigidas.</w:t>
      </w:r>
    </w:p>
    <w:p w14:paraId="16F65AE3" w14:textId="77777777" w:rsidR="00C20BBD" w:rsidRPr="00E3534A" w:rsidRDefault="00C20BBD" w:rsidP="00C20BBD">
      <w:pPr>
        <w:pStyle w:val="Normalalteradora"/>
        <w:ind w:firstLine="709"/>
        <w:rPr>
          <w:rFonts w:cstheme="minorHAnsi"/>
        </w:rPr>
      </w:pPr>
      <w:r w:rsidRPr="00E3534A">
        <w:rPr>
          <w:rFonts w:cstheme="minorHAnsi"/>
        </w:rPr>
        <w:t>§ 2º  Caso o regulamento estabeleça taxas mínimas e máximas, englobando as taxas das classes investidas, conforme previsto no art. 98, § 1º, da parte geral da Resolução, a lâmina deve destacar as taxas máximas.</w:t>
      </w:r>
    </w:p>
    <w:p w14:paraId="04096DFE" w14:textId="77777777" w:rsidR="00C20BBD" w:rsidRPr="00E3534A" w:rsidRDefault="00C20BBD" w:rsidP="00C20BBD">
      <w:pPr>
        <w:pStyle w:val="Normalalteradora"/>
        <w:ind w:firstLine="709"/>
        <w:rPr>
          <w:rFonts w:cstheme="minorHAnsi"/>
        </w:rPr>
      </w:pPr>
      <w:r w:rsidRPr="00E3534A">
        <w:rPr>
          <w:rFonts w:cstheme="minorHAnsi"/>
        </w:rPr>
        <w:lastRenderedPageBreak/>
        <w:t xml:space="preserve">Art. 19.  Em acréscimo aos materiais referidos nos incisos do </w:t>
      </w:r>
      <w:r w:rsidRPr="00E3534A">
        <w:rPr>
          <w:rFonts w:cstheme="minorHAnsi"/>
          <w:b/>
        </w:rPr>
        <w:t>caput</w:t>
      </w:r>
      <w:r w:rsidRPr="00E3534A">
        <w:rPr>
          <w:rFonts w:cstheme="minorHAnsi"/>
        </w:rPr>
        <w:t xml:space="preserve"> do art. 47 da parte geral da Resolução, a divulgação de informações dos FIDC deve contemplar a disponibilização da lâmina atualizada, se aplicável.</w:t>
      </w:r>
    </w:p>
    <w:p w14:paraId="78CD4D3C" w14:textId="77777777" w:rsidR="00C20BBD" w:rsidRPr="00E3534A" w:rsidRDefault="00C20BBD" w:rsidP="00C20BBD">
      <w:pPr>
        <w:pStyle w:val="Seo"/>
        <w:ind w:firstLine="709"/>
        <w:rPr>
          <w:rFonts w:asciiTheme="minorHAnsi" w:hAnsiTheme="minorHAnsi" w:cstheme="minorHAnsi"/>
        </w:rPr>
      </w:pPr>
      <w:bookmarkStart w:id="617" w:name="_Toc53594276"/>
      <w:bookmarkStart w:id="618" w:name="_Toc53594524"/>
      <w:bookmarkStart w:id="619" w:name="_Toc53595549"/>
      <w:bookmarkStart w:id="620" w:name="_Toc57836286"/>
      <w:bookmarkStart w:id="621" w:name="_Toc217990276"/>
      <w:r w:rsidRPr="00E3534A">
        <w:rPr>
          <w:rFonts w:asciiTheme="minorHAnsi" w:hAnsiTheme="minorHAnsi" w:cstheme="minorHAnsi"/>
        </w:rPr>
        <w:t>Seção II – Regulamento</w:t>
      </w:r>
      <w:bookmarkEnd w:id="617"/>
      <w:bookmarkEnd w:id="618"/>
      <w:bookmarkEnd w:id="619"/>
      <w:bookmarkEnd w:id="620"/>
      <w:bookmarkEnd w:id="621"/>
    </w:p>
    <w:p w14:paraId="7718FE30" w14:textId="77777777" w:rsidR="00C20BBD" w:rsidRPr="00E3534A" w:rsidRDefault="00C20BBD" w:rsidP="00C20BBD">
      <w:pPr>
        <w:pStyle w:val="Normalalteradora"/>
        <w:ind w:firstLine="709"/>
        <w:rPr>
          <w:rFonts w:cstheme="minorHAnsi"/>
        </w:rPr>
      </w:pPr>
      <w:r w:rsidRPr="00E3534A">
        <w:rPr>
          <w:rFonts w:cstheme="minorHAnsi"/>
        </w:rPr>
        <w:t xml:space="preserve">Art. 20. Em acréscimo às matérias dispostas no art. 48 da parte geral da Resolução, o regulamento do FIDC deve dispor sobre: </w:t>
      </w:r>
    </w:p>
    <w:p w14:paraId="14DC8056" w14:textId="77777777" w:rsidR="00C20BBD" w:rsidRPr="00E3534A" w:rsidRDefault="00C20BBD" w:rsidP="00C20BBD">
      <w:pPr>
        <w:pStyle w:val="Normalalteradora"/>
        <w:ind w:firstLine="709"/>
        <w:rPr>
          <w:rFonts w:cstheme="minorHAnsi"/>
        </w:rPr>
      </w:pPr>
      <w:r w:rsidRPr="00E3534A">
        <w:rPr>
          <w:rFonts w:cstheme="minorHAnsi"/>
        </w:rPr>
        <w:t>I – índice referencial, se houver, para cada subclasse em separado;</w:t>
      </w:r>
    </w:p>
    <w:p w14:paraId="6A341152" w14:textId="77777777" w:rsidR="00C20BBD" w:rsidRPr="00E3534A" w:rsidRDefault="00C20BBD" w:rsidP="00C20BBD">
      <w:pPr>
        <w:pStyle w:val="Normalalteradora"/>
        <w:ind w:firstLine="709"/>
        <w:rPr>
          <w:rFonts w:cstheme="minorHAnsi"/>
        </w:rPr>
      </w:pPr>
      <w:r w:rsidRPr="00E3534A">
        <w:rPr>
          <w:rFonts w:cstheme="minorHAnsi"/>
        </w:rPr>
        <w:t>II – índice de subordinação, se houver, para cada subclasse em separado, assim como os procedimentos aplicáveis na hipótese de inobservância desse índice;</w:t>
      </w:r>
    </w:p>
    <w:p w14:paraId="6A896BD3" w14:textId="77777777" w:rsidR="00C20BBD" w:rsidRPr="00E3534A" w:rsidRDefault="00C20BBD" w:rsidP="00C20BBD">
      <w:pPr>
        <w:pStyle w:val="Normalalteradora"/>
        <w:ind w:firstLine="709"/>
        <w:rPr>
          <w:rFonts w:cstheme="minorHAnsi"/>
        </w:rPr>
      </w:pPr>
      <w:r w:rsidRPr="00E3534A">
        <w:rPr>
          <w:rFonts w:cstheme="minorHAnsi"/>
        </w:rPr>
        <w:t>III – taxa de performance, se houver;</w:t>
      </w:r>
    </w:p>
    <w:p w14:paraId="34FA7337" w14:textId="77777777" w:rsidR="00C20BBD" w:rsidRPr="00E3534A" w:rsidRDefault="00C20BBD" w:rsidP="00C20BBD">
      <w:pPr>
        <w:pStyle w:val="Normalalteradora"/>
        <w:ind w:firstLine="709"/>
        <w:rPr>
          <w:rFonts w:cstheme="minorHAnsi"/>
        </w:rPr>
      </w:pPr>
      <w:r w:rsidRPr="00E3534A">
        <w:rPr>
          <w:rFonts w:cstheme="minorHAnsi"/>
        </w:rPr>
        <w:t>IV – remuneração da consultoria especializada, se houver;</w:t>
      </w:r>
    </w:p>
    <w:p w14:paraId="0722DE99" w14:textId="77777777" w:rsidR="00C20BBD" w:rsidRPr="00E3534A" w:rsidRDefault="00C20BBD" w:rsidP="00C20BBD">
      <w:pPr>
        <w:pStyle w:val="Normalalteradora"/>
        <w:ind w:firstLine="709"/>
        <w:rPr>
          <w:rFonts w:cstheme="minorHAnsi"/>
        </w:rPr>
      </w:pPr>
      <w:r w:rsidRPr="00E3534A">
        <w:rPr>
          <w:rFonts w:cstheme="minorHAnsi"/>
        </w:rPr>
        <w:t>V – diferenciação entre as subclasses, se houver;</w:t>
      </w:r>
    </w:p>
    <w:p w14:paraId="5FC25059" w14:textId="2C89D43A" w:rsidR="00C20BBD" w:rsidRPr="00E3534A" w:rsidRDefault="00C20BBD" w:rsidP="00C20BBD">
      <w:pPr>
        <w:pStyle w:val="Normalalteradora"/>
        <w:ind w:firstLine="709"/>
        <w:rPr>
          <w:rFonts w:cstheme="minorHAnsi"/>
        </w:rPr>
      </w:pPr>
      <w:r w:rsidRPr="00E3534A">
        <w:rPr>
          <w:rFonts w:cstheme="minorHAnsi"/>
        </w:rPr>
        <w:t xml:space="preserve">VI – diferenciação entre as séries de cotas seniores e subordinadas mezanino, se houver, nos termos do art. 8º, parágrafo único, deste </w:t>
      </w:r>
      <w:r w:rsidR="00FB1127" w:rsidRPr="00E3534A">
        <w:rPr>
          <w:rFonts w:cstheme="minorHAnsi"/>
        </w:rPr>
        <w:t>Anexo Normativo II</w:t>
      </w:r>
      <w:r w:rsidRPr="00E3534A">
        <w:rPr>
          <w:rFonts w:cstheme="minorHAnsi"/>
        </w:rPr>
        <w:t>;</w:t>
      </w:r>
    </w:p>
    <w:p w14:paraId="3C914C16" w14:textId="77777777" w:rsidR="00C20BBD" w:rsidRPr="00E3534A" w:rsidRDefault="00C20BBD" w:rsidP="00C20BBD">
      <w:pPr>
        <w:pStyle w:val="Normalalteradora"/>
        <w:ind w:firstLine="709"/>
        <w:rPr>
          <w:rFonts w:cstheme="minorHAnsi"/>
        </w:rPr>
      </w:pPr>
      <w:r w:rsidRPr="00E3534A">
        <w:rPr>
          <w:rFonts w:cstheme="minorHAnsi"/>
        </w:rPr>
        <w:t>VII – possibilidade de a verificação do lastro dos direitos creditórios ser executada por amostragem, e bem como especificação dos parâmetros relativos à diversificação de devedores, quantidade e valor médio dos créditos a serem observados para esse fim;</w:t>
      </w:r>
    </w:p>
    <w:p w14:paraId="2D20B518" w14:textId="77777777" w:rsidR="00C20BBD" w:rsidRPr="00E3534A" w:rsidRDefault="00C20BBD" w:rsidP="00C20BBD">
      <w:pPr>
        <w:pStyle w:val="Normalalteradora"/>
        <w:ind w:firstLine="709"/>
        <w:rPr>
          <w:rFonts w:cstheme="minorHAnsi"/>
        </w:rPr>
      </w:pPr>
      <w:r w:rsidRPr="00E3534A">
        <w:rPr>
          <w:rFonts w:cstheme="minorHAnsi"/>
        </w:rPr>
        <w:t>VIII – procedimentos aplicáveis à cobrança dos direitos creditórios, incluindo aqueles vencidos e não pagos; e</w:t>
      </w:r>
    </w:p>
    <w:p w14:paraId="5AD03009" w14:textId="77777777" w:rsidR="00C20BBD" w:rsidRPr="00E3534A" w:rsidRDefault="00C20BBD" w:rsidP="00C20BBD">
      <w:pPr>
        <w:pStyle w:val="Normalalteradora"/>
        <w:ind w:firstLine="709"/>
        <w:rPr>
          <w:rFonts w:cstheme="minorHAnsi"/>
        </w:rPr>
      </w:pPr>
      <w:r w:rsidRPr="00E3534A">
        <w:rPr>
          <w:rFonts w:cstheme="minorHAnsi"/>
        </w:rPr>
        <w:t>IX – eventos que ensejam a liquidação antecipada da classe.</w:t>
      </w:r>
    </w:p>
    <w:p w14:paraId="7FCFACB2" w14:textId="77777777" w:rsidR="00C20BBD" w:rsidRPr="00E3534A" w:rsidRDefault="00C20BBD" w:rsidP="00C20BBD">
      <w:pPr>
        <w:pStyle w:val="Normalalteradora"/>
        <w:ind w:firstLine="709"/>
        <w:rPr>
          <w:rFonts w:cstheme="minorHAnsi"/>
        </w:rPr>
      </w:pPr>
      <w:r w:rsidRPr="00E3534A">
        <w:rPr>
          <w:rFonts w:cstheme="minorHAnsi"/>
        </w:rPr>
        <w:t>§ 1º  O índice de subordinação de cada subclasse de cotas mezanino e da subclasse de cotas subordinadas deve ser expresso no regulamento por meio de uma taxa percentual do patrimônio líquido da classe de cotas.</w:t>
      </w:r>
    </w:p>
    <w:p w14:paraId="5D212A4A" w14:textId="01CF61DE" w:rsidR="00C20BBD" w:rsidRPr="00E3534A" w:rsidRDefault="00C20BBD" w:rsidP="00C20BBD">
      <w:pPr>
        <w:pStyle w:val="Normalalteradora"/>
        <w:ind w:firstLine="709"/>
        <w:rPr>
          <w:rFonts w:cstheme="minorHAnsi"/>
        </w:rPr>
      </w:pPr>
      <w:r w:rsidRPr="00E3534A">
        <w:rPr>
          <w:rFonts w:cstheme="minorHAnsi"/>
        </w:rPr>
        <w:t xml:space="preserve">§ 2º  Caso o fundo conte com diferentes classes de cotas, as matérias previstas nos incisos do </w:t>
      </w:r>
      <w:r w:rsidRPr="00E3534A">
        <w:rPr>
          <w:rFonts w:cstheme="minorHAnsi"/>
          <w:b/>
        </w:rPr>
        <w:t>caput</w:t>
      </w:r>
      <w:r w:rsidRPr="00E3534A">
        <w:rPr>
          <w:rFonts w:cstheme="minorHAnsi"/>
        </w:rPr>
        <w:t xml:space="preserve"> devem ser disciplinadas no anexo da classe a que se referirem.</w:t>
      </w:r>
    </w:p>
    <w:p w14:paraId="5C603C03" w14:textId="77777777" w:rsidR="00C20BBD" w:rsidRPr="00E3534A" w:rsidRDefault="00C20BBD" w:rsidP="00C20BBD">
      <w:pPr>
        <w:pStyle w:val="Normalalteradora"/>
        <w:ind w:firstLine="709"/>
        <w:rPr>
          <w:rFonts w:cstheme="minorHAnsi"/>
        </w:rPr>
      </w:pPr>
      <w:r w:rsidRPr="00E3534A">
        <w:rPr>
          <w:rFonts w:cstheme="minorHAnsi"/>
        </w:rPr>
        <w:t>Art. 21.  A política de investimento disposta no regulamento deve conter, no mínimo, as seguintes informações:</w:t>
      </w:r>
    </w:p>
    <w:p w14:paraId="72EB24D7" w14:textId="77777777" w:rsidR="00C20BBD" w:rsidRPr="00E3534A" w:rsidRDefault="00C20BBD" w:rsidP="00C20BBD">
      <w:pPr>
        <w:pStyle w:val="Normalalteradora"/>
        <w:ind w:firstLine="709"/>
        <w:rPr>
          <w:rFonts w:cstheme="minorHAnsi"/>
        </w:rPr>
      </w:pPr>
      <w:r w:rsidRPr="00E3534A">
        <w:rPr>
          <w:rFonts w:cstheme="minorHAnsi"/>
        </w:rPr>
        <w:lastRenderedPageBreak/>
        <w:t>I – segmentos econômicos em que são originados e natureza dos direitos creditórios;</w:t>
      </w:r>
    </w:p>
    <w:p w14:paraId="41F13F92" w14:textId="77777777" w:rsidR="00C20BBD" w:rsidRPr="00E3534A" w:rsidRDefault="00C20BBD" w:rsidP="00C20BBD">
      <w:pPr>
        <w:pStyle w:val="Normalalteradora"/>
        <w:ind w:firstLine="709"/>
        <w:rPr>
          <w:rFonts w:cstheme="minorHAnsi"/>
        </w:rPr>
      </w:pPr>
      <w:r w:rsidRPr="00E3534A">
        <w:rPr>
          <w:rFonts w:cstheme="minorHAnsi"/>
        </w:rPr>
        <w:t>II – processos de originação dos direitos creditórios e das políticas de concessão dos correspondentes créditos;</w:t>
      </w:r>
    </w:p>
    <w:p w14:paraId="5F209A6E" w14:textId="77777777" w:rsidR="00C20BBD" w:rsidRPr="00E3534A" w:rsidRDefault="00C20BBD" w:rsidP="00C20BBD">
      <w:pPr>
        <w:pStyle w:val="Normalalteradora"/>
        <w:ind w:firstLine="709"/>
        <w:rPr>
          <w:rFonts w:cstheme="minorHAnsi"/>
        </w:rPr>
      </w:pPr>
      <w:r w:rsidRPr="00E3534A">
        <w:rPr>
          <w:rFonts w:cstheme="minorHAnsi"/>
        </w:rPr>
        <w:t>III – critérios de elegibilidade dos direitos creditórios e, se for o caso, condições de cessão;</w:t>
      </w:r>
    </w:p>
    <w:p w14:paraId="00D1585D" w14:textId="269FF13C" w:rsidR="00C20BBD" w:rsidRPr="00E3534A" w:rsidRDefault="00C20BBD" w:rsidP="00C20BBD">
      <w:pPr>
        <w:pStyle w:val="Normalalteradora"/>
        <w:ind w:firstLine="709"/>
        <w:rPr>
          <w:rFonts w:cstheme="minorHAnsi"/>
        </w:rPr>
      </w:pPr>
      <w:r w:rsidRPr="00E3534A">
        <w:rPr>
          <w:rFonts w:cstheme="minorHAnsi"/>
        </w:rPr>
        <w:t xml:space="preserve">IV – requisitos de composição e diversificação da carteira de ativos, se houver, sem prejuízo dos limites estabelecidos neste </w:t>
      </w:r>
      <w:r w:rsidR="00FB1127" w:rsidRPr="00E3534A">
        <w:rPr>
          <w:rFonts w:cstheme="minorHAnsi"/>
        </w:rPr>
        <w:t>Anexo Normativo II</w:t>
      </w:r>
      <w:r w:rsidRPr="00E3534A">
        <w:rPr>
          <w:rFonts w:cstheme="minorHAnsi"/>
        </w:rPr>
        <w:t xml:space="preserve">; </w:t>
      </w:r>
    </w:p>
    <w:p w14:paraId="7A37988F" w14:textId="77777777" w:rsidR="00C20BBD" w:rsidRPr="00E3534A" w:rsidRDefault="00C20BBD" w:rsidP="00C20BBD">
      <w:pPr>
        <w:pStyle w:val="Normalalteradora"/>
        <w:ind w:firstLine="709"/>
        <w:rPr>
          <w:rFonts w:cstheme="minorHAnsi"/>
        </w:rPr>
      </w:pPr>
      <w:r w:rsidRPr="00E3534A">
        <w:rPr>
          <w:rFonts w:cstheme="minorHAnsi"/>
        </w:rPr>
        <w:t>V – limites para:</w:t>
      </w:r>
    </w:p>
    <w:p w14:paraId="41E4AFAB" w14:textId="05F310ED" w:rsidR="00C20BBD" w:rsidRPr="00E3534A" w:rsidRDefault="00C20BBD" w:rsidP="00C20BBD">
      <w:pPr>
        <w:pStyle w:val="Normalalteradora"/>
        <w:ind w:firstLine="709"/>
        <w:rPr>
          <w:rFonts w:cstheme="minorHAnsi"/>
        </w:rPr>
      </w:pPr>
      <w:r w:rsidRPr="00E3534A">
        <w:rPr>
          <w:rFonts w:cstheme="minorHAnsi"/>
        </w:rPr>
        <w:t xml:space="preserve">a) aplicação em direitos creditórios originados ou cedidos pelo administrador, gestor, consultoria especializada e suas partes relacionadas, sem prejuízo do disposto no art. 13, inciso IV, “b”, deste </w:t>
      </w:r>
      <w:r w:rsidR="00FB1127" w:rsidRPr="00E3534A">
        <w:rPr>
          <w:rFonts w:cstheme="minorHAnsi"/>
        </w:rPr>
        <w:t>Anexo Normativo II</w:t>
      </w:r>
      <w:r w:rsidRPr="00E3534A">
        <w:rPr>
          <w:rFonts w:cstheme="minorHAnsi"/>
        </w:rPr>
        <w:t>;</w:t>
      </w:r>
    </w:p>
    <w:p w14:paraId="7D3412F3" w14:textId="77777777" w:rsidR="00C20BBD" w:rsidRPr="00E3534A" w:rsidRDefault="00C20BBD" w:rsidP="00C20BBD">
      <w:pPr>
        <w:pStyle w:val="Normalalteradora"/>
        <w:ind w:firstLine="709"/>
        <w:rPr>
          <w:rFonts w:cstheme="minorHAnsi"/>
        </w:rPr>
      </w:pPr>
      <w:r w:rsidRPr="00E3534A">
        <w:rPr>
          <w:rFonts w:cstheme="minorHAnsi"/>
        </w:rPr>
        <w:t>b) aplicação em ativos financeiros de liquidez de emissão ou que envolvam retenção de risco</w:t>
      </w:r>
      <w:r w:rsidRPr="00E3534A" w:rsidDel="00616604">
        <w:rPr>
          <w:rFonts w:cstheme="minorHAnsi"/>
        </w:rPr>
        <w:t xml:space="preserve"> </w:t>
      </w:r>
      <w:r w:rsidRPr="00E3534A">
        <w:rPr>
          <w:rFonts w:cstheme="minorHAnsi"/>
        </w:rPr>
        <w:t>por parte do administrador, gestor e suas partes relacionadas;</w:t>
      </w:r>
    </w:p>
    <w:p w14:paraId="51C800B1" w14:textId="77777777" w:rsidR="00C20BBD" w:rsidRPr="00E3534A" w:rsidRDefault="00C20BBD" w:rsidP="00C20BBD">
      <w:pPr>
        <w:pStyle w:val="Normalalteradora"/>
        <w:ind w:firstLine="709"/>
        <w:rPr>
          <w:rFonts w:cstheme="minorHAnsi"/>
        </w:rPr>
      </w:pPr>
      <w:r w:rsidRPr="00E3534A">
        <w:rPr>
          <w:rFonts w:cstheme="minorHAnsi"/>
        </w:rPr>
        <w:t>c) inexistindo contraparte central, operações com derivativos que tenham como contraparte o gestor ou suas partes relacionadas;</w:t>
      </w:r>
    </w:p>
    <w:p w14:paraId="00CF6F6E" w14:textId="77777777" w:rsidR="00C20BBD" w:rsidRPr="00E3534A" w:rsidRDefault="00C20BBD" w:rsidP="00C20BBD">
      <w:pPr>
        <w:pStyle w:val="Normalalteradora"/>
        <w:ind w:firstLine="709"/>
        <w:rPr>
          <w:rFonts w:cstheme="minorHAnsi"/>
        </w:rPr>
      </w:pPr>
      <w:r w:rsidRPr="00E3534A">
        <w:rPr>
          <w:rFonts w:cstheme="minorHAnsi"/>
        </w:rPr>
        <w:t>VI – hipóteses de revolvência dos direitos creditórios, se for o caso; e</w:t>
      </w:r>
    </w:p>
    <w:p w14:paraId="30F27C5E" w14:textId="77777777" w:rsidR="00C20BBD" w:rsidRPr="00E3534A" w:rsidRDefault="00C20BBD" w:rsidP="00C20BBD">
      <w:pPr>
        <w:pStyle w:val="Normalalteradora"/>
        <w:ind w:firstLine="709"/>
        <w:rPr>
          <w:rFonts w:cstheme="minorHAnsi"/>
        </w:rPr>
      </w:pPr>
      <w:r w:rsidRPr="00E3534A">
        <w:rPr>
          <w:rFonts w:cstheme="minorHAnsi"/>
        </w:rPr>
        <w:t>VII – regras, procedimentos e limites para efetuar cessão de direitos creditórios para o cedente e suas partes relacionadas.</w:t>
      </w:r>
    </w:p>
    <w:p w14:paraId="6199FED6" w14:textId="77777777" w:rsidR="00C20BBD" w:rsidRPr="00E3534A" w:rsidRDefault="00C20BBD" w:rsidP="00C20BBD">
      <w:pPr>
        <w:pStyle w:val="Normalalteradora"/>
        <w:ind w:firstLine="709"/>
        <w:rPr>
          <w:rFonts w:cstheme="minorHAnsi"/>
        </w:rPr>
      </w:pPr>
      <w:r w:rsidRPr="00E3534A">
        <w:rPr>
          <w:rFonts w:cstheme="minorHAnsi"/>
        </w:rPr>
        <w:t>Art. 22.  A política de investimento da classe de investimento em cotas deve dispor, no mínimo, sobre o percentual máximo de aplicação em:</w:t>
      </w:r>
    </w:p>
    <w:p w14:paraId="6BD2312B" w14:textId="77777777" w:rsidR="00C20BBD" w:rsidRPr="00E3534A" w:rsidRDefault="00C20BBD" w:rsidP="00C20BBD">
      <w:pPr>
        <w:pStyle w:val="Normalalteradora"/>
        <w:ind w:firstLine="709"/>
        <w:rPr>
          <w:rFonts w:cstheme="minorHAnsi"/>
        </w:rPr>
      </w:pPr>
      <w:r w:rsidRPr="00E3534A">
        <w:rPr>
          <w:rFonts w:cstheme="minorHAnsi"/>
        </w:rPr>
        <w:t>I – classes de cotas que contem com serviços do administrador, gestor, consultoria especializada ou suas partes relacionadas; e</w:t>
      </w:r>
    </w:p>
    <w:p w14:paraId="79B52379" w14:textId="77777777" w:rsidR="00C20BBD" w:rsidRPr="00E3534A" w:rsidRDefault="00C20BBD" w:rsidP="00C20BBD">
      <w:pPr>
        <w:pStyle w:val="Normalalteradora"/>
        <w:ind w:firstLine="709"/>
        <w:rPr>
          <w:rFonts w:cstheme="minorHAnsi"/>
        </w:rPr>
      </w:pPr>
      <w:r w:rsidRPr="00E3534A">
        <w:rPr>
          <w:rFonts w:cstheme="minorHAnsi"/>
        </w:rPr>
        <w:t>II – ativos financeiros de liquidez de emissão ou que contem com retenção de risco por parte do administrador, gestor ou suas partes relacionadas.</w:t>
      </w:r>
    </w:p>
    <w:p w14:paraId="351EC5AE" w14:textId="77777777" w:rsidR="00C20BBD" w:rsidRPr="00E3534A" w:rsidRDefault="00C20BBD" w:rsidP="00C20BBD">
      <w:pPr>
        <w:pStyle w:val="Seo"/>
        <w:ind w:firstLine="709"/>
        <w:rPr>
          <w:rFonts w:asciiTheme="minorHAnsi" w:hAnsiTheme="minorHAnsi" w:cstheme="minorHAnsi"/>
        </w:rPr>
      </w:pPr>
      <w:bookmarkStart w:id="622" w:name="_Toc53594277"/>
      <w:bookmarkStart w:id="623" w:name="_Toc53594525"/>
      <w:bookmarkStart w:id="624" w:name="_Toc53595550"/>
      <w:bookmarkStart w:id="625" w:name="_Toc57836287"/>
      <w:bookmarkStart w:id="626" w:name="_Toc217990277"/>
      <w:r w:rsidRPr="00E3534A">
        <w:rPr>
          <w:rFonts w:asciiTheme="minorHAnsi" w:hAnsiTheme="minorHAnsi" w:cstheme="minorHAnsi"/>
        </w:rPr>
        <w:t>Seção III – Material de Divulgação</w:t>
      </w:r>
      <w:bookmarkEnd w:id="622"/>
      <w:bookmarkEnd w:id="623"/>
      <w:bookmarkEnd w:id="624"/>
      <w:bookmarkEnd w:id="625"/>
      <w:bookmarkEnd w:id="626"/>
    </w:p>
    <w:p w14:paraId="78926D43" w14:textId="77777777" w:rsidR="00C20BBD" w:rsidRPr="00E3534A" w:rsidRDefault="00C20BBD" w:rsidP="00C20BBD">
      <w:pPr>
        <w:pStyle w:val="Normalalteradora"/>
        <w:ind w:firstLine="709"/>
        <w:rPr>
          <w:rFonts w:cstheme="minorHAnsi"/>
        </w:rPr>
      </w:pPr>
      <w:r w:rsidRPr="00E3534A">
        <w:rPr>
          <w:rFonts w:cstheme="minorHAnsi"/>
        </w:rPr>
        <w:t>Art. 23.  Qualquer material de divulgação deve:</w:t>
      </w:r>
    </w:p>
    <w:p w14:paraId="2476A75E" w14:textId="77777777" w:rsidR="00C20BBD" w:rsidRPr="00E3534A" w:rsidRDefault="00C20BBD" w:rsidP="00C20BBD">
      <w:pPr>
        <w:pStyle w:val="Normalalteradora"/>
        <w:ind w:firstLine="709"/>
        <w:rPr>
          <w:rFonts w:cstheme="minorHAnsi"/>
        </w:rPr>
      </w:pPr>
      <w:r w:rsidRPr="00E3534A">
        <w:rPr>
          <w:rFonts w:cstheme="minorHAnsi"/>
        </w:rPr>
        <w:t>I – ser consistente com o regulamento e a lâmina, se aplicável;</w:t>
      </w:r>
    </w:p>
    <w:p w14:paraId="76FF76B8" w14:textId="77777777" w:rsidR="00C20BBD" w:rsidRPr="00E3534A" w:rsidRDefault="00C20BBD" w:rsidP="00C20BBD">
      <w:pPr>
        <w:pStyle w:val="Normalalteradora"/>
        <w:ind w:firstLine="709"/>
        <w:rPr>
          <w:rFonts w:cstheme="minorHAnsi"/>
        </w:rPr>
      </w:pPr>
      <w:r w:rsidRPr="00E3534A">
        <w:rPr>
          <w:rFonts w:cstheme="minorHAnsi"/>
        </w:rPr>
        <w:lastRenderedPageBreak/>
        <w:t>II – ser apresentado em conjunto com a lâmina, se aplicável</w:t>
      </w:r>
    </w:p>
    <w:p w14:paraId="417A6C2D" w14:textId="77777777" w:rsidR="00C20BBD" w:rsidRPr="00E3534A" w:rsidRDefault="00C20BBD" w:rsidP="00C20BBD">
      <w:pPr>
        <w:pStyle w:val="Normalalteradora"/>
        <w:ind w:firstLine="709"/>
        <w:rPr>
          <w:rFonts w:cstheme="minorHAnsi"/>
        </w:rPr>
      </w:pPr>
      <w:r w:rsidRPr="00E3534A">
        <w:rPr>
          <w:rFonts w:cstheme="minorHAnsi"/>
        </w:rPr>
        <w:t>III – mencionar a existência da lâmina, se for o caso, bem como os endereços na rede mundial de computadores nos quais pode ser obtida; e</w:t>
      </w:r>
    </w:p>
    <w:p w14:paraId="1094D397" w14:textId="77777777" w:rsidR="00C20BBD" w:rsidRPr="00E3534A" w:rsidRDefault="00C20BBD" w:rsidP="00C20BBD">
      <w:pPr>
        <w:pStyle w:val="Normalalteradora"/>
        <w:ind w:firstLine="709"/>
        <w:rPr>
          <w:rFonts w:cstheme="minorHAnsi"/>
        </w:rPr>
      </w:pPr>
      <w:r w:rsidRPr="00E3534A">
        <w:rPr>
          <w:rFonts w:cstheme="minorHAnsi"/>
        </w:rPr>
        <w:t>IV – conter as informações do item 11 da lâmina, se esta não for obrigatória.</w:t>
      </w:r>
    </w:p>
    <w:p w14:paraId="38860825" w14:textId="77777777" w:rsidR="00C20BBD" w:rsidRPr="00E3534A" w:rsidRDefault="00C20BBD" w:rsidP="00C20BBD">
      <w:pPr>
        <w:pStyle w:val="Normalalteradora"/>
        <w:ind w:firstLine="709"/>
        <w:rPr>
          <w:rFonts w:cstheme="minorHAnsi"/>
        </w:rPr>
      </w:pPr>
      <w:r w:rsidRPr="00E3534A">
        <w:rPr>
          <w:rFonts w:cstheme="minorHAnsi"/>
        </w:rPr>
        <w:t>§ 1º  O disposto no inciso II não se aplica:</w:t>
      </w:r>
    </w:p>
    <w:p w14:paraId="08F34771" w14:textId="77777777" w:rsidR="00C20BBD" w:rsidRPr="00E3534A" w:rsidRDefault="00C20BBD" w:rsidP="00C20BBD">
      <w:pPr>
        <w:pStyle w:val="Normalalteradora"/>
        <w:ind w:firstLine="709"/>
        <w:rPr>
          <w:rFonts w:cstheme="minorHAnsi"/>
        </w:rPr>
      </w:pPr>
      <w:r w:rsidRPr="00E3534A">
        <w:rPr>
          <w:rFonts w:cstheme="minorHAnsi"/>
        </w:rPr>
        <w:t>I – aos materiais de divulgação veiculados em áudio, vídeo ou em mídia impressa, tais como jornais e revistas;</w:t>
      </w:r>
    </w:p>
    <w:p w14:paraId="78085EEA" w14:textId="77777777" w:rsidR="00C20BBD" w:rsidRPr="00E3534A" w:rsidRDefault="00C20BBD" w:rsidP="00C20BBD">
      <w:pPr>
        <w:pStyle w:val="Normalalteradora"/>
        <w:ind w:firstLine="709"/>
        <w:rPr>
          <w:rFonts w:cstheme="minorHAnsi"/>
        </w:rPr>
      </w:pPr>
      <w:r w:rsidRPr="00E3534A">
        <w:rPr>
          <w:rFonts w:cstheme="minorHAnsi"/>
        </w:rPr>
        <w:t>II – aos materiais que citem mais de uma classe de cotas, sem destacar qualquer classe mencionada;</w:t>
      </w:r>
    </w:p>
    <w:p w14:paraId="742E1EEE" w14:textId="77777777" w:rsidR="00C20BBD" w:rsidRPr="00E3534A" w:rsidRDefault="00C20BBD" w:rsidP="00C20BBD">
      <w:pPr>
        <w:pStyle w:val="Normalalteradora"/>
        <w:ind w:firstLine="709"/>
        <w:rPr>
          <w:rFonts w:cstheme="minorHAnsi"/>
        </w:rPr>
      </w:pPr>
      <w:r w:rsidRPr="00E3534A">
        <w:rPr>
          <w:rFonts w:cstheme="minorHAnsi"/>
        </w:rPr>
        <w:t>III – aos materiais que, exclusivamente, citem a rentabilidade de mais de uma classe de cotas; e</w:t>
      </w:r>
    </w:p>
    <w:p w14:paraId="28658E44" w14:textId="77777777" w:rsidR="00C20BBD" w:rsidRPr="00E3534A" w:rsidRDefault="00C20BBD" w:rsidP="00C20BBD">
      <w:pPr>
        <w:pStyle w:val="Normalalteradora"/>
        <w:ind w:firstLine="709"/>
        <w:rPr>
          <w:rFonts w:cstheme="minorHAnsi"/>
        </w:rPr>
      </w:pPr>
      <w:r w:rsidRPr="00E3534A">
        <w:rPr>
          <w:rFonts w:cstheme="minorHAnsi"/>
        </w:rPr>
        <w:t>IV – aos textos de natureza digital ou impressa que não permitam, por restrições técnicas, a disponibilização de documentos.</w:t>
      </w:r>
    </w:p>
    <w:p w14:paraId="5B0F9FA4" w14:textId="77777777" w:rsidR="00C20BBD" w:rsidRPr="00E3534A" w:rsidRDefault="00C20BBD" w:rsidP="00C20BBD">
      <w:pPr>
        <w:pStyle w:val="Normalalteradora"/>
        <w:ind w:firstLine="709"/>
        <w:rPr>
          <w:rFonts w:cstheme="minorHAnsi"/>
        </w:rPr>
      </w:pPr>
      <w:r w:rsidRPr="00E3534A">
        <w:rPr>
          <w:rFonts w:cstheme="minorHAnsi"/>
        </w:rPr>
        <w:t xml:space="preserve">§ 2º  Os materiais mencionados no § 1º devem veicular, em destaque e preferencialmente em formato de </w:t>
      </w:r>
      <w:r w:rsidRPr="00E3534A">
        <w:rPr>
          <w:rFonts w:cstheme="minorHAnsi"/>
          <w:b/>
        </w:rPr>
        <w:t>hyperlink</w:t>
      </w:r>
      <w:r w:rsidRPr="00E3534A">
        <w:rPr>
          <w:rFonts w:cstheme="minorHAnsi"/>
        </w:rPr>
        <w:t>, o endereço na rede mundial de computadores em que a lâmina possa ser obtida, nos casos em que esta seja obrigatória.</w:t>
      </w:r>
    </w:p>
    <w:p w14:paraId="016C47B9" w14:textId="77777777" w:rsidR="00C20BBD" w:rsidRPr="00E3534A" w:rsidRDefault="00C20BBD" w:rsidP="00C20BBD">
      <w:pPr>
        <w:pStyle w:val="Normalalteradora"/>
        <w:ind w:firstLine="709"/>
        <w:rPr>
          <w:rFonts w:cstheme="minorHAnsi"/>
        </w:rPr>
      </w:pPr>
      <w:r w:rsidRPr="00E3534A">
        <w:rPr>
          <w:rFonts w:cstheme="minorHAnsi"/>
        </w:rPr>
        <w:t>Art. 24.  Caso o material de divulgação inclua informação sobre a rentabilidade da classe de cotas, em acréscimo às informações contidas no art. 56 da parte geral da Resolução, deve ser informada a taxa de performance, se houver, conforme expressa no regulamento vigente nos últimos 12 (doze) meses ou desde sua constituição, se mais recente.</w:t>
      </w:r>
    </w:p>
    <w:p w14:paraId="32084253" w14:textId="77777777" w:rsidR="00C20BBD" w:rsidRPr="00E3534A" w:rsidRDefault="00C20BBD" w:rsidP="00C20BBD">
      <w:pPr>
        <w:pStyle w:val="Normalalteradora"/>
        <w:ind w:firstLine="709"/>
        <w:rPr>
          <w:rFonts w:cstheme="minorHAnsi"/>
        </w:rPr>
      </w:pPr>
      <w:r w:rsidRPr="00E3534A">
        <w:rPr>
          <w:rFonts w:cstheme="minorHAnsi"/>
        </w:rPr>
        <w:t>Art. 25.  Caso a classe seja destinada ao público em geral e sua política de investimentos admita a aquisição de precatórios federais, o material de divulgação deve destacar os riscos específicos do investimento nesse tipo de ativo.</w:t>
      </w:r>
    </w:p>
    <w:p w14:paraId="01E533E3" w14:textId="209036EB" w:rsidR="00C20BBD" w:rsidRPr="00E3534A" w:rsidRDefault="00C20BBD" w:rsidP="00C20BBD">
      <w:pPr>
        <w:pStyle w:val="Normalalteradora"/>
        <w:ind w:firstLine="709"/>
        <w:rPr>
          <w:rFonts w:cstheme="minorHAnsi"/>
        </w:rPr>
      </w:pPr>
      <w:r w:rsidRPr="00E3534A">
        <w:rPr>
          <w:rFonts w:cstheme="minorHAnsi"/>
        </w:rPr>
        <w:t xml:space="preserve">Art. 26.  As disposições constantes da Seção III do Capítulo V da </w:t>
      </w:r>
      <w:r w:rsidR="00B51EDE" w:rsidRPr="00E3534A">
        <w:rPr>
          <w:rFonts w:cstheme="minorHAnsi"/>
        </w:rPr>
        <w:t xml:space="preserve">parte geral da </w:t>
      </w:r>
      <w:r w:rsidRPr="00E3534A">
        <w:rPr>
          <w:rFonts w:cstheme="minorHAnsi"/>
        </w:rPr>
        <w:t>Resolução não se aplicam à lâmina.</w:t>
      </w:r>
    </w:p>
    <w:p w14:paraId="51044040" w14:textId="77777777" w:rsidR="00C20BBD" w:rsidRPr="00E3534A" w:rsidRDefault="00C20BBD" w:rsidP="00C20BBD">
      <w:pPr>
        <w:pStyle w:val="Captulo"/>
        <w:rPr>
          <w:rFonts w:asciiTheme="minorHAnsi" w:hAnsiTheme="minorHAnsi" w:cstheme="minorHAnsi"/>
        </w:rPr>
      </w:pPr>
      <w:bookmarkStart w:id="627" w:name="_Toc53594278"/>
      <w:bookmarkStart w:id="628" w:name="_Toc53594526"/>
      <w:bookmarkStart w:id="629" w:name="_Toc53595551"/>
      <w:bookmarkStart w:id="630" w:name="_Toc57836288"/>
      <w:bookmarkStart w:id="631" w:name="_Toc217990278"/>
      <w:r w:rsidRPr="00E3534A">
        <w:rPr>
          <w:rFonts w:asciiTheme="minorHAnsi" w:hAnsiTheme="minorHAnsi" w:cstheme="minorHAnsi"/>
        </w:rPr>
        <w:t>CAPÍTULO VI – INFORMAÇÕES</w:t>
      </w:r>
      <w:bookmarkEnd w:id="627"/>
      <w:bookmarkEnd w:id="628"/>
      <w:bookmarkEnd w:id="629"/>
      <w:bookmarkEnd w:id="630"/>
      <w:bookmarkEnd w:id="631"/>
    </w:p>
    <w:p w14:paraId="2B21C2F7" w14:textId="77777777" w:rsidR="00C20BBD" w:rsidRPr="00E3534A" w:rsidRDefault="00C20BBD" w:rsidP="00C20BBD">
      <w:pPr>
        <w:pStyle w:val="Normalalteradora"/>
        <w:ind w:firstLine="709"/>
        <w:rPr>
          <w:rFonts w:cstheme="minorHAnsi"/>
        </w:rPr>
      </w:pPr>
      <w:r w:rsidRPr="00E3534A">
        <w:rPr>
          <w:rFonts w:cstheme="minorHAnsi"/>
        </w:rPr>
        <w:t>Art. 27.  O administrador é responsável por:</w:t>
      </w:r>
    </w:p>
    <w:p w14:paraId="49413926" w14:textId="77777777" w:rsidR="00C20BBD" w:rsidRPr="00E3534A" w:rsidRDefault="00C20BBD" w:rsidP="00C20BBD">
      <w:pPr>
        <w:pStyle w:val="Normalalteradora"/>
        <w:ind w:firstLine="709"/>
        <w:rPr>
          <w:rFonts w:cstheme="minorHAnsi"/>
        </w:rPr>
      </w:pPr>
      <w:r w:rsidRPr="00E3534A">
        <w:rPr>
          <w:rFonts w:cstheme="minorHAnsi"/>
        </w:rPr>
        <w:lastRenderedPageBreak/>
        <w:t>I – calcular e divulgar o valor da cota e do patrimônio líquido das classes e subclasses abertas, em periodicidade compatível com o prazo entre o pedido de resgate e seu pagamento, conforme previsto em regulamento;</w:t>
      </w:r>
    </w:p>
    <w:p w14:paraId="663A4237" w14:textId="77777777" w:rsidR="00C20BBD" w:rsidRPr="00E3534A" w:rsidRDefault="00C20BBD" w:rsidP="00C20BBD">
      <w:pPr>
        <w:pStyle w:val="Normalalteradora"/>
        <w:ind w:firstLine="709"/>
        <w:rPr>
          <w:rFonts w:cstheme="minorHAnsi"/>
        </w:rPr>
      </w:pPr>
      <w:r w:rsidRPr="00E3534A">
        <w:rPr>
          <w:rFonts w:cstheme="minorHAnsi"/>
        </w:rPr>
        <w:t>II – disponibilizar aos cotistas das classes destinadas ao público em geral, mensalmente, extrato de conta contendo:</w:t>
      </w:r>
    </w:p>
    <w:p w14:paraId="640B28E5" w14:textId="77777777" w:rsidR="00C20BBD" w:rsidRPr="00E3534A" w:rsidRDefault="00C20BBD" w:rsidP="00C20BBD">
      <w:pPr>
        <w:pStyle w:val="Normalalteradora"/>
        <w:ind w:firstLine="709"/>
        <w:rPr>
          <w:rFonts w:cstheme="minorHAnsi"/>
        </w:rPr>
      </w:pPr>
      <w:r w:rsidRPr="00E3534A">
        <w:rPr>
          <w:rFonts w:cstheme="minorHAnsi"/>
        </w:rPr>
        <w:t>a) nome do fundo e, se for o caso, da classe a que se referirem as informações, e os números de seus registros no CNPJ;</w:t>
      </w:r>
    </w:p>
    <w:p w14:paraId="1B2CCF22" w14:textId="77777777" w:rsidR="00C20BBD" w:rsidRPr="00E3534A" w:rsidRDefault="00C20BBD" w:rsidP="00C20BBD">
      <w:pPr>
        <w:pStyle w:val="Normalalteradora"/>
        <w:ind w:firstLine="709"/>
        <w:rPr>
          <w:rFonts w:cstheme="minorHAnsi"/>
        </w:rPr>
      </w:pPr>
      <w:r w:rsidRPr="00E3534A">
        <w:rPr>
          <w:rFonts w:cstheme="minorHAnsi"/>
        </w:rPr>
        <w:t>b) nome, endereço e número de registro do administrador no CNPJ;</w:t>
      </w:r>
    </w:p>
    <w:p w14:paraId="2112FB15" w14:textId="77777777" w:rsidR="00C20BBD" w:rsidRPr="00E3534A" w:rsidRDefault="00C20BBD" w:rsidP="00C20BBD">
      <w:pPr>
        <w:pStyle w:val="Normalalteradora"/>
        <w:ind w:firstLine="709"/>
        <w:rPr>
          <w:rFonts w:cstheme="minorHAnsi"/>
        </w:rPr>
      </w:pPr>
      <w:r w:rsidRPr="00E3534A">
        <w:rPr>
          <w:rFonts w:cstheme="minorHAnsi"/>
        </w:rPr>
        <w:t>c) nome do cotista;</w:t>
      </w:r>
    </w:p>
    <w:p w14:paraId="70372327" w14:textId="77777777" w:rsidR="00C20BBD" w:rsidRPr="00E3534A" w:rsidRDefault="00C20BBD" w:rsidP="00C20BBD">
      <w:pPr>
        <w:pStyle w:val="Normalalteradora"/>
        <w:ind w:firstLine="709"/>
        <w:rPr>
          <w:rFonts w:cstheme="minorHAnsi"/>
        </w:rPr>
      </w:pPr>
      <w:r w:rsidRPr="00E3534A">
        <w:rPr>
          <w:rFonts w:cstheme="minorHAnsi"/>
        </w:rPr>
        <w:t>d) saldo e valor das cotas no início e no final do período;</w:t>
      </w:r>
    </w:p>
    <w:p w14:paraId="0E4C76CC" w14:textId="77777777" w:rsidR="00C20BBD" w:rsidRPr="00E3534A" w:rsidRDefault="00C20BBD" w:rsidP="00C20BBD">
      <w:pPr>
        <w:pStyle w:val="Normalalteradora"/>
        <w:ind w:firstLine="709"/>
        <w:rPr>
          <w:rFonts w:cstheme="minorHAnsi"/>
        </w:rPr>
      </w:pPr>
      <w:r w:rsidRPr="00E3534A">
        <w:rPr>
          <w:rFonts w:cstheme="minorHAnsi"/>
        </w:rPr>
        <w:t>e) data de emissão do extrato da conta; e</w:t>
      </w:r>
    </w:p>
    <w:p w14:paraId="26762BAE" w14:textId="1C3D0081" w:rsidR="00C20BBD" w:rsidRPr="00E3534A" w:rsidRDefault="00C20BBD" w:rsidP="00C20BBD">
      <w:pPr>
        <w:pStyle w:val="Normalalteradora"/>
        <w:ind w:firstLine="709"/>
        <w:rPr>
          <w:rFonts w:cstheme="minorHAnsi"/>
        </w:rPr>
      </w:pPr>
      <w:r w:rsidRPr="00E3534A">
        <w:rPr>
          <w:rFonts w:cstheme="minorHAnsi"/>
        </w:rPr>
        <w:t xml:space="preserve">f) </w:t>
      </w:r>
      <w:r w:rsidR="002F0393" w:rsidRPr="00E3534A">
        <w:rPr>
          <w:rFonts w:cstheme="minorHAnsi"/>
        </w:rPr>
        <w:t>canais de atendimento</w:t>
      </w:r>
      <w:r w:rsidRPr="00E3534A">
        <w:rPr>
          <w:rFonts w:cstheme="minorHAnsi"/>
        </w:rPr>
        <w:t xml:space="preserve"> para correspondência do serviço de atendimento aos cotistas referido no inciso VI do art. 104 da parte geral </w:t>
      </w:r>
      <w:r w:rsidR="00B51EDE" w:rsidRPr="00E3534A">
        <w:rPr>
          <w:rFonts w:cstheme="minorHAnsi"/>
        </w:rPr>
        <w:t xml:space="preserve">da </w:t>
      </w:r>
      <w:r w:rsidRPr="00E3534A">
        <w:rPr>
          <w:rFonts w:cstheme="minorHAnsi"/>
        </w:rPr>
        <w:t>Resolução;</w:t>
      </w:r>
    </w:p>
    <w:p w14:paraId="1E767533" w14:textId="3815E13E" w:rsidR="00C20BBD" w:rsidRPr="00E3534A" w:rsidRDefault="00C20BBD" w:rsidP="00C20BBD">
      <w:pPr>
        <w:pStyle w:val="Normalalteradora"/>
        <w:ind w:firstLine="709"/>
        <w:rPr>
          <w:rFonts w:cstheme="minorHAnsi"/>
        </w:rPr>
      </w:pPr>
      <w:r w:rsidRPr="00E3534A">
        <w:rPr>
          <w:rFonts w:cstheme="minorHAnsi"/>
        </w:rPr>
        <w:t>III – encaminhar o informe mensal à CVM,</w:t>
      </w:r>
      <w:bookmarkStart w:id="632" w:name="_Hlk51255827"/>
      <w:r w:rsidRPr="00E3534A">
        <w:rPr>
          <w:rFonts w:cstheme="minorHAnsi"/>
        </w:rPr>
        <w:t xml:space="preserve"> por meio de sistema eletrônico disponível na rede mundial de computadores</w:t>
      </w:r>
      <w:bookmarkEnd w:id="632"/>
      <w:r w:rsidRPr="00E3534A">
        <w:rPr>
          <w:rFonts w:cstheme="minorHAnsi"/>
        </w:rPr>
        <w:t xml:space="preserve">, conforme modelo disposto no Suplemento </w:t>
      </w:r>
      <w:r w:rsidR="005C69F0" w:rsidRPr="00E3534A">
        <w:rPr>
          <w:rFonts w:cstheme="minorHAnsi"/>
        </w:rPr>
        <w:t>G</w:t>
      </w:r>
      <w:r w:rsidRPr="00E3534A">
        <w:rPr>
          <w:rFonts w:cstheme="minorHAnsi"/>
        </w:rPr>
        <w:t>, observando o prazo de 15 (quinze) dias após o encerramento do mês a que se referirem as informações;</w:t>
      </w:r>
    </w:p>
    <w:p w14:paraId="417AE7D7" w14:textId="77777777" w:rsidR="00C20BBD" w:rsidRPr="00E3534A" w:rsidRDefault="00C20BBD" w:rsidP="00C20BBD">
      <w:pPr>
        <w:pStyle w:val="Normalalteradora"/>
        <w:ind w:firstLine="709"/>
        <w:rPr>
          <w:rFonts w:cstheme="minorHAnsi"/>
        </w:rPr>
      </w:pPr>
      <w:r w:rsidRPr="00E3534A">
        <w:rPr>
          <w:rFonts w:cstheme="minorHAnsi"/>
        </w:rPr>
        <w:t>IV – encaminhar o demonstrativo de composição e diversificação das aplicações das classes de investimento em cotas à CVM, mensalmente, por meio de sistema eletrônico disponível na rede mundial de computadores, conforme formulário disponível no referido sistema, observando o prazo de 15 (quinze) dias após o encerramento do mês a que se referirem as informações; e</w:t>
      </w:r>
    </w:p>
    <w:p w14:paraId="231CF36E" w14:textId="77777777" w:rsidR="00C20BBD" w:rsidRPr="00E3534A" w:rsidRDefault="00C20BBD" w:rsidP="00C20BBD">
      <w:pPr>
        <w:pStyle w:val="Normalalteradora"/>
        <w:ind w:firstLine="709"/>
        <w:rPr>
          <w:rFonts w:cstheme="minorHAnsi"/>
        </w:rPr>
      </w:pPr>
      <w:r w:rsidRPr="00E3534A">
        <w:rPr>
          <w:rFonts w:cstheme="minorHAnsi"/>
        </w:rPr>
        <w:t>V – encaminhar o demonstrativo trimestral à CVM, por meio de sistema eletrônico disponível na rede mundial de computadores, no prazo de 45 (quarenta e cinco) dias após o encerramento do trimestre civil a que se referirem as informações, evidenciando:</w:t>
      </w:r>
    </w:p>
    <w:p w14:paraId="28B39203" w14:textId="3EC49388" w:rsidR="00C20BBD" w:rsidRPr="00E3534A" w:rsidRDefault="00C20BBD" w:rsidP="00C20BBD">
      <w:pPr>
        <w:pStyle w:val="Normalalteradora"/>
        <w:ind w:firstLine="709"/>
        <w:rPr>
          <w:rFonts w:cstheme="minorHAnsi"/>
        </w:rPr>
      </w:pPr>
      <w:r w:rsidRPr="00E3534A">
        <w:rPr>
          <w:rFonts w:cstheme="minorHAnsi"/>
        </w:rPr>
        <w:t xml:space="preserve">a) os resultados da última verificação do lastro dos direitos creditórios realizado pelo custodiante, nos termos do art. 38 deste </w:t>
      </w:r>
      <w:r w:rsidR="00FB1127" w:rsidRPr="00E3534A">
        <w:rPr>
          <w:rFonts w:cstheme="minorHAnsi"/>
        </w:rPr>
        <w:t>Anexo Normativo II</w:t>
      </w:r>
      <w:r w:rsidRPr="00E3534A">
        <w:rPr>
          <w:rFonts w:cstheme="minorHAnsi"/>
        </w:rPr>
        <w:t>, explicitando, dentre o universo analisado, a quantidade e a relevância dos créditos inexistentes porventura encontrados;</w:t>
      </w:r>
    </w:p>
    <w:p w14:paraId="0BF548C5" w14:textId="77777777" w:rsidR="00C20BBD" w:rsidRPr="00E3534A" w:rsidRDefault="00C20BBD" w:rsidP="00C20BBD">
      <w:pPr>
        <w:pStyle w:val="Normalalteradora"/>
        <w:ind w:firstLine="709"/>
        <w:rPr>
          <w:rFonts w:cstheme="minorHAnsi"/>
        </w:rPr>
      </w:pPr>
      <w:r w:rsidRPr="00E3534A">
        <w:rPr>
          <w:rFonts w:cstheme="minorHAnsi"/>
        </w:rPr>
        <w:lastRenderedPageBreak/>
        <w:t>b) os resultados do registro dos direitos creditórios no que se refere à origem, existência e exigibilidade desses ativos, explicitando a quantidade e a relevância dos créditos que não foram aceitos para registro;</w:t>
      </w:r>
    </w:p>
    <w:p w14:paraId="5BF57293" w14:textId="77777777" w:rsidR="00C20BBD" w:rsidRPr="00E3534A" w:rsidRDefault="00C20BBD" w:rsidP="00C20BBD">
      <w:pPr>
        <w:pStyle w:val="Normalalteradora"/>
        <w:ind w:firstLine="709"/>
        <w:rPr>
          <w:rFonts w:cstheme="minorHAnsi"/>
        </w:rPr>
      </w:pPr>
      <w:r w:rsidRPr="00E3534A">
        <w:rPr>
          <w:rFonts w:cstheme="minorHAnsi"/>
        </w:rPr>
        <w:t>c) o eventual ajuizamento de ação judicial de cobrança ou propositura de processo administrativo, judicial ou arbitral envolvendo a classe de cotas, bem como a indicação do percentual do patrimônio envolvido e em risco;</w:t>
      </w:r>
    </w:p>
    <w:p w14:paraId="72395667" w14:textId="6D1CCDAB" w:rsidR="00C20BBD" w:rsidRPr="00E3534A" w:rsidRDefault="00C20BBD" w:rsidP="00C20BBD">
      <w:pPr>
        <w:pStyle w:val="Normalalteradora"/>
        <w:ind w:firstLine="709"/>
        <w:rPr>
          <w:rFonts w:cstheme="minorHAnsi"/>
        </w:rPr>
      </w:pPr>
      <w:r w:rsidRPr="00E3534A">
        <w:rPr>
          <w:rFonts w:cstheme="minorHAnsi"/>
        </w:rPr>
        <w:t>d) informações contidas no relatório trimestral do gestor a que se refere o § 3º deste artigo;</w:t>
      </w:r>
      <w:r w:rsidR="00D72A68" w:rsidRPr="00E3534A">
        <w:rPr>
          <w:rFonts w:cstheme="minorHAnsi"/>
        </w:rPr>
        <w:t xml:space="preserve"> </w:t>
      </w:r>
      <w:r w:rsidR="00B51EDE" w:rsidRPr="00E3534A">
        <w:rPr>
          <w:rFonts w:cstheme="minorHAnsi"/>
        </w:rPr>
        <w:t>e</w:t>
      </w:r>
    </w:p>
    <w:p w14:paraId="1CB4A7EE" w14:textId="77777777" w:rsidR="00C20BBD" w:rsidRPr="00E3534A" w:rsidRDefault="00C20BBD" w:rsidP="00C20BBD">
      <w:pPr>
        <w:pStyle w:val="Normalalteradora"/>
        <w:ind w:firstLine="709"/>
        <w:rPr>
          <w:rFonts w:cstheme="minorHAnsi"/>
        </w:rPr>
      </w:pPr>
      <w:r w:rsidRPr="00E3534A">
        <w:rPr>
          <w:rFonts w:cstheme="minorHAnsi"/>
        </w:rPr>
        <w:t>e) no caso de classe destinada ao público em geral que adquira precatórios federais:</w:t>
      </w:r>
    </w:p>
    <w:p w14:paraId="599B0856" w14:textId="77777777" w:rsidR="00C20BBD" w:rsidRPr="00E3534A" w:rsidRDefault="00C20BBD" w:rsidP="00C20BBD">
      <w:pPr>
        <w:pStyle w:val="Normalalteradora"/>
        <w:ind w:firstLine="709"/>
        <w:rPr>
          <w:rFonts w:cstheme="minorHAnsi"/>
        </w:rPr>
      </w:pPr>
      <w:r w:rsidRPr="00E3534A">
        <w:rPr>
          <w:rFonts w:cstheme="minorHAnsi"/>
        </w:rPr>
        <w:t>1. se o precatório permanece na ordem de pagamento da União; e</w:t>
      </w:r>
    </w:p>
    <w:p w14:paraId="2B9BB1E5" w14:textId="77777777" w:rsidR="00C20BBD" w:rsidRPr="00E3534A" w:rsidRDefault="00C20BBD" w:rsidP="00C20BBD">
      <w:pPr>
        <w:pStyle w:val="Normalalteradora"/>
        <w:ind w:firstLine="709"/>
        <w:rPr>
          <w:rFonts w:cstheme="minorHAnsi"/>
        </w:rPr>
      </w:pPr>
      <w:r w:rsidRPr="00E3534A">
        <w:rPr>
          <w:rFonts w:cstheme="minorHAnsi"/>
        </w:rPr>
        <w:t>2. sobre eventual existência de impugnação judicial ou fatos supervenientes capazes de alterar a ordem ou o prazo de pagamento do precatório e avaliação, fundamentada, sobre a chance de êxito das impugnações.</w:t>
      </w:r>
    </w:p>
    <w:p w14:paraId="0F047230" w14:textId="77777777" w:rsidR="00C20BBD" w:rsidRPr="00E3534A" w:rsidRDefault="00C20BBD" w:rsidP="00C20BBD">
      <w:pPr>
        <w:pStyle w:val="Normalalteradora"/>
        <w:ind w:firstLine="709"/>
        <w:rPr>
          <w:rFonts w:cstheme="minorHAnsi"/>
        </w:rPr>
      </w:pPr>
      <w:r w:rsidRPr="00E3534A">
        <w:rPr>
          <w:rFonts w:cstheme="minorHAnsi"/>
        </w:rPr>
        <w:t xml:space="preserve">§ 1º  O administrador está dispensado de disponibilizar o extrato de que trata o inciso II do </w:t>
      </w:r>
      <w:r w:rsidRPr="00E3534A">
        <w:rPr>
          <w:rFonts w:cstheme="minorHAnsi"/>
          <w:b/>
        </w:rPr>
        <w:t>caput</w:t>
      </w:r>
      <w:r w:rsidRPr="00E3534A">
        <w:rPr>
          <w:rFonts w:cstheme="minorHAnsi"/>
        </w:rPr>
        <w:t xml:space="preserve"> para os cotistas que expressamente concordarem em não receber o documento.</w:t>
      </w:r>
    </w:p>
    <w:p w14:paraId="389D66AB" w14:textId="77777777" w:rsidR="00C20BBD" w:rsidRPr="00E3534A" w:rsidRDefault="00C20BBD" w:rsidP="00C20BBD">
      <w:pPr>
        <w:pStyle w:val="Normalalteradora"/>
        <w:ind w:firstLine="709"/>
        <w:rPr>
          <w:rFonts w:cstheme="minorHAnsi"/>
        </w:rPr>
      </w:pPr>
      <w:r w:rsidRPr="00E3534A">
        <w:rPr>
          <w:rFonts w:cstheme="minorHAnsi"/>
        </w:rPr>
        <w:t xml:space="preserve">§ 2º  A informação de que trata a alínea “c” do inciso V do </w:t>
      </w:r>
      <w:r w:rsidRPr="00E3534A">
        <w:rPr>
          <w:rFonts w:cstheme="minorHAnsi"/>
          <w:b/>
          <w:bCs/>
        </w:rPr>
        <w:t>caput</w:t>
      </w:r>
      <w:r w:rsidRPr="00E3534A">
        <w:rPr>
          <w:rFonts w:cstheme="minorHAnsi"/>
        </w:rPr>
        <w:t>:</w:t>
      </w:r>
    </w:p>
    <w:p w14:paraId="09786FB0" w14:textId="77777777" w:rsidR="00C20BBD" w:rsidRPr="00E3534A" w:rsidRDefault="00C20BBD" w:rsidP="00C20BBD">
      <w:pPr>
        <w:pStyle w:val="Normalalteradora"/>
        <w:ind w:firstLine="709"/>
        <w:rPr>
          <w:rFonts w:cstheme="minorHAnsi"/>
        </w:rPr>
      </w:pPr>
      <w:r w:rsidRPr="00E3534A">
        <w:rPr>
          <w:rFonts w:cstheme="minorHAnsi"/>
        </w:rPr>
        <w:t>I – pode ser dada de forma agregada, caso a quantidade e valores envolvidos nas ações judiciais e arbitrais assim justifiquem; ou</w:t>
      </w:r>
    </w:p>
    <w:p w14:paraId="6C6163F0" w14:textId="77777777" w:rsidR="00C20BBD" w:rsidRPr="00E3534A" w:rsidRDefault="00C20BBD" w:rsidP="00C20BBD">
      <w:pPr>
        <w:pStyle w:val="Normalalteradora"/>
        <w:ind w:firstLine="709"/>
        <w:rPr>
          <w:rFonts w:cstheme="minorHAnsi"/>
        </w:rPr>
      </w:pPr>
      <w:r w:rsidRPr="00E3534A">
        <w:rPr>
          <w:rFonts w:cstheme="minorHAnsi"/>
        </w:rPr>
        <w:t>II – pode ser omitida do demonstrativo trimestral, a critério do gestor, caso sua divulgação possa prejudicar a estratégia de cobrança ou fomentar a inadimplência de direitos creditórios.</w:t>
      </w:r>
    </w:p>
    <w:p w14:paraId="6F43E672" w14:textId="77777777" w:rsidR="00C20BBD" w:rsidRPr="00E3534A" w:rsidRDefault="00C20BBD" w:rsidP="00C20BBD">
      <w:pPr>
        <w:pStyle w:val="Normalalteradora"/>
        <w:ind w:firstLine="709"/>
        <w:rPr>
          <w:rFonts w:cstheme="minorHAnsi"/>
        </w:rPr>
      </w:pPr>
      <w:r w:rsidRPr="00E3534A">
        <w:rPr>
          <w:rFonts w:cstheme="minorHAnsi"/>
        </w:rPr>
        <w:t xml:space="preserve">§ 3º  Para efeitos da alínea “d” do inciso V do </w:t>
      </w:r>
      <w:r w:rsidRPr="00E3534A">
        <w:rPr>
          <w:rFonts w:cstheme="minorHAnsi"/>
          <w:b/>
          <w:bCs/>
        </w:rPr>
        <w:t>caput</w:t>
      </w:r>
      <w:r w:rsidRPr="00E3534A">
        <w:rPr>
          <w:rFonts w:cstheme="minorHAnsi"/>
        </w:rPr>
        <w:t>, o gestor deve elaborar e encaminhar ao administrador, em até 40 (quarenta) dias após o encerramento do trimestre civil a que se referir, relatório contendo:</w:t>
      </w:r>
    </w:p>
    <w:p w14:paraId="1AEC91C9" w14:textId="77777777" w:rsidR="00C20BBD" w:rsidRPr="00E3534A" w:rsidRDefault="00C20BBD" w:rsidP="00C20BBD">
      <w:pPr>
        <w:pStyle w:val="Normalalteradora"/>
        <w:ind w:firstLine="709"/>
        <w:rPr>
          <w:rFonts w:cstheme="minorHAnsi"/>
        </w:rPr>
      </w:pPr>
      <w:r w:rsidRPr="00E3534A">
        <w:rPr>
          <w:rFonts w:cstheme="minorHAnsi"/>
        </w:rPr>
        <w:t>I – os efeitos de eventual alteração na política de investimento sobre a rentabilidade da carteira de ativos;</w:t>
      </w:r>
    </w:p>
    <w:p w14:paraId="00A194EE" w14:textId="77777777" w:rsidR="00C20BBD" w:rsidRPr="00E3534A" w:rsidRDefault="00C20BBD" w:rsidP="00C20BBD">
      <w:pPr>
        <w:pStyle w:val="Normalalteradora"/>
        <w:ind w:firstLine="709"/>
        <w:rPr>
          <w:rFonts w:cstheme="minorHAnsi"/>
        </w:rPr>
      </w:pPr>
      <w:r w:rsidRPr="00E3534A">
        <w:rPr>
          <w:rFonts w:cstheme="minorHAnsi"/>
        </w:rPr>
        <w:t>II – em relação aos originadores que representem individualmente 10% (dez por cento) ou mais da carteira de direitos creditórios no trimestre:</w:t>
      </w:r>
    </w:p>
    <w:p w14:paraId="51DB17D2" w14:textId="77777777" w:rsidR="00C20BBD" w:rsidRPr="00E3534A" w:rsidRDefault="00C20BBD" w:rsidP="00C20BBD">
      <w:pPr>
        <w:pStyle w:val="Normalalteradora"/>
        <w:ind w:firstLine="709"/>
        <w:rPr>
          <w:rFonts w:cstheme="minorHAnsi"/>
        </w:rPr>
      </w:pPr>
      <w:r w:rsidRPr="00E3534A">
        <w:rPr>
          <w:rFonts w:cstheme="minorHAnsi"/>
        </w:rPr>
        <w:lastRenderedPageBreak/>
        <w:t>a) critérios para a concessão de crédito adotados pelos originadores, caso tais critérios não tenham sido descritos no regulamento ou em outros demonstrativos trimestrais; e</w:t>
      </w:r>
    </w:p>
    <w:p w14:paraId="5D2DB751" w14:textId="77777777" w:rsidR="00C20BBD" w:rsidRPr="00E3534A" w:rsidRDefault="00C20BBD" w:rsidP="00C20BBD">
      <w:pPr>
        <w:pStyle w:val="Normalalteradora"/>
        <w:ind w:firstLine="709"/>
        <w:rPr>
          <w:rFonts w:cstheme="minorHAnsi"/>
        </w:rPr>
      </w:pPr>
      <w:r w:rsidRPr="00E3534A">
        <w:rPr>
          <w:rFonts w:cstheme="minorHAnsi"/>
        </w:rPr>
        <w:t>b) eventuais alterações nos critérios para a concessão de crédito adotados por tais originadores, caso os critérios adotados já tenham sido descritos no regulamento ou em outros demonstrativos trimestrais;</w:t>
      </w:r>
    </w:p>
    <w:p w14:paraId="3DDE9689" w14:textId="77777777" w:rsidR="00C20BBD" w:rsidRPr="00E3534A" w:rsidRDefault="00C20BBD" w:rsidP="00C20BBD">
      <w:pPr>
        <w:pStyle w:val="Normalalteradora"/>
        <w:ind w:firstLine="709"/>
        <w:rPr>
          <w:rFonts w:cstheme="minorHAnsi"/>
        </w:rPr>
      </w:pPr>
      <w:r w:rsidRPr="00E3534A">
        <w:rPr>
          <w:rFonts w:cstheme="minorHAnsi"/>
        </w:rPr>
        <w:t>III – eventuais alterações nas garantias existentes para o conjunto de direitos creditórios;</w:t>
      </w:r>
    </w:p>
    <w:p w14:paraId="1F41E621" w14:textId="77777777" w:rsidR="00C20BBD" w:rsidRPr="00E3534A" w:rsidRDefault="00C20BBD" w:rsidP="00C20BBD">
      <w:pPr>
        <w:pStyle w:val="Normalalteradora"/>
        <w:ind w:firstLine="709"/>
        <w:rPr>
          <w:rFonts w:cstheme="minorHAnsi"/>
        </w:rPr>
      </w:pPr>
      <w:r w:rsidRPr="00E3534A">
        <w:rPr>
          <w:rFonts w:cstheme="minorHAnsi"/>
        </w:rPr>
        <w:t>IV – forma como se operou a cessão dos direitos creditórios, incluindo:</w:t>
      </w:r>
    </w:p>
    <w:p w14:paraId="3E264A18" w14:textId="77777777" w:rsidR="00C20BBD" w:rsidRPr="00E3534A" w:rsidRDefault="00C20BBD" w:rsidP="00C20BBD">
      <w:pPr>
        <w:pStyle w:val="Normalalteradora"/>
        <w:ind w:firstLine="709"/>
        <w:rPr>
          <w:rFonts w:cstheme="minorHAnsi"/>
        </w:rPr>
      </w:pPr>
      <w:r w:rsidRPr="00E3534A">
        <w:rPr>
          <w:rFonts w:cstheme="minorHAnsi"/>
        </w:rPr>
        <w:t>a) descrição de contratos relevantes firmados com esse propósito, se houver; e</w:t>
      </w:r>
    </w:p>
    <w:p w14:paraId="5DF546D8" w14:textId="77777777" w:rsidR="00C20BBD" w:rsidRPr="00E3534A" w:rsidRDefault="00C20BBD" w:rsidP="00C20BBD">
      <w:pPr>
        <w:pStyle w:val="Normalalteradora"/>
        <w:ind w:firstLine="709"/>
        <w:rPr>
          <w:rFonts w:cstheme="minorHAnsi"/>
        </w:rPr>
      </w:pPr>
      <w:r w:rsidRPr="00E3534A">
        <w:rPr>
          <w:rFonts w:cstheme="minorHAnsi"/>
        </w:rPr>
        <w:t>b) indicação do caráter definitivo, ou não, da cessão de direitos creditórios;</w:t>
      </w:r>
    </w:p>
    <w:p w14:paraId="25ABBB4A" w14:textId="77777777" w:rsidR="00C20BBD" w:rsidRPr="00E3534A" w:rsidRDefault="00C20BBD" w:rsidP="00C20BBD">
      <w:pPr>
        <w:pStyle w:val="Normalalteradora"/>
        <w:ind w:firstLine="709"/>
        <w:rPr>
          <w:rFonts w:cstheme="minorHAnsi"/>
        </w:rPr>
      </w:pPr>
      <w:r w:rsidRPr="00E3534A">
        <w:rPr>
          <w:rFonts w:cstheme="minorHAnsi"/>
        </w:rPr>
        <w:t>V – impacto dos eventos de pré-pagamento no valor do patrimônio líquido e na rentabilidade da carteira;</w:t>
      </w:r>
    </w:p>
    <w:p w14:paraId="483CD229" w14:textId="77777777" w:rsidR="00C20BBD" w:rsidRPr="00E3534A" w:rsidRDefault="00C20BBD" w:rsidP="00C20BBD">
      <w:pPr>
        <w:pStyle w:val="Normalalteradora"/>
        <w:ind w:firstLine="709"/>
        <w:rPr>
          <w:rFonts w:cstheme="minorHAnsi"/>
        </w:rPr>
      </w:pPr>
      <w:r w:rsidRPr="00E3534A">
        <w:rPr>
          <w:rFonts w:cstheme="minorHAnsi"/>
        </w:rPr>
        <w:t>VI – condições de alienação, a qualquer título, de direitos creditórios, incluindo:</w:t>
      </w:r>
    </w:p>
    <w:p w14:paraId="60574549" w14:textId="77777777" w:rsidR="00C20BBD" w:rsidRPr="00E3534A" w:rsidRDefault="00C20BBD" w:rsidP="00C20BBD">
      <w:pPr>
        <w:pStyle w:val="Normalalteradora"/>
        <w:ind w:firstLine="709"/>
        <w:rPr>
          <w:rFonts w:cstheme="minorHAnsi"/>
        </w:rPr>
      </w:pPr>
      <w:r w:rsidRPr="00E3534A">
        <w:rPr>
          <w:rFonts w:cstheme="minorHAnsi"/>
        </w:rPr>
        <w:t>a) momento da alienação (antes ou depois do vencimento); e</w:t>
      </w:r>
    </w:p>
    <w:p w14:paraId="0F09EBEC" w14:textId="77777777" w:rsidR="00C20BBD" w:rsidRPr="00E3534A" w:rsidRDefault="00C20BBD" w:rsidP="00C20BBD">
      <w:pPr>
        <w:pStyle w:val="Normalalteradora"/>
        <w:ind w:firstLine="709"/>
        <w:rPr>
          <w:rFonts w:cstheme="minorHAnsi"/>
        </w:rPr>
      </w:pPr>
      <w:r w:rsidRPr="00E3534A">
        <w:rPr>
          <w:rFonts w:cstheme="minorHAnsi"/>
        </w:rPr>
        <w:t>b) motivação da alienação;</w:t>
      </w:r>
    </w:p>
    <w:p w14:paraId="0AAC6D84" w14:textId="77777777" w:rsidR="00C20BBD" w:rsidRPr="00E3534A" w:rsidRDefault="00C20BBD" w:rsidP="00C20BBD">
      <w:pPr>
        <w:pStyle w:val="Normalalteradora"/>
        <w:ind w:firstLine="709"/>
        <w:rPr>
          <w:rFonts w:cstheme="minorHAnsi"/>
        </w:rPr>
      </w:pPr>
      <w:r w:rsidRPr="00E3534A">
        <w:rPr>
          <w:rFonts w:cstheme="minorHAnsi"/>
        </w:rPr>
        <w:t>VII – impacto no valor do patrimônio líquido e na rentabilidade da carteira de ativos de uma possível descontinuidade, a qualquer título, da originação ou cessão de direitos creditórios; e</w:t>
      </w:r>
    </w:p>
    <w:p w14:paraId="13F21DF3" w14:textId="77777777" w:rsidR="00C20BBD" w:rsidRPr="00E3534A" w:rsidRDefault="00C20BBD" w:rsidP="00C20BBD">
      <w:pPr>
        <w:pStyle w:val="Normalalteradora"/>
        <w:ind w:firstLine="709"/>
        <w:rPr>
          <w:rFonts w:cstheme="minorHAnsi"/>
        </w:rPr>
      </w:pPr>
      <w:r w:rsidRPr="00E3534A">
        <w:rPr>
          <w:rFonts w:cstheme="minorHAnsi"/>
        </w:rPr>
        <w:t>VIII – informações sobre fatos ocorridos que afetaram a regularidade dos fluxos financeiros oriundos dos direitos creditórios, incluindo, mas não se limitando, a quaisquer eventos que acarretem na liquidação ou amortização antecipada de direitos creditórios.</w:t>
      </w:r>
    </w:p>
    <w:p w14:paraId="4A73A135" w14:textId="77777777" w:rsidR="00C20BBD" w:rsidRPr="00E3534A" w:rsidRDefault="00C20BBD" w:rsidP="00C20BBD">
      <w:pPr>
        <w:pStyle w:val="Normalalteradora"/>
        <w:ind w:firstLine="709"/>
        <w:rPr>
          <w:rFonts w:cstheme="minorHAnsi"/>
        </w:rPr>
      </w:pPr>
      <w:r w:rsidRPr="00E3534A">
        <w:rPr>
          <w:rFonts w:cstheme="minorHAnsi"/>
        </w:rPr>
        <w:t xml:space="preserve">§ 4º  O administrador deve diligenciar junto ao gestor para o cumprimento do disposto na alínea “d” do inciso V do </w:t>
      </w:r>
      <w:r w:rsidRPr="00E3534A">
        <w:rPr>
          <w:rFonts w:cstheme="minorHAnsi"/>
          <w:b/>
          <w:bCs/>
        </w:rPr>
        <w:t>caput</w:t>
      </w:r>
      <w:r w:rsidRPr="00E3534A">
        <w:rPr>
          <w:rFonts w:cstheme="minorHAnsi"/>
        </w:rPr>
        <w:t>, devendo notificar o gestor e comunicar imediatamente à CVM caso não receba a informação no prazo estipulado no § 3º.</w:t>
      </w:r>
    </w:p>
    <w:p w14:paraId="50FC555B" w14:textId="77777777" w:rsidR="00C20BBD" w:rsidRPr="00E3534A" w:rsidRDefault="00C20BBD" w:rsidP="00C20BBD">
      <w:pPr>
        <w:pStyle w:val="Captulo"/>
        <w:ind w:firstLine="709"/>
        <w:rPr>
          <w:rFonts w:asciiTheme="minorHAnsi" w:hAnsiTheme="minorHAnsi" w:cstheme="minorHAnsi"/>
        </w:rPr>
      </w:pPr>
      <w:bookmarkStart w:id="633" w:name="_Toc53594279"/>
      <w:bookmarkStart w:id="634" w:name="_Toc53594527"/>
      <w:bookmarkStart w:id="635" w:name="_Toc53595552"/>
      <w:bookmarkStart w:id="636" w:name="_Toc57836289"/>
      <w:bookmarkStart w:id="637" w:name="_Toc217990279"/>
      <w:r w:rsidRPr="00E3534A">
        <w:rPr>
          <w:rFonts w:asciiTheme="minorHAnsi" w:hAnsiTheme="minorHAnsi" w:cstheme="minorHAnsi"/>
        </w:rPr>
        <w:t>CAPÍTULO VII – ASSEMBLEIAS DE COTISTAS</w:t>
      </w:r>
      <w:bookmarkEnd w:id="633"/>
      <w:bookmarkEnd w:id="634"/>
      <w:bookmarkEnd w:id="635"/>
      <w:bookmarkEnd w:id="636"/>
      <w:bookmarkEnd w:id="637"/>
    </w:p>
    <w:p w14:paraId="7B635B7F" w14:textId="77777777" w:rsidR="00C20BBD" w:rsidRPr="00E3534A" w:rsidRDefault="00C20BBD" w:rsidP="00C20BBD">
      <w:pPr>
        <w:pStyle w:val="Normalalteradora"/>
        <w:ind w:firstLine="709"/>
        <w:rPr>
          <w:rFonts w:cstheme="minorHAnsi"/>
        </w:rPr>
      </w:pPr>
      <w:r w:rsidRPr="00E3534A">
        <w:rPr>
          <w:rFonts w:cstheme="minorHAnsi"/>
        </w:rPr>
        <w:t>Art. 28.  Caso a classe possua subclasses de cotas, para fins de quórum em assembleia de cotistas, o regulamento do fundo deve dispor sobre os votos atribuídos a cada subclasse na assembleia.</w:t>
      </w:r>
    </w:p>
    <w:p w14:paraId="2DBA165E" w14:textId="77777777" w:rsidR="00C20BBD" w:rsidRPr="00E3534A" w:rsidRDefault="00C20BBD" w:rsidP="00C20BBD">
      <w:pPr>
        <w:pStyle w:val="Normalalteradora"/>
        <w:ind w:firstLine="709"/>
        <w:rPr>
          <w:rFonts w:cstheme="minorHAnsi"/>
          <w:strike/>
        </w:rPr>
      </w:pPr>
      <w:r w:rsidRPr="00E3534A">
        <w:rPr>
          <w:rFonts w:cstheme="minorHAnsi"/>
          <w:strike/>
        </w:rPr>
        <w:lastRenderedPageBreak/>
        <w:t>Parágrafo único.  Caso a matéria em deliberação resulte ou possa resultar em uma redução do índice de subordinação de uma determinada subclasse de cotas, somente podem votar os titulares de cotas seniores, assim como titulares de cotas mezanino que não se subordinem à subclasse em deliberação.</w:t>
      </w:r>
    </w:p>
    <w:p w14:paraId="0E6999B3" w14:textId="77777777" w:rsidR="008205C5" w:rsidRPr="00E3534A" w:rsidRDefault="008205C5" w:rsidP="008205C5">
      <w:pPr>
        <w:pStyle w:val="NormaAlterada"/>
        <w:rPr>
          <w:rFonts w:cstheme="minorHAnsi"/>
        </w:rPr>
      </w:pPr>
      <w:r w:rsidRPr="00E3534A">
        <w:rPr>
          <w:rFonts w:cstheme="minorHAnsi"/>
        </w:rPr>
        <w:t xml:space="preserve">§ 1º  Caso a matéria em deliberação resulte ou possa resultar em uma redução do índice de subordinação de uma determinada subclasse de cotas, somente podem votar os titulares de cotas seniores, assim como </w:t>
      </w:r>
      <w:r w:rsidRPr="00E3534A">
        <w:rPr>
          <w:rStyle w:val="normaltextrun"/>
          <w:rFonts w:eastAsia="Calibri" w:cstheme="minorHAnsi"/>
          <w:shd w:val="clear" w:color="auto" w:fill="FFFFFF"/>
        </w:rPr>
        <w:t>titulares</w:t>
      </w:r>
      <w:r w:rsidRPr="00E3534A">
        <w:rPr>
          <w:rFonts w:cstheme="minorHAnsi"/>
        </w:rPr>
        <w:t xml:space="preserve"> de cotas mezanino que não se subordinem à subclasse em deliberação.</w:t>
      </w:r>
    </w:p>
    <w:p w14:paraId="40EC2AC6" w14:textId="4DBA4E1E" w:rsidR="008205C5" w:rsidRPr="00E3534A" w:rsidRDefault="008205C5" w:rsidP="008205C5">
      <w:pPr>
        <w:pStyle w:val="Normalalteradora"/>
        <w:numPr>
          <w:ilvl w:val="0"/>
          <w:numId w:val="40"/>
        </w:numPr>
        <w:ind w:left="709" w:hanging="142"/>
        <w:rPr>
          <w:rFonts w:cstheme="minorHAnsi"/>
          <w:strike/>
        </w:rPr>
      </w:pPr>
      <w:r w:rsidRPr="00E3534A">
        <w:rPr>
          <w:rFonts w:cstheme="minorHAnsi"/>
          <w:b/>
          <w:bCs/>
          <w:i/>
          <w:iCs/>
        </w:rPr>
        <w:t xml:space="preserve"> § 1º </w:t>
      </w:r>
      <w:r w:rsidR="00172906" w:rsidRPr="00E3534A">
        <w:rPr>
          <w:rFonts w:cstheme="minorHAnsi"/>
          <w:b/>
          <w:bCs/>
          <w:i/>
          <w:iCs/>
        </w:rPr>
        <w:t>renumerado</w:t>
      </w:r>
      <w:r w:rsidRPr="00E3534A">
        <w:rPr>
          <w:rFonts w:cstheme="minorHAnsi"/>
          <w:b/>
          <w:i/>
          <w:iCs/>
        </w:rPr>
        <w:t xml:space="preserve"> </w:t>
      </w:r>
      <w:r w:rsidRPr="00E3534A">
        <w:rPr>
          <w:rFonts w:cstheme="minorHAnsi"/>
          <w:b/>
          <w:i/>
        </w:rPr>
        <w:t>pela Resolução CVM nº 187, de 27 de setembro de 2023.</w:t>
      </w:r>
    </w:p>
    <w:p w14:paraId="56296DE4" w14:textId="3193E9CE" w:rsidR="008205C5" w:rsidRPr="00E3534A" w:rsidRDefault="008205C5" w:rsidP="00C20BBD">
      <w:pPr>
        <w:pStyle w:val="Normalalteradora"/>
        <w:ind w:firstLine="709"/>
        <w:rPr>
          <w:rFonts w:cstheme="minorHAnsi"/>
        </w:rPr>
      </w:pPr>
      <w:r w:rsidRPr="00E3534A">
        <w:rPr>
          <w:rFonts w:cstheme="minorHAnsi"/>
        </w:rPr>
        <w:t xml:space="preserve">§ 2º  </w:t>
      </w:r>
      <w:r w:rsidRPr="00E3534A">
        <w:rPr>
          <w:rStyle w:val="normaltextrun"/>
          <w:rFonts w:eastAsia="Calibri" w:cstheme="minorHAnsi"/>
          <w:shd w:val="clear" w:color="auto" w:fill="FFFFFF"/>
        </w:rPr>
        <w:t xml:space="preserve">Em acréscimo às hipóteses previstas no § 1º do art. 78 da parte geral da Resolução, o regulamento pode permitir o voto dos prestadores de serviços da classe de cotas de </w:t>
      </w:r>
      <w:r w:rsidRPr="00E3534A">
        <w:rPr>
          <w:rStyle w:val="normaltextrun"/>
          <w:rFonts w:eastAsia="Calibri" w:cstheme="minorHAnsi"/>
        </w:rPr>
        <w:t xml:space="preserve">que </w:t>
      </w:r>
      <w:r w:rsidRPr="00E3534A">
        <w:rPr>
          <w:rStyle w:val="normaltextrun"/>
          <w:rFonts w:eastAsia="Calibri" w:cstheme="minorHAnsi"/>
          <w:shd w:val="clear" w:color="auto" w:fill="FFFFFF"/>
        </w:rPr>
        <w:t>sejam titulares de cotas subordinadas</w:t>
      </w:r>
      <w:r w:rsidRPr="00E3534A">
        <w:rPr>
          <w:rFonts w:cstheme="minorHAnsi"/>
        </w:rPr>
        <w:t>.</w:t>
      </w:r>
    </w:p>
    <w:p w14:paraId="44B0BB05" w14:textId="6FB58E24" w:rsidR="008205C5" w:rsidRPr="00E3534A" w:rsidRDefault="008205C5" w:rsidP="008205C5">
      <w:pPr>
        <w:pStyle w:val="Normalalteradora"/>
        <w:numPr>
          <w:ilvl w:val="0"/>
          <w:numId w:val="40"/>
        </w:numPr>
        <w:ind w:left="709" w:hanging="142"/>
        <w:rPr>
          <w:rFonts w:cstheme="minorHAnsi"/>
          <w:strike/>
        </w:rPr>
      </w:pPr>
      <w:r w:rsidRPr="00E3534A">
        <w:rPr>
          <w:rFonts w:cstheme="minorHAnsi"/>
          <w:b/>
          <w:bCs/>
          <w:i/>
          <w:iCs/>
        </w:rPr>
        <w:t xml:space="preserve"> § 2º</w:t>
      </w:r>
      <w:r w:rsidRPr="00E3534A">
        <w:rPr>
          <w:rFonts w:cstheme="minorHAnsi"/>
        </w:rPr>
        <w:t xml:space="preserve"> </w:t>
      </w:r>
      <w:r w:rsidRPr="00E3534A">
        <w:rPr>
          <w:rFonts w:cstheme="minorHAnsi"/>
          <w:b/>
          <w:i/>
          <w:iCs/>
        </w:rPr>
        <w:t xml:space="preserve">incluído </w:t>
      </w:r>
      <w:r w:rsidRPr="00E3534A">
        <w:rPr>
          <w:rFonts w:cstheme="minorHAnsi"/>
          <w:b/>
          <w:i/>
        </w:rPr>
        <w:t>pela Resolução CVM nº 187, de 27 de setembro de 2023.</w:t>
      </w:r>
    </w:p>
    <w:p w14:paraId="56F8D81B" w14:textId="77777777" w:rsidR="00C20BBD" w:rsidRPr="00E3534A" w:rsidRDefault="00C20BBD" w:rsidP="00C20BBD">
      <w:pPr>
        <w:pStyle w:val="Normalalteradora"/>
        <w:ind w:firstLine="709"/>
        <w:rPr>
          <w:rFonts w:cstheme="minorHAnsi"/>
        </w:rPr>
      </w:pPr>
      <w:r w:rsidRPr="00E3534A">
        <w:rPr>
          <w:rFonts w:cstheme="minorHAnsi"/>
        </w:rPr>
        <w:t>Art. 29.  Em acréscimo aos documentos previstos no art. 51 da parte geral da Resolução, na data do início da vigência das alterações deliberadas em assembleia, o administrador deve encaminhar a lâmina atualizada, se aplicável, por meio de sistema eletrônico na rede mundial de computadores.</w:t>
      </w:r>
    </w:p>
    <w:p w14:paraId="23877A59" w14:textId="35CB1A55" w:rsidR="00C20BBD" w:rsidRPr="00E3534A" w:rsidRDefault="00C20BBD" w:rsidP="00C20BBD">
      <w:pPr>
        <w:pStyle w:val="Captulo"/>
        <w:ind w:firstLine="709"/>
        <w:rPr>
          <w:rFonts w:asciiTheme="minorHAnsi" w:hAnsiTheme="minorHAnsi" w:cstheme="minorHAnsi"/>
        </w:rPr>
      </w:pPr>
      <w:bookmarkStart w:id="638" w:name="_Toc53594280"/>
      <w:bookmarkStart w:id="639" w:name="_Toc53594528"/>
      <w:bookmarkStart w:id="640" w:name="_Toc53595553"/>
      <w:bookmarkStart w:id="641" w:name="_Toc57836290"/>
      <w:bookmarkStart w:id="642" w:name="_Toc217990280"/>
      <w:r w:rsidRPr="00E3534A">
        <w:rPr>
          <w:rFonts w:asciiTheme="minorHAnsi" w:hAnsiTheme="minorHAnsi" w:cstheme="minorHAnsi"/>
        </w:rPr>
        <w:t xml:space="preserve">CAPÍTULO VIII – </w:t>
      </w:r>
      <w:bookmarkEnd w:id="610"/>
      <w:r w:rsidRPr="00E3534A">
        <w:rPr>
          <w:rFonts w:asciiTheme="minorHAnsi" w:hAnsiTheme="minorHAnsi" w:cstheme="minorHAnsi"/>
        </w:rPr>
        <w:t>PRESTAÇÃO DE SERVIÇOS</w:t>
      </w:r>
      <w:bookmarkEnd w:id="638"/>
      <w:bookmarkEnd w:id="639"/>
      <w:bookmarkEnd w:id="640"/>
      <w:bookmarkEnd w:id="641"/>
      <w:bookmarkEnd w:id="642"/>
    </w:p>
    <w:p w14:paraId="1F6D6972" w14:textId="77777777" w:rsidR="00C20BBD" w:rsidRPr="00E3534A" w:rsidRDefault="00C20BBD" w:rsidP="00C20BBD">
      <w:pPr>
        <w:pStyle w:val="Seo"/>
        <w:ind w:firstLine="709"/>
        <w:rPr>
          <w:rFonts w:asciiTheme="minorHAnsi" w:hAnsiTheme="minorHAnsi" w:cstheme="minorHAnsi"/>
        </w:rPr>
      </w:pPr>
      <w:bookmarkStart w:id="643" w:name="_Toc507331281"/>
      <w:bookmarkStart w:id="644" w:name="_Toc53594281"/>
      <w:bookmarkStart w:id="645" w:name="_Toc53594529"/>
      <w:bookmarkStart w:id="646" w:name="_Toc53595554"/>
      <w:bookmarkStart w:id="647" w:name="_Toc57836291"/>
      <w:bookmarkStart w:id="648" w:name="_Toc217990281"/>
      <w:r w:rsidRPr="00E3534A">
        <w:rPr>
          <w:rFonts w:asciiTheme="minorHAnsi" w:hAnsiTheme="minorHAnsi" w:cstheme="minorHAnsi"/>
        </w:rPr>
        <w:t xml:space="preserve">Seção I – </w:t>
      </w:r>
      <w:bookmarkEnd w:id="643"/>
      <w:r w:rsidRPr="00E3534A">
        <w:rPr>
          <w:rFonts w:asciiTheme="minorHAnsi" w:hAnsiTheme="minorHAnsi" w:cstheme="minorHAnsi"/>
        </w:rPr>
        <w:t>Administração</w:t>
      </w:r>
      <w:bookmarkEnd w:id="644"/>
      <w:bookmarkEnd w:id="645"/>
      <w:bookmarkEnd w:id="646"/>
      <w:bookmarkEnd w:id="647"/>
      <w:bookmarkEnd w:id="648"/>
    </w:p>
    <w:p w14:paraId="43730E55" w14:textId="77777777" w:rsidR="00C20BBD" w:rsidRPr="00E3534A" w:rsidRDefault="00C20BBD" w:rsidP="00C20BBD">
      <w:pPr>
        <w:pStyle w:val="Normalalteradora"/>
        <w:ind w:firstLine="709"/>
        <w:rPr>
          <w:rFonts w:eastAsia="Calibri" w:cstheme="minorHAnsi"/>
        </w:rPr>
      </w:pPr>
      <w:r w:rsidRPr="00E3534A">
        <w:rPr>
          <w:rFonts w:cstheme="minorHAnsi"/>
        </w:rPr>
        <w:t xml:space="preserve">Art. 30.  Em acréscimo aos serviços previstos no </w:t>
      </w:r>
      <w:r w:rsidRPr="00E3534A">
        <w:rPr>
          <w:rFonts w:eastAsia="Calibri" w:cstheme="minorHAnsi"/>
        </w:rPr>
        <w:t>art. 83 da parte geral da Resolução,</w:t>
      </w:r>
      <w:r w:rsidRPr="00E3534A">
        <w:rPr>
          <w:rFonts w:cstheme="minorHAnsi"/>
        </w:rPr>
        <w:t xml:space="preserve"> o administrador deve contratar, em nome do fundo, os seguintes serviços:</w:t>
      </w:r>
    </w:p>
    <w:p w14:paraId="2FF9BD81" w14:textId="347F469B" w:rsidR="00C20BBD" w:rsidRPr="00E3534A" w:rsidRDefault="00C20BBD" w:rsidP="00C20BBD">
      <w:pPr>
        <w:pStyle w:val="Normalalteradora"/>
        <w:ind w:firstLine="709"/>
        <w:rPr>
          <w:rFonts w:cstheme="minorHAnsi"/>
        </w:rPr>
      </w:pPr>
      <w:r w:rsidRPr="00E3534A">
        <w:rPr>
          <w:rFonts w:cstheme="minorHAnsi"/>
        </w:rPr>
        <w:t xml:space="preserve">I – registro de direitos creditórios em entidade registradora autorizada pelo Banco Central do Brasil, observado que a entidade registradora não pode ser parte relacionada </w:t>
      </w:r>
      <w:r w:rsidR="00DC6C89" w:rsidRPr="00E3534A">
        <w:rPr>
          <w:rFonts w:cstheme="minorHAnsi"/>
        </w:rPr>
        <w:t xml:space="preserve">ao </w:t>
      </w:r>
      <w:r w:rsidRPr="00E3534A">
        <w:rPr>
          <w:rFonts w:cstheme="minorHAnsi"/>
        </w:rPr>
        <w:t>gestor ou da consultoria especializada;</w:t>
      </w:r>
    </w:p>
    <w:p w14:paraId="11C485E6" w14:textId="08210345" w:rsidR="006767E3" w:rsidRPr="00E3534A" w:rsidRDefault="006767E3" w:rsidP="006767E3">
      <w:pPr>
        <w:pStyle w:val="Normalalteradora"/>
        <w:ind w:firstLine="709"/>
        <w:rPr>
          <w:rFonts w:cstheme="minorHAnsi"/>
          <w:strike/>
        </w:rPr>
      </w:pPr>
      <w:r w:rsidRPr="00E3534A">
        <w:rPr>
          <w:rFonts w:cstheme="minorHAnsi"/>
          <w:strike/>
        </w:rPr>
        <w:t>II – custódia, alcançando os serviços previstos na Seção IV deste Capítulo VIII, se for o caso, e observado, ainda, que o custodiante não pode ser parte relacionada do gestor ou da consultoria especializada;</w:t>
      </w:r>
    </w:p>
    <w:p w14:paraId="59C5DE32" w14:textId="77777777" w:rsidR="0019363E" w:rsidRPr="00E3534A" w:rsidRDefault="0019363E" w:rsidP="0019363E">
      <w:pPr>
        <w:pStyle w:val="NormaAlterada"/>
        <w:rPr>
          <w:rFonts w:cstheme="minorHAnsi"/>
        </w:rPr>
      </w:pPr>
      <w:r w:rsidRPr="00E3534A">
        <w:rPr>
          <w:rFonts w:cstheme="minorHAnsi"/>
        </w:rPr>
        <w:t>II – custódia, alcançando os serviços previstos na Seção IV deste Capítulo VIII;</w:t>
      </w:r>
    </w:p>
    <w:p w14:paraId="758711E1" w14:textId="56935218"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lastRenderedPageBreak/>
        <w:t xml:space="preserve"> Inciso II</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4845A8DA" w14:textId="77777777" w:rsidR="00C20BBD" w:rsidRPr="00E3534A" w:rsidRDefault="00C20BBD" w:rsidP="00C20BBD">
      <w:pPr>
        <w:pStyle w:val="Normalalteradora"/>
        <w:ind w:firstLine="709"/>
        <w:rPr>
          <w:rFonts w:cstheme="minorHAnsi"/>
        </w:rPr>
      </w:pPr>
      <w:r w:rsidRPr="00E3534A">
        <w:rPr>
          <w:rFonts w:cstheme="minorHAnsi"/>
        </w:rPr>
        <w:t>III – custódia de valores mobiliários, se for o caso;</w:t>
      </w:r>
    </w:p>
    <w:p w14:paraId="336B889D" w14:textId="77777777" w:rsidR="00C20BBD" w:rsidRPr="00E3534A" w:rsidRDefault="00C20BBD" w:rsidP="00C20BBD">
      <w:pPr>
        <w:pStyle w:val="Normalalteradora"/>
        <w:ind w:firstLine="709"/>
        <w:rPr>
          <w:rFonts w:cstheme="minorHAnsi"/>
        </w:rPr>
      </w:pPr>
      <w:r w:rsidRPr="00E3534A">
        <w:rPr>
          <w:rFonts w:cstheme="minorHAnsi"/>
        </w:rPr>
        <w:t>IV – guarda da documentação que constitui o lastro dos direitos creditórios, a qual pode se dar por meio físico ou eletrônico; e</w:t>
      </w:r>
    </w:p>
    <w:p w14:paraId="3F64CB92" w14:textId="77777777" w:rsidR="00C20BBD" w:rsidRPr="00E3534A" w:rsidRDefault="00C20BBD" w:rsidP="00C20BBD">
      <w:pPr>
        <w:pStyle w:val="Normalalteradora"/>
        <w:ind w:firstLine="709"/>
        <w:rPr>
          <w:rFonts w:cstheme="minorHAnsi"/>
        </w:rPr>
      </w:pPr>
      <w:r w:rsidRPr="00E3534A">
        <w:rPr>
          <w:rFonts w:cstheme="minorHAnsi"/>
        </w:rPr>
        <w:t>V – liquidação física ou eletrônica e financeira dos direitos creditórios.</w:t>
      </w:r>
    </w:p>
    <w:p w14:paraId="18E28665" w14:textId="2F1F12B8" w:rsidR="00C20BBD" w:rsidRPr="00E3534A" w:rsidRDefault="00C20BBD" w:rsidP="00C20BBD">
      <w:pPr>
        <w:pStyle w:val="Normalalteradora"/>
        <w:ind w:firstLine="709"/>
        <w:rPr>
          <w:rFonts w:cstheme="minorHAnsi"/>
        </w:rPr>
      </w:pPr>
      <w:r w:rsidRPr="00E3534A">
        <w:rPr>
          <w:rFonts w:cstheme="minorHAnsi"/>
        </w:rPr>
        <w:t>§ 1º  O administrador deve diligenciar para que os prestadores de serviços por ele contratados possuam regras e procedimentos adequados, por escrito e passíveis de verificação, para permitir o efetivo controle sobre a movimentação da documentação relativa aos direitos creditórios.</w:t>
      </w:r>
    </w:p>
    <w:p w14:paraId="78CA9A57" w14:textId="79757CF4" w:rsidR="00695CEF" w:rsidRPr="00E3534A" w:rsidRDefault="008E7465" w:rsidP="00695CEF">
      <w:pPr>
        <w:pStyle w:val="Normalalteradora"/>
        <w:ind w:firstLine="709"/>
        <w:rPr>
          <w:rFonts w:cstheme="minorHAnsi"/>
          <w:strike/>
        </w:rPr>
      </w:pPr>
      <w:r w:rsidRPr="00E3534A">
        <w:rPr>
          <w:rFonts w:cstheme="minorHAnsi"/>
          <w:strike/>
        </w:rPr>
        <w:t xml:space="preserve">§ 2º  </w:t>
      </w:r>
      <w:r w:rsidR="00695CEF" w:rsidRPr="00E3534A">
        <w:rPr>
          <w:rFonts w:cstheme="minorHAnsi"/>
          <w:strike/>
        </w:rPr>
        <w:t>O cedente dos direitos creditórios pode ser contratado pelo administrador, em nome do fundo, exclusivamente como agente de cobrança dos créditos vencidos e não pagos.</w:t>
      </w:r>
    </w:p>
    <w:p w14:paraId="2B4793DA" w14:textId="102484BF" w:rsidR="005B7D30" w:rsidRPr="00E3534A" w:rsidRDefault="003359FF" w:rsidP="00695CEF">
      <w:pPr>
        <w:pStyle w:val="Normalalteradora"/>
        <w:ind w:firstLine="709"/>
        <w:rPr>
          <w:rFonts w:cstheme="minorHAnsi"/>
        </w:rPr>
      </w:pPr>
      <w:r w:rsidRPr="00E3534A">
        <w:rPr>
          <w:rFonts w:cstheme="minorHAnsi"/>
        </w:rPr>
        <w:t xml:space="preserve">§ 2º </w:t>
      </w:r>
      <w:r w:rsidR="005B7D30" w:rsidRPr="00E3534A">
        <w:rPr>
          <w:rFonts w:cstheme="minorHAnsi"/>
        </w:rPr>
        <w:t xml:space="preserve"> REVOGADO</w:t>
      </w:r>
    </w:p>
    <w:p w14:paraId="0AA7A337" w14:textId="3746FE8B" w:rsidR="005B7D30" w:rsidRPr="00E3534A" w:rsidRDefault="005B7D30">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 2º revogado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F8FFA03" w14:textId="77777777" w:rsidR="00695CEF" w:rsidRPr="00E3534A" w:rsidRDefault="00695CEF" w:rsidP="00695CEF">
      <w:pPr>
        <w:pStyle w:val="Normalalteradora"/>
        <w:ind w:firstLine="709"/>
        <w:rPr>
          <w:rFonts w:cstheme="minorHAnsi"/>
          <w:strike/>
        </w:rPr>
      </w:pPr>
      <w:r w:rsidRPr="00E3534A">
        <w:rPr>
          <w:rFonts w:cstheme="minorHAnsi"/>
          <w:strike/>
        </w:rPr>
        <w:t>§ 3º  Na classe destinada exclusivamente a investidor profissional e que não tenha as suas cotas admitidas à negociação, o originador e o cedente dos direitos creditórios podem ser contratados pelo administrador para efetuar a guarda dos documentos relativos aos direitos creditórios, desde que:</w:t>
      </w:r>
    </w:p>
    <w:p w14:paraId="2177090D" w14:textId="77777777" w:rsidR="00695CEF" w:rsidRPr="00E3534A" w:rsidRDefault="00695CEF" w:rsidP="00695CEF">
      <w:pPr>
        <w:pStyle w:val="Normalalteradora"/>
        <w:ind w:firstLine="709"/>
        <w:rPr>
          <w:rFonts w:cstheme="minorHAnsi"/>
          <w:strike/>
        </w:rPr>
      </w:pPr>
      <w:r w:rsidRPr="00E3534A">
        <w:rPr>
          <w:rFonts w:cstheme="minorHAnsi"/>
          <w:strike/>
        </w:rPr>
        <w:t>I – a classe seja dedicada à aquisição de créditos inadimplidos, massificados, de reduzido valor médio e cedidos à classe por percentual inferior ao valor de face;</w:t>
      </w:r>
    </w:p>
    <w:p w14:paraId="6EA307E5" w14:textId="77777777" w:rsidR="00695CEF" w:rsidRPr="00E3534A" w:rsidRDefault="00695CEF" w:rsidP="00695CEF">
      <w:pPr>
        <w:pStyle w:val="Normalalteradora"/>
        <w:ind w:firstLine="709"/>
        <w:rPr>
          <w:rFonts w:cstheme="minorHAnsi"/>
          <w:strike/>
        </w:rPr>
      </w:pPr>
      <w:r w:rsidRPr="00E3534A">
        <w:rPr>
          <w:rFonts w:cstheme="minorHAnsi"/>
          <w:strike/>
        </w:rPr>
        <w:t>II – a cobrança dos créditos seja preponderantemente realizada, de forma extrajudicial;</w:t>
      </w:r>
    </w:p>
    <w:p w14:paraId="7F72C3AA" w14:textId="77777777" w:rsidR="00695CEF" w:rsidRPr="00E3534A" w:rsidRDefault="00695CEF" w:rsidP="00695CEF">
      <w:pPr>
        <w:pStyle w:val="Normalalteradora"/>
        <w:ind w:firstLine="709"/>
        <w:rPr>
          <w:rFonts w:cstheme="minorHAnsi"/>
          <w:strike/>
        </w:rPr>
      </w:pPr>
      <w:r w:rsidRPr="00E3534A">
        <w:rPr>
          <w:rFonts w:cstheme="minorHAnsi"/>
          <w:strike/>
        </w:rPr>
        <w:t>III – haja prévia aprovação pela unanimidade dos cotistas, reunidos em assembleia geral, ou declaração de ciência do cotista por meio de termo de adesão;</w:t>
      </w:r>
    </w:p>
    <w:p w14:paraId="70C94B1D" w14:textId="77777777" w:rsidR="00695CEF" w:rsidRPr="00E3534A" w:rsidRDefault="00695CEF" w:rsidP="00695CEF">
      <w:pPr>
        <w:pStyle w:val="Normalalteradora"/>
        <w:ind w:firstLine="709"/>
        <w:rPr>
          <w:rFonts w:cstheme="minorHAnsi"/>
          <w:strike/>
        </w:rPr>
      </w:pPr>
      <w:r w:rsidRPr="00E3534A">
        <w:rPr>
          <w:rFonts w:cstheme="minorHAnsi"/>
          <w:strike/>
        </w:rPr>
        <w:t xml:space="preserve">IV – todos contratos de cessão de direitos creditórios à classe </w:t>
      </w:r>
      <w:r w:rsidRPr="00E3534A">
        <w:rPr>
          <w:rFonts w:eastAsia="Calibri" w:cstheme="minorHAnsi"/>
          <w:strike/>
        </w:rPr>
        <w:t>contenham</w:t>
      </w:r>
      <w:r w:rsidRPr="00E3534A">
        <w:rPr>
          <w:rFonts w:cstheme="minorHAnsi"/>
          <w:strike/>
        </w:rPr>
        <w:t xml:space="preserve"> cláusulas que prevejam a recompra ou indenização pelas cedentes, no mínimo pelo valor de aquisição pago pela classe, corrigidos, quando for o caso, na hipótese de a cedente não conseguir apresentar os documentos que comprovem a existência do crédito, ou de existirem óbices na documentação à efetiva cobrança do crédito;</w:t>
      </w:r>
    </w:p>
    <w:p w14:paraId="75538933" w14:textId="77777777" w:rsidR="00695CEF" w:rsidRPr="00E3534A" w:rsidRDefault="00695CEF" w:rsidP="00695CEF">
      <w:pPr>
        <w:pStyle w:val="Normalalteradora"/>
        <w:ind w:firstLine="709"/>
        <w:rPr>
          <w:rFonts w:cstheme="minorHAnsi"/>
          <w:strike/>
        </w:rPr>
      </w:pPr>
      <w:r w:rsidRPr="00E3534A">
        <w:rPr>
          <w:rFonts w:cstheme="minorHAnsi"/>
          <w:strike/>
        </w:rPr>
        <w:t>V – o regulamento não preveja a dispensa de verificação do lastro, conforme prevista no art. 36, § 3º, deste Anexo Normativo II; e</w:t>
      </w:r>
    </w:p>
    <w:p w14:paraId="20C35880" w14:textId="3DB63AFD" w:rsidR="00695CEF" w:rsidRPr="00E3534A" w:rsidRDefault="00695CEF" w:rsidP="00695CEF">
      <w:pPr>
        <w:pStyle w:val="Normalalteradora"/>
        <w:ind w:firstLine="709"/>
        <w:rPr>
          <w:rFonts w:cstheme="minorHAnsi"/>
          <w:strike/>
        </w:rPr>
      </w:pPr>
      <w:r w:rsidRPr="00E3534A">
        <w:rPr>
          <w:rFonts w:cstheme="minorHAnsi"/>
          <w:strike/>
        </w:rPr>
        <w:lastRenderedPageBreak/>
        <w:t xml:space="preserve">VI – os demonstrativos trimestrais previstos no inciso V do </w:t>
      </w:r>
      <w:r w:rsidRPr="00E3534A">
        <w:rPr>
          <w:rFonts w:cstheme="minorHAnsi"/>
          <w:b/>
          <w:strike/>
        </w:rPr>
        <w:t>caput</w:t>
      </w:r>
      <w:r w:rsidRPr="00E3534A">
        <w:rPr>
          <w:rFonts w:cstheme="minorHAnsi"/>
          <w:strike/>
        </w:rPr>
        <w:t xml:space="preserve"> do art. 27 deste Anexo Normativo II divulguem a exposição da classe a cada cedente e o montante de créditos recomprados ou indenizados conforme o estabelecido no inciso IV deste artigo.</w:t>
      </w:r>
    </w:p>
    <w:p w14:paraId="49E1E7DE" w14:textId="5D3CC390" w:rsidR="005B7D30" w:rsidRPr="00E3534A" w:rsidRDefault="003359FF" w:rsidP="005B7D30">
      <w:pPr>
        <w:pStyle w:val="Normalalteradora"/>
        <w:ind w:firstLine="709"/>
        <w:rPr>
          <w:rFonts w:cstheme="minorHAnsi"/>
        </w:rPr>
      </w:pPr>
      <w:r w:rsidRPr="00E3534A">
        <w:rPr>
          <w:rFonts w:cstheme="minorHAnsi"/>
        </w:rPr>
        <w:t xml:space="preserve">§ 3º </w:t>
      </w:r>
      <w:r w:rsidR="005B7D30" w:rsidRPr="00E3534A">
        <w:rPr>
          <w:rFonts w:cstheme="minorHAnsi"/>
        </w:rPr>
        <w:t xml:space="preserve"> REVOGADO</w:t>
      </w:r>
    </w:p>
    <w:p w14:paraId="0AA94BDC" w14:textId="781AFD05" w:rsidR="005B7D30" w:rsidRPr="00E3534A" w:rsidRDefault="005B7D30">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 3º revogado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EC9FEC5" w14:textId="2999EDDB" w:rsidR="008E7465" w:rsidRPr="00E3534A" w:rsidRDefault="00695CEF" w:rsidP="00695CEF">
      <w:pPr>
        <w:pStyle w:val="Normalalteradora"/>
        <w:ind w:firstLine="709"/>
        <w:rPr>
          <w:rFonts w:cstheme="minorHAnsi"/>
          <w:strike/>
        </w:rPr>
      </w:pPr>
      <w:r w:rsidRPr="00E3534A">
        <w:rPr>
          <w:rFonts w:cstheme="minorHAnsi"/>
          <w:strike/>
        </w:rPr>
        <w:t>§ 4º  No caso de classe exclusiva, fica dispensado o cumprimento do disposto nos incisos III e IV do § 3º deste artigo.</w:t>
      </w:r>
    </w:p>
    <w:p w14:paraId="5FD2D24A" w14:textId="7BC07B8C" w:rsidR="005B7D30" w:rsidRPr="00E3534A" w:rsidRDefault="005B7D30" w:rsidP="005B7D30">
      <w:pPr>
        <w:pStyle w:val="Normalalteradora"/>
        <w:ind w:firstLine="709"/>
        <w:rPr>
          <w:rFonts w:cstheme="minorHAnsi"/>
        </w:rPr>
      </w:pPr>
      <w:r w:rsidRPr="00E3534A">
        <w:rPr>
          <w:rFonts w:cstheme="minorHAnsi"/>
        </w:rPr>
        <w:t>§ 4º</w:t>
      </w:r>
      <w:r w:rsidR="003359FF" w:rsidRPr="00E3534A">
        <w:rPr>
          <w:rFonts w:cstheme="minorHAnsi"/>
        </w:rPr>
        <w:t xml:space="preserve"> </w:t>
      </w:r>
      <w:r w:rsidRPr="00E3534A">
        <w:rPr>
          <w:rFonts w:cstheme="minorHAnsi"/>
        </w:rPr>
        <w:t xml:space="preserve"> REVOGADO</w:t>
      </w:r>
    </w:p>
    <w:p w14:paraId="1146AFCC" w14:textId="4A3F34F6" w:rsidR="005B7D30" w:rsidRPr="00E3534A" w:rsidRDefault="005B7D30">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 4º revogado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7642A333" w14:textId="07CACFA0" w:rsidR="0019363E" w:rsidRPr="00E3534A" w:rsidRDefault="0019363E" w:rsidP="0019363E">
      <w:pPr>
        <w:pStyle w:val="NormaAlterada"/>
        <w:rPr>
          <w:rFonts w:cstheme="minorHAnsi"/>
        </w:rPr>
      </w:pPr>
      <w:r w:rsidRPr="00E3534A">
        <w:rPr>
          <w:rFonts w:cstheme="minorHAnsi"/>
        </w:rPr>
        <w:t>§ 5º  Caso a política de investimentos admita a aquisição de direitos creditórios originados ou cedidos pelo administrador, gestor, consultoria especializada e suas partes relacionadas, o custodiante contratado nos termos do inciso II não pode ser parte relacionada ao gestor ou à consultoria especializada.</w:t>
      </w:r>
    </w:p>
    <w:p w14:paraId="0856FB7E" w14:textId="1EB53A0F" w:rsidR="00BD3980" w:rsidRPr="00E3534A" w:rsidRDefault="00BD3980" w:rsidP="00BD3980">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5º 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A8BD2D1" w14:textId="7B691584" w:rsidR="00BD3980" w:rsidRPr="00E3534A" w:rsidRDefault="00BD3980" w:rsidP="0019363E">
      <w:pPr>
        <w:pStyle w:val="NormaAlterada"/>
        <w:rPr>
          <w:rFonts w:cstheme="minorHAnsi"/>
        </w:rPr>
      </w:pPr>
      <w:r w:rsidRPr="00E3534A">
        <w:rPr>
          <w:rFonts w:cstheme="minorHAnsi"/>
        </w:rPr>
        <w:t>§ 6º  O requisito previsto no § 5º não é aplicável à classe exclusivamente destinada a investidores profissionais.</w:t>
      </w:r>
    </w:p>
    <w:p w14:paraId="05144909" w14:textId="23F15DE1" w:rsidR="0019363E" w:rsidRPr="00E3534A" w:rsidRDefault="0019363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 xml:space="preserve"> § </w:t>
      </w:r>
      <w:r w:rsidR="00BD3980" w:rsidRPr="00E3534A">
        <w:rPr>
          <w:rFonts w:asciiTheme="minorHAnsi" w:hAnsiTheme="minorHAnsi" w:cstheme="minorHAnsi"/>
          <w:b/>
          <w:i/>
          <w:sz w:val="24"/>
          <w:szCs w:val="24"/>
        </w:rPr>
        <w:t>6</w:t>
      </w:r>
      <w:r w:rsidRPr="00E3534A">
        <w:rPr>
          <w:rFonts w:asciiTheme="minorHAnsi" w:hAnsiTheme="minorHAnsi" w:cstheme="minorHAnsi"/>
          <w:b/>
          <w:i/>
          <w:sz w:val="24"/>
          <w:szCs w:val="24"/>
        </w:rPr>
        <w:t xml:space="preserve">º 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524EEB26" w14:textId="4B5DA1B7" w:rsidR="00C20BBD" w:rsidRPr="00E3534A" w:rsidRDefault="00C20BBD" w:rsidP="00C20BBD">
      <w:pPr>
        <w:pStyle w:val="Normalalteradora"/>
        <w:ind w:firstLine="709"/>
        <w:rPr>
          <w:rFonts w:cstheme="minorHAnsi"/>
        </w:rPr>
      </w:pPr>
      <w:r w:rsidRPr="00E3534A">
        <w:rPr>
          <w:rFonts w:cstheme="minorHAnsi"/>
        </w:rPr>
        <w:t xml:space="preserve">Art. 31.  Em acréscimo às obrigações previstas na parte geral da Resolução e neste </w:t>
      </w:r>
      <w:r w:rsidR="00FB1127" w:rsidRPr="00E3534A">
        <w:rPr>
          <w:rFonts w:cstheme="minorHAnsi"/>
        </w:rPr>
        <w:t>Anexo Normativo II</w:t>
      </w:r>
      <w:r w:rsidRPr="00E3534A">
        <w:rPr>
          <w:rFonts w:cstheme="minorHAnsi"/>
        </w:rPr>
        <w:t>, o administrador é responsável pelas seguintes atividades:</w:t>
      </w:r>
    </w:p>
    <w:p w14:paraId="389FDFDB" w14:textId="77777777" w:rsidR="00C20BBD" w:rsidRPr="00E3534A" w:rsidRDefault="00C20BBD" w:rsidP="00C20BBD">
      <w:pPr>
        <w:pStyle w:val="Normalalteradora"/>
        <w:ind w:firstLine="709"/>
        <w:rPr>
          <w:rFonts w:cstheme="minorHAnsi"/>
        </w:rPr>
      </w:pPr>
      <w:r w:rsidRPr="00E3534A">
        <w:rPr>
          <w:rFonts w:cstheme="minorHAnsi"/>
        </w:rPr>
        <w:t>I – sem prejuízo da observância dos procedimentos relativos às demonstrações contábeis, manter, separadamente, registros com informações completas sobre toda e qualquer modalidade de negociação realizada entre o administrador, gestor, custodiante, entidade registradora, consultoria especializada e respectivas partes relacionadas, de um lado; e a classe de cotas, de outro;</w:t>
      </w:r>
    </w:p>
    <w:p w14:paraId="685BA03C" w14:textId="77777777" w:rsidR="00C20BBD" w:rsidRPr="00E3534A" w:rsidRDefault="00C20BBD" w:rsidP="00C20BBD">
      <w:pPr>
        <w:pStyle w:val="Normalalteradora"/>
        <w:ind w:firstLine="709"/>
        <w:rPr>
          <w:rFonts w:cstheme="minorHAnsi"/>
        </w:rPr>
      </w:pPr>
      <w:r w:rsidRPr="00E3534A">
        <w:rPr>
          <w:rFonts w:cstheme="minorHAnsi"/>
        </w:rPr>
        <w:t>II – encaminhar ao Sistema de Informações de Créditos do Banco Central do Brasil - SCR documento composto pelos dados individualizados de risco de crédito referentes a cada operação de crédito, conforme modelos disponíveis na página do Banco Central do Brasil na rede mundial de computadores;</w:t>
      </w:r>
    </w:p>
    <w:p w14:paraId="1E1F092C" w14:textId="0B74F97F" w:rsidR="00C20BBD" w:rsidRPr="00E3534A" w:rsidRDefault="00C20BBD" w:rsidP="00C20BBD">
      <w:pPr>
        <w:pStyle w:val="Normalalteradora"/>
        <w:ind w:firstLine="709"/>
        <w:rPr>
          <w:rFonts w:cstheme="minorHAnsi"/>
        </w:rPr>
      </w:pPr>
      <w:r w:rsidRPr="00E3534A">
        <w:rPr>
          <w:rFonts w:cstheme="minorHAnsi"/>
        </w:rPr>
        <w:t xml:space="preserve">III </w:t>
      </w:r>
      <w:r w:rsidR="00B248D0" w:rsidRPr="00E3534A">
        <w:rPr>
          <w:rFonts w:cstheme="minorHAnsi"/>
        </w:rPr>
        <w:t>–</w:t>
      </w:r>
      <w:r w:rsidRPr="00E3534A">
        <w:rPr>
          <w:rFonts w:cstheme="minorHAnsi"/>
        </w:rPr>
        <w:t xml:space="preserve"> obter autorização específica do devedor, passível de comprovação, para fins de consulta às informações constantes do SCR; e</w:t>
      </w:r>
    </w:p>
    <w:p w14:paraId="27AF9BA0" w14:textId="48C98E92" w:rsidR="00C20BBD" w:rsidRPr="00E3534A" w:rsidRDefault="00C20BBD" w:rsidP="00C20BBD">
      <w:pPr>
        <w:spacing w:before="120" w:after="120" w:line="312"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lastRenderedPageBreak/>
        <w:t xml:space="preserve">IV – no que se refere às classes que adquiram os precatórios federais previstos no inciso II do </w:t>
      </w:r>
      <w:r w:rsidR="00B248D0" w:rsidRPr="00E3534A">
        <w:rPr>
          <w:rFonts w:asciiTheme="minorHAnsi" w:hAnsiTheme="minorHAnsi" w:cstheme="minorHAnsi"/>
          <w:sz w:val="24"/>
          <w:szCs w:val="24"/>
        </w:rPr>
        <w:t>§ 1º</w:t>
      </w:r>
      <w:r w:rsidRPr="00E3534A">
        <w:rPr>
          <w:rFonts w:asciiTheme="minorHAnsi" w:hAnsiTheme="minorHAnsi" w:cstheme="minorHAnsi"/>
          <w:sz w:val="24"/>
          <w:szCs w:val="24"/>
        </w:rPr>
        <w:t xml:space="preserve"> do art. 2º deste </w:t>
      </w:r>
      <w:r w:rsidR="00FB1127" w:rsidRPr="00E3534A">
        <w:rPr>
          <w:rFonts w:asciiTheme="minorHAnsi" w:hAnsiTheme="minorHAnsi" w:cstheme="minorHAnsi"/>
          <w:sz w:val="24"/>
          <w:szCs w:val="24"/>
        </w:rPr>
        <w:t>Anexo Normativo II</w:t>
      </w:r>
      <w:r w:rsidRPr="00E3534A">
        <w:rPr>
          <w:rFonts w:asciiTheme="minorHAnsi" w:hAnsiTheme="minorHAnsi" w:cstheme="minorHAnsi"/>
          <w:sz w:val="24"/>
          <w:szCs w:val="24"/>
        </w:rPr>
        <w:t>, monitorar e informar, imediatamente, via comunicado ao mercado ou fato relevante, a depender da relevância, sobre quaisquer eventos de reavaliação do ativo.</w:t>
      </w:r>
    </w:p>
    <w:p w14:paraId="16F21D46" w14:textId="77777777" w:rsidR="00C20BBD" w:rsidRPr="00E3534A" w:rsidRDefault="00C20BBD" w:rsidP="00C20BBD">
      <w:pPr>
        <w:spacing w:before="120" w:after="120" w:line="312"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Parágrafo único.  O documento referido no inciso II deve ser encaminhado mensalmente, em até 10 (dez) dias úteis após o encerramento do mês a que se referirem. </w:t>
      </w:r>
    </w:p>
    <w:p w14:paraId="6159B93B" w14:textId="77777777" w:rsidR="00C20BBD" w:rsidRPr="00E3534A" w:rsidRDefault="00C20BBD" w:rsidP="00C20BBD">
      <w:pPr>
        <w:pStyle w:val="Seo"/>
        <w:ind w:firstLine="709"/>
        <w:rPr>
          <w:rFonts w:asciiTheme="minorHAnsi" w:hAnsiTheme="minorHAnsi" w:cstheme="minorHAnsi"/>
        </w:rPr>
      </w:pPr>
      <w:bookmarkStart w:id="649" w:name="_Toc507331283"/>
      <w:bookmarkStart w:id="650" w:name="_Toc53594282"/>
      <w:bookmarkStart w:id="651" w:name="_Toc53594530"/>
      <w:bookmarkStart w:id="652" w:name="_Toc53595555"/>
      <w:bookmarkStart w:id="653" w:name="_Toc57836292"/>
      <w:bookmarkStart w:id="654" w:name="_Toc217990282"/>
      <w:r w:rsidRPr="00E3534A">
        <w:rPr>
          <w:rFonts w:asciiTheme="minorHAnsi" w:hAnsiTheme="minorHAnsi" w:cstheme="minorHAnsi"/>
        </w:rPr>
        <w:t>Seção II – Gestão</w:t>
      </w:r>
      <w:bookmarkEnd w:id="649"/>
      <w:bookmarkEnd w:id="650"/>
      <w:bookmarkEnd w:id="651"/>
      <w:bookmarkEnd w:id="652"/>
      <w:bookmarkEnd w:id="653"/>
      <w:bookmarkEnd w:id="654"/>
    </w:p>
    <w:p w14:paraId="4A23EC1E" w14:textId="77777777" w:rsidR="00C20BBD" w:rsidRPr="00E3534A" w:rsidRDefault="00C20BBD" w:rsidP="00C20BBD">
      <w:pPr>
        <w:pStyle w:val="Normalalteradora"/>
        <w:ind w:firstLine="709"/>
        <w:rPr>
          <w:rFonts w:cstheme="minorHAnsi"/>
        </w:rPr>
      </w:pPr>
      <w:r w:rsidRPr="00E3534A">
        <w:rPr>
          <w:rFonts w:cstheme="minorHAnsi"/>
        </w:rPr>
        <w:t xml:space="preserve">Art. 32.  Em acréscimo aos serviços previstos no </w:t>
      </w:r>
      <w:r w:rsidRPr="00E3534A">
        <w:rPr>
          <w:rFonts w:eastAsia="Calibri" w:cstheme="minorHAnsi"/>
        </w:rPr>
        <w:t xml:space="preserve">art. 85 da parte geral da Resolução, </w:t>
      </w:r>
      <w:r w:rsidRPr="00E3534A">
        <w:rPr>
          <w:rFonts w:cstheme="minorHAnsi"/>
        </w:rPr>
        <w:t>o gestor pode contratar, em nome do fundo, os seguintes prestadores de serviços:</w:t>
      </w:r>
    </w:p>
    <w:p w14:paraId="5F261303" w14:textId="77777777" w:rsidR="00C20BBD" w:rsidRPr="00E3534A" w:rsidRDefault="00C20BBD" w:rsidP="00C20BBD">
      <w:pPr>
        <w:pStyle w:val="Normalalteradora"/>
        <w:ind w:firstLine="709"/>
        <w:rPr>
          <w:rFonts w:cstheme="minorHAnsi"/>
        </w:rPr>
      </w:pPr>
      <w:r w:rsidRPr="00E3534A">
        <w:rPr>
          <w:rFonts w:cstheme="minorHAnsi"/>
        </w:rPr>
        <w:t>I – consultoria especializada; e</w:t>
      </w:r>
    </w:p>
    <w:p w14:paraId="52B44B4E" w14:textId="1EBCF09B" w:rsidR="00C20BBD" w:rsidRPr="00E3534A" w:rsidRDefault="00C20BBD" w:rsidP="00C20BBD">
      <w:pPr>
        <w:pStyle w:val="Normalalteradora"/>
        <w:ind w:firstLine="709"/>
        <w:rPr>
          <w:rFonts w:cstheme="minorHAnsi"/>
        </w:rPr>
      </w:pPr>
      <w:r w:rsidRPr="00E3534A">
        <w:rPr>
          <w:rFonts w:cstheme="minorHAnsi"/>
        </w:rPr>
        <w:t>II – agente de cobrança.</w:t>
      </w:r>
    </w:p>
    <w:p w14:paraId="7CB1F0E5" w14:textId="2753B4AA" w:rsidR="006767E3" w:rsidRPr="00E3534A" w:rsidRDefault="006767E3" w:rsidP="006767E3">
      <w:pPr>
        <w:pStyle w:val="Normalalteradora"/>
        <w:ind w:firstLine="709"/>
        <w:rPr>
          <w:rFonts w:cstheme="minorHAnsi"/>
          <w:strike/>
        </w:rPr>
      </w:pPr>
      <w:r w:rsidRPr="00E3534A">
        <w:rPr>
          <w:rFonts w:cstheme="minorHAnsi"/>
          <w:strike/>
        </w:rPr>
        <w:t>Parágrafo único.  Sem prejuízo da possibilidade de contratação de outros tipos de prestadores de serviço para a função, a contratação da consultoria especializada pode englobar sua atuação como agente de cobrança.</w:t>
      </w:r>
    </w:p>
    <w:p w14:paraId="1E241B1B" w14:textId="63746223" w:rsidR="00677629" w:rsidRPr="00E3534A" w:rsidRDefault="00677629" w:rsidP="00677629">
      <w:pPr>
        <w:pStyle w:val="NormaAlterada"/>
        <w:rPr>
          <w:rFonts w:cstheme="minorHAnsi"/>
        </w:rPr>
      </w:pPr>
      <w:r w:rsidRPr="00E3534A">
        <w:rPr>
          <w:rFonts w:cstheme="minorHAnsi"/>
        </w:rPr>
        <w:t>§ 1º  Sem prejuízo da possibilidade de contratação de outros tipos de prestadores de serviço para a função, a contratação da consultoria especializada pode englobar sua atuação como agente de cobrança.</w:t>
      </w:r>
    </w:p>
    <w:p w14:paraId="447DBB0A" w14:textId="477955A4" w:rsidR="00677629" w:rsidRPr="00E3534A" w:rsidRDefault="0067762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1º</w:t>
      </w:r>
      <w:r w:rsidRPr="00E3534A">
        <w:rPr>
          <w:rFonts w:asciiTheme="minorHAnsi" w:hAnsiTheme="minorHAnsi" w:cstheme="minorHAnsi"/>
          <w:sz w:val="24"/>
          <w:szCs w:val="24"/>
        </w:rPr>
        <w:t xml:space="preserve"> </w:t>
      </w:r>
      <w:r w:rsidR="00BD3980" w:rsidRPr="00E3534A">
        <w:rPr>
          <w:rFonts w:asciiTheme="minorHAnsi" w:hAnsiTheme="minorHAnsi" w:cstheme="minorHAnsi"/>
          <w:b/>
          <w:i/>
          <w:sz w:val="24"/>
          <w:szCs w:val="24"/>
        </w:rPr>
        <w:t>renumerado</w:t>
      </w:r>
      <w:r w:rsidRPr="00E3534A">
        <w:rPr>
          <w:rFonts w:asciiTheme="minorHAnsi" w:hAnsiTheme="minorHAnsi" w:cstheme="minorHAnsi"/>
          <w:b/>
          <w:i/>
          <w:sz w:val="24"/>
          <w:szCs w:val="24"/>
        </w:rPr>
        <w:t xml:space="preserve">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04195EBB" w14:textId="33474047" w:rsidR="00677629" w:rsidRPr="00E3534A" w:rsidRDefault="00677629" w:rsidP="00677629">
      <w:pPr>
        <w:pStyle w:val="NormaAlterada"/>
        <w:rPr>
          <w:rFonts w:cstheme="minorHAnsi"/>
        </w:rPr>
      </w:pPr>
      <w:r w:rsidRPr="00E3534A">
        <w:rPr>
          <w:rFonts w:cstheme="minorHAnsi"/>
        </w:rPr>
        <w:t>§ 2º  O cedente dos direitos creditórios pode ser contratado pelo gestor, em nome do fundo, exclusivamente como agente de cobrança dos créditos vencidos e não pagos.</w:t>
      </w:r>
    </w:p>
    <w:p w14:paraId="713ABCC7" w14:textId="483A16AD" w:rsidR="00677629" w:rsidRPr="00E3534A" w:rsidRDefault="0067762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2º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23126B4F" w14:textId="77777777" w:rsidR="00677629" w:rsidRPr="00E3534A" w:rsidRDefault="00677629" w:rsidP="00677629">
      <w:pPr>
        <w:pStyle w:val="NormaAlterada"/>
        <w:rPr>
          <w:rFonts w:cstheme="minorHAnsi"/>
        </w:rPr>
      </w:pPr>
      <w:r w:rsidRPr="00E3534A">
        <w:rPr>
          <w:rFonts w:cstheme="minorHAnsi"/>
        </w:rPr>
        <w:t>§ 3º  Na classe destinada exclusivamente a investidor profissional e que não tenha as suas cotas admitidas à negociação, o originador e o cedente dos direitos creditórios podem ser contratados pelo gestor para efetuar a guarda dos documentos relativos aos direitos creditórios, desde que:</w:t>
      </w:r>
    </w:p>
    <w:p w14:paraId="14AB6FC6" w14:textId="77777777" w:rsidR="00677629" w:rsidRPr="00E3534A" w:rsidRDefault="00677629" w:rsidP="00677629">
      <w:pPr>
        <w:pStyle w:val="NormaAlterada"/>
        <w:rPr>
          <w:rFonts w:cstheme="minorHAnsi"/>
        </w:rPr>
      </w:pPr>
      <w:r w:rsidRPr="00E3534A">
        <w:rPr>
          <w:rFonts w:cstheme="minorHAnsi"/>
        </w:rPr>
        <w:t>I – a classe seja dedicada à aquisição de créditos inadimplidos, massificados, de reduzido valor médio e cedidos à classe por percentual inferior ao valor de face;</w:t>
      </w:r>
    </w:p>
    <w:p w14:paraId="0FEBA9A4" w14:textId="77777777" w:rsidR="00677629" w:rsidRPr="00E3534A" w:rsidRDefault="00677629" w:rsidP="00677629">
      <w:pPr>
        <w:pStyle w:val="NormaAlterada"/>
        <w:rPr>
          <w:rFonts w:cstheme="minorHAnsi"/>
        </w:rPr>
      </w:pPr>
      <w:r w:rsidRPr="00E3534A">
        <w:rPr>
          <w:rFonts w:cstheme="minorHAnsi"/>
        </w:rPr>
        <w:t>II – a cobrança dos créditos seja preponderantemente realizada, de forma extrajudicial;</w:t>
      </w:r>
    </w:p>
    <w:p w14:paraId="5ED7C095" w14:textId="77777777" w:rsidR="00677629" w:rsidRPr="00E3534A" w:rsidRDefault="00677629" w:rsidP="00677629">
      <w:pPr>
        <w:pStyle w:val="NormaAlterada"/>
        <w:rPr>
          <w:rFonts w:cstheme="minorHAnsi"/>
        </w:rPr>
      </w:pPr>
      <w:r w:rsidRPr="00E3534A">
        <w:rPr>
          <w:rFonts w:cstheme="minorHAnsi"/>
        </w:rPr>
        <w:lastRenderedPageBreak/>
        <w:t>III – haja prévia aprovação pela unanimidade dos cotistas, reunidos em assembleia geral, ou declaração de ciência do cotista por meio de termo de adesão;</w:t>
      </w:r>
    </w:p>
    <w:p w14:paraId="16040353" w14:textId="77777777" w:rsidR="00677629" w:rsidRPr="00E3534A" w:rsidRDefault="00677629" w:rsidP="00677629">
      <w:pPr>
        <w:pStyle w:val="NormaAlterada"/>
        <w:rPr>
          <w:rFonts w:cstheme="minorHAnsi"/>
        </w:rPr>
      </w:pPr>
      <w:r w:rsidRPr="00E3534A">
        <w:rPr>
          <w:rFonts w:cstheme="minorHAnsi"/>
        </w:rPr>
        <w:t>IV – todos contratos de cessão de direitos creditórios à classe contenham cláusulas que prevejam a recompra ou indenização pelas cedentes, no mínimo pelo valor de aquisição pago pela classe, corrigidos, quando for o caso, na hipótese de a cedente não conseguir apresentar os documentos que comprovem a existência do crédito, ou de existirem óbices na documentação à efetiva cobrança do crédito;</w:t>
      </w:r>
    </w:p>
    <w:p w14:paraId="33004FE9" w14:textId="77777777" w:rsidR="00677629" w:rsidRPr="00E3534A" w:rsidRDefault="00677629" w:rsidP="00677629">
      <w:pPr>
        <w:pStyle w:val="NormaAlterada"/>
        <w:rPr>
          <w:rFonts w:cstheme="minorHAnsi"/>
        </w:rPr>
      </w:pPr>
      <w:r w:rsidRPr="00E3534A">
        <w:rPr>
          <w:rFonts w:cstheme="minorHAnsi"/>
        </w:rPr>
        <w:t>V – o regulamento não preveja a dispensa de verificação do lastro, conforme prevista no art. 36, § 3º, deste Anexo Normativo II; e</w:t>
      </w:r>
    </w:p>
    <w:p w14:paraId="2E065F6F" w14:textId="77777777" w:rsidR="00677629" w:rsidRPr="00E3534A" w:rsidRDefault="00677629" w:rsidP="00677629">
      <w:pPr>
        <w:pStyle w:val="NormaAlterada"/>
        <w:rPr>
          <w:rFonts w:cstheme="minorHAnsi"/>
        </w:rPr>
      </w:pPr>
      <w:r w:rsidRPr="00E3534A">
        <w:rPr>
          <w:rFonts w:cstheme="minorHAnsi"/>
        </w:rPr>
        <w:t xml:space="preserve">VI – os demonstrativos trimestrais previstos no inciso V do </w:t>
      </w:r>
      <w:r w:rsidRPr="00E3534A">
        <w:rPr>
          <w:rFonts w:cstheme="minorHAnsi"/>
          <w:b/>
        </w:rPr>
        <w:t>caput</w:t>
      </w:r>
      <w:r w:rsidRPr="00E3534A">
        <w:rPr>
          <w:rFonts w:cstheme="minorHAnsi"/>
        </w:rPr>
        <w:t xml:space="preserve"> do art. 27 deste Anexo Normativo II divulguem a exposição da classe a cada cedente e o montante de créditos recomprados ou indenizados conforme o estabelecido no inciso IV deste § 3º.</w:t>
      </w:r>
    </w:p>
    <w:p w14:paraId="333202F3" w14:textId="2F5F700F" w:rsidR="00677629" w:rsidRPr="00E3534A" w:rsidRDefault="0067762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3º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4F79AD26" w14:textId="309A0938" w:rsidR="00677629" w:rsidRPr="00E3534A" w:rsidRDefault="00677629" w:rsidP="00677629">
      <w:pPr>
        <w:pStyle w:val="NormaAlterada"/>
        <w:rPr>
          <w:rFonts w:cstheme="minorHAnsi"/>
        </w:rPr>
      </w:pPr>
      <w:r w:rsidRPr="00E3534A">
        <w:rPr>
          <w:rFonts w:cstheme="minorHAnsi"/>
        </w:rPr>
        <w:t>§ 4º  No caso de classe exclusiva, fica dispensado o cumprimento do disposto nos incisos III e IV do § 3º deste artigo.</w:t>
      </w:r>
    </w:p>
    <w:p w14:paraId="3482A071" w14:textId="42215898" w:rsidR="00677629" w:rsidRPr="00E3534A" w:rsidRDefault="0067762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 4º</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1A0B16A1" w14:textId="48AD7286" w:rsidR="00C20BBD" w:rsidRPr="00E3534A" w:rsidRDefault="00C20BBD" w:rsidP="00C20BBD">
      <w:pPr>
        <w:pStyle w:val="Normalalteradora"/>
        <w:ind w:firstLine="709"/>
        <w:rPr>
          <w:rFonts w:cstheme="minorHAnsi"/>
        </w:rPr>
      </w:pPr>
      <w:r w:rsidRPr="00E3534A">
        <w:rPr>
          <w:rFonts w:cstheme="minorHAnsi"/>
        </w:rPr>
        <w:t xml:space="preserve">Art. 33.  Em acréscimo às demais obrigações previstas na parte geral da Resolução e neste </w:t>
      </w:r>
      <w:r w:rsidR="00FB1127" w:rsidRPr="00E3534A">
        <w:rPr>
          <w:rFonts w:cstheme="minorHAnsi"/>
        </w:rPr>
        <w:t>Anexo Normativo II</w:t>
      </w:r>
      <w:r w:rsidRPr="00E3534A">
        <w:rPr>
          <w:rFonts w:cstheme="minorHAnsi"/>
        </w:rPr>
        <w:t>, o gestor é responsável pelas seguintes atividades:</w:t>
      </w:r>
    </w:p>
    <w:p w14:paraId="366FEE83" w14:textId="77777777" w:rsidR="00C20BBD" w:rsidRPr="00E3534A" w:rsidRDefault="00C20BBD" w:rsidP="00C20BBD">
      <w:pPr>
        <w:pStyle w:val="Normalalteradora"/>
        <w:ind w:firstLine="709"/>
        <w:rPr>
          <w:rFonts w:cstheme="minorHAnsi"/>
        </w:rPr>
      </w:pPr>
      <w:r w:rsidRPr="00E3534A">
        <w:rPr>
          <w:rFonts w:cstheme="minorHAnsi"/>
        </w:rPr>
        <w:t xml:space="preserve">I – estruturar o fundo, nos termos do § 1º deste artigo; </w:t>
      </w:r>
    </w:p>
    <w:p w14:paraId="7F1DF120" w14:textId="77777777" w:rsidR="00C20BBD" w:rsidRPr="00E3534A" w:rsidRDefault="00C20BBD" w:rsidP="00C20BBD">
      <w:pPr>
        <w:pStyle w:val="Normalalteradora"/>
        <w:ind w:firstLine="709"/>
        <w:rPr>
          <w:rFonts w:cstheme="minorHAnsi"/>
        </w:rPr>
      </w:pPr>
      <w:r w:rsidRPr="00E3534A">
        <w:rPr>
          <w:rFonts w:cstheme="minorHAnsi"/>
        </w:rPr>
        <w:t>II – executar a política de investimentos, devendo analisar e selecionar os direitos creditórios para a carteira de ativos, o que inclui, no mínimo:</w:t>
      </w:r>
    </w:p>
    <w:p w14:paraId="3AB85B27" w14:textId="77777777" w:rsidR="00C20BBD" w:rsidRPr="00E3534A" w:rsidRDefault="00C20BBD" w:rsidP="00C20BBD">
      <w:pPr>
        <w:pStyle w:val="Normalalteradora"/>
        <w:ind w:firstLine="709"/>
        <w:rPr>
          <w:rFonts w:cstheme="minorHAnsi"/>
        </w:rPr>
      </w:pPr>
      <w:r w:rsidRPr="00E3534A">
        <w:rPr>
          <w:rFonts w:cstheme="minorHAnsi"/>
        </w:rPr>
        <w:t>a) verificar o enquadramento dos direitos creditórios à política de investimento, compreendendo, no mínimo, a validação dos direitos creditórios quanto aos critérios de elegibilidade e a observância aos requisitos de composição e diversificação, de forma individualizada ou por amostragem, utilizando modelo estatístico consistente e passível de verificação; e</w:t>
      </w:r>
    </w:p>
    <w:p w14:paraId="4D8DAAD4" w14:textId="77777777" w:rsidR="00C20BBD" w:rsidRPr="00E3534A" w:rsidRDefault="00C20BBD" w:rsidP="00C20BBD">
      <w:pPr>
        <w:pStyle w:val="Normalalteradora"/>
        <w:ind w:firstLine="709"/>
        <w:rPr>
          <w:rFonts w:cstheme="minorHAnsi"/>
        </w:rPr>
      </w:pPr>
      <w:r w:rsidRPr="00E3534A">
        <w:rPr>
          <w:rFonts w:cstheme="minorHAnsi"/>
        </w:rPr>
        <w:t>b) avaliar a aderência do risco de performance dos direitos creditórios, se houver, à política de investimento;</w:t>
      </w:r>
    </w:p>
    <w:p w14:paraId="4EDF61AE" w14:textId="77777777" w:rsidR="00C20BBD" w:rsidRPr="00E3534A" w:rsidRDefault="00C20BBD" w:rsidP="00C20BBD">
      <w:pPr>
        <w:pStyle w:val="Normalalteradora"/>
        <w:ind w:firstLine="709"/>
        <w:rPr>
          <w:rFonts w:cstheme="minorHAnsi"/>
        </w:rPr>
      </w:pPr>
      <w:r w:rsidRPr="00E3534A">
        <w:rPr>
          <w:rFonts w:cstheme="minorHAnsi"/>
        </w:rPr>
        <w:lastRenderedPageBreak/>
        <w:t>III – registrar os direitos creditórios na entidade registradora da classe ou entregá-los ao custodiante ou administrador, conforme o caso;</w:t>
      </w:r>
    </w:p>
    <w:p w14:paraId="6AB321CE" w14:textId="77777777" w:rsidR="00C20BBD" w:rsidRPr="00E3534A" w:rsidRDefault="00C20BBD" w:rsidP="00C20BBD">
      <w:pPr>
        <w:pStyle w:val="Normalalteradora"/>
        <w:ind w:firstLine="709"/>
        <w:rPr>
          <w:rFonts w:cstheme="minorHAnsi"/>
        </w:rPr>
      </w:pPr>
      <w:r w:rsidRPr="00E3534A">
        <w:rPr>
          <w:rFonts w:cstheme="minorHAnsi"/>
        </w:rPr>
        <w:t>IV – na hipótese de ocorrer substituição de direitos creditórios, por qualquer motivo, diligenciar para que a relação entre risco e retorno da carteira de direitos creditórios não seja alterada, nos termos da política de investimentos;</w:t>
      </w:r>
    </w:p>
    <w:p w14:paraId="7524D49E" w14:textId="77777777" w:rsidR="00C20BBD" w:rsidRPr="00E3534A" w:rsidRDefault="00C20BBD" w:rsidP="00C20BBD">
      <w:pPr>
        <w:pStyle w:val="Normalalteradora"/>
        <w:ind w:firstLine="709"/>
        <w:rPr>
          <w:rFonts w:cstheme="minorHAnsi"/>
        </w:rPr>
      </w:pPr>
      <w:r w:rsidRPr="00E3534A">
        <w:rPr>
          <w:rFonts w:cstheme="minorHAnsi"/>
        </w:rPr>
        <w:t>V – efetuar a correta formalização dos documentos relativos à cessão dos direitos creditórios; e</w:t>
      </w:r>
    </w:p>
    <w:p w14:paraId="20FDAA1C" w14:textId="77777777" w:rsidR="00C20BBD" w:rsidRPr="00E3534A" w:rsidRDefault="00C20BBD" w:rsidP="00C20BBD">
      <w:pPr>
        <w:pStyle w:val="Normalalteradora"/>
        <w:ind w:firstLine="709"/>
        <w:rPr>
          <w:rFonts w:cstheme="minorHAnsi"/>
        </w:rPr>
      </w:pPr>
      <w:r w:rsidRPr="00E3534A">
        <w:rPr>
          <w:rFonts w:cstheme="minorHAnsi"/>
        </w:rPr>
        <w:t>VI – sem prejuízo de outros parâmetros eventualmente definidos no regulamento, monitorar:</w:t>
      </w:r>
    </w:p>
    <w:p w14:paraId="3E73BFA0" w14:textId="77777777" w:rsidR="00C20BBD" w:rsidRPr="00E3534A" w:rsidRDefault="00C20BBD" w:rsidP="00C20BBD">
      <w:pPr>
        <w:pStyle w:val="Normalalteradora"/>
        <w:ind w:firstLine="709"/>
        <w:rPr>
          <w:rFonts w:cstheme="minorHAnsi"/>
        </w:rPr>
      </w:pPr>
      <w:r w:rsidRPr="00E3534A">
        <w:rPr>
          <w:rFonts w:cstheme="minorHAnsi"/>
        </w:rPr>
        <w:t>a) o índice de subordinação;</w:t>
      </w:r>
    </w:p>
    <w:p w14:paraId="798B3397" w14:textId="77777777" w:rsidR="00C20BBD" w:rsidRPr="00E3534A" w:rsidRDefault="00C20BBD" w:rsidP="00C20BBD">
      <w:pPr>
        <w:pStyle w:val="Normalalteradora"/>
        <w:ind w:firstLine="709"/>
        <w:rPr>
          <w:rFonts w:cstheme="minorHAnsi"/>
        </w:rPr>
      </w:pPr>
      <w:r w:rsidRPr="00E3534A">
        <w:rPr>
          <w:rFonts w:cstheme="minorHAnsi"/>
        </w:rPr>
        <w:t>b) a adimplência da carteira de direitos creditórios e, em relação aos direitos creditórios vencidos e não pagos, diligenciar para que sejam adotados os procedimentos de cobrança, observado que essa última obrigação inexiste no caso de hipóteses de dispensa previstas no regulamento; e</w:t>
      </w:r>
    </w:p>
    <w:p w14:paraId="6C471938" w14:textId="21E78DC1" w:rsidR="00C20BBD" w:rsidRPr="00E3534A" w:rsidRDefault="00C20BBD" w:rsidP="00C20BBD">
      <w:pPr>
        <w:pStyle w:val="Normalalteradora"/>
        <w:ind w:firstLine="709"/>
        <w:rPr>
          <w:rFonts w:cstheme="minorHAnsi"/>
        </w:rPr>
      </w:pPr>
      <w:r w:rsidRPr="00E3534A">
        <w:rPr>
          <w:rFonts w:cstheme="minorHAnsi"/>
        </w:rPr>
        <w:t>c) a taxa de retorno dos direitos creditórios, considerando, no mínimo, pagamentos, pré-pagamentos e inadimplência</w:t>
      </w:r>
      <w:r w:rsidR="00B248D0" w:rsidRPr="00E3534A">
        <w:rPr>
          <w:rFonts w:cstheme="minorHAnsi"/>
        </w:rPr>
        <w:t>;</w:t>
      </w:r>
      <w:r w:rsidR="00014CA9" w:rsidRPr="00E3534A">
        <w:rPr>
          <w:rFonts w:cstheme="minorHAnsi"/>
        </w:rPr>
        <w:t xml:space="preserve"> e</w:t>
      </w:r>
    </w:p>
    <w:p w14:paraId="7E9F72CD" w14:textId="77777777" w:rsidR="00C20BBD" w:rsidRPr="00E3534A" w:rsidRDefault="00C20BBD" w:rsidP="00C20BBD">
      <w:pPr>
        <w:pStyle w:val="Normalalteradora"/>
        <w:ind w:firstLine="709"/>
        <w:rPr>
          <w:rFonts w:cstheme="minorHAnsi"/>
        </w:rPr>
      </w:pPr>
      <w:r w:rsidRPr="00E3534A">
        <w:rPr>
          <w:rFonts w:cstheme="minorHAnsi"/>
        </w:rPr>
        <w:t>VII – na gestão de classes de cotas destinadas ao público em geral ou a investidores qualificados que aplicam recursos em precatórios federais:</w:t>
      </w:r>
    </w:p>
    <w:p w14:paraId="46040D3F" w14:textId="77777777" w:rsidR="00C20BBD" w:rsidRPr="00E3534A" w:rsidRDefault="00C20BBD" w:rsidP="00C20BBD">
      <w:pPr>
        <w:pStyle w:val="Normalalteradora"/>
        <w:ind w:firstLine="709"/>
        <w:rPr>
          <w:rFonts w:cstheme="minorHAnsi"/>
        </w:rPr>
      </w:pPr>
      <w:r w:rsidRPr="00E3534A">
        <w:rPr>
          <w:rFonts w:cstheme="minorHAnsi"/>
        </w:rPr>
        <w:t>a) se certificar acerca da inexistência de impugnações, podendo contratar serviços de advocacia em nome do fundo e às expensas da classe, para atuar na defesa dos interesses referentes aos precatórios, incluindo representação judicial e monitoramento de tais direitos creditórios; e</w:t>
      </w:r>
    </w:p>
    <w:p w14:paraId="247CFD95" w14:textId="77777777" w:rsidR="00C20BBD" w:rsidRPr="00E3534A" w:rsidRDefault="00C20BBD" w:rsidP="00C20BBD">
      <w:pPr>
        <w:pStyle w:val="Normalalteradora"/>
        <w:ind w:firstLine="709"/>
        <w:rPr>
          <w:rFonts w:cstheme="minorHAnsi"/>
        </w:rPr>
      </w:pPr>
      <w:r w:rsidRPr="00E3534A">
        <w:rPr>
          <w:rFonts w:cstheme="minorHAnsi"/>
        </w:rPr>
        <w:t>b) previamente a cada aquisição de precatórios, possuir o ofício requisitório e a certidão de remessa do precatório ao Tribunal Regional Federal, ou o comprovante de consulta do precatório na página eletrônica do tribunal.</w:t>
      </w:r>
    </w:p>
    <w:p w14:paraId="6A1912D8" w14:textId="77777777" w:rsidR="00C20BBD" w:rsidRPr="00E3534A" w:rsidRDefault="00C20BBD" w:rsidP="00C20BBD">
      <w:pPr>
        <w:pStyle w:val="Normalalteradora"/>
        <w:ind w:firstLine="709"/>
        <w:rPr>
          <w:rFonts w:cstheme="minorHAnsi"/>
        </w:rPr>
      </w:pPr>
      <w:r w:rsidRPr="00E3534A">
        <w:rPr>
          <w:rFonts w:cstheme="minorHAnsi"/>
        </w:rPr>
        <w:t xml:space="preserve">§ 1º  A estruturação da classe de cotas, nos termos do inciso I do </w:t>
      </w:r>
      <w:r w:rsidRPr="00E3534A">
        <w:rPr>
          <w:rFonts w:cstheme="minorHAnsi"/>
          <w:b/>
        </w:rPr>
        <w:t>caput</w:t>
      </w:r>
      <w:r w:rsidRPr="00E3534A">
        <w:rPr>
          <w:rFonts w:cstheme="minorHAnsi"/>
        </w:rPr>
        <w:t>, consiste, no mínimo, no conjunto das seguintes atividades:</w:t>
      </w:r>
    </w:p>
    <w:p w14:paraId="5EF4E0E0" w14:textId="77777777" w:rsidR="00C20BBD" w:rsidRPr="00E3534A" w:rsidRDefault="00C20BBD" w:rsidP="00C20BBD">
      <w:pPr>
        <w:pStyle w:val="Normalalteradora"/>
        <w:ind w:firstLine="709"/>
        <w:rPr>
          <w:rFonts w:cstheme="minorHAnsi"/>
        </w:rPr>
      </w:pPr>
      <w:r w:rsidRPr="00E3534A">
        <w:rPr>
          <w:rFonts w:cstheme="minorHAnsi"/>
        </w:rPr>
        <w:t>I – estabelecer a política de investimento;</w:t>
      </w:r>
    </w:p>
    <w:p w14:paraId="7363ED9A" w14:textId="77777777" w:rsidR="00C20BBD" w:rsidRPr="00E3534A" w:rsidRDefault="00C20BBD" w:rsidP="00C20BBD">
      <w:pPr>
        <w:pStyle w:val="Normalalteradora"/>
        <w:ind w:firstLine="709"/>
        <w:rPr>
          <w:rFonts w:cstheme="minorHAnsi"/>
        </w:rPr>
      </w:pPr>
      <w:r w:rsidRPr="00E3534A">
        <w:rPr>
          <w:rFonts w:cstheme="minorHAnsi"/>
        </w:rPr>
        <w:t>II – estimar a inadimplência da carteira de direitos creditórios e, se for o caso, estabelecer um índice de subordinação;</w:t>
      </w:r>
    </w:p>
    <w:p w14:paraId="5B9F334A" w14:textId="77777777" w:rsidR="00C20BBD" w:rsidRPr="00E3534A" w:rsidRDefault="00C20BBD" w:rsidP="00C20BBD">
      <w:pPr>
        <w:pStyle w:val="Normalalteradora"/>
        <w:ind w:firstLine="709"/>
        <w:rPr>
          <w:rFonts w:cstheme="minorHAnsi"/>
        </w:rPr>
      </w:pPr>
      <w:r w:rsidRPr="00E3534A">
        <w:rPr>
          <w:rFonts w:cstheme="minorHAnsi"/>
        </w:rPr>
        <w:t>III – estimar o prazo médio ponderado da carteira de direitos creditórios;</w:t>
      </w:r>
    </w:p>
    <w:p w14:paraId="057F91F3" w14:textId="77777777" w:rsidR="00C20BBD" w:rsidRPr="00E3534A" w:rsidRDefault="00C20BBD" w:rsidP="00C20BBD">
      <w:pPr>
        <w:pStyle w:val="Normalalteradora"/>
        <w:ind w:firstLine="709"/>
        <w:rPr>
          <w:rFonts w:cstheme="minorHAnsi"/>
        </w:rPr>
      </w:pPr>
      <w:r w:rsidRPr="00E3534A">
        <w:rPr>
          <w:rFonts w:cstheme="minorHAnsi"/>
        </w:rPr>
        <w:lastRenderedPageBreak/>
        <w:t>IV – estabelecer como se darão os fluxos financeiros derivados dos direitos creditórios; e</w:t>
      </w:r>
    </w:p>
    <w:p w14:paraId="0A0ED89E" w14:textId="77777777" w:rsidR="00C20BBD" w:rsidRPr="00E3534A" w:rsidRDefault="00C20BBD" w:rsidP="00C20BBD">
      <w:pPr>
        <w:pStyle w:val="Normalalteradora"/>
        <w:ind w:firstLine="709"/>
        <w:rPr>
          <w:rFonts w:cstheme="minorHAnsi"/>
        </w:rPr>
      </w:pPr>
      <w:r w:rsidRPr="00E3534A">
        <w:rPr>
          <w:rFonts w:cstheme="minorHAnsi"/>
        </w:rPr>
        <w:t>V – estabelecer hipóteses de liquidação antecipada que devem constar do regulamento.</w:t>
      </w:r>
    </w:p>
    <w:p w14:paraId="7698E7DB" w14:textId="2C36E9E9" w:rsidR="00C20BBD" w:rsidRPr="00E3534A" w:rsidRDefault="00C20BBD" w:rsidP="00C20BBD">
      <w:pPr>
        <w:pStyle w:val="Normalalteradora"/>
        <w:ind w:firstLine="709"/>
        <w:rPr>
          <w:rFonts w:cstheme="minorHAnsi"/>
        </w:rPr>
      </w:pPr>
      <w:r w:rsidRPr="00E3534A">
        <w:rPr>
          <w:rFonts w:cstheme="minorHAnsi"/>
        </w:rPr>
        <w:t>§ 2º  A validação referida na alínea “</w:t>
      </w:r>
      <w:r w:rsidR="00014CA9" w:rsidRPr="00E3534A">
        <w:rPr>
          <w:rFonts w:cstheme="minorHAnsi"/>
        </w:rPr>
        <w:t>a</w:t>
      </w:r>
      <w:r w:rsidRPr="00E3534A">
        <w:rPr>
          <w:rFonts w:cstheme="minorHAnsi"/>
        </w:rPr>
        <w:t xml:space="preserve">” do inciso II do </w:t>
      </w:r>
      <w:r w:rsidRPr="00E3534A">
        <w:rPr>
          <w:rFonts w:cstheme="minorHAnsi"/>
          <w:b/>
        </w:rPr>
        <w:t>caput</w:t>
      </w:r>
      <w:r w:rsidRPr="00E3534A">
        <w:rPr>
          <w:rFonts w:cstheme="minorHAnsi"/>
        </w:rPr>
        <w:t xml:space="preserve"> deve utilizar informações que estejam sob controle do gestor ou de qualquer outro prestador de serviços da classe, ou, ainda, caso necessário, que possam ser obtidas por meio de esforços razoáveis, as quais devem contemplar, no mínimo, informações prestadas por serviços de proteção ao crédito e obtidas de base de dados de cadastro positivo.</w:t>
      </w:r>
    </w:p>
    <w:p w14:paraId="6303C12E" w14:textId="77777777" w:rsidR="00C20BBD" w:rsidRPr="00E3534A" w:rsidRDefault="00C20BBD" w:rsidP="00C20BBD">
      <w:pPr>
        <w:pStyle w:val="Normalalteradora"/>
        <w:ind w:firstLine="709"/>
        <w:rPr>
          <w:rFonts w:cstheme="minorHAnsi"/>
        </w:rPr>
      </w:pPr>
      <w:r w:rsidRPr="00E3534A">
        <w:rPr>
          <w:rFonts w:cstheme="minorHAnsi"/>
        </w:rPr>
        <w:t>§ 3º  A consultoria especializada pode ser contratada pelo gestor para realizar atividades relacionadas à análise, seleção, aquisição e substituição dos direitos creditórios que comporão a carteira de direitos creditórios.</w:t>
      </w:r>
    </w:p>
    <w:p w14:paraId="2216EF09" w14:textId="77777777" w:rsidR="00C20BBD" w:rsidRPr="00E3534A" w:rsidRDefault="00C20BBD" w:rsidP="00C20BBD">
      <w:pPr>
        <w:pStyle w:val="Normalalteradora"/>
        <w:ind w:firstLine="709"/>
        <w:rPr>
          <w:rFonts w:cstheme="minorHAnsi"/>
        </w:rPr>
      </w:pPr>
      <w:r w:rsidRPr="00E3534A">
        <w:rPr>
          <w:rFonts w:cstheme="minorHAnsi"/>
        </w:rPr>
        <w:t>§ 4º  Para a contratação da consultoria especializada, o gestor deve verificar se o prestador de serviço possui reputação ilibada e capacidade técnica e operacional compatível com as atividades para as quais está sendo contratado.</w:t>
      </w:r>
    </w:p>
    <w:p w14:paraId="64DCE045" w14:textId="77777777" w:rsidR="00C20BBD" w:rsidRPr="00E3534A" w:rsidRDefault="00C20BBD" w:rsidP="00C20BBD">
      <w:pPr>
        <w:pStyle w:val="Normalalteradora"/>
        <w:ind w:firstLine="709"/>
        <w:rPr>
          <w:rFonts w:cstheme="minorHAnsi"/>
        </w:rPr>
      </w:pPr>
      <w:r w:rsidRPr="00E3534A">
        <w:rPr>
          <w:rFonts w:cstheme="minorHAnsi"/>
        </w:rPr>
        <w:t>Art. 34.  No âmbito das diligências relacionadas à aquisição de direitos creditórios, o gestor deve verificar a possibilidade de ineficácia da cessão à classe em virtude de riscos de natureza fiscal, alcançando direitos creditórios que tenham representatividade no patrimônio da classe, assim como dar ciência do risco, caso existente, no termo de adesão e no material de divulgação.</w:t>
      </w:r>
    </w:p>
    <w:p w14:paraId="08949328" w14:textId="72795FBF" w:rsidR="00C20BBD" w:rsidRPr="00E3534A" w:rsidRDefault="00C20BBD" w:rsidP="00C20BBD">
      <w:pPr>
        <w:pStyle w:val="Normalalteradora"/>
        <w:ind w:firstLine="709"/>
        <w:rPr>
          <w:rFonts w:cstheme="minorHAnsi"/>
        </w:rPr>
      </w:pPr>
      <w:r w:rsidRPr="00E3534A">
        <w:rPr>
          <w:rFonts w:cstheme="minorHAnsi"/>
        </w:rPr>
        <w:t xml:space="preserve">Art. 35.  As classes e subclasses de cotas que contam com taxa de performance devem observar a disciplina conferida à matéria no Anexo </w:t>
      </w:r>
      <w:r w:rsidR="00967B1C" w:rsidRPr="00E3534A">
        <w:rPr>
          <w:rFonts w:cstheme="minorHAnsi"/>
        </w:rPr>
        <w:t>Normativo I</w:t>
      </w:r>
      <w:r w:rsidRPr="00E3534A">
        <w:rPr>
          <w:rFonts w:cstheme="minorHAnsi"/>
        </w:rPr>
        <w:t xml:space="preserve"> da Resolução.</w:t>
      </w:r>
    </w:p>
    <w:p w14:paraId="46DE2213" w14:textId="77777777" w:rsidR="00C20BBD" w:rsidRPr="00E3534A" w:rsidRDefault="00C20BBD" w:rsidP="00C20BBD">
      <w:pPr>
        <w:pStyle w:val="Seo"/>
        <w:ind w:firstLine="709"/>
        <w:rPr>
          <w:rFonts w:asciiTheme="minorHAnsi" w:hAnsiTheme="minorHAnsi" w:cstheme="minorHAnsi"/>
        </w:rPr>
      </w:pPr>
      <w:bookmarkStart w:id="655" w:name="_Toc217990283"/>
      <w:bookmarkStart w:id="656" w:name="_Toc507331284"/>
      <w:bookmarkStart w:id="657" w:name="_Toc53594283"/>
      <w:bookmarkStart w:id="658" w:name="_Toc53594531"/>
      <w:bookmarkStart w:id="659" w:name="_Toc53595556"/>
      <w:bookmarkStart w:id="660" w:name="_Toc57836293"/>
      <w:r w:rsidRPr="00E3534A">
        <w:rPr>
          <w:rFonts w:asciiTheme="minorHAnsi" w:hAnsiTheme="minorHAnsi" w:cstheme="minorHAnsi"/>
        </w:rPr>
        <w:t>Seção III – Verificação do Lastro</w:t>
      </w:r>
      <w:bookmarkEnd w:id="655"/>
    </w:p>
    <w:p w14:paraId="52CE03C0" w14:textId="77777777" w:rsidR="00C20BBD" w:rsidRPr="00E3534A" w:rsidRDefault="00C20BBD" w:rsidP="00C20BBD">
      <w:pPr>
        <w:spacing w:before="120" w:after="120" w:line="312" w:lineRule="auto"/>
        <w:ind w:firstLine="709"/>
        <w:jc w:val="both"/>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Art. 36.  No âmbito das diligências relacionadas à aquisição de direitos creditórios, o gestor deve verificar a existência, integridade e titularidade do lastro dos direitos e títulos representativos de crédito referidos na alínea “a” do inciso XII do art. 2º.</w:t>
      </w:r>
    </w:p>
    <w:p w14:paraId="4472B637" w14:textId="52189069" w:rsidR="00C20BBD" w:rsidRPr="00E3534A" w:rsidRDefault="00C20BBD" w:rsidP="00C20BBD">
      <w:pPr>
        <w:pStyle w:val="Normalalteradora"/>
        <w:ind w:firstLine="709"/>
        <w:rPr>
          <w:rFonts w:cstheme="minorHAnsi"/>
        </w:rPr>
      </w:pPr>
      <w:r w:rsidRPr="00E3534A">
        <w:rPr>
          <w:rFonts w:cstheme="minorHAnsi"/>
        </w:rPr>
        <w:t xml:space="preserve">§ 1º  A verificação prevista no </w:t>
      </w:r>
      <w:r w:rsidRPr="00E3534A">
        <w:rPr>
          <w:rFonts w:cstheme="minorHAnsi"/>
          <w:b/>
        </w:rPr>
        <w:t>caput</w:t>
      </w:r>
      <w:r w:rsidRPr="00E3534A">
        <w:rPr>
          <w:rFonts w:cstheme="minorHAnsi"/>
        </w:rPr>
        <w:t xml:space="preserve"> pode ser efetuada de forma individualizada ou por amostragem, utilizando modelo estatístico consistente e passível de verificação, observados os parâmetros previstos no regulamento, nos termos do art. 20, inciso VII, deste </w:t>
      </w:r>
      <w:r w:rsidR="00FB1127" w:rsidRPr="00E3534A">
        <w:rPr>
          <w:rFonts w:cstheme="minorHAnsi"/>
        </w:rPr>
        <w:t>Anexo Normativo II</w:t>
      </w:r>
      <w:r w:rsidRPr="00E3534A">
        <w:rPr>
          <w:rFonts w:cstheme="minorHAnsi"/>
        </w:rPr>
        <w:t>.</w:t>
      </w:r>
    </w:p>
    <w:p w14:paraId="7FC5312C" w14:textId="77777777" w:rsidR="00C20BBD" w:rsidRPr="00E3534A" w:rsidRDefault="00C20BBD" w:rsidP="00C20BBD">
      <w:pPr>
        <w:pStyle w:val="Normalalteradora"/>
        <w:ind w:firstLine="709"/>
        <w:rPr>
          <w:rFonts w:cstheme="minorHAnsi"/>
        </w:rPr>
      </w:pPr>
      <w:r w:rsidRPr="00E3534A">
        <w:rPr>
          <w:rFonts w:cstheme="minorHAnsi"/>
        </w:rPr>
        <w:lastRenderedPageBreak/>
        <w:t>§ 2º  As regras e procedimentos aplicáveis à verificação de lastro por amostragem a que se refere o § 1º devem ser disponibilizados e mantidos atualizados pelo administrador na mesma página eletrônica onde estejam disponibilizadas as informações periódicas e eventuais da classe de cotas.</w:t>
      </w:r>
    </w:p>
    <w:p w14:paraId="4AFC52FB" w14:textId="77777777" w:rsidR="00C20BBD" w:rsidRPr="00E3534A" w:rsidRDefault="00C20BBD" w:rsidP="00C20BBD">
      <w:pPr>
        <w:pStyle w:val="Normalalteradora"/>
        <w:ind w:firstLine="709"/>
        <w:rPr>
          <w:rFonts w:cstheme="minorHAnsi"/>
        </w:rPr>
      </w:pPr>
      <w:r w:rsidRPr="00E3534A">
        <w:rPr>
          <w:rFonts w:cstheme="minorHAnsi"/>
        </w:rPr>
        <w:t>§ 3º  Caso o reduzido valor médio dos direitos creditórios não justifique a realização de verificação do lastro dos direitos creditórios sequer por amostragem, o regulamento pode dispensar tal verificação, hipótese na qual deve especificar os parâmetros relativos à diversificação de devedores, quantidade e valor médio dos créditos que ensejam a dispensa.</w:t>
      </w:r>
    </w:p>
    <w:p w14:paraId="4D083389" w14:textId="77777777" w:rsidR="00C20BBD" w:rsidRPr="00E3534A" w:rsidRDefault="00C20BBD" w:rsidP="00C20BBD">
      <w:pPr>
        <w:pStyle w:val="Normalalteradora"/>
        <w:ind w:firstLine="709"/>
        <w:rPr>
          <w:rFonts w:cstheme="minorHAnsi"/>
          <w:strike/>
        </w:rPr>
      </w:pPr>
      <w:r w:rsidRPr="00E3534A">
        <w:rPr>
          <w:rFonts w:cstheme="minorHAnsi"/>
          <w:strike/>
        </w:rPr>
        <w:t>§ 4º  O gestor pode contratar terceiros para efetuar a verificação do lastro de que trata este artigo, inclusive a entidade registradora, o custodiante ou a consultoria especializada, desde que o agente contratado não seja sua parte relacionada, devendo constar do contrato de prestação de serviços as regras e procedimentos aplicáveis à verificação.</w:t>
      </w:r>
    </w:p>
    <w:p w14:paraId="04F93F3A" w14:textId="77777777" w:rsidR="008205C5" w:rsidRPr="00E3534A" w:rsidRDefault="008205C5" w:rsidP="008205C5">
      <w:pPr>
        <w:pStyle w:val="NormaAlterada"/>
        <w:rPr>
          <w:rFonts w:cstheme="minorHAnsi"/>
        </w:rPr>
      </w:pPr>
      <w:r w:rsidRPr="00E3534A">
        <w:rPr>
          <w:rFonts w:cstheme="minorHAnsi"/>
        </w:rPr>
        <w:t>§ 4º  O gestor pode contratar terceiros para efetuar a verificação do lastro de que trata este artigo, inclusive a entidade registradora, o custodiante ou a consultoria especializada, devendo constar do contrato de prestação de serviços as regras e procedimentos aplicáveis à verificação.</w:t>
      </w:r>
    </w:p>
    <w:p w14:paraId="118A62B4" w14:textId="2CD8AF09" w:rsidR="008205C5" w:rsidRPr="00E3534A" w:rsidRDefault="008205C5" w:rsidP="008205C5">
      <w:pPr>
        <w:pStyle w:val="Normalalteradora"/>
        <w:numPr>
          <w:ilvl w:val="0"/>
          <w:numId w:val="40"/>
        </w:numPr>
        <w:ind w:left="709" w:hanging="142"/>
        <w:rPr>
          <w:rFonts w:cstheme="minorHAnsi"/>
          <w:strike/>
        </w:rPr>
      </w:pPr>
      <w:r w:rsidRPr="00E3534A">
        <w:rPr>
          <w:rFonts w:cstheme="minorHAnsi"/>
          <w:b/>
          <w:bCs/>
          <w:i/>
          <w:iCs/>
        </w:rPr>
        <w:t xml:space="preserve"> § 4º</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187, de 27 de setembro de 2023.</w:t>
      </w:r>
    </w:p>
    <w:p w14:paraId="4EADEC21" w14:textId="77777777" w:rsidR="00C20BBD" w:rsidRPr="00E3534A" w:rsidRDefault="00C20BBD" w:rsidP="00C20BBD">
      <w:pPr>
        <w:pStyle w:val="Normalalteradora"/>
        <w:ind w:firstLine="709"/>
        <w:rPr>
          <w:rFonts w:cstheme="minorHAnsi"/>
        </w:rPr>
      </w:pPr>
      <w:r w:rsidRPr="00E3534A">
        <w:rPr>
          <w:rFonts w:cstheme="minorHAnsi"/>
        </w:rPr>
        <w:t>§ 5º  Caso contrate prestador de serviços para efetuar a verificação do lastro, o gestor deve fiscalizar sua atuação no tocante à observância às regras e procedimentos aplicáveis à verificação.</w:t>
      </w:r>
    </w:p>
    <w:p w14:paraId="01489445" w14:textId="3C583AB6" w:rsidR="00C20BBD" w:rsidRPr="00E3534A" w:rsidRDefault="00C20BBD" w:rsidP="00C20BBD">
      <w:pPr>
        <w:pStyle w:val="Seo"/>
        <w:ind w:firstLine="709"/>
        <w:rPr>
          <w:rFonts w:asciiTheme="minorHAnsi" w:hAnsiTheme="minorHAnsi" w:cstheme="minorHAnsi"/>
        </w:rPr>
      </w:pPr>
      <w:bookmarkStart w:id="661" w:name="_Toc217990284"/>
      <w:r w:rsidRPr="00E3534A">
        <w:rPr>
          <w:rFonts w:asciiTheme="minorHAnsi" w:hAnsiTheme="minorHAnsi" w:cstheme="minorHAnsi"/>
        </w:rPr>
        <w:t xml:space="preserve">Seção IV – </w:t>
      </w:r>
      <w:bookmarkEnd w:id="656"/>
      <w:r w:rsidRPr="00E3534A">
        <w:rPr>
          <w:rFonts w:asciiTheme="minorHAnsi" w:hAnsiTheme="minorHAnsi" w:cstheme="minorHAnsi"/>
        </w:rPr>
        <w:t>Custódia</w:t>
      </w:r>
      <w:bookmarkEnd w:id="657"/>
      <w:bookmarkEnd w:id="658"/>
      <w:bookmarkEnd w:id="659"/>
      <w:bookmarkEnd w:id="660"/>
      <w:bookmarkEnd w:id="661"/>
    </w:p>
    <w:p w14:paraId="586CCC38" w14:textId="2B5DE3CE" w:rsidR="00C20BBD" w:rsidRPr="00E3534A" w:rsidRDefault="00C20BBD" w:rsidP="00C20BBD">
      <w:pPr>
        <w:pStyle w:val="Normalalteradora"/>
        <w:ind w:firstLine="709"/>
        <w:rPr>
          <w:rFonts w:cstheme="minorHAnsi"/>
        </w:rPr>
      </w:pPr>
      <w:r w:rsidRPr="00E3534A">
        <w:rPr>
          <w:rFonts w:cstheme="minorHAnsi"/>
        </w:rPr>
        <w:t>Art. 37.  Caso a classe aplique recursos em direitos creditórios que não sejam passíveis de registro em entidade registradora, o administrador deve contratar o serviço de custódia para a carteira de ativos.</w:t>
      </w:r>
    </w:p>
    <w:p w14:paraId="4BF90E8E" w14:textId="7CE12EAD" w:rsidR="00677629" w:rsidRPr="00E3534A" w:rsidRDefault="00677629" w:rsidP="00C20BBD">
      <w:pPr>
        <w:pStyle w:val="Normalalteradora"/>
        <w:ind w:firstLine="709"/>
        <w:rPr>
          <w:rStyle w:val="ui-provider"/>
          <w:rFonts w:eastAsiaTheme="majorEastAsia" w:cstheme="minorHAnsi"/>
        </w:rPr>
      </w:pPr>
      <w:r w:rsidRPr="00E3534A">
        <w:rPr>
          <w:rFonts w:cstheme="minorHAnsi"/>
        </w:rPr>
        <w:t xml:space="preserve">Parágrafo único.  </w:t>
      </w:r>
      <w:r w:rsidRPr="00E3534A">
        <w:rPr>
          <w:rStyle w:val="ui-provider"/>
          <w:rFonts w:eastAsiaTheme="majorEastAsia" w:cstheme="minorHAnsi"/>
        </w:rPr>
        <w:t xml:space="preserve">Caso o direito creditório esteja registrado em mercado organizado de balcão autorizado pela CVM ou depositado em depositário central autorizado pela CVM ou pelo Banco Central do Brasil, fica dispensado o registro de que trata o </w:t>
      </w:r>
      <w:r w:rsidRPr="00E3534A">
        <w:rPr>
          <w:rStyle w:val="ui-provider"/>
          <w:rFonts w:eastAsiaTheme="majorEastAsia" w:cstheme="minorHAnsi"/>
          <w:b/>
        </w:rPr>
        <w:t>caput</w:t>
      </w:r>
      <w:r w:rsidRPr="00E3534A">
        <w:rPr>
          <w:rStyle w:val="ui-provider"/>
          <w:rFonts w:eastAsiaTheme="majorEastAsia" w:cstheme="minorHAnsi"/>
        </w:rPr>
        <w:t>.</w:t>
      </w:r>
    </w:p>
    <w:p w14:paraId="65C8ABBD" w14:textId="2CD6953F" w:rsidR="00677629" w:rsidRPr="00E3534A" w:rsidRDefault="0067762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Parágrafo único</w:t>
      </w:r>
      <w:r w:rsidRPr="00E3534A">
        <w:rPr>
          <w:rFonts w:asciiTheme="minorHAnsi" w:hAnsiTheme="minorHAnsi" w:cstheme="minorHAnsi"/>
          <w:sz w:val="24"/>
          <w:szCs w:val="24"/>
        </w:rPr>
        <w:t xml:space="preserve"> </w:t>
      </w:r>
      <w:r w:rsidRPr="00E3534A">
        <w:rPr>
          <w:rFonts w:asciiTheme="minorHAnsi" w:hAnsiTheme="minorHAnsi" w:cstheme="minorHAnsi"/>
          <w:b/>
          <w:i/>
          <w:sz w:val="24"/>
          <w:szCs w:val="24"/>
        </w:rPr>
        <w:t xml:space="preserve">incluído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0E3602D" w14:textId="1D8D5FCA" w:rsidR="00C20BBD" w:rsidRPr="00E3534A" w:rsidRDefault="00C20BBD" w:rsidP="00C20BBD">
      <w:pPr>
        <w:pStyle w:val="Normalalteradora"/>
        <w:ind w:firstLine="709"/>
        <w:rPr>
          <w:rFonts w:cstheme="minorHAnsi"/>
        </w:rPr>
      </w:pPr>
      <w:r w:rsidRPr="00E3534A">
        <w:rPr>
          <w:rFonts w:cstheme="minorHAnsi"/>
        </w:rPr>
        <w:t xml:space="preserve">Art. 38.  Considerando a totalidade do lastro, passível ou não de registro, trimestralmente ou em periodicidade compatível com o prazo médio ponderado dos direitos creditórios da carteira, o que for maior, o custodiante dos direitos creditórios deve verificar a existência, integridade e titularidade do </w:t>
      </w:r>
      <w:r w:rsidRPr="00E3534A">
        <w:rPr>
          <w:rFonts w:cstheme="minorHAnsi"/>
        </w:rPr>
        <w:lastRenderedPageBreak/>
        <w:t>lastro dos direitos creditórios que ingressaram na carteira no período a título de substituição, assim como o lastro dos direitos creditórios vencidos e não pagos no mesmo período.</w:t>
      </w:r>
    </w:p>
    <w:p w14:paraId="0DED8FDE" w14:textId="77777777" w:rsidR="00C20BBD" w:rsidRPr="00E3534A" w:rsidRDefault="00C20BBD" w:rsidP="00C20BBD">
      <w:pPr>
        <w:pStyle w:val="Normalalteradora"/>
        <w:ind w:firstLine="709"/>
        <w:rPr>
          <w:rFonts w:cstheme="minorHAnsi"/>
        </w:rPr>
      </w:pPr>
      <w:r w:rsidRPr="00E3534A">
        <w:rPr>
          <w:rFonts w:cstheme="minorHAnsi"/>
        </w:rPr>
        <w:t>§ 1º  O regulamento pode prever que a verificação periódica do lastro é responsabilidade do administrador, desde que não seja parte relacionada ao gestor e, se houver, à consultoria especializada.</w:t>
      </w:r>
    </w:p>
    <w:p w14:paraId="6DB4F23D" w14:textId="77777777" w:rsidR="00C20BBD" w:rsidRPr="00E3534A" w:rsidRDefault="00C20BBD" w:rsidP="00C20BBD">
      <w:pPr>
        <w:pStyle w:val="Normalalteradora"/>
        <w:ind w:firstLine="709"/>
        <w:rPr>
          <w:rFonts w:cstheme="minorHAnsi"/>
        </w:rPr>
      </w:pPr>
      <w:r w:rsidRPr="00E3534A">
        <w:rPr>
          <w:rFonts w:cstheme="minorHAnsi"/>
        </w:rPr>
        <w:t>§ 2º  O custodiante ou o administrador, conforme o caso, pode utilizar informações oriundas da entidade registradora, observado que deve verificar se tais informações são consistentes e adequadas à verificação.</w:t>
      </w:r>
    </w:p>
    <w:p w14:paraId="51BE1003" w14:textId="77777777" w:rsidR="00C20BBD" w:rsidRPr="00E3534A" w:rsidRDefault="00C20BBD" w:rsidP="00C20BBD">
      <w:pPr>
        <w:pStyle w:val="Normalalteradora"/>
        <w:ind w:firstLine="709"/>
        <w:rPr>
          <w:rFonts w:cstheme="minorHAnsi"/>
        </w:rPr>
      </w:pPr>
      <w:r w:rsidRPr="00E3534A">
        <w:rPr>
          <w:rFonts w:cstheme="minorHAnsi"/>
        </w:rPr>
        <w:t>Art. 39.  O custodiante pode ser contratado pelo administrador para:</w:t>
      </w:r>
    </w:p>
    <w:p w14:paraId="037914B1" w14:textId="77777777" w:rsidR="00C20BBD" w:rsidRPr="00E3534A" w:rsidRDefault="00C20BBD" w:rsidP="00C20BBD">
      <w:pPr>
        <w:pStyle w:val="Normalalteradora"/>
        <w:ind w:firstLine="709"/>
        <w:rPr>
          <w:rFonts w:cstheme="minorHAnsi"/>
        </w:rPr>
      </w:pPr>
      <w:r w:rsidRPr="00E3534A">
        <w:rPr>
          <w:rFonts w:cstheme="minorHAnsi"/>
        </w:rPr>
        <w:t>I – realizar a liquidação física ou eletrônica e financeira dos direitos creditórios;</w:t>
      </w:r>
    </w:p>
    <w:p w14:paraId="571B765C" w14:textId="77777777" w:rsidR="00C20BBD" w:rsidRPr="00E3534A" w:rsidRDefault="00C20BBD" w:rsidP="00C20BBD">
      <w:pPr>
        <w:pStyle w:val="Normalalteradora"/>
        <w:ind w:firstLine="709"/>
        <w:rPr>
          <w:rFonts w:cstheme="minorHAnsi"/>
        </w:rPr>
      </w:pPr>
      <w:r w:rsidRPr="00E3534A">
        <w:rPr>
          <w:rFonts w:cstheme="minorHAnsi"/>
        </w:rPr>
        <w:t>II – cobrar e receber, em nome da classe, pagamentos, resgate de títulos ou qualquer outro rendimento relativo aos ativos da carteira, depositando os valores recebidos diretamente em conta de titularidade da classe ou, se for o caso, em conta-vinculada; e</w:t>
      </w:r>
    </w:p>
    <w:p w14:paraId="539879C4" w14:textId="77777777" w:rsidR="00C20BBD" w:rsidRPr="00E3534A" w:rsidRDefault="00C20BBD" w:rsidP="00C20BBD">
      <w:pPr>
        <w:pStyle w:val="Normalalteradora"/>
        <w:ind w:firstLine="709"/>
        <w:rPr>
          <w:rFonts w:cstheme="minorHAnsi"/>
        </w:rPr>
      </w:pPr>
      <w:r w:rsidRPr="00E3534A">
        <w:rPr>
          <w:rFonts w:cstheme="minorHAnsi"/>
        </w:rPr>
        <w:t>III – realizar a guarda da documentação relativa ao lastro dos direitos creditórios.</w:t>
      </w:r>
    </w:p>
    <w:p w14:paraId="1B8445F2" w14:textId="77777777" w:rsidR="00C20BBD" w:rsidRPr="00E3534A" w:rsidRDefault="00C20BBD" w:rsidP="00C20BBD">
      <w:pPr>
        <w:pStyle w:val="Normalalteradora"/>
        <w:ind w:firstLine="709"/>
        <w:rPr>
          <w:rFonts w:cstheme="minorHAnsi"/>
        </w:rPr>
      </w:pPr>
      <w:r w:rsidRPr="00E3534A">
        <w:rPr>
          <w:rFonts w:cstheme="minorHAnsi"/>
        </w:rPr>
        <w:t>Art. 40.  Os prestadores de serviço eventualmente subcontratados pelo custodiante não podem ser, em relação à classe de cotas, originador, cedente, gestor, consultoria especializada ou partes a eles relacionadas.</w:t>
      </w:r>
    </w:p>
    <w:p w14:paraId="3C7C246A" w14:textId="42BC68F2" w:rsidR="00C20BBD" w:rsidRPr="00E3534A" w:rsidRDefault="00C20BBD" w:rsidP="007A74D4">
      <w:pPr>
        <w:pStyle w:val="Seo"/>
        <w:rPr>
          <w:rFonts w:asciiTheme="minorHAnsi" w:hAnsiTheme="minorHAnsi" w:cstheme="minorHAnsi"/>
        </w:rPr>
      </w:pPr>
      <w:bookmarkStart w:id="662" w:name="_Toc53594284"/>
      <w:bookmarkStart w:id="663" w:name="_Toc53594532"/>
      <w:bookmarkStart w:id="664" w:name="_Toc53595557"/>
      <w:bookmarkStart w:id="665" w:name="_Toc57836294"/>
      <w:bookmarkStart w:id="666" w:name="_Toc217990285"/>
      <w:r w:rsidRPr="00E3534A">
        <w:rPr>
          <w:rFonts w:asciiTheme="minorHAnsi" w:hAnsiTheme="minorHAnsi" w:cstheme="minorHAnsi"/>
        </w:rPr>
        <w:t>Seção V – Vedações</w:t>
      </w:r>
      <w:bookmarkStart w:id="667" w:name="_Toc507331286"/>
      <w:bookmarkStart w:id="668" w:name="_Toc514432578"/>
      <w:bookmarkEnd w:id="662"/>
      <w:bookmarkEnd w:id="663"/>
      <w:bookmarkEnd w:id="664"/>
      <w:bookmarkEnd w:id="665"/>
      <w:bookmarkEnd w:id="666"/>
    </w:p>
    <w:bookmarkEnd w:id="667"/>
    <w:bookmarkEnd w:id="668"/>
    <w:p w14:paraId="018DC5A3" w14:textId="451D43E1" w:rsidR="00C20BBD" w:rsidRPr="00E3534A" w:rsidRDefault="00C20BBD" w:rsidP="00C20BBD">
      <w:pPr>
        <w:pStyle w:val="Normalalteradora"/>
        <w:ind w:firstLine="709"/>
        <w:rPr>
          <w:rFonts w:cstheme="minorHAnsi"/>
        </w:rPr>
      </w:pPr>
      <w:r w:rsidRPr="00E3534A">
        <w:rPr>
          <w:rFonts w:cstheme="minorHAnsi"/>
        </w:rPr>
        <w:t xml:space="preserve">Art. 41.  É vedado a qualquer prestador de serviços receber ou orientar o recebimento de depósito em conta corrente que não seja de titularidade da classe de cotas ou </w:t>
      </w:r>
      <w:r w:rsidR="00382F11" w:rsidRPr="00E3534A">
        <w:rPr>
          <w:rFonts w:cstheme="minorHAnsi"/>
        </w:rPr>
        <w:t xml:space="preserve">não </w:t>
      </w:r>
      <w:r w:rsidRPr="00E3534A">
        <w:rPr>
          <w:rFonts w:cstheme="minorHAnsi"/>
        </w:rPr>
        <w:t>seja conta-vinculada.</w:t>
      </w:r>
    </w:p>
    <w:p w14:paraId="36E3AA80" w14:textId="77777777" w:rsidR="00C20BBD" w:rsidRPr="00E3534A" w:rsidRDefault="00C20BBD" w:rsidP="00C20BBD">
      <w:pPr>
        <w:pStyle w:val="Normalalteradora"/>
        <w:ind w:firstLine="709"/>
        <w:rPr>
          <w:rFonts w:cstheme="minorHAnsi"/>
        </w:rPr>
      </w:pPr>
      <w:r w:rsidRPr="00E3534A">
        <w:rPr>
          <w:rFonts w:cstheme="minorHAnsi"/>
        </w:rPr>
        <w:t>Art. 42.  É vedada a aquisição de direitos creditórios originados ou cedidos pelo administrador, gestor, consultoria especializada ou partes a eles relacionadas.</w:t>
      </w:r>
    </w:p>
    <w:p w14:paraId="5710B163" w14:textId="77777777" w:rsidR="00C20BBD" w:rsidRPr="00E3534A" w:rsidRDefault="00C20BBD" w:rsidP="00C20BBD">
      <w:pPr>
        <w:pStyle w:val="Normalalteradora"/>
        <w:ind w:firstLine="709"/>
        <w:rPr>
          <w:rFonts w:cstheme="minorHAnsi"/>
        </w:rPr>
      </w:pPr>
      <w:r w:rsidRPr="00E3534A">
        <w:rPr>
          <w:rFonts w:cstheme="minorHAnsi"/>
        </w:rPr>
        <w:t xml:space="preserve">§ 1º  O regulamento pode afastar a vedação prevista no </w:t>
      </w:r>
      <w:r w:rsidRPr="00E3534A">
        <w:rPr>
          <w:rFonts w:cstheme="minorHAnsi"/>
          <w:b/>
        </w:rPr>
        <w:t>caput</w:t>
      </w:r>
      <w:r w:rsidRPr="00E3534A">
        <w:rPr>
          <w:rFonts w:cstheme="minorHAnsi"/>
        </w:rPr>
        <w:t>, desde que:</w:t>
      </w:r>
    </w:p>
    <w:p w14:paraId="367213CF" w14:textId="354B41E9" w:rsidR="00C20BBD" w:rsidRPr="00E3534A" w:rsidRDefault="00C20BBD" w:rsidP="00C20BBD">
      <w:pPr>
        <w:pStyle w:val="Normalalteradora"/>
        <w:ind w:firstLine="709"/>
        <w:rPr>
          <w:rFonts w:cstheme="minorHAnsi"/>
        </w:rPr>
      </w:pPr>
      <w:r w:rsidRPr="00E3534A">
        <w:rPr>
          <w:rFonts w:cstheme="minorHAnsi"/>
        </w:rPr>
        <w:t>I – o gestor, a entidade registradora e o custodiante dos direitos creditórios não sejam partes relacionadas entre si; e</w:t>
      </w:r>
    </w:p>
    <w:p w14:paraId="516EB4CE" w14:textId="77777777" w:rsidR="00C20BBD" w:rsidRPr="00E3534A" w:rsidRDefault="00C20BBD" w:rsidP="00C20BBD">
      <w:pPr>
        <w:pStyle w:val="Normalalteradora"/>
        <w:ind w:firstLine="709"/>
        <w:rPr>
          <w:rFonts w:cstheme="minorHAnsi"/>
        </w:rPr>
      </w:pPr>
      <w:r w:rsidRPr="00E3534A">
        <w:rPr>
          <w:rFonts w:cstheme="minorHAnsi"/>
        </w:rPr>
        <w:t>II – a entidade registradora e o custodiante não sejam partes relacionadas ao originador ou cedente.</w:t>
      </w:r>
    </w:p>
    <w:p w14:paraId="1F1B1D0D" w14:textId="2C71BDA8" w:rsidR="00C20BBD" w:rsidRPr="00E3534A" w:rsidRDefault="00C20BBD" w:rsidP="00C20BBD">
      <w:pPr>
        <w:pStyle w:val="Normalalteradora"/>
        <w:ind w:firstLine="709"/>
        <w:rPr>
          <w:rFonts w:cstheme="minorHAnsi"/>
        </w:rPr>
      </w:pPr>
      <w:r w:rsidRPr="00E3534A">
        <w:rPr>
          <w:rFonts w:cstheme="minorHAnsi"/>
        </w:rPr>
        <w:lastRenderedPageBreak/>
        <w:t xml:space="preserve">§ 2º  O disposto no inciso I </w:t>
      </w:r>
      <w:r w:rsidR="004A49B0" w:rsidRPr="00E3534A">
        <w:rPr>
          <w:rFonts w:cstheme="minorHAnsi"/>
        </w:rPr>
        <w:t xml:space="preserve">do §1º deste artigo </w:t>
      </w:r>
      <w:r w:rsidRPr="00E3534A">
        <w:rPr>
          <w:rFonts w:cstheme="minorHAnsi"/>
        </w:rPr>
        <w:t>não se aplica à classe exclusivamente destinada a investidores profissionais.</w:t>
      </w:r>
    </w:p>
    <w:p w14:paraId="6E3649DF" w14:textId="77777777" w:rsidR="00C20BBD" w:rsidRPr="00E3534A" w:rsidRDefault="00C20BBD" w:rsidP="00C20BBD">
      <w:pPr>
        <w:pStyle w:val="Normalalteradora"/>
        <w:ind w:firstLine="709"/>
        <w:rPr>
          <w:rFonts w:cstheme="minorHAnsi"/>
        </w:rPr>
      </w:pPr>
      <w:r w:rsidRPr="00E3534A">
        <w:rPr>
          <w:rFonts w:cstheme="minorHAnsi"/>
        </w:rPr>
        <w:t>Art. 43.  É vedado ao administrador e ao gestor, em suas respectivas esferas de atuação, aceitar que as garantias em favor da classe sejam formalizadas em nome de terceiros que não representem o fundo, ressalvada a possibilidade de formalização de garantias em favor do administrador, gestor ou terceiros que representem o fundo como titular da garantia, que devem diligenciar para segregá-las adequadamente dos seus próprios patrimônios.</w:t>
      </w:r>
    </w:p>
    <w:p w14:paraId="33BCDB29" w14:textId="77777777" w:rsidR="00C20BBD" w:rsidRPr="00E3534A" w:rsidRDefault="00C20BBD" w:rsidP="00C20BBD">
      <w:pPr>
        <w:pStyle w:val="Normalalteradora"/>
        <w:ind w:firstLine="709"/>
        <w:rPr>
          <w:rFonts w:cstheme="minorHAnsi"/>
        </w:rPr>
      </w:pPr>
      <w:r w:rsidRPr="00E3534A">
        <w:rPr>
          <w:rFonts w:cstheme="minorHAnsi"/>
        </w:rPr>
        <w:t xml:space="preserve">Parágrafo único.  A vedação de que trata o </w:t>
      </w:r>
      <w:r w:rsidRPr="00E3534A">
        <w:rPr>
          <w:rFonts w:cstheme="minorHAnsi"/>
          <w:b/>
        </w:rPr>
        <w:t>caput</w:t>
      </w:r>
      <w:r w:rsidRPr="00E3534A">
        <w:rPr>
          <w:rFonts w:cstheme="minorHAnsi"/>
        </w:rPr>
        <w:t xml:space="preserve"> é inaplicável no âmbito de emissões de valores mobiliários, nas quais a garantia é constituída em prol da comunhão de investidores, que são representados por um agente de garantia.</w:t>
      </w:r>
    </w:p>
    <w:p w14:paraId="6F308424" w14:textId="77777777" w:rsidR="00C20BBD" w:rsidRPr="00E3534A" w:rsidRDefault="00C20BBD" w:rsidP="00C20BBD">
      <w:pPr>
        <w:pStyle w:val="Captulo"/>
        <w:ind w:firstLine="709"/>
        <w:rPr>
          <w:rFonts w:asciiTheme="minorHAnsi" w:hAnsiTheme="minorHAnsi" w:cstheme="minorHAnsi"/>
        </w:rPr>
      </w:pPr>
      <w:bookmarkStart w:id="669" w:name="_Toc53594285"/>
      <w:bookmarkStart w:id="670" w:name="_Toc53594533"/>
      <w:bookmarkStart w:id="671" w:name="_Toc53595558"/>
      <w:bookmarkStart w:id="672" w:name="_Toc57836295"/>
      <w:bookmarkStart w:id="673" w:name="_Toc217990286"/>
      <w:bookmarkEnd w:id="565"/>
      <w:r w:rsidRPr="00E3534A">
        <w:rPr>
          <w:rFonts w:asciiTheme="minorHAnsi" w:hAnsiTheme="minorHAnsi" w:cstheme="minorHAnsi"/>
        </w:rPr>
        <w:t>CAPÍTULO IX – CARTEIRA</w:t>
      </w:r>
      <w:bookmarkEnd w:id="669"/>
      <w:bookmarkEnd w:id="670"/>
      <w:bookmarkEnd w:id="671"/>
      <w:bookmarkEnd w:id="672"/>
      <w:bookmarkEnd w:id="673"/>
    </w:p>
    <w:p w14:paraId="334A4786" w14:textId="77777777" w:rsidR="00C20BBD" w:rsidRPr="00E3534A" w:rsidRDefault="00C20BBD" w:rsidP="00C20BBD">
      <w:pPr>
        <w:pStyle w:val="Seo"/>
        <w:ind w:firstLine="709"/>
        <w:rPr>
          <w:rFonts w:asciiTheme="minorHAnsi" w:hAnsiTheme="minorHAnsi" w:cstheme="minorHAnsi"/>
        </w:rPr>
      </w:pPr>
      <w:bookmarkStart w:id="674" w:name="_Toc53594286"/>
      <w:bookmarkStart w:id="675" w:name="_Toc53594534"/>
      <w:bookmarkStart w:id="676" w:name="_Toc53595559"/>
      <w:bookmarkStart w:id="677" w:name="_Toc57836296"/>
      <w:bookmarkStart w:id="678" w:name="_Toc217990287"/>
      <w:r w:rsidRPr="00E3534A" w:rsidDel="0072729B">
        <w:rPr>
          <w:rFonts w:asciiTheme="minorHAnsi" w:hAnsiTheme="minorHAnsi" w:cstheme="minorHAnsi"/>
        </w:rPr>
        <w:t xml:space="preserve">Seção </w:t>
      </w:r>
      <w:r w:rsidRPr="00E3534A">
        <w:rPr>
          <w:rFonts w:asciiTheme="minorHAnsi" w:hAnsiTheme="minorHAnsi" w:cstheme="minorHAnsi"/>
        </w:rPr>
        <w:t>I</w:t>
      </w:r>
      <w:r w:rsidRPr="00E3534A" w:rsidDel="0072729B">
        <w:rPr>
          <w:rFonts w:asciiTheme="minorHAnsi" w:hAnsiTheme="minorHAnsi" w:cstheme="minorHAnsi"/>
        </w:rPr>
        <w:t xml:space="preserve"> – Enquadramento</w:t>
      </w:r>
      <w:r w:rsidRPr="00E3534A">
        <w:rPr>
          <w:rFonts w:asciiTheme="minorHAnsi" w:hAnsiTheme="minorHAnsi" w:cstheme="minorHAnsi"/>
        </w:rPr>
        <w:t xml:space="preserve"> e Concentração</w:t>
      </w:r>
      <w:bookmarkEnd w:id="674"/>
      <w:bookmarkEnd w:id="675"/>
      <w:bookmarkEnd w:id="676"/>
      <w:bookmarkEnd w:id="677"/>
      <w:bookmarkEnd w:id="678"/>
    </w:p>
    <w:p w14:paraId="43A6AFA1" w14:textId="77777777" w:rsidR="00C20BBD" w:rsidRPr="00E3534A" w:rsidRDefault="00C20BBD" w:rsidP="00C20BBD">
      <w:pPr>
        <w:pStyle w:val="Normalalteradora"/>
        <w:ind w:firstLine="709"/>
        <w:rPr>
          <w:rFonts w:cstheme="minorHAnsi"/>
        </w:rPr>
      </w:pPr>
      <w:r w:rsidRPr="00E3534A">
        <w:rPr>
          <w:rFonts w:cstheme="minorHAnsi"/>
        </w:rPr>
        <w:t>Art. 44.  Em até 180 (cento e oitenta) dias do início de suas atividades, a classe de cotas deve possuir parcela superior a 50% (cinquenta por cento) de seu patrimônio líquido representada por direitos creditórios, sendo que a classe de investimento em cotas, nesse mesmo prazo, deve possuir no mínimo 67% (sessenta e sete por cento) de seu patrimônio líquido representado por cotas de outros FIDC.</w:t>
      </w:r>
    </w:p>
    <w:p w14:paraId="6CAC860F" w14:textId="11A6DD6E" w:rsidR="00C20BBD" w:rsidRPr="00E3534A" w:rsidRDefault="00C20BBD" w:rsidP="00C20BBD">
      <w:pPr>
        <w:pStyle w:val="Normalalteradora"/>
        <w:ind w:firstLine="709"/>
        <w:rPr>
          <w:rFonts w:cstheme="minorHAnsi"/>
        </w:rPr>
      </w:pPr>
      <w:r w:rsidRPr="00E3534A">
        <w:rPr>
          <w:rFonts w:cstheme="minorHAnsi"/>
        </w:rPr>
        <w:t xml:space="preserve">§ 1º  A parcela do patrimônio não investida em direitos creditórios ou cotas deve ser aplicada em ativos financeiros de liquidez, conforme definidos no art. 2º, inciso II, deste </w:t>
      </w:r>
      <w:r w:rsidR="00FB1127" w:rsidRPr="00E3534A">
        <w:rPr>
          <w:rFonts w:cstheme="minorHAnsi"/>
        </w:rPr>
        <w:t>Anexo Normativo II</w:t>
      </w:r>
      <w:r w:rsidRPr="00E3534A">
        <w:rPr>
          <w:rFonts w:cstheme="minorHAnsi"/>
        </w:rPr>
        <w:t>.</w:t>
      </w:r>
    </w:p>
    <w:p w14:paraId="319FCDBC" w14:textId="77777777" w:rsidR="00C20BBD" w:rsidRPr="00E3534A" w:rsidRDefault="00C20BBD" w:rsidP="00C20BBD">
      <w:pPr>
        <w:pStyle w:val="Normalalteradora"/>
        <w:ind w:firstLine="709"/>
        <w:rPr>
          <w:rFonts w:cstheme="minorHAnsi"/>
        </w:rPr>
      </w:pPr>
      <w:r w:rsidRPr="00E3534A">
        <w:rPr>
          <w:rFonts w:cstheme="minorHAnsi"/>
        </w:rPr>
        <w:t>§ 2º  É facultado à classe, ainda, realizar operações com derivativos, exclusivamente com o objetivo de proteção patrimonial</w:t>
      </w:r>
      <w:r w:rsidRPr="00E3534A">
        <w:rPr>
          <w:rFonts w:cstheme="minorHAnsi"/>
          <w:shd w:val="clear" w:color="auto" w:fill="FFFFFF"/>
        </w:rPr>
        <w:t xml:space="preserve">, </w:t>
      </w:r>
      <w:r w:rsidRPr="00E3534A">
        <w:rPr>
          <w:rStyle w:val="normaltextrun"/>
          <w:rFonts w:cstheme="minorHAnsi"/>
          <w:shd w:val="clear" w:color="auto" w:fill="FFFFFF"/>
        </w:rPr>
        <w:t xml:space="preserve">ou, desde que não resulte em exposição a risco de capital, conforme definida no inciso XXIV do art. 3º da parte geral da Resolução, troca de </w:t>
      </w:r>
      <w:r w:rsidRPr="00E3534A">
        <w:rPr>
          <w:rStyle w:val="findhit"/>
          <w:rFonts w:cstheme="minorHAnsi"/>
          <w:shd w:val="clear" w:color="auto" w:fill="FFFFFF"/>
        </w:rPr>
        <w:t>indexador</w:t>
      </w:r>
      <w:r w:rsidRPr="00E3534A">
        <w:rPr>
          <w:rStyle w:val="normaltextrun"/>
          <w:rFonts w:cstheme="minorHAnsi"/>
          <w:shd w:val="clear" w:color="auto" w:fill="FFFFFF"/>
        </w:rPr>
        <w:t xml:space="preserve"> a que os ativos estão indexados e o índice de referência de cada subclasse</w:t>
      </w:r>
      <w:r w:rsidRPr="00E3534A">
        <w:rPr>
          <w:rFonts w:cstheme="minorHAnsi"/>
        </w:rPr>
        <w:t>.</w:t>
      </w:r>
    </w:p>
    <w:p w14:paraId="5AA46882" w14:textId="77777777" w:rsidR="00C20BBD" w:rsidRPr="00E3534A" w:rsidRDefault="00C20BBD" w:rsidP="00C20BBD">
      <w:pPr>
        <w:pStyle w:val="Normalalteradora"/>
        <w:ind w:firstLine="709"/>
        <w:rPr>
          <w:rFonts w:cstheme="minorHAnsi"/>
        </w:rPr>
      </w:pPr>
      <w:r w:rsidRPr="00E3534A">
        <w:rPr>
          <w:rFonts w:cstheme="minorHAnsi"/>
        </w:rPr>
        <w:t>§ 3º  É vedada a aplicação de recursos na aquisição de direitos creditórios e ativos financeiros de liquidez no exterior.</w:t>
      </w:r>
    </w:p>
    <w:p w14:paraId="704A1A71" w14:textId="77777777" w:rsidR="00C20BBD" w:rsidRPr="00E3534A" w:rsidRDefault="00C20BBD" w:rsidP="00C20BBD">
      <w:pPr>
        <w:pStyle w:val="Normalalteradora"/>
        <w:ind w:firstLine="709"/>
        <w:rPr>
          <w:rFonts w:cstheme="minorHAnsi"/>
        </w:rPr>
      </w:pPr>
      <w:r w:rsidRPr="00E3534A">
        <w:rPr>
          <w:rFonts w:cstheme="minorHAnsi"/>
        </w:rPr>
        <w:t>Art. 45.  A aplicação de recursos em direitos creditórios e outros ativos de responsabilidade ou coobrigação de um mesmo devedor está limitada a 20% (vinte por cento) do patrimônio líquido da classe de cotas.</w:t>
      </w:r>
    </w:p>
    <w:p w14:paraId="65E54B5F" w14:textId="77777777" w:rsidR="00C20BBD" w:rsidRPr="00E3534A" w:rsidRDefault="00C20BBD" w:rsidP="00C20BBD">
      <w:pPr>
        <w:pStyle w:val="Normalalteradora"/>
        <w:ind w:firstLine="709"/>
        <w:rPr>
          <w:rFonts w:cstheme="minorHAnsi"/>
        </w:rPr>
      </w:pPr>
      <w:r w:rsidRPr="00E3534A">
        <w:rPr>
          <w:rFonts w:cstheme="minorHAnsi"/>
        </w:rPr>
        <w:lastRenderedPageBreak/>
        <w:t>§ 1º  Para efeito de cálculo dos limites, consideram-se como pertencentes a um único devedor os direitos creditórios e ativos financeiros de liquidez de responsabilidade ou coobrigação de devedores integrantes de um mesmo grupo econômico.</w:t>
      </w:r>
    </w:p>
    <w:p w14:paraId="28897220" w14:textId="77777777" w:rsidR="00C20BBD" w:rsidRPr="00E3534A" w:rsidRDefault="00C20BBD" w:rsidP="00C20BBD">
      <w:pPr>
        <w:pStyle w:val="paragraph"/>
        <w:spacing w:before="120" w:beforeAutospacing="0" w:after="120" w:afterAutospacing="0" w:line="312" w:lineRule="auto"/>
        <w:ind w:firstLine="709"/>
        <w:jc w:val="both"/>
        <w:textAlignment w:val="baseline"/>
        <w:rPr>
          <w:rFonts w:asciiTheme="minorHAnsi" w:hAnsiTheme="minorHAnsi" w:cstheme="minorHAnsi"/>
          <w:lang w:val="pt-BR"/>
        </w:rPr>
      </w:pPr>
      <w:r w:rsidRPr="00E3534A">
        <w:rPr>
          <w:rFonts w:asciiTheme="minorHAnsi" w:hAnsiTheme="minorHAnsi" w:cstheme="minorHAnsi"/>
          <w:lang w:val="pt-BR"/>
        </w:rPr>
        <w:t xml:space="preserve">§ 2º  O gestor deve assegurar que, na consolidação das aplicações da classe investidora com as das classes investidas, o limite disposto no </w:t>
      </w:r>
      <w:r w:rsidRPr="00E3534A">
        <w:rPr>
          <w:rFonts w:asciiTheme="minorHAnsi" w:hAnsiTheme="minorHAnsi" w:cstheme="minorHAnsi"/>
          <w:b/>
          <w:lang w:val="pt-BR"/>
        </w:rPr>
        <w:t>caput</w:t>
      </w:r>
      <w:r w:rsidRPr="00E3534A">
        <w:rPr>
          <w:rFonts w:asciiTheme="minorHAnsi" w:hAnsiTheme="minorHAnsi" w:cstheme="minorHAnsi"/>
          <w:lang w:val="pt-BR"/>
        </w:rPr>
        <w:t xml:space="preserve"> remanesce observado, ficando dispensada a consolidação no caso de aplicações em classes geridas por terceiros que não sejam partes relacionadas ao gestor da classe investidora.</w:t>
      </w:r>
    </w:p>
    <w:p w14:paraId="3BEBFDB5" w14:textId="77777777" w:rsidR="00C20BBD" w:rsidRPr="00E3534A" w:rsidRDefault="00C20BBD" w:rsidP="00C20BBD">
      <w:pPr>
        <w:pStyle w:val="Normalalteradora"/>
        <w:ind w:firstLine="709"/>
        <w:rPr>
          <w:rFonts w:cstheme="minorHAnsi"/>
        </w:rPr>
      </w:pPr>
      <w:r w:rsidRPr="00E3534A">
        <w:rPr>
          <w:rFonts w:cstheme="minorHAnsi"/>
        </w:rPr>
        <w:t xml:space="preserve">§ 3º  Nas classes destinadas a investidores qualificados, o limite referido no </w:t>
      </w:r>
      <w:r w:rsidRPr="00E3534A">
        <w:rPr>
          <w:rFonts w:cstheme="minorHAnsi"/>
          <w:b/>
        </w:rPr>
        <w:t>caput</w:t>
      </w:r>
      <w:r w:rsidRPr="00E3534A">
        <w:rPr>
          <w:rFonts w:cstheme="minorHAnsi"/>
        </w:rPr>
        <w:t xml:space="preserve"> pode ser aumentado quando:</w:t>
      </w:r>
    </w:p>
    <w:p w14:paraId="6770D88D" w14:textId="77777777" w:rsidR="00C20BBD" w:rsidRPr="00E3534A" w:rsidRDefault="00C20BBD" w:rsidP="00C20BBD">
      <w:pPr>
        <w:pStyle w:val="Normalalteradora"/>
        <w:ind w:firstLine="709"/>
        <w:rPr>
          <w:rFonts w:cstheme="minorHAnsi"/>
        </w:rPr>
      </w:pPr>
      <w:r w:rsidRPr="00E3534A">
        <w:rPr>
          <w:rFonts w:cstheme="minorHAnsi"/>
        </w:rPr>
        <w:t>I – o devedor ou coobrigado:</w:t>
      </w:r>
    </w:p>
    <w:p w14:paraId="6F308438" w14:textId="77777777" w:rsidR="00C20BBD" w:rsidRPr="00E3534A" w:rsidRDefault="00C20BBD" w:rsidP="00C20BBD">
      <w:pPr>
        <w:pStyle w:val="Normalalteradora"/>
        <w:ind w:firstLine="709"/>
        <w:rPr>
          <w:rFonts w:cstheme="minorHAnsi"/>
        </w:rPr>
      </w:pPr>
      <w:r w:rsidRPr="00E3534A">
        <w:rPr>
          <w:rFonts w:cstheme="minorHAnsi"/>
        </w:rPr>
        <w:t>a) tenha registro de companhia aberta;</w:t>
      </w:r>
    </w:p>
    <w:p w14:paraId="334D40DF" w14:textId="69018317" w:rsidR="00C20BBD" w:rsidRPr="00E3534A" w:rsidRDefault="00C20BBD" w:rsidP="00C20BBD">
      <w:pPr>
        <w:pStyle w:val="Normalalteradora"/>
        <w:ind w:firstLine="709"/>
        <w:rPr>
          <w:rFonts w:cstheme="minorHAnsi"/>
        </w:rPr>
      </w:pPr>
      <w:r w:rsidRPr="00E3534A">
        <w:rPr>
          <w:rFonts w:cstheme="minorHAnsi"/>
        </w:rPr>
        <w:t>b) seja instituição financeira ou equiparada; ou</w:t>
      </w:r>
    </w:p>
    <w:p w14:paraId="7A0F04AF" w14:textId="15FF6C08" w:rsidR="006767E3" w:rsidRPr="00E3534A" w:rsidRDefault="006767E3" w:rsidP="006767E3">
      <w:pPr>
        <w:pStyle w:val="Normalalteradora"/>
        <w:ind w:firstLine="709"/>
        <w:rPr>
          <w:rFonts w:cstheme="minorHAnsi"/>
          <w:strike/>
        </w:rPr>
      </w:pPr>
      <w:r w:rsidRPr="00E3534A">
        <w:rPr>
          <w:rFonts w:cstheme="minorHAnsi"/>
          <w:strike/>
        </w:rPr>
        <w:t>c) seja entidade que tenha suas demonstrações contábeis relativas ao exercício social imediatamente anterior à data de constituição da classe elaboradas em conformidade com o disposto na Lei nº 6.404, de 1976, e a regulamentação editada pela CVM, e auditadas por auditor independente registrado na CVM; ou</w:t>
      </w:r>
    </w:p>
    <w:p w14:paraId="6B491EA2" w14:textId="77777777" w:rsidR="00677629" w:rsidRPr="00E3534A" w:rsidRDefault="00677629" w:rsidP="00677629">
      <w:pPr>
        <w:pStyle w:val="NormaAlterada"/>
        <w:rPr>
          <w:rFonts w:cstheme="minorHAnsi"/>
        </w:rPr>
      </w:pPr>
      <w:r w:rsidRPr="00E3534A">
        <w:rPr>
          <w:rFonts w:cstheme="minorHAnsi"/>
        </w:rPr>
        <w:t xml:space="preserve">c) seja entidade que tenha suas demonstrações contábeis relativas ao exercício social imediatamente anterior à </w:t>
      </w:r>
      <w:r w:rsidRPr="00E3534A">
        <w:rPr>
          <w:rStyle w:val="ui-provider"/>
          <w:rFonts w:eastAsiaTheme="majorEastAsia" w:cstheme="minorHAnsi"/>
        </w:rPr>
        <w:t>data</w:t>
      </w:r>
      <w:r w:rsidRPr="00E3534A">
        <w:rPr>
          <w:rFonts w:cstheme="minorHAnsi"/>
        </w:rPr>
        <w:t xml:space="preserve"> de </w:t>
      </w:r>
      <w:r w:rsidRPr="00E3534A">
        <w:rPr>
          <w:rFonts w:cstheme="minorHAnsi"/>
          <w:bCs/>
          <w:iCs/>
        </w:rPr>
        <w:t>aquisição do direito creditório</w:t>
      </w:r>
      <w:r w:rsidRPr="00E3534A">
        <w:rPr>
          <w:rFonts w:cstheme="minorHAnsi"/>
        </w:rPr>
        <w:t xml:space="preserve"> elaboradas em conformidade com o disposto na Lei nº 6.404, de 1976, e a regulamentação editada pela CVM, e auditadas por auditor independente registrado na CVM; ou</w:t>
      </w:r>
    </w:p>
    <w:p w14:paraId="02E02070" w14:textId="685A7674" w:rsidR="00677629" w:rsidRPr="00E3534A" w:rsidRDefault="0067762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iCs/>
          <w:sz w:val="24"/>
          <w:szCs w:val="24"/>
        </w:rPr>
        <w:t xml:space="preserve"> Alínea c</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657A9937" w14:textId="77777777" w:rsidR="00C20BBD" w:rsidRPr="00E3534A" w:rsidRDefault="00C20BBD" w:rsidP="00C20BBD">
      <w:pPr>
        <w:pStyle w:val="Normalalteradora"/>
        <w:ind w:firstLine="709"/>
        <w:rPr>
          <w:rFonts w:cstheme="minorHAnsi"/>
        </w:rPr>
      </w:pPr>
      <w:r w:rsidRPr="00E3534A">
        <w:rPr>
          <w:rFonts w:cstheme="minorHAnsi"/>
        </w:rPr>
        <w:t xml:space="preserve">II – se tratar de aplicações em: </w:t>
      </w:r>
    </w:p>
    <w:p w14:paraId="2B54C027" w14:textId="77777777" w:rsidR="00C20BBD" w:rsidRPr="00E3534A" w:rsidRDefault="00C20BBD" w:rsidP="00C20BBD">
      <w:pPr>
        <w:pStyle w:val="Normalalteradora"/>
        <w:ind w:firstLine="709"/>
        <w:rPr>
          <w:rFonts w:cstheme="minorHAnsi"/>
        </w:rPr>
      </w:pPr>
      <w:r w:rsidRPr="00E3534A">
        <w:rPr>
          <w:rFonts w:cstheme="minorHAnsi"/>
        </w:rPr>
        <w:t>a) títulos públicos federais;</w:t>
      </w:r>
    </w:p>
    <w:p w14:paraId="6D5C6498" w14:textId="77777777" w:rsidR="00C20BBD" w:rsidRPr="00E3534A" w:rsidRDefault="00C20BBD" w:rsidP="00C20BBD">
      <w:pPr>
        <w:pStyle w:val="Normalalteradora"/>
        <w:ind w:firstLine="709"/>
        <w:rPr>
          <w:rFonts w:cstheme="minorHAnsi"/>
        </w:rPr>
      </w:pPr>
      <w:r w:rsidRPr="00E3534A">
        <w:rPr>
          <w:rFonts w:cstheme="minorHAnsi"/>
        </w:rPr>
        <w:t>b) operações compromissadas lastreadas em títulos públicos federais; e</w:t>
      </w:r>
    </w:p>
    <w:p w14:paraId="0C8BFF8D" w14:textId="77777777" w:rsidR="00C20BBD" w:rsidRPr="00E3534A" w:rsidRDefault="00C20BBD" w:rsidP="00C20BBD">
      <w:pPr>
        <w:pStyle w:val="Normalalteradora"/>
        <w:ind w:firstLine="709"/>
        <w:rPr>
          <w:rFonts w:cstheme="minorHAnsi"/>
        </w:rPr>
      </w:pPr>
      <w:r w:rsidRPr="00E3534A">
        <w:rPr>
          <w:rFonts w:cstheme="minorHAnsi"/>
        </w:rPr>
        <w:t>c) cotas de fundos que possuam como política de investimento a alocação exclusiva nos títulos a que se referem as alíneas “a” e “b”.</w:t>
      </w:r>
    </w:p>
    <w:p w14:paraId="71D78016" w14:textId="77777777" w:rsidR="00C20BBD" w:rsidRPr="00E3534A" w:rsidRDefault="00C20BBD" w:rsidP="00C20BBD">
      <w:pPr>
        <w:pStyle w:val="Normalalteradora"/>
        <w:ind w:firstLine="709"/>
        <w:rPr>
          <w:rFonts w:cstheme="minorHAnsi"/>
        </w:rPr>
      </w:pPr>
      <w:r w:rsidRPr="00E3534A">
        <w:rPr>
          <w:rFonts w:cstheme="minorHAnsi"/>
        </w:rPr>
        <w:lastRenderedPageBreak/>
        <w:t>§ 4º  Na hipótese prevista na alínea “c” do inciso I do § 3º, as demonstrações contábeis anuais do devedor ou coobrigado e respectivo parecer do auditor independente devem ser disponibilizados pelo administrador, até 3 (três) meses após o encerramento do exercício social do devedor ou coobrigado, na página eletrônica na rede mundial de computadores onde serão fornecidas as informações sobre o fundo, até o seu encerramento ou até o exercício em que os direitos creditórios de responsabilidade do devedor ou do coobrigado deixarem de representar mais de 20% (vinte por cento) dos direitos creditórios que integram o patrimônio da classe.</w:t>
      </w:r>
    </w:p>
    <w:p w14:paraId="7359D136" w14:textId="77777777" w:rsidR="00C20BBD" w:rsidRPr="00E3534A" w:rsidRDefault="00C20BBD" w:rsidP="00C20BBD">
      <w:pPr>
        <w:pStyle w:val="Normalalteradora"/>
        <w:ind w:firstLine="709"/>
        <w:rPr>
          <w:rFonts w:cstheme="minorHAnsi"/>
        </w:rPr>
      </w:pPr>
      <w:r w:rsidRPr="00E3534A">
        <w:rPr>
          <w:rFonts w:cstheme="minorHAnsi"/>
        </w:rPr>
        <w:t>§ 5º  Os percentuais referidos neste artigo devem ser cumpridos mensalmente, com base no patrimônio líquido da classe de cotas ao final do mês imediatamente anterior.</w:t>
      </w:r>
    </w:p>
    <w:p w14:paraId="57BC0352" w14:textId="77777777" w:rsidR="00C20BBD" w:rsidRPr="00E3534A" w:rsidRDefault="00C20BBD" w:rsidP="00C20BBD">
      <w:pPr>
        <w:pStyle w:val="Normalalteradora"/>
        <w:ind w:firstLine="709"/>
        <w:rPr>
          <w:rFonts w:cstheme="minorHAnsi"/>
        </w:rPr>
      </w:pPr>
      <w:r w:rsidRPr="00E3534A">
        <w:rPr>
          <w:rFonts w:cstheme="minorHAnsi"/>
        </w:rPr>
        <w:t>§ 6º  As hipóteses de elevação do limite de 20% (vinte por cento) para aquisição de direitos creditórios de um mesmo devedor de que trata o inciso I do § 3º não são aplicáveis aos direitos creditórios de responsabilidade ou coobrigação de prestadores de serviços e de suas partes relacionadas.</w:t>
      </w:r>
    </w:p>
    <w:p w14:paraId="62D8409F" w14:textId="77777777" w:rsidR="00C20BBD" w:rsidRPr="00E3534A" w:rsidRDefault="00C20BBD" w:rsidP="00C20BBD">
      <w:pPr>
        <w:pStyle w:val="Normalalteradora"/>
        <w:ind w:firstLine="709"/>
        <w:rPr>
          <w:rFonts w:cstheme="minorHAnsi"/>
        </w:rPr>
      </w:pPr>
      <w:r w:rsidRPr="00E3534A">
        <w:rPr>
          <w:rFonts w:cstheme="minorHAnsi"/>
        </w:rPr>
        <w:t>§ 7º  A classe fica dispensada de observar as disposições deste artigo, caso tenha como cotistas exclusivamente:</w:t>
      </w:r>
    </w:p>
    <w:p w14:paraId="1D33F9D1" w14:textId="77777777" w:rsidR="00C20BBD" w:rsidRPr="00E3534A" w:rsidRDefault="00C20BBD" w:rsidP="00C20BBD">
      <w:pPr>
        <w:pStyle w:val="Normalalteradora"/>
        <w:ind w:firstLine="709"/>
        <w:rPr>
          <w:rFonts w:cstheme="minorHAnsi"/>
        </w:rPr>
      </w:pPr>
      <w:r w:rsidRPr="00E3534A">
        <w:rPr>
          <w:rFonts w:cstheme="minorHAnsi"/>
        </w:rPr>
        <w:t>I – sociedades integrantes de um mesmo grupo econômico e seus respectivos administradores e controladores pessoas naturais; ou</w:t>
      </w:r>
    </w:p>
    <w:p w14:paraId="6E038989" w14:textId="77777777" w:rsidR="00C20BBD" w:rsidRPr="00E3534A" w:rsidRDefault="00C20BBD" w:rsidP="00C20BBD">
      <w:pPr>
        <w:pStyle w:val="Normalalteradora"/>
        <w:ind w:firstLine="709"/>
        <w:rPr>
          <w:rFonts w:cstheme="minorHAnsi"/>
        </w:rPr>
      </w:pPr>
      <w:r w:rsidRPr="00E3534A">
        <w:rPr>
          <w:rFonts w:cstheme="minorHAnsi"/>
        </w:rPr>
        <w:t>II – investidores profissionais.</w:t>
      </w:r>
    </w:p>
    <w:p w14:paraId="18C038F8" w14:textId="77777777" w:rsidR="00C20BBD" w:rsidRPr="00E3534A" w:rsidRDefault="00C20BBD" w:rsidP="00C20BBD">
      <w:pPr>
        <w:spacing w:before="120" w:after="120" w:line="312"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 8º  As aplicações em direitos creditórios decorrentes de receitas públicas originárias ou derivadas da União, dos Estados, do Distrito Federal e dos Municípios ou de suas autarquias e fundações, assim como em direitos creditórios cedidos ou originados por empresas controladas pelo poder público, não estão submetidas ao limite de concentração por emissor previsto no </w:t>
      </w:r>
      <w:r w:rsidRPr="00E3534A">
        <w:rPr>
          <w:rFonts w:asciiTheme="minorHAnsi" w:hAnsiTheme="minorHAnsi" w:cstheme="minorHAnsi"/>
          <w:b/>
          <w:sz w:val="24"/>
          <w:szCs w:val="24"/>
        </w:rPr>
        <w:t>caput</w:t>
      </w:r>
      <w:r w:rsidRPr="00E3534A">
        <w:rPr>
          <w:rFonts w:asciiTheme="minorHAnsi" w:hAnsiTheme="minorHAnsi" w:cstheme="minorHAnsi"/>
          <w:sz w:val="24"/>
          <w:szCs w:val="24"/>
        </w:rPr>
        <w:t>.</w:t>
      </w:r>
    </w:p>
    <w:p w14:paraId="215640A9" w14:textId="15C461DF" w:rsidR="00C20BBD" w:rsidRPr="00E3534A" w:rsidRDefault="00C20BBD" w:rsidP="00C20BBD">
      <w:pPr>
        <w:spacing w:before="120" w:after="120" w:line="312"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Art. 46.  Caso a classe de cotas seja destinada ao público em geral, a aplicação de recursos nos precatórios federais de que trata o inciso II do § 1º do art. 2º deste </w:t>
      </w:r>
      <w:r w:rsidR="00FB1127" w:rsidRPr="00E3534A">
        <w:rPr>
          <w:rFonts w:asciiTheme="minorHAnsi" w:hAnsiTheme="minorHAnsi" w:cstheme="minorHAnsi"/>
          <w:sz w:val="24"/>
          <w:szCs w:val="24"/>
        </w:rPr>
        <w:t>Anexo Normativo II</w:t>
      </w:r>
      <w:r w:rsidRPr="00E3534A">
        <w:rPr>
          <w:rFonts w:asciiTheme="minorHAnsi" w:hAnsiTheme="minorHAnsi" w:cstheme="minorHAnsi"/>
          <w:sz w:val="24"/>
          <w:szCs w:val="24"/>
        </w:rPr>
        <w:t xml:space="preserve"> está limitada a 20% (vinte por cento) do seu patrimônio líquido, por precatório.</w:t>
      </w:r>
    </w:p>
    <w:p w14:paraId="04FB6093" w14:textId="77777777" w:rsidR="00C20BBD" w:rsidRPr="00E3534A" w:rsidRDefault="00C20BBD" w:rsidP="00C20BBD">
      <w:pPr>
        <w:pStyle w:val="Seo"/>
        <w:ind w:firstLine="709"/>
        <w:rPr>
          <w:rFonts w:asciiTheme="minorHAnsi" w:hAnsiTheme="minorHAnsi" w:cstheme="minorHAnsi"/>
        </w:rPr>
      </w:pPr>
      <w:bookmarkStart w:id="679" w:name="_Toc217990288"/>
      <w:bookmarkStart w:id="680" w:name="_Toc53594287"/>
      <w:bookmarkStart w:id="681" w:name="_Toc53594535"/>
      <w:bookmarkStart w:id="682" w:name="_Toc53595560"/>
      <w:bookmarkStart w:id="683" w:name="_Toc57836297"/>
      <w:r w:rsidRPr="00E3534A" w:rsidDel="0072729B">
        <w:rPr>
          <w:rFonts w:asciiTheme="minorHAnsi" w:hAnsiTheme="minorHAnsi" w:cstheme="minorHAnsi"/>
        </w:rPr>
        <w:t xml:space="preserve">Seção </w:t>
      </w:r>
      <w:r w:rsidRPr="00E3534A">
        <w:rPr>
          <w:rFonts w:asciiTheme="minorHAnsi" w:hAnsiTheme="minorHAnsi" w:cstheme="minorHAnsi"/>
        </w:rPr>
        <w:t>II – Investimento em Cotas</w:t>
      </w:r>
      <w:bookmarkEnd w:id="679"/>
    </w:p>
    <w:bookmarkEnd w:id="680"/>
    <w:bookmarkEnd w:id="681"/>
    <w:bookmarkEnd w:id="682"/>
    <w:bookmarkEnd w:id="683"/>
    <w:p w14:paraId="3AB49E53" w14:textId="77777777" w:rsidR="00C20BBD" w:rsidRPr="00E3534A" w:rsidRDefault="00C20BBD" w:rsidP="00C20BBD">
      <w:pPr>
        <w:pStyle w:val="Normalalteradora"/>
        <w:ind w:firstLine="709"/>
        <w:rPr>
          <w:rFonts w:cstheme="minorHAnsi"/>
        </w:rPr>
      </w:pPr>
      <w:r w:rsidRPr="00E3534A">
        <w:rPr>
          <w:rFonts w:cstheme="minorHAnsi"/>
        </w:rPr>
        <w:t>Art. 47.  As aplicações em cotas de uma mesma classe não podem exceder 25% (vinte e cinco por cento) do patrimônio líquido da classe investidora.</w:t>
      </w:r>
    </w:p>
    <w:p w14:paraId="3E2AB576" w14:textId="77777777" w:rsidR="00C20BBD" w:rsidRPr="00E3534A" w:rsidRDefault="00C20BBD" w:rsidP="00C20BBD">
      <w:pPr>
        <w:pStyle w:val="Normalalteradora"/>
        <w:ind w:firstLine="709"/>
        <w:rPr>
          <w:rFonts w:cstheme="minorHAnsi"/>
        </w:rPr>
      </w:pPr>
      <w:r w:rsidRPr="00E3534A">
        <w:rPr>
          <w:rFonts w:cstheme="minorHAnsi"/>
        </w:rPr>
        <w:t>Parágrafo único.  O regulamento da classe restrita pode disciplinar a extrapolação do limite.</w:t>
      </w:r>
    </w:p>
    <w:p w14:paraId="07804B82" w14:textId="210C0960" w:rsidR="00C20BBD" w:rsidRPr="00E3534A" w:rsidRDefault="00C20BBD" w:rsidP="00C20BBD">
      <w:pPr>
        <w:pStyle w:val="Normalalteradora"/>
        <w:ind w:firstLine="709"/>
        <w:rPr>
          <w:rFonts w:cstheme="minorHAnsi"/>
        </w:rPr>
      </w:pPr>
      <w:r w:rsidRPr="00E3534A">
        <w:rPr>
          <w:rFonts w:cstheme="minorHAnsi"/>
        </w:rPr>
        <w:lastRenderedPageBreak/>
        <w:t xml:space="preserve">Art. 48.  O regulamento e, se aplicável, a lâmina da classe de cotas devem especificar o percentual máximo do patrimônio que pode ser aplicado em uma única classe investida, sem prejuízo do disposto no art. 47 deste </w:t>
      </w:r>
      <w:r w:rsidR="00FB1127" w:rsidRPr="00E3534A">
        <w:rPr>
          <w:rFonts w:cstheme="minorHAnsi"/>
        </w:rPr>
        <w:t>Anexo Normativo II</w:t>
      </w:r>
      <w:r w:rsidRPr="00E3534A">
        <w:rPr>
          <w:rFonts w:cstheme="minorHAnsi"/>
        </w:rPr>
        <w:t>.</w:t>
      </w:r>
    </w:p>
    <w:p w14:paraId="5FDD7352" w14:textId="77777777" w:rsidR="00C20BBD" w:rsidRPr="00E3534A" w:rsidRDefault="00C20BBD" w:rsidP="00C20BBD">
      <w:pPr>
        <w:pStyle w:val="Normalalteradora"/>
        <w:ind w:firstLine="709"/>
        <w:rPr>
          <w:rFonts w:cstheme="minorHAnsi"/>
        </w:rPr>
      </w:pPr>
      <w:r w:rsidRPr="00E3534A">
        <w:rPr>
          <w:rFonts w:cstheme="minorHAnsi"/>
        </w:rPr>
        <w:t>Art. 49.  A classe de cotas de aplicação do público em geral pode investir até o limite de 20% (vinte por cento) do seu patrimônio líquido em cotas de classes e subclasses e ativos financeiros de liquidez destinados exclusivamente a investidores qualificados.</w:t>
      </w:r>
    </w:p>
    <w:p w14:paraId="4D9DFA5D" w14:textId="77777777" w:rsidR="00C20BBD" w:rsidRPr="00E3534A" w:rsidRDefault="00C20BBD" w:rsidP="00C20BBD">
      <w:pPr>
        <w:pStyle w:val="Normalalteradora"/>
        <w:ind w:firstLine="709"/>
        <w:rPr>
          <w:rFonts w:cstheme="minorHAnsi"/>
        </w:rPr>
      </w:pPr>
      <w:r w:rsidRPr="00E3534A">
        <w:rPr>
          <w:rFonts w:cstheme="minorHAnsi"/>
        </w:rPr>
        <w:t xml:space="preserve">Parágrafo único.  Dentro do limite previsto no </w:t>
      </w:r>
      <w:r w:rsidRPr="00E3534A">
        <w:rPr>
          <w:rFonts w:cstheme="minorHAnsi"/>
          <w:b/>
        </w:rPr>
        <w:t>caput</w:t>
      </w:r>
      <w:r w:rsidRPr="00E3534A">
        <w:rPr>
          <w:rFonts w:cstheme="minorHAnsi"/>
        </w:rPr>
        <w:t>, pode ser investido até 5% (cinco por cento) do patrimônio líquido em cotas de classes e subclasses e ativos financeiros de liquidez destinados exclusivamente a investidores profissionais.</w:t>
      </w:r>
    </w:p>
    <w:p w14:paraId="409A9901" w14:textId="77777777" w:rsidR="00C20BBD" w:rsidRPr="00E3534A" w:rsidRDefault="00C20BBD" w:rsidP="00C20BBD">
      <w:pPr>
        <w:pStyle w:val="Normalalteradora"/>
        <w:ind w:firstLine="709"/>
        <w:rPr>
          <w:rFonts w:cstheme="minorHAnsi"/>
        </w:rPr>
      </w:pPr>
      <w:r w:rsidRPr="00E3534A">
        <w:rPr>
          <w:rFonts w:cstheme="minorHAnsi"/>
        </w:rPr>
        <w:t>Art. 50.  A classe de cotas destinada exclusivamente a investidores qualificados pode investir até o limite de 20% (vinte por cento) do seu patrimônio líquido em cotas de classes e subclasses e ativos financeiros de liquidez destinados exclusivamente a investidores profissionais.</w:t>
      </w:r>
    </w:p>
    <w:p w14:paraId="05EC7F54" w14:textId="77777777" w:rsidR="00C20BBD" w:rsidRPr="00E3534A" w:rsidRDefault="00C20BBD" w:rsidP="00C20BBD">
      <w:pPr>
        <w:pStyle w:val="Normalalteradora"/>
        <w:ind w:firstLine="709"/>
        <w:rPr>
          <w:rFonts w:cstheme="minorHAnsi"/>
        </w:rPr>
      </w:pPr>
      <w:r w:rsidRPr="00E3534A">
        <w:rPr>
          <w:rFonts w:cstheme="minorHAnsi"/>
        </w:rPr>
        <w:t xml:space="preserve">Parágrafo único.  Dentro do limite previsto no </w:t>
      </w:r>
      <w:r w:rsidRPr="00E3534A">
        <w:rPr>
          <w:rFonts w:cstheme="minorHAnsi"/>
          <w:b/>
        </w:rPr>
        <w:t>caput</w:t>
      </w:r>
      <w:r w:rsidRPr="00E3534A">
        <w:rPr>
          <w:rFonts w:cstheme="minorHAnsi"/>
        </w:rPr>
        <w:t>, pode ser investido até 10% (dez por cento) do patrimônio líquido em classes de FIDC que admitam a aquisição de direitos creditórios não-padronizados.</w:t>
      </w:r>
    </w:p>
    <w:p w14:paraId="5CDD6353" w14:textId="77777777" w:rsidR="00C20BBD" w:rsidRPr="00E3534A" w:rsidRDefault="00C20BBD" w:rsidP="00C20BBD">
      <w:pPr>
        <w:pStyle w:val="Captulo"/>
        <w:ind w:firstLine="709"/>
        <w:rPr>
          <w:rFonts w:asciiTheme="minorHAnsi" w:hAnsiTheme="minorHAnsi" w:cstheme="minorHAnsi"/>
        </w:rPr>
      </w:pPr>
      <w:bookmarkStart w:id="684" w:name="_Toc53594288"/>
      <w:bookmarkStart w:id="685" w:name="_Toc53594536"/>
      <w:bookmarkStart w:id="686" w:name="_Toc53595561"/>
      <w:bookmarkStart w:id="687" w:name="_Toc57836298"/>
      <w:bookmarkStart w:id="688" w:name="_Toc217990289"/>
      <w:r w:rsidRPr="00E3534A">
        <w:rPr>
          <w:rFonts w:asciiTheme="minorHAnsi" w:hAnsiTheme="minorHAnsi" w:cstheme="minorHAnsi"/>
        </w:rPr>
        <w:t>CAPÍTULO X – CLASSES RESTRITAS</w:t>
      </w:r>
      <w:bookmarkEnd w:id="684"/>
      <w:bookmarkEnd w:id="685"/>
      <w:bookmarkEnd w:id="686"/>
      <w:bookmarkEnd w:id="687"/>
      <w:bookmarkEnd w:id="688"/>
    </w:p>
    <w:p w14:paraId="34384EA1" w14:textId="7A11798A" w:rsidR="00C20BBD" w:rsidRPr="00E3534A" w:rsidRDefault="00C20BBD" w:rsidP="00C20BBD">
      <w:pPr>
        <w:pStyle w:val="Normalalteradora"/>
        <w:ind w:firstLine="709"/>
        <w:rPr>
          <w:rFonts w:eastAsia="Calibri" w:cstheme="minorHAnsi"/>
        </w:rPr>
      </w:pPr>
      <w:r w:rsidRPr="00E3534A">
        <w:rPr>
          <w:rFonts w:eastAsia="Calibri" w:cstheme="minorHAnsi"/>
        </w:rPr>
        <w:t xml:space="preserve">Art. 51.  O regulamento da classe restrita pode prever a existência de encargos que não estão previstos nos arts. 117 da parte geral da Resolução e 53 deste </w:t>
      </w:r>
      <w:r w:rsidR="00FB1127" w:rsidRPr="00E3534A">
        <w:rPr>
          <w:rFonts w:eastAsia="Calibri" w:cstheme="minorHAnsi"/>
        </w:rPr>
        <w:t>Anexo Normativo II</w:t>
      </w:r>
      <w:r w:rsidRPr="00E3534A">
        <w:rPr>
          <w:rFonts w:eastAsia="Calibri" w:cstheme="minorHAnsi"/>
        </w:rPr>
        <w:t xml:space="preserve">. </w:t>
      </w:r>
    </w:p>
    <w:p w14:paraId="6F2D4A68" w14:textId="78DAD60A" w:rsidR="00C20BBD" w:rsidRPr="00E3534A" w:rsidRDefault="00C20BBD" w:rsidP="00C20BBD">
      <w:pPr>
        <w:pStyle w:val="Normalalteradora"/>
        <w:ind w:firstLine="709"/>
        <w:rPr>
          <w:rFonts w:eastAsia="Calibri" w:cstheme="minorHAnsi"/>
        </w:rPr>
      </w:pPr>
      <w:r w:rsidRPr="00E3534A">
        <w:rPr>
          <w:rFonts w:eastAsia="Calibri" w:cstheme="minorHAnsi"/>
        </w:rPr>
        <w:t xml:space="preserve">Art. 52.  No que se refere à classe de cotas destinada exclusivamente a investidores profissionais, adicionalmente às faculdades dispostas na parte geral da Resolução e neste </w:t>
      </w:r>
      <w:r w:rsidR="00FB1127" w:rsidRPr="00E3534A">
        <w:rPr>
          <w:rFonts w:eastAsia="Calibri" w:cstheme="minorHAnsi"/>
        </w:rPr>
        <w:t>Anexo Normativo II</w:t>
      </w:r>
      <w:r w:rsidRPr="00E3534A">
        <w:rPr>
          <w:rFonts w:eastAsia="Calibri" w:cstheme="minorHAnsi"/>
        </w:rPr>
        <w:t>, o regulamento pode prever:</w:t>
      </w:r>
    </w:p>
    <w:p w14:paraId="378C6268" w14:textId="714FA84B" w:rsidR="00C20BBD" w:rsidRPr="00E3534A" w:rsidRDefault="00C20BBD" w:rsidP="00C20BBD">
      <w:pPr>
        <w:pStyle w:val="Normalalteradora"/>
        <w:ind w:firstLine="709"/>
        <w:rPr>
          <w:rFonts w:eastAsia="Calibri" w:cstheme="minorHAnsi"/>
        </w:rPr>
      </w:pPr>
      <w:r w:rsidRPr="00E3534A">
        <w:rPr>
          <w:rFonts w:eastAsia="Calibri" w:cstheme="minorHAnsi"/>
        </w:rPr>
        <w:t xml:space="preserve">I – a não observância da carteira aos limites de concentração por devedor, emissor e tipo de direito creditório, conforme dispostos neste </w:t>
      </w:r>
      <w:r w:rsidR="00FB1127" w:rsidRPr="00E3534A">
        <w:rPr>
          <w:rFonts w:eastAsia="Calibri" w:cstheme="minorHAnsi"/>
        </w:rPr>
        <w:t>Anexo Normativo II</w:t>
      </w:r>
      <w:r w:rsidRPr="00E3534A">
        <w:rPr>
          <w:rFonts w:eastAsia="Calibri" w:cstheme="minorHAnsi"/>
        </w:rPr>
        <w:t>;</w:t>
      </w:r>
    </w:p>
    <w:p w14:paraId="1FA7F58B" w14:textId="76DA17CF" w:rsidR="00C20BBD" w:rsidRPr="00E3534A" w:rsidRDefault="00C20BBD" w:rsidP="00C20BBD">
      <w:pPr>
        <w:pStyle w:val="Normalalteradora"/>
        <w:ind w:firstLine="709"/>
        <w:rPr>
          <w:rFonts w:eastAsia="Calibri" w:cstheme="minorHAnsi"/>
        </w:rPr>
      </w:pPr>
      <w:r w:rsidRPr="00E3534A">
        <w:rPr>
          <w:rFonts w:eastAsia="Calibri" w:cstheme="minorHAnsi"/>
        </w:rPr>
        <w:t xml:space="preserve">II – o não cumprimento pelo administrador das obrigações previstas no inciso I do art. 27 deste </w:t>
      </w:r>
      <w:r w:rsidR="00FB1127" w:rsidRPr="00E3534A">
        <w:rPr>
          <w:rFonts w:eastAsia="Calibri" w:cstheme="minorHAnsi"/>
        </w:rPr>
        <w:t>Anexo Normativo II</w:t>
      </w:r>
      <w:r w:rsidRPr="00E3534A">
        <w:rPr>
          <w:rFonts w:eastAsia="Calibri" w:cstheme="minorHAnsi"/>
        </w:rPr>
        <w:t>; e</w:t>
      </w:r>
    </w:p>
    <w:p w14:paraId="09838D19" w14:textId="71D7A19A" w:rsidR="00C20BBD" w:rsidRPr="00E3534A" w:rsidRDefault="00CE48E2" w:rsidP="00C20BBD">
      <w:pPr>
        <w:pStyle w:val="Normalalteradora"/>
        <w:ind w:firstLine="709"/>
        <w:rPr>
          <w:rFonts w:eastAsia="Calibri" w:cstheme="minorHAnsi"/>
        </w:rPr>
      </w:pPr>
      <w:r w:rsidRPr="00E3534A">
        <w:rPr>
          <w:rFonts w:eastAsia="Calibri" w:cstheme="minorHAnsi"/>
        </w:rPr>
        <w:t>I</w:t>
      </w:r>
      <w:r w:rsidR="00C20BBD" w:rsidRPr="00E3534A">
        <w:rPr>
          <w:rFonts w:eastAsia="Calibri" w:cstheme="minorHAnsi"/>
        </w:rPr>
        <w:t>II – que os recursos oriundos da liquidação financeira dos direitos creditórios podem ser recebidos pelo cedente em conta corrente de livre movimentação, para posterior repasse à classe.</w:t>
      </w:r>
    </w:p>
    <w:p w14:paraId="16C8A305" w14:textId="607F5FD4" w:rsidR="00C20BBD" w:rsidRPr="00E3534A" w:rsidRDefault="00C20BBD" w:rsidP="00C20BBD">
      <w:pPr>
        <w:pStyle w:val="Normalalteradora"/>
        <w:ind w:firstLine="709"/>
        <w:rPr>
          <w:rFonts w:eastAsia="Calibri" w:cstheme="minorHAnsi"/>
        </w:rPr>
      </w:pPr>
      <w:r w:rsidRPr="00E3534A">
        <w:rPr>
          <w:rFonts w:eastAsia="Calibri" w:cstheme="minorHAnsi"/>
        </w:rPr>
        <w:lastRenderedPageBreak/>
        <w:t xml:space="preserve">Parágrafo único.  O uso da previsão constante do inciso I não exime o administrador de encaminhar à CVM as informações de que tratam os incisos III a V do art. 27 deste </w:t>
      </w:r>
      <w:r w:rsidR="00FB1127" w:rsidRPr="00E3534A">
        <w:rPr>
          <w:rFonts w:cstheme="minorHAnsi"/>
        </w:rPr>
        <w:t>Anexo Normativo II</w:t>
      </w:r>
      <w:r w:rsidRPr="00E3534A">
        <w:rPr>
          <w:rFonts w:eastAsia="Calibri" w:cstheme="minorHAnsi"/>
        </w:rPr>
        <w:t xml:space="preserve">. </w:t>
      </w:r>
    </w:p>
    <w:p w14:paraId="2A22AD5E" w14:textId="77777777" w:rsidR="00C20BBD" w:rsidRPr="00E3534A" w:rsidRDefault="00C20BBD" w:rsidP="00C20BBD">
      <w:pPr>
        <w:pStyle w:val="Captulo"/>
        <w:ind w:firstLine="709"/>
        <w:rPr>
          <w:rFonts w:asciiTheme="minorHAnsi" w:hAnsiTheme="minorHAnsi" w:cstheme="minorHAnsi"/>
        </w:rPr>
      </w:pPr>
      <w:bookmarkStart w:id="689" w:name="_Toc507331287"/>
      <w:bookmarkStart w:id="690" w:name="_Toc53594291"/>
      <w:bookmarkStart w:id="691" w:name="_Toc53594539"/>
      <w:bookmarkStart w:id="692" w:name="_Toc53595564"/>
      <w:bookmarkStart w:id="693" w:name="_Toc57836301"/>
      <w:bookmarkStart w:id="694" w:name="_Toc217990290"/>
      <w:r w:rsidRPr="00E3534A">
        <w:rPr>
          <w:rFonts w:asciiTheme="minorHAnsi" w:hAnsiTheme="minorHAnsi" w:cstheme="minorHAnsi"/>
        </w:rPr>
        <w:t xml:space="preserve">CAPÍTULO XI – </w:t>
      </w:r>
      <w:bookmarkEnd w:id="689"/>
      <w:r w:rsidRPr="00E3534A">
        <w:rPr>
          <w:rFonts w:asciiTheme="minorHAnsi" w:hAnsiTheme="minorHAnsi" w:cstheme="minorHAnsi"/>
        </w:rPr>
        <w:t>ENCARGOS</w:t>
      </w:r>
      <w:bookmarkEnd w:id="690"/>
      <w:bookmarkEnd w:id="691"/>
      <w:bookmarkEnd w:id="692"/>
      <w:bookmarkEnd w:id="693"/>
      <w:bookmarkEnd w:id="694"/>
    </w:p>
    <w:p w14:paraId="0F61AB9E"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Art. 53.  Em acréscimo aos encargos dispostos no art. 117 da parte geral da Resolução, o regulamento do FIDC pode prever como encargos as seguintes despesas, que podem ser debitadas diretamente de suas classes de cotas:</w:t>
      </w:r>
    </w:p>
    <w:p w14:paraId="31019647"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I – taxa de performance;</w:t>
      </w:r>
    </w:p>
    <w:p w14:paraId="24EEFF61"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II – taxa máxima de custódia; e</w:t>
      </w:r>
    </w:p>
    <w:p w14:paraId="7FC8010E"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III – registro de direitos creditórios.</w:t>
      </w:r>
    </w:p>
    <w:p w14:paraId="36DD679A"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Parágrafo único.  Na classe restrita, o regulamento pode acrescentar aos encargos as despesas com:</w:t>
      </w:r>
    </w:p>
    <w:p w14:paraId="66DC5FFA"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I – consultoria especializada; e</w:t>
      </w:r>
    </w:p>
    <w:p w14:paraId="2F5ADC47" w14:textId="77777777" w:rsidR="00C20BBD" w:rsidRPr="00E3534A" w:rsidRDefault="00C20BBD" w:rsidP="00C20BBD">
      <w:pPr>
        <w:pStyle w:val="paragraph"/>
        <w:spacing w:before="120" w:beforeAutospacing="0" w:after="120" w:afterAutospacing="0" w:line="312" w:lineRule="auto"/>
        <w:ind w:firstLine="709"/>
        <w:jc w:val="both"/>
        <w:textAlignment w:val="baseline"/>
        <w:rPr>
          <w:rStyle w:val="normaltextrun"/>
          <w:rFonts w:asciiTheme="minorHAnsi" w:hAnsiTheme="minorHAnsi" w:cstheme="minorHAnsi"/>
          <w:lang w:val="pt-BR"/>
        </w:rPr>
      </w:pPr>
      <w:r w:rsidRPr="00E3534A">
        <w:rPr>
          <w:rStyle w:val="normaltextrun"/>
          <w:rFonts w:asciiTheme="minorHAnsi" w:hAnsiTheme="minorHAnsi" w:cstheme="minorHAnsi"/>
          <w:lang w:val="pt-BR"/>
        </w:rPr>
        <w:t>II – agente de cobrança.</w:t>
      </w:r>
    </w:p>
    <w:p w14:paraId="4BC15D32" w14:textId="77777777" w:rsidR="00C20BBD" w:rsidRPr="00E3534A" w:rsidRDefault="00C20BBD" w:rsidP="00C20BBD">
      <w:pPr>
        <w:pStyle w:val="Captulo"/>
        <w:ind w:firstLine="709"/>
        <w:rPr>
          <w:rFonts w:asciiTheme="minorHAnsi" w:hAnsiTheme="minorHAnsi" w:cstheme="minorHAnsi"/>
        </w:rPr>
      </w:pPr>
      <w:bookmarkStart w:id="695" w:name="_Toc53594292"/>
      <w:bookmarkStart w:id="696" w:name="_Toc53594540"/>
      <w:bookmarkStart w:id="697" w:name="_Toc53595565"/>
      <w:bookmarkStart w:id="698" w:name="_Toc57836302"/>
      <w:bookmarkStart w:id="699" w:name="_Toc217990291"/>
      <w:r w:rsidRPr="00E3534A">
        <w:rPr>
          <w:rFonts w:asciiTheme="minorHAnsi" w:hAnsiTheme="minorHAnsi" w:cstheme="minorHAnsi"/>
        </w:rPr>
        <w:t>CAPÍTULO XII – LIQUIDAÇÃO</w:t>
      </w:r>
      <w:bookmarkEnd w:id="695"/>
      <w:bookmarkEnd w:id="696"/>
      <w:bookmarkEnd w:id="697"/>
      <w:bookmarkEnd w:id="698"/>
      <w:bookmarkEnd w:id="699"/>
    </w:p>
    <w:p w14:paraId="542112FE" w14:textId="77777777" w:rsidR="00C20BBD" w:rsidRPr="00E3534A" w:rsidRDefault="00C20BBD" w:rsidP="00C20BBD">
      <w:pPr>
        <w:pStyle w:val="Normalalteradora"/>
        <w:ind w:firstLine="709"/>
        <w:rPr>
          <w:rFonts w:cstheme="minorHAnsi"/>
        </w:rPr>
      </w:pPr>
      <w:r w:rsidRPr="00E3534A">
        <w:rPr>
          <w:rFonts w:cstheme="minorHAnsi"/>
        </w:rPr>
        <w:t>Art. 54.  No âmbito da liquidação de uma classe de cotas, desde que de modo integrado ao plano de liquidação</w:t>
      </w:r>
      <w:bookmarkStart w:id="700" w:name="_Hlk52090590"/>
      <w:r w:rsidRPr="00E3534A">
        <w:rPr>
          <w:rFonts w:cstheme="minorHAnsi"/>
        </w:rPr>
        <w:t>, em acréscimo às dispensas concedidas no art. 128 da parte geral Resolução</w:t>
      </w:r>
      <w:bookmarkEnd w:id="700"/>
      <w:r w:rsidRPr="00E3534A">
        <w:rPr>
          <w:rFonts w:cstheme="minorHAnsi"/>
        </w:rPr>
        <w:t>, fica dispensado o cumprimento das regras listadas a seguir:</w:t>
      </w:r>
    </w:p>
    <w:p w14:paraId="13E26D39" w14:textId="72BA896C" w:rsidR="00C20BBD" w:rsidRPr="00E3534A" w:rsidRDefault="00C20BBD" w:rsidP="00C20BBD">
      <w:pPr>
        <w:pStyle w:val="Normalalteradora"/>
        <w:ind w:firstLine="709"/>
        <w:rPr>
          <w:rFonts w:cstheme="minorHAnsi"/>
        </w:rPr>
      </w:pPr>
      <w:r w:rsidRPr="00E3534A">
        <w:rPr>
          <w:rFonts w:cstheme="minorHAnsi"/>
        </w:rPr>
        <w:t xml:space="preserve">I – elaboração e divulgação das informações de que tratam os incisos I e II do art. 27 deste </w:t>
      </w:r>
      <w:r w:rsidR="00FB1127" w:rsidRPr="00E3534A">
        <w:rPr>
          <w:rFonts w:cstheme="minorHAnsi"/>
        </w:rPr>
        <w:t>Anexo Normativo II</w:t>
      </w:r>
      <w:r w:rsidRPr="00E3534A">
        <w:rPr>
          <w:rFonts w:cstheme="minorHAnsi"/>
        </w:rPr>
        <w:t>; e</w:t>
      </w:r>
    </w:p>
    <w:p w14:paraId="7084DA1A" w14:textId="3EDCAC82" w:rsidR="00C20BBD" w:rsidRPr="00E3534A" w:rsidRDefault="00C20BBD" w:rsidP="00C20BBD">
      <w:pPr>
        <w:pStyle w:val="Normalalteradora"/>
        <w:ind w:firstLine="709"/>
        <w:rPr>
          <w:rFonts w:cstheme="minorHAnsi"/>
        </w:rPr>
      </w:pPr>
      <w:r w:rsidRPr="00E3534A">
        <w:rPr>
          <w:rFonts w:cstheme="minorHAnsi"/>
        </w:rPr>
        <w:t xml:space="preserve">II – envio das informações de que tratam os incisos III a V do art. 27 deste </w:t>
      </w:r>
      <w:r w:rsidR="00FB1127" w:rsidRPr="00E3534A">
        <w:rPr>
          <w:rFonts w:cstheme="minorHAnsi"/>
        </w:rPr>
        <w:t>Anexo Normativo II</w:t>
      </w:r>
      <w:r w:rsidRPr="00E3534A">
        <w:rPr>
          <w:rFonts w:cstheme="minorHAnsi"/>
        </w:rPr>
        <w:t xml:space="preserve"> à CVM.</w:t>
      </w:r>
    </w:p>
    <w:p w14:paraId="33B012B4" w14:textId="77777777" w:rsidR="00C20BBD" w:rsidRPr="00E3534A" w:rsidRDefault="00C20BBD" w:rsidP="00C20BBD">
      <w:pPr>
        <w:pStyle w:val="Normalalteradora"/>
        <w:ind w:firstLine="709"/>
        <w:rPr>
          <w:rFonts w:cstheme="minorHAnsi"/>
        </w:rPr>
      </w:pPr>
      <w:r w:rsidRPr="00E3534A">
        <w:rPr>
          <w:rFonts w:cstheme="minorHAnsi"/>
        </w:rPr>
        <w:t>Art. 55.  Caso os cotistas reunidos em assembleia deliberem pela não liquidação da classe de cotas em função de ocorrência de hipótese prevista no regulamento, é assegurada a amortização ou o resgate total das cotas seniores aos cotistas dissidentes que o solicitarem.</w:t>
      </w:r>
    </w:p>
    <w:p w14:paraId="04CA5597" w14:textId="77777777" w:rsidR="00C20BBD" w:rsidRPr="00E3534A" w:rsidRDefault="00C20BBD" w:rsidP="00C20BBD">
      <w:pPr>
        <w:pStyle w:val="Normalalteradora"/>
        <w:ind w:firstLine="709"/>
        <w:rPr>
          <w:rFonts w:cstheme="minorHAnsi"/>
        </w:rPr>
      </w:pPr>
      <w:r w:rsidRPr="00E3534A">
        <w:rPr>
          <w:rFonts w:cstheme="minorHAnsi"/>
        </w:rPr>
        <w:lastRenderedPageBreak/>
        <w:t xml:space="preserve">Parágrafo único.  Na hipótese prevista no </w:t>
      </w:r>
      <w:r w:rsidRPr="00E3534A">
        <w:rPr>
          <w:rFonts w:cstheme="minorHAnsi"/>
          <w:b/>
        </w:rPr>
        <w:t>caput</w:t>
      </w:r>
      <w:r w:rsidRPr="00E3534A">
        <w:rPr>
          <w:rFonts w:cstheme="minorHAnsi"/>
        </w:rPr>
        <w:t>, os titulares de cotas subordinadas mezanino e subordinadas que sejam dissidentes podem amortizar ou resgatar suas cotas, desde que o índice de subordinação não seja comprometido.</w:t>
      </w:r>
    </w:p>
    <w:p w14:paraId="61423F4C" w14:textId="77777777" w:rsidR="00C20BBD" w:rsidRPr="00E3534A" w:rsidRDefault="00C20BBD" w:rsidP="00C20BBD">
      <w:pPr>
        <w:pStyle w:val="Captulo"/>
        <w:ind w:firstLine="709"/>
        <w:rPr>
          <w:rFonts w:asciiTheme="minorHAnsi" w:hAnsiTheme="minorHAnsi" w:cstheme="minorHAnsi"/>
        </w:rPr>
      </w:pPr>
      <w:bookmarkStart w:id="701" w:name="_Toc53594293"/>
      <w:bookmarkStart w:id="702" w:name="_Toc53594541"/>
      <w:bookmarkStart w:id="703" w:name="_Toc53595566"/>
      <w:bookmarkStart w:id="704" w:name="_Toc57836303"/>
      <w:bookmarkStart w:id="705" w:name="_Toc507331292"/>
      <w:bookmarkStart w:id="706" w:name="_Toc217990292"/>
      <w:r w:rsidRPr="00E3534A">
        <w:rPr>
          <w:rFonts w:asciiTheme="minorHAnsi" w:hAnsiTheme="minorHAnsi" w:cstheme="minorHAnsi"/>
        </w:rPr>
        <w:t>CAPÍTULO XIII – PENALIDADES</w:t>
      </w:r>
      <w:bookmarkEnd w:id="701"/>
      <w:bookmarkEnd w:id="702"/>
      <w:bookmarkEnd w:id="703"/>
      <w:bookmarkEnd w:id="704"/>
      <w:bookmarkEnd w:id="705"/>
      <w:bookmarkEnd w:id="706"/>
    </w:p>
    <w:p w14:paraId="45831E5A" w14:textId="77777777" w:rsidR="00C20BBD" w:rsidRPr="00E3534A" w:rsidRDefault="00C20BBD" w:rsidP="00C20BBD">
      <w:pPr>
        <w:pStyle w:val="Normalalteradora"/>
        <w:ind w:firstLine="709"/>
        <w:rPr>
          <w:rFonts w:cstheme="minorHAnsi"/>
        </w:rPr>
      </w:pPr>
      <w:r w:rsidRPr="00E3534A">
        <w:rPr>
          <w:rFonts w:cstheme="minorHAnsi"/>
        </w:rPr>
        <w:t>Art. 56.  Em acréscimo às condutas previstas no art. 131 da parte geral da Resolução, considera-se infração grave:</w:t>
      </w:r>
    </w:p>
    <w:p w14:paraId="52303112" w14:textId="51E6E359" w:rsidR="00C20BBD" w:rsidRPr="00E3534A" w:rsidRDefault="00C20BBD" w:rsidP="00C20BBD">
      <w:pPr>
        <w:pStyle w:val="Normalalteradora"/>
        <w:ind w:firstLine="709"/>
        <w:rPr>
          <w:rFonts w:cstheme="minorHAnsi"/>
        </w:rPr>
      </w:pPr>
      <w:r w:rsidRPr="00E3534A">
        <w:rPr>
          <w:rFonts w:cstheme="minorHAnsi"/>
        </w:rPr>
        <w:t xml:space="preserve">I – a não observância aos limites de concentração, composição e exposição da carteira de ativos, conforme previstos no regulamento e neste </w:t>
      </w:r>
      <w:r w:rsidR="00FB1127" w:rsidRPr="00E3534A">
        <w:rPr>
          <w:rFonts w:cstheme="minorHAnsi"/>
        </w:rPr>
        <w:t>Anexo Normativo II</w:t>
      </w:r>
      <w:r w:rsidRPr="00E3534A">
        <w:rPr>
          <w:rFonts w:cstheme="minorHAnsi"/>
        </w:rPr>
        <w:t>;</w:t>
      </w:r>
    </w:p>
    <w:p w14:paraId="1DD7593B" w14:textId="77777777" w:rsidR="00C20BBD" w:rsidRPr="00E3534A" w:rsidRDefault="00C20BBD" w:rsidP="00C20BBD">
      <w:pPr>
        <w:pStyle w:val="Normalalteradora"/>
        <w:ind w:firstLine="709"/>
        <w:rPr>
          <w:rFonts w:cstheme="minorHAnsi"/>
        </w:rPr>
      </w:pPr>
      <w:r w:rsidRPr="00E3534A">
        <w:rPr>
          <w:rFonts w:cstheme="minorHAnsi"/>
        </w:rPr>
        <w:t>II – a aplicação de recursos na aquisição de direitos creditórios e ativos financeiros no exterior; e</w:t>
      </w:r>
    </w:p>
    <w:p w14:paraId="6986F02B" w14:textId="6E1AB7E2" w:rsidR="00C20BBD" w:rsidRPr="00E3534A" w:rsidRDefault="00C20BBD" w:rsidP="00C20BBD">
      <w:pPr>
        <w:pStyle w:val="Normalalteradora"/>
        <w:ind w:firstLine="709"/>
        <w:rPr>
          <w:rFonts w:cstheme="minorHAnsi"/>
        </w:rPr>
      </w:pPr>
      <w:r w:rsidRPr="00E3534A">
        <w:rPr>
          <w:rFonts w:cstheme="minorHAnsi"/>
        </w:rPr>
        <w:t xml:space="preserve">III – a não disponibilização da lâmina, se aplicável, conforme previsto neste </w:t>
      </w:r>
      <w:r w:rsidR="00FB1127" w:rsidRPr="00E3534A">
        <w:rPr>
          <w:rFonts w:cstheme="minorHAnsi"/>
        </w:rPr>
        <w:t>Anexo Normativo II</w:t>
      </w:r>
      <w:r w:rsidRPr="00E3534A">
        <w:rPr>
          <w:rFonts w:cstheme="minorHAnsi"/>
        </w:rPr>
        <w:t>.</w:t>
      </w:r>
    </w:p>
    <w:p w14:paraId="78B88340" w14:textId="77777777" w:rsidR="00C20BBD" w:rsidRPr="00E3534A" w:rsidRDefault="00C20BBD" w:rsidP="00C20BBD">
      <w:pPr>
        <w:pStyle w:val="Captulo"/>
        <w:ind w:firstLine="709"/>
        <w:rPr>
          <w:rFonts w:asciiTheme="minorHAnsi" w:hAnsiTheme="minorHAnsi" w:cstheme="minorHAnsi"/>
        </w:rPr>
      </w:pPr>
      <w:bookmarkStart w:id="707" w:name="_Toc507331293"/>
      <w:bookmarkStart w:id="708" w:name="_Toc53594294"/>
      <w:bookmarkStart w:id="709" w:name="_Toc53594542"/>
      <w:bookmarkStart w:id="710" w:name="_Toc53595567"/>
      <w:bookmarkStart w:id="711" w:name="_Toc57836304"/>
      <w:bookmarkStart w:id="712" w:name="_Toc217990293"/>
      <w:r w:rsidRPr="00E3534A">
        <w:rPr>
          <w:rFonts w:asciiTheme="minorHAnsi" w:hAnsiTheme="minorHAnsi" w:cstheme="minorHAnsi"/>
        </w:rPr>
        <w:t>CAPÍTULO XIV – DISPOSIÇÕES FINAIS E TRANSITÓRIAS</w:t>
      </w:r>
      <w:bookmarkEnd w:id="707"/>
      <w:bookmarkEnd w:id="708"/>
      <w:bookmarkEnd w:id="709"/>
      <w:bookmarkEnd w:id="710"/>
      <w:bookmarkEnd w:id="711"/>
      <w:bookmarkEnd w:id="712"/>
    </w:p>
    <w:p w14:paraId="66E9D572" w14:textId="0A945F72" w:rsidR="002C072D" w:rsidRPr="00E3534A" w:rsidRDefault="00C20BBD" w:rsidP="00063BE2">
      <w:pPr>
        <w:pStyle w:val="Normalalteradora"/>
        <w:ind w:firstLine="709"/>
        <w:rPr>
          <w:rFonts w:cstheme="minorHAnsi"/>
        </w:rPr>
        <w:sectPr w:rsidR="002C072D" w:rsidRPr="00E3534A" w:rsidSect="002A08BD">
          <w:headerReference w:type="default" r:id="rId17"/>
          <w:pgSz w:w="11906" w:h="16838"/>
          <w:pgMar w:top="2268" w:right="567" w:bottom="851" w:left="1134" w:header="709" w:footer="709" w:gutter="0"/>
          <w:cols w:space="708"/>
          <w:titlePg/>
          <w:docGrid w:linePitch="360"/>
        </w:sectPr>
      </w:pPr>
      <w:r w:rsidRPr="00E3534A">
        <w:rPr>
          <w:rFonts w:cstheme="minorHAnsi"/>
        </w:rPr>
        <w:t xml:space="preserve">Art. 57.  Quando da entrada em vigor da Resolução, o fundo será automaticamente considerado como constituído na forma de classe única de cotas, preservados direitos e obrigações das cotas seniores e subordinadas existentes à ocasião, que deverão ser tratadas como subclasses para fins de adaptação a este </w:t>
      </w:r>
      <w:r w:rsidR="00FB1127" w:rsidRPr="00E3534A">
        <w:rPr>
          <w:rFonts w:cstheme="minorHAnsi"/>
        </w:rPr>
        <w:t>Anexo Normativo II</w:t>
      </w:r>
      <w:r w:rsidRPr="00E3534A">
        <w:rPr>
          <w:rFonts w:cstheme="minorHAnsi"/>
        </w:rPr>
        <w:t>.</w:t>
      </w:r>
    </w:p>
    <w:p w14:paraId="42A149B9" w14:textId="77777777" w:rsidR="00AF795C" w:rsidRPr="00E3534A" w:rsidRDefault="00AF795C" w:rsidP="00036557">
      <w:pPr>
        <w:pStyle w:val="TtulodaResoluo"/>
        <w:spacing w:after="0"/>
        <w:ind w:firstLine="0"/>
        <w:rPr>
          <w:rFonts w:asciiTheme="minorHAnsi" w:hAnsiTheme="minorHAnsi" w:cstheme="minorHAnsi"/>
        </w:rPr>
      </w:pPr>
      <w:bookmarkStart w:id="713" w:name="_Toc217990294"/>
      <w:r w:rsidRPr="00E3534A">
        <w:rPr>
          <w:rFonts w:asciiTheme="minorHAnsi" w:hAnsiTheme="minorHAnsi" w:cstheme="minorHAnsi"/>
        </w:rPr>
        <w:lastRenderedPageBreak/>
        <w:t>ANEXO NORMATIVO III – FUNDOS DE INVESTIMENTO IMOBILIÁRIO</w:t>
      </w:r>
      <w:bookmarkEnd w:id="713"/>
    </w:p>
    <w:p w14:paraId="409614D3" w14:textId="77777777" w:rsidR="00AF795C" w:rsidRPr="00E3534A" w:rsidRDefault="00AF795C" w:rsidP="00AF795C">
      <w:pPr>
        <w:pStyle w:val="Ementa"/>
        <w:ind w:left="5387"/>
        <w:rPr>
          <w:rFonts w:asciiTheme="minorHAnsi" w:hAnsiTheme="minorHAnsi" w:cstheme="minorHAnsi"/>
        </w:rPr>
      </w:pPr>
      <w:r w:rsidRPr="00E3534A">
        <w:rPr>
          <w:rFonts w:asciiTheme="minorHAnsi" w:hAnsiTheme="minorHAnsi" w:cstheme="minorHAnsi"/>
        </w:rPr>
        <w:t>Dispõe sobre as regras específicas para os fundos de investimento imobiliário.</w:t>
      </w:r>
    </w:p>
    <w:p w14:paraId="58A9BB97" w14:textId="77777777" w:rsidR="00AF795C" w:rsidRPr="00E3534A" w:rsidRDefault="00AF795C" w:rsidP="00AF795C">
      <w:pPr>
        <w:pStyle w:val="Captulo"/>
        <w:ind w:left="567" w:firstLine="0"/>
        <w:rPr>
          <w:rFonts w:asciiTheme="minorHAnsi" w:hAnsiTheme="minorHAnsi" w:cstheme="minorHAnsi"/>
          <w:b/>
        </w:rPr>
      </w:pPr>
      <w:bookmarkStart w:id="714" w:name="_Toc217990295"/>
      <w:r w:rsidRPr="00E3534A">
        <w:rPr>
          <w:rFonts w:asciiTheme="minorHAnsi" w:hAnsiTheme="minorHAnsi" w:cstheme="minorHAnsi"/>
        </w:rPr>
        <w:t>CAPÍTULO I – ÂMBITO E FINALIDADE</w:t>
      </w:r>
      <w:bookmarkEnd w:id="714"/>
    </w:p>
    <w:p w14:paraId="028E8100" w14:textId="77777777" w:rsidR="00AF795C" w:rsidRPr="00E3534A" w:rsidRDefault="00AF795C" w:rsidP="00AF795C">
      <w:pPr>
        <w:pStyle w:val="NormaAlterada"/>
        <w:rPr>
          <w:rFonts w:cstheme="minorHAnsi"/>
        </w:rPr>
      </w:pPr>
      <w:r w:rsidRPr="00E3534A">
        <w:rPr>
          <w:rFonts w:cstheme="minorHAnsi"/>
        </w:rPr>
        <w:t>Art. 1</w:t>
      </w:r>
      <w:bookmarkStart w:id="715" w:name="_Int_1eTBz2hM"/>
      <w:r w:rsidRPr="00E3534A">
        <w:rPr>
          <w:rFonts w:cstheme="minorHAnsi"/>
        </w:rPr>
        <w:t>º  Este</w:t>
      </w:r>
      <w:bookmarkEnd w:id="715"/>
      <w:r w:rsidRPr="00E3534A">
        <w:rPr>
          <w:rFonts w:cstheme="minorHAnsi"/>
        </w:rPr>
        <w:t xml:space="preserve"> Anexo Normativo III à Resolução CVM nº 175 (“Resolução”) dispõe sobre as regras específicas para os fundos de investimento imobiliário – FII.</w:t>
      </w:r>
    </w:p>
    <w:p w14:paraId="2FF79B1E" w14:textId="77777777" w:rsidR="00AF795C" w:rsidRPr="00E3534A" w:rsidRDefault="00AF795C" w:rsidP="00AF795C">
      <w:pPr>
        <w:pStyle w:val="Captulo"/>
        <w:ind w:left="567" w:firstLine="0"/>
        <w:rPr>
          <w:rFonts w:asciiTheme="minorHAnsi" w:hAnsiTheme="minorHAnsi" w:cstheme="minorHAnsi"/>
        </w:rPr>
      </w:pPr>
      <w:bookmarkStart w:id="716" w:name="_Toc217990296"/>
      <w:r w:rsidRPr="00E3534A">
        <w:rPr>
          <w:rFonts w:asciiTheme="minorHAnsi" w:hAnsiTheme="minorHAnsi" w:cstheme="minorHAnsi"/>
        </w:rPr>
        <w:t>CAPÍTULO II – CARACTERÍSTICAS E CONSTITUIÇÃO</w:t>
      </w:r>
      <w:bookmarkEnd w:id="716"/>
    </w:p>
    <w:p w14:paraId="490697A1" w14:textId="77777777" w:rsidR="00AF795C" w:rsidRPr="00E3534A" w:rsidRDefault="00AF795C" w:rsidP="00AF795C">
      <w:pPr>
        <w:pStyle w:val="Seo"/>
        <w:ind w:left="567" w:firstLine="0"/>
        <w:rPr>
          <w:rFonts w:asciiTheme="minorHAnsi" w:hAnsiTheme="minorHAnsi" w:cstheme="minorHAnsi"/>
        </w:rPr>
      </w:pPr>
      <w:bookmarkStart w:id="717" w:name="_Toc217990297"/>
      <w:r w:rsidRPr="00E3534A">
        <w:rPr>
          <w:rFonts w:asciiTheme="minorHAnsi" w:hAnsiTheme="minorHAnsi" w:cstheme="minorHAnsi"/>
        </w:rPr>
        <w:t>Seção I – Características Gerais</w:t>
      </w:r>
      <w:bookmarkEnd w:id="717"/>
    </w:p>
    <w:p w14:paraId="1CF3E224" w14:textId="77777777" w:rsidR="00AF795C" w:rsidRPr="00E3534A" w:rsidRDefault="00AF795C" w:rsidP="00AF795C">
      <w:pPr>
        <w:pStyle w:val="NormaAlterada"/>
        <w:rPr>
          <w:rFonts w:cstheme="minorHAnsi"/>
        </w:rPr>
      </w:pPr>
      <w:r w:rsidRPr="00E3534A">
        <w:rPr>
          <w:rFonts w:cstheme="minorHAnsi"/>
        </w:rPr>
        <w:t>Art. 2</w:t>
      </w:r>
      <w:bookmarkStart w:id="718" w:name="_Int_raHw2ZEg"/>
      <w:r w:rsidRPr="00E3534A">
        <w:rPr>
          <w:rFonts w:cstheme="minorHAnsi"/>
        </w:rPr>
        <w:t>º  O</w:t>
      </w:r>
      <w:bookmarkEnd w:id="718"/>
      <w:r w:rsidRPr="00E3534A">
        <w:rPr>
          <w:rFonts w:cstheme="minorHAnsi"/>
        </w:rPr>
        <w:t xml:space="preserve"> FII é destinado à aplicação em empreendimentos imobiliários, nos termos do art. 40 deste Anexo Normativo III.</w:t>
      </w:r>
    </w:p>
    <w:p w14:paraId="53375312" w14:textId="77777777" w:rsidR="00AF795C" w:rsidRPr="00E3534A" w:rsidRDefault="00AF795C" w:rsidP="00AF795C">
      <w:pPr>
        <w:pStyle w:val="NormaAlterada"/>
        <w:rPr>
          <w:rFonts w:cstheme="minorHAnsi"/>
        </w:rPr>
      </w:pPr>
      <w:r w:rsidRPr="00E3534A">
        <w:rPr>
          <w:rFonts w:cstheme="minorHAnsi"/>
        </w:rPr>
        <w:t>Parágrafo único.  O FII deve captar recursos por meio do sistema de distribuição de valores mobiliários.</w:t>
      </w:r>
    </w:p>
    <w:p w14:paraId="0C7ACB22" w14:textId="77777777" w:rsidR="00AF795C" w:rsidRPr="00E3534A" w:rsidRDefault="00AF795C" w:rsidP="00AF795C">
      <w:pPr>
        <w:pStyle w:val="NormaAlterada"/>
        <w:rPr>
          <w:rFonts w:cstheme="minorHAnsi"/>
        </w:rPr>
      </w:pPr>
      <w:r w:rsidRPr="00E3534A">
        <w:rPr>
          <w:rFonts w:cstheme="minorHAnsi"/>
        </w:rPr>
        <w:t>Art. 3</w:t>
      </w:r>
      <w:bookmarkStart w:id="719" w:name="_Int_28KJtj8o"/>
      <w:r w:rsidRPr="00E3534A">
        <w:rPr>
          <w:rFonts w:cstheme="minorHAnsi"/>
        </w:rPr>
        <w:t>º  As</w:t>
      </w:r>
      <w:bookmarkEnd w:id="719"/>
      <w:r w:rsidRPr="00E3534A">
        <w:rPr>
          <w:rFonts w:cstheme="minorHAnsi"/>
        </w:rPr>
        <w:t xml:space="preserve"> classes de cotas dos FII devem ser constituídas em regime fechado e podem ter prazo de duração indeterminado.</w:t>
      </w:r>
    </w:p>
    <w:p w14:paraId="5DCF98EA" w14:textId="77777777" w:rsidR="00AF795C" w:rsidRPr="00E3534A" w:rsidRDefault="00AF795C" w:rsidP="00AF795C">
      <w:pPr>
        <w:pStyle w:val="NormaAlterada"/>
        <w:rPr>
          <w:rFonts w:cstheme="minorHAnsi"/>
        </w:rPr>
      </w:pPr>
      <w:r w:rsidRPr="00E3534A">
        <w:rPr>
          <w:rFonts w:cstheme="minorHAnsi"/>
        </w:rPr>
        <w:t>Art. 4</w:t>
      </w:r>
      <w:bookmarkStart w:id="720" w:name="_Int_cdj6tDSJ"/>
      <w:r w:rsidRPr="00E3534A">
        <w:rPr>
          <w:rFonts w:cstheme="minorHAnsi"/>
        </w:rPr>
        <w:t>º  Da</w:t>
      </w:r>
      <w:bookmarkEnd w:id="720"/>
      <w:r w:rsidRPr="00E3534A">
        <w:rPr>
          <w:rFonts w:cstheme="minorHAnsi"/>
        </w:rPr>
        <w:t xml:space="preserve"> denominação do fundo e de suas classes de cotas, caso existentes, deve constar a expressão “Fundo de Investimento Imobiliário”. </w:t>
      </w:r>
    </w:p>
    <w:p w14:paraId="002A2061" w14:textId="77777777" w:rsidR="00AF795C" w:rsidRPr="00E3534A" w:rsidRDefault="00AF795C" w:rsidP="00AF795C">
      <w:pPr>
        <w:pStyle w:val="Seo"/>
        <w:ind w:left="567" w:firstLine="0"/>
        <w:rPr>
          <w:rFonts w:asciiTheme="minorHAnsi" w:hAnsiTheme="minorHAnsi" w:cstheme="minorHAnsi"/>
        </w:rPr>
      </w:pPr>
      <w:bookmarkStart w:id="721" w:name="_Toc217990298"/>
      <w:r w:rsidRPr="00E3534A">
        <w:rPr>
          <w:rFonts w:asciiTheme="minorHAnsi" w:hAnsiTheme="minorHAnsi" w:cstheme="minorHAnsi"/>
        </w:rPr>
        <w:t>Seção II – Constituição</w:t>
      </w:r>
      <w:bookmarkEnd w:id="721"/>
    </w:p>
    <w:p w14:paraId="6B28D4C5" w14:textId="77777777" w:rsidR="00AF795C" w:rsidRPr="00E3534A" w:rsidRDefault="00AF795C" w:rsidP="00AF795C">
      <w:pPr>
        <w:pStyle w:val="NormaAlterada"/>
        <w:rPr>
          <w:rFonts w:cstheme="minorHAnsi"/>
        </w:rPr>
      </w:pPr>
      <w:r w:rsidRPr="00E3534A">
        <w:rPr>
          <w:rFonts w:cstheme="minorHAnsi"/>
        </w:rPr>
        <w:t>Art. 5</w:t>
      </w:r>
      <w:bookmarkStart w:id="722" w:name="_Int_8HzWiVUc"/>
      <w:r w:rsidRPr="00E3534A">
        <w:rPr>
          <w:rFonts w:cstheme="minorHAnsi"/>
        </w:rPr>
        <w:t>º  Caso</w:t>
      </w:r>
      <w:bookmarkEnd w:id="722"/>
      <w:r w:rsidRPr="00E3534A">
        <w:rPr>
          <w:rFonts w:cstheme="minorHAnsi"/>
        </w:rPr>
        <w:t xml:space="preserve"> a política de investimentos não permita a aplicação de parcela superior a 5% (cinco por cento) do patrimônio líquido em valores mobiliários, o fundo e suas classes de cotas podem ser constituídos por deliberação exclusiva do administrador, hipótese na qual o administrador é o único prestador de serviços essenciais, englobando tanto a administração fiduciária quanto a gestão da carteira.</w:t>
      </w:r>
    </w:p>
    <w:p w14:paraId="187777DD" w14:textId="77777777" w:rsidR="00AF795C" w:rsidRPr="00E3534A" w:rsidRDefault="00AF795C" w:rsidP="00AF795C">
      <w:pPr>
        <w:pStyle w:val="Captulo"/>
        <w:ind w:left="567" w:firstLine="0"/>
        <w:rPr>
          <w:rFonts w:asciiTheme="minorHAnsi" w:hAnsiTheme="minorHAnsi" w:cstheme="minorHAnsi"/>
        </w:rPr>
      </w:pPr>
      <w:bookmarkStart w:id="723" w:name="_Toc217990299"/>
      <w:r w:rsidRPr="00E3534A">
        <w:rPr>
          <w:rFonts w:asciiTheme="minorHAnsi" w:hAnsiTheme="minorHAnsi" w:cstheme="minorHAnsi"/>
        </w:rPr>
        <w:lastRenderedPageBreak/>
        <w:t>CAPÍTULO III – COTAS</w:t>
      </w:r>
      <w:bookmarkEnd w:id="723"/>
    </w:p>
    <w:p w14:paraId="3A3E2989" w14:textId="77777777" w:rsidR="00AF795C" w:rsidRPr="00C62937" w:rsidRDefault="00AF795C" w:rsidP="00AF795C">
      <w:pPr>
        <w:pStyle w:val="Seo"/>
        <w:ind w:left="567" w:firstLine="0"/>
        <w:rPr>
          <w:rFonts w:asciiTheme="minorHAnsi" w:hAnsiTheme="minorHAnsi" w:cstheme="minorHAnsi"/>
          <w:strike/>
        </w:rPr>
      </w:pPr>
      <w:bookmarkStart w:id="724" w:name="_Toc217990300"/>
      <w:r w:rsidRPr="00C62937">
        <w:rPr>
          <w:rFonts w:asciiTheme="minorHAnsi" w:hAnsiTheme="minorHAnsi" w:cstheme="minorHAnsi"/>
          <w:strike/>
        </w:rPr>
        <w:t>Seção I – Recompra</w:t>
      </w:r>
      <w:bookmarkEnd w:id="724"/>
    </w:p>
    <w:p w14:paraId="7DCC34D9" w14:textId="77777777" w:rsidR="00AF795C" w:rsidRDefault="00AF795C" w:rsidP="00AF795C">
      <w:pPr>
        <w:pStyle w:val="NormaAlterada"/>
        <w:rPr>
          <w:rFonts w:cstheme="minorHAnsi"/>
          <w:strike/>
        </w:rPr>
      </w:pPr>
      <w:r w:rsidRPr="00C62937">
        <w:rPr>
          <w:rFonts w:cstheme="minorHAnsi"/>
          <w:strike/>
        </w:rPr>
        <w:t>Art. 6</w:t>
      </w:r>
      <w:bookmarkStart w:id="725" w:name="_Int_ajBDDdtk"/>
      <w:r w:rsidRPr="00C62937">
        <w:rPr>
          <w:rFonts w:cstheme="minorHAnsi"/>
          <w:strike/>
        </w:rPr>
        <w:t>º  As</w:t>
      </w:r>
      <w:bookmarkEnd w:id="725"/>
      <w:r w:rsidRPr="00C62937">
        <w:rPr>
          <w:rFonts w:cstheme="minorHAnsi"/>
          <w:strike/>
        </w:rPr>
        <w:t xml:space="preserve"> recompras que visem à aquisição de parte ou da totalidade das cotas de classe de cotas devem obedecer às regras e procedimentos operacionais estabelecidos pela entidade administradora do mercado organizado em que as cotas estejam admitidas à negociação.</w:t>
      </w:r>
    </w:p>
    <w:p w14:paraId="56A50809" w14:textId="77777777" w:rsidR="00C62937" w:rsidRPr="00C62937" w:rsidRDefault="00C62937" w:rsidP="00C62937">
      <w:pPr>
        <w:pStyle w:val="Seo"/>
        <w:ind w:left="567" w:firstLine="0"/>
        <w:rPr>
          <w:rFonts w:asciiTheme="minorHAnsi" w:hAnsiTheme="minorHAnsi" w:cstheme="minorHAnsi"/>
        </w:rPr>
      </w:pPr>
      <w:bookmarkStart w:id="726" w:name="_Toc217990301"/>
      <w:r w:rsidRPr="00C62937">
        <w:rPr>
          <w:rFonts w:asciiTheme="minorHAnsi" w:hAnsiTheme="minorHAnsi" w:cstheme="minorHAnsi"/>
        </w:rPr>
        <w:t>Seção I – Oferta Pública Voluntária de Aquisição de Cotas</w:t>
      </w:r>
      <w:bookmarkEnd w:id="726"/>
    </w:p>
    <w:p w14:paraId="741D53CC" w14:textId="143213FE" w:rsidR="00C62937" w:rsidRDefault="00C62937" w:rsidP="00C62937">
      <w:pPr>
        <w:pStyle w:val="NormaAlterada"/>
        <w:rPr>
          <w:rFonts w:cstheme="minorHAnsi"/>
        </w:rPr>
      </w:pPr>
      <w:r w:rsidRPr="00C62937">
        <w:rPr>
          <w:rFonts w:cstheme="minorHAnsi"/>
        </w:rPr>
        <w:t>Art. 6º  As ofertas públicas voluntárias que visem à aquisição de parte ou da totalidade das cotas de classe de cotas devem obedecer às regras e procedimentos operacionais estabelecidos pela entidade administradora do mercado organizado em que as cotas estejam admitidas à negociação.</w:t>
      </w:r>
    </w:p>
    <w:p w14:paraId="7D73BFAC" w14:textId="0D92C9B5" w:rsidR="00C62937" w:rsidRPr="00C62937" w:rsidRDefault="00C62937" w:rsidP="00C62937">
      <w:pPr>
        <w:pStyle w:val="PargrafodaLista"/>
        <w:numPr>
          <w:ilvl w:val="0"/>
          <w:numId w:val="42"/>
        </w:numPr>
        <w:tabs>
          <w:tab w:val="left" w:pos="993"/>
        </w:tabs>
        <w:spacing w:after="0" w:line="312" w:lineRule="auto"/>
        <w:ind w:left="709" w:hanging="142"/>
        <w:jc w:val="both"/>
        <w:rPr>
          <w:rFonts w:eastAsia="Times New Roman" w:cstheme="minorHAnsi"/>
          <w:b/>
          <w:bCs/>
          <w:i/>
          <w:iCs/>
          <w:sz w:val="24"/>
          <w:szCs w:val="24"/>
          <w:lang w:eastAsia="pt-BR"/>
        </w:rPr>
      </w:pPr>
      <w:r w:rsidRPr="00C62937">
        <w:rPr>
          <w:rFonts w:eastAsia="Times New Roman" w:cstheme="minorHAnsi"/>
          <w:b/>
          <w:bCs/>
          <w:i/>
          <w:iCs/>
          <w:sz w:val="24"/>
          <w:szCs w:val="24"/>
          <w:lang w:eastAsia="pt-BR"/>
        </w:rPr>
        <w:t xml:space="preserve"> </w:t>
      </w:r>
      <w:r w:rsidR="00775C23" w:rsidRPr="00775C23">
        <w:rPr>
          <w:rFonts w:eastAsia="Times New Roman" w:cstheme="minorHAnsi"/>
          <w:b/>
          <w:bCs/>
          <w:i/>
          <w:iCs/>
          <w:sz w:val="24"/>
          <w:szCs w:val="24"/>
          <w:lang w:eastAsia="pt-BR"/>
        </w:rPr>
        <w:t>Seção I</w:t>
      </w:r>
      <w:r w:rsidR="00775C23">
        <w:rPr>
          <w:rFonts w:eastAsia="Times New Roman" w:cstheme="minorHAnsi"/>
          <w:b/>
          <w:bCs/>
          <w:i/>
          <w:iCs/>
          <w:sz w:val="24"/>
          <w:szCs w:val="24"/>
          <w:lang w:eastAsia="pt-BR"/>
        </w:rPr>
        <w:t xml:space="preserve"> </w:t>
      </w:r>
      <w:r w:rsidRPr="00C62937">
        <w:rPr>
          <w:rFonts w:eastAsia="Times New Roman" w:cstheme="minorHAnsi"/>
          <w:b/>
          <w:bCs/>
          <w:i/>
          <w:iCs/>
          <w:sz w:val="24"/>
          <w:szCs w:val="24"/>
          <w:lang w:eastAsia="pt-BR"/>
        </w:rPr>
        <w:t xml:space="preserve">com redação dada pela Resolução CVM nº </w:t>
      </w:r>
      <w:r>
        <w:rPr>
          <w:rFonts w:eastAsia="Times New Roman" w:cstheme="minorHAnsi"/>
          <w:b/>
          <w:bCs/>
          <w:i/>
          <w:iCs/>
          <w:sz w:val="24"/>
          <w:szCs w:val="24"/>
          <w:lang w:eastAsia="pt-BR"/>
        </w:rPr>
        <w:t>214</w:t>
      </w:r>
      <w:r w:rsidRPr="00C62937">
        <w:rPr>
          <w:rFonts w:eastAsia="Times New Roman" w:cstheme="minorHAnsi"/>
          <w:b/>
          <w:bCs/>
          <w:i/>
          <w:iCs/>
          <w:sz w:val="24"/>
          <w:szCs w:val="24"/>
          <w:lang w:eastAsia="pt-BR"/>
        </w:rPr>
        <w:t xml:space="preserve">, de </w:t>
      </w:r>
      <w:r w:rsidR="00775C23">
        <w:rPr>
          <w:rFonts w:eastAsia="Times New Roman" w:cstheme="minorHAnsi"/>
          <w:b/>
          <w:bCs/>
          <w:i/>
          <w:iCs/>
          <w:sz w:val="24"/>
          <w:szCs w:val="24"/>
          <w:lang w:eastAsia="pt-BR"/>
        </w:rPr>
        <w:t>30</w:t>
      </w:r>
      <w:r w:rsidRPr="00C62937">
        <w:rPr>
          <w:rFonts w:eastAsia="Times New Roman" w:cstheme="minorHAnsi"/>
          <w:b/>
          <w:bCs/>
          <w:i/>
          <w:iCs/>
          <w:sz w:val="24"/>
          <w:szCs w:val="24"/>
          <w:lang w:eastAsia="pt-BR"/>
        </w:rPr>
        <w:t xml:space="preserve"> de </w:t>
      </w:r>
      <w:r w:rsidR="00775C23">
        <w:rPr>
          <w:rFonts w:eastAsia="Times New Roman" w:cstheme="minorHAnsi"/>
          <w:b/>
          <w:bCs/>
          <w:i/>
          <w:iCs/>
          <w:sz w:val="24"/>
          <w:szCs w:val="24"/>
          <w:lang w:eastAsia="pt-BR"/>
        </w:rPr>
        <w:t xml:space="preserve">setembro </w:t>
      </w:r>
      <w:r w:rsidRPr="00C62937">
        <w:rPr>
          <w:rFonts w:eastAsia="Times New Roman" w:cstheme="minorHAnsi"/>
          <w:b/>
          <w:bCs/>
          <w:i/>
          <w:iCs/>
          <w:sz w:val="24"/>
          <w:szCs w:val="24"/>
          <w:lang w:eastAsia="pt-BR"/>
        </w:rPr>
        <w:t>de 202</w:t>
      </w:r>
      <w:r w:rsidR="00775C23">
        <w:rPr>
          <w:rFonts w:eastAsia="Times New Roman" w:cstheme="minorHAnsi"/>
          <w:b/>
          <w:bCs/>
          <w:i/>
          <w:iCs/>
          <w:sz w:val="24"/>
          <w:szCs w:val="24"/>
          <w:lang w:eastAsia="pt-BR"/>
        </w:rPr>
        <w:t>4</w:t>
      </w:r>
      <w:r w:rsidRPr="00C62937">
        <w:rPr>
          <w:rFonts w:eastAsia="Times New Roman" w:cstheme="minorHAnsi"/>
          <w:b/>
          <w:bCs/>
          <w:i/>
          <w:iCs/>
          <w:sz w:val="24"/>
          <w:szCs w:val="24"/>
          <w:lang w:eastAsia="pt-BR"/>
        </w:rPr>
        <w:t>.</w:t>
      </w:r>
    </w:p>
    <w:p w14:paraId="1E145EFF" w14:textId="77777777" w:rsidR="00AF795C" w:rsidRPr="00E3534A" w:rsidRDefault="00AF795C" w:rsidP="00AF795C">
      <w:pPr>
        <w:pStyle w:val="Seo"/>
        <w:ind w:left="567" w:firstLine="0"/>
        <w:rPr>
          <w:rFonts w:asciiTheme="minorHAnsi" w:hAnsiTheme="minorHAnsi" w:cstheme="minorHAnsi"/>
        </w:rPr>
      </w:pPr>
      <w:bookmarkStart w:id="727" w:name="_Toc217990302"/>
      <w:r w:rsidRPr="00E3534A">
        <w:rPr>
          <w:rFonts w:asciiTheme="minorHAnsi" w:hAnsiTheme="minorHAnsi" w:cstheme="minorHAnsi"/>
        </w:rPr>
        <w:t>Seção II – Distribuição</w:t>
      </w:r>
      <w:bookmarkEnd w:id="727"/>
    </w:p>
    <w:p w14:paraId="0E8D2159" w14:textId="77777777" w:rsidR="00AF795C" w:rsidRPr="00E3534A" w:rsidRDefault="00AF795C" w:rsidP="00AF795C">
      <w:pPr>
        <w:pStyle w:val="NormaAlterada"/>
        <w:rPr>
          <w:rFonts w:cstheme="minorHAnsi"/>
        </w:rPr>
      </w:pPr>
      <w:r w:rsidRPr="00E3534A">
        <w:rPr>
          <w:rFonts w:cstheme="minorHAnsi"/>
        </w:rPr>
        <w:t>Art. 7</w:t>
      </w:r>
      <w:bookmarkStart w:id="728" w:name="_Int_hQMCzo7i"/>
      <w:r w:rsidRPr="00E3534A">
        <w:rPr>
          <w:rFonts w:cstheme="minorHAnsi"/>
        </w:rPr>
        <w:t>º  O</w:t>
      </w:r>
      <w:bookmarkEnd w:id="728"/>
      <w:r w:rsidRPr="00E3534A">
        <w:rPr>
          <w:rFonts w:cstheme="minorHAnsi"/>
        </w:rPr>
        <w:t xml:space="preserve"> pedido de registro de oferta pública de distribuição deve ser instruído com os documentos exigidos em regulamentação específica, bem como:</w:t>
      </w:r>
    </w:p>
    <w:p w14:paraId="57451C76" w14:textId="77777777" w:rsidR="00AF795C" w:rsidRPr="00E3534A" w:rsidRDefault="00AF795C" w:rsidP="00AF795C">
      <w:pPr>
        <w:pStyle w:val="NormaAlterada"/>
        <w:rPr>
          <w:rFonts w:cstheme="minorHAnsi"/>
        </w:rPr>
      </w:pPr>
      <w:r w:rsidRPr="00E3534A">
        <w:rPr>
          <w:rFonts w:cstheme="minorHAnsi"/>
        </w:rPr>
        <w:t xml:space="preserve">I – </w:t>
      </w:r>
      <w:bookmarkStart w:id="729" w:name="_Int_oYO6lhok"/>
      <w:r w:rsidRPr="00E3534A">
        <w:rPr>
          <w:rFonts w:cstheme="minorHAnsi"/>
        </w:rPr>
        <w:t>os</w:t>
      </w:r>
      <w:bookmarkEnd w:id="729"/>
      <w:r w:rsidRPr="00E3534A">
        <w:rPr>
          <w:rFonts w:cstheme="minorHAnsi"/>
        </w:rPr>
        <w:t xml:space="preserve"> documentos e informações exigidos no Suplemento K, no que couber, quando se tratar da primeira oferta pública de distribuição da classe de cotas, contendo as devidas atualizações quando se </w:t>
      </w:r>
      <w:bookmarkStart w:id="730" w:name="_Int_ltVB9B8b"/>
      <w:r w:rsidRPr="00E3534A">
        <w:rPr>
          <w:rFonts w:cstheme="minorHAnsi"/>
        </w:rPr>
        <w:t>tratarem</w:t>
      </w:r>
      <w:bookmarkEnd w:id="730"/>
      <w:r w:rsidRPr="00E3534A">
        <w:rPr>
          <w:rFonts w:cstheme="minorHAnsi"/>
        </w:rPr>
        <w:t xml:space="preserve"> de ofertas públicas subsequentes; e</w:t>
      </w:r>
    </w:p>
    <w:p w14:paraId="1161BF80" w14:textId="77777777" w:rsidR="00AF795C" w:rsidRPr="00E3534A" w:rsidRDefault="00AF795C" w:rsidP="00AF795C">
      <w:pPr>
        <w:pStyle w:val="NormaAlterada"/>
        <w:rPr>
          <w:rFonts w:cstheme="minorHAnsi"/>
        </w:rPr>
      </w:pPr>
      <w:r w:rsidRPr="00E3534A">
        <w:rPr>
          <w:rFonts w:cstheme="minorHAnsi"/>
        </w:rPr>
        <w:t xml:space="preserve">II – </w:t>
      </w:r>
      <w:bookmarkStart w:id="731" w:name="_Int_ru0tF0fO"/>
      <w:r w:rsidRPr="00E3534A">
        <w:rPr>
          <w:rFonts w:cstheme="minorHAnsi"/>
        </w:rPr>
        <w:t>o</w:t>
      </w:r>
      <w:bookmarkEnd w:id="731"/>
      <w:r w:rsidRPr="00E3534A">
        <w:rPr>
          <w:rFonts w:cstheme="minorHAnsi"/>
        </w:rPr>
        <w:t xml:space="preserve"> laudo de avaliação de que trata o art. 9º deste Anexo Normativo III, no caso da primeira oferta pública de distribuição da classe de cotas, com exceção das informações mencionadas no item 7 do Suplemento H, quando estiverem protegidas por sigilo ou prejudicarem a estratégia de investimento. </w:t>
      </w:r>
    </w:p>
    <w:p w14:paraId="6DFC42CD" w14:textId="77777777" w:rsidR="00AF795C" w:rsidRPr="00E3534A" w:rsidRDefault="00AF795C" w:rsidP="00AF795C">
      <w:pPr>
        <w:pStyle w:val="Seo"/>
        <w:ind w:left="567" w:firstLine="0"/>
        <w:rPr>
          <w:rFonts w:asciiTheme="minorHAnsi" w:hAnsiTheme="minorHAnsi" w:cstheme="minorHAnsi"/>
        </w:rPr>
      </w:pPr>
      <w:bookmarkStart w:id="732" w:name="_Toc217990303"/>
      <w:r w:rsidRPr="00E3534A">
        <w:rPr>
          <w:rFonts w:asciiTheme="minorHAnsi" w:hAnsiTheme="minorHAnsi" w:cstheme="minorHAnsi"/>
        </w:rPr>
        <w:t>Seção III – Integralização e Subscrição</w:t>
      </w:r>
      <w:bookmarkEnd w:id="732"/>
    </w:p>
    <w:p w14:paraId="019BA03F" w14:textId="77777777" w:rsidR="00AF795C" w:rsidRPr="00E3534A" w:rsidRDefault="00AF795C" w:rsidP="00AF795C">
      <w:pPr>
        <w:pStyle w:val="NormaAlterada"/>
        <w:rPr>
          <w:rFonts w:cstheme="minorHAnsi"/>
        </w:rPr>
      </w:pPr>
      <w:r w:rsidRPr="00E3534A">
        <w:rPr>
          <w:rFonts w:cstheme="minorHAnsi"/>
        </w:rPr>
        <w:t>Art. 8</w:t>
      </w:r>
      <w:bookmarkStart w:id="733" w:name="_Int_hPLV1QZJ"/>
      <w:r w:rsidRPr="00E3534A">
        <w:rPr>
          <w:rFonts w:cstheme="minorHAnsi"/>
        </w:rPr>
        <w:t>º  A</w:t>
      </w:r>
      <w:bookmarkEnd w:id="733"/>
      <w:r w:rsidRPr="00E3534A">
        <w:rPr>
          <w:rFonts w:cstheme="minorHAnsi"/>
        </w:rPr>
        <w:t xml:space="preserve"> integralização das cotas será efetuada em moeda corrente nacional, admitindo-se, desde que prevista no regulamento, a integralização em imóveis, bem como em direitos relativos a imóveis.</w:t>
      </w:r>
    </w:p>
    <w:p w14:paraId="4A5F4869" w14:textId="77777777" w:rsidR="00AF795C" w:rsidRPr="00E3534A" w:rsidRDefault="00AF795C" w:rsidP="00AF795C">
      <w:pPr>
        <w:pStyle w:val="NormaAlterada"/>
        <w:rPr>
          <w:rFonts w:cstheme="minorHAnsi"/>
        </w:rPr>
      </w:pPr>
      <w:r w:rsidRPr="00E3534A">
        <w:rPr>
          <w:rFonts w:cstheme="minorHAnsi"/>
        </w:rPr>
        <w:t>Art. 9</w:t>
      </w:r>
      <w:bookmarkStart w:id="734" w:name="_Int_jDdogoEX"/>
      <w:r w:rsidRPr="00E3534A">
        <w:rPr>
          <w:rFonts w:cstheme="minorHAnsi"/>
        </w:rPr>
        <w:t>º  A</w:t>
      </w:r>
      <w:bookmarkEnd w:id="734"/>
      <w:r w:rsidRPr="00E3534A">
        <w:rPr>
          <w:rFonts w:cstheme="minorHAnsi"/>
        </w:rPr>
        <w:t xml:space="preserve"> integralização em bens e direitos deve ser feita com base em laudo de avaliação, elaborado por empresa especializada, de acordo com o Suplemento H, e aprovado pela assembleia de cotistas.</w:t>
      </w:r>
    </w:p>
    <w:p w14:paraId="4469AE7A" w14:textId="77777777" w:rsidR="00AF795C" w:rsidRPr="00E3534A" w:rsidRDefault="00AF795C" w:rsidP="00AF795C">
      <w:pPr>
        <w:pStyle w:val="NormaAlterada"/>
        <w:rPr>
          <w:rFonts w:cstheme="minorHAnsi"/>
        </w:rPr>
      </w:pPr>
      <w:r w:rsidRPr="00E3534A">
        <w:rPr>
          <w:rFonts w:cstheme="minorHAnsi"/>
        </w:rPr>
        <w:t>§ 1</w:t>
      </w:r>
      <w:bookmarkStart w:id="735" w:name="_Int_ZdAt2MnK"/>
      <w:r w:rsidRPr="00E3534A">
        <w:rPr>
          <w:rFonts w:cstheme="minorHAnsi"/>
        </w:rPr>
        <w:t>º  A</w:t>
      </w:r>
      <w:bookmarkEnd w:id="735"/>
      <w:r w:rsidRPr="00E3534A">
        <w:rPr>
          <w:rFonts w:cstheme="minorHAnsi"/>
        </w:rPr>
        <w:t xml:space="preserve"> aprovação do laudo pela assembleia de cotistas não é requerida quando se tratar do(s) ativo(s) que constitua(m) a destinação de recursos da primeira oferta pública de distribuição de cotas.</w:t>
      </w:r>
    </w:p>
    <w:p w14:paraId="25574475" w14:textId="77777777" w:rsidR="00AF795C" w:rsidRPr="00E3534A" w:rsidRDefault="00AF795C" w:rsidP="00AF795C">
      <w:pPr>
        <w:pStyle w:val="NormaAlterada"/>
        <w:rPr>
          <w:rFonts w:cstheme="minorHAnsi"/>
        </w:rPr>
      </w:pPr>
      <w:r w:rsidRPr="00E3534A">
        <w:rPr>
          <w:rFonts w:cstheme="minorHAnsi"/>
        </w:rPr>
        <w:lastRenderedPageBreak/>
        <w:t>§ 2</w:t>
      </w:r>
      <w:bookmarkStart w:id="736" w:name="_Int_83nR2PMB"/>
      <w:r w:rsidRPr="00E3534A">
        <w:rPr>
          <w:rFonts w:cstheme="minorHAnsi"/>
        </w:rPr>
        <w:t>º  O</w:t>
      </w:r>
      <w:bookmarkEnd w:id="736"/>
      <w:r w:rsidRPr="00E3534A">
        <w:rPr>
          <w:rFonts w:cstheme="minorHAnsi"/>
        </w:rPr>
        <w:t xml:space="preserve"> administrador deve tomar todas as cautelas e agir com elevados padrões de diligência para assegurar que as informações constantes do laudo de avaliação sejam verdadeiras, consistentes, corretas e suficientes, respondendo pela omissão nesse seu dever.</w:t>
      </w:r>
    </w:p>
    <w:p w14:paraId="1FE9F095" w14:textId="77777777" w:rsidR="00AF795C" w:rsidRPr="00E3534A" w:rsidRDefault="00AF795C" w:rsidP="00AF795C">
      <w:pPr>
        <w:pStyle w:val="NormaAlterada"/>
        <w:rPr>
          <w:rFonts w:cstheme="minorHAnsi"/>
        </w:rPr>
      </w:pPr>
      <w:r w:rsidRPr="00E3534A">
        <w:rPr>
          <w:rFonts w:cstheme="minorHAnsi"/>
        </w:rPr>
        <w:t>§ 3</w:t>
      </w:r>
      <w:bookmarkStart w:id="737" w:name="_Int_tcI9l50Q"/>
      <w:r w:rsidRPr="00E3534A">
        <w:rPr>
          <w:rFonts w:cstheme="minorHAnsi"/>
        </w:rPr>
        <w:t>º  A</w:t>
      </w:r>
      <w:bookmarkEnd w:id="737"/>
      <w:r w:rsidRPr="00E3534A">
        <w:rPr>
          <w:rFonts w:cstheme="minorHAnsi"/>
        </w:rPr>
        <w:t xml:space="preserve"> integralização em bens e direitos deve ocorrer no prazo estabelecido pelo regulamento ou no documento de aceitação da oferta, aplicando-se, em acréscimo ao art. 78 da parte geral da Resolução, o art. 18 deste Anexo Normativo III e, no que couber, os arts. 8º a 10, </w:t>
      </w:r>
      <w:r w:rsidRPr="00E3534A">
        <w:rPr>
          <w:rFonts w:cstheme="minorHAnsi"/>
          <w:lang w:val="pt-PT"/>
        </w:rPr>
        <w:t xml:space="preserve">89 e 98, § 2º, </w:t>
      </w:r>
      <w:r w:rsidRPr="00E3534A">
        <w:rPr>
          <w:rFonts w:cstheme="minorHAnsi"/>
        </w:rPr>
        <w:t>da Lei nº 6.404, de 1976.</w:t>
      </w:r>
    </w:p>
    <w:p w14:paraId="6CBF40D2" w14:textId="77777777" w:rsidR="00AF795C" w:rsidRPr="00E3534A" w:rsidRDefault="00AF795C" w:rsidP="00AF795C">
      <w:pPr>
        <w:pStyle w:val="NormaAlterada"/>
        <w:rPr>
          <w:rFonts w:cstheme="minorHAnsi"/>
        </w:rPr>
      </w:pPr>
      <w:r w:rsidRPr="00E3534A">
        <w:rPr>
          <w:rFonts w:cstheme="minorHAnsi"/>
        </w:rPr>
        <w:t>§ 4</w:t>
      </w:r>
      <w:bookmarkStart w:id="738" w:name="_Int_cPruOwYw"/>
      <w:r w:rsidRPr="00E3534A">
        <w:rPr>
          <w:rFonts w:cstheme="minorHAnsi"/>
        </w:rPr>
        <w:t>º  O</w:t>
      </w:r>
      <w:bookmarkEnd w:id="738"/>
      <w:r w:rsidRPr="00E3534A">
        <w:rPr>
          <w:rFonts w:cstheme="minorHAnsi"/>
        </w:rPr>
        <w:t xml:space="preserve"> avaliador deve apresentar declaração de que não possui conflito de interesses que diminua a independência necessária ao desempenho de suas funções.</w:t>
      </w:r>
    </w:p>
    <w:p w14:paraId="00269714" w14:textId="77777777" w:rsidR="00AF795C" w:rsidRPr="00E3534A" w:rsidRDefault="00AF795C" w:rsidP="00AF795C">
      <w:pPr>
        <w:pStyle w:val="NormaAlterada"/>
        <w:rPr>
          <w:rFonts w:cstheme="minorHAnsi"/>
        </w:rPr>
      </w:pPr>
      <w:r w:rsidRPr="00E3534A">
        <w:rPr>
          <w:rFonts w:cstheme="minorHAnsi"/>
        </w:rPr>
        <w:t>§ 5</w:t>
      </w:r>
      <w:bookmarkStart w:id="739" w:name="_Int_OkSPGqrO"/>
      <w:r w:rsidRPr="00E3534A">
        <w:rPr>
          <w:rFonts w:cstheme="minorHAnsi"/>
        </w:rPr>
        <w:t>º  As</w:t>
      </w:r>
      <w:bookmarkEnd w:id="739"/>
      <w:r w:rsidRPr="00E3534A">
        <w:rPr>
          <w:rFonts w:cstheme="minorHAnsi"/>
        </w:rPr>
        <w:t xml:space="preserve"> avaliações realizadas para fins deste artigo ou do art. 40, § 3º, deste Anexo Normativo III, devem observar, ainda, as regras contábeis que tratam da mensuração do valor justo dos bens e direitos avaliados.</w:t>
      </w:r>
    </w:p>
    <w:p w14:paraId="637E8533" w14:textId="77777777" w:rsidR="00AF795C" w:rsidRPr="00E3534A" w:rsidRDefault="00AF795C" w:rsidP="00AF795C">
      <w:pPr>
        <w:pStyle w:val="NormaAlterada"/>
        <w:rPr>
          <w:rFonts w:cstheme="minorHAnsi"/>
        </w:rPr>
      </w:pPr>
      <w:r w:rsidRPr="00E3534A">
        <w:rPr>
          <w:rFonts w:cstheme="minorHAnsi"/>
        </w:rPr>
        <w:t>Art. 10.  O regulamento pode autorizar a subscrição parcial de cotas das emissões, bem como o cancelamento do saldo não colocado, observadas as disposições da regulamentação específica que dispõe sobre as ofertas públicas de distribuição primária ou secundária de valores mobiliários.</w:t>
      </w:r>
    </w:p>
    <w:p w14:paraId="07C8D272" w14:textId="77777777" w:rsidR="00AF795C" w:rsidRPr="00E3534A" w:rsidRDefault="00AF795C" w:rsidP="00AF795C">
      <w:pPr>
        <w:pStyle w:val="NormaAlterada"/>
        <w:rPr>
          <w:rFonts w:cstheme="minorHAnsi"/>
        </w:rPr>
      </w:pPr>
      <w:r w:rsidRPr="00E3534A">
        <w:rPr>
          <w:rFonts w:cstheme="minorHAnsi"/>
        </w:rPr>
        <w:t>§ 1</w:t>
      </w:r>
      <w:bookmarkStart w:id="740" w:name="_Int_qPj5tTGy"/>
      <w:r w:rsidRPr="00E3534A">
        <w:rPr>
          <w:rFonts w:cstheme="minorHAnsi"/>
        </w:rPr>
        <w:t>º  Na</w:t>
      </w:r>
      <w:bookmarkEnd w:id="740"/>
      <w:r w:rsidRPr="00E3534A">
        <w:rPr>
          <w:rFonts w:cstheme="minorHAnsi"/>
        </w:rPr>
        <w:t xml:space="preserve"> hipótese do </w:t>
      </w:r>
      <w:r w:rsidRPr="00E3534A">
        <w:rPr>
          <w:rFonts w:cstheme="minorHAnsi"/>
          <w:b/>
        </w:rPr>
        <w:t>caput</w:t>
      </w:r>
      <w:r w:rsidRPr="00E3534A">
        <w:rPr>
          <w:rFonts w:cstheme="minorHAnsi"/>
        </w:rPr>
        <w:t>, o ato que aprovar a emissão deve estipular um valor mínimo a ser subscrito que, uma vez não atingido, implica o cancelamento da oferta pública, observado que o valor mínimo não pode comprometer a execução da política de investimentos.</w:t>
      </w:r>
    </w:p>
    <w:p w14:paraId="3E3E03E8" w14:textId="77777777" w:rsidR="00AF795C" w:rsidRPr="00E3534A" w:rsidRDefault="00AF795C" w:rsidP="00AF795C">
      <w:pPr>
        <w:pStyle w:val="NormaAlterada"/>
        <w:rPr>
          <w:rFonts w:cstheme="minorHAnsi"/>
        </w:rPr>
      </w:pPr>
      <w:r w:rsidRPr="00E3534A">
        <w:rPr>
          <w:rFonts w:cstheme="minorHAnsi"/>
        </w:rPr>
        <w:t>§ 2</w:t>
      </w:r>
      <w:bookmarkStart w:id="741" w:name="_Int_sxabexol"/>
      <w:r w:rsidRPr="00E3534A">
        <w:rPr>
          <w:rFonts w:cstheme="minorHAnsi"/>
        </w:rPr>
        <w:t>º  Caso</w:t>
      </w:r>
      <w:bookmarkEnd w:id="741"/>
      <w:r w:rsidRPr="00E3534A">
        <w:rPr>
          <w:rFonts w:cstheme="minorHAnsi"/>
        </w:rPr>
        <w:t xml:space="preserve"> o valor mínimo referido no § 1º não seja alcançado, o administrador deve, imediatamente, fazer o rateio entre os subscritores dos recursos financeiros recebidos, nas proporções das cotas integralizadas e acrescidos dos rendimentos líquidos porventura auferidos pelas aplicações da carteira.</w:t>
      </w:r>
    </w:p>
    <w:p w14:paraId="6C28A05D" w14:textId="77777777" w:rsidR="00AF795C" w:rsidRPr="00E3534A" w:rsidRDefault="00AF795C" w:rsidP="00AF795C">
      <w:pPr>
        <w:pStyle w:val="Captulo"/>
        <w:rPr>
          <w:rFonts w:asciiTheme="minorHAnsi" w:hAnsiTheme="minorHAnsi" w:cstheme="minorHAnsi"/>
        </w:rPr>
      </w:pPr>
      <w:bookmarkStart w:id="742" w:name="_Toc217990304"/>
      <w:r w:rsidRPr="00E3534A">
        <w:rPr>
          <w:rFonts w:asciiTheme="minorHAnsi" w:hAnsiTheme="minorHAnsi" w:cstheme="minorHAnsi"/>
        </w:rPr>
        <w:t>CAPÍTULO IV – REGULAMENTO</w:t>
      </w:r>
      <w:bookmarkEnd w:id="742"/>
    </w:p>
    <w:p w14:paraId="6D9CFBC1" w14:textId="77777777" w:rsidR="00AF795C" w:rsidRPr="00E3534A" w:rsidRDefault="00AF795C" w:rsidP="00AF795C">
      <w:pPr>
        <w:pStyle w:val="NormaAlterada"/>
        <w:rPr>
          <w:rFonts w:cstheme="minorHAnsi"/>
        </w:rPr>
      </w:pPr>
      <w:r w:rsidRPr="00E3534A">
        <w:rPr>
          <w:rFonts w:cstheme="minorHAnsi"/>
        </w:rPr>
        <w:t xml:space="preserve">Art. 11.  Em acréscimo às matérias previstas no art. 48 da parte geral da Resolução, o regulamento deve dispor sobre: </w:t>
      </w:r>
    </w:p>
    <w:p w14:paraId="3A731193" w14:textId="77777777" w:rsidR="00AF795C" w:rsidRPr="00E3534A" w:rsidRDefault="00AF795C" w:rsidP="00AF795C">
      <w:pPr>
        <w:pStyle w:val="NormaAlterada"/>
        <w:rPr>
          <w:rFonts w:cstheme="minorHAnsi"/>
        </w:rPr>
      </w:pPr>
      <w:r w:rsidRPr="00E3534A">
        <w:rPr>
          <w:rFonts w:cstheme="minorHAnsi"/>
        </w:rPr>
        <w:t xml:space="preserve">I – </w:t>
      </w:r>
      <w:bookmarkStart w:id="743" w:name="_Int_7yjOCoKO"/>
      <w:r w:rsidRPr="00E3534A">
        <w:rPr>
          <w:rFonts w:cstheme="minorHAnsi"/>
        </w:rPr>
        <w:t>o</w:t>
      </w:r>
      <w:bookmarkEnd w:id="743"/>
      <w:r w:rsidRPr="00E3534A">
        <w:rPr>
          <w:rFonts w:cstheme="minorHAnsi"/>
        </w:rPr>
        <w:t xml:space="preserve"> objeto da classe de cotas, definindo, com clareza, os segmentos em que atuará, se for o caso, assim como a natureza dos investimentos que poderão ser realizados, nos termos do art. 40 deste Anexo Normativo III;</w:t>
      </w:r>
    </w:p>
    <w:p w14:paraId="6B7614FC" w14:textId="77777777" w:rsidR="00AF795C" w:rsidRPr="00E3534A" w:rsidRDefault="00AF795C" w:rsidP="007C33EA">
      <w:pPr>
        <w:pStyle w:val="NormaAlterada"/>
        <w:rPr>
          <w:rFonts w:cstheme="minorHAnsi"/>
        </w:rPr>
      </w:pPr>
      <w:r w:rsidRPr="00E3534A">
        <w:rPr>
          <w:rFonts w:cstheme="minorHAnsi"/>
        </w:rPr>
        <w:lastRenderedPageBreak/>
        <w:t xml:space="preserve">II – </w:t>
      </w:r>
      <w:bookmarkStart w:id="744" w:name="_Int_vxcKm5Wy"/>
      <w:r w:rsidRPr="00E3534A">
        <w:rPr>
          <w:rFonts w:cstheme="minorHAnsi"/>
        </w:rPr>
        <w:t>a</w:t>
      </w:r>
      <w:bookmarkEnd w:id="744"/>
      <w:r w:rsidRPr="00E3534A">
        <w:rPr>
          <w:rFonts w:cstheme="minorHAnsi"/>
        </w:rPr>
        <w:t xml:space="preserve"> política de investimento, contendo, no mínimo:</w:t>
      </w:r>
    </w:p>
    <w:p w14:paraId="2C0FE68F" w14:textId="77777777" w:rsidR="00AF795C" w:rsidRPr="00E3534A" w:rsidRDefault="00AF795C" w:rsidP="00AF795C">
      <w:pPr>
        <w:pStyle w:val="NormaAlterada"/>
        <w:rPr>
          <w:rFonts w:cstheme="minorHAnsi"/>
        </w:rPr>
      </w:pPr>
      <w:r w:rsidRPr="00E3534A">
        <w:rPr>
          <w:rFonts w:cstheme="minorHAnsi"/>
        </w:rPr>
        <w:t>a) a descrição do objetivo fundamental dos investimentos a serem realizados (ganho de capital, obtenção de renda ou outros, que podem ser combinados), identificando os aspectos que somente poderão ser alterados com prévia anuência dos cotistas;</w:t>
      </w:r>
    </w:p>
    <w:p w14:paraId="790CBBB6" w14:textId="77777777" w:rsidR="00AF795C" w:rsidRPr="00E3534A" w:rsidRDefault="00AF795C" w:rsidP="00AF795C">
      <w:pPr>
        <w:pStyle w:val="NormaAlterada"/>
        <w:rPr>
          <w:rFonts w:cstheme="minorHAnsi"/>
        </w:rPr>
      </w:pPr>
      <w:r w:rsidRPr="00E3534A">
        <w:rPr>
          <w:rFonts w:cstheme="minorHAnsi"/>
        </w:rPr>
        <w:t>b) a especificação do grau de liberdade que o administrador ou gestor possuem no cumprimento da política de investimento, indicando a natureza das operações que ficam autorizados a realizar independentemente de prévia autorização dos cotistas;</w:t>
      </w:r>
    </w:p>
    <w:p w14:paraId="788A250F" w14:textId="77777777" w:rsidR="00AF795C" w:rsidRPr="00E3534A" w:rsidRDefault="00AF795C" w:rsidP="00AF795C">
      <w:pPr>
        <w:pStyle w:val="NormaAlterada"/>
        <w:rPr>
          <w:rFonts w:cstheme="minorHAnsi"/>
        </w:rPr>
      </w:pPr>
      <w:r w:rsidRPr="00E3534A">
        <w:rPr>
          <w:rFonts w:cstheme="minorHAnsi"/>
        </w:rPr>
        <w:t xml:space="preserve">c) os ativos que podem compor o patrimônio e os requisitos de diversificação de investimentos; </w:t>
      </w:r>
    </w:p>
    <w:p w14:paraId="66BC98AC" w14:textId="77777777" w:rsidR="00AF795C" w:rsidRPr="00E3534A" w:rsidRDefault="00AF795C" w:rsidP="00AF795C">
      <w:pPr>
        <w:pStyle w:val="NormaAlterada"/>
        <w:rPr>
          <w:rFonts w:cstheme="minorHAnsi"/>
        </w:rPr>
      </w:pPr>
      <w:r w:rsidRPr="00E3534A">
        <w:rPr>
          <w:rFonts w:cstheme="minorHAnsi"/>
        </w:rPr>
        <w:t xml:space="preserve">d) a possibilidade de realizar operações com derivativos para fins de proteção patrimonial, cuja exposição seja sempre, no máximo, o valor do patrimônio líquido; </w:t>
      </w:r>
    </w:p>
    <w:p w14:paraId="6C39F1CC" w14:textId="77777777" w:rsidR="00AF795C" w:rsidRPr="00E3534A" w:rsidRDefault="00AF795C" w:rsidP="00AF795C">
      <w:pPr>
        <w:pStyle w:val="NormaAlterada"/>
        <w:rPr>
          <w:rFonts w:cstheme="minorHAnsi"/>
        </w:rPr>
      </w:pPr>
      <w:r w:rsidRPr="00E3534A">
        <w:rPr>
          <w:rFonts w:cstheme="minorHAnsi"/>
        </w:rPr>
        <w:t>e) a possibilidade de aquisição de imóveis gravados com ônus reais; e</w:t>
      </w:r>
    </w:p>
    <w:p w14:paraId="05FE0DDB" w14:textId="77777777" w:rsidR="00AF795C" w:rsidRPr="00E3534A" w:rsidRDefault="00AF795C" w:rsidP="00AF795C">
      <w:pPr>
        <w:pStyle w:val="NormaAlterada"/>
        <w:rPr>
          <w:rFonts w:cstheme="minorHAnsi"/>
        </w:rPr>
      </w:pPr>
      <w:r w:rsidRPr="00E3534A">
        <w:rPr>
          <w:rFonts w:cstheme="minorHAnsi"/>
        </w:rPr>
        <w:t>f) localização geográfica das áreas em que a classe de cotas pode adquirir imóveis ou direitos a eles relacionados, se for o caso;</w:t>
      </w:r>
    </w:p>
    <w:p w14:paraId="7E665003" w14:textId="77777777" w:rsidR="00AF795C" w:rsidRPr="00E3534A" w:rsidRDefault="00AF795C" w:rsidP="00AF795C">
      <w:pPr>
        <w:pStyle w:val="NormaAlterada"/>
        <w:rPr>
          <w:rFonts w:cstheme="minorHAnsi"/>
        </w:rPr>
      </w:pPr>
      <w:r w:rsidRPr="00E3534A">
        <w:rPr>
          <w:rFonts w:cstheme="minorHAnsi"/>
        </w:rPr>
        <w:t>III – taxa de performance, se for o caso;</w:t>
      </w:r>
    </w:p>
    <w:p w14:paraId="361891E7" w14:textId="77777777" w:rsidR="00AF795C" w:rsidRPr="00E3534A" w:rsidRDefault="00AF795C" w:rsidP="00AF795C">
      <w:pPr>
        <w:pStyle w:val="NormaAlterada"/>
        <w:rPr>
          <w:rFonts w:cstheme="minorHAnsi"/>
          <w:strike/>
        </w:rPr>
      </w:pPr>
      <w:r w:rsidRPr="00E3534A">
        <w:rPr>
          <w:rFonts w:cstheme="minorHAnsi"/>
          <w:strike/>
        </w:rPr>
        <w:t xml:space="preserve">IV – </w:t>
      </w:r>
      <w:bookmarkStart w:id="745" w:name="_Int_Whw2zlVv"/>
      <w:r w:rsidRPr="00E3534A">
        <w:rPr>
          <w:rFonts w:cstheme="minorHAnsi"/>
          <w:strike/>
        </w:rPr>
        <w:t>número</w:t>
      </w:r>
      <w:bookmarkEnd w:id="745"/>
      <w:r w:rsidRPr="00E3534A">
        <w:rPr>
          <w:rFonts w:cstheme="minorHAnsi"/>
          <w:strike/>
        </w:rPr>
        <w:t xml:space="preserve"> de cotas a serem emitidas para a constituição do patrimônio inicial e sua divisão em séries, se for o caso;</w:t>
      </w:r>
    </w:p>
    <w:p w14:paraId="6B63A88C" w14:textId="77777777" w:rsidR="008205C5" w:rsidRPr="00E3534A" w:rsidRDefault="008205C5" w:rsidP="008205C5">
      <w:pPr>
        <w:pStyle w:val="NormaAlterada"/>
        <w:rPr>
          <w:rFonts w:cstheme="minorHAnsi"/>
        </w:rPr>
      </w:pPr>
      <w:r w:rsidRPr="00E3534A">
        <w:rPr>
          <w:rFonts w:cstheme="minorHAnsi"/>
        </w:rPr>
        <w:t>IV – número de cotas a serem emitidas para a constituição do patrimônio inicial e sua divisão em subclasses, se for o caso;</w:t>
      </w:r>
    </w:p>
    <w:p w14:paraId="3D11B543" w14:textId="2BB10124" w:rsidR="008205C5" w:rsidRPr="00E3534A" w:rsidRDefault="008205C5" w:rsidP="008205C5">
      <w:pPr>
        <w:pStyle w:val="Normalalteradora"/>
        <w:numPr>
          <w:ilvl w:val="0"/>
          <w:numId w:val="40"/>
        </w:numPr>
        <w:ind w:left="709" w:hanging="142"/>
        <w:rPr>
          <w:rFonts w:cstheme="minorHAnsi"/>
          <w:strike/>
        </w:rPr>
      </w:pPr>
      <w:r w:rsidRPr="00E3534A">
        <w:rPr>
          <w:rFonts w:cstheme="minorHAnsi"/>
          <w:b/>
          <w:i/>
          <w:iCs/>
        </w:rPr>
        <w:t xml:space="preserve"> Inciso IV com redação dada </w:t>
      </w:r>
      <w:r w:rsidRPr="00E3534A">
        <w:rPr>
          <w:rFonts w:cstheme="minorHAnsi"/>
          <w:b/>
          <w:i/>
        </w:rPr>
        <w:t>pela Resolução CVM nº 187, de 27 de setembro de 2023.</w:t>
      </w:r>
    </w:p>
    <w:p w14:paraId="67A22CD9" w14:textId="77777777" w:rsidR="00AF795C" w:rsidRPr="00E3534A" w:rsidRDefault="00AF795C" w:rsidP="00AF795C">
      <w:pPr>
        <w:pStyle w:val="NormaAlterada"/>
        <w:rPr>
          <w:rFonts w:cstheme="minorHAnsi"/>
        </w:rPr>
      </w:pPr>
      <w:r w:rsidRPr="00E3534A">
        <w:rPr>
          <w:rFonts w:cstheme="minorHAnsi"/>
        </w:rPr>
        <w:t xml:space="preserve">V </w:t>
      </w:r>
      <w:bookmarkStart w:id="746" w:name="_Int_d5PK247R"/>
      <w:r w:rsidRPr="00E3534A">
        <w:rPr>
          <w:rFonts w:cstheme="minorHAnsi"/>
        </w:rPr>
        <w:t>–  critérios</w:t>
      </w:r>
      <w:bookmarkEnd w:id="746"/>
      <w:r w:rsidRPr="00E3534A">
        <w:rPr>
          <w:rFonts w:cstheme="minorHAnsi"/>
        </w:rPr>
        <w:t xml:space="preserve"> para a subscrição de cotas por um mesmo investidor;</w:t>
      </w:r>
    </w:p>
    <w:p w14:paraId="539F6A2E" w14:textId="77777777" w:rsidR="00AF795C" w:rsidRPr="00E3534A" w:rsidRDefault="00AF795C" w:rsidP="00AF795C">
      <w:pPr>
        <w:pStyle w:val="NormaAlterada"/>
        <w:rPr>
          <w:rFonts w:cstheme="minorHAnsi"/>
        </w:rPr>
      </w:pPr>
      <w:r w:rsidRPr="00E3534A">
        <w:rPr>
          <w:rFonts w:cstheme="minorHAnsi"/>
        </w:rPr>
        <w:t xml:space="preserve">VI – </w:t>
      </w:r>
      <w:bookmarkStart w:id="747" w:name="_Int_KXlwoMto"/>
      <w:r w:rsidRPr="00E3534A">
        <w:rPr>
          <w:rFonts w:cstheme="minorHAnsi"/>
        </w:rPr>
        <w:t>política</w:t>
      </w:r>
      <w:bookmarkEnd w:id="747"/>
      <w:r w:rsidRPr="00E3534A">
        <w:rPr>
          <w:rFonts w:cstheme="minorHAnsi"/>
        </w:rPr>
        <w:t xml:space="preserve"> de distribuição de rendimentos e resultados;</w:t>
      </w:r>
    </w:p>
    <w:p w14:paraId="25B94F63" w14:textId="77777777" w:rsidR="00AF795C" w:rsidRPr="00E3534A" w:rsidRDefault="00AF795C" w:rsidP="00AF795C">
      <w:pPr>
        <w:pStyle w:val="NormaAlterada"/>
        <w:rPr>
          <w:rFonts w:cstheme="minorHAnsi"/>
        </w:rPr>
      </w:pPr>
      <w:r w:rsidRPr="00E3534A">
        <w:rPr>
          <w:rFonts w:cstheme="minorHAnsi"/>
        </w:rPr>
        <w:t>VII – obrigações e responsabilidades do administrador, sem prejuízo daquelas previstas na regulamentação, bem como seus deveres na qualidade de proprietário fiduciário dos imóveis e direitos integrantes da carteira de ativos;</w:t>
      </w:r>
    </w:p>
    <w:p w14:paraId="5127594A" w14:textId="77777777" w:rsidR="00AF795C" w:rsidRPr="00E3534A" w:rsidRDefault="00AF795C" w:rsidP="00AF795C">
      <w:pPr>
        <w:pStyle w:val="NormaAlterada"/>
        <w:rPr>
          <w:rFonts w:cstheme="minorHAnsi"/>
        </w:rPr>
      </w:pPr>
      <w:r w:rsidRPr="00E3534A">
        <w:rPr>
          <w:rFonts w:cstheme="minorHAnsi"/>
        </w:rPr>
        <w:t>VIII – modo de convocação, competência, quórum de instalação e de deliberação da assembleia de cotistas, assim como as formas de representação dos cotistas;</w:t>
      </w:r>
    </w:p>
    <w:p w14:paraId="6D993AEE" w14:textId="77777777" w:rsidR="00AF795C" w:rsidRPr="00E3534A" w:rsidRDefault="00AF795C" w:rsidP="00AF795C">
      <w:pPr>
        <w:pStyle w:val="NormaAlterada"/>
        <w:rPr>
          <w:rFonts w:cstheme="minorHAnsi"/>
        </w:rPr>
      </w:pPr>
      <w:r w:rsidRPr="00E3534A">
        <w:rPr>
          <w:rFonts w:cstheme="minorHAnsi"/>
        </w:rPr>
        <w:lastRenderedPageBreak/>
        <w:t xml:space="preserve">IX – </w:t>
      </w:r>
      <w:bookmarkStart w:id="748" w:name="_Int_wpZteJpH"/>
      <w:r w:rsidRPr="00E3534A">
        <w:rPr>
          <w:rFonts w:cstheme="minorHAnsi"/>
        </w:rPr>
        <w:t>percentual</w:t>
      </w:r>
      <w:bookmarkEnd w:id="748"/>
      <w:r w:rsidRPr="00E3534A">
        <w:rPr>
          <w:rFonts w:cstheme="minorHAnsi"/>
        </w:rPr>
        <w:t xml:space="preserve"> máximo de cotas que o incorporador, construtor e sócios de um determinado empreendimento que componha o patrimônio da classe de cotas poderão, isoladamente ou em conjunto com pessoas a ele ligadas, subscrever ou adquirir no mercado, indicando inclusive as consequências tributárias; </w:t>
      </w:r>
    </w:p>
    <w:p w14:paraId="2A76AE81" w14:textId="77777777" w:rsidR="00AF795C" w:rsidRPr="00E3534A" w:rsidRDefault="00AF795C" w:rsidP="00AF795C">
      <w:pPr>
        <w:pStyle w:val="NormaAlterada"/>
        <w:rPr>
          <w:rFonts w:cstheme="minorHAnsi"/>
        </w:rPr>
      </w:pPr>
      <w:r w:rsidRPr="00E3534A">
        <w:rPr>
          <w:rFonts w:cstheme="minorHAnsi"/>
        </w:rPr>
        <w:t xml:space="preserve">X – </w:t>
      </w:r>
      <w:bookmarkStart w:id="749" w:name="_Int_E7fdMvIz"/>
      <w:r w:rsidRPr="00E3534A">
        <w:rPr>
          <w:rFonts w:cstheme="minorHAnsi"/>
        </w:rPr>
        <w:t>prazo</w:t>
      </w:r>
      <w:bookmarkEnd w:id="749"/>
      <w:r w:rsidRPr="00E3534A">
        <w:rPr>
          <w:rFonts w:cstheme="minorHAnsi"/>
        </w:rPr>
        <w:t xml:space="preserve"> máximo para a integralização ao patrimônio de bens e direitos oriundos de subscrição de cotas, se for o caso;</w:t>
      </w:r>
    </w:p>
    <w:p w14:paraId="26115006" w14:textId="77777777" w:rsidR="00AF795C" w:rsidRPr="00E3534A" w:rsidRDefault="00AF795C" w:rsidP="00AF795C">
      <w:pPr>
        <w:pStyle w:val="NormaAlterada"/>
        <w:rPr>
          <w:rFonts w:cstheme="minorHAnsi"/>
        </w:rPr>
      </w:pPr>
      <w:r w:rsidRPr="00E3534A">
        <w:rPr>
          <w:rFonts w:cstheme="minorHAnsi"/>
        </w:rPr>
        <w:t xml:space="preserve">XI – descrição das medidas que poderão ser adotadas pelo administrador para evitar alterações no tratamento tributário conferido ao fundo ou aos seus cotistas; </w:t>
      </w:r>
    </w:p>
    <w:p w14:paraId="0137C2C3" w14:textId="77777777" w:rsidR="00AF795C" w:rsidRPr="00E3534A" w:rsidRDefault="00AF795C" w:rsidP="00AF795C">
      <w:pPr>
        <w:pStyle w:val="NormaAlterada"/>
        <w:rPr>
          <w:rFonts w:cstheme="minorHAnsi"/>
        </w:rPr>
      </w:pPr>
      <w:r w:rsidRPr="00E3534A">
        <w:rPr>
          <w:rFonts w:cstheme="minorHAnsi"/>
        </w:rPr>
        <w:t>XII – a contratação de formador de mercado para as cotas, se for o caso; e</w:t>
      </w:r>
    </w:p>
    <w:p w14:paraId="53375861" w14:textId="77777777" w:rsidR="00AF795C" w:rsidRPr="00E3534A" w:rsidRDefault="00AF795C" w:rsidP="00AF795C">
      <w:pPr>
        <w:pStyle w:val="NormaAlterada"/>
        <w:rPr>
          <w:rFonts w:cstheme="minorHAnsi"/>
        </w:rPr>
      </w:pPr>
      <w:r w:rsidRPr="00E3534A">
        <w:rPr>
          <w:rFonts w:cstheme="minorHAnsi"/>
        </w:rPr>
        <w:t>XIII – número máximo de representantes de cotistas a serem eleitos pela assembleia de cotistas e respectivo prazo de mandato, o qual não pode ser inferior a 1 (um) ano, ressalvado o disposto no § 2º do art. 20 deste Anexo Normativo III.</w:t>
      </w:r>
    </w:p>
    <w:p w14:paraId="0D465B28" w14:textId="77777777" w:rsidR="00AF795C" w:rsidRPr="00E3534A" w:rsidRDefault="00AF795C" w:rsidP="00AF795C">
      <w:pPr>
        <w:pStyle w:val="NormaAlterada"/>
        <w:rPr>
          <w:rFonts w:cstheme="minorHAnsi"/>
        </w:rPr>
      </w:pPr>
      <w:r w:rsidRPr="00E3534A">
        <w:rPr>
          <w:rFonts w:cstheme="minorHAnsi"/>
        </w:rPr>
        <w:t>§ 1</w:t>
      </w:r>
      <w:bookmarkStart w:id="750" w:name="_Int_IUr6vYWI"/>
      <w:r w:rsidRPr="00E3534A">
        <w:rPr>
          <w:rFonts w:cstheme="minorHAnsi"/>
        </w:rPr>
        <w:t>º  O</w:t>
      </w:r>
      <w:bookmarkEnd w:id="750"/>
      <w:r w:rsidRPr="00E3534A">
        <w:rPr>
          <w:rFonts w:cstheme="minorHAnsi"/>
        </w:rPr>
        <w:t xml:space="preserve"> regulamento pode estabelecer uma taxa de ingresso, nos termos do art. 48, § 2º, inciso XII, da parte geral da Resolução, mas não pode prever a existência de taxa de saída.</w:t>
      </w:r>
    </w:p>
    <w:p w14:paraId="5F23CB45" w14:textId="77777777" w:rsidR="00AF795C" w:rsidRPr="00E3534A" w:rsidRDefault="00AF795C" w:rsidP="00AF795C">
      <w:pPr>
        <w:pStyle w:val="NormaAlterada"/>
        <w:rPr>
          <w:rFonts w:cstheme="minorHAnsi"/>
        </w:rPr>
      </w:pPr>
      <w:r w:rsidRPr="00E3534A">
        <w:rPr>
          <w:rFonts w:cstheme="minorHAnsi"/>
        </w:rPr>
        <w:t>§ 2</w:t>
      </w:r>
      <w:bookmarkStart w:id="751" w:name="_Int_otQpZqVl"/>
      <w:r w:rsidRPr="00E3534A">
        <w:rPr>
          <w:rFonts w:cstheme="minorHAnsi"/>
        </w:rPr>
        <w:t>º  Caso</w:t>
      </w:r>
      <w:bookmarkEnd w:id="751"/>
      <w:r w:rsidRPr="00E3534A">
        <w:rPr>
          <w:rFonts w:cstheme="minorHAnsi"/>
        </w:rPr>
        <w:t xml:space="preserve"> a classe de cotas seja destinada ao público em geral, o regulamento não pode conter disposições que:</w:t>
      </w:r>
    </w:p>
    <w:p w14:paraId="7B3A09AD" w14:textId="77777777" w:rsidR="00AF795C" w:rsidRPr="00E3534A" w:rsidRDefault="00AF795C" w:rsidP="00AF795C">
      <w:pPr>
        <w:pStyle w:val="NormaAlterada"/>
        <w:rPr>
          <w:rFonts w:cstheme="minorHAnsi"/>
        </w:rPr>
      </w:pPr>
      <w:r w:rsidRPr="00E3534A">
        <w:rPr>
          <w:rFonts w:cstheme="minorHAnsi"/>
        </w:rPr>
        <w:t xml:space="preserve">I – </w:t>
      </w:r>
      <w:bookmarkStart w:id="752" w:name="_Int_5prsGg1H"/>
      <w:r w:rsidRPr="00E3534A">
        <w:rPr>
          <w:rFonts w:cstheme="minorHAnsi"/>
        </w:rPr>
        <w:t>limitem</w:t>
      </w:r>
      <w:bookmarkEnd w:id="752"/>
      <w:r w:rsidRPr="00E3534A">
        <w:rPr>
          <w:rFonts w:cstheme="minorHAnsi"/>
        </w:rPr>
        <w:t xml:space="preserve"> o número de votos por cotista em percentuais inferiores a 10% (dez por cento) do total de cotas emitidas; e</w:t>
      </w:r>
    </w:p>
    <w:p w14:paraId="7C923C76" w14:textId="77777777" w:rsidR="00AF795C" w:rsidRPr="00E3534A" w:rsidRDefault="00AF795C" w:rsidP="00AF795C">
      <w:pPr>
        <w:pStyle w:val="NormaAlterada"/>
        <w:rPr>
          <w:rFonts w:cstheme="minorHAnsi"/>
        </w:rPr>
      </w:pPr>
      <w:r w:rsidRPr="00E3534A">
        <w:rPr>
          <w:rFonts w:cstheme="minorHAnsi"/>
        </w:rPr>
        <w:t xml:space="preserve">II – </w:t>
      </w:r>
      <w:bookmarkStart w:id="753" w:name="_Int_7aknoVnM"/>
      <w:r w:rsidRPr="00E3534A">
        <w:rPr>
          <w:rFonts w:cstheme="minorHAnsi"/>
        </w:rPr>
        <w:t>estabeleçam</w:t>
      </w:r>
      <w:bookmarkEnd w:id="753"/>
      <w:r w:rsidRPr="00E3534A">
        <w:rPr>
          <w:rFonts w:cstheme="minorHAnsi"/>
        </w:rPr>
        <w:t xml:space="preserve"> diferentes limites de exercício do direito de voto para diferentes cotistas.</w:t>
      </w:r>
    </w:p>
    <w:p w14:paraId="11267C92" w14:textId="77777777" w:rsidR="00AF795C" w:rsidRPr="00E3534A" w:rsidRDefault="00AF795C" w:rsidP="00AF795C">
      <w:pPr>
        <w:pStyle w:val="Captulo"/>
        <w:rPr>
          <w:rFonts w:asciiTheme="minorHAnsi" w:hAnsiTheme="minorHAnsi" w:cstheme="minorHAnsi"/>
        </w:rPr>
      </w:pPr>
      <w:bookmarkStart w:id="754" w:name="_Toc217990305"/>
      <w:r w:rsidRPr="00E3534A">
        <w:rPr>
          <w:rFonts w:asciiTheme="minorHAnsi" w:hAnsiTheme="minorHAnsi" w:cstheme="minorHAnsi"/>
        </w:rPr>
        <w:t>CAPÍTULO V – ASSEMBLEIA DE COTISTAS</w:t>
      </w:r>
      <w:bookmarkEnd w:id="754"/>
    </w:p>
    <w:p w14:paraId="0C85B0B4" w14:textId="77777777" w:rsidR="00AF795C" w:rsidRPr="00E3534A" w:rsidRDefault="00AF795C" w:rsidP="00AF795C">
      <w:pPr>
        <w:pStyle w:val="Seo"/>
        <w:rPr>
          <w:rFonts w:asciiTheme="minorHAnsi" w:hAnsiTheme="minorHAnsi" w:cstheme="minorHAnsi"/>
          <w:bCs/>
        </w:rPr>
      </w:pPr>
      <w:bookmarkStart w:id="755" w:name="_Toc217990306"/>
      <w:r w:rsidRPr="00E3534A">
        <w:rPr>
          <w:rFonts w:asciiTheme="minorHAnsi" w:hAnsiTheme="minorHAnsi" w:cstheme="minorHAnsi"/>
        </w:rPr>
        <w:t>Seção I – Competência</w:t>
      </w:r>
      <w:bookmarkEnd w:id="755"/>
    </w:p>
    <w:p w14:paraId="7FD89DB0" w14:textId="77777777" w:rsidR="00AF795C" w:rsidRPr="00E3534A" w:rsidRDefault="00AF795C" w:rsidP="00AF795C">
      <w:pPr>
        <w:pStyle w:val="NormaAlterada"/>
        <w:rPr>
          <w:rFonts w:cstheme="minorHAnsi"/>
        </w:rPr>
      </w:pPr>
      <w:r w:rsidRPr="00E3534A">
        <w:rPr>
          <w:rFonts w:cstheme="minorHAnsi"/>
        </w:rPr>
        <w:t>Art. 12.  Em acréscimo às matérias previstas no art. 70 da parte geral da Resolução, compete privativamente à assembleia de cotistas deliberar sobre:</w:t>
      </w:r>
    </w:p>
    <w:p w14:paraId="342660E6" w14:textId="77777777" w:rsidR="00AF795C" w:rsidRPr="00E3534A" w:rsidRDefault="00AF795C" w:rsidP="00AF795C">
      <w:pPr>
        <w:pStyle w:val="NormaAlterada"/>
        <w:rPr>
          <w:rFonts w:cstheme="minorHAnsi"/>
        </w:rPr>
      </w:pPr>
      <w:r w:rsidRPr="00E3534A">
        <w:rPr>
          <w:rFonts w:cstheme="minorHAnsi"/>
        </w:rPr>
        <w:t xml:space="preserve">I – </w:t>
      </w:r>
      <w:bookmarkStart w:id="756" w:name="_Int_PpktcEHw"/>
      <w:r w:rsidRPr="00E3534A">
        <w:rPr>
          <w:rFonts w:cstheme="minorHAnsi"/>
        </w:rPr>
        <w:t>salvo</w:t>
      </w:r>
      <w:bookmarkEnd w:id="756"/>
      <w:r w:rsidRPr="00E3534A">
        <w:rPr>
          <w:rFonts w:cstheme="minorHAnsi"/>
        </w:rPr>
        <w:t xml:space="preserve"> quando diversamente previsto em regulamento, a alteração do mercado em que as cotas são admitidas à negociação;</w:t>
      </w:r>
    </w:p>
    <w:p w14:paraId="3F602A0D" w14:textId="77777777" w:rsidR="00AF795C" w:rsidRPr="00E3534A" w:rsidRDefault="00AF795C" w:rsidP="00AF795C">
      <w:pPr>
        <w:pStyle w:val="NormaAlterada"/>
        <w:rPr>
          <w:rFonts w:cstheme="minorHAnsi"/>
        </w:rPr>
      </w:pPr>
      <w:r w:rsidRPr="00E3534A">
        <w:rPr>
          <w:rFonts w:cstheme="minorHAnsi"/>
        </w:rPr>
        <w:t xml:space="preserve">II – </w:t>
      </w:r>
      <w:bookmarkStart w:id="757" w:name="_Int_YFuzmnNw"/>
      <w:r w:rsidRPr="00E3534A">
        <w:rPr>
          <w:rFonts w:cstheme="minorHAnsi"/>
        </w:rPr>
        <w:t>apreciação</w:t>
      </w:r>
      <w:bookmarkEnd w:id="757"/>
      <w:r w:rsidRPr="00E3534A">
        <w:rPr>
          <w:rFonts w:cstheme="minorHAnsi"/>
        </w:rPr>
        <w:t xml:space="preserve"> do laudo de avaliação de bens e direitos utilizados na integralização de cotas;</w:t>
      </w:r>
    </w:p>
    <w:p w14:paraId="673A0E09" w14:textId="77777777" w:rsidR="00AF795C" w:rsidRPr="00E3534A" w:rsidRDefault="00AF795C" w:rsidP="00AF795C">
      <w:pPr>
        <w:pStyle w:val="NormaAlterada"/>
        <w:rPr>
          <w:rFonts w:cstheme="minorHAnsi"/>
        </w:rPr>
      </w:pPr>
      <w:r w:rsidRPr="00E3534A">
        <w:rPr>
          <w:rFonts w:cstheme="minorHAnsi"/>
        </w:rPr>
        <w:lastRenderedPageBreak/>
        <w:t>III – eleição e destituição de representante dos cotistas de que trata o art. 20 deste Anexo Normativo III, fixação de sua remuneração, se houver, e aprovação do valor máximo das despesas que poderão ser incorridas no exercício de sua atividade;</w:t>
      </w:r>
    </w:p>
    <w:p w14:paraId="39395CE4" w14:textId="77777777" w:rsidR="00AF795C" w:rsidRPr="00E3534A" w:rsidRDefault="00AF795C" w:rsidP="00AF795C">
      <w:pPr>
        <w:pStyle w:val="NormaAlterada"/>
        <w:rPr>
          <w:rFonts w:cstheme="minorHAnsi"/>
        </w:rPr>
      </w:pPr>
      <w:r w:rsidRPr="00E3534A">
        <w:rPr>
          <w:rFonts w:cstheme="minorHAnsi"/>
        </w:rPr>
        <w:t xml:space="preserve">IV – </w:t>
      </w:r>
      <w:bookmarkStart w:id="758" w:name="_Int_8MBTKPT2"/>
      <w:r w:rsidRPr="00E3534A">
        <w:rPr>
          <w:rFonts w:cstheme="minorHAnsi"/>
        </w:rPr>
        <w:t>aprovação</w:t>
      </w:r>
      <w:bookmarkEnd w:id="758"/>
      <w:r w:rsidRPr="00E3534A">
        <w:rPr>
          <w:rFonts w:cstheme="minorHAnsi"/>
        </w:rPr>
        <w:t xml:space="preserve"> dos atos que configurem potencial conflito de interesses, nos termos do § 1º do art. 27, do art. 31 e do inciso IV do art. 32, todos deste Anexo Normativo III; e</w:t>
      </w:r>
    </w:p>
    <w:p w14:paraId="68AD66B3" w14:textId="77777777" w:rsidR="00AF795C" w:rsidRPr="00E3534A" w:rsidRDefault="00AF795C" w:rsidP="00AF795C">
      <w:pPr>
        <w:pStyle w:val="NormaAlterada"/>
        <w:rPr>
          <w:rFonts w:cstheme="minorHAnsi"/>
        </w:rPr>
      </w:pPr>
      <w:r w:rsidRPr="00E3534A">
        <w:rPr>
          <w:rFonts w:cstheme="minorHAnsi"/>
        </w:rPr>
        <w:t xml:space="preserve">V – </w:t>
      </w:r>
      <w:bookmarkStart w:id="759" w:name="_Int_KA7TFFG7"/>
      <w:r w:rsidRPr="00E3534A">
        <w:rPr>
          <w:rFonts w:cstheme="minorHAnsi"/>
        </w:rPr>
        <w:t>alteração</w:t>
      </w:r>
      <w:bookmarkEnd w:id="759"/>
      <w:r w:rsidRPr="00E3534A">
        <w:rPr>
          <w:rFonts w:cstheme="minorHAnsi"/>
        </w:rPr>
        <w:t xml:space="preserve"> de qualquer matéria relacionada à taxa de administração e, caso o fundo conte com um gestor na qualidade de prestador de serviços essenciais, à taxa de gestão.</w:t>
      </w:r>
    </w:p>
    <w:p w14:paraId="5F49D2FE" w14:textId="77777777" w:rsidR="00AF795C" w:rsidRPr="00E3534A" w:rsidRDefault="00AF795C" w:rsidP="00AF795C">
      <w:pPr>
        <w:pStyle w:val="Seo"/>
        <w:rPr>
          <w:rFonts w:asciiTheme="minorHAnsi" w:hAnsiTheme="minorHAnsi" w:cstheme="minorHAnsi"/>
        </w:rPr>
      </w:pPr>
      <w:bookmarkStart w:id="760" w:name="_Toc217990307"/>
      <w:r w:rsidRPr="00E3534A">
        <w:rPr>
          <w:rFonts w:asciiTheme="minorHAnsi" w:hAnsiTheme="minorHAnsi" w:cstheme="minorHAnsi"/>
        </w:rPr>
        <w:t>Seção II – Convocação e Instalação</w:t>
      </w:r>
      <w:bookmarkEnd w:id="760"/>
    </w:p>
    <w:p w14:paraId="2E303EAE" w14:textId="77777777" w:rsidR="00AF795C" w:rsidRPr="00E3534A" w:rsidRDefault="00AF795C" w:rsidP="00AF795C">
      <w:pPr>
        <w:pStyle w:val="NormaAlterada"/>
        <w:rPr>
          <w:rFonts w:cstheme="minorHAnsi"/>
        </w:rPr>
      </w:pPr>
      <w:r w:rsidRPr="00E3534A">
        <w:rPr>
          <w:rFonts w:cstheme="minorHAnsi"/>
        </w:rPr>
        <w:t>Art. 13.  Compete ao administrador convocar a assembleia de cotistas.</w:t>
      </w:r>
    </w:p>
    <w:p w14:paraId="0BE15BFA" w14:textId="77777777" w:rsidR="00AF795C" w:rsidRPr="00E3534A" w:rsidRDefault="00AF795C" w:rsidP="00AF795C">
      <w:pPr>
        <w:pStyle w:val="NormaAlterada"/>
        <w:rPr>
          <w:rFonts w:cstheme="minorHAnsi"/>
        </w:rPr>
      </w:pPr>
      <w:r w:rsidRPr="00E3534A">
        <w:rPr>
          <w:rFonts w:cstheme="minorHAnsi"/>
        </w:rPr>
        <w:t>§ 1</w:t>
      </w:r>
      <w:bookmarkStart w:id="761" w:name="_Int_GPDLvnut"/>
      <w:r w:rsidRPr="00E3534A">
        <w:rPr>
          <w:rFonts w:cstheme="minorHAnsi"/>
        </w:rPr>
        <w:t>º  A</w:t>
      </w:r>
      <w:bookmarkEnd w:id="761"/>
      <w:r w:rsidRPr="00E3534A">
        <w:rPr>
          <w:rFonts w:cstheme="minorHAnsi"/>
        </w:rPr>
        <w:t xml:space="preserve"> assembleia de cotistas também pode ser convocada diretamente por cotistas que detenham, no mínimo, 5% (cinco por cento) das cotas emitidas pela classe ou pelo representante dos cotistas, observados os requisitos estabelecidos no regulamento.</w:t>
      </w:r>
    </w:p>
    <w:p w14:paraId="5F92333A" w14:textId="77777777" w:rsidR="00AF795C" w:rsidRPr="00E3534A" w:rsidRDefault="00AF795C" w:rsidP="00AF795C">
      <w:pPr>
        <w:pStyle w:val="NormaAlterada"/>
        <w:rPr>
          <w:rFonts w:cstheme="minorHAnsi"/>
        </w:rPr>
      </w:pPr>
      <w:r w:rsidRPr="00E3534A">
        <w:rPr>
          <w:rFonts w:cstheme="minorHAnsi"/>
        </w:rPr>
        <w:t>§ 2</w:t>
      </w:r>
      <w:bookmarkStart w:id="762" w:name="_Int_tSQbAmUv"/>
      <w:r w:rsidRPr="00E3534A">
        <w:rPr>
          <w:rFonts w:cstheme="minorHAnsi"/>
        </w:rPr>
        <w:t>º  A</w:t>
      </w:r>
      <w:bookmarkEnd w:id="762"/>
      <w:r w:rsidRPr="00E3534A">
        <w:rPr>
          <w:rFonts w:cstheme="minorHAnsi"/>
        </w:rPr>
        <w:t xml:space="preserve"> primeira convocação das assembleias de cotistas deve ocorrer:</w:t>
      </w:r>
    </w:p>
    <w:p w14:paraId="06C414C3" w14:textId="77777777" w:rsidR="00AF795C" w:rsidRPr="00E3534A" w:rsidRDefault="00AF795C" w:rsidP="00AF795C">
      <w:pPr>
        <w:pStyle w:val="NormaAlterada"/>
        <w:rPr>
          <w:rFonts w:cstheme="minorHAnsi"/>
        </w:rPr>
      </w:pPr>
      <w:r w:rsidRPr="00E3534A">
        <w:rPr>
          <w:rFonts w:cstheme="minorHAnsi"/>
        </w:rPr>
        <w:t xml:space="preserve">I – </w:t>
      </w:r>
      <w:bookmarkStart w:id="763" w:name="_Int_ugovGIug"/>
      <w:r w:rsidRPr="00E3534A">
        <w:rPr>
          <w:rFonts w:cstheme="minorHAnsi"/>
        </w:rPr>
        <w:t>com</w:t>
      </w:r>
      <w:bookmarkEnd w:id="763"/>
      <w:r w:rsidRPr="00E3534A">
        <w:rPr>
          <w:rFonts w:cstheme="minorHAnsi"/>
        </w:rPr>
        <w:t>, no mínimo, 30 (trinta) dias de antecedência, no caso das assembleias ordinárias; e</w:t>
      </w:r>
    </w:p>
    <w:p w14:paraId="2B5D2467" w14:textId="77777777" w:rsidR="00AF795C" w:rsidRPr="00E3534A" w:rsidRDefault="00AF795C" w:rsidP="00AF795C">
      <w:pPr>
        <w:pStyle w:val="NormaAlterada"/>
        <w:rPr>
          <w:rFonts w:cstheme="minorHAnsi"/>
        </w:rPr>
      </w:pPr>
      <w:r w:rsidRPr="00E3534A">
        <w:rPr>
          <w:rFonts w:cstheme="minorHAnsi"/>
        </w:rPr>
        <w:t xml:space="preserve">II – </w:t>
      </w:r>
      <w:bookmarkStart w:id="764" w:name="_Int_AmOVSPMP"/>
      <w:r w:rsidRPr="00E3534A">
        <w:rPr>
          <w:rFonts w:cstheme="minorHAnsi"/>
        </w:rPr>
        <w:t>com</w:t>
      </w:r>
      <w:bookmarkEnd w:id="764"/>
      <w:r w:rsidRPr="00E3534A">
        <w:rPr>
          <w:rFonts w:cstheme="minorHAnsi"/>
        </w:rPr>
        <w:t xml:space="preserve">, no mínimo, 15 (quinze) dias de antecedência, no caso das assembleias extraordinárias. </w:t>
      </w:r>
    </w:p>
    <w:p w14:paraId="2F4A59A9" w14:textId="77777777" w:rsidR="00AF795C" w:rsidRPr="00E3534A" w:rsidRDefault="00AF795C" w:rsidP="00AF795C">
      <w:pPr>
        <w:pStyle w:val="NormaAlterada"/>
        <w:rPr>
          <w:rFonts w:cstheme="minorHAnsi"/>
        </w:rPr>
      </w:pPr>
      <w:r w:rsidRPr="00E3534A">
        <w:rPr>
          <w:rFonts w:cstheme="minorHAnsi"/>
        </w:rPr>
        <w:t>§ 3º  Por ocasião da assembleia ordinária, os titulares de, no mínimo, 3% (três por cento) das cotas emitidas ou o representante dos cotistas podem solicitar, por meio de requerimento escrito encaminhado ao administrador, a inclusão de matérias na ordem do dia da assembleia, que passa a ser ordinária e extraordinária.</w:t>
      </w:r>
    </w:p>
    <w:p w14:paraId="525E84DB" w14:textId="77777777" w:rsidR="00AF795C" w:rsidRPr="00E3534A" w:rsidRDefault="00AF795C" w:rsidP="00AF795C">
      <w:pPr>
        <w:pStyle w:val="NormaAlterada"/>
        <w:rPr>
          <w:rFonts w:cstheme="minorHAnsi"/>
        </w:rPr>
      </w:pPr>
      <w:r w:rsidRPr="00E3534A">
        <w:rPr>
          <w:rFonts w:cstheme="minorHAnsi"/>
        </w:rPr>
        <w:t>§ 4</w:t>
      </w:r>
      <w:bookmarkStart w:id="765" w:name="_Int_2L3H0N2V"/>
      <w:r w:rsidRPr="00E3534A">
        <w:rPr>
          <w:rFonts w:cstheme="minorHAnsi"/>
        </w:rPr>
        <w:t>º  O</w:t>
      </w:r>
      <w:bookmarkEnd w:id="765"/>
      <w:r w:rsidRPr="00E3534A">
        <w:rPr>
          <w:rFonts w:cstheme="minorHAnsi"/>
        </w:rPr>
        <w:t xml:space="preserve"> pedido de que trata o § 3º deve vir acompanhado de eventuais documentos necessários ao exercício do direito de voto, inclusive aqueles referidos no § 2º do art. 14 deste Anexo Normativo III, e deve ser encaminhado em até 10 (dez) dias contados da data de convocação da assembleia ordinária. </w:t>
      </w:r>
    </w:p>
    <w:p w14:paraId="0F1BA4F2" w14:textId="77777777" w:rsidR="00AF795C" w:rsidRPr="00E3534A" w:rsidRDefault="00AF795C" w:rsidP="00AF795C">
      <w:pPr>
        <w:pStyle w:val="NormaAlterada"/>
        <w:rPr>
          <w:rFonts w:cstheme="minorHAnsi"/>
        </w:rPr>
      </w:pPr>
      <w:r w:rsidRPr="00E3534A">
        <w:rPr>
          <w:rFonts w:cstheme="minorHAnsi"/>
        </w:rPr>
        <w:t>§ 5</w:t>
      </w:r>
      <w:bookmarkStart w:id="766" w:name="_Int_9MNnzolE"/>
      <w:r w:rsidRPr="00E3534A">
        <w:rPr>
          <w:rFonts w:cstheme="minorHAnsi"/>
        </w:rPr>
        <w:t>º  O</w:t>
      </w:r>
      <w:bookmarkEnd w:id="766"/>
      <w:r w:rsidRPr="00E3534A">
        <w:rPr>
          <w:rFonts w:cstheme="minorHAnsi"/>
        </w:rPr>
        <w:t xml:space="preserve"> percentual de que trata o § 3º deve ser calculado com base nas participações constantes do registro de cotistas na data de convocação da assembleia.</w:t>
      </w:r>
    </w:p>
    <w:p w14:paraId="32939428" w14:textId="77777777" w:rsidR="00AF795C" w:rsidRPr="00E3534A" w:rsidRDefault="00AF795C" w:rsidP="00AF795C">
      <w:pPr>
        <w:pStyle w:val="NormaAlterada"/>
        <w:rPr>
          <w:rFonts w:cstheme="minorHAnsi"/>
        </w:rPr>
      </w:pPr>
      <w:r w:rsidRPr="00E3534A">
        <w:rPr>
          <w:rFonts w:cstheme="minorHAnsi"/>
        </w:rPr>
        <w:t>Art. 14.  O administrador deve disponibilizar, na mesma data da convocação, todas as informações e documentos necessários ao exercício informado do direito de voto em assembleias:</w:t>
      </w:r>
    </w:p>
    <w:p w14:paraId="62A79DDE" w14:textId="77777777" w:rsidR="00AF795C" w:rsidRPr="00E3534A" w:rsidRDefault="00AF795C" w:rsidP="00AF795C">
      <w:pPr>
        <w:pStyle w:val="NormaAlterada"/>
        <w:rPr>
          <w:rFonts w:cstheme="minorHAnsi"/>
        </w:rPr>
      </w:pPr>
      <w:r w:rsidRPr="00E3534A">
        <w:rPr>
          <w:rFonts w:cstheme="minorHAnsi"/>
        </w:rPr>
        <w:t xml:space="preserve">I – </w:t>
      </w:r>
      <w:bookmarkStart w:id="767" w:name="_Int_y5EiLSmO"/>
      <w:r w:rsidRPr="00E3534A">
        <w:rPr>
          <w:rFonts w:cstheme="minorHAnsi"/>
        </w:rPr>
        <w:t>em</w:t>
      </w:r>
      <w:bookmarkEnd w:id="767"/>
      <w:r w:rsidRPr="00E3534A">
        <w:rPr>
          <w:rFonts w:cstheme="minorHAnsi"/>
        </w:rPr>
        <w:t xml:space="preserve"> sua página na rede mundial de computadores;</w:t>
      </w:r>
    </w:p>
    <w:p w14:paraId="53603799" w14:textId="77777777" w:rsidR="00AF795C" w:rsidRPr="00E3534A" w:rsidRDefault="00AF795C" w:rsidP="00AF795C">
      <w:pPr>
        <w:pStyle w:val="NormaAlterada"/>
        <w:rPr>
          <w:rFonts w:cstheme="minorHAnsi"/>
        </w:rPr>
      </w:pPr>
      <w:r w:rsidRPr="00E3534A">
        <w:rPr>
          <w:rFonts w:cstheme="minorHAnsi"/>
        </w:rPr>
        <w:lastRenderedPageBreak/>
        <w:t xml:space="preserve">II – </w:t>
      </w:r>
      <w:bookmarkStart w:id="768" w:name="_Int_7eO6Ks2z"/>
      <w:r w:rsidRPr="00E3534A">
        <w:rPr>
          <w:rFonts w:cstheme="minorHAnsi"/>
        </w:rPr>
        <w:t>na</w:t>
      </w:r>
      <w:bookmarkEnd w:id="768"/>
      <w:r w:rsidRPr="00E3534A">
        <w:rPr>
          <w:rFonts w:cstheme="minorHAnsi"/>
        </w:rPr>
        <w:t xml:space="preserve"> página da CVM na rede mundial de computadores, por meio de sistema eletrônico disponível na rede ou de sistema eletrônico disponibilizado por entidade que tenha formalizado convênio ou instrumento congênere com a CVM para esse fim; e</w:t>
      </w:r>
    </w:p>
    <w:p w14:paraId="2D41BC47" w14:textId="77777777" w:rsidR="00AF795C" w:rsidRPr="00E3534A" w:rsidRDefault="00AF795C" w:rsidP="00AF795C">
      <w:pPr>
        <w:pStyle w:val="NormaAlterada"/>
        <w:rPr>
          <w:rFonts w:cstheme="minorHAnsi"/>
        </w:rPr>
      </w:pPr>
      <w:r w:rsidRPr="00E3534A">
        <w:rPr>
          <w:rFonts w:cstheme="minorHAnsi"/>
        </w:rPr>
        <w:t>III – na página da entidade administradora do mercado organizado em que as cotas sejam admitidas à negociação.</w:t>
      </w:r>
    </w:p>
    <w:p w14:paraId="4DE0C583" w14:textId="77777777" w:rsidR="00AF795C" w:rsidRPr="00E3534A" w:rsidRDefault="00AF795C" w:rsidP="00AF795C">
      <w:pPr>
        <w:pStyle w:val="NormaAlterada"/>
        <w:rPr>
          <w:rFonts w:cstheme="minorHAnsi"/>
        </w:rPr>
      </w:pPr>
      <w:r w:rsidRPr="00E3534A">
        <w:rPr>
          <w:rFonts w:cstheme="minorHAnsi"/>
        </w:rPr>
        <w:t>§ 1</w:t>
      </w:r>
      <w:bookmarkStart w:id="769" w:name="_Int_o4oJVTgV"/>
      <w:r w:rsidRPr="00E3534A">
        <w:rPr>
          <w:rFonts w:cstheme="minorHAnsi"/>
        </w:rPr>
        <w:t>º  Nas</w:t>
      </w:r>
      <w:bookmarkEnd w:id="769"/>
      <w:r w:rsidRPr="00E3534A">
        <w:rPr>
          <w:rFonts w:cstheme="minorHAnsi"/>
        </w:rPr>
        <w:t xml:space="preserve"> assembleias ordinárias, as informações de que trata o </w:t>
      </w:r>
      <w:r w:rsidRPr="00E3534A">
        <w:rPr>
          <w:rFonts w:cstheme="minorHAnsi"/>
          <w:b/>
          <w:bCs/>
        </w:rPr>
        <w:t xml:space="preserve">caput </w:t>
      </w:r>
      <w:r w:rsidRPr="00E3534A">
        <w:rPr>
          <w:rFonts w:cstheme="minorHAnsi"/>
        </w:rPr>
        <w:t>incluem, no mínimo, aquelas referidas no art. 36, inciso III, deste Anexo Normativo III, sendo que as informações referidas no art. 36, inciso IV, devem ser divulgadas até 15 (quinze) dias após a convocação dessa assembleia.</w:t>
      </w:r>
    </w:p>
    <w:p w14:paraId="430604A3" w14:textId="77777777" w:rsidR="00AF795C" w:rsidRPr="00E3534A" w:rsidRDefault="00AF795C" w:rsidP="00AF795C">
      <w:pPr>
        <w:pStyle w:val="NormaAlterada"/>
        <w:rPr>
          <w:rFonts w:cstheme="minorHAnsi"/>
        </w:rPr>
      </w:pPr>
      <w:r w:rsidRPr="00E3534A">
        <w:rPr>
          <w:rFonts w:cstheme="minorHAnsi"/>
        </w:rPr>
        <w:t>§ 2</w:t>
      </w:r>
      <w:bookmarkStart w:id="770" w:name="_Int_r94DUqYN"/>
      <w:r w:rsidRPr="00E3534A">
        <w:rPr>
          <w:rFonts w:cstheme="minorHAnsi"/>
        </w:rPr>
        <w:t>º  Sempre</w:t>
      </w:r>
      <w:bookmarkEnd w:id="770"/>
      <w:r w:rsidRPr="00E3534A">
        <w:rPr>
          <w:rFonts w:cstheme="minorHAnsi"/>
        </w:rPr>
        <w:t xml:space="preserve"> que a assembleia for convocada para eleger representantes de cotistas, as informações de que trata o </w:t>
      </w:r>
      <w:r w:rsidRPr="00E3534A">
        <w:rPr>
          <w:rFonts w:cstheme="minorHAnsi"/>
          <w:b/>
          <w:bCs/>
        </w:rPr>
        <w:t xml:space="preserve">caput </w:t>
      </w:r>
      <w:r w:rsidRPr="00E3534A">
        <w:rPr>
          <w:rFonts w:cstheme="minorHAnsi"/>
        </w:rPr>
        <w:t xml:space="preserve">incluem: </w:t>
      </w:r>
    </w:p>
    <w:p w14:paraId="58ECB715" w14:textId="77777777" w:rsidR="00AF795C" w:rsidRPr="00E3534A" w:rsidRDefault="00AF795C" w:rsidP="00AF795C">
      <w:pPr>
        <w:pStyle w:val="NormaAlterada"/>
        <w:rPr>
          <w:rFonts w:cstheme="minorHAnsi"/>
        </w:rPr>
      </w:pPr>
      <w:r w:rsidRPr="00E3534A">
        <w:rPr>
          <w:rFonts w:cstheme="minorHAnsi"/>
        </w:rPr>
        <w:t xml:space="preserve">I – </w:t>
      </w:r>
      <w:bookmarkStart w:id="771" w:name="_Int_JVUBEdU6"/>
      <w:r w:rsidRPr="00E3534A">
        <w:rPr>
          <w:rFonts w:cstheme="minorHAnsi"/>
        </w:rPr>
        <w:t>declaração</w:t>
      </w:r>
      <w:bookmarkEnd w:id="771"/>
      <w:r w:rsidRPr="00E3534A">
        <w:rPr>
          <w:rFonts w:cstheme="minorHAnsi"/>
        </w:rPr>
        <w:t xml:space="preserve"> dos candidatos de que atendem os requisitos previstos no art. 21 deste Anexo Normativo III; e</w:t>
      </w:r>
    </w:p>
    <w:p w14:paraId="0C38809E" w14:textId="77777777" w:rsidR="00AF795C" w:rsidRPr="00E3534A" w:rsidRDefault="00AF795C" w:rsidP="00AF795C">
      <w:pPr>
        <w:pStyle w:val="NormaAlterada"/>
        <w:rPr>
          <w:rFonts w:cstheme="minorHAnsi"/>
        </w:rPr>
      </w:pPr>
      <w:r w:rsidRPr="00E3534A">
        <w:rPr>
          <w:rFonts w:cstheme="minorHAnsi"/>
        </w:rPr>
        <w:t xml:space="preserve">II – </w:t>
      </w:r>
      <w:bookmarkStart w:id="772" w:name="_Int_tPB8bI5X"/>
      <w:r w:rsidRPr="00E3534A">
        <w:rPr>
          <w:rFonts w:cstheme="minorHAnsi"/>
        </w:rPr>
        <w:t>as</w:t>
      </w:r>
      <w:bookmarkEnd w:id="772"/>
      <w:r w:rsidRPr="00E3534A">
        <w:rPr>
          <w:rFonts w:cstheme="minorHAnsi"/>
        </w:rPr>
        <w:t xml:space="preserve"> informações exigidas no item 12.1 do Suplemento K.</w:t>
      </w:r>
    </w:p>
    <w:p w14:paraId="6EAAD4A9" w14:textId="77777777" w:rsidR="00AF795C" w:rsidRPr="00E3534A" w:rsidRDefault="00AF795C" w:rsidP="00AF795C">
      <w:pPr>
        <w:pStyle w:val="NormaAlterada"/>
        <w:rPr>
          <w:rFonts w:cstheme="minorHAnsi"/>
        </w:rPr>
      </w:pPr>
      <w:r w:rsidRPr="00E3534A">
        <w:rPr>
          <w:rFonts w:cstheme="minorHAnsi"/>
        </w:rPr>
        <w:t>§ 3</w:t>
      </w:r>
      <w:bookmarkStart w:id="773" w:name="_Int_eor0qg0X"/>
      <w:r w:rsidRPr="00E3534A">
        <w:rPr>
          <w:rFonts w:cstheme="minorHAnsi"/>
        </w:rPr>
        <w:t>º  Caso</w:t>
      </w:r>
      <w:bookmarkEnd w:id="773"/>
      <w:r w:rsidRPr="00E3534A">
        <w:rPr>
          <w:rFonts w:cstheme="minorHAnsi"/>
        </w:rPr>
        <w:t xml:space="preserve"> cotistas ou o representante de cotistas tenham se utilizado da prerrogativa do § 3º do art. 13 deste Anexo Normativo III, o administrador deve divulgar, pelos meios referidos nos incisos I a III do </w:t>
      </w:r>
      <w:r w:rsidRPr="00E3534A">
        <w:rPr>
          <w:rFonts w:cstheme="minorHAnsi"/>
          <w:b/>
          <w:bCs/>
        </w:rPr>
        <w:t>caput</w:t>
      </w:r>
      <w:r w:rsidRPr="00E3534A">
        <w:rPr>
          <w:rFonts w:cstheme="minorHAnsi"/>
        </w:rPr>
        <w:t>, no prazo de 5 (cinco) dias a contar do encerramento do prazo previsto no § 4º do referido art. 13, o pedido de inclusão de matéria na pauta, bem como os documentos encaminhados pelos solicitantes.</w:t>
      </w:r>
    </w:p>
    <w:p w14:paraId="2AAD3821" w14:textId="77777777" w:rsidR="00AF795C" w:rsidRPr="00E3534A" w:rsidRDefault="00AF795C" w:rsidP="00AF795C">
      <w:pPr>
        <w:pStyle w:val="Seo"/>
        <w:rPr>
          <w:rFonts w:asciiTheme="minorHAnsi" w:hAnsiTheme="minorHAnsi" w:cstheme="minorHAnsi"/>
        </w:rPr>
      </w:pPr>
      <w:bookmarkStart w:id="774" w:name="_Toc217990308"/>
      <w:r w:rsidRPr="00E3534A">
        <w:rPr>
          <w:rFonts w:asciiTheme="minorHAnsi" w:hAnsiTheme="minorHAnsi" w:cstheme="minorHAnsi"/>
        </w:rPr>
        <w:t>Seção III – Deliberações</w:t>
      </w:r>
      <w:bookmarkEnd w:id="774"/>
    </w:p>
    <w:p w14:paraId="524F10A5" w14:textId="77777777" w:rsidR="00AF795C" w:rsidRPr="00E3534A" w:rsidRDefault="00AF795C" w:rsidP="00AF795C">
      <w:pPr>
        <w:pStyle w:val="NormaAlterada"/>
        <w:rPr>
          <w:rFonts w:cstheme="minorHAnsi"/>
        </w:rPr>
      </w:pPr>
      <w:r w:rsidRPr="00E3534A">
        <w:rPr>
          <w:rFonts w:cstheme="minorHAnsi"/>
        </w:rPr>
        <w:t>Art. 15.  Ressalvado o disposto no art. 16 deste Anexo Normativo III, as deliberações da assembleia de cotistas são tomadas por maioria de votos dos cotistas presentes, cabendo a cada cota 1 (um) voto.</w:t>
      </w:r>
    </w:p>
    <w:p w14:paraId="3E3E6ECC" w14:textId="77777777" w:rsidR="00AF795C" w:rsidRPr="00E3534A" w:rsidRDefault="00AF795C" w:rsidP="00AF795C">
      <w:pPr>
        <w:pStyle w:val="NormaAlterada"/>
        <w:rPr>
          <w:rFonts w:cstheme="minorHAnsi"/>
        </w:rPr>
      </w:pPr>
      <w:r w:rsidRPr="00E3534A">
        <w:rPr>
          <w:rFonts w:cstheme="minorHAnsi"/>
        </w:rPr>
        <w:t>Art. 16.  As deliberações exclusivamente relativas às matérias previstas nos incisos II, IV e V, do art. 70 da parte geral da Resolução, assim como as matérias previstas nos incisos II, IV e V do art. 12 deste Anexo Normativo III dependem da aprovação por maioria de votos dos cotistas presentes e que representem:</w:t>
      </w:r>
    </w:p>
    <w:p w14:paraId="7C2D4E50" w14:textId="77777777" w:rsidR="00AF795C" w:rsidRPr="00E3534A" w:rsidRDefault="00AF795C" w:rsidP="00AF795C">
      <w:pPr>
        <w:pStyle w:val="NormaAlterada"/>
        <w:rPr>
          <w:rFonts w:cstheme="minorHAnsi"/>
        </w:rPr>
      </w:pPr>
      <w:r w:rsidRPr="00E3534A">
        <w:rPr>
          <w:rFonts w:cstheme="minorHAnsi"/>
        </w:rPr>
        <w:t>I – 25% (vinte e cinco por cento), no mínimo, das cotas emitidas, quando a classe de cotas tiver mais de 100 (cem) cotistas; ou</w:t>
      </w:r>
    </w:p>
    <w:p w14:paraId="71225AD4" w14:textId="77777777" w:rsidR="00AF795C" w:rsidRPr="00E3534A" w:rsidRDefault="00AF795C" w:rsidP="00AF795C">
      <w:pPr>
        <w:pStyle w:val="NormaAlterada"/>
        <w:rPr>
          <w:rFonts w:cstheme="minorHAnsi"/>
        </w:rPr>
      </w:pPr>
      <w:r w:rsidRPr="00E3534A">
        <w:rPr>
          <w:rFonts w:cstheme="minorHAnsi"/>
        </w:rPr>
        <w:t xml:space="preserve">II – </w:t>
      </w:r>
      <w:bookmarkStart w:id="775" w:name="_Int_6ua9krTH"/>
      <w:r w:rsidRPr="00E3534A">
        <w:rPr>
          <w:rFonts w:cstheme="minorHAnsi"/>
        </w:rPr>
        <w:t>metade</w:t>
      </w:r>
      <w:bookmarkEnd w:id="775"/>
      <w:r w:rsidRPr="00E3534A">
        <w:rPr>
          <w:rFonts w:cstheme="minorHAnsi"/>
        </w:rPr>
        <w:t>, no mínimo, das cotas emitidas, quando a classe de cotas tiver até 100 (cem) cotistas.</w:t>
      </w:r>
    </w:p>
    <w:p w14:paraId="4E037C50" w14:textId="77777777" w:rsidR="00AF795C" w:rsidRPr="00E3534A" w:rsidRDefault="00AF795C" w:rsidP="00AF795C">
      <w:pPr>
        <w:pStyle w:val="NormaAlterada"/>
        <w:rPr>
          <w:rFonts w:cstheme="minorHAnsi"/>
        </w:rPr>
      </w:pPr>
      <w:r w:rsidRPr="00E3534A">
        <w:rPr>
          <w:rFonts w:cstheme="minorHAnsi"/>
        </w:rPr>
        <w:lastRenderedPageBreak/>
        <w:t xml:space="preserve">Parágrafo único.  Os percentuais referidos nos incisos do </w:t>
      </w:r>
      <w:r w:rsidRPr="00E3534A">
        <w:rPr>
          <w:rFonts w:cstheme="minorHAnsi"/>
          <w:b/>
          <w:bCs/>
        </w:rPr>
        <w:t xml:space="preserve">caput </w:t>
      </w:r>
      <w:r w:rsidRPr="00E3534A">
        <w:rPr>
          <w:rFonts w:cstheme="minorHAnsi"/>
        </w:rPr>
        <w:t>devem ser determinados com base no número de cotistas indicados no registro de cotistas na data de convocação da assembleia, cabendo ao administrador informar no edital de convocação qual será o percentual aplicável nas assembleias que tratem das matérias sujeitas à deliberação por quórum qualificado.</w:t>
      </w:r>
    </w:p>
    <w:p w14:paraId="76C4E84B" w14:textId="77777777" w:rsidR="00AF795C" w:rsidRPr="00B523ED" w:rsidRDefault="00AF795C" w:rsidP="00AF795C">
      <w:pPr>
        <w:pStyle w:val="NormaAlterada"/>
        <w:rPr>
          <w:rFonts w:cstheme="minorHAnsi"/>
          <w:strike/>
        </w:rPr>
      </w:pPr>
      <w:r w:rsidRPr="00B523ED">
        <w:rPr>
          <w:rFonts w:cstheme="minorHAnsi"/>
          <w:strike/>
        </w:rPr>
        <w:t>Art. 17.  O pedido de representação em assembleia de cotistas, encaminhado pelo administrador mediante correspondência, física ou eletrônica, ou anúncio publicado, deve satisfazer os seguintes requisitos:</w:t>
      </w:r>
    </w:p>
    <w:p w14:paraId="7B108046" w14:textId="77777777" w:rsidR="00AF795C" w:rsidRPr="00B523ED" w:rsidRDefault="00AF795C" w:rsidP="00AF795C">
      <w:pPr>
        <w:pStyle w:val="NormaAlterada"/>
        <w:rPr>
          <w:rFonts w:cstheme="minorHAnsi"/>
          <w:strike/>
        </w:rPr>
      </w:pPr>
      <w:r w:rsidRPr="00B523ED">
        <w:rPr>
          <w:rFonts w:cstheme="minorHAnsi"/>
          <w:strike/>
        </w:rPr>
        <w:t xml:space="preserve">I – </w:t>
      </w:r>
      <w:bookmarkStart w:id="776" w:name="_Int_HTKlSY3O"/>
      <w:r w:rsidRPr="00B523ED">
        <w:rPr>
          <w:rFonts w:cstheme="minorHAnsi"/>
          <w:strike/>
        </w:rPr>
        <w:t>conter</w:t>
      </w:r>
      <w:bookmarkEnd w:id="776"/>
      <w:r w:rsidRPr="00B523ED">
        <w:rPr>
          <w:rFonts w:cstheme="minorHAnsi"/>
          <w:strike/>
        </w:rPr>
        <w:t xml:space="preserve"> todos os elementos informativos necessários ao exercício do voto pedido;</w:t>
      </w:r>
    </w:p>
    <w:p w14:paraId="43160786" w14:textId="77777777" w:rsidR="00AF795C" w:rsidRPr="00B523ED" w:rsidRDefault="00AF795C" w:rsidP="00AF795C">
      <w:pPr>
        <w:pStyle w:val="NormaAlterada"/>
        <w:rPr>
          <w:rFonts w:cstheme="minorHAnsi"/>
          <w:strike/>
        </w:rPr>
      </w:pPr>
      <w:r w:rsidRPr="00B523ED">
        <w:rPr>
          <w:rFonts w:cstheme="minorHAnsi"/>
          <w:strike/>
        </w:rPr>
        <w:t xml:space="preserve">II – </w:t>
      </w:r>
      <w:bookmarkStart w:id="777" w:name="_Int_QDQkZYPN"/>
      <w:r w:rsidRPr="00B523ED">
        <w:rPr>
          <w:rFonts w:cstheme="minorHAnsi"/>
          <w:strike/>
        </w:rPr>
        <w:t>facultar</w:t>
      </w:r>
      <w:bookmarkEnd w:id="777"/>
      <w:r w:rsidRPr="00B523ED">
        <w:rPr>
          <w:rFonts w:cstheme="minorHAnsi"/>
          <w:strike/>
        </w:rPr>
        <w:t xml:space="preserve"> que o cotista exerça o voto contrário à proposta, por meio da mesma procuração; e</w:t>
      </w:r>
    </w:p>
    <w:p w14:paraId="3F2B7087" w14:textId="77777777" w:rsidR="00AF795C" w:rsidRPr="00B523ED" w:rsidRDefault="00AF795C" w:rsidP="00AF795C">
      <w:pPr>
        <w:pStyle w:val="NormaAlterada"/>
        <w:rPr>
          <w:rFonts w:cstheme="minorHAnsi"/>
          <w:strike/>
        </w:rPr>
      </w:pPr>
      <w:r w:rsidRPr="00B523ED">
        <w:rPr>
          <w:rFonts w:cstheme="minorHAnsi"/>
          <w:strike/>
        </w:rPr>
        <w:t>III – ser dirigido a todos os cotistas.</w:t>
      </w:r>
    </w:p>
    <w:p w14:paraId="0088C483" w14:textId="77777777" w:rsidR="00AF795C" w:rsidRPr="00B523ED" w:rsidRDefault="00AF795C" w:rsidP="00AF795C">
      <w:pPr>
        <w:pStyle w:val="NormaAlterada"/>
        <w:rPr>
          <w:rFonts w:cstheme="minorHAnsi"/>
          <w:strike/>
        </w:rPr>
      </w:pPr>
      <w:r w:rsidRPr="00B523ED">
        <w:rPr>
          <w:rFonts w:cstheme="minorHAnsi"/>
          <w:strike/>
        </w:rPr>
        <w:t xml:space="preserve">§ 1º  É facultado a cotistas que detenham, isolada ou conjuntamente, 0,5% (meio por cento) ou mais do total de cotas emitidas solicitar ao administrador o envio de pedido de procuração aos demais cotistas do FII, desde que sejam obedecidos os requisitos do inciso I do </w:t>
      </w:r>
      <w:r w:rsidRPr="00B523ED">
        <w:rPr>
          <w:rFonts w:cstheme="minorHAnsi"/>
          <w:b/>
          <w:bCs/>
          <w:strike/>
        </w:rPr>
        <w:t>caput</w:t>
      </w:r>
      <w:r w:rsidRPr="00B523ED">
        <w:rPr>
          <w:rFonts w:cstheme="minorHAnsi"/>
          <w:strike/>
        </w:rPr>
        <w:t>.</w:t>
      </w:r>
    </w:p>
    <w:p w14:paraId="19E7846C" w14:textId="77777777" w:rsidR="00AF795C" w:rsidRPr="00B523ED" w:rsidRDefault="00AF795C" w:rsidP="00AF795C">
      <w:pPr>
        <w:pStyle w:val="NormaAlterada"/>
        <w:rPr>
          <w:rFonts w:cstheme="minorHAnsi"/>
          <w:strike/>
        </w:rPr>
      </w:pPr>
      <w:r w:rsidRPr="00B523ED">
        <w:rPr>
          <w:rFonts w:cstheme="minorHAnsi"/>
          <w:strike/>
        </w:rPr>
        <w:t xml:space="preserve">§ 2º  O administrador que receber a solicitação de que trata o § 1º deve encaminhar, em nome do cotista solicitante, o pedido de procuração, conforme conteúdo e nos termos determinados pelo cotista solicitante, em até 5 (cinco) dias úteis da solicitação. </w:t>
      </w:r>
    </w:p>
    <w:p w14:paraId="61CFEADE" w14:textId="77777777" w:rsidR="00AF795C" w:rsidRPr="00B523ED" w:rsidRDefault="00AF795C" w:rsidP="00AF795C">
      <w:pPr>
        <w:pStyle w:val="NormaAlterada"/>
        <w:rPr>
          <w:rFonts w:cstheme="minorHAnsi"/>
          <w:strike/>
        </w:rPr>
      </w:pPr>
      <w:r w:rsidRPr="00B523ED">
        <w:rPr>
          <w:rFonts w:cstheme="minorHAnsi"/>
          <w:strike/>
        </w:rPr>
        <w:t>§ 3º  Nas hipóteses previstas no § 1º, o administrador pode exigir:</w:t>
      </w:r>
    </w:p>
    <w:p w14:paraId="00721E82" w14:textId="77777777" w:rsidR="00AF795C" w:rsidRPr="00B523ED" w:rsidRDefault="00AF795C" w:rsidP="00AF795C">
      <w:pPr>
        <w:pStyle w:val="NormaAlterada"/>
        <w:rPr>
          <w:rFonts w:cstheme="minorHAnsi"/>
          <w:strike/>
        </w:rPr>
      </w:pPr>
      <w:r w:rsidRPr="00B523ED">
        <w:rPr>
          <w:rFonts w:cstheme="minorHAnsi"/>
          <w:strike/>
        </w:rPr>
        <w:t>I – reconhecimento da firma do signatário do pedido; e</w:t>
      </w:r>
    </w:p>
    <w:p w14:paraId="3509008C" w14:textId="77777777" w:rsidR="00AF795C" w:rsidRPr="00B523ED" w:rsidRDefault="00AF795C" w:rsidP="00AF795C">
      <w:pPr>
        <w:pStyle w:val="NormaAlterada"/>
        <w:rPr>
          <w:rFonts w:cstheme="minorHAnsi"/>
          <w:strike/>
        </w:rPr>
      </w:pPr>
      <w:r w:rsidRPr="00B523ED">
        <w:rPr>
          <w:rFonts w:cstheme="minorHAnsi"/>
          <w:strike/>
        </w:rPr>
        <w:t xml:space="preserve">II – </w:t>
      </w:r>
      <w:bookmarkStart w:id="778" w:name="_Int_Jl46AftX"/>
      <w:r w:rsidRPr="00B523ED">
        <w:rPr>
          <w:rFonts w:cstheme="minorHAnsi"/>
          <w:strike/>
        </w:rPr>
        <w:t>cópia</w:t>
      </w:r>
      <w:bookmarkEnd w:id="778"/>
      <w:r w:rsidRPr="00B523ED">
        <w:rPr>
          <w:rFonts w:cstheme="minorHAnsi"/>
          <w:strike/>
        </w:rPr>
        <w:t xml:space="preserve"> dos documentos que comprovem que o signatário tem poderes para representar os cotistas solicitantes, quando o pedido for assinado por representantes.</w:t>
      </w:r>
    </w:p>
    <w:p w14:paraId="3566D1DA" w14:textId="77777777" w:rsidR="00AF795C" w:rsidRPr="00B523ED" w:rsidRDefault="00AF795C" w:rsidP="00AF795C">
      <w:pPr>
        <w:pStyle w:val="NormaAlterada"/>
        <w:rPr>
          <w:rFonts w:cstheme="minorHAnsi"/>
          <w:strike/>
        </w:rPr>
      </w:pPr>
      <w:r w:rsidRPr="00B523ED">
        <w:rPr>
          <w:rFonts w:cstheme="minorHAnsi"/>
          <w:strike/>
        </w:rPr>
        <w:t>§ 4</w:t>
      </w:r>
      <w:bookmarkStart w:id="779" w:name="_Int_0HEbVMLr"/>
      <w:r w:rsidRPr="00B523ED">
        <w:rPr>
          <w:rFonts w:cstheme="minorHAnsi"/>
          <w:strike/>
        </w:rPr>
        <w:t>º  É</w:t>
      </w:r>
      <w:bookmarkEnd w:id="779"/>
      <w:r w:rsidRPr="00B523ED">
        <w:rPr>
          <w:rFonts w:cstheme="minorHAnsi"/>
          <w:strike/>
        </w:rPr>
        <w:t xml:space="preserve"> vedado ao administrador:</w:t>
      </w:r>
    </w:p>
    <w:p w14:paraId="448D791D" w14:textId="77777777" w:rsidR="00AF795C" w:rsidRPr="00B523ED" w:rsidRDefault="00AF795C" w:rsidP="00AF795C">
      <w:pPr>
        <w:pStyle w:val="NormaAlterada"/>
        <w:rPr>
          <w:rFonts w:cstheme="minorHAnsi"/>
          <w:strike/>
        </w:rPr>
      </w:pPr>
      <w:r w:rsidRPr="00B523ED">
        <w:rPr>
          <w:rFonts w:cstheme="minorHAnsi"/>
          <w:strike/>
        </w:rPr>
        <w:t xml:space="preserve">I – </w:t>
      </w:r>
      <w:bookmarkStart w:id="780" w:name="_Int_QBHeJuum"/>
      <w:r w:rsidRPr="00B523ED">
        <w:rPr>
          <w:rFonts w:cstheme="minorHAnsi"/>
          <w:strike/>
        </w:rPr>
        <w:t>exigir</w:t>
      </w:r>
      <w:bookmarkEnd w:id="780"/>
      <w:r w:rsidRPr="00B523ED">
        <w:rPr>
          <w:rFonts w:cstheme="minorHAnsi"/>
          <w:strike/>
        </w:rPr>
        <w:t xml:space="preserve"> quaisquer outras justificativas para o pedido de que trata o § 1º;</w:t>
      </w:r>
    </w:p>
    <w:p w14:paraId="026C38B0" w14:textId="77777777" w:rsidR="00AF795C" w:rsidRPr="00B523ED" w:rsidRDefault="00AF795C" w:rsidP="00AF795C">
      <w:pPr>
        <w:pStyle w:val="NormaAlterada"/>
        <w:rPr>
          <w:rFonts w:cstheme="minorHAnsi"/>
          <w:strike/>
        </w:rPr>
      </w:pPr>
      <w:r w:rsidRPr="00B523ED">
        <w:rPr>
          <w:rFonts w:cstheme="minorHAnsi"/>
          <w:strike/>
        </w:rPr>
        <w:t xml:space="preserve">II – </w:t>
      </w:r>
      <w:bookmarkStart w:id="781" w:name="_Int_3SWTnwdE"/>
      <w:r w:rsidRPr="00B523ED">
        <w:rPr>
          <w:rFonts w:cstheme="minorHAnsi"/>
          <w:strike/>
        </w:rPr>
        <w:t>cobrar</w:t>
      </w:r>
      <w:bookmarkEnd w:id="781"/>
      <w:r w:rsidRPr="00B523ED">
        <w:rPr>
          <w:rFonts w:cstheme="minorHAnsi"/>
          <w:strike/>
        </w:rPr>
        <w:t xml:space="preserve"> pelo fornecimento da relação de cotistas; e</w:t>
      </w:r>
    </w:p>
    <w:p w14:paraId="0CC761AD" w14:textId="77777777" w:rsidR="00AF795C" w:rsidRPr="00B523ED" w:rsidRDefault="00AF795C" w:rsidP="00AF795C">
      <w:pPr>
        <w:pStyle w:val="NormaAlterada"/>
        <w:rPr>
          <w:rFonts w:cstheme="minorHAnsi"/>
          <w:strike/>
        </w:rPr>
      </w:pPr>
      <w:r w:rsidRPr="00B523ED">
        <w:rPr>
          <w:rFonts w:cstheme="minorHAnsi"/>
          <w:strike/>
        </w:rPr>
        <w:t>III – condicionar o deferimento do pedido ao cumprimento de quaisquer formalidades ou à apresentação de quaisquer documentos não previstos no § 3º.</w:t>
      </w:r>
    </w:p>
    <w:p w14:paraId="57FAE3FE" w14:textId="77777777" w:rsidR="00AF795C" w:rsidRDefault="00AF795C" w:rsidP="00AF795C">
      <w:pPr>
        <w:pStyle w:val="NormaAlterada"/>
        <w:rPr>
          <w:rFonts w:cstheme="minorHAnsi"/>
          <w:strike/>
        </w:rPr>
      </w:pPr>
      <w:r w:rsidRPr="00B523ED">
        <w:rPr>
          <w:rFonts w:cstheme="minorHAnsi"/>
          <w:strike/>
        </w:rPr>
        <w:t>§ 5º  Os custos incorridos com o envio do pedido de procuração pelo administrador em nome de cotistas devem ser arcados pela classe afetada.</w:t>
      </w:r>
    </w:p>
    <w:p w14:paraId="66503CD4" w14:textId="79889FAC" w:rsidR="00B523ED" w:rsidRDefault="00B523ED" w:rsidP="00AF795C">
      <w:pPr>
        <w:pStyle w:val="NormaAlterada"/>
        <w:rPr>
          <w:rFonts w:cstheme="minorHAnsi"/>
        </w:rPr>
      </w:pPr>
      <w:r w:rsidRPr="00B523ED">
        <w:rPr>
          <w:rFonts w:cstheme="minorHAnsi"/>
        </w:rPr>
        <w:lastRenderedPageBreak/>
        <w:t>Art. 17</w:t>
      </w:r>
      <w:r>
        <w:rPr>
          <w:rFonts w:cstheme="minorHAnsi"/>
        </w:rPr>
        <w:t xml:space="preserve"> – REVOGADO</w:t>
      </w:r>
    </w:p>
    <w:p w14:paraId="3ED1A740" w14:textId="5926EC37" w:rsidR="00B523ED" w:rsidRPr="00B523ED" w:rsidDel="00593370" w:rsidRDefault="00B523ED" w:rsidP="00B523ED">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B523ED">
        <w:rPr>
          <w:rFonts w:asciiTheme="minorHAnsi" w:hAnsiTheme="minorHAnsi" w:cstheme="minorHAnsi"/>
          <w:b/>
          <w:bCs/>
          <w:i/>
          <w:iCs/>
          <w:sz w:val="24"/>
          <w:szCs w:val="24"/>
        </w:rPr>
        <w:t>Art. 17 revogado</w:t>
      </w:r>
      <w:r w:rsidRPr="00E3534A">
        <w:rPr>
          <w:rFonts w:asciiTheme="minorHAnsi" w:hAnsiTheme="minorHAnsi" w:cstheme="minorHAnsi"/>
          <w:b/>
          <w:i/>
          <w:sz w:val="24"/>
          <w:szCs w:val="24"/>
        </w:rPr>
        <w:t xml:space="preserve"> pela Resolução CVM nº </w:t>
      </w:r>
      <w:r>
        <w:rPr>
          <w:rFonts w:asciiTheme="minorHAnsi" w:hAnsiTheme="minorHAnsi" w:cstheme="minorHAnsi"/>
          <w:b/>
          <w:i/>
          <w:sz w:val="24"/>
          <w:szCs w:val="24"/>
        </w:rPr>
        <w:t>214</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30</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setembro</w:t>
      </w:r>
      <w:r w:rsidRPr="00E3534A">
        <w:rPr>
          <w:rFonts w:asciiTheme="minorHAnsi" w:hAnsiTheme="minorHAnsi" w:cstheme="minorHAnsi"/>
          <w:b/>
          <w:i/>
          <w:sz w:val="24"/>
          <w:szCs w:val="24"/>
        </w:rPr>
        <w:t xml:space="preserve"> de 202</w:t>
      </w:r>
      <w:r>
        <w:rPr>
          <w:rFonts w:asciiTheme="minorHAnsi" w:hAnsiTheme="minorHAnsi" w:cstheme="minorHAnsi"/>
          <w:b/>
          <w:i/>
          <w:sz w:val="24"/>
          <w:szCs w:val="24"/>
        </w:rPr>
        <w:t>4</w:t>
      </w:r>
      <w:r w:rsidRPr="00E3534A">
        <w:rPr>
          <w:rFonts w:asciiTheme="minorHAnsi" w:hAnsiTheme="minorHAnsi" w:cstheme="minorHAnsi"/>
          <w:b/>
          <w:i/>
          <w:sz w:val="24"/>
          <w:szCs w:val="24"/>
        </w:rPr>
        <w:t>.</w:t>
      </w:r>
    </w:p>
    <w:p w14:paraId="4F09764F" w14:textId="77777777" w:rsidR="00AF795C" w:rsidRPr="00E3534A" w:rsidDel="00593370" w:rsidRDefault="00AF795C" w:rsidP="00AF795C">
      <w:pPr>
        <w:pStyle w:val="NormaAlterada"/>
        <w:rPr>
          <w:rFonts w:cstheme="minorHAnsi"/>
        </w:rPr>
      </w:pPr>
      <w:r w:rsidRPr="00E3534A">
        <w:rPr>
          <w:rFonts w:cstheme="minorHAnsi"/>
        </w:rPr>
        <w:t xml:space="preserve">Art. 18.  O cotista deve exercer o direito a voto no interesse da classe de cotas. </w:t>
      </w:r>
    </w:p>
    <w:p w14:paraId="390C8699" w14:textId="77777777" w:rsidR="00AF795C" w:rsidRPr="00E3534A" w:rsidRDefault="00AF795C" w:rsidP="00AF795C">
      <w:pPr>
        <w:pStyle w:val="NormaAlterada"/>
        <w:rPr>
          <w:rFonts w:cstheme="minorHAnsi"/>
        </w:rPr>
      </w:pPr>
      <w:r w:rsidRPr="00E3534A">
        <w:rPr>
          <w:rFonts w:cstheme="minorHAnsi"/>
        </w:rPr>
        <w:t>Art. 19.  Além das hipóteses previstas no § 1º do art. 78 da parte geral, quando todos os subscritores de cotas forem condôminos de ativo com que concorreram para a integralização de cotas, estes podem votar na assembleia de cotistas que apreciar o laudo utilizado na avaliação do ativo para fins de integralização de cotas, sem prejuízo da responsabilidade de que trata o § 6º do art. 8º da Lei nº 6.404, de 1976.</w:t>
      </w:r>
    </w:p>
    <w:p w14:paraId="30946384" w14:textId="77777777" w:rsidR="00AF795C" w:rsidRPr="00E3534A" w:rsidRDefault="00AF795C" w:rsidP="00AF795C">
      <w:pPr>
        <w:pStyle w:val="Seo"/>
        <w:rPr>
          <w:rFonts w:asciiTheme="minorHAnsi" w:hAnsiTheme="minorHAnsi" w:cstheme="minorHAnsi"/>
        </w:rPr>
      </w:pPr>
      <w:bookmarkStart w:id="782" w:name="_Toc217990309"/>
      <w:r w:rsidRPr="00E3534A">
        <w:rPr>
          <w:rFonts w:asciiTheme="minorHAnsi" w:hAnsiTheme="minorHAnsi" w:cstheme="minorHAnsi"/>
        </w:rPr>
        <w:t>Seção IV – Representante dos Cotistas</w:t>
      </w:r>
      <w:bookmarkEnd w:id="782"/>
    </w:p>
    <w:p w14:paraId="47BA80D1" w14:textId="77777777" w:rsidR="00AF795C" w:rsidRPr="00E3534A" w:rsidRDefault="00AF795C" w:rsidP="00AF795C">
      <w:pPr>
        <w:pStyle w:val="NormaAlterada"/>
        <w:rPr>
          <w:rFonts w:cstheme="minorHAnsi"/>
        </w:rPr>
      </w:pPr>
      <w:r w:rsidRPr="00E3534A">
        <w:rPr>
          <w:rFonts w:cstheme="minorHAnsi"/>
        </w:rPr>
        <w:t>Art. 20.  A assembleia de cotistas pode eleger um ou mais representantes para exercer as funções de fiscalização dos empreendimentos ou investimentos da classe de cotas, em defesa dos direitos e interesses dos cotistas.</w:t>
      </w:r>
    </w:p>
    <w:p w14:paraId="58EC9ECD" w14:textId="77777777" w:rsidR="00AF795C" w:rsidRPr="00E3534A" w:rsidRDefault="00AF795C" w:rsidP="00AF795C">
      <w:pPr>
        <w:pStyle w:val="NormaAlterada"/>
        <w:rPr>
          <w:rFonts w:cstheme="minorHAnsi"/>
        </w:rPr>
      </w:pPr>
      <w:r w:rsidRPr="00E3534A">
        <w:rPr>
          <w:rFonts w:cstheme="minorHAnsi"/>
        </w:rPr>
        <w:t>§ 1</w:t>
      </w:r>
      <w:bookmarkStart w:id="783" w:name="_Int_H4xhpVKJ"/>
      <w:r w:rsidRPr="00E3534A">
        <w:rPr>
          <w:rFonts w:cstheme="minorHAnsi"/>
        </w:rPr>
        <w:t>º  A</w:t>
      </w:r>
      <w:bookmarkEnd w:id="783"/>
      <w:r w:rsidRPr="00E3534A">
        <w:rPr>
          <w:rFonts w:cstheme="minorHAnsi"/>
        </w:rPr>
        <w:t xml:space="preserve"> eleição dos representantes dos cotistas pode ser aprovada pela maioria dos cotistas presentes e que representem, no mínimo:</w:t>
      </w:r>
    </w:p>
    <w:p w14:paraId="08950641" w14:textId="77777777" w:rsidR="00AF795C" w:rsidRPr="00E3534A" w:rsidRDefault="00AF795C" w:rsidP="00AF795C">
      <w:pPr>
        <w:pStyle w:val="NormaAlterada"/>
        <w:rPr>
          <w:rFonts w:cstheme="minorHAnsi"/>
        </w:rPr>
      </w:pPr>
      <w:r w:rsidRPr="00E3534A">
        <w:rPr>
          <w:rFonts w:cstheme="minorHAnsi"/>
        </w:rPr>
        <w:t>I – 3% (três por cento) do total de cotas emitidas, quando a classe tiver mais de 100 (cem) cotistas; ou</w:t>
      </w:r>
    </w:p>
    <w:p w14:paraId="581D8EAE" w14:textId="77777777" w:rsidR="00AF795C" w:rsidRPr="00E3534A" w:rsidRDefault="00AF795C" w:rsidP="00AF795C">
      <w:pPr>
        <w:pStyle w:val="NormaAlterada"/>
        <w:rPr>
          <w:rFonts w:cstheme="minorHAnsi"/>
        </w:rPr>
      </w:pPr>
      <w:r w:rsidRPr="00E3534A">
        <w:rPr>
          <w:rFonts w:cstheme="minorHAnsi"/>
        </w:rPr>
        <w:t>II – 5% (cinco por cento) do total de cotas emitidas, quando a classe tiver até 100 (cem) cotistas.</w:t>
      </w:r>
    </w:p>
    <w:p w14:paraId="00F7835B" w14:textId="77777777" w:rsidR="00AF795C" w:rsidRPr="00E3534A" w:rsidRDefault="00AF795C" w:rsidP="00AF795C">
      <w:pPr>
        <w:pStyle w:val="NormaAlterada"/>
        <w:rPr>
          <w:rFonts w:cstheme="minorHAnsi"/>
        </w:rPr>
      </w:pPr>
      <w:r w:rsidRPr="00E3534A">
        <w:rPr>
          <w:rFonts w:cstheme="minorHAnsi"/>
        </w:rPr>
        <w:t>§ 2º  Salvo disposição contrária em regulamento, os representantes de cotistas devem ser eleitos com prazo de mandato unificado, a se encerrar na próxima assembleia de cotistas que deliberar sobre as demonstrações contábeis da classe de cotas, permitida a reeleição.</w:t>
      </w:r>
    </w:p>
    <w:p w14:paraId="3276DAE1" w14:textId="77777777" w:rsidR="00AF795C" w:rsidRPr="00E3534A" w:rsidRDefault="00AF795C" w:rsidP="00AF795C">
      <w:pPr>
        <w:pStyle w:val="NormaAlterada"/>
        <w:rPr>
          <w:rFonts w:cstheme="minorHAnsi"/>
        </w:rPr>
      </w:pPr>
      <w:r w:rsidRPr="00E3534A">
        <w:rPr>
          <w:rFonts w:cstheme="minorHAnsi"/>
        </w:rPr>
        <w:t>§ 3º  A função de representante dos cotistas é indelegável.</w:t>
      </w:r>
    </w:p>
    <w:p w14:paraId="14B7B2A6" w14:textId="77777777" w:rsidR="00AF795C" w:rsidRPr="00E3534A" w:rsidRDefault="00AF795C" w:rsidP="00AF795C">
      <w:pPr>
        <w:pStyle w:val="NormaAlterada"/>
        <w:rPr>
          <w:rFonts w:cstheme="minorHAnsi"/>
        </w:rPr>
      </w:pPr>
      <w:r w:rsidRPr="00E3534A">
        <w:rPr>
          <w:rFonts w:cstheme="minorHAnsi"/>
        </w:rPr>
        <w:t>Art. 21.  Somente pode exercer a função de representante dos cotistas, pessoa natural ou jurídica, que atenda aos seguintes requisitos:</w:t>
      </w:r>
    </w:p>
    <w:p w14:paraId="664D3F2A" w14:textId="77777777" w:rsidR="00AF795C" w:rsidRPr="00E3534A" w:rsidRDefault="00AF795C" w:rsidP="00AF795C">
      <w:pPr>
        <w:pStyle w:val="NormaAlterada"/>
        <w:rPr>
          <w:rFonts w:cstheme="minorHAnsi"/>
        </w:rPr>
      </w:pPr>
      <w:r w:rsidRPr="00E3534A">
        <w:rPr>
          <w:rFonts w:cstheme="minorHAnsi"/>
        </w:rPr>
        <w:t xml:space="preserve">I – </w:t>
      </w:r>
      <w:bookmarkStart w:id="784" w:name="_Int_YfWudHse"/>
      <w:r w:rsidRPr="00E3534A">
        <w:rPr>
          <w:rFonts w:cstheme="minorHAnsi"/>
        </w:rPr>
        <w:t>ser</w:t>
      </w:r>
      <w:bookmarkEnd w:id="784"/>
      <w:r w:rsidRPr="00E3534A">
        <w:rPr>
          <w:rFonts w:cstheme="minorHAnsi"/>
        </w:rPr>
        <w:t xml:space="preserve"> cotista da classe de cotas;</w:t>
      </w:r>
    </w:p>
    <w:p w14:paraId="3C7D20F0" w14:textId="77777777" w:rsidR="00AF795C" w:rsidRPr="00E3534A" w:rsidRDefault="00AF795C" w:rsidP="00AF795C">
      <w:pPr>
        <w:pStyle w:val="NormaAlterada"/>
        <w:rPr>
          <w:rFonts w:cstheme="minorHAnsi"/>
        </w:rPr>
      </w:pPr>
      <w:r w:rsidRPr="00E3534A">
        <w:rPr>
          <w:rFonts w:cstheme="minorHAnsi"/>
        </w:rPr>
        <w:t xml:space="preserve">II – </w:t>
      </w:r>
      <w:bookmarkStart w:id="785" w:name="_Int_a8MLccv9"/>
      <w:r w:rsidRPr="00E3534A">
        <w:rPr>
          <w:rFonts w:cstheme="minorHAnsi"/>
        </w:rPr>
        <w:t>não</w:t>
      </w:r>
      <w:bookmarkEnd w:id="785"/>
      <w:r w:rsidRPr="00E3534A">
        <w:rPr>
          <w:rFonts w:cstheme="minorHAnsi"/>
        </w:rPr>
        <w:t xml:space="preserve"> exercer cargo ou função no administrador ou no controlador do administrador ou do gestor, em sociedades por eles diretamente controladas e em coligadas ou outras sociedades sob controle comum, ou prestar-lhes assessoria de qualquer natureza; </w:t>
      </w:r>
    </w:p>
    <w:p w14:paraId="27655DEC" w14:textId="77777777" w:rsidR="00AF795C" w:rsidRPr="00E3534A" w:rsidRDefault="00AF795C" w:rsidP="00AF795C">
      <w:pPr>
        <w:pStyle w:val="NormaAlterada"/>
        <w:rPr>
          <w:rFonts w:cstheme="minorHAnsi"/>
        </w:rPr>
      </w:pPr>
      <w:r w:rsidRPr="00E3534A">
        <w:rPr>
          <w:rFonts w:cstheme="minorHAnsi"/>
        </w:rPr>
        <w:lastRenderedPageBreak/>
        <w:t xml:space="preserve">III – não exercer cargo ou função no empreendedor do empreendimento imobiliário que constitua objeto da classe de cotas, ou prestar-lhe serviço de qualquer natureza; </w:t>
      </w:r>
    </w:p>
    <w:p w14:paraId="76D0EC31" w14:textId="77777777" w:rsidR="00AF795C" w:rsidRPr="00E3534A" w:rsidRDefault="00AF795C" w:rsidP="00AF795C">
      <w:pPr>
        <w:pStyle w:val="NormaAlterada"/>
        <w:rPr>
          <w:rFonts w:cstheme="minorHAnsi"/>
        </w:rPr>
      </w:pPr>
      <w:r w:rsidRPr="00E3534A">
        <w:rPr>
          <w:rFonts w:cstheme="minorHAnsi"/>
        </w:rPr>
        <w:t xml:space="preserve">IV – </w:t>
      </w:r>
      <w:bookmarkStart w:id="786" w:name="_Int_cV3Vmsvk"/>
      <w:r w:rsidRPr="00E3534A">
        <w:rPr>
          <w:rFonts w:cstheme="minorHAnsi"/>
        </w:rPr>
        <w:t>não</w:t>
      </w:r>
      <w:bookmarkEnd w:id="786"/>
      <w:r w:rsidRPr="00E3534A">
        <w:rPr>
          <w:rFonts w:cstheme="minorHAnsi"/>
        </w:rPr>
        <w:t xml:space="preserve"> ser administrador, gestor ou consultor especializado de outros fundos de investimento imobiliário;</w:t>
      </w:r>
    </w:p>
    <w:p w14:paraId="4801FC40" w14:textId="77777777" w:rsidR="00AF795C" w:rsidRPr="00E3534A" w:rsidRDefault="00AF795C" w:rsidP="00AF795C">
      <w:pPr>
        <w:pStyle w:val="NormaAlterada"/>
        <w:rPr>
          <w:rFonts w:cstheme="minorHAnsi"/>
        </w:rPr>
      </w:pPr>
      <w:r w:rsidRPr="00E3534A">
        <w:rPr>
          <w:rFonts w:cstheme="minorHAnsi"/>
        </w:rPr>
        <w:t xml:space="preserve">V – </w:t>
      </w:r>
      <w:bookmarkStart w:id="787" w:name="_Int_iG9YY0SC"/>
      <w:r w:rsidRPr="00E3534A">
        <w:rPr>
          <w:rFonts w:cstheme="minorHAnsi"/>
        </w:rPr>
        <w:t>não</w:t>
      </w:r>
      <w:bookmarkEnd w:id="787"/>
      <w:r w:rsidRPr="00E3534A">
        <w:rPr>
          <w:rFonts w:cstheme="minorHAnsi"/>
        </w:rPr>
        <w:t xml:space="preserve"> estar em conflito de interesses com a classe de cotas; e</w:t>
      </w:r>
    </w:p>
    <w:p w14:paraId="0F37052F" w14:textId="77777777" w:rsidR="00AF795C" w:rsidRPr="00E3534A" w:rsidRDefault="00AF795C" w:rsidP="00AF795C">
      <w:pPr>
        <w:pStyle w:val="NormaAlterada"/>
        <w:rPr>
          <w:rFonts w:cstheme="minorHAnsi"/>
        </w:rPr>
      </w:pPr>
      <w:r w:rsidRPr="00E3534A">
        <w:rPr>
          <w:rFonts w:cstheme="minorHAnsi"/>
        </w:rPr>
        <w:t xml:space="preserve">VI – </w:t>
      </w:r>
      <w:bookmarkStart w:id="788" w:name="_Int_a5uGDOXG"/>
      <w:r w:rsidRPr="00E3534A">
        <w:rPr>
          <w:rFonts w:cstheme="minorHAnsi"/>
        </w:rPr>
        <w:t>não</w:t>
      </w:r>
      <w:bookmarkEnd w:id="788"/>
      <w:r w:rsidRPr="00E3534A">
        <w:rPr>
          <w:rFonts w:cstheme="minorHAnsi"/>
        </w:rPr>
        <w:t xml:space="preserve"> estar impedido por lei ou ter sido condenado por crime falimentar, de prevaricação, peita ou suborno, concussão, peculato, contra a economia popular, a fé pública ou a propriedade, ou a pena criminal que vede, ainda que temporariamente, o acesso a cargos públicos; nem ter sido condenado a pena de suspensão ou inabilitação temporária aplicada pela CVM.</w:t>
      </w:r>
    </w:p>
    <w:p w14:paraId="4CCE9F0F" w14:textId="77777777" w:rsidR="00AF795C" w:rsidRPr="00E3534A" w:rsidRDefault="00AF795C" w:rsidP="00AF795C">
      <w:pPr>
        <w:pStyle w:val="NormaAlterada"/>
        <w:rPr>
          <w:rFonts w:cstheme="minorHAnsi"/>
        </w:rPr>
      </w:pPr>
      <w:r w:rsidRPr="00E3534A">
        <w:rPr>
          <w:rFonts w:cstheme="minorHAnsi"/>
        </w:rPr>
        <w:t>Parágrafo único.  Cabe ao representante de cotistas já eleito informar ao administrador e aos cotistas a superveniência de circunstâncias que possam impedi-lo de exercer a sua função.</w:t>
      </w:r>
    </w:p>
    <w:p w14:paraId="2DB8EB20" w14:textId="77777777" w:rsidR="00AF795C" w:rsidRPr="00E3534A" w:rsidRDefault="00AF795C" w:rsidP="00AF795C">
      <w:pPr>
        <w:pStyle w:val="NormaAlterada"/>
        <w:rPr>
          <w:rFonts w:cstheme="minorHAnsi"/>
        </w:rPr>
      </w:pPr>
      <w:r w:rsidRPr="00E3534A">
        <w:rPr>
          <w:rFonts w:cstheme="minorHAnsi"/>
        </w:rPr>
        <w:t xml:space="preserve">Art. </w:t>
      </w:r>
      <w:bookmarkStart w:id="789" w:name="art163"/>
      <w:bookmarkEnd w:id="789"/>
      <w:r w:rsidRPr="00E3534A">
        <w:rPr>
          <w:rFonts w:cstheme="minorHAnsi"/>
        </w:rPr>
        <w:t>22.  Compete ao representante dos cotistas exclusivamente:</w:t>
      </w:r>
    </w:p>
    <w:p w14:paraId="2A20FAF3" w14:textId="77777777" w:rsidR="00AF795C" w:rsidRPr="00E3534A" w:rsidRDefault="00AF795C" w:rsidP="00AF795C">
      <w:pPr>
        <w:pStyle w:val="NormaAlterada"/>
        <w:rPr>
          <w:rFonts w:cstheme="minorHAnsi"/>
        </w:rPr>
      </w:pPr>
      <w:bookmarkStart w:id="790" w:name="art163i"/>
      <w:bookmarkEnd w:id="790"/>
      <w:r w:rsidRPr="00E3534A">
        <w:rPr>
          <w:rFonts w:cstheme="minorHAnsi"/>
        </w:rPr>
        <w:t xml:space="preserve">I – </w:t>
      </w:r>
      <w:bookmarkStart w:id="791" w:name="_Int_ragrzVlw"/>
      <w:r w:rsidRPr="00E3534A">
        <w:rPr>
          <w:rFonts w:cstheme="minorHAnsi"/>
        </w:rPr>
        <w:t>fiscalizar</w:t>
      </w:r>
      <w:bookmarkEnd w:id="791"/>
      <w:r w:rsidRPr="00E3534A">
        <w:rPr>
          <w:rFonts w:cstheme="minorHAnsi"/>
        </w:rPr>
        <w:t xml:space="preserve"> os atos dos prestadores de serviços essenciais e verificar o cumprimento dos seus deveres legais e regulamentares;</w:t>
      </w:r>
    </w:p>
    <w:p w14:paraId="4E480B53" w14:textId="77777777" w:rsidR="00AF795C" w:rsidRPr="00E3534A" w:rsidRDefault="00AF795C" w:rsidP="00AF795C">
      <w:pPr>
        <w:pStyle w:val="NormaAlterada"/>
        <w:rPr>
          <w:rFonts w:cstheme="minorHAnsi"/>
        </w:rPr>
      </w:pPr>
      <w:bookmarkStart w:id="792" w:name="art163iii"/>
      <w:bookmarkEnd w:id="792"/>
      <w:r w:rsidRPr="00E3534A">
        <w:rPr>
          <w:rFonts w:cstheme="minorHAnsi"/>
        </w:rPr>
        <w:t xml:space="preserve">II – </w:t>
      </w:r>
      <w:bookmarkStart w:id="793" w:name="_Int_IKlDidx4"/>
      <w:r w:rsidRPr="00E3534A">
        <w:rPr>
          <w:rFonts w:cstheme="minorHAnsi"/>
        </w:rPr>
        <w:t>emitir</w:t>
      </w:r>
      <w:bookmarkEnd w:id="793"/>
      <w:r w:rsidRPr="00E3534A">
        <w:rPr>
          <w:rFonts w:cstheme="minorHAnsi"/>
        </w:rPr>
        <w:t xml:space="preserve"> opinião sobre as propostas a serem submetidas à assembleia de cotistas relativas à:</w:t>
      </w:r>
    </w:p>
    <w:p w14:paraId="3CE76132" w14:textId="77777777" w:rsidR="00AF795C" w:rsidRPr="00E3534A" w:rsidRDefault="00AF795C" w:rsidP="00AF795C">
      <w:pPr>
        <w:pStyle w:val="NormaAlterada"/>
        <w:rPr>
          <w:rFonts w:cstheme="minorHAnsi"/>
        </w:rPr>
      </w:pPr>
      <w:r w:rsidRPr="00E3534A">
        <w:rPr>
          <w:rFonts w:cstheme="minorHAnsi"/>
        </w:rPr>
        <w:t>a) emissão de novas cotas, exceto se aprovada nos termos do inciso VI do art. 29 deste Anexo Normativo III; e</w:t>
      </w:r>
    </w:p>
    <w:p w14:paraId="1388802D" w14:textId="77777777" w:rsidR="00AF795C" w:rsidRPr="00E3534A" w:rsidRDefault="00AF795C" w:rsidP="00AF795C">
      <w:pPr>
        <w:pStyle w:val="NormaAlterada"/>
        <w:rPr>
          <w:rFonts w:cstheme="minorHAnsi"/>
        </w:rPr>
      </w:pPr>
      <w:r w:rsidRPr="00E3534A">
        <w:rPr>
          <w:rFonts w:cstheme="minorHAnsi"/>
        </w:rPr>
        <w:t xml:space="preserve">b) transformação, incorporação, fusão ou cisão; </w:t>
      </w:r>
    </w:p>
    <w:p w14:paraId="76A9FCFC" w14:textId="77777777" w:rsidR="00AF795C" w:rsidRPr="00E3534A" w:rsidRDefault="00AF795C" w:rsidP="00AF795C">
      <w:pPr>
        <w:pStyle w:val="NormaAlterada"/>
        <w:rPr>
          <w:rFonts w:cstheme="minorHAnsi"/>
        </w:rPr>
      </w:pPr>
      <w:bookmarkStart w:id="794" w:name="art163iv"/>
      <w:bookmarkEnd w:id="794"/>
      <w:r w:rsidRPr="00E3534A">
        <w:rPr>
          <w:rFonts w:cstheme="minorHAnsi"/>
        </w:rPr>
        <w:t>III – denunciar ao administrador e, se este não tomar as providências necessárias para a proteção dos interesses da classe de cotas, à assembleia de cotistas, os erros, fraudes ou crimes de que tiverem conhecimento, e sugerir providências;</w:t>
      </w:r>
    </w:p>
    <w:p w14:paraId="725B4A0D" w14:textId="77777777" w:rsidR="00AF795C" w:rsidRPr="00E3534A" w:rsidRDefault="00AF795C" w:rsidP="00AF795C">
      <w:pPr>
        <w:pStyle w:val="NormaAlterada"/>
        <w:rPr>
          <w:rFonts w:cstheme="minorHAnsi"/>
        </w:rPr>
      </w:pPr>
      <w:r w:rsidRPr="00E3534A">
        <w:rPr>
          <w:rFonts w:cstheme="minorHAnsi"/>
        </w:rPr>
        <w:t xml:space="preserve">IV – </w:t>
      </w:r>
      <w:bookmarkStart w:id="795" w:name="_Int_U2H0HyEJ"/>
      <w:r w:rsidRPr="00E3534A">
        <w:rPr>
          <w:rFonts w:cstheme="minorHAnsi"/>
        </w:rPr>
        <w:t>analisar</w:t>
      </w:r>
      <w:bookmarkEnd w:id="795"/>
      <w:r w:rsidRPr="00E3534A">
        <w:rPr>
          <w:rFonts w:cstheme="minorHAnsi"/>
        </w:rPr>
        <w:t>, ao menos trimestralmente, as informações financeiras da classe de cotas;</w:t>
      </w:r>
    </w:p>
    <w:p w14:paraId="3334D454" w14:textId="77777777" w:rsidR="00AF795C" w:rsidRPr="00E3534A" w:rsidRDefault="00AF795C" w:rsidP="00AF795C">
      <w:pPr>
        <w:pStyle w:val="NormaAlterada"/>
        <w:rPr>
          <w:rFonts w:cstheme="minorHAnsi"/>
        </w:rPr>
      </w:pPr>
      <w:r w:rsidRPr="00E3534A">
        <w:rPr>
          <w:rFonts w:cstheme="minorHAnsi"/>
        </w:rPr>
        <w:t xml:space="preserve">V – </w:t>
      </w:r>
      <w:bookmarkStart w:id="796" w:name="_Int_Rfw34kQe"/>
      <w:r w:rsidRPr="00E3534A">
        <w:rPr>
          <w:rFonts w:cstheme="minorHAnsi"/>
        </w:rPr>
        <w:t>examinar</w:t>
      </w:r>
      <w:bookmarkEnd w:id="796"/>
      <w:r w:rsidRPr="00E3534A">
        <w:rPr>
          <w:rFonts w:cstheme="minorHAnsi"/>
        </w:rPr>
        <w:t xml:space="preserve"> as demonstrações contábeis do exercício social e sobre elas opinar;</w:t>
      </w:r>
    </w:p>
    <w:p w14:paraId="0CC25AE2" w14:textId="77777777" w:rsidR="00AF795C" w:rsidRPr="00E3534A" w:rsidRDefault="00AF795C" w:rsidP="00AF795C">
      <w:pPr>
        <w:pStyle w:val="NormaAlterada"/>
        <w:rPr>
          <w:rFonts w:cstheme="minorHAnsi"/>
        </w:rPr>
      </w:pPr>
      <w:r w:rsidRPr="00E3534A">
        <w:rPr>
          <w:rFonts w:cstheme="minorHAnsi"/>
        </w:rPr>
        <w:t xml:space="preserve">VI – </w:t>
      </w:r>
      <w:bookmarkStart w:id="797" w:name="_Int_PNc8rUaL"/>
      <w:r w:rsidRPr="00E3534A">
        <w:rPr>
          <w:rFonts w:cstheme="minorHAnsi"/>
        </w:rPr>
        <w:t>elaborar</w:t>
      </w:r>
      <w:bookmarkEnd w:id="797"/>
      <w:r w:rsidRPr="00E3534A">
        <w:rPr>
          <w:rFonts w:cstheme="minorHAnsi"/>
        </w:rPr>
        <w:t xml:space="preserve"> relatório que contenha, no mínimo:</w:t>
      </w:r>
    </w:p>
    <w:p w14:paraId="172544B4" w14:textId="77777777" w:rsidR="00AF795C" w:rsidRPr="00E3534A" w:rsidRDefault="00AF795C" w:rsidP="00AF795C">
      <w:pPr>
        <w:pStyle w:val="NormaAlterada"/>
        <w:rPr>
          <w:rFonts w:cstheme="minorHAnsi"/>
        </w:rPr>
      </w:pPr>
      <w:r w:rsidRPr="00E3534A">
        <w:rPr>
          <w:rFonts w:cstheme="minorHAnsi"/>
        </w:rPr>
        <w:t>a) descrição das atividades desempenhadas no exercício findo;</w:t>
      </w:r>
    </w:p>
    <w:p w14:paraId="0BC97480" w14:textId="77777777" w:rsidR="00AF795C" w:rsidRPr="00E3534A" w:rsidRDefault="00AF795C" w:rsidP="00AF795C">
      <w:pPr>
        <w:pStyle w:val="NormaAlterada"/>
        <w:rPr>
          <w:rFonts w:cstheme="minorHAnsi"/>
        </w:rPr>
      </w:pPr>
      <w:r w:rsidRPr="00E3534A">
        <w:rPr>
          <w:rFonts w:cstheme="minorHAnsi"/>
        </w:rPr>
        <w:lastRenderedPageBreak/>
        <w:t>b) indicação da quantidade de cotas de emissão da classe de cotas detida por cada um dos representantes de cotistas;</w:t>
      </w:r>
    </w:p>
    <w:p w14:paraId="4A871470" w14:textId="77777777" w:rsidR="00AF795C" w:rsidRPr="00E3534A" w:rsidRDefault="00AF795C" w:rsidP="00AF795C">
      <w:pPr>
        <w:pStyle w:val="NormaAlterada"/>
        <w:rPr>
          <w:rFonts w:cstheme="minorHAnsi"/>
        </w:rPr>
      </w:pPr>
      <w:r w:rsidRPr="00E3534A">
        <w:rPr>
          <w:rFonts w:cstheme="minorHAnsi"/>
        </w:rPr>
        <w:t>c) despesas incorridas no exercício de suas atividades; e</w:t>
      </w:r>
    </w:p>
    <w:p w14:paraId="3B27E088" w14:textId="77777777" w:rsidR="00AF795C" w:rsidRPr="00E3534A" w:rsidRDefault="00AF795C" w:rsidP="00AF795C">
      <w:pPr>
        <w:pStyle w:val="NormaAlterada"/>
        <w:rPr>
          <w:rFonts w:cstheme="minorHAnsi"/>
        </w:rPr>
      </w:pPr>
      <w:r w:rsidRPr="00E3534A">
        <w:rPr>
          <w:rFonts w:cstheme="minorHAnsi"/>
        </w:rPr>
        <w:t>d) opinião sobre as demonstrações contábeis da classe de cotas e o formulário cujo conteúdo reflita o Suplemento K, fazendo constar do seu parecer as informações complementares que julgar necessárias ou úteis à deliberação da assembleia; e</w:t>
      </w:r>
    </w:p>
    <w:p w14:paraId="03DDA511" w14:textId="77777777" w:rsidR="00AF795C" w:rsidRPr="00E3534A" w:rsidRDefault="00AF795C" w:rsidP="00AF795C">
      <w:pPr>
        <w:pStyle w:val="NormaAlterada"/>
        <w:rPr>
          <w:rFonts w:cstheme="minorHAnsi"/>
        </w:rPr>
      </w:pPr>
      <w:r w:rsidRPr="00E3534A">
        <w:rPr>
          <w:rFonts w:cstheme="minorHAnsi"/>
        </w:rPr>
        <w:t>VII – exercer essas atribuições durante a liquidação da classe de cotas.</w:t>
      </w:r>
    </w:p>
    <w:p w14:paraId="6912209D" w14:textId="77777777" w:rsidR="00AF795C" w:rsidRPr="00E3534A" w:rsidRDefault="00AF795C" w:rsidP="00AF795C">
      <w:pPr>
        <w:pStyle w:val="NormaAlterada"/>
        <w:rPr>
          <w:rFonts w:cstheme="minorHAnsi"/>
        </w:rPr>
      </w:pPr>
      <w:r w:rsidRPr="00E3534A">
        <w:rPr>
          <w:rFonts w:cstheme="minorHAnsi"/>
        </w:rPr>
        <w:t>§ 1</w:t>
      </w:r>
      <w:bookmarkStart w:id="798" w:name="_Int_JjOti5ck"/>
      <w:r w:rsidRPr="00E3534A">
        <w:rPr>
          <w:rFonts w:cstheme="minorHAnsi"/>
        </w:rPr>
        <w:t>º  O</w:t>
      </w:r>
      <w:bookmarkEnd w:id="798"/>
      <w:r w:rsidRPr="00E3534A">
        <w:rPr>
          <w:rFonts w:cstheme="minorHAnsi"/>
        </w:rPr>
        <w:t xml:space="preserve"> administrador é obrigado, por meio de comunicação por escrito, a colocar à disposição dos representantes dos cotistas em, no máximo, 90 (noventa) dias a contar do encerramento do exercício social, as demonstrações contábeis e o formulário de que trata a alínea “d” do inciso VI do </w:t>
      </w:r>
      <w:r w:rsidRPr="00E3534A">
        <w:rPr>
          <w:rFonts w:cstheme="minorHAnsi"/>
          <w:b/>
          <w:bCs/>
        </w:rPr>
        <w:t>caput</w:t>
      </w:r>
      <w:r w:rsidRPr="00E3534A">
        <w:rPr>
          <w:rFonts w:cstheme="minorHAnsi"/>
        </w:rPr>
        <w:t>.</w:t>
      </w:r>
      <w:bookmarkStart w:id="799" w:name="art163§2"/>
      <w:bookmarkEnd w:id="799"/>
    </w:p>
    <w:p w14:paraId="777A2403" w14:textId="77777777" w:rsidR="00AF795C" w:rsidRPr="00E3534A" w:rsidRDefault="00AF795C" w:rsidP="00AF795C">
      <w:pPr>
        <w:pStyle w:val="NormaAlterada"/>
        <w:rPr>
          <w:rFonts w:cstheme="minorHAnsi"/>
        </w:rPr>
      </w:pPr>
      <w:r w:rsidRPr="00E3534A">
        <w:rPr>
          <w:rFonts w:cstheme="minorHAnsi"/>
        </w:rPr>
        <w:t>§ 2</w:t>
      </w:r>
      <w:bookmarkStart w:id="800" w:name="_Int_FlNhtjDc"/>
      <w:r w:rsidRPr="00E3534A">
        <w:rPr>
          <w:rFonts w:cstheme="minorHAnsi"/>
        </w:rPr>
        <w:t>º  Os</w:t>
      </w:r>
      <w:bookmarkEnd w:id="800"/>
      <w:r w:rsidRPr="00E3534A">
        <w:rPr>
          <w:rFonts w:cstheme="minorHAnsi"/>
        </w:rPr>
        <w:t xml:space="preserve"> representantes de cotistas podem solicitar ao administrador esclarecimentos ou informações, desde que relativas à sua função fiscalizadora.</w:t>
      </w:r>
    </w:p>
    <w:p w14:paraId="23C48665" w14:textId="77777777" w:rsidR="00AF795C" w:rsidRPr="00E3534A" w:rsidRDefault="00AF795C" w:rsidP="00AF795C">
      <w:pPr>
        <w:pStyle w:val="NormaAlterada"/>
        <w:rPr>
          <w:rFonts w:cstheme="minorHAnsi"/>
        </w:rPr>
      </w:pPr>
      <w:r w:rsidRPr="00E3534A">
        <w:rPr>
          <w:rFonts w:cstheme="minorHAnsi"/>
        </w:rPr>
        <w:t xml:space="preserve">§ 3º  Os pareceres e opiniões dos representantes de cotistas devem ser encaminhados ao administrador no prazo de até 15 (quinze) dias, a contar do recebimento das demonstrações contábeis de que trata a alínea “d” do inciso VI do </w:t>
      </w:r>
      <w:r w:rsidRPr="00E3534A">
        <w:rPr>
          <w:rFonts w:cstheme="minorHAnsi"/>
          <w:b/>
          <w:bCs/>
        </w:rPr>
        <w:t>caput</w:t>
      </w:r>
      <w:r w:rsidRPr="00E3534A">
        <w:rPr>
          <w:rFonts w:cstheme="minorHAnsi"/>
        </w:rPr>
        <w:t>, e, tão logo concluídos, no caso dos demais documentos para que o administrador proceda à divulgação nos termos do art. 61 da parte geral da Resolução e do art. 38 deste Anexo Normativo III.</w:t>
      </w:r>
    </w:p>
    <w:p w14:paraId="45649B8B" w14:textId="77777777" w:rsidR="00AF795C" w:rsidRPr="00E3534A" w:rsidRDefault="00AF795C" w:rsidP="00AF795C">
      <w:pPr>
        <w:pStyle w:val="NormaAlterada"/>
        <w:rPr>
          <w:rFonts w:cstheme="minorHAnsi"/>
        </w:rPr>
      </w:pPr>
      <w:bookmarkStart w:id="801" w:name="art163§3"/>
      <w:bookmarkStart w:id="802" w:name="art163§4"/>
      <w:bookmarkStart w:id="803" w:name="art163§8"/>
      <w:bookmarkEnd w:id="801"/>
      <w:bookmarkEnd w:id="802"/>
      <w:bookmarkEnd w:id="803"/>
      <w:r w:rsidRPr="00E3534A">
        <w:rPr>
          <w:rFonts w:cstheme="minorHAnsi"/>
        </w:rPr>
        <w:t>Art. 23.  Os representantes de cotistas devem comparecer às assembleias e responder aos pedidos de informações formulados pelos cotistas.</w:t>
      </w:r>
    </w:p>
    <w:p w14:paraId="3FB00EF2" w14:textId="77777777" w:rsidR="00AF795C" w:rsidRPr="00E3534A" w:rsidRDefault="00AF795C" w:rsidP="00AF795C">
      <w:pPr>
        <w:pStyle w:val="NormaAlterada"/>
        <w:rPr>
          <w:rFonts w:cstheme="minorHAnsi"/>
        </w:rPr>
      </w:pPr>
      <w:bookmarkStart w:id="804" w:name="art164p"/>
      <w:bookmarkEnd w:id="804"/>
      <w:r w:rsidRPr="00E3534A">
        <w:rPr>
          <w:rFonts w:cstheme="minorHAnsi"/>
        </w:rPr>
        <w:t>Parágrafo único.  Os pareceres e representações, individuais ou conjuntos, dos representantes de cotistas podem ser apresentados e lidos na assembleia, independentemente de publicação e ainda que a matéria não conste da ordem do dia.</w:t>
      </w:r>
      <w:bookmarkStart w:id="805" w:name="art165"/>
      <w:bookmarkEnd w:id="805"/>
    </w:p>
    <w:p w14:paraId="603A1F85" w14:textId="77777777" w:rsidR="00AF795C" w:rsidRPr="00E3534A" w:rsidRDefault="00AF795C" w:rsidP="00AF795C">
      <w:pPr>
        <w:pStyle w:val="NormaAlterada"/>
        <w:rPr>
          <w:rFonts w:cstheme="minorHAnsi"/>
        </w:rPr>
      </w:pPr>
      <w:r w:rsidRPr="00E3534A">
        <w:rPr>
          <w:rFonts w:cstheme="minorHAnsi"/>
        </w:rPr>
        <w:t>Art. 24.  Os representantes de cotistas devem exercer suas atividades com boa fé, transparência, diligência e lealdade em relação à classe de cotas e aos cotistas.</w:t>
      </w:r>
    </w:p>
    <w:p w14:paraId="30D827B4" w14:textId="77777777" w:rsidR="00AF795C" w:rsidRPr="00E3534A" w:rsidRDefault="00AF795C" w:rsidP="00AF795C">
      <w:pPr>
        <w:pStyle w:val="NormaAlterada"/>
        <w:rPr>
          <w:rFonts w:cstheme="minorHAnsi"/>
        </w:rPr>
      </w:pPr>
      <w:r w:rsidRPr="00E3534A">
        <w:rPr>
          <w:rFonts w:cstheme="minorHAnsi"/>
        </w:rPr>
        <w:t>Parágrafo único.  Os representantes de cotistas devem exercer suas funções no exclusivo interesse da classe de cotas.</w:t>
      </w:r>
      <w:bookmarkStart w:id="806" w:name="art165§2"/>
      <w:bookmarkEnd w:id="806"/>
    </w:p>
    <w:p w14:paraId="6F77FDED" w14:textId="77777777" w:rsidR="00AF795C" w:rsidRPr="00E3534A" w:rsidRDefault="00AF795C" w:rsidP="00AF795C">
      <w:pPr>
        <w:pStyle w:val="Captulo"/>
        <w:rPr>
          <w:rFonts w:asciiTheme="minorHAnsi" w:hAnsiTheme="minorHAnsi" w:cstheme="minorHAnsi"/>
          <w:b/>
          <w:bCs/>
        </w:rPr>
      </w:pPr>
      <w:bookmarkStart w:id="807" w:name="_Toc217990310"/>
      <w:r w:rsidRPr="00E3534A">
        <w:rPr>
          <w:rFonts w:asciiTheme="minorHAnsi" w:hAnsiTheme="minorHAnsi" w:cstheme="minorHAnsi"/>
          <w:bCs/>
        </w:rPr>
        <w:lastRenderedPageBreak/>
        <w:t xml:space="preserve">CAPÍTULO VI </w:t>
      </w:r>
      <w:r w:rsidRPr="00E3534A">
        <w:rPr>
          <w:rFonts w:asciiTheme="minorHAnsi" w:hAnsiTheme="minorHAnsi" w:cstheme="minorHAnsi"/>
        </w:rPr>
        <w:t>– PRESTAÇÃO DE SERVIÇOS</w:t>
      </w:r>
      <w:bookmarkEnd w:id="807"/>
    </w:p>
    <w:p w14:paraId="69556F9F" w14:textId="77777777" w:rsidR="00AF795C" w:rsidRPr="00E3534A" w:rsidRDefault="00AF795C" w:rsidP="00AF795C">
      <w:pPr>
        <w:pStyle w:val="Seo"/>
        <w:rPr>
          <w:rFonts w:asciiTheme="minorHAnsi" w:hAnsiTheme="minorHAnsi" w:cstheme="minorHAnsi"/>
        </w:rPr>
      </w:pPr>
      <w:bookmarkStart w:id="808" w:name="_Toc217990311"/>
      <w:r w:rsidRPr="00E3534A">
        <w:rPr>
          <w:rFonts w:asciiTheme="minorHAnsi" w:hAnsiTheme="minorHAnsi" w:cstheme="minorHAnsi"/>
        </w:rPr>
        <w:t>Seção I – Disposições Gerais</w:t>
      </w:r>
      <w:bookmarkEnd w:id="808"/>
    </w:p>
    <w:p w14:paraId="0DA810CA" w14:textId="77777777" w:rsidR="00AF795C" w:rsidRPr="00E3534A" w:rsidRDefault="00AF795C" w:rsidP="00AF795C">
      <w:pPr>
        <w:pStyle w:val="NormaAlterada"/>
        <w:rPr>
          <w:rFonts w:cstheme="minorHAnsi"/>
        </w:rPr>
      </w:pPr>
      <w:r w:rsidRPr="00E3534A">
        <w:rPr>
          <w:rFonts w:cstheme="minorHAnsi"/>
        </w:rPr>
        <w:t>Art. 25.  A administração do fundo compete, exclusivamente, a bancos comerciais, bancos múltiplos com carteira de investimento ou carteira de crédito imobiliário, bancos de investimento, sociedades corretoras ou sociedades distribuidoras de valores mobiliários, sociedades de crédito imobiliário, caixas econômicas e companhias hipotecárias.</w:t>
      </w:r>
    </w:p>
    <w:p w14:paraId="0398C9B0" w14:textId="77777777" w:rsidR="00AF795C" w:rsidRPr="00E3534A" w:rsidRDefault="00AF795C" w:rsidP="00AF795C">
      <w:pPr>
        <w:pStyle w:val="NormaAlterada"/>
        <w:rPr>
          <w:rFonts w:cstheme="minorHAnsi"/>
        </w:rPr>
      </w:pPr>
      <w:bookmarkStart w:id="809" w:name="_Int_10m0vBcQ"/>
      <w:r w:rsidRPr="00E3534A">
        <w:rPr>
          <w:rFonts w:cstheme="minorHAnsi"/>
        </w:rPr>
        <w:t>Parágrafo único.  A</w:t>
      </w:r>
      <w:bookmarkEnd w:id="809"/>
      <w:r w:rsidRPr="00E3534A">
        <w:rPr>
          <w:rFonts w:cstheme="minorHAnsi"/>
        </w:rPr>
        <w:t xml:space="preserve"> administração do fundo deve ficar sob a supervisão e responsabilidade direta de um diretor estatutário do administrador, especialmente indicado para esse fim.</w:t>
      </w:r>
    </w:p>
    <w:p w14:paraId="177E102D" w14:textId="77777777" w:rsidR="00AF795C" w:rsidRPr="00E3534A" w:rsidRDefault="00AF795C" w:rsidP="00AF795C">
      <w:pPr>
        <w:pStyle w:val="NormaAlterada"/>
        <w:rPr>
          <w:rFonts w:cstheme="minorHAnsi"/>
        </w:rPr>
      </w:pPr>
      <w:r w:rsidRPr="00E3534A">
        <w:rPr>
          <w:rFonts w:cstheme="minorHAnsi"/>
        </w:rPr>
        <w:t>Art. 26.  O administrador deve prover o fundo com os seguintes serviços, seja prestando-os diretamente, hipótese em que deve estar habilitado para tanto, ou indiretamente, por meio da contratação de prestadores de serviços:</w:t>
      </w:r>
    </w:p>
    <w:p w14:paraId="5A3F3A67" w14:textId="77777777" w:rsidR="00AF795C" w:rsidRPr="00E3534A" w:rsidRDefault="00AF795C" w:rsidP="00AF795C">
      <w:pPr>
        <w:pStyle w:val="NormaAlterada"/>
        <w:rPr>
          <w:rFonts w:cstheme="minorHAnsi"/>
        </w:rPr>
      </w:pPr>
      <w:r w:rsidRPr="00E3534A">
        <w:rPr>
          <w:rFonts w:cstheme="minorHAnsi"/>
        </w:rPr>
        <w:t xml:space="preserve">I – </w:t>
      </w:r>
      <w:bookmarkStart w:id="810" w:name="_Int_xaWZ501Q"/>
      <w:r w:rsidRPr="00E3534A">
        <w:rPr>
          <w:rFonts w:cstheme="minorHAnsi"/>
        </w:rPr>
        <w:t>departamento</w:t>
      </w:r>
      <w:bookmarkEnd w:id="810"/>
      <w:r w:rsidRPr="00E3534A">
        <w:rPr>
          <w:rFonts w:cstheme="minorHAnsi"/>
        </w:rPr>
        <w:t xml:space="preserve"> técnico habilitado a prestar serviços de análise e acompanhamento de projetos imobiliários; e</w:t>
      </w:r>
    </w:p>
    <w:p w14:paraId="46B07A21" w14:textId="77777777" w:rsidR="00AF795C" w:rsidRPr="00E3534A" w:rsidRDefault="00AF795C" w:rsidP="00AF795C">
      <w:pPr>
        <w:pStyle w:val="NormaAlterada"/>
        <w:rPr>
          <w:rFonts w:cstheme="minorHAnsi"/>
        </w:rPr>
      </w:pPr>
      <w:r w:rsidRPr="00E3534A">
        <w:rPr>
          <w:rFonts w:cstheme="minorHAnsi"/>
        </w:rPr>
        <w:t>II – custódia de ativos financeiros.</w:t>
      </w:r>
    </w:p>
    <w:p w14:paraId="7B4A0F5D" w14:textId="77777777" w:rsidR="00AF795C" w:rsidRPr="00E3534A" w:rsidRDefault="00AF795C" w:rsidP="00AF795C">
      <w:pPr>
        <w:pStyle w:val="NormaAlterada"/>
        <w:rPr>
          <w:rFonts w:cstheme="minorHAnsi"/>
        </w:rPr>
      </w:pPr>
      <w:r w:rsidRPr="00E3534A">
        <w:rPr>
          <w:rFonts w:cstheme="minorHAnsi"/>
        </w:rPr>
        <w:t>§ 1º  Sem prejuízo de sua responsabilidade e da responsabilidade do diretor responsável, o administrador pode, em nome do fundo, contratar junto a terceiros devidamente habilitados a prestação dos serviços indicados neste artigo, mediante deliberação da assembleia de cotistas ou desde que previsto no regulamento.</w:t>
      </w:r>
    </w:p>
    <w:p w14:paraId="633C58A5" w14:textId="77777777" w:rsidR="00AF795C" w:rsidRPr="00E3534A" w:rsidRDefault="00AF795C" w:rsidP="00AF795C">
      <w:pPr>
        <w:pStyle w:val="NormaAlterada"/>
        <w:rPr>
          <w:rFonts w:cstheme="minorHAnsi"/>
        </w:rPr>
      </w:pPr>
      <w:r w:rsidRPr="00E3534A">
        <w:rPr>
          <w:rFonts w:cstheme="minorHAnsi"/>
        </w:rPr>
        <w:t>§ 2</w:t>
      </w:r>
      <w:bookmarkStart w:id="811" w:name="_Int_1O6sPBov"/>
      <w:r w:rsidRPr="00E3534A">
        <w:rPr>
          <w:rFonts w:cstheme="minorHAnsi"/>
        </w:rPr>
        <w:t>º  Sem</w:t>
      </w:r>
      <w:bookmarkEnd w:id="811"/>
      <w:r w:rsidRPr="00E3534A">
        <w:rPr>
          <w:rFonts w:cstheme="minorHAnsi"/>
        </w:rPr>
        <w:t xml:space="preserve"> prejuízo da possibilidade de contratar terceiros para a administração dos imóveis, a responsabilidade pela gestão dos ativos imobiliários da carteira compete exclusivamente ao administrador, que detém sua propriedade fiduciária.</w:t>
      </w:r>
    </w:p>
    <w:p w14:paraId="1D21A782" w14:textId="77777777" w:rsidR="00AF795C" w:rsidRPr="00E3534A" w:rsidRDefault="00AF795C" w:rsidP="00AF795C">
      <w:pPr>
        <w:pStyle w:val="NormaAlterada"/>
        <w:rPr>
          <w:rFonts w:cstheme="minorHAnsi"/>
        </w:rPr>
      </w:pPr>
      <w:r w:rsidRPr="00E3534A">
        <w:rPr>
          <w:rFonts w:cstheme="minorHAnsi"/>
        </w:rPr>
        <w:t>§ 3</w:t>
      </w:r>
      <w:bookmarkStart w:id="812" w:name="_Int_tLtd6hH3"/>
      <w:r w:rsidRPr="00E3534A">
        <w:rPr>
          <w:rFonts w:cstheme="minorHAnsi"/>
        </w:rPr>
        <w:t>º  É</w:t>
      </w:r>
      <w:bookmarkEnd w:id="812"/>
      <w:r w:rsidRPr="00E3534A">
        <w:rPr>
          <w:rFonts w:cstheme="minorHAnsi"/>
        </w:rPr>
        <w:t xml:space="preserve"> dispensada a contratação do serviço de custódia para os ativos financeiros que representem até 5% (cinco por cento) do patrimônio líquido da classe de cotas, desde que tais ativos estejam admitidos à negociação em mercado organizado de valores mobiliários ou registrados em sistema de registro e de liquidação financeira autorizado pelo Banco Central do Brasil ou pela CVM.</w:t>
      </w:r>
    </w:p>
    <w:p w14:paraId="2F23D97B" w14:textId="77777777" w:rsidR="00AF795C" w:rsidRPr="00E3534A" w:rsidRDefault="00AF795C" w:rsidP="00AF795C">
      <w:pPr>
        <w:pStyle w:val="NormaAlterada"/>
        <w:rPr>
          <w:rFonts w:cstheme="minorHAnsi"/>
        </w:rPr>
      </w:pPr>
      <w:r w:rsidRPr="00E3534A">
        <w:rPr>
          <w:rFonts w:cstheme="minorHAnsi"/>
        </w:rPr>
        <w:t>Art. 27.  O administrador pode contratar, em nome do fundo, os seguintes serviços facultativos:</w:t>
      </w:r>
    </w:p>
    <w:p w14:paraId="0D5B0074" w14:textId="77777777" w:rsidR="00AF795C" w:rsidRPr="00E3534A" w:rsidRDefault="00AF795C" w:rsidP="00AF795C">
      <w:pPr>
        <w:pStyle w:val="NormaAlterada"/>
        <w:rPr>
          <w:rFonts w:cstheme="minorHAnsi"/>
        </w:rPr>
      </w:pPr>
      <w:r w:rsidRPr="00E3534A">
        <w:rPr>
          <w:rFonts w:cstheme="minorHAnsi"/>
        </w:rPr>
        <w:t xml:space="preserve">I – </w:t>
      </w:r>
      <w:bookmarkStart w:id="813" w:name="_Int_o4PAKm1u"/>
      <w:r w:rsidRPr="00E3534A">
        <w:rPr>
          <w:rFonts w:cstheme="minorHAnsi"/>
        </w:rPr>
        <w:t>distribuição</w:t>
      </w:r>
      <w:bookmarkEnd w:id="813"/>
      <w:r w:rsidRPr="00E3534A">
        <w:rPr>
          <w:rFonts w:cstheme="minorHAnsi"/>
        </w:rPr>
        <w:t xml:space="preserve"> primária de cotas;</w:t>
      </w:r>
    </w:p>
    <w:p w14:paraId="772D2187" w14:textId="77777777" w:rsidR="00AF795C" w:rsidRPr="00E3534A" w:rsidRDefault="00AF795C" w:rsidP="00AF795C">
      <w:pPr>
        <w:pStyle w:val="NormaAlterada"/>
        <w:rPr>
          <w:rFonts w:cstheme="minorHAnsi"/>
        </w:rPr>
      </w:pPr>
      <w:r w:rsidRPr="00E3534A">
        <w:rPr>
          <w:rFonts w:cstheme="minorHAnsi"/>
        </w:rPr>
        <w:lastRenderedPageBreak/>
        <w:t xml:space="preserve">II – </w:t>
      </w:r>
      <w:bookmarkStart w:id="814" w:name="_Int_YyExXhI7"/>
      <w:r w:rsidRPr="00E3534A">
        <w:rPr>
          <w:rFonts w:cstheme="minorHAnsi"/>
        </w:rPr>
        <w:t>consultoria</w:t>
      </w:r>
      <w:bookmarkEnd w:id="814"/>
      <w:r w:rsidRPr="00E3534A">
        <w:rPr>
          <w:rFonts w:cstheme="minorHAnsi"/>
        </w:rPr>
        <w:t xml:space="preserve"> especializada, que objetive dar suporte e subsidiar as atividades de análise, seleção, acompanhamento e avaliação de empreendimentos imobiliários e demais ativos integrantes ou que possam vir a integrar a carteira de ativos; </w:t>
      </w:r>
    </w:p>
    <w:p w14:paraId="196C2B83" w14:textId="77777777" w:rsidR="00AF795C" w:rsidRPr="00E3534A" w:rsidRDefault="00AF795C" w:rsidP="00AF795C">
      <w:pPr>
        <w:pStyle w:val="NormaAlterada"/>
        <w:rPr>
          <w:rFonts w:cstheme="minorHAnsi"/>
        </w:rPr>
      </w:pPr>
      <w:r w:rsidRPr="00E3534A">
        <w:rPr>
          <w:rFonts w:cstheme="minorHAnsi"/>
        </w:rPr>
        <w:t>III – empresa especializada para administrar as locações ou arrendamentos de empreendimentos integrantes do patrimônio da classe de cotas, a exploração do direito de superfície, monitorar e acompanhar projetos e a comercialização dos respectivos imóveis e consolidar dados econômicos e financeiros selecionados das companhias investidas para fins de monitoramento; e</w:t>
      </w:r>
    </w:p>
    <w:p w14:paraId="65CDF09E" w14:textId="77777777" w:rsidR="00AF795C" w:rsidRPr="00E3534A" w:rsidRDefault="00AF795C" w:rsidP="00AF795C">
      <w:pPr>
        <w:pStyle w:val="NormaAlterada"/>
        <w:rPr>
          <w:rFonts w:cstheme="minorHAnsi"/>
        </w:rPr>
      </w:pPr>
      <w:r w:rsidRPr="00E3534A">
        <w:rPr>
          <w:rFonts w:cstheme="minorHAnsi"/>
        </w:rPr>
        <w:t xml:space="preserve">IV – </w:t>
      </w:r>
      <w:bookmarkStart w:id="815" w:name="_Int_Ujl9TfUV"/>
      <w:r w:rsidRPr="00E3534A">
        <w:rPr>
          <w:rFonts w:cstheme="minorHAnsi"/>
        </w:rPr>
        <w:t>formador</w:t>
      </w:r>
      <w:bookmarkEnd w:id="815"/>
      <w:r w:rsidRPr="00E3534A">
        <w:rPr>
          <w:rFonts w:cstheme="minorHAnsi"/>
        </w:rPr>
        <w:t xml:space="preserve"> de mercado para as cotas.</w:t>
      </w:r>
    </w:p>
    <w:p w14:paraId="2894C7CC" w14:textId="77777777" w:rsidR="00AF795C" w:rsidRPr="00E3534A" w:rsidRDefault="00AF795C" w:rsidP="00AF795C">
      <w:pPr>
        <w:pStyle w:val="NormaAlterada"/>
        <w:rPr>
          <w:rFonts w:cstheme="minorHAnsi"/>
        </w:rPr>
      </w:pPr>
      <w:r w:rsidRPr="00E3534A">
        <w:rPr>
          <w:rFonts w:cstheme="minorHAnsi"/>
        </w:rPr>
        <w:t>§ 1</w:t>
      </w:r>
      <w:bookmarkStart w:id="816" w:name="_Int_SiUxDZfo"/>
      <w:r w:rsidRPr="00E3534A">
        <w:rPr>
          <w:rFonts w:cstheme="minorHAnsi"/>
        </w:rPr>
        <w:t>º  A</w:t>
      </w:r>
      <w:bookmarkEnd w:id="816"/>
      <w:r w:rsidRPr="00E3534A">
        <w:rPr>
          <w:rFonts w:cstheme="minorHAnsi"/>
        </w:rPr>
        <w:t xml:space="preserve"> contratação do administrador, gestor, consultor especializado ou partes relacionadas para o exercício da função de formador de mercado deve ser submetida à prévia aprovação da assembleia de cotistas.</w:t>
      </w:r>
    </w:p>
    <w:p w14:paraId="6EC1B440" w14:textId="77777777" w:rsidR="00AF795C" w:rsidRPr="00E3534A" w:rsidRDefault="00AF795C" w:rsidP="00AF795C">
      <w:pPr>
        <w:pStyle w:val="NormaAlterada"/>
        <w:rPr>
          <w:rFonts w:cstheme="minorHAnsi"/>
        </w:rPr>
      </w:pPr>
      <w:r w:rsidRPr="00E3534A">
        <w:rPr>
          <w:rFonts w:cstheme="minorHAnsi"/>
        </w:rPr>
        <w:t>§ 2</w:t>
      </w:r>
      <w:bookmarkStart w:id="817" w:name="_Int_6MhAac8j"/>
      <w:r w:rsidRPr="00E3534A">
        <w:rPr>
          <w:rFonts w:cstheme="minorHAnsi"/>
        </w:rPr>
        <w:t>º  Os</w:t>
      </w:r>
      <w:bookmarkEnd w:id="817"/>
      <w:r w:rsidRPr="00E3534A">
        <w:rPr>
          <w:rFonts w:cstheme="minorHAnsi"/>
        </w:rPr>
        <w:t xml:space="preserve"> custos com a contratação de terceiros para os serviços abaixo relacionados devem ser arcados pelo administrador:</w:t>
      </w:r>
    </w:p>
    <w:p w14:paraId="182CDE9C" w14:textId="77777777" w:rsidR="00AF795C" w:rsidRPr="00E3534A" w:rsidRDefault="00AF795C" w:rsidP="00AF795C">
      <w:pPr>
        <w:pStyle w:val="NormaAlterada"/>
        <w:rPr>
          <w:rFonts w:cstheme="minorHAnsi"/>
        </w:rPr>
      </w:pPr>
      <w:r w:rsidRPr="00E3534A">
        <w:rPr>
          <w:rFonts w:cstheme="minorHAnsi"/>
        </w:rPr>
        <w:t xml:space="preserve">I – </w:t>
      </w:r>
      <w:bookmarkStart w:id="818" w:name="_Int_ZGJPCvOn"/>
      <w:r w:rsidRPr="00E3534A">
        <w:rPr>
          <w:rFonts w:cstheme="minorHAnsi"/>
        </w:rPr>
        <w:t>departamento</w:t>
      </w:r>
      <w:bookmarkEnd w:id="818"/>
      <w:r w:rsidRPr="00E3534A">
        <w:rPr>
          <w:rFonts w:cstheme="minorHAnsi"/>
        </w:rPr>
        <w:t xml:space="preserve"> técnico habilitado a prestar serviços de análise e acompanhamento de projetos imobiliários;</w:t>
      </w:r>
    </w:p>
    <w:p w14:paraId="0C64B4C2" w14:textId="77777777" w:rsidR="00AF795C" w:rsidRPr="00E3534A" w:rsidRDefault="00AF795C" w:rsidP="00AF795C">
      <w:pPr>
        <w:pStyle w:val="NormaAlterada"/>
        <w:rPr>
          <w:rFonts w:cstheme="minorHAnsi"/>
        </w:rPr>
      </w:pPr>
      <w:r w:rsidRPr="00E3534A">
        <w:rPr>
          <w:rFonts w:cstheme="minorHAnsi"/>
        </w:rPr>
        <w:t xml:space="preserve">II – </w:t>
      </w:r>
      <w:bookmarkStart w:id="819" w:name="_Int_SF6VJPcx"/>
      <w:r w:rsidRPr="00E3534A">
        <w:rPr>
          <w:rFonts w:cstheme="minorHAnsi"/>
        </w:rPr>
        <w:t>atividades</w:t>
      </w:r>
      <w:bookmarkEnd w:id="819"/>
      <w:r w:rsidRPr="00E3534A">
        <w:rPr>
          <w:rFonts w:cstheme="minorHAnsi"/>
        </w:rPr>
        <w:t xml:space="preserve"> de tesouraria, de controle e processamento de ativos;</w:t>
      </w:r>
    </w:p>
    <w:p w14:paraId="0E771ECB" w14:textId="77777777" w:rsidR="00AF795C" w:rsidRPr="00E3534A" w:rsidRDefault="00AF795C" w:rsidP="00AF795C">
      <w:pPr>
        <w:pStyle w:val="NormaAlterada"/>
        <w:rPr>
          <w:rFonts w:cstheme="minorHAnsi"/>
        </w:rPr>
      </w:pPr>
      <w:r w:rsidRPr="00E3534A">
        <w:rPr>
          <w:rFonts w:cstheme="minorHAnsi"/>
        </w:rPr>
        <w:t>III – escrituração de cotas; e</w:t>
      </w:r>
    </w:p>
    <w:p w14:paraId="0AE4FA96" w14:textId="77777777" w:rsidR="00AF795C" w:rsidRPr="00E3534A" w:rsidRDefault="00AF795C" w:rsidP="00AF795C">
      <w:pPr>
        <w:pStyle w:val="NormaAlterada"/>
        <w:rPr>
          <w:rFonts w:cstheme="minorHAnsi"/>
        </w:rPr>
      </w:pPr>
      <w:r w:rsidRPr="00E3534A">
        <w:rPr>
          <w:rFonts w:cstheme="minorHAnsi"/>
        </w:rPr>
        <w:t xml:space="preserve">IV - </w:t>
      </w:r>
      <w:bookmarkStart w:id="820" w:name="_Int_l4PftOSh"/>
      <w:r w:rsidRPr="00E3534A">
        <w:rPr>
          <w:rFonts w:cstheme="minorHAnsi"/>
        </w:rPr>
        <w:t>gestão</w:t>
      </w:r>
      <w:bookmarkEnd w:id="820"/>
      <w:r w:rsidRPr="00E3534A">
        <w:rPr>
          <w:rFonts w:cstheme="minorHAnsi"/>
        </w:rPr>
        <w:t xml:space="preserve"> dos valores mobiliários integrantes da carteira de ativos, na hipótese de o administrador ser o único prestador de serviços essenciais.</w:t>
      </w:r>
    </w:p>
    <w:p w14:paraId="0D6DFFBF" w14:textId="77777777" w:rsidR="00AF795C" w:rsidRPr="00E3534A" w:rsidRDefault="00AF795C" w:rsidP="00AF795C">
      <w:pPr>
        <w:pStyle w:val="NormaAlterada"/>
        <w:rPr>
          <w:rFonts w:cstheme="minorHAnsi"/>
        </w:rPr>
      </w:pPr>
      <w:r w:rsidRPr="00E3534A">
        <w:rPr>
          <w:rFonts w:cstheme="minorHAnsi"/>
        </w:rPr>
        <w:t>Art. 28.  Caso o administrador seja o único prestador de serviço essencial do fundo, a contratação de serviços deve ocorrer conforme disposto nos arts. 83 e 85 da parte geral da Resolução.</w:t>
      </w:r>
    </w:p>
    <w:p w14:paraId="4FF8FF27" w14:textId="77777777" w:rsidR="00AF795C" w:rsidRPr="00E3534A" w:rsidRDefault="00AF795C" w:rsidP="00AF795C">
      <w:pPr>
        <w:pStyle w:val="Seo"/>
        <w:rPr>
          <w:rFonts w:asciiTheme="minorHAnsi" w:hAnsiTheme="minorHAnsi" w:cstheme="minorHAnsi"/>
        </w:rPr>
      </w:pPr>
      <w:bookmarkStart w:id="821" w:name="_Toc217990312"/>
      <w:r w:rsidRPr="00E3534A">
        <w:rPr>
          <w:rFonts w:asciiTheme="minorHAnsi" w:hAnsiTheme="minorHAnsi" w:cstheme="minorHAnsi"/>
        </w:rPr>
        <w:t>Seção II – Administração</w:t>
      </w:r>
      <w:bookmarkEnd w:id="821"/>
    </w:p>
    <w:p w14:paraId="1E6160EC" w14:textId="77777777" w:rsidR="00AF795C" w:rsidRPr="00E3534A" w:rsidRDefault="00AF795C" w:rsidP="00AF795C">
      <w:pPr>
        <w:pStyle w:val="NormaAlterada"/>
        <w:rPr>
          <w:rFonts w:cstheme="minorHAnsi"/>
          <w:b/>
          <w:bCs/>
          <w:lang w:val="x-none"/>
        </w:rPr>
      </w:pPr>
      <w:r w:rsidRPr="00E3534A">
        <w:rPr>
          <w:rFonts w:cstheme="minorHAnsi"/>
          <w:lang w:val="x-none"/>
        </w:rPr>
        <w:t xml:space="preserve">Art. </w:t>
      </w:r>
      <w:r w:rsidRPr="00E3534A">
        <w:rPr>
          <w:rFonts w:cstheme="minorHAnsi"/>
        </w:rPr>
        <w:t>29</w:t>
      </w:r>
      <w:r w:rsidRPr="00E3534A">
        <w:rPr>
          <w:rFonts w:cstheme="minorHAnsi"/>
          <w:lang w:val="x-none"/>
        </w:rPr>
        <w:t xml:space="preserve">. </w:t>
      </w:r>
      <w:r w:rsidRPr="00E3534A">
        <w:rPr>
          <w:rFonts w:cstheme="minorHAnsi"/>
          <w:bCs/>
          <w:lang w:val="x-none"/>
        </w:rPr>
        <w:t xml:space="preserve"> Compete ao administrador, observado o disposto no regulamento:</w:t>
      </w:r>
    </w:p>
    <w:p w14:paraId="18D00AD7" w14:textId="77777777" w:rsidR="00AF795C" w:rsidRPr="00E3534A" w:rsidRDefault="00AF795C" w:rsidP="00AF795C">
      <w:pPr>
        <w:pStyle w:val="NormaAlterada"/>
        <w:rPr>
          <w:rFonts w:cstheme="minorHAnsi"/>
        </w:rPr>
      </w:pPr>
      <w:r w:rsidRPr="00E3534A">
        <w:rPr>
          <w:rFonts w:cstheme="minorHAnsi"/>
        </w:rPr>
        <w:t xml:space="preserve">I – </w:t>
      </w:r>
      <w:bookmarkStart w:id="822" w:name="_Int_p2oOMQjK"/>
      <w:r w:rsidRPr="00E3534A">
        <w:rPr>
          <w:rFonts w:cstheme="minorHAnsi"/>
        </w:rPr>
        <w:t>realizar</w:t>
      </w:r>
      <w:bookmarkEnd w:id="822"/>
      <w:r w:rsidRPr="00E3534A">
        <w:rPr>
          <w:rFonts w:cstheme="minorHAnsi"/>
        </w:rPr>
        <w:t xml:space="preserve"> todas as operações e praticar todos os atos que se relacionem com o objeto da classe de cotas; </w:t>
      </w:r>
    </w:p>
    <w:p w14:paraId="003C8A10" w14:textId="77777777" w:rsidR="00AF795C" w:rsidRPr="00E3534A" w:rsidRDefault="00AF795C" w:rsidP="00AF795C">
      <w:pPr>
        <w:pStyle w:val="NormaAlterada"/>
        <w:rPr>
          <w:rFonts w:cstheme="minorHAnsi"/>
        </w:rPr>
      </w:pPr>
      <w:r w:rsidRPr="00E3534A">
        <w:rPr>
          <w:rFonts w:cstheme="minorHAnsi"/>
        </w:rPr>
        <w:t xml:space="preserve">II – </w:t>
      </w:r>
      <w:bookmarkStart w:id="823" w:name="_Int_UWMBX07c"/>
      <w:r w:rsidRPr="00E3534A">
        <w:rPr>
          <w:rFonts w:cstheme="minorHAnsi"/>
        </w:rPr>
        <w:t>exercer</w:t>
      </w:r>
      <w:bookmarkEnd w:id="823"/>
      <w:r w:rsidRPr="00E3534A">
        <w:rPr>
          <w:rFonts w:cstheme="minorHAnsi"/>
        </w:rPr>
        <w:t xml:space="preserve"> todos os direitos inerentes à propriedade dos bens e direitos integrantes do patrimônio da classe de cotas;</w:t>
      </w:r>
    </w:p>
    <w:p w14:paraId="2D8944E1" w14:textId="77777777" w:rsidR="00AF795C" w:rsidRPr="00E3534A" w:rsidRDefault="00AF795C" w:rsidP="00AF795C">
      <w:pPr>
        <w:pStyle w:val="NormaAlterada"/>
        <w:rPr>
          <w:rFonts w:cstheme="minorHAnsi"/>
        </w:rPr>
      </w:pPr>
      <w:r w:rsidRPr="00E3534A">
        <w:rPr>
          <w:rFonts w:cstheme="minorHAnsi"/>
        </w:rPr>
        <w:lastRenderedPageBreak/>
        <w:t>III – abrir e movimentar contas bancárias;</w:t>
      </w:r>
    </w:p>
    <w:p w14:paraId="06244702" w14:textId="77777777" w:rsidR="00AF795C" w:rsidRPr="00E3534A" w:rsidRDefault="00AF795C" w:rsidP="00AF795C">
      <w:pPr>
        <w:pStyle w:val="NormaAlterada"/>
        <w:rPr>
          <w:rFonts w:cstheme="minorHAnsi"/>
        </w:rPr>
      </w:pPr>
      <w:r w:rsidRPr="00E3534A">
        <w:rPr>
          <w:rFonts w:cstheme="minorHAnsi"/>
        </w:rPr>
        <w:t xml:space="preserve">IV – </w:t>
      </w:r>
      <w:bookmarkStart w:id="824" w:name="_Int_r1FPt8du"/>
      <w:r w:rsidRPr="00E3534A">
        <w:rPr>
          <w:rFonts w:cstheme="minorHAnsi"/>
        </w:rPr>
        <w:t>representar</w:t>
      </w:r>
      <w:bookmarkEnd w:id="824"/>
      <w:r w:rsidRPr="00E3534A">
        <w:rPr>
          <w:rFonts w:cstheme="minorHAnsi"/>
        </w:rPr>
        <w:t xml:space="preserve"> a classe de cotas em juízo e fora dele; </w:t>
      </w:r>
    </w:p>
    <w:p w14:paraId="38C4BC5E" w14:textId="77777777" w:rsidR="00AF795C" w:rsidRPr="00E3534A" w:rsidRDefault="00AF795C" w:rsidP="00AF795C">
      <w:pPr>
        <w:pStyle w:val="NormaAlterada"/>
        <w:rPr>
          <w:rFonts w:cstheme="minorHAnsi"/>
        </w:rPr>
      </w:pPr>
      <w:r w:rsidRPr="00E3534A">
        <w:rPr>
          <w:rFonts w:cstheme="minorHAnsi"/>
        </w:rPr>
        <w:t xml:space="preserve">V – </w:t>
      </w:r>
      <w:bookmarkStart w:id="825" w:name="_Int_t6MNfEIH"/>
      <w:r w:rsidRPr="00E3534A">
        <w:rPr>
          <w:rFonts w:cstheme="minorHAnsi"/>
        </w:rPr>
        <w:t>solicitar</w:t>
      </w:r>
      <w:bookmarkEnd w:id="825"/>
      <w:r w:rsidRPr="00E3534A">
        <w:rPr>
          <w:rFonts w:cstheme="minorHAnsi"/>
        </w:rPr>
        <w:t>, se for o caso, a admissão à negociação de cotas em mercado organizado; e</w:t>
      </w:r>
    </w:p>
    <w:p w14:paraId="6E7B352B" w14:textId="77777777" w:rsidR="00AF795C" w:rsidRPr="00E3534A" w:rsidRDefault="00AF795C" w:rsidP="00AF795C">
      <w:pPr>
        <w:pStyle w:val="NormaAlterada"/>
        <w:rPr>
          <w:rFonts w:cstheme="minorHAnsi"/>
        </w:rPr>
      </w:pPr>
      <w:r w:rsidRPr="00E3534A">
        <w:rPr>
          <w:rFonts w:cstheme="minorHAnsi"/>
        </w:rPr>
        <w:t>VI – deliberar sobre a emissão de novas cotas, observados os limites e condições estabelecidos no regulamento, nos termos do inciso VII do § 2º do art. 48 da parte geral da Resolução.</w:t>
      </w:r>
    </w:p>
    <w:p w14:paraId="07B3965B" w14:textId="77777777" w:rsidR="00AF795C" w:rsidRPr="00E3534A" w:rsidRDefault="00AF795C" w:rsidP="00AF795C">
      <w:pPr>
        <w:pStyle w:val="NormaAlterada"/>
        <w:rPr>
          <w:rFonts w:cstheme="minorHAnsi"/>
        </w:rPr>
      </w:pPr>
      <w:r w:rsidRPr="00E3534A">
        <w:rPr>
          <w:rFonts w:cstheme="minorHAnsi"/>
        </w:rPr>
        <w:t xml:space="preserve">Art. 30.  Em acréscimo às obrigações dispostas no art. 104 da parte geral da Resolução, cabe ao administrador: </w:t>
      </w:r>
    </w:p>
    <w:p w14:paraId="0F9BCB8C" w14:textId="77777777" w:rsidR="00AF795C" w:rsidRPr="00E3534A" w:rsidDel="00381D2A" w:rsidRDefault="00AF795C" w:rsidP="00AF795C">
      <w:pPr>
        <w:pStyle w:val="NormaAlterada"/>
        <w:rPr>
          <w:rFonts w:cstheme="minorHAnsi"/>
        </w:rPr>
      </w:pPr>
      <w:r w:rsidRPr="00E3534A">
        <w:rPr>
          <w:rFonts w:cstheme="minorHAnsi"/>
        </w:rPr>
        <w:t xml:space="preserve">I – </w:t>
      </w:r>
      <w:bookmarkStart w:id="826" w:name="_Int_rItcZ55E"/>
      <w:r w:rsidRPr="00E3534A">
        <w:rPr>
          <w:rFonts w:cstheme="minorHAnsi"/>
        </w:rPr>
        <w:t>selecionar</w:t>
      </w:r>
      <w:bookmarkEnd w:id="826"/>
      <w:r w:rsidRPr="00E3534A">
        <w:rPr>
          <w:rFonts w:cstheme="minorHAnsi"/>
        </w:rPr>
        <w:t xml:space="preserve"> os bens e direitos que comporão o patrimônio da classe de cotas, de acordo com a política de investimento prevista no respectivo regulamento;</w:t>
      </w:r>
    </w:p>
    <w:p w14:paraId="66DC6CF5" w14:textId="77777777" w:rsidR="00AF795C" w:rsidRPr="00E3534A" w:rsidRDefault="00AF795C" w:rsidP="00AF795C">
      <w:pPr>
        <w:pStyle w:val="NormaAlterada"/>
        <w:rPr>
          <w:rFonts w:cstheme="minorHAnsi"/>
        </w:rPr>
      </w:pPr>
      <w:r w:rsidRPr="00E3534A">
        <w:rPr>
          <w:rFonts w:cstheme="minorHAnsi"/>
        </w:rPr>
        <w:t xml:space="preserve">II – </w:t>
      </w:r>
      <w:bookmarkStart w:id="827" w:name="_Int_SVvnqlut"/>
      <w:r w:rsidRPr="00E3534A">
        <w:rPr>
          <w:rFonts w:cstheme="minorHAnsi"/>
        </w:rPr>
        <w:t>providenciar</w:t>
      </w:r>
      <w:bookmarkEnd w:id="827"/>
      <w:r w:rsidRPr="00E3534A">
        <w:rPr>
          <w:rFonts w:cstheme="minorHAnsi"/>
        </w:rPr>
        <w:t xml:space="preserve"> a averbação, no cartório de registro de imóveis, das restrições determinadas pelo art. 7º da Lei n</w:t>
      </w:r>
      <w:r w:rsidRPr="00E3534A">
        <w:rPr>
          <w:rFonts w:cstheme="minorHAnsi"/>
          <w:u w:val="single"/>
          <w:vertAlign w:val="superscript"/>
        </w:rPr>
        <w:t>º</w:t>
      </w:r>
      <w:r w:rsidRPr="00E3534A">
        <w:rPr>
          <w:rFonts w:cstheme="minorHAnsi"/>
        </w:rPr>
        <w:t xml:space="preserve"> 8.668, de 25 de junho de 1993, fazendo constar nas matrículas dos bens imóveis e direitos integrantes da carteira que tais ativos imobiliários:</w:t>
      </w:r>
    </w:p>
    <w:p w14:paraId="314CEE90" w14:textId="77777777" w:rsidR="00AF795C" w:rsidRPr="00E3534A" w:rsidRDefault="00AF795C" w:rsidP="00AF795C">
      <w:pPr>
        <w:pStyle w:val="NormaAlterada"/>
        <w:rPr>
          <w:rFonts w:cstheme="minorHAnsi"/>
        </w:rPr>
      </w:pPr>
      <w:r w:rsidRPr="00E3534A">
        <w:rPr>
          <w:rFonts w:cstheme="minorHAnsi"/>
        </w:rPr>
        <w:t>a) não integram o ativo do administrador;</w:t>
      </w:r>
    </w:p>
    <w:p w14:paraId="6F68D1F1" w14:textId="77777777" w:rsidR="00AF795C" w:rsidRPr="00E3534A" w:rsidRDefault="00AF795C" w:rsidP="00AF795C">
      <w:pPr>
        <w:pStyle w:val="NormaAlterada"/>
        <w:rPr>
          <w:rFonts w:cstheme="minorHAnsi"/>
        </w:rPr>
      </w:pPr>
      <w:r w:rsidRPr="00E3534A">
        <w:rPr>
          <w:rFonts w:cstheme="minorHAnsi"/>
        </w:rPr>
        <w:t>b) não respondem direta ou indiretamente por qualquer obrigação do administrador;</w:t>
      </w:r>
    </w:p>
    <w:p w14:paraId="234AFD45" w14:textId="77777777" w:rsidR="00AF795C" w:rsidRPr="00E3534A" w:rsidRDefault="00AF795C" w:rsidP="00AF795C">
      <w:pPr>
        <w:pStyle w:val="NormaAlterada"/>
        <w:rPr>
          <w:rFonts w:cstheme="minorHAnsi"/>
        </w:rPr>
      </w:pPr>
      <w:r w:rsidRPr="00E3534A">
        <w:rPr>
          <w:rFonts w:cstheme="minorHAnsi"/>
        </w:rPr>
        <w:t>c) não compõem a lista de bens e direitos do administrador, para efeito de liquidação judicial ou extrajudicial;</w:t>
      </w:r>
    </w:p>
    <w:p w14:paraId="0EE2F724" w14:textId="77777777" w:rsidR="00AF795C" w:rsidRPr="00E3534A" w:rsidRDefault="00AF795C" w:rsidP="00AF795C">
      <w:pPr>
        <w:pStyle w:val="NormaAlterada"/>
        <w:rPr>
          <w:rFonts w:cstheme="minorHAnsi"/>
        </w:rPr>
      </w:pPr>
      <w:r w:rsidRPr="00E3534A">
        <w:rPr>
          <w:rFonts w:cstheme="minorHAnsi"/>
        </w:rPr>
        <w:t>d) não podem ser dados em garantia de débito de operação do administrador;</w:t>
      </w:r>
    </w:p>
    <w:p w14:paraId="342FE6F6" w14:textId="77777777" w:rsidR="00AF795C" w:rsidRPr="00E3534A" w:rsidRDefault="00AF795C" w:rsidP="00AF795C">
      <w:pPr>
        <w:pStyle w:val="NormaAlterada"/>
        <w:rPr>
          <w:rFonts w:cstheme="minorHAnsi"/>
        </w:rPr>
      </w:pPr>
      <w:r w:rsidRPr="00E3534A">
        <w:rPr>
          <w:rFonts w:cstheme="minorHAnsi"/>
        </w:rPr>
        <w:t>e) não são passíveis de execução por quaisquer credores do administrador, por mais privilegiados que possam ser; e</w:t>
      </w:r>
    </w:p>
    <w:p w14:paraId="2CBC3EC4" w14:textId="77777777" w:rsidR="00AF795C" w:rsidRPr="00E3534A" w:rsidRDefault="00AF795C" w:rsidP="00AF795C">
      <w:pPr>
        <w:pStyle w:val="NormaAlterada"/>
        <w:rPr>
          <w:rFonts w:cstheme="minorHAnsi"/>
        </w:rPr>
      </w:pPr>
      <w:r w:rsidRPr="00E3534A">
        <w:rPr>
          <w:rFonts w:cstheme="minorHAnsi"/>
        </w:rPr>
        <w:t>f) não podem ser objeto de constituição de quaisquer ônus reais;</w:t>
      </w:r>
    </w:p>
    <w:p w14:paraId="4CC09F0C" w14:textId="77777777" w:rsidR="00AF795C" w:rsidRPr="00E3534A" w:rsidRDefault="00AF795C" w:rsidP="00AF795C">
      <w:pPr>
        <w:pStyle w:val="NormaAlterada"/>
        <w:rPr>
          <w:rFonts w:cstheme="minorHAnsi"/>
        </w:rPr>
      </w:pPr>
      <w:r w:rsidRPr="00E3534A">
        <w:rPr>
          <w:rFonts w:cstheme="minorHAnsi"/>
        </w:rPr>
        <w:t>III – diligenciar para que sejam mantidos, às suas expensas, atualizados e em perfeita ordem:</w:t>
      </w:r>
    </w:p>
    <w:p w14:paraId="14A271E5" w14:textId="77777777" w:rsidR="00AF795C" w:rsidRPr="00E3534A" w:rsidRDefault="00AF795C" w:rsidP="00AF795C">
      <w:pPr>
        <w:pStyle w:val="NormaAlterada"/>
        <w:rPr>
          <w:rFonts w:cstheme="minorHAnsi"/>
        </w:rPr>
      </w:pPr>
      <w:r w:rsidRPr="00E3534A">
        <w:rPr>
          <w:rFonts w:cstheme="minorHAnsi"/>
        </w:rPr>
        <w:t>a) a documentação relativa aos imóveis e às operações do fundo; e</w:t>
      </w:r>
    </w:p>
    <w:p w14:paraId="36F80C33" w14:textId="77777777" w:rsidR="00AF795C" w:rsidRPr="00E3534A" w:rsidRDefault="00AF795C" w:rsidP="00AF795C">
      <w:pPr>
        <w:pStyle w:val="NormaAlterada"/>
        <w:rPr>
          <w:rFonts w:cstheme="minorHAnsi"/>
        </w:rPr>
      </w:pPr>
      <w:r w:rsidRPr="00E3534A">
        <w:rPr>
          <w:rFonts w:cstheme="minorHAnsi"/>
        </w:rPr>
        <w:t>b) os relatórios dos representantes de cotistas e dos profissionais ou empresas contratadas nos termos do arts. 26 e 27 deste Anexo Normativo III, quando for o caso;</w:t>
      </w:r>
    </w:p>
    <w:p w14:paraId="64F8C83B" w14:textId="77777777" w:rsidR="00AF795C" w:rsidRPr="00E3534A" w:rsidRDefault="00AF795C" w:rsidP="00AF795C">
      <w:pPr>
        <w:pStyle w:val="NormaAlterada"/>
        <w:rPr>
          <w:rFonts w:cstheme="minorHAnsi"/>
        </w:rPr>
      </w:pPr>
      <w:r w:rsidRPr="00E3534A">
        <w:rPr>
          <w:rFonts w:cstheme="minorHAnsi"/>
        </w:rPr>
        <w:t>IV – receber rendimentos ou quaisquer valores devidos à classe;</w:t>
      </w:r>
    </w:p>
    <w:p w14:paraId="3726791E" w14:textId="77777777" w:rsidR="00AF795C" w:rsidRPr="00E3534A" w:rsidRDefault="00AF795C" w:rsidP="00AF795C">
      <w:pPr>
        <w:pStyle w:val="NormaAlterada"/>
        <w:rPr>
          <w:rFonts w:cstheme="minorHAnsi"/>
        </w:rPr>
      </w:pPr>
      <w:r w:rsidRPr="00E3534A">
        <w:rPr>
          <w:rFonts w:cstheme="minorHAnsi"/>
        </w:rPr>
        <w:lastRenderedPageBreak/>
        <w:t>V – custear as despesas de propaganda da classe, exceto pelas despesas de propaganda em período de distribuição de cotas, que podem ser arcadas pela classe; e</w:t>
      </w:r>
    </w:p>
    <w:p w14:paraId="5A014D23" w14:textId="77777777" w:rsidR="00AF795C" w:rsidRPr="00E3534A" w:rsidRDefault="00AF795C" w:rsidP="00AF795C">
      <w:pPr>
        <w:pStyle w:val="NormaAlterada"/>
        <w:rPr>
          <w:rFonts w:cstheme="minorHAnsi"/>
        </w:rPr>
      </w:pPr>
      <w:r w:rsidRPr="00E3534A">
        <w:rPr>
          <w:rFonts w:cstheme="minorHAnsi"/>
        </w:rPr>
        <w:t>VI – fiscalizar o andamento dos empreendimentos imobiliários que constituem ativo da classe.</w:t>
      </w:r>
    </w:p>
    <w:p w14:paraId="7EF91E5D" w14:textId="77777777" w:rsidR="00AF795C" w:rsidRPr="00E3534A" w:rsidRDefault="00AF795C" w:rsidP="00AF795C">
      <w:pPr>
        <w:pStyle w:val="NormaAlterada"/>
        <w:rPr>
          <w:rFonts w:cstheme="minorHAnsi"/>
        </w:rPr>
      </w:pPr>
      <w:r w:rsidRPr="00E3534A">
        <w:rPr>
          <w:rFonts w:cstheme="minorHAnsi"/>
        </w:rPr>
        <w:t>Parágrafo único.  Os contratos de custódia devem conter cláusula que:</w:t>
      </w:r>
    </w:p>
    <w:p w14:paraId="360ED025" w14:textId="77777777" w:rsidR="00AF795C" w:rsidRPr="00E3534A" w:rsidRDefault="00AF795C" w:rsidP="00AF795C">
      <w:pPr>
        <w:pStyle w:val="NormaAlterada"/>
        <w:rPr>
          <w:rFonts w:cstheme="minorHAnsi"/>
        </w:rPr>
      </w:pPr>
      <w:r w:rsidRPr="00E3534A">
        <w:rPr>
          <w:rFonts w:cstheme="minorHAnsi"/>
        </w:rPr>
        <w:t xml:space="preserve">I – </w:t>
      </w:r>
      <w:bookmarkStart w:id="828" w:name="_Int_B4k2MfQf"/>
      <w:r w:rsidRPr="00E3534A">
        <w:rPr>
          <w:rFonts w:cstheme="minorHAnsi"/>
        </w:rPr>
        <w:t>estipule</w:t>
      </w:r>
      <w:bookmarkEnd w:id="828"/>
      <w:r w:rsidRPr="00E3534A">
        <w:rPr>
          <w:rFonts w:cstheme="minorHAnsi"/>
        </w:rPr>
        <w:t xml:space="preserve"> que somente as ordens emitidas pelo administrador, pelo gestor ou por seus representantes legais ou mandatários, devidamente autorizados, podem ser acatadas pela instituição custodiante;</w:t>
      </w:r>
    </w:p>
    <w:p w14:paraId="7153E6BE" w14:textId="77777777" w:rsidR="00AF795C" w:rsidRPr="00E3534A" w:rsidRDefault="00AF795C" w:rsidP="00AF795C">
      <w:pPr>
        <w:pStyle w:val="NormaAlterada"/>
        <w:rPr>
          <w:rFonts w:cstheme="minorHAnsi"/>
        </w:rPr>
      </w:pPr>
      <w:r w:rsidRPr="00E3534A">
        <w:rPr>
          <w:rFonts w:cstheme="minorHAnsi"/>
        </w:rPr>
        <w:t xml:space="preserve">II – </w:t>
      </w:r>
      <w:bookmarkStart w:id="829" w:name="_Int_YexUrtdv"/>
      <w:r w:rsidRPr="00E3534A">
        <w:rPr>
          <w:rFonts w:cstheme="minorHAnsi"/>
        </w:rPr>
        <w:t>vede</w:t>
      </w:r>
      <w:bookmarkEnd w:id="829"/>
      <w:r w:rsidRPr="00E3534A">
        <w:rPr>
          <w:rFonts w:cstheme="minorHAnsi"/>
        </w:rPr>
        <w:t xml:space="preserve"> ao custodiante a execução de ordens que não estejam diretamente vinculadas às operações da classe; e</w:t>
      </w:r>
    </w:p>
    <w:p w14:paraId="3AC7F5EB" w14:textId="77777777" w:rsidR="00AF795C" w:rsidRPr="00E3534A" w:rsidRDefault="00AF795C" w:rsidP="00AF795C">
      <w:pPr>
        <w:pStyle w:val="NormaAlterada"/>
        <w:rPr>
          <w:rFonts w:cstheme="minorHAnsi"/>
        </w:rPr>
      </w:pPr>
      <w:r w:rsidRPr="00E3534A">
        <w:rPr>
          <w:rFonts w:cstheme="minorHAnsi"/>
        </w:rPr>
        <w:t>III – estipule com clareza o preço dos serviços.</w:t>
      </w:r>
    </w:p>
    <w:p w14:paraId="24320B9E" w14:textId="77777777" w:rsidR="00AF795C" w:rsidRPr="00E3534A" w:rsidRDefault="00AF795C" w:rsidP="00AF795C">
      <w:pPr>
        <w:pStyle w:val="NormaAlterada"/>
        <w:rPr>
          <w:rFonts w:cstheme="minorHAnsi"/>
        </w:rPr>
      </w:pPr>
      <w:r w:rsidRPr="00E3534A">
        <w:rPr>
          <w:rFonts w:cstheme="minorHAnsi"/>
        </w:rPr>
        <w:t>Art. 31.  Os atos que caracterizem conflito de interesses entre a classe de cotas e o administrador, gestor ou consultor especializado dependem de aprovação prévia, específica e informada da assembleia de cotistas.</w:t>
      </w:r>
    </w:p>
    <w:p w14:paraId="2EF47EAC" w14:textId="77777777" w:rsidR="00AF795C" w:rsidRPr="00E3534A" w:rsidRDefault="00AF795C" w:rsidP="00AF795C">
      <w:pPr>
        <w:pStyle w:val="NormaAlterada"/>
        <w:rPr>
          <w:rFonts w:cstheme="minorHAnsi"/>
        </w:rPr>
      </w:pPr>
      <w:r w:rsidRPr="00E3534A">
        <w:rPr>
          <w:rFonts w:cstheme="minorHAnsi"/>
        </w:rPr>
        <w:t>§ 1</w:t>
      </w:r>
      <w:bookmarkStart w:id="830" w:name="_Int_F0blAA2H"/>
      <w:r w:rsidRPr="00E3534A">
        <w:rPr>
          <w:rFonts w:cstheme="minorHAnsi"/>
        </w:rPr>
        <w:t>º  As</w:t>
      </w:r>
      <w:bookmarkEnd w:id="830"/>
      <w:r w:rsidRPr="00E3534A">
        <w:rPr>
          <w:rFonts w:cstheme="minorHAnsi"/>
        </w:rPr>
        <w:t xml:space="preserve"> seguintes hipóteses são exemplos de situação de conflito de interesses:</w:t>
      </w:r>
    </w:p>
    <w:p w14:paraId="74AC50E4" w14:textId="77777777" w:rsidR="00AF795C" w:rsidRPr="00E3534A" w:rsidRDefault="00AF795C" w:rsidP="00AF795C">
      <w:pPr>
        <w:pStyle w:val="NormaAlterada"/>
        <w:rPr>
          <w:rFonts w:cstheme="minorHAnsi"/>
        </w:rPr>
      </w:pPr>
      <w:r w:rsidRPr="00E3534A">
        <w:rPr>
          <w:rFonts w:cstheme="minorHAnsi"/>
        </w:rPr>
        <w:t xml:space="preserve">I – </w:t>
      </w:r>
      <w:bookmarkStart w:id="831" w:name="_Int_NFyzjfsB"/>
      <w:r w:rsidRPr="00E3534A">
        <w:rPr>
          <w:rFonts w:cstheme="minorHAnsi"/>
        </w:rPr>
        <w:t>a</w:t>
      </w:r>
      <w:bookmarkEnd w:id="831"/>
      <w:r w:rsidRPr="00E3534A">
        <w:rPr>
          <w:rFonts w:cstheme="minorHAnsi"/>
        </w:rPr>
        <w:t xml:space="preserve"> aquisição, locação, arrendamento ou exploração do direito de superfície, pela classe de cotas, de imóvel de propriedade do administrador, gestor, consultor especializado ou de pessoas a eles ligadas;</w:t>
      </w:r>
    </w:p>
    <w:p w14:paraId="11A834D1" w14:textId="77777777" w:rsidR="00AF795C" w:rsidRPr="00E3534A" w:rsidRDefault="00AF795C" w:rsidP="00AF795C">
      <w:pPr>
        <w:pStyle w:val="NormaAlterada"/>
        <w:rPr>
          <w:rFonts w:cstheme="minorHAnsi"/>
        </w:rPr>
      </w:pPr>
      <w:r w:rsidRPr="00E3534A">
        <w:rPr>
          <w:rFonts w:cstheme="minorHAnsi"/>
        </w:rPr>
        <w:t xml:space="preserve">II – </w:t>
      </w:r>
      <w:bookmarkStart w:id="832" w:name="_Int_EKW8XPSG"/>
      <w:r w:rsidRPr="00E3534A">
        <w:rPr>
          <w:rFonts w:cstheme="minorHAnsi"/>
        </w:rPr>
        <w:t>a</w:t>
      </w:r>
      <w:bookmarkEnd w:id="832"/>
      <w:r w:rsidRPr="00E3534A">
        <w:rPr>
          <w:rFonts w:cstheme="minorHAnsi"/>
        </w:rPr>
        <w:t xml:space="preserve"> alienação, locação ou arrendamento ou exploração do direito de superfície de imóvel integrante do patrimônio da classe de cotas tendo como contraparte o administrador, gestor, consultor especializado ou pessoas a eles ligadas;</w:t>
      </w:r>
    </w:p>
    <w:p w14:paraId="7CFEDE4F" w14:textId="77777777" w:rsidR="00AF795C" w:rsidRPr="00E3534A" w:rsidRDefault="00AF795C" w:rsidP="00AF795C">
      <w:pPr>
        <w:pStyle w:val="NormaAlterada"/>
        <w:rPr>
          <w:rFonts w:cstheme="minorHAnsi"/>
        </w:rPr>
      </w:pPr>
      <w:r w:rsidRPr="00E3534A">
        <w:rPr>
          <w:rFonts w:cstheme="minorHAnsi"/>
        </w:rPr>
        <w:t>III – a aquisição, pela classe de cotas, de imóvel de propriedade de devedores do administrador, gestor ou consultor especializado, uma vez caracterizada a inadimplência do devedor;</w:t>
      </w:r>
    </w:p>
    <w:p w14:paraId="58A3793B" w14:textId="77777777" w:rsidR="00AF795C" w:rsidRPr="00E3534A" w:rsidRDefault="00AF795C" w:rsidP="00AF795C">
      <w:pPr>
        <w:pStyle w:val="NormaAlterada"/>
        <w:rPr>
          <w:rFonts w:cstheme="minorHAnsi"/>
        </w:rPr>
      </w:pPr>
      <w:r w:rsidRPr="00E3534A">
        <w:rPr>
          <w:rFonts w:cstheme="minorHAnsi"/>
        </w:rPr>
        <w:t xml:space="preserve">IV – </w:t>
      </w:r>
      <w:bookmarkStart w:id="833" w:name="_Int_cVvzQ6sx"/>
      <w:r w:rsidRPr="00E3534A">
        <w:rPr>
          <w:rFonts w:cstheme="minorHAnsi"/>
        </w:rPr>
        <w:t>a</w:t>
      </w:r>
      <w:bookmarkEnd w:id="833"/>
      <w:r w:rsidRPr="00E3534A">
        <w:rPr>
          <w:rFonts w:cstheme="minorHAnsi"/>
        </w:rPr>
        <w:t xml:space="preserve"> contratação, pela classe de cotas, de pessoas ligadas ao administrador ou ao gestor para prestação dos serviços referidos no art. 27 deste Anexo Normativo III, exceto a distribuição de cotas constitutivas do patrimônio inicial de classe de cotas; e</w:t>
      </w:r>
    </w:p>
    <w:p w14:paraId="126EA214" w14:textId="77777777" w:rsidR="00AF795C" w:rsidRPr="00E3534A" w:rsidRDefault="00AF795C" w:rsidP="00AF795C">
      <w:pPr>
        <w:pStyle w:val="NormaAlterada"/>
        <w:rPr>
          <w:rFonts w:cstheme="minorHAnsi"/>
        </w:rPr>
      </w:pPr>
      <w:r w:rsidRPr="00E3534A">
        <w:rPr>
          <w:rFonts w:cstheme="minorHAnsi"/>
        </w:rPr>
        <w:t xml:space="preserve">V – </w:t>
      </w:r>
      <w:bookmarkStart w:id="834" w:name="_Int_yxpvkbjc"/>
      <w:r w:rsidRPr="00E3534A">
        <w:rPr>
          <w:rFonts w:cstheme="minorHAnsi"/>
        </w:rPr>
        <w:t>a</w:t>
      </w:r>
      <w:bookmarkEnd w:id="834"/>
      <w:r w:rsidRPr="00E3534A">
        <w:rPr>
          <w:rFonts w:cstheme="minorHAnsi"/>
        </w:rPr>
        <w:t xml:space="preserve"> aquisição, pela classe de cotas, de valores mobiliários de emissão do administrador, gestor, consultor especializado ou pessoas a eles ligadas, ainda que para as finalidades mencionadas no parágrafo único do art. 41 deste Anexo Normativo III.</w:t>
      </w:r>
    </w:p>
    <w:p w14:paraId="394CA458" w14:textId="77777777" w:rsidR="00AF795C" w:rsidRPr="00E3534A" w:rsidRDefault="00AF795C" w:rsidP="00AF795C">
      <w:pPr>
        <w:pStyle w:val="NormaAlterada"/>
        <w:rPr>
          <w:rFonts w:cstheme="minorHAnsi"/>
        </w:rPr>
      </w:pPr>
      <w:r w:rsidRPr="00E3534A">
        <w:rPr>
          <w:rFonts w:cstheme="minorHAnsi"/>
        </w:rPr>
        <w:lastRenderedPageBreak/>
        <w:t>§ 2</w:t>
      </w:r>
      <w:bookmarkStart w:id="835" w:name="_Int_Kx3AcnZc"/>
      <w:r w:rsidRPr="00E3534A">
        <w:rPr>
          <w:rFonts w:cstheme="minorHAnsi"/>
        </w:rPr>
        <w:t>º  Consideram</w:t>
      </w:r>
      <w:bookmarkEnd w:id="835"/>
      <w:r w:rsidRPr="00E3534A">
        <w:rPr>
          <w:rFonts w:cstheme="minorHAnsi"/>
        </w:rPr>
        <w:t>-se pessoas ligadas:</w:t>
      </w:r>
    </w:p>
    <w:p w14:paraId="4C499DF5" w14:textId="77777777" w:rsidR="00AF795C" w:rsidRPr="00E3534A" w:rsidRDefault="00AF795C" w:rsidP="00AF795C">
      <w:pPr>
        <w:pStyle w:val="NormaAlterada"/>
        <w:rPr>
          <w:rFonts w:cstheme="minorHAnsi"/>
        </w:rPr>
      </w:pPr>
      <w:r w:rsidRPr="00E3534A">
        <w:rPr>
          <w:rFonts w:cstheme="minorHAnsi"/>
        </w:rPr>
        <w:t xml:space="preserve">I – </w:t>
      </w:r>
      <w:bookmarkStart w:id="836" w:name="_Int_8bBWRVd7"/>
      <w:r w:rsidRPr="00E3534A">
        <w:rPr>
          <w:rFonts w:cstheme="minorHAnsi"/>
        </w:rPr>
        <w:t>a</w:t>
      </w:r>
      <w:bookmarkEnd w:id="836"/>
      <w:r w:rsidRPr="00E3534A">
        <w:rPr>
          <w:rFonts w:cstheme="minorHAnsi"/>
        </w:rPr>
        <w:t xml:space="preserve"> sociedade controladora ou sob controle do administrador, do gestor, do consultor especializado, de seus administradores e acionistas, conforme o caso;</w:t>
      </w:r>
    </w:p>
    <w:p w14:paraId="3F3D9F9D" w14:textId="77777777" w:rsidR="00AF795C" w:rsidRPr="00E3534A" w:rsidRDefault="00AF795C" w:rsidP="00AF795C">
      <w:pPr>
        <w:pStyle w:val="NormaAlterada"/>
        <w:rPr>
          <w:rFonts w:cstheme="minorHAnsi"/>
        </w:rPr>
      </w:pPr>
      <w:r w:rsidRPr="00E3534A">
        <w:rPr>
          <w:rFonts w:cstheme="minorHAnsi"/>
        </w:rPr>
        <w:t xml:space="preserve">II – </w:t>
      </w:r>
      <w:bookmarkStart w:id="837" w:name="_Int_6DCqJ1Td"/>
      <w:r w:rsidRPr="00E3534A">
        <w:rPr>
          <w:rFonts w:cstheme="minorHAnsi"/>
        </w:rPr>
        <w:t>a</w:t>
      </w:r>
      <w:bookmarkEnd w:id="837"/>
      <w:r w:rsidRPr="00E3534A">
        <w:rPr>
          <w:rFonts w:cstheme="minorHAnsi"/>
        </w:rPr>
        <w:t xml:space="preserve"> sociedade cujos administradores, no todo ou em parte, sejam os mesmos do administrador, gestor ou consultor especializado, com exceção dos cargos exercidos em órgãos colegiados previstos no estatuto ou regimento interno do administrador, gestor ou consultor, desde que seus titulares não exerçam funções executivas, ouvida previamente a CVM; e</w:t>
      </w:r>
    </w:p>
    <w:p w14:paraId="3A211B2F" w14:textId="77777777" w:rsidR="00AF795C" w:rsidRPr="00E3534A" w:rsidRDefault="00AF795C" w:rsidP="00AF795C">
      <w:pPr>
        <w:pStyle w:val="NormaAlterada"/>
        <w:rPr>
          <w:rFonts w:cstheme="minorHAnsi"/>
        </w:rPr>
      </w:pPr>
      <w:r w:rsidRPr="00E3534A">
        <w:rPr>
          <w:rFonts w:cstheme="minorHAnsi"/>
        </w:rPr>
        <w:t>III – parentes até segundo grau das pessoas naturais referidas nos incisos I e II.</w:t>
      </w:r>
    </w:p>
    <w:p w14:paraId="231CA90D" w14:textId="77777777" w:rsidR="00AF795C" w:rsidRPr="00E3534A" w:rsidRDefault="00AF795C" w:rsidP="00AF795C">
      <w:pPr>
        <w:pStyle w:val="NormaAlterada"/>
        <w:rPr>
          <w:rFonts w:cstheme="minorHAnsi"/>
        </w:rPr>
      </w:pPr>
      <w:r w:rsidRPr="00E3534A">
        <w:rPr>
          <w:rFonts w:cstheme="minorHAnsi"/>
        </w:rPr>
        <w:t>§ 3</w:t>
      </w:r>
      <w:bookmarkStart w:id="838" w:name="_Int_27Zyh2l1"/>
      <w:r w:rsidRPr="00E3534A">
        <w:rPr>
          <w:rFonts w:cstheme="minorHAnsi"/>
        </w:rPr>
        <w:t>º  Não</w:t>
      </w:r>
      <w:bookmarkEnd w:id="838"/>
      <w:r w:rsidRPr="00E3534A">
        <w:rPr>
          <w:rFonts w:cstheme="minorHAnsi"/>
        </w:rPr>
        <w:t xml:space="preserve"> configura situação de conflito a aquisição, pela classe de cotas, de imóvel de propriedade do empreendedor, desde que não seja pessoa ligada ao administrador, ao gestor ou ao consultor especializado.</w:t>
      </w:r>
    </w:p>
    <w:p w14:paraId="1D8E1C6F" w14:textId="77777777" w:rsidR="00AF795C" w:rsidRPr="00E3534A" w:rsidRDefault="00AF795C" w:rsidP="00AF795C">
      <w:pPr>
        <w:pStyle w:val="Seo"/>
        <w:rPr>
          <w:rFonts w:asciiTheme="minorHAnsi" w:hAnsiTheme="minorHAnsi" w:cstheme="minorHAnsi"/>
        </w:rPr>
      </w:pPr>
      <w:bookmarkStart w:id="839" w:name="_Toc217990313"/>
      <w:r w:rsidRPr="00E3534A">
        <w:rPr>
          <w:rFonts w:asciiTheme="minorHAnsi" w:hAnsiTheme="minorHAnsi" w:cstheme="minorHAnsi"/>
        </w:rPr>
        <w:t>Seção III – Vedações</w:t>
      </w:r>
      <w:bookmarkEnd w:id="839"/>
    </w:p>
    <w:p w14:paraId="6FE59774" w14:textId="77777777" w:rsidR="00AF795C" w:rsidRPr="00E3534A" w:rsidRDefault="00AF795C" w:rsidP="00AF795C">
      <w:pPr>
        <w:pStyle w:val="NormaAlterada"/>
        <w:rPr>
          <w:rFonts w:cstheme="minorHAnsi"/>
          <w:bCs/>
        </w:rPr>
      </w:pPr>
      <w:r w:rsidRPr="00E3534A">
        <w:rPr>
          <w:rFonts w:cstheme="minorHAnsi"/>
          <w:bCs/>
          <w:lang w:val="x-none"/>
        </w:rPr>
        <w:t xml:space="preserve">Art. </w:t>
      </w:r>
      <w:r w:rsidRPr="00E3534A">
        <w:rPr>
          <w:rFonts w:cstheme="minorHAnsi"/>
          <w:bCs/>
        </w:rPr>
        <w:t>32</w:t>
      </w:r>
      <w:r w:rsidRPr="00E3534A">
        <w:rPr>
          <w:rFonts w:cstheme="minorHAnsi"/>
          <w:bCs/>
          <w:lang w:val="x-none"/>
        </w:rPr>
        <w:t xml:space="preserve">.  </w:t>
      </w:r>
      <w:r w:rsidRPr="00E3534A">
        <w:rPr>
          <w:rFonts w:cstheme="minorHAnsi"/>
          <w:lang w:val="x-none"/>
        </w:rPr>
        <w:t>Em acréscimo às vedações previstas no art. 101 da parte geral da Resolução, é</w:t>
      </w:r>
      <w:r w:rsidRPr="00E3534A">
        <w:rPr>
          <w:rFonts w:cstheme="minorHAnsi"/>
          <w:bCs/>
          <w:lang w:val="x-none"/>
        </w:rPr>
        <w:t xml:space="preserve"> vedado ao gestor </w:t>
      </w:r>
      <w:r w:rsidRPr="00E3534A">
        <w:rPr>
          <w:rFonts w:cstheme="minorHAnsi"/>
          <w:bCs/>
        </w:rPr>
        <w:t>da carteira</w:t>
      </w:r>
      <w:r w:rsidRPr="00E3534A">
        <w:rPr>
          <w:rFonts w:cstheme="minorHAnsi"/>
        </w:rPr>
        <w:t>,</w:t>
      </w:r>
      <w:r w:rsidRPr="00E3534A">
        <w:rPr>
          <w:rFonts w:cstheme="minorHAnsi"/>
          <w:bCs/>
          <w:lang w:val="x-none"/>
        </w:rPr>
        <w:t xml:space="preserve"> utilizando os recursos </w:t>
      </w:r>
      <w:r w:rsidRPr="00E3534A">
        <w:rPr>
          <w:rFonts w:cstheme="minorHAnsi"/>
          <w:bCs/>
        </w:rPr>
        <w:t>da classe de cotas</w:t>
      </w:r>
      <w:r w:rsidRPr="00E3534A">
        <w:rPr>
          <w:rFonts w:cstheme="minorHAnsi"/>
          <w:bCs/>
          <w:lang w:val="x-none"/>
        </w:rPr>
        <w:t>:</w:t>
      </w:r>
    </w:p>
    <w:p w14:paraId="55F021C5" w14:textId="77777777" w:rsidR="00AF795C" w:rsidRPr="00E3534A" w:rsidRDefault="00AF795C" w:rsidP="00AF795C">
      <w:pPr>
        <w:pStyle w:val="NormaAlterada"/>
        <w:rPr>
          <w:rFonts w:cstheme="minorHAnsi"/>
          <w:lang w:val="x-none"/>
        </w:rPr>
      </w:pPr>
      <w:r w:rsidRPr="00E3534A">
        <w:rPr>
          <w:rFonts w:cstheme="minorHAnsi"/>
          <w:lang w:val="x-none"/>
        </w:rPr>
        <w:t xml:space="preserve">I – </w:t>
      </w:r>
      <w:bookmarkStart w:id="840" w:name="_Int_YBPCk7Ii"/>
      <w:r w:rsidRPr="00E3534A">
        <w:rPr>
          <w:rFonts w:cstheme="minorHAnsi"/>
          <w:lang w:val="x-none"/>
        </w:rPr>
        <w:t>conceder</w:t>
      </w:r>
      <w:bookmarkEnd w:id="840"/>
      <w:r w:rsidRPr="00E3534A">
        <w:rPr>
          <w:rFonts w:cstheme="minorHAnsi"/>
          <w:lang w:val="x-none"/>
        </w:rPr>
        <w:t xml:space="preserve"> crédito sob qualquer modalidade</w:t>
      </w:r>
      <w:r w:rsidRPr="00E3534A">
        <w:rPr>
          <w:rFonts w:cstheme="minorHAnsi"/>
        </w:rPr>
        <w:t>;</w:t>
      </w:r>
    </w:p>
    <w:p w14:paraId="784C5A4E" w14:textId="77777777" w:rsidR="00AF795C" w:rsidRPr="00E3534A" w:rsidRDefault="00AF795C" w:rsidP="00AF795C">
      <w:pPr>
        <w:pStyle w:val="NormaAlterada"/>
        <w:rPr>
          <w:rFonts w:cstheme="minorHAnsi"/>
          <w:strike/>
          <w:lang w:val="x-none"/>
        </w:rPr>
      </w:pPr>
      <w:r w:rsidRPr="00E3534A">
        <w:rPr>
          <w:rFonts w:cstheme="minorHAnsi"/>
          <w:strike/>
          <w:lang w:val="x-none"/>
        </w:rPr>
        <w:t>I</w:t>
      </w:r>
      <w:r w:rsidRPr="00E3534A">
        <w:rPr>
          <w:rFonts w:cstheme="minorHAnsi"/>
          <w:strike/>
        </w:rPr>
        <w:t>I</w:t>
      </w:r>
      <w:r w:rsidRPr="00E3534A">
        <w:rPr>
          <w:rFonts w:cstheme="minorHAnsi"/>
          <w:strike/>
          <w:lang w:val="x-none"/>
        </w:rPr>
        <w:t xml:space="preserve"> – </w:t>
      </w:r>
      <w:bookmarkStart w:id="841" w:name="_Int_6tBpwFZ0"/>
      <w:r w:rsidRPr="00E3534A">
        <w:rPr>
          <w:rFonts w:cstheme="minorHAnsi"/>
          <w:strike/>
          <w:lang w:val="x-none"/>
        </w:rPr>
        <w:t>prestar</w:t>
      </w:r>
      <w:bookmarkEnd w:id="841"/>
      <w:r w:rsidRPr="00E3534A">
        <w:rPr>
          <w:rFonts w:cstheme="minorHAnsi"/>
          <w:strike/>
          <w:lang w:val="x-none"/>
        </w:rPr>
        <w:t xml:space="preserve"> fiança, aval, aceite ou coobrigar-se sob qualquer forma nas operações da classe de cotas;</w:t>
      </w:r>
    </w:p>
    <w:p w14:paraId="0C40850E" w14:textId="37A83632" w:rsidR="000C3776" w:rsidRPr="00E3534A" w:rsidRDefault="000C3776" w:rsidP="00AF795C">
      <w:pPr>
        <w:pStyle w:val="NormaAlterada"/>
        <w:rPr>
          <w:rFonts w:cstheme="minorHAnsi"/>
          <w:lang w:val="x-none"/>
        </w:rPr>
      </w:pPr>
      <w:r w:rsidRPr="00E3534A">
        <w:rPr>
          <w:rFonts w:cstheme="minorHAnsi"/>
          <w:lang w:val="x-none"/>
        </w:rPr>
        <w:t>II – REVOGADO</w:t>
      </w:r>
    </w:p>
    <w:p w14:paraId="1C2FB4BD" w14:textId="4844EC36" w:rsidR="000C3776" w:rsidRPr="00E3534A" w:rsidRDefault="000C3776" w:rsidP="000C3776">
      <w:pPr>
        <w:pStyle w:val="Normalalteradora"/>
        <w:numPr>
          <w:ilvl w:val="0"/>
          <w:numId w:val="40"/>
        </w:numPr>
        <w:ind w:left="709" w:hanging="142"/>
        <w:rPr>
          <w:rFonts w:cstheme="minorHAnsi"/>
          <w:strike/>
        </w:rPr>
      </w:pPr>
      <w:r w:rsidRPr="00E3534A">
        <w:rPr>
          <w:rFonts w:cstheme="minorHAnsi"/>
          <w:b/>
          <w:bCs/>
          <w:i/>
          <w:iCs/>
        </w:rPr>
        <w:t xml:space="preserve">Inciso II </w:t>
      </w:r>
      <w:r w:rsidRPr="00E3534A">
        <w:rPr>
          <w:rFonts w:cstheme="minorHAnsi"/>
          <w:b/>
          <w:i/>
          <w:iCs/>
        </w:rPr>
        <w:t xml:space="preserve">revogado </w:t>
      </w:r>
      <w:r w:rsidRPr="00E3534A">
        <w:rPr>
          <w:rFonts w:cstheme="minorHAnsi"/>
          <w:b/>
          <w:i/>
        </w:rPr>
        <w:t>pela Resolução CVM nº 200, de 12 de março de 2024.</w:t>
      </w:r>
    </w:p>
    <w:p w14:paraId="24315714" w14:textId="77777777" w:rsidR="00AF795C" w:rsidRPr="00E3534A" w:rsidRDefault="00AF795C" w:rsidP="00AF795C">
      <w:pPr>
        <w:pStyle w:val="NormaAlterada"/>
        <w:rPr>
          <w:rFonts w:cstheme="minorHAnsi"/>
          <w:b/>
          <w:bCs/>
        </w:rPr>
      </w:pPr>
      <w:r w:rsidRPr="00E3534A">
        <w:rPr>
          <w:rFonts w:cstheme="minorHAnsi"/>
        </w:rPr>
        <w:t>III</w:t>
      </w:r>
      <w:r w:rsidRPr="00E3534A">
        <w:rPr>
          <w:rFonts w:cstheme="minorHAnsi"/>
          <w:lang w:val="x-none"/>
        </w:rPr>
        <w:t xml:space="preserve"> – aplicar no exterior recursos captados no País;</w:t>
      </w:r>
    </w:p>
    <w:p w14:paraId="13E64DBF" w14:textId="77777777" w:rsidR="00AF795C" w:rsidRPr="00E3534A" w:rsidRDefault="00AF795C" w:rsidP="00AF795C">
      <w:pPr>
        <w:pStyle w:val="NormaAlterada"/>
        <w:rPr>
          <w:rFonts w:cstheme="minorHAnsi"/>
        </w:rPr>
      </w:pPr>
      <w:r w:rsidRPr="00E3534A">
        <w:rPr>
          <w:rFonts w:cstheme="minorHAnsi"/>
        </w:rPr>
        <w:t xml:space="preserve">IV – </w:t>
      </w:r>
      <w:bookmarkStart w:id="842" w:name="_Int_wTY5i8Z6"/>
      <w:r w:rsidRPr="00E3534A">
        <w:rPr>
          <w:rFonts w:cstheme="minorHAnsi"/>
        </w:rPr>
        <w:t>ressalvada</w:t>
      </w:r>
      <w:bookmarkEnd w:id="842"/>
      <w:r w:rsidRPr="00E3534A">
        <w:rPr>
          <w:rFonts w:cstheme="minorHAnsi"/>
        </w:rPr>
        <w:t xml:space="preserve"> a hipótese de aprovação em assembleia de cotistas, nos termos do art. 31 deste Anexo Normativo III, realizar operações da classe de cotas quando caracterizada situação de conflito de interesses entre:</w:t>
      </w:r>
    </w:p>
    <w:p w14:paraId="054143B3" w14:textId="77777777" w:rsidR="00AF795C" w:rsidRPr="00E3534A" w:rsidRDefault="00AF795C" w:rsidP="00AF795C">
      <w:pPr>
        <w:pStyle w:val="NormaAlterada"/>
        <w:rPr>
          <w:rFonts w:cstheme="minorHAnsi"/>
        </w:rPr>
      </w:pPr>
      <w:r w:rsidRPr="00E3534A">
        <w:rPr>
          <w:rFonts w:cstheme="minorHAnsi"/>
        </w:rPr>
        <w:t>a) a classe de cotas e o administrador, gestor ou consultor especializado;</w:t>
      </w:r>
    </w:p>
    <w:p w14:paraId="33CEDD0E" w14:textId="77777777" w:rsidR="00AF795C" w:rsidRPr="00E3534A" w:rsidRDefault="00AF795C" w:rsidP="00AF795C">
      <w:pPr>
        <w:pStyle w:val="NormaAlterada"/>
        <w:rPr>
          <w:rFonts w:cstheme="minorHAnsi"/>
        </w:rPr>
      </w:pPr>
      <w:r w:rsidRPr="00E3534A">
        <w:rPr>
          <w:rFonts w:cstheme="minorHAnsi"/>
        </w:rPr>
        <w:t>b) a classe de cotas e cotistas que detenham participação correspondente a, no mínimo, 10% (dez por cento) do patrimônio da classe de cotas;</w:t>
      </w:r>
    </w:p>
    <w:p w14:paraId="22033050" w14:textId="77777777" w:rsidR="00AF795C" w:rsidRPr="00E3534A" w:rsidRDefault="00AF795C" w:rsidP="00AF795C">
      <w:pPr>
        <w:pStyle w:val="NormaAlterada"/>
        <w:rPr>
          <w:rFonts w:cstheme="minorHAnsi"/>
        </w:rPr>
      </w:pPr>
      <w:r w:rsidRPr="00E3534A">
        <w:rPr>
          <w:rFonts w:cstheme="minorHAnsi"/>
        </w:rPr>
        <w:t xml:space="preserve">c) a classe de cotas e o representante de cotistas; e </w:t>
      </w:r>
    </w:p>
    <w:p w14:paraId="6F6138D0" w14:textId="77777777" w:rsidR="00AF795C" w:rsidRPr="00E3534A" w:rsidRDefault="00AF795C" w:rsidP="00AF795C">
      <w:pPr>
        <w:pStyle w:val="NormaAlterada"/>
        <w:rPr>
          <w:rFonts w:cstheme="minorHAnsi"/>
        </w:rPr>
      </w:pPr>
      <w:r w:rsidRPr="00E3534A">
        <w:rPr>
          <w:rFonts w:cstheme="minorHAnsi"/>
        </w:rPr>
        <w:lastRenderedPageBreak/>
        <w:t>d) a classe de cotas e o empreendedor;</w:t>
      </w:r>
    </w:p>
    <w:p w14:paraId="7FCD75E6" w14:textId="77777777" w:rsidR="00AF795C" w:rsidRPr="00E3534A" w:rsidRDefault="00AF795C" w:rsidP="00AF795C">
      <w:pPr>
        <w:pStyle w:val="NormaAlterada"/>
        <w:rPr>
          <w:rFonts w:cstheme="minorHAnsi"/>
          <w:strike/>
        </w:rPr>
      </w:pPr>
      <w:r w:rsidRPr="00E3534A">
        <w:rPr>
          <w:rFonts w:cstheme="minorHAnsi"/>
          <w:strike/>
        </w:rPr>
        <w:t xml:space="preserve">V – </w:t>
      </w:r>
      <w:bookmarkStart w:id="843" w:name="_Int_XmW7uFd7"/>
      <w:r w:rsidRPr="00E3534A">
        <w:rPr>
          <w:rFonts w:cstheme="minorHAnsi"/>
          <w:strike/>
        </w:rPr>
        <w:t>constituir</w:t>
      </w:r>
      <w:bookmarkEnd w:id="843"/>
      <w:r w:rsidRPr="00E3534A">
        <w:rPr>
          <w:rFonts w:cstheme="minorHAnsi"/>
          <w:strike/>
        </w:rPr>
        <w:t xml:space="preserve"> ônus reais sobre os imóveis integrantes do patrimônio da classe de cotas;</w:t>
      </w:r>
    </w:p>
    <w:p w14:paraId="78FF8754" w14:textId="6815C8B3" w:rsidR="009F0813" w:rsidRPr="00E3534A" w:rsidRDefault="009F0813" w:rsidP="00AF795C">
      <w:pPr>
        <w:pStyle w:val="NormaAlterada"/>
        <w:rPr>
          <w:rStyle w:val="eop"/>
          <w:rFonts w:cstheme="minorHAnsi"/>
          <w:color w:val="000000"/>
          <w:shd w:val="clear" w:color="auto" w:fill="FFFFFF"/>
        </w:rPr>
      </w:pPr>
      <w:r w:rsidRPr="00E3534A">
        <w:rPr>
          <w:rStyle w:val="normaltextrun"/>
          <w:rFonts w:cstheme="minorHAnsi"/>
          <w:color w:val="000000"/>
          <w:shd w:val="clear" w:color="auto" w:fill="FFFFFF"/>
        </w:rPr>
        <w:t>V – constituir ônus reais sobre os imóveis integrantes do patrimônio da classe de cotas, exceto para garantir obrigações assumidas pela classe;</w:t>
      </w:r>
    </w:p>
    <w:p w14:paraId="0932EBB6" w14:textId="1076BC5E" w:rsidR="009F0813" w:rsidRPr="00E3534A" w:rsidRDefault="009F0813" w:rsidP="000C3776">
      <w:pPr>
        <w:pStyle w:val="Normalalteradora"/>
        <w:numPr>
          <w:ilvl w:val="0"/>
          <w:numId w:val="40"/>
        </w:numPr>
        <w:ind w:left="709" w:hanging="142"/>
        <w:rPr>
          <w:rFonts w:cstheme="minorHAnsi"/>
          <w:strike/>
        </w:rPr>
      </w:pPr>
      <w:r w:rsidRPr="00E3534A">
        <w:rPr>
          <w:rFonts w:cstheme="minorHAnsi"/>
          <w:b/>
          <w:bCs/>
          <w:i/>
          <w:iCs/>
        </w:rPr>
        <w:t>Inciso V</w:t>
      </w:r>
      <w:r w:rsidRPr="00E3534A">
        <w:rPr>
          <w:rFonts w:cstheme="minorHAnsi"/>
        </w:rPr>
        <w:t xml:space="preserve"> </w:t>
      </w:r>
      <w:r w:rsidRPr="00E3534A">
        <w:rPr>
          <w:rFonts w:cstheme="minorHAnsi"/>
          <w:b/>
          <w:i/>
          <w:iCs/>
        </w:rPr>
        <w:t xml:space="preserve">com redação dada </w:t>
      </w:r>
      <w:r w:rsidRPr="00E3534A">
        <w:rPr>
          <w:rFonts w:cstheme="minorHAnsi"/>
          <w:b/>
          <w:i/>
        </w:rPr>
        <w:t>pela Resolução CVM nº 200, de 12 de março de 2024.</w:t>
      </w:r>
    </w:p>
    <w:p w14:paraId="0830FFF4" w14:textId="77777777" w:rsidR="00AF795C" w:rsidRPr="00E3534A" w:rsidRDefault="00AF795C" w:rsidP="00AF795C">
      <w:pPr>
        <w:pStyle w:val="NormaAlterada"/>
        <w:rPr>
          <w:rFonts w:cstheme="minorHAnsi"/>
        </w:rPr>
      </w:pPr>
      <w:r w:rsidRPr="00E3534A">
        <w:rPr>
          <w:rFonts w:cstheme="minorHAnsi"/>
        </w:rPr>
        <w:t xml:space="preserve">VI – </w:t>
      </w:r>
      <w:bookmarkStart w:id="844" w:name="_Int_fxJHEEe8"/>
      <w:r w:rsidRPr="00E3534A">
        <w:rPr>
          <w:rFonts w:cstheme="minorHAnsi"/>
        </w:rPr>
        <w:t>realizar</w:t>
      </w:r>
      <w:bookmarkEnd w:id="844"/>
      <w:r w:rsidRPr="00E3534A">
        <w:rPr>
          <w:rFonts w:cstheme="minorHAnsi"/>
        </w:rPr>
        <w:t xml:space="preserve"> operações com ativos financeiros ou modalidades operacionais não previstas neste Anexo Normativo III;</w:t>
      </w:r>
    </w:p>
    <w:p w14:paraId="5AD7EFCF" w14:textId="77777777" w:rsidR="00AF795C" w:rsidRPr="00E3534A" w:rsidRDefault="00AF795C" w:rsidP="00AF795C">
      <w:pPr>
        <w:pStyle w:val="NormaAlterada"/>
        <w:rPr>
          <w:rFonts w:cstheme="minorHAnsi"/>
        </w:rPr>
      </w:pPr>
      <w:r w:rsidRPr="00E3534A">
        <w:rPr>
          <w:rFonts w:cstheme="minorHAnsi"/>
        </w:rPr>
        <w:t>VII – realizar operações com ações e outros valores mobiliários fora de mercados organizados autorizados pela CVM, ressalvadas as hipóteses de distribuições públicas, de exercício de direito de preferência e de conversão de debêntures em ações, de exercício de bônus de subscrição e nos casos em que a CVM tenha concedido prévia e expressa autorização; e</w:t>
      </w:r>
    </w:p>
    <w:p w14:paraId="2917AC92" w14:textId="77777777" w:rsidR="00AF795C" w:rsidRPr="00E3534A" w:rsidRDefault="00AF795C" w:rsidP="00AF795C">
      <w:pPr>
        <w:pStyle w:val="NormaAlterada"/>
        <w:rPr>
          <w:rFonts w:cstheme="minorHAnsi"/>
        </w:rPr>
      </w:pPr>
      <w:r w:rsidRPr="00E3534A">
        <w:rPr>
          <w:rFonts w:cstheme="minorHAnsi"/>
        </w:rPr>
        <w:t>VIII – realizar operações com derivativos, exceto quando tais operações forem realizadas exclusivamente para fins de proteção patrimonial e desde que a exposição seja sempre, no máximo, o valor do patrimônio líquido.</w:t>
      </w:r>
    </w:p>
    <w:p w14:paraId="0C4424C0" w14:textId="77777777" w:rsidR="00AF795C" w:rsidRPr="00E3534A" w:rsidRDefault="00AF795C" w:rsidP="00AF795C">
      <w:pPr>
        <w:pStyle w:val="NormaAlterada"/>
        <w:rPr>
          <w:rFonts w:cstheme="minorHAnsi"/>
        </w:rPr>
      </w:pPr>
      <w:r w:rsidRPr="00E3534A">
        <w:rPr>
          <w:rFonts w:cstheme="minorHAnsi"/>
        </w:rPr>
        <w:t>§ 1</w:t>
      </w:r>
      <w:bookmarkStart w:id="845" w:name="_Int_GfEmusCJ"/>
      <w:r w:rsidRPr="00E3534A">
        <w:rPr>
          <w:rFonts w:cstheme="minorHAnsi"/>
        </w:rPr>
        <w:t>º  A</w:t>
      </w:r>
      <w:bookmarkEnd w:id="845"/>
      <w:r w:rsidRPr="00E3534A">
        <w:rPr>
          <w:rFonts w:cstheme="minorHAnsi"/>
        </w:rPr>
        <w:t xml:space="preserve"> vedação prevista no inciso V do </w:t>
      </w:r>
      <w:r w:rsidRPr="00E3534A">
        <w:rPr>
          <w:rFonts w:cstheme="minorHAnsi"/>
          <w:b/>
          <w:bCs/>
        </w:rPr>
        <w:t xml:space="preserve">caput </w:t>
      </w:r>
      <w:r w:rsidRPr="00E3534A">
        <w:rPr>
          <w:rFonts w:cstheme="minorHAnsi"/>
        </w:rPr>
        <w:t>não impede a aquisição de imóveis sobre os quais tenham sido constituídos ônus reais anteriormente ao seu ingresso no patrimônio.</w:t>
      </w:r>
    </w:p>
    <w:p w14:paraId="2D4286B5" w14:textId="77777777" w:rsidR="00AF795C" w:rsidRPr="00E3534A" w:rsidRDefault="00AF795C" w:rsidP="00AF795C">
      <w:pPr>
        <w:pStyle w:val="NormaAlterada"/>
        <w:rPr>
          <w:rFonts w:cstheme="minorHAnsi"/>
        </w:rPr>
      </w:pPr>
      <w:r w:rsidRPr="00E3534A">
        <w:rPr>
          <w:rFonts w:cstheme="minorHAnsi"/>
        </w:rPr>
        <w:t>§ 2</w:t>
      </w:r>
      <w:bookmarkStart w:id="846" w:name="_Int_kVjNqf1F"/>
      <w:r w:rsidRPr="00E3534A">
        <w:rPr>
          <w:rFonts w:cstheme="minorHAnsi"/>
        </w:rPr>
        <w:t>º  A</w:t>
      </w:r>
      <w:bookmarkEnd w:id="846"/>
      <w:r w:rsidRPr="00E3534A">
        <w:rPr>
          <w:rFonts w:cstheme="minorHAnsi"/>
        </w:rPr>
        <w:t xml:space="preserve"> classe de cotas pode emprestar títulos e valores mobiliários, desde que tais operações de empréstimo sejam cursadas exclusivamente por meio de serviço autorizado pelo Banco Central do Brasil ou pela CVM, bem como usá-los para prestar garantias de operações próprias.</w:t>
      </w:r>
    </w:p>
    <w:p w14:paraId="21DB4201" w14:textId="679018E1" w:rsidR="009F0813" w:rsidRPr="00E3534A" w:rsidRDefault="009F0813" w:rsidP="00AF795C">
      <w:pPr>
        <w:pStyle w:val="NormaAlterada"/>
        <w:rPr>
          <w:rStyle w:val="normaltextrun"/>
          <w:rFonts w:cstheme="minorHAnsi"/>
          <w:color w:val="000000"/>
          <w:shd w:val="clear" w:color="auto" w:fill="FFFFFF"/>
        </w:rPr>
      </w:pPr>
      <w:r w:rsidRPr="00E3534A">
        <w:rPr>
          <w:rStyle w:val="normaltextrun"/>
          <w:rFonts w:cstheme="minorHAnsi"/>
          <w:color w:val="000000"/>
          <w:shd w:val="clear" w:color="auto" w:fill="FFFFFF"/>
        </w:rPr>
        <w:t>§ 3º</w:t>
      </w:r>
      <w:r w:rsidR="008E4554" w:rsidRPr="00E3534A">
        <w:rPr>
          <w:rStyle w:val="normaltextrun"/>
          <w:rFonts w:cstheme="minorHAnsi"/>
          <w:color w:val="000000"/>
          <w:shd w:val="clear" w:color="auto" w:fill="FFFFFF"/>
        </w:rPr>
        <w:t xml:space="preserve"> </w:t>
      </w:r>
      <w:r w:rsidRPr="00E3534A">
        <w:rPr>
          <w:rStyle w:val="normaltextrun"/>
          <w:rFonts w:cstheme="minorHAnsi"/>
          <w:color w:val="000000"/>
          <w:shd w:val="clear" w:color="auto" w:fill="FFFFFF"/>
        </w:rPr>
        <w:t xml:space="preserve"> Na classe exclusiva, o Regulamento pode permitir que o gestor preste fiança, aval, aceite ou coobrigue-se sob qualquer forma, assim como que constitua ônus reais sobre os imóveis integrantes do patrimônio da classe, para garantir obrigações assumidas pelos cotistas.</w:t>
      </w:r>
    </w:p>
    <w:p w14:paraId="72558C53" w14:textId="0211DA8A" w:rsidR="009F0813" w:rsidRPr="00E3534A" w:rsidRDefault="009F0813" w:rsidP="009F0813">
      <w:pPr>
        <w:pStyle w:val="Normalalteradora"/>
        <w:numPr>
          <w:ilvl w:val="0"/>
          <w:numId w:val="40"/>
        </w:numPr>
        <w:ind w:left="709" w:hanging="142"/>
        <w:rPr>
          <w:rFonts w:cstheme="minorHAnsi"/>
          <w:strike/>
        </w:rPr>
      </w:pPr>
      <w:r w:rsidRPr="00E3534A">
        <w:rPr>
          <w:rStyle w:val="normaltextrun"/>
          <w:rFonts w:cstheme="minorHAnsi"/>
          <w:b/>
          <w:bCs/>
          <w:i/>
          <w:iCs/>
          <w:color w:val="000000"/>
          <w:shd w:val="clear" w:color="auto" w:fill="FFFFFF"/>
        </w:rPr>
        <w:t>§ 3º</w:t>
      </w:r>
      <w:r w:rsidR="008E4554" w:rsidRPr="00E3534A">
        <w:rPr>
          <w:rStyle w:val="normaltextrun"/>
          <w:rFonts w:cstheme="minorHAnsi"/>
          <w:color w:val="000000"/>
          <w:shd w:val="clear" w:color="auto" w:fill="FFFFFF"/>
        </w:rPr>
        <w:t xml:space="preserve"> </w:t>
      </w:r>
      <w:r w:rsidRPr="00E3534A">
        <w:rPr>
          <w:rFonts w:cstheme="minorHAnsi"/>
          <w:b/>
          <w:i/>
          <w:iCs/>
        </w:rPr>
        <w:t xml:space="preserve">incluído </w:t>
      </w:r>
      <w:r w:rsidRPr="00E3534A">
        <w:rPr>
          <w:rFonts w:cstheme="minorHAnsi"/>
          <w:b/>
          <w:i/>
        </w:rPr>
        <w:t>pela Resolução CVM nº 200, de 12 de março de 2024.</w:t>
      </w:r>
    </w:p>
    <w:p w14:paraId="6C36A6FE" w14:textId="77777777" w:rsidR="00AF795C" w:rsidRPr="00E3534A" w:rsidRDefault="00AF795C" w:rsidP="00AF795C">
      <w:pPr>
        <w:pStyle w:val="Seo"/>
        <w:rPr>
          <w:rFonts w:asciiTheme="minorHAnsi" w:hAnsiTheme="minorHAnsi" w:cstheme="minorHAnsi"/>
        </w:rPr>
      </w:pPr>
      <w:bookmarkStart w:id="847" w:name="art12i"/>
      <w:bookmarkStart w:id="848" w:name="art12ii"/>
      <w:bookmarkStart w:id="849" w:name="art12iii"/>
      <w:bookmarkStart w:id="850" w:name="art12iv"/>
      <w:bookmarkStart w:id="851" w:name="art12v"/>
      <w:bookmarkStart w:id="852" w:name="art12vi"/>
      <w:bookmarkStart w:id="853" w:name="art12vii"/>
      <w:bookmarkStart w:id="854" w:name="_Toc217990314"/>
      <w:bookmarkEnd w:id="847"/>
      <w:bookmarkEnd w:id="848"/>
      <w:bookmarkEnd w:id="849"/>
      <w:bookmarkEnd w:id="850"/>
      <w:bookmarkEnd w:id="851"/>
      <w:bookmarkEnd w:id="852"/>
      <w:bookmarkEnd w:id="853"/>
      <w:r w:rsidRPr="00E3534A">
        <w:rPr>
          <w:rFonts w:asciiTheme="minorHAnsi" w:hAnsiTheme="minorHAnsi" w:cstheme="minorHAnsi"/>
        </w:rPr>
        <w:t>Seção IV – Remuneração</w:t>
      </w:r>
      <w:bookmarkEnd w:id="854"/>
    </w:p>
    <w:p w14:paraId="07B144EE" w14:textId="77777777" w:rsidR="00AF795C" w:rsidRPr="00E3534A" w:rsidRDefault="00AF795C" w:rsidP="00AF795C">
      <w:pPr>
        <w:pStyle w:val="NormaAlterada"/>
        <w:rPr>
          <w:rFonts w:cstheme="minorHAnsi"/>
          <w:strike/>
        </w:rPr>
      </w:pPr>
      <w:r w:rsidRPr="00E3534A">
        <w:rPr>
          <w:rFonts w:cstheme="minorHAnsi"/>
          <w:strike/>
        </w:rPr>
        <w:t xml:space="preserve">Art. 33.  A remuneração pelos serviços prestados pelo administrador deve constar expressamente do regulamento e pode incluir uma parcela variável calculada em função do desempenho da classe de </w:t>
      </w:r>
      <w:r w:rsidRPr="00E3534A">
        <w:rPr>
          <w:rFonts w:cstheme="minorHAnsi"/>
          <w:strike/>
        </w:rPr>
        <w:lastRenderedPageBreak/>
        <w:t>cotas ou de indicador relevante para o mercado imobiliário, que com a classe possa ser razoavelmente comparado.</w:t>
      </w:r>
    </w:p>
    <w:p w14:paraId="24A752EF" w14:textId="77777777" w:rsidR="008205C5" w:rsidRPr="00E3534A" w:rsidRDefault="008205C5" w:rsidP="008205C5">
      <w:pPr>
        <w:pStyle w:val="NormaAlterada"/>
        <w:rPr>
          <w:rFonts w:cstheme="minorHAnsi"/>
        </w:rPr>
      </w:pPr>
      <w:r w:rsidRPr="00E3534A">
        <w:rPr>
          <w:rFonts w:cstheme="minorHAnsi"/>
        </w:rPr>
        <w:t>Art. 33.  A remuneração pelos serviços prestados pelo administrador pode incluir uma parcela variável calculada em função do desempenho da classe de cotas ou de indicador relevante para o mercado imobiliário, que com a classe possa ser razoavelmente comparado.</w:t>
      </w:r>
    </w:p>
    <w:p w14:paraId="0F074323" w14:textId="2808C370" w:rsidR="008205C5" w:rsidRPr="00E3534A" w:rsidRDefault="00FB3F77" w:rsidP="00FB3F77">
      <w:pPr>
        <w:pStyle w:val="Normalalteradora"/>
        <w:numPr>
          <w:ilvl w:val="0"/>
          <w:numId w:val="40"/>
        </w:numPr>
        <w:ind w:left="709" w:hanging="142"/>
        <w:rPr>
          <w:rFonts w:cstheme="minorHAnsi"/>
          <w:strike/>
        </w:rPr>
      </w:pPr>
      <w:r w:rsidRPr="00E3534A">
        <w:rPr>
          <w:rFonts w:cstheme="minorHAnsi"/>
          <w:b/>
          <w:i/>
          <w:iCs/>
        </w:rPr>
        <w:t xml:space="preserve"> Caput com redação dada </w:t>
      </w:r>
      <w:r w:rsidRPr="00E3534A">
        <w:rPr>
          <w:rFonts w:cstheme="minorHAnsi"/>
          <w:b/>
          <w:i/>
        </w:rPr>
        <w:t>pela Resolução CVM nº 187, de 27 de setembro de 2023.</w:t>
      </w:r>
    </w:p>
    <w:p w14:paraId="36AE0C3E" w14:textId="77777777" w:rsidR="00AF795C" w:rsidRPr="00E3534A" w:rsidRDefault="00AF795C" w:rsidP="00AF795C">
      <w:pPr>
        <w:pStyle w:val="NormaAlterada"/>
        <w:rPr>
          <w:rFonts w:cstheme="minorHAnsi"/>
        </w:rPr>
      </w:pPr>
      <w:r w:rsidRPr="00E3534A">
        <w:rPr>
          <w:rFonts w:cstheme="minorHAnsi"/>
        </w:rPr>
        <w:t>§ 1</w:t>
      </w:r>
      <w:bookmarkStart w:id="855" w:name="_Int_EIiraPic"/>
      <w:r w:rsidRPr="00E3534A">
        <w:rPr>
          <w:rFonts w:cstheme="minorHAnsi"/>
        </w:rPr>
        <w:t>º  A</w:t>
      </w:r>
      <w:bookmarkEnd w:id="855"/>
      <w:r w:rsidRPr="00E3534A">
        <w:rPr>
          <w:rFonts w:cstheme="minorHAnsi"/>
        </w:rPr>
        <w:t xml:space="preserve"> taxa de administração da classe de cotas destinada ao público em geral cujas cotas sejam admitidas à negociação em mercado organizado de valores mobiliários deve corresponder:</w:t>
      </w:r>
    </w:p>
    <w:p w14:paraId="4E187FB0" w14:textId="77777777" w:rsidR="00AF795C" w:rsidRPr="00E3534A" w:rsidRDefault="00AF795C" w:rsidP="00AF795C">
      <w:pPr>
        <w:pStyle w:val="NormaAlterada"/>
        <w:rPr>
          <w:rFonts w:cstheme="minorHAnsi"/>
        </w:rPr>
      </w:pPr>
      <w:r w:rsidRPr="00E3534A">
        <w:rPr>
          <w:rFonts w:cstheme="minorHAnsi"/>
        </w:rPr>
        <w:t>I – a um percentual sobre o valor de mercado da classe, calculado com base na média diária da cotação de fechamento das cotas de emissão da classe no mês anterior ao do pagamento da remuneração, caso referidas cotas tenham integrado ou passado a integrar, nesse período, índice de mercado, conforme definido nas regras específicas aplicáveis aos fundos de investimento em índices de mercado, cuja metodologia preveja critérios de inclusão que considerem a liquidez das cotas e critérios de ponderação que considerem o volume financeiro das cotas emitidas pela classe de cotas; ou</w:t>
      </w:r>
    </w:p>
    <w:p w14:paraId="1CE762A0" w14:textId="77777777" w:rsidR="00AF795C" w:rsidRPr="00E3534A" w:rsidRDefault="00AF795C" w:rsidP="00AF795C">
      <w:pPr>
        <w:pStyle w:val="NormaAlterada"/>
        <w:rPr>
          <w:rFonts w:cstheme="minorHAnsi"/>
        </w:rPr>
      </w:pPr>
      <w:r w:rsidRPr="00E3534A">
        <w:rPr>
          <w:rFonts w:cstheme="minorHAnsi"/>
        </w:rPr>
        <w:t xml:space="preserve">II – </w:t>
      </w:r>
      <w:bookmarkStart w:id="856" w:name="_Int_ljrZP0BI"/>
      <w:r w:rsidRPr="00E3534A">
        <w:rPr>
          <w:rFonts w:cstheme="minorHAnsi"/>
        </w:rPr>
        <w:t>a</w:t>
      </w:r>
      <w:bookmarkEnd w:id="856"/>
      <w:r w:rsidRPr="00E3534A">
        <w:rPr>
          <w:rFonts w:cstheme="minorHAnsi"/>
        </w:rPr>
        <w:t xml:space="preserve"> um percentual sobre o valor contábil do patrimônio líquido da classe, a um percentual sobre o rendimento distribuído pela classe, a um percentual sobre a receita total da classe de cotas ou ao percentual mencionado no inciso I deste § 1º, nos demais casos, conforme definido em regulamento. </w:t>
      </w:r>
    </w:p>
    <w:p w14:paraId="73BF45E0" w14:textId="77777777" w:rsidR="00AF795C" w:rsidRPr="00E3534A" w:rsidRDefault="00AF795C" w:rsidP="00AF795C">
      <w:pPr>
        <w:pStyle w:val="NormaAlterada"/>
        <w:rPr>
          <w:rFonts w:cstheme="minorHAnsi"/>
        </w:rPr>
      </w:pPr>
      <w:r w:rsidRPr="00E3534A">
        <w:rPr>
          <w:rFonts w:cstheme="minorHAnsi"/>
        </w:rPr>
        <w:t>§ 2</w:t>
      </w:r>
      <w:bookmarkStart w:id="857" w:name="_Int_ZTiU2767"/>
      <w:r w:rsidRPr="00E3534A">
        <w:rPr>
          <w:rFonts w:cstheme="minorHAnsi"/>
        </w:rPr>
        <w:t>º  A</w:t>
      </w:r>
      <w:bookmarkEnd w:id="857"/>
      <w:r w:rsidRPr="00E3534A">
        <w:rPr>
          <w:rFonts w:cstheme="minorHAnsi"/>
        </w:rPr>
        <w:t xml:space="preserve"> cobrança da parcela variável mencionada no </w:t>
      </w:r>
      <w:r w:rsidRPr="00E3534A">
        <w:rPr>
          <w:rFonts w:cstheme="minorHAnsi"/>
          <w:b/>
          <w:bCs/>
        </w:rPr>
        <w:t xml:space="preserve">caput </w:t>
      </w:r>
      <w:r w:rsidRPr="00E3534A">
        <w:rPr>
          <w:rFonts w:cstheme="minorHAnsi"/>
        </w:rPr>
        <w:t>(taxa de performance) deve atender aos critérios estabelecidos na parte geral da Resolução e no Anexo Normativo I, no que não contrariar as disposições deste Anexo Normativo III.</w:t>
      </w:r>
    </w:p>
    <w:p w14:paraId="0BE89398" w14:textId="77777777" w:rsidR="00AF795C" w:rsidRPr="00E3534A" w:rsidRDefault="00AF795C" w:rsidP="00AF795C">
      <w:pPr>
        <w:pStyle w:val="NormaAlterada"/>
        <w:rPr>
          <w:rFonts w:cstheme="minorHAnsi"/>
        </w:rPr>
      </w:pPr>
      <w:r w:rsidRPr="00E3534A">
        <w:rPr>
          <w:rFonts w:cstheme="minorHAnsi"/>
        </w:rPr>
        <w:t>§ 3</w:t>
      </w:r>
      <w:bookmarkStart w:id="858" w:name="_Int_LbXcoRYk"/>
      <w:r w:rsidRPr="00E3534A">
        <w:rPr>
          <w:rFonts w:cstheme="minorHAnsi"/>
        </w:rPr>
        <w:t>º  O</w:t>
      </w:r>
      <w:bookmarkEnd w:id="858"/>
      <w:r w:rsidRPr="00E3534A">
        <w:rPr>
          <w:rFonts w:cstheme="minorHAnsi"/>
        </w:rPr>
        <w:t xml:space="preserve"> regulamento pode prever um valor mínimo, em moeda corrente, para a remuneração do administrador mencionada no § 1º, a fim de assegurar que, independentemente da metodologia adotada para o seu cálculo, sejam cobertas as despesas incorridas com os serviços prestados para a classe de cotas.</w:t>
      </w:r>
    </w:p>
    <w:p w14:paraId="7472F360" w14:textId="77777777" w:rsidR="00AF795C" w:rsidRPr="00E3534A" w:rsidRDefault="00AF795C" w:rsidP="00AF795C">
      <w:pPr>
        <w:pStyle w:val="NormaAlterada"/>
        <w:rPr>
          <w:rFonts w:cstheme="minorHAnsi"/>
        </w:rPr>
      </w:pPr>
      <w:r w:rsidRPr="00E3534A">
        <w:rPr>
          <w:rFonts w:cstheme="minorHAnsi"/>
        </w:rPr>
        <w:t>§ 4</w:t>
      </w:r>
      <w:bookmarkStart w:id="859" w:name="_Int_SzIbI6qA"/>
      <w:r w:rsidRPr="00E3534A">
        <w:rPr>
          <w:rFonts w:cstheme="minorHAnsi"/>
        </w:rPr>
        <w:t>º  A</w:t>
      </w:r>
      <w:bookmarkEnd w:id="859"/>
      <w:r w:rsidRPr="00E3534A">
        <w:rPr>
          <w:rFonts w:cstheme="minorHAnsi"/>
        </w:rPr>
        <w:t xml:space="preserve"> assembleia de cotistas pode estabelecer que o método alternativo de cobrança de taxa de administração, de que trata o inciso II do § 1º, seja aplicado mesmo quando a classe de cotas integre ou passe a integrar índice de mercado no mês anterior, nos termos do inciso I do mesmo dispositivo.</w:t>
      </w:r>
    </w:p>
    <w:p w14:paraId="78EF9CD0" w14:textId="77777777" w:rsidR="00AF795C" w:rsidRPr="00E3534A" w:rsidRDefault="00AF795C" w:rsidP="00AF795C">
      <w:pPr>
        <w:pStyle w:val="Seo"/>
        <w:rPr>
          <w:rFonts w:asciiTheme="minorHAnsi" w:hAnsiTheme="minorHAnsi" w:cstheme="minorHAnsi"/>
        </w:rPr>
      </w:pPr>
      <w:bookmarkStart w:id="860" w:name="_Toc217990315"/>
      <w:r w:rsidRPr="00E3534A">
        <w:rPr>
          <w:rFonts w:asciiTheme="minorHAnsi" w:hAnsiTheme="minorHAnsi" w:cstheme="minorHAnsi"/>
        </w:rPr>
        <w:lastRenderedPageBreak/>
        <w:t>Seção V – Substituição do Administrador</w:t>
      </w:r>
      <w:bookmarkEnd w:id="860"/>
    </w:p>
    <w:p w14:paraId="1B5FC9FB" w14:textId="77777777" w:rsidR="00AF795C" w:rsidRPr="00E3534A" w:rsidRDefault="00AF795C" w:rsidP="00AF795C">
      <w:pPr>
        <w:pStyle w:val="NormaAlterada"/>
        <w:rPr>
          <w:rFonts w:cstheme="minorHAnsi"/>
        </w:rPr>
      </w:pPr>
      <w:r w:rsidRPr="00E3534A">
        <w:rPr>
          <w:rFonts w:cstheme="minorHAnsi"/>
        </w:rPr>
        <w:t>Art. 34.  Na hipótese de renúncia, o administrador fica obrigado a permanecer no exercício de suas funções até a averbação, no cartório de registro de imóveis, nas matrículas referentes aos bens imóveis e direitos integrantes da carteira de ativos, da ata da assembleia de cotistas que eleger seu substituto e sucessor na propriedade fiduciária desses bens e direitos.</w:t>
      </w:r>
    </w:p>
    <w:p w14:paraId="44D463BF" w14:textId="77777777" w:rsidR="00AF795C" w:rsidRPr="00E3534A" w:rsidRDefault="00AF795C" w:rsidP="00AF795C">
      <w:pPr>
        <w:pStyle w:val="NormaAlterada"/>
        <w:rPr>
          <w:rFonts w:cstheme="minorHAnsi"/>
        </w:rPr>
      </w:pPr>
      <w:r w:rsidRPr="00E3534A">
        <w:rPr>
          <w:rFonts w:cstheme="minorHAnsi"/>
        </w:rPr>
        <w:t>§ 1</w:t>
      </w:r>
      <w:bookmarkStart w:id="861" w:name="_Int_UqbCONMe"/>
      <w:r w:rsidRPr="00E3534A">
        <w:rPr>
          <w:rFonts w:cstheme="minorHAnsi"/>
        </w:rPr>
        <w:t>º  É</w:t>
      </w:r>
      <w:bookmarkEnd w:id="861"/>
      <w:r w:rsidRPr="00E3534A">
        <w:rPr>
          <w:rFonts w:cstheme="minorHAnsi"/>
        </w:rPr>
        <w:t xml:space="preserve"> facultado aos cotistas que detenham ao menos 5% (cinco por cento) das cotas emitidas, a convocação da assembleia de cotistas prevista no </w:t>
      </w:r>
      <w:r w:rsidRPr="00E3534A">
        <w:rPr>
          <w:rFonts w:cstheme="minorHAnsi"/>
          <w:b/>
          <w:bCs/>
        </w:rPr>
        <w:t>caput</w:t>
      </w:r>
      <w:r w:rsidRPr="00E3534A">
        <w:rPr>
          <w:rFonts w:cstheme="minorHAnsi"/>
        </w:rPr>
        <w:t>, caso o administrador não a convoque, no prazo de 10 (dez) dias contados da renúncia.</w:t>
      </w:r>
    </w:p>
    <w:p w14:paraId="23036DC1" w14:textId="77777777" w:rsidR="00AF795C" w:rsidRPr="00E3534A" w:rsidRDefault="00AF795C" w:rsidP="00AF795C">
      <w:pPr>
        <w:pStyle w:val="NormaAlterada"/>
        <w:rPr>
          <w:rFonts w:cstheme="minorHAnsi"/>
        </w:rPr>
      </w:pPr>
      <w:r w:rsidRPr="00E3534A">
        <w:rPr>
          <w:rFonts w:cstheme="minorHAnsi"/>
        </w:rPr>
        <w:t>§ 2</w:t>
      </w:r>
      <w:bookmarkStart w:id="862" w:name="_Int_fPPHpouB"/>
      <w:r w:rsidRPr="00E3534A">
        <w:rPr>
          <w:rFonts w:cstheme="minorHAnsi"/>
        </w:rPr>
        <w:t>º  Aplica</w:t>
      </w:r>
      <w:bookmarkEnd w:id="862"/>
      <w:r w:rsidRPr="00E3534A">
        <w:rPr>
          <w:rFonts w:cstheme="minorHAnsi"/>
        </w:rPr>
        <w:t xml:space="preserve">-se o disposto no </w:t>
      </w:r>
      <w:r w:rsidRPr="00E3534A">
        <w:rPr>
          <w:rFonts w:cstheme="minorHAnsi"/>
          <w:b/>
          <w:bCs/>
        </w:rPr>
        <w:t>caput</w:t>
      </w:r>
      <w:r w:rsidRPr="00E3534A">
        <w:rPr>
          <w:rFonts w:cstheme="minorHAnsi"/>
        </w:rPr>
        <w:t>, mesmo quando a assembleia de cotistas deliberar a liquidação do fundo ou da classe de cotas, conforme o caso, em consequência da renúncia, da destituição ou da liquidação extrajudicial do administrador, cabendo à assembleia, nestes casos, eleger novo administrador para processar a liquidação.</w:t>
      </w:r>
    </w:p>
    <w:p w14:paraId="55965702" w14:textId="77777777" w:rsidR="00AF795C" w:rsidRPr="00E3534A" w:rsidRDefault="00AF795C" w:rsidP="00AF795C">
      <w:pPr>
        <w:pStyle w:val="NormaAlterada"/>
        <w:rPr>
          <w:rFonts w:cstheme="minorHAnsi"/>
        </w:rPr>
      </w:pPr>
      <w:r w:rsidRPr="00E3534A">
        <w:rPr>
          <w:rFonts w:cstheme="minorHAnsi"/>
        </w:rPr>
        <w:t>3</w:t>
      </w:r>
      <w:bookmarkStart w:id="863" w:name="_Int_xHNrNd3o"/>
      <w:r w:rsidRPr="00E3534A">
        <w:rPr>
          <w:rFonts w:cstheme="minorHAnsi"/>
        </w:rPr>
        <w:t>º  Se</w:t>
      </w:r>
      <w:bookmarkEnd w:id="863"/>
      <w:r w:rsidRPr="00E3534A">
        <w:rPr>
          <w:rFonts w:cstheme="minorHAnsi"/>
        </w:rPr>
        <w:t xml:space="preserve"> a assembleia geral de cotistas não eleger novo administrador no prazo de 30 (trinta) dias úteis contados da publicação no Diário Oficial do ato que decretar a liquidação extrajudicial, o Banco Central do Brasil deve nomear uma instituição para processar a liquidação do fundo.</w:t>
      </w:r>
    </w:p>
    <w:p w14:paraId="0394D606" w14:textId="77777777" w:rsidR="00AF795C" w:rsidRPr="00E3534A" w:rsidRDefault="00AF795C" w:rsidP="00AF795C">
      <w:pPr>
        <w:pStyle w:val="NormaAlterada"/>
        <w:rPr>
          <w:rFonts w:cstheme="minorHAnsi"/>
        </w:rPr>
      </w:pPr>
      <w:r w:rsidRPr="00E3534A">
        <w:rPr>
          <w:rFonts w:cstheme="minorHAnsi"/>
        </w:rPr>
        <w:t>§ 4</w:t>
      </w:r>
      <w:bookmarkStart w:id="864" w:name="_Int_Az5VGqSA"/>
      <w:r w:rsidRPr="00E3534A">
        <w:rPr>
          <w:rFonts w:cstheme="minorHAnsi"/>
        </w:rPr>
        <w:t>º  Nas</w:t>
      </w:r>
      <w:bookmarkEnd w:id="864"/>
      <w:r w:rsidRPr="00E3534A">
        <w:rPr>
          <w:rFonts w:cstheme="minorHAnsi"/>
        </w:rPr>
        <w:t xml:space="preserve"> hipóteses referidas no </w:t>
      </w:r>
      <w:r w:rsidRPr="00E3534A">
        <w:rPr>
          <w:rFonts w:cstheme="minorHAnsi"/>
          <w:b/>
          <w:bCs/>
        </w:rPr>
        <w:t>caput</w:t>
      </w:r>
      <w:r w:rsidRPr="00E3534A">
        <w:rPr>
          <w:rFonts w:cstheme="minorHAnsi"/>
        </w:rPr>
        <w:t>, bem como na sujeição do administrador ao regime de liquidação judicial ou extrajudicial, a ata da assembleia de cotistas que eleger novo administrador constitui documento hábil para averbação, no Cartório de Registro de Imóveis, da sucessão da propriedade fiduciária dos bens imóveis integrantes do patrimônio da classe de cotas.</w:t>
      </w:r>
    </w:p>
    <w:p w14:paraId="7FE3660A" w14:textId="77777777" w:rsidR="00AF795C" w:rsidRPr="00E3534A" w:rsidRDefault="00AF795C" w:rsidP="00AF795C">
      <w:pPr>
        <w:pStyle w:val="NormaAlterada"/>
        <w:rPr>
          <w:rFonts w:cstheme="minorHAnsi"/>
        </w:rPr>
      </w:pPr>
      <w:r w:rsidRPr="00E3534A">
        <w:rPr>
          <w:rFonts w:cstheme="minorHAnsi"/>
        </w:rPr>
        <w:t>§ 5º  A sucessão da propriedade fiduciária de bem imóvel integrante de patrimônio de classe de cotas de FII não constitui transferência de propriedade.</w:t>
      </w:r>
    </w:p>
    <w:p w14:paraId="51CE80DF" w14:textId="77777777" w:rsidR="00AF795C" w:rsidRPr="00E3534A" w:rsidRDefault="00AF795C" w:rsidP="00AF795C">
      <w:pPr>
        <w:pStyle w:val="NormaAlterada"/>
        <w:rPr>
          <w:rFonts w:cstheme="minorHAnsi"/>
        </w:rPr>
      </w:pPr>
      <w:r w:rsidRPr="00E3534A">
        <w:rPr>
          <w:rFonts w:cstheme="minorHAnsi"/>
        </w:rPr>
        <w:t>Art. 35.  Caso o administrador renuncie às suas funções ou entre em processo de liquidação, correrão por sua conta os emolumentos e demais despesas relativas à transferência, ao seu sucessor, da propriedade fiduciária dos bens imóveis e direitos integrantes da carteira de ativos.</w:t>
      </w:r>
    </w:p>
    <w:p w14:paraId="7A32D2EF" w14:textId="77777777" w:rsidR="00AF795C" w:rsidRPr="00E3534A" w:rsidRDefault="00AF795C" w:rsidP="00AF795C">
      <w:pPr>
        <w:pStyle w:val="Captulo"/>
        <w:rPr>
          <w:rFonts w:asciiTheme="minorHAnsi" w:hAnsiTheme="minorHAnsi" w:cstheme="minorHAnsi"/>
          <w:b/>
        </w:rPr>
      </w:pPr>
      <w:bookmarkStart w:id="865" w:name="_Toc217990316"/>
      <w:r w:rsidRPr="00E3534A">
        <w:rPr>
          <w:rFonts w:asciiTheme="minorHAnsi" w:hAnsiTheme="minorHAnsi" w:cstheme="minorHAnsi"/>
        </w:rPr>
        <w:t>CAPÍTULO VII – DIVULGAÇÃO DE INFORMAÇÕES</w:t>
      </w:r>
      <w:bookmarkEnd w:id="865"/>
    </w:p>
    <w:p w14:paraId="0AD3188F" w14:textId="77777777" w:rsidR="00AF795C" w:rsidRPr="00E3534A" w:rsidRDefault="00AF795C" w:rsidP="00AF795C">
      <w:pPr>
        <w:pStyle w:val="Seo"/>
        <w:rPr>
          <w:rFonts w:asciiTheme="minorHAnsi" w:hAnsiTheme="minorHAnsi" w:cstheme="minorHAnsi"/>
        </w:rPr>
      </w:pPr>
      <w:bookmarkStart w:id="866" w:name="_Toc217990317"/>
      <w:r w:rsidRPr="00E3534A">
        <w:rPr>
          <w:rFonts w:asciiTheme="minorHAnsi" w:hAnsiTheme="minorHAnsi" w:cstheme="minorHAnsi"/>
        </w:rPr>
        <w:t>Seção I – Informações Periódicas</w:t>
      </w:r>
      <w:bookmarkEnd w:id="866"/>
    </w:p>
    <w:p w14:paraId="5F61D1A1" w14:textId="77777777" w:rsidR="00AF795C" w:rsidRPr="00E3534A" w:rsidRDefault="00AF795C" w:rsidP="00AF795C">
      <w:pPr>
        <w:pStyle w:val="NormaAlterada"/>
        <w:rPr>
          <w:rFonts w:cstheme="minorHAnsi"/>
        </w:rPr>
      </w:pPr>
      <w:r w:rsidRPr="00E3534A">
        <w:rPr>
          <w:rFonts w:cstheme="minorHAnsi"/>
        </w:rPr>
        <w:t>Art. 36.  O administrador deve divulgar as seguintes informações periódicas:</w:t>
      </w:r>
    </w:p>
    <w:p w14:paraId="46B409B8" w14:textId="77777777" w:rsidR="00AF795C" w:rsidRPr="00E3534A" w:rsidRDefault="00AF795C" w:rsidP="00AF795C">
      <w:pPr>
        <w:pStyle w:val="NormaAlterada"/>
        <w:rPr>
          <w:rFonts w:cstheme="minorHAnsi"/>
        </w:rPr>
      </w:pPr>
      <w:r w:rsidRPr="00E3534A">
        <w:rPr>
          <w:rFonts w:cstheme="minorHAnsi"/>
        </w:rPr>
        <w:lastRenderedPageBreak/>
        <w:t xml:space="preserve">I – </w:t>
      </w:r>
      <w:bookmarkStart w:id="867" w:name="_Int_Mq8Js6H4"/>
      <w:r w:rsidRPr="00E3534A">
        <w:rPr>
          <w:rFonts w:cstheme="minorHAnsi"/>
        </w:rPr>
        <w:t>mensalmente</w:t>
      </w:r>
      <w:bookmarkEnd w:id="867"/>
      <w:r w:rsidRPr="00E3534A">
        <w:rPr>
          <w:rFonts w:cstheme="minorHAnsi"/>
        </w:rPr>
        <w:t>, até 15 (quinze) dias após o encerramento do mês a que se referir, o formulário eletrônico cujo conteúdo reflita o Suplemento I;</w:t>
      </w:r>
    </w:p>
    <w:p w14:paraId="03E5B7D5" w14:textId="77777777" w:rsidR="00AF795C" w:rsidRPr="00E3534A" w:rsidRDefault="00AF795C" w:rsidP="00AF795C">
      <w:pPr>
        <w:pStyle w:val="NormaAlterada"/>
        <w:rPr>
          <w:rFonts w:cstheme="minorHAnsi"/>
        </w:rPr>
      </w:pPr>
      <w:r w:rsidRPr="00E3534A">
        <w:rPr>
          <w:rFonts w:cstheme="minorHAnsi"/>
        </w:rPr>
        <w:t xml:space="preserve">II – </w:t>
      </w:r>
      <w:bookmarkStart w:id="868" w:name="_Int_4kvlotWF"/>
      <w:r w:rsidRPr="00E3534A">
        <w:rPr>
          <w:rFonts w:cstheme="minorHAnsi"/>
        </w:rPr>
        <w:t>trimestralmente</w:t>
      </w:r>
      <w:bookmarkEnd w:id="868"/>
      <w:r w:rsidRPr="00E3534A">
        <w:rPr>
          <w:rFonts w:cstheme="minorHAnsi"/>
        </w:rPr>
        <w:t>, até 45 (quarenta e cinco) dias após o encerramento do trimestre a que se referir, o formulário eletrônico cujo conteúdo reflita o Suplemento J;</w:t>
      </w:r>
    </w:p>
    <w:p w14:paraId="1ECA0DA5" w14:textId="77777777" w:rsidR="00AF795C" w:rsidRPr="00E3534A" w:rsidRDefault="00AF795C" w:rsidP="00AF795C">
      <w:pPr>
        <w:pStyle w:val="NormaAlterada"/>
        <w:rPr>
          <w:rFonts w:cstheme="minorHAnsi"/>
        </w:rPr>
      </w:pPr>
      <w:r w:rsidRPr="00E3534A">
        <w:rPr>
          <w:rFonts w:cstheme="minorHAnsi"/>
        </w:rPr>
        <w:t>III – anualmente, até 90 (noventa) dias após o encerramento do exercício social a que se referirem:</w:t>
      </w:r>
    </w:p>
    <w:p w14:paraId="487A2D4F" w14:textId="77777777" w:rsidR="00AF795C" w:rsidRPr="00E3534A" w:rsidRDefault="00AF795C" w:rsidP="00AF795C">
      <w:pPr>
        <w:pStyle w:val="NormaAlterada"/>
        <w:rPr>
          <w:rFonts w:cstheme="minorHAnsi"/>
        </w:rPr>
      </w:pPr>
      <w:r w:rsidRPr="00E3534A">
        <w:rPr>
          <w:rFonts w:cstheme="minorHAnsi"/>
        </w:rPr>
        <w:t>a) as demonstrações contábeis auditadas, acompanhadas do relatório do auditor independente; e</w:t>
      </w:r>
    </w:p>
    <w:p w14:paraId="12291CA6" w14:textId="77777777" w:rsidR="00AF795C" w:rsidRPr="00E3534A" w:rsidRDefault="00AF795C" w:rsidP="00AF795C">
      <w:pPr>
        <w:pStyle w:val="NormaAlterada"/>
        <w:rPr>
          <w:rFonts w:cstheme="minorHAnsi"/>
        </w:rPr>
      </w:pPr>
      <w:r w:rsidRPr="00E3534A">
        <w:rPr>
          <w:rFonts w:cstheme="minorHAnsi"/>
        </w:rPr>
        <w:t>b) o formulário eletrônico cujo conteúdo reflita o Suplemento K;</w:t>
      </w:r>
    </w:p>
    <w:p w14:paraId="4E3CC3D3" w14:textId="77777777" w:rsidR="00AF795C" w:rsidRPr="00E3534A" w:rsidRDefault="00AF795C" w:rsidP="00AF795C">
      <w:pPr>
        <w:pStyle w:val="NormaAlterada"/>
        <w:rPr>
          <w:rFonts w:cstheme="minorHAnsi"/>
        </w:rPr>
      </w:pPr>
      <w:r w:rsidRPr="00E3534A">
        <w:rPr>
          <w:rFonts w:cstheme="minorHAnsi"/>
        </w:rPr>
        <w:t xml:space="preserve">IV – </w:t>
      </w:r>
      <w:bookmarkStart w:id="869" w:name="_Int_HCElKU53"/>
      <w:r w:rsidRPr="00E3534A">
        <w:rPr>
          <w:rFonts w:cstheme="minorHAnsi"/>
        </w:rPr>
        <w:t>anualmente</w:t>
      </w:r>
      <w:bookmarkEnd w:id="869"/>
      <w:r w:rsidRPr="00E3534A">
        <w:rPr>
          <w:rFonts w:cstheme="minorHAnsi"/>
        </w:rPr>
        <w:t>, tão logo receba, o relatório dos representantes de cotistas;</w:t>
      </w:r>
    </w:p>
    <w:p w14:paraId="0C316659" w14:textId="77777777" w:rsidR="00AF795C" w:rsidRPr="00E3534A" w:rsidRDefault="00AF795C" w:rsidP="00AF795C">
      <w:pPr>
        <w:pStyle w:val="NormaAlterada"/>
        <w:rPr>
          <w:rFonts w:cstheme="minorHAnsi"/>
        </w:rPr>
      </w:pPr>
      <w:r w:rsidRPr="00E3534A">
        <w:rPr>
          <w:rFonts w:cstheme="minorHAnsi"/>
        </w:rPr>
        <w:t xml:space="preserve">V – </w:t>
      </w:r>
      <w:bookmarkStart w:id="870" w:name="_Int_z7sQhGpB"/>
      <w:r w:rsidRPr="00E3534A">
        <w:rPr>
          <w:rFonts w:cstheme="minorHAnsi"/>
        </w:rPr>
        <w:t>até</w:t>
      </w:r>
      <w:bookmarkEnd w:id="870"/>
      <w:r w:rsidRPr="00E3534A">
        <w:rPr>
          <w:rFonts w:cstheme="minorHAnsi"/>
        </w:rPr>
        <w:t xml:space="preserve"> 8 (oito) dias após sua ocorrência, a ata da assembleia ordinária de cotistas; e</w:t>
      </w:r>
    </w:p>
    <w:p w14:paraId="5E301F00" w14:textId="77777777" w:rsidR="00AF795C" w:rsidRPr="00E3534A" w:rsidRDefault="00AF795C" w:rsidP="00AF795C">
      <w:pPr>
        <w:pStyle w:val="NormaAlterada"/>
        <w:rPr>
          <w:rFonts w:cstheme="minorHAnsi"/>
        </w:rPr>
      </w:pPr>
      <w:r w:rsidRPr="00E3534A">
        <w:rPr>
          <w:rFonts w:cstheme="minorHAnsi"/>
        </w:rPr>
        <w:t xml:space="preserve">VI – </w:t>
      </w:r>
      <w:bookmarkStart w:id="871" w:name="_Int_l0vTBjSJ"/>
      <w:r w:rsidRPr="00E3534A">
        <w:rPr>
          <w:rFonts w:cstheme="minorHAnsi"/>
        </w:rPr>
        <w:t>no</w:t>
      </w:r>
      <w:bookmarkEnd w:id="871"/>
      <w:r w:rsidRPr="00E3534A">
        <w:rPr>
          <w:rFonts w:cstheme="minorHAnsi"/>
        </w:rPr>
        <w:t xml:space="preserve"> mesmo dia de sua realização, o sumário das decisões tomadas na assembleia ordinária de cotistas.</w:t>
      </w:r>
    </w:p>
    <w:p w14:paraId="77222574" w14:textId="77777777" w:rsidR="00AF795C" w:rsidRPr="00E3534A" w:rsidRDefault="00AF795C" w:rsidP="00AF795C">
      <w:pPr>
        <w:pStyle w:val="NormaAlterada"/>
        <w:rPr>
          <w:rFonts w:cstheme="minorHAnsi"/>
        </w:rPr>
      </w:pPr>
      <w:r w:rsidRPr="00E3534A">
        <w:rPr>
          <w:rFonts w:cstheme="minorHAnsi"/>
        </w:rPr>
        <w:t>§ 1</w:t>
      </w:r>
      <w:bookmarkStart w:id="872" w:name="_Int_qLOtJjCP"/>
      <w:r w:rsidRPr="00E3534A">
        <w:rPr>
          <w:rFonts w:cstheme="minorHAnsi"/>
        </w:rPr>
        <w:t>º  O</w:t>
      </w:r>
      <w:bookmarkEnd w:id="872"/>
      <w:r w:rsidRPr="00E3534A">
        <w:rPr>
          <w:rFonts w:cstheme="minorHAnsi"/>
        </w:rPr>
        <w:t xml:space="preserve"> administrador deve reenviar o formulário eletrônico cujo conteúdo reflita o Suplemento K atualizado na data do pedido de registro de distribuição pública de novas cotas.</w:t>
      </w:r>
    </w:p>
    <w:p w14:paraId="7403C6E7" w14:textId="77777777" w:rsidR="00AF795C" w:rsidRPr="00E3534A" w:rsidRDefault="00AF795C" w:rsidP="00AF795C">
      <w:pPr>
        <w:pStyle w:val="NormaAlterada"/>
        <w:rPr>
          <w:rFonts w:cstheme="minorHAnsi"/>
        </w:rPr>
      </w:pPr>
      <w:r w:rsidRPr="00E3534A">
        <w:rPr>
          <w:rFonts w:cstheme="minorHAnsi"/>
        </w:rPr>
        <w:t>§ 2</w:t>
      </w:r>
      <w:bookmarkStart w:id="873" w:name="_Int_L5uQcmXy"/>
      <w:r w:rsidRPr="00E3534A">
        <w:rPr>
          <w:rFonts w:cstheme="minorHAnsi"/>
        </w:rPr>
        <w:t>º  A</w:t>
      </w:r>
      <w:bookmarkEnd w:id="873"/>
      <w:r w:rsidRPr="00E3534A">
        <w:rPr>
          <w:rFonts w:cstheme="minorHAnsi"/>
        </w:rPr>
        <w:t xml:space="preserve"> data de encerramento do exercício social da classe de cotas deve ser 30 de junho ou 31 de dezembro de cada ano.</w:t>
      </w:r>
    </w:p>
    <w:p w14:paraId="4FF27E2F" w14:textId="77777777" w:rsidR="00AF795C" w:rsidRPr="00E3534A" w:rsidRDefault="00AF795C" w:rsidP="00AF795C">
      <w:pPr>
        <w:pStyle w:val="Seo"/>
        <w:rPr>
          <w:rFonts w:asciiTheme="minorHAnsi" w:hAnsiTheme="minorHAnsi" w:cstheme="minorHAnsi"/>
        </w:rPr>
      </w:pPr>
      <w:bookmarkStart w:id="874" w:name="_Toc217990318"/>
      <w:r w:rsidRPr="00E3534A">
        <w:rPr>
          <w:rFonts w:asciiTheme="minorHAnsi" w:hAnsiTheme="minorHAnsi" w:cstheme="minorHAnsi"/>
        </w:rPr>
        <w:t>Seção II – Informações Eventuais</w:t>
      </w:r>
      <w:bookmarkEnd w:id="874"/>
    </w:p>
    <w:p w14:paraId="24DFAB11" w14:textId="77777777" w:rsidR="00AF795C" w:rsidRPr="00E3534A" w:rsidRDefault="00AF795C" w:rsidP="00AF795C">
      <w:pPr>
        <w:pStyle w:val="NormaAlterada"/>
        <w:rPr>
          <w:rFonts w:cstheme="minorHAnsi"/>
        </w:rPr>
      </w:pPr>
      <w:r w:rsidRPr="00E3534A">
        <w:rPr>
          <w:rFonts w:cstheme="minorHAnsi"/>
        </w:rPr>
        <w:t>Art. 37.  O administrador deve disponibilizar aos cotistas os seguintes documentos, relativos a informações eventuais sobre a classe de cotas:</w:t>
      </w:r>
    </w:p>
    <w:p w14:paraId="33B2646C" w14:textId="77777777" w:rsidR="00AF795C" w:rsidRPr="00E3534A" w:rsidRDefault="00AF795C" w:rsidP="00AF795C">
      <w:pPr>
        <w:pStyle w:val="NormaAlterada"/>
        <w:rPr>
          <w:rFonts w:cstheme="minorHAnsi"/>
        </w:rPr>
      </w:pPr>
      <w:r w:rsidRPr="00E3534A">
        <w:rPr>
          <w:rFonts w:cstheme="minorHAnsi"/>
        </w:rPr>
        <w:t xml:space="preserve">I – </w:t>
      </w:r>
      <w:bookmarkStart w:id="875" w:name="_Int_3oVtYLXM"/>
      <w:r w:rsidRPr="00E3534A">
        <w:rPr>
          <w:rFonts w:cstheme="minorHAnsi"/>
        </w:rPr>
        <w:t>edital</w:t>
      </w:r>
      <w:bookmarkEnd w:id="875"/>
      <w:r w:rsidRPr="00E3534A">
        <w:rPr>
          <w:rFonts w:cstheme="minorHAnsi"/>
        </w:rPr>
        <w:t xml:space="preserve"> de convocação, proposta da administração e outros documentos relativos a assembleias extraordinárias de cotistas, no mesmo dia de sua convocação;</w:t>
      </w:r>
    </w:p>
    <w:p w14:paraId="5DC35461" w14:textId="77777777" w:rsidR="00AF795C" w:rsidRPr="00E3534A" w:rsidRDefault="00AF795C" w:rsidP="00AF795C">
      <w:pPr>
        <w:pStyle w:val="NormaAlterada"/>
        <w:rPr>
          <w:rFonts w:cstheme="minorHAnsi"/>
        </w:rPr>
      </w:pPr>
      <w:r w:rsidRPr="00E3534A">
        <w:rPr>
          <w:rFonts w:cstheme="minorHAnsi"/>
        </w:rPr>
        <w:t xml:space="preserve">II – </w:t>
      </w:r>
      <w:bookmarkStart w:id="876" w:name="_Int_pfzricfm"/>
      <w:r w:rsidRPr="00E3534A">
        <w:rPr>
          <w:rFonts w:cstheme="minorHAnsi"/>
        </w:rPr>
        <w:t>até</w:t>
      </w:r>
      <w:bookmarkEnd w:id="876"/>
      <w:r w:rsidRPr="00E3534A">
        <w:rPr>
          <w:rFonts w:cstheme="minorHAnsi"/>
        </w:rPr>
        <w:t xml:space="preserve"> 8 (oito) dias após sua ocorrência, a ata da assembleia extraordinária de cotistas;</w:t>
      </w:r>
    </w:p>
    <w:p w14:paraId="29890294" w14:textId="77777777" w:rsidR="00AF795C" w:rsidRPr="00E3534A" w:rsidRDefault="00AF795C" w:rsidP="00AF795C">
      <w:pPr>
        <w:pStyle w:val="NormaAlterada"/>
        <w:rPr>
          <w:rFonts w:cstheme="minorHAnsi"/>
        </w:rPr>
      </w:pPr>
      <w:r w:rsidRPr="00E3534A">
        <w:rPr>
          <w:rFonts w:cstheme="minorHAnsi"/>
        </w:rPr>
        <w:t xml:space="preserve">III – fatos relevantes; </w:t>
      </w:r>
    </w:p>
    <w:p w14:paraId="0834AC7B" w14:textId="77777777" w:rsidR="00AF795C" w:rsidRPr="00E3534A" w:rsidRDefault="00AF795C" w:rsidP="00AF795C">
      <w:pPr>
        <w:pStyle w:val="NormaAlterada"/>
        <w:rPr>
          <w:rFonts w:cstheme="minorHAnsi"/>
        </w:rPr>
      </w:pPr>
      <w:r w:rsidRPr="00E3534A">
        <w:rPr>
          <w:rFonts w:cstheme="minorHAnsi"/>
        </w:rPr>
        <w:t xml:space="preserve">IV – </w:t>
      </w:r>
      <w:bookmarkStart w:id="877" w:name="_Int_AM44CX5r"/>
      <w:r w:rsidRPr="00E3534A">
        <w:rPr>
          <w:rFonts w:cstheme="minorHAnsi"/>
        </w:rPr>
        <w:t>até</w:t>
      </w:r>
      <w:bookmarkEnd w:id="877"/>
      <w:r w:rsidRPr="00E3534A">
        <w:rPr>
          <w:rFonts w:cstheme="minorHAnsi"/>
        </w:rPr>
        <w:t xml:space="preserve"> 30 (trinta) dias a contar da conclusão do negócio, a avaliação relativa aos imóveis, bens e direitos de uso adquiridos pela classe de cotas, nos termos do § 3º do art. 40 deste Anexo Normativo III, com exceção das informações mencionadas no item II.7 do Suplemento H quando estiverem protegidas por sigilo ou se prejudicarem a estratégia de investimentos;</w:t>
      </w:r>
    </w:p>
    <w:p w14:paraId="67C98D73" w14:textId="77777777" w:rsidR="00AF795C" w:rsidRPr="00E3534A" w:rsidRDefault="00AF795C" w:rsidP="00AF795C">
      <w:pPr>
        <w:pStyle w:val="NormaAlterada"/>
        <w:rPr>
          <w:rFonts w:cstheme="minorHAnsi"/>
        </w:rPr>
      </w:pPr>
      <w:r w:rsidRPr="00E3534A">
        <w:rPr>
          <w:rFonts w:cstheme="minorHAnsi"/>
        </w:rPr>
        <w:lastRenderedPageBreak/>
        <w:t xml:space="preserve">V – </w:t>
      </w:r>
      <w:bookmarkStart w:id="878" w:name="_Int_M34UGTFy"/>
      <w:r w:rsidRPr="00E3534A">
        <w:rPr>
          <w:rFonts w:cstheme="minorHAnsi"/>
        </w:rPr>
        <w:t>no</w:t>
      </w:r>
      <w:bookmarkEnd w:id="878"/>
      <w:r w:rsidRPr="00E3534A">
        <w:rPr>
          <w:rFonts w:cstheme="minorHAnsi"/>
        </w:rPr>
        <w:t xml:space="preserve"> mesmo dia de sua realização, o sumário das decisões tomadas na assembleia extraordinária de cotistas; e</w:t>
      </w:r>
    </w:p>
    <w:p w14:paraId="3A445968" w14:textId="77777777" w:rsidR="00AF795C" w:rsidRPr="00E3534A" w:rsidRDefault="00AF795C" w:rsidP="00AF795C">
      <w:pPr>
        <w:pStyle w:val="NormaAlterada"/>
        <w:rPr>
          <w:rFonts w:cstheme="minorHAnsi"/>
        </w:rPr>
      </w:pPr>
      <w:r w:rsidRPr="00E3534A">
        <w:rPr>
          <w:rFonts w:cstheme="minorHAnsi"/>
        </w:rPr>
        <w:t xml:space="preserve">VI – </w:t>
      </w:r>
      <w:bookmarkStart w:id="879" w:name="_Int_ac9ObyVM"/>
      <w:r w:rsidRPr="00E3534A">
        <w:rPr>
          <w:rFonts w:cstheme="minorHAnsi"/>
        </w:rPr>
        <w:t>em</w:t>
      </w:r>
      <w:bookmarkEnd w:id="879"/>
      <w:r w:rsidRPr="00E3534A">
        <w:rPr>
          <w:rFonts w:cstheme="minorHAnsi"/>
        </w:rPr>
        <w:t xml:space="preserve"> até 2 (dois) dias, os relatórios e pareceres recebidos dos representantes dos cotistas, com exceção daquele mencionado no inciso IV do art. 36 deste Anexo Normativo III.</w:t>
      </w:r>
    </w:p>
    <w:p w14:paraId="6B26C272" w14:textId="77777777" w:rsidR="00AF795C" w:rsidRPr="00E3534A" w:rsidRDefault="00AF795C" w:rsidP="00AF795C">
      <w:pPr>
        <w:pStyle w:val="NormaAlterada"/>
        <w:rPr>
          <w:rFonts w:cstheme="minorHAnsi"/>
        </w:rPr>
      </w:pPr>
      <w:r w:rsidRPr="00E3534A">
        <w:rPr>
          <w:rFonts w:cstheme="minorHAnsi"/>
        </w:rPr>
        <w:t>§ 1</w:t>
      </w:r>
      <w:bookmarkStart w:id="880" w:name="_Int_Ywc1WHrv"/>
      <w:r w:rsidRPr="00E3534A">
        <w:rPr>
          <w:rFonts w:cstheme="minorHAnsi"/>
        </w:rPr>
        <w:t>º  Para</w:t>
      </w:r>
      <w:bookmarkEnd w:id="880"/>
      <w:r w:rsidRPr="00E3534A">
        <w:rPr>
          <w:rFonts w:cstheme="minorHAnsi"/>
        </w:rPr>
        <w:t xml:space="preserve"> efeitos do inciso III do </w:t>
      </w:r>
      <w:r w:rsidRPr="00E3534A">
        <w:rPr>
          <w:rFonts w:cstheme="minorHAnsi"/>
          <w:b/>
          <w:bCs/>
        </w:rPr>
        <w:t>caput</w:t>
      </w:r>
      <w:r w:rsidRPr="00E3534A">
        <w:rPr>
          <w:rFonts w:cstheme="minorHAnsi"/>
        </w:rPr>
        <w:t>, são exemplos de fatos potencialmente relevantes, além daqueles previstos no § 3º do art. 64 da parte geral da Resolução:</w:t>
      </w:r>
    </w:p>
    <w:p w14:paraId="48FE7D2F" w14:textId="77777777" w:rsidR="00AF795C" w:rsidRPr="00E3534A" w:rsidRDefault="00AF795C" w:rsidP="00AF795C">
      <w:pPr>
        <w:pStyle w:val="NormaAlterada"/>
        <w:rPr>
          <w:rFonts w:cstheme="minorHAnsi"/>
        </w:rPr>
      </w:pPr>
      <w:r w:rsidRPr="00E3534A">
        <w:rPr>
          <w:rFonts w:cstheme="minorHAnsi"/>
        </w:rPr>
        <w:t xml:space="preserve">I – </w:t>
      </w:r>
      <w:bookmarkStart w:id="881" w:name="_Int_LQqasB8q"/>
      <w:r w:rsidRPr="00E3534A">
        <w:rPr>
          <w:rFonts w:cstheme="minorHAnsi"/>
        </w:rPr>
        <w:t>o</w:t>
      </w:r>
      <w:bookmarkEnd w:id="881"/>
      <w:r w:rsidRPr="00E3534A">
        <w:rPr>
          <w:rFonts w:cstheme="minorHAnsi"/>
        </w:rPr>
        <w:t xml:space="preserve"> atraso para o recebimento de quaisquer rendimentos que representem percentual significativo dentre as receitas da classe; </w:t>
      </w:r>
    </w:p>
    <w:p w14:paraId="661551F5" w14:textId="77777777" w:rsidR="00AF795C" w:rsidRPr="00E3534A" w:rsidRDefault="00AF795C" w:rsidP="00AF795C">
      <w:pPr>
        <w:pStyle w:val="NormaAlterada"/>
        <w:rPr>
          <w:rFonts w:cstheme="minorHAnsi"/>
        </w:rPr>
      </w:pPr>
      <w:r w:rsidRPr="00E3534A">
        <w:rPr>
          <w:rFonts w:cstheme="minorHAnsi"/>
        </w:rPr>
        <w:t xml:space="preserve">II – </w:t>
      </w:r>
      <w:bookmarkStart w:id="882" w:name="_Int_NQzLwEZB"/>
      <w:r w:rsidRPr="00E3534A">
        <w:rPr>
          <w:rFonts w:cstheme="minorHAnsi"/>
        </w:rPr>
        <w:t>a</w:t>
      </w:r>
      <w:bookmarkEnd w:id="882"/>
      <w:r w:rsidRPr="00E3534A">
        <w:rPr>
          <w:rFonts w:cstheme="minorHAnsi"/>
        </w:rPr>
        <w:t xml:space="preserve"> desocupação ou qualquer outra espécie de vacância dos imóveis que sejam destinados a arrendamento ou locação e que possa gerar impacto significativo na rentabilidade da classe; </w:t>
      </w:r>
    </w:p>
    <w:p w14:paraId="5AF614B2" w14:textId="77777777" w:rsidR="00AF795C" w:rsidRPr="00E3534A" w:rsidRDefault="00AF795C" w:rsidP="00AF795C">
      <w:pPr>
        <w:pStyle w:val="NormaAlterada"/>
        <w:rPr>
          <w:rFonts w:cstheme="minorHAnsi"/>
        </w:rPr>
      </w:pPr>
      <w:r w:rsidRPr="00E3534A">
        <w:rPr>
          <w:rFonts w:cstheme="minorHAnsi"/>
        </w:rPr>
        <w:t xml:space="preserve">III – o atraso no andamento de obras que possa gerar impacto significativo na rentabilidade da classe; </w:t>
      </w:r>
    </w:p>
    <w:p w14:paraId="2D84D1B3" w14:textId="77777777" w:rsidR="00AF795C" w:rsidRPr="00E3534A" w:rsidRDefault="00AF795C" w:rsidP="00AF795C">
      <w:pPr>
        <w:pStyle w:val="NormaAlterada"/>
        <w:rPr>
          <w:rFonts w:cstheme="minorHAnsi"/>
        </w:rPr>
      </w:pPr>
      <w:r w:rsidRPr="00E3534A">
        <w:rPr>
          <w:rFonts w:cstheme="minorHAnsi"/>
        </w:rPr>
        <w:t xml:space="preserve">IV – </w:t>
      </w:r>
      <w:bookmarkStart w:id="883" w:name="_Int_Gm3bImHN"/>
      <w:r w:rsidRPr="00E3534A">
        <w:rPr>
          <w:rFonts w:cstheme="minorHAnsi"/>
        </w:rPr>
        <w:t>propositura</w:t>
      </w:r>
      <w:bookmarkEnd w:id="883"/>
      <w:r w:rsidRPr="00E3534A">
        <w:rPr>
          <w:rFonts w:cstheme="minorHAnsi"/>
        </w:rPr>
        <w:t xml:space="preserve"> de ação judicial que possa vir a afetar a situação econômico-financeira da classe; e</w:t>
      </w:r>
    </w:p>
    <w:p w14:paraId="5B6D7C1E" w14:textId="77777777" w:rsidR="00AF795C" w:rsidRPr="00E3534A" w:rsidRDefault="00AF795C" w:rsidP="00AF795C">
      <w:pPr>
        <w:pStyle w:val="NormaAlterada"/>
        <w:rPr>
          <w:rFonts w:cstheme="minorHAnsi"/>
        </w:rPr>
      </w:pPr>
      <w:r w:rsidRPr="00E3534A">
        <w:rPr>
          <w:rFonts w:cstheme="minorHAnsi"/>
        </w:rPr>
        <w:t xml:space="preserve">V – </w:t>
      </w:r>
      <w:bookmarkStart w:id="884" w:name="_Int_DpD3XOHz"/>
      <w:r w:rsidRPr="00E3534A">
        <w:rPr>
          <w:rFonts w:cstheme="minorHAnsi"/>
        </w:rPr>
        <w:t>a</w:t>
      </w:r>
      <w:bookmarkEnd w:id="884"/>
      <w:r w:rsidRPr="00E3534A">
        <w:rPr>
          <w:rFonts w:cstheme="minorHAnsi"/>
        </w:rPr>
        <w:t xml:space="preserve"> venda ou locação dos imóveis destinados a arrendamento ou locação, e que possam gerar impacto significativo na rentabilidade da classe.</w:t>
      </w:r>
    </w:p>
    <w:p w14:paraId="123F7EAA" w14:textId="77777777" w:rsidR="00AF795C" w:rsidRPr="00E3534A" w:rsidRDefault="00AF795C" w:rsidP="00AF795C">
      <w:pPr>
        <w:pStyle w:val="NormaAlterada"/>
        <w:rPr>
          <w:rFonts w:cstheme="minorHAnsi"/>
        </w:rPr>
      </w:pPr>
      <w:r w:rsidRPr="00E3534A">
        <w:rPr>
          <w:rFonts w:cstheme="minorHAnsi"/>
        </w:rPr>
        <w:t>§ 2</w:t>
      </w:r>
      <w:bookmarkStart w:id="885" w:name="_Int_QJAQKcPi"/>
      <w:r w:rsidRPr="00E3534A">
        <w:rPr>
          <w:rFonts w:cstheme="minorHAnsi"/>
        </w:rPr>
        <w:t>º  Nos</w:t>
      </w:r>
      <w:bookmarkEnd w:id="885"/>
      <w:r w:rsidRPr="00E3534A">
        <w:rPr>
          <w:rFonts w:cstheme="minorHAnsi"/>
        </w:rPr>
        <w:t xml:space="preserve"> casos de classes não listadas em mercado organizado de valores mobiliários e que sejam, cumulativamente, exclusivas, dedicadas exclusivamente a investidores profissionais, ou onde a totalidade dos cotistas mantenha vínculo familiar ou societário familiar, a divulgação das avaliações de que trata o inciso IV do </w:t>
      </w:r>
      <w:r w:rsidRPr="00E3534A">
        <w:rPr>
          <w:rFonts w:cstheme="minorHAnsi"/>
          <w:b/>
          <w:bCs/>
        </w:rPr>
        <w:t xml:space="preserve">caput </w:t>
      </w:r>
      <w:r w:rsidRPr="00E3534A">
        <w:rPr>
          <w:rFonts w:cstheme="minorHAnsi"/>
        </w:rPr>
        <w:t xml:space="preserve">é facultativa, devendo, contudo, ser disponibilizada aos cotistas quando requeridas. </w:t>
      </w:r>
    </w:p>
    <w:p w14:paraId="28EB0B96" w14:textId="77777777" w:rsidR="00AF795C" w:rsidRPr="00E3534A" w:rsidRDefault="00AF795C" w:rsidP="00AF795C">
      <w:pPr>
        <w:pStyle w:val="NormaAlterada"/>
        <w:rPr>
          <w:rFonts w:cstheme="minorHAnsi"/>
        </w:rPr>
      </w:pPr>
      <w:r w:rsidRPr="00E3534A">
        <w:rPr>
          <w:rFonts w:cstheme="minorHAnsi"/>
        </w:rPr>
        <w:t>Art. 38.  A divulgação de informações referidas neste Capítulo deve ser feita na página do administrador na rede mundial de computadores, em lugar de destaque e disponível para acesso gratuito, e mantida disponível aos cotistas em sua sede.</w:t>
      </w:r>
    </w:p>
    <w:p w14:paraId="5C284C70" w14:textId="77777777" w:rsidR="00AF795C" w:rsidRPr="00E3534A" w:rsidRDefault="00AF795C" w:rsidP="00AF795C">
      <w:pPr>
        <w:pStyle w:val="NormaAlterada"/>
        <w:rPr>
          <w:rFonts w:cstheme="minorHAnsi"/>
        </w:rPr>
      </w:pPr>
      <w:r w:rsidRPr="00E3534A">
        <w:rPr>
          <w:rFonts w:cstheme="minorHAnsi"/>
        </w:rPr>
        <w:t xml:space="preserve">Parágrafo único.  O administrador deve, ainda, simultaneamente à divulgação referida no </w:t>
      </w:r>
      <w:r w:rsidRPr="00E3534A">
        <w:rPr>
          <w:rFonts w:cstheme="minorHAnsi"/>
          <w:b/>
          <w:bCs/>
        </w:rPr>
        <w:t>caput</w:t>
      </w:r>
      <w:r w:rsidRPr="00E3534A">
        <w:rPr>
          <w:rFonts w:cstheme="minorHAnsi"/>
        </w:rPr>
        <w:t>, enviar as informações referidas neste Capítulo à entidade administradora de mercado organizado em que as cotas sejam admitidas à negociação, bem como à CVM, por meio de Sistema de Envio de Documentos, disponível na página da CVM na rede mundial de computadores.</w:t>
      </w:r>
    </w:p>
    <w:p w14:paraId="11094174" w14:textId="77777777" w:rsidR="00AF795C" w:rsidRPr="00E3534A" w:rsidRDefault="00AF795C" w:rsidP="00AF795C">
      <w:pPr>
        <w:pStyle w:val="Seo"/>
        <w:rPr>
          <w:rFonts w:asciiTheme="minorHAnsi" w:hAnsiTheme="minorHAnsi" w:cstheme="minorHAnsi"/>
        </w:rPr>
      </w:pPr>
      <w:bookmarkStart w:id="886" w:name="_Toc217990319"/>
      <w:r w:rsidRPr="00E3534A">
        <w:rPr>
          <w:rFonts w:asciiTheme="minorHAnsi" w:hAnsiTheme="minorHAnsi" w:cstheme="minorHAnsi"/>
        </w:rPr>
        <w:lastRenderedPageBreak/>
        <w:t>Seção III – Uso Indevido de Informação Privilegiada</w:t>
      </w:r>
      <w:bookmarkEnd w:id="886"/>
    </w:p>
    <w:p w14:paraId="2B20ADAC" w14:textId="77777777" w:rsidR="00AF795C" w:rsidRPr="00E3534A" w:rsidRDefault="00AF795C" w:rsidP="00AF795C">
      <w:pPr>
        <w:pStyle w:val="NormaAlterada"/>
        <w:rPr>
          <w:rFonts w:cstheme="minorHAnsi"/>
          <w:lang w:val="x-none"/>
        </w:rPr>
      </w:pPr>
      <w:r w:rsidRPr="00E3534A">
        <w:rPr>
          <w:rFonts w:cstheme="minorHAnsi"/>
          <w:lang w:val="x-none"/>
        </w:rPr>
        <w:t xml:space="preserve">Art. </w:t>
      </w:r>
      <w:r w:rsidRPr="00E3534A">
        <w:rPr>
          <w:rFonts w:cstheme="minorHAnsi"/>
        </w:rPr>
        <w:t>39</w:t>
      </w:r>
      <w:r w:rsidRPr="00E3534A">
        <w:rPr>
          <w:rFonts w:cstheme="minorHAnsi"/>
          <w:lang w:val="x-none"/>
        </w:rPr>
        <w:t xml:space="preserve">. </w:t>
      </w:r>
      <w:r w:rsidRPr="00E3534A">
        <w:rPr>
          <w:rFonts w:cstheme="minorHAnsi"/>
        </w:rPr>
        <w:t xml:space="preserve"> </w:t>
      </w:r>
      <w:r w:rsidRPr="00E3534A">
        <w:rPr>
          <w:rFonts w:cstheme="minorHAnsi"/>
          <w:lang w:val="x-none"/>
        </w:rPr>
        <w:t xml:space="preserve">Em complemento ao disposto no § 1º do art. 45 da parte geral da Resolução, para fins de caracterização do ilícito de negociação com uso indevido de informação privilegiada, presume-se que o representante dos cotistas que se afasta da função dispondo de informação relevante e ainda não divulgada se vale de tal informação caso negocie cotas </w:t>
      </w:r>
      <w:r w:rsidRPr="00E3534A">
        <w:rPr>
          <w:rFonts w:cstheme="minorHAnsi"/>
        </w:rPr>
        <w:t>da classe afetada</w:t>
      </w:r>
      <w:r w:rsidRPr="00E3534A">
        <w:rPr>
          <w:rFonts w:cstheme="minorHAnsi"/>
          <w:lang w:val="x-none"/>
        </w:rPr>
        <w:t xml:space="preserve"> no período de 3 (três) meses contados do término de seu </w:t>
      </w:r>
      <w:r w:rsidRPr="00E3534A">
        <w:rPr>
          <w:rFonts w:cstheme="minorHAnsi"/>
        </w:rPr>
        <w:t>afastamento da função</w:t>
      </w:r>
      <w:r w:rsidRPr="00E3534A">
        <w:rPr>
          <w:rFonts w:cstheme="minorHAnsi"/>
          <w:lang w:val="x-none"/>
        </w:rPr>
        <w:t>.</w:t>
      </w:r>
    </w:p>
    <w:p w14:paraId="1FB3719C" w14:textId="77777777" w:rsidR="00AF795C" w:rsidRPr="00E3534A" w:rsidRDefault="00AF795C" w:rsidP="00AF795C">
      <w:pPr>
        <w:pStyle w:val="Captulo"/>
        <w:rPr>
          <w:rFonts w:asciiTheme="minorHAnsi" w:hAnsiTheme="minorHAnsi" w:cstheme="minorHAnsi"/>
          <w:b/>
          <w:bCs/>
        </w:rPr>
      </w:pPr>
      <w:bookmarkStart w:id="887" w:name="_Toc217990320"/>
      <w:r w:rsidRPr="00E3534A">
        <w:rPr>
          <w:rFonts w:asciiTheme="minorHAnsi" w:hAnsiTheme="minorHAnsi" w:cstheme="minorHAnsi"/>
          <w:bCs/>
        </w:rPr>
        <w:t xml:space="preserve">CAPÍTULO VIII </w:t>
      </w:r>
      <w:r w:rsidRPr="00E3534A">
        <w:rPr>
          <w:rFonts w:asciiTheme="minorHAnsi" w:hAnsiTheme="minorHAnsi" w:cstheme="minorHAnsi"/>
        </w:rPr>
        <w:t>– CARTEIRA DE ATIVOS</w:t>
      </w:r>
      <w:bookmarkEnd w:id="887"/>
    </w:p>
    <w:p w14:paraId="421A2425" w14:textId="77777777" w:rsidR="00AF795C" w:rsidRPr="00E3534A" w:rsidRDefault="00AF795C" w:rsidP="00AF795C">
      <w:pPr>
        <w:pStyle w:val="NormaAlterada"/>
        <w:rPr>
          <w:rFonts w:cstheme="minorHAnsi"/>
        </w:rPr>
      </w:pPr>
      <w:r w:rsidRPr="00E3534A">
        <w:rPr>
          <w:rFonts w:cstheme="minorHAnsi"/>
        </w:rPr>
        <w:t>Art. 40.  A participação da classe de cotas em empreendimentos imobiliários pode se dar por meio da aquisição dos seguintes ativos:</w:t>
      </w:r>
    </w:p>
    <w:p w14:paraId="7FE97B4D" w14:textId="77777777" w:rsidR="00AF795C" w:rsidRPr="00E3534A" w:rsidRDefault="00AF795C" w:rsidP="00AF795C">
      <w:pPr>
        <w:pStyle w:val="NormaAlterada"/>
        <w:rPr>
          <w:rFonts w:cstheme="minorHAnsi"/>
        </w:rPr>
      </w:pPr>
      <w:r w:rsidRPr="00E3534A">
        <w:rPr>
          <w:rFonts w:cstheme="minorHAnsi"/>
        </w:rPr>
        <w:t xml:space="preserve">I – </w:t>
      </w:r>
      <w:bookmarkStart w:id="888" w:name="_Int_iIPPnPtd"/>
      <w:r w:rsidRPr="00E3534A">
        <w:rPr>
          <w:rFonts w:cstheme="minorHAnsi"/>
        </w:rPr>
        <w:t>quaisquer</w:t>
      </w:r>
      <w:bookmarkEnd w:id="888"/>
      <w:r w:rsidRPr="00E3534A">
        <w:rPr>
          <w:rFonts w:cstheme="minorHAnsi"/>
        </w:rPr>
        <w:t xml:space="preserve"> direitos reais sobre bens imóveis;</w:t>
      </w:r>
    </w:p>
    <w:p w14:paraId="3B2C2D56" w14:textId="77777777" w:rsidR="00AF795C" w:rsidRPr="00E3534A" w:rsidRDefault="00AF795C" w:rsidP="00AF795C">
      <w:pPr>
        <w:pStyle w:val="NormaAlterada"/>
        <w:rPr>
          <w:rFonts w:cstheme="minorHAnsi"/>
        </w:rPr>
      </w:pPr>
      <w:r w:rsidRPr="00E3534A">
        <w:rPr>
          <w:rFonts w:cstheme="minorHAnsi"/>
        </w:rPr>
        <w:t xml:space="preserve">II – </w:t>
      </w:r>
      <w:bookmarkStart w:id="889" w:name="_Int_6qjUgTmB"/>
      <w:r w:rsidRPr="00E3534A">
        <w:rPr>
          <w:rFonts w:cstheme="minorHAnsi"/>
        </w:rPr>
        <w:t>ações</w:t>
      </w:r>
      <w:bookmarkEnd w:id="889"/>
      <w:r w:rsidRPr="00E3534A">
        <w:rPr>
          <w:rFonts w:cstheme="minorHAnsi"/>
        </w:rPr>
        <w:t>, debêntures, bônus de subscrição, seus cupons, direitos e recibos de subscrição, certificados de depósito de valores mobiliários, cotas de fundos de investimento, notas promissórias, notas comerciais e quaisquer outros valores mobiliários, desde que se tratem de emissores registrados na CVM e cujas atividades preponderantes sejam permitidas aos FII;</w:t>
      </w:r>
    </w:p>
    <w:p w14:paraId="28D41988" w14:textId="77777777" w:rsidR="00AF795C" w:rsidRPr="00E3534A" w:rsidRDefault="00AF795C" w:rsidP="00AF795C">
      <w:pPr>
        <w:pStyle w:val="NormaAlterada"/>
        <w:rPr>
          <w:rFonts w:cstheme="minorHAnsi"/>
        </w:rPr>
      </w:pPr>
      <w:r w:rsidRPr="00E3534A">
        <w:rPr>
          <w:rFonts w:cstheme="minorHAnsi"/>
        </w:rPr>
        <w:t>III – ações ou cotas de sociedades cujo único propósito se enquadre entre as atividades permitidas aos FII;</w:t>
      </w:r>
    </w:p>
    <w:p w14:paraId="6BE42F59" w14:textId="77777777" w:rsidR="00AF795C" w:rsidRPr="00E3534A" w:rsidRDefault="00AF795C" w:rsidP="00AF795C">
      <w:pPr>
        <w:pStyle w:val="NormaAlterada"/>
        <w:rPr>
          <w:rFonts w:cstheme="minorHAnsi"/>
        </w:rPr>
      </w:pPr>
      <w:r w:rsidRPr="00E3534A">
        <w:rPr>
          <w:rFonts w:cstheme="minorHAnsi"/>
        </w:rPr>
        <w:t xml:space="preserve">IV – </w:t>
      </w:r>
      <w:bookmarkStart w:id="890" w:name="_Int_017erI7t"/>
      <w:r w:rsidRPr="00E3534A">
        <w:rPr>
          <w:rFonts w:cstheme="minorHAnsi"/>
        </w:rPr>
        <w:t>certificados</w:t>
      </w:r>
      <w:bookmarkEnd w:id="890"/>
      <w:r w:rsidRPr="00E3534A">
        <w:rPr>
          <w:rFonts w:cstheme="minorHAnsi"/>
        </w:rPr>
        <w:t xml:space="preserve"> de potencial adicional de construção emitidos com base na Resolução CVM nº 84, de 31 de março de 2022; </w:t>
      </w:r>
    </w:p>
    <w:p w14:paraId="2BF96B56" w14:textId="77777777" w:rsidR="00AF795C" w:rsidRPr="00E3534A" w:rsidRDefault="00AF795C" w:rsidP="00AF795C">
      <w:pPr>
        <w:pStyle w:val="NormaAlterada"/>
        <w:rPr>
          <w:rFonts w:cstheme="minorHAnsi"/>
        </w:rPr>
      </w:pPr>
      <w:r w:rsidRPr="00E3534A">
        <w:rPr>
          <w:rFonts w:cstheme="minorHAnsi"/>
        </w:rPr>
        <w:t xml:space="preserve">V – </w:t>
      </w:r>
      <w:bookmarkStart w:id="891" w:name="_Int_0MKwAwj1"/>
      <w:r w:rsidRPr="00E3534A">
        <w:rPr>
          <w:rFonts w:cstheme="minorHAnsi"/>
        </w:rPr>
        <w:t>cotas</w:t>
      </w:r>
      <w:bookmarkEnd w:id="891"/>
      <w:r w:rsidRPr="00E3534A">
        <w:rPr>
          <w:rFonts w:cstheme="minorHAnsi"/>
        </w:rPr>
        <w:t xml:space="preserve"> de fundos de investimento em participações que tenham como política de investimento, exclusivamente, atividades permitidas aos FII; e de </w:t>
      </w:r>
      <w:bookmarkStart w:id="892" w:name="OLE_LINK1"/>
      <w:bookmarkStart w:id="893" w:name="OLE_LINK2"/>
      <w:r w:rsidRPr="00E3534A">
        <w:rPr>
          <w:rFonts w:cstheme="minorHAnsi"/>
        </w:rPr>
        <w:t>fundos de investimento em ações que invistam exclusivamente em construção civil ou no mercado imobiliário</w:t>
      </w:r>
      <w:bookmarkEnd w:id="892"/>
      <w:bookmarkEnd w:id="893"/>
      <w:r w:rsidRPr="00E3534A">
        <w:rPr>
          <w:rFonts w:cstheme="minorHAnsi"/>
        </w:rPr>
        <w:t>;</w:t>
      </w:r>
    </w:p>
    <w:p w14:paraId="1A977B6A" w14:textId="77777777" w:rsidR="00AF795C" w:rsidRPr="00E3534A" w:rsidRDefault="00AF795C" w:rsidP="00AF795C">
      <w:pPr>
        <w:pStyle w:val="NormaAlterada"/>
        <w:rPr>
          <w:rFonts w:cstheme="minorHAnsi"/>
        </w:rPr>
      </w:pPr>
      <w:r w:rsidRPr="00E3534A">
        <w:rPr>
          <w:rFonts w:cstheme="minorHAnsi"/>
        </w:rPr>
        <w:t xml:space="preserve">VI – </w:t>
      </w:r>
      <w:bookmarkStart w:id="894" w:name="_Int_5iSLQzgK"/>
      <w:r w:rsidRPr="00E3534A">
        <w:rPr>
          <w:rFonts w:cstheme="minorHAnsi"/>
        </w:rPr>
        <w:t>cotas</w:t>
      </w:r>
      <w:bookmarkEnd w:id="894"/>
      <w:r w:rsidRPr="00E3534A">
        <w:rPr>
          <w:rFonts w:cstheme="minorHAnsi"/>
        </w:rPr>
        <w:t xml:space="preserve"> de outros FII;</w:t>
      </w:r>
    </w:p>
    <w:p w14:paraId="40665BB0" w14:textId="77777777" w:rsidR="00AF795C" w:rsidRPr="00E3534A" w:rsidRDefault="00AF795C" w:rsidP="00AF795C">
      <w:pPr>
        <w:pStyle w:val="NormaAlterada"/>
        <w:rPr>
          <w:rFonts w:cstheme="minorHAnsi"/>
        </w:rPr>
      </w:pPr>
      <w:r w:rsidRPr="00E3534A">
        <w:rPr>
          <w:rFonts w:cstheme="minorHAnsi"/>
        </w:rPr>
        <w:t>VII – certificados de recebíveis imobiliários e cotas de fundos de investimento em direitos creditórios que tenham como política de investimento, exclusivamente, atividades permitidas aos FII, e desde que estes certificados e cotas tenham sido objeto de oferta pública registrada na CVM ou cujo registro tenha sido dispensado;</w:t>
      </w:r>
    </w:p>
    <w:p w14:paraId="31D84209" w14:textId="77777777" w:rsidR="00AF795C" w:rsidRPr="00E3534A" w:rsidRDefault="00AF795C" w:rsidP="00AF795C">
      <w:pPr>
        <w:pStyle w:val="NormaAlterada"/>
        <w:rPr>
          <w:rFonts w:cstheme="minorHAnsi"/>
        </w:rPr>
      </w:pPr>
      <w:r w:rsidRPr="00E3534A">
        <w:rPr>
          <w:rFonts w:cstheme="minorHAnsi"/>
        </w:rPr>
        <w:t xml:space="preserve">VIII – letras hipotecárias; </w:t>
      </w:r>
    </w:p>
    <w:p w14:paraId="506A179A" w14:textId="77777777" w:rsidR="00AF795C" w:rsidRPr="00E3534A" w:rsidRDefault="00AF795C" w:rsidP="00AF795C">
      <w:pPr>
        <w:pStyle w:val="NormaAlterada"/>
        <w:rPr>
          <w:rFonts w:cstheme="minorHAnsi"/>
        </w:rPr>
      </w:pPr>
      <w:r w:rsidRPr="00E3534A">
        <w:rPr>
          <w:rFonts w:cstheme="minorHAnsi"/>
        </w:rPr>
        <w:lastRenderedPageBreak/>
        <w:t xml:space="preserve">IX – </w:t>
      </w:r>
      <w:bookmarkStart w:id="895" w:name="_Int_E0jEzdUh"/>
      <w:r w:rsidRPr="00E3534A">
        <w:rPr>
          <w:rFonts w:cstheme="minorHAnsi"/>
        </w:rPr>
        <w:t>letras</w:t>
      </w:r>
      <w:bookmarkEnd w:id="895"/>
      <w:r w:rsidRPr="00E3534A">
        <w:rPr>
          <w:rFonts w:cstheme="minorHAnsi"/>
        </w:rPr>
        <w:t xml:space="preserve"> de crédito imobiliário; e </w:t>
      </w:r>
    </w:p>
    <w:p w14:paraId="111861F7" w14:textId="77777777" w:rsidR="00AF795C" w:rsidRPr="00E3534A" w:rsidRDefault="00AF795C" w:rsidP="00AF795C">
      <w:pPr>
        <w:pStyle w:val="NormaAlterada"/>
        <w:rPr>
          <w:rFonts w:cstheme="minorHAnsi"/>
        </w:rPr>
      </w:pPr>
      <w:r w:rsidRPr="00E3534A">
        <w:rPr>
          <w:rFonts w:cstheme="minorHAnsi"/>
        </w:rPr>
        <w:t xml:space="preserve">X – </w:t>
      </w:r>
      <w:bookmarkStart w:id="896" w:name="_Int_IIvGqpLh"/>
      <w:r w:rsidRPr="00E3534A">
        <w:rPr>
          <w:rFonts w:cstheme="minorHAnsi"/>
        </w:rPr>
        <w:t>letras</w:t>
      </w:r>
      <w:bookmarkEnd w:id="896"/>
      <w:r w:rsidRPr="00E3534A">
        <w:rPr>
          <w:rFonts w:cstheme="minorHAnsi"/>
        </w:rPr>
        <w:t xml:space="preserve"> imobiliárias garantidas. </w:t>
      </w:r>
    </w:p>
    <w:p w14:paraId="6F72ED3C" w14:textId="77777777" w:rsidR="00AF795C" w:rsidRPr="00E3534A" w:rsidRDefault="00AF795C" w:rsidP="00AF795C">
      <w:pPr>
        <w:pStyle w:val="NormaAlterada"/>
        <w:rPr>
          <w:rFonts w:cstheme="minorHAnsi"/>
        </w:rPr>
      </w:pPr>
      <w:r w:rsidRPr="00E3534A">
        <w:rPr>
          <w:rFonts w:cstheme="minorHAnsi"/>
        </w:rPr>
        <w:t>§ 1</w:t>
      </w:r>
      <w:bookmarkStart w:id="897" w:name="_Int_hZdR5TVq"/>
      <w:r w:rsidRPr="00E3534A">
        <w:rPr>
          <w:rFonts w:cstheme="minorHAnsi"/>
        </w:rPr>
        <w:t>º  Quando</w:t>
      </w:r>
      <w:bookmarkEnd w:id="897"/>
      <w:r w:rsidRPr="00E3534A">
        <w:rPr>
          <w:rFonts w:cstheme="minorHAnsi"/>
        </w:rPr>
        <w:t xml:space="preserve"> o investimento da classe de cotas se der em projetos de construção, cabe ao administrador, independentemente da contratação de terceiros especializados, exercer controle efetivo sobre o desenvolvimento do projeto.</w:t>
      </w:r>
    </w:p>
    <w:p w14:paraId="270412F4" w14:textId="77777777" w:rsidR="00AF795C" w:rsidRPr="00E3534A" w:rsidRDefault="00AF795C" w:rsidP="00AF795C">
      <w:pPr>
        <w:pStyle w:val="NormaAlterada"/>
        <w:rPr>
          <w:rFonts w:cstheme="minorHAnsi"/>
        </w:rPr>
      </w:pPr>
      <w:r w:rsidRPr="00E3534A">
        <w:rPr>
          <w:rFonts w:cstheme="minorHAnsi"/>
        </w:rPr>
        <w:t>§ 2</w:t>
      </w:r>
      <w:bookmarkStart w:id="898" w:name="_Int_zdZ8Nl9J"/>
      <w:r w:rsidRPr="00E3534A">
        <w:rPr>
          <w:rFonts w:cstheme="minorHAnsi"/>
        </w:rPr>
        <w:t>º  O</w:t>
      </w:r>
      <w:bookmarkEnd w:id="898"/>
      <w:r w:rsidRPr="00E3534A">
        <w:rPr>
          <w:rFonts w:cstheme="minorHAnsi"/>
        </w:rPr>
        <w:t xml:space="preserve"> administrador, em nome do FII, pode adiantar quantias para projetos de construção, desde que tais recursos se destinem exclusivamente à aquisição do terreno, execução da obra ou lançamento comercial do empreendimento e sejam compatíveis com o seu cronograma físico-financeiro.</w:t>
      </w:r>
    </w:p>
    <w:p w14:paraId="6257F3BB" w14:textId="77777777" w:rsidR="00AF795C" w:rsidRPr="00E3534A" w:rsidRDefault="00AF795C" w:rsidP="00AF795C">
      <w:pPr>
        <w:pStyle w:val="NormaAlterada"/>
        <w:rPr>
          <w:rFonts w:cstheme="minorHAnsi"/>
        </w:rPr>
      </w:pPr>
      <w:r w:rsidRPr="00E3534A">
        <w:rPr>
          <w:rFonts w:cstheme="minorHAnsi"/>
        </w:rPr>
        <w:t>§ 3</w:t>
      </w:r>
      <w:bookmarkStart w:id="899" w:name="_Int_HNLTfyTM"/>
      <w:r w:rsidRPr="00E3534A">
        <w:rPr>
          <w:rFonts w:cstheme="minorHAnsi"/>
        </w:rPr>
        <w:t>º  Os</w:t>
      </w:r>
      <w:bookmarkEnd w:id="899"/>
      <w:r w:rsidRPr="00E3534A">
        <w:rPr>
          <w:rFonts w:cstheme="minorHAnsi"/>
        </w:rPr>
        <w:t xml:space="preserve"> imóveis, bens e direitos de uso a serem adquiridos devem ser objeto de prévia avaliação pelo administrador, pelo gestor ou por terceiro independente, observados os requisitos constantes do Suplemento H.</w:t>
      </w:r>
    </w:p>
    <w:p w14:paraId="632E25A6" w14:textId="77777777" w:rsidR="00AF795C" w:rsidRPr="00E3534A" w:rsidRDefault="00AF795C" w:rsidP="00AF795C">
      <w:pPr>
        <w:pStyle w:val="NormaAlterada"/>
        <w:rPr>
          <w:rFonts w:cstheme="minorHAnsi"/>
        </w:rPr>
      </w:pPr>
      <w:r w:rsidRPr="00E3534A">
        <w:rPr>
          <w:rFonts w:cstheme="minorHAnsi"/>
        </w:rPr>
        <w:t>§ 4</w:t>
      </w:r>
      <w:bookmarkStart w:id="900" w:name="_Int_9T0RCyIv"/>
      <w:r w:rsidRPr="00E3534A">
        <w:rPr>
          <w:rFonts w:cstheme="minorHAnsi"/>
        </w:rPr>
        <w:t>º  As</w:t>
      </w:r>
      <w:bookmarkEnd w:id="900"/>
      <w:r w:rsidRPr="00E3534A">
        <w:rPr>
          <w:rFonts w:cstheme="minorHAnsi"/>
        </w:rPr>
        <w:t xml:space="preserve"> classes de cotas que invistam preponderantemente em valores mobiliários devem respeitar os limites de aplicação por emissor e por modalidade de ativos financeiros estabelecidos no Anexo Normativo I, e a seus administradores serão aplicáveis as regras de desenquadramento e reenquadramento da carteira de ativos conforme estabelecidas no referido Anexo.</w:t>
      </w:r>
    </w:p>
    <w:p w14:paraId="7C672D8A" w14:textId="77777777" w:rsidR="00AF795C" w:rsidRPr="00E3534A" w:rsidRDefault="00AF795C" w:rsidP="00AF795C">
      <w:pPr>
        <w:pStyle w:val="NormaAlterada"/>
        <w:rPr>
          <w:rFonts w:cstheme="minorHAnsi"/>
        </w:rPr>
      </w:pPr>
      <w:r w:rsidRPr="00E3534A">
        <w:rPr>
          <w:rFonts w:cstheme="minorHAnsi"/>
        </w:rPr>
        <w:t>§ 5</w:t>
      </w:r>
      <w:bookmarkStart w:id="901" w:name="_Int_vUPsWhSW"/>
      <w:r w:rsidRPr="00E3534A">
        <w:rPr>
          <w:rFonts w:cstheme="minorHAnsi"/>
        </w:rPr>
        <w:t>º  Os</w:t>
      </w:r>
      <w:bookmarkEnd w:id="901"/>
      <w:r w:rsidRPr="00E3534A">
        <w:rPr>
          <w:rFonts w:cstheme="minorHAnsi"/>
        </w:rPr>
        <w:t xml:space="preserve"> limites de aplicação por modalidade de ativos financeiros de que trata o § 4º não se aplicam aos investimentos previstos nos incisos V, VI e VII do </w:t>
      </w:r>
      <w:r w:rsidRPr="00E3534A">
        <w:rPr>
          <w:rFonts w:cstheme="minorHAnsi"/>
          <w:b/>
          <w:bCs/>
        </w:rPr>
        <w:t>caput</w:t>
      </w:r>
      <w:r w:rsidRPr="00E3534A">
        <w:rPr>
          <w:rFonts w:cstheme="minorHAnsi"/>
        </w:rPr>
        <w:t>.</w:t>
      </w:r>
    </w:p>
    <w:p w14:paraId="1D4AF7FA" w14:textId="77777777" w:rsidR="00AF795C" w:rsidRPr="00E3534A" w:rsidRDefault="00AF795C" w:rsidP="00AF795C">
      <w:pPr>
        <w:pStyle w:val="NormaAlterada"/>
        <w:rPr>
          <w:rFonts w:cstheme="minorHAnsi"/>
        </w:rPr>
      </w:pPr>
      <w:r w:rsidRPr="00E3534A">
        <w:rPr>
          <w:rFonts w:cstheme="minorHAnsi"/>
        </w:rPr>
        <w:t>Art. 41.  Uma vez integralizadas as cotas objeto da oferta pública, a parcela do patrimônio que, temporariamente, por força do cronograma físico-financeiro das obras constante do prospecto, não estiver aplicada em ativos imobiliários, deve ser aplicada em:</w:t>
      </w:r>
    </w:p>
    <w:p w14:paraId="6017FA93" w14:textId="77777777" w:rsidR="00AF795C" w:rsidRPr="00E3534A" w:rsidRDefault="00AF795C" w:rsidP="00AF795C">
      <w:pPr>
        <w:pStyle w:val="NormaAlterada"/>
        <w:rPr>
          <w:rFonts w:cstheme="minorHAnsi"/>
        </w:rPr>
      </w:pPr>
      <w:r w:rsidRPr="00E3534A">
        <w:rPr>
          <w:rFonts w:cstheme="minorHAnsi"/>
        </w:rPr>
        <w:t xml:space="preserve">I – </w:t>
      </w:r>
      <w:bookmarkStart w:id="902" w:name="_Int_2KSKD8QG"/>
      <w:r w:rsidRPr="00E3534A">
        <w:rPr>
          <w:rFonts w:cstheme="minorHAnsi"/>
        </w:rPr>
        <w:t>cotas</w:t>
      </w:r>
      <w:bookmarkEnd w:id="902"/>
      <w:r w:rsidRPr="00E3534A">
        <w:rPr>
          <w:rFonts w:cstheme="minorHAnsi"/>
        </w:rPr>
        <w:t xml:space="preserve"> de fundos de investimento ou títulos de renda fixa de liquidez compatível com as necessidades da classe de cotas; e</w:t>
      </w:r>
    </w:p>
    <w:p w14:paraId="12F4C18E" w14:textId="77777777" w:rsidR="00AF795C" w:rsidRPr="00E3534A" w:rsidRDefault="00AF795C" w:rsidP="00AF795C">
      <w:pPr>
        <w:pStyle w:val="NormaAlterada"/>
        <w:rPr>
          <w:rFonts w:cstheme="minorHAnsi"/>
          <w:lang w:val="pt-PT"/>
        </w:rPr>
      </w:pPr>
      <w:r w:rsidRPr="00E3534A">
        <w:rPr>
          <w:rFonts w:cstheme="minorHAnsi"/>
        </w:rPr>
        <w:t xml:space="preserve">II – </w:t>
      </w:r>
      <w:r w:rsidRPr="00E3534A">
        <w:rPr>
          <w:rFonts w:cstheme="minorHAnsi"/>
          <w:lang w:val="pt-PT"/>
        </w:rPr>
        <w:t>derivativos, exclusivamente para fins de proteção patrimonial, cuja exposição seja sempre, no máximo, o valor do patrimônio líquido da classe de cotas e desde que previsto na política de investimento.</w:t>
      </w:r>
    </w:p>
    <w:p w14:paraId="52B22A7E" w14:textId="77777777" w:rsidR="00AF795C" w:rsidRPr="00E3534A" w:rsidRDefault="00AF795C" w:rsidP="00AF795C">
      <w:pPr>
        <w:pStyle w:val="NormaAlterada"/>
        <w:rPr>
          <w:rFonts w:cstheme="minorHAnsi"/>
        </w:rPr>
      </w:pPr>
      <w:r w:rsidRPr="00E3534A">
        <w:rPr>
          <w:rFonts w:cstheme="minorHAnsi"/>
        </w:rPr>
        <w:t>Parágrafo único.  A classe de cotas pode manter parcela do seu patrimônio permanentemente aplicada em cotas de fundos de investimento ou títulos de renda fixa, para atender suas necessidades de liquidez.</w:t>
      </w:r>
    </w:p>
    <w:p w14:paraId="18150FAC" w14:textId="77777777" w:rsidR="00AF795C" w:rsidRPr="00E3534A" w:rsidRDefault="00AF795C" w:rsidP="00AF795C">
      <w:pPr>
        <w:pStyle w:val="Captulo"/>
        <w:rPr>
          <w:rFonts w:asciiTheme="minorHAnsi" w:hAnsiTheme="minorHAnsi" w:cstheme="minorHAnsi"/>
          <w:b/>
        </w:rPr>
      </w:pPr>
      <w:bookmarkStart w:id="903" w:name="_Toc217990321"/>
      <w:r w:rsidRPr="00E3534A">
        <w:rPr>
          <w:rFonts w:asciiTheme="minorHAnsi" w:hAnsiTheme="minorHAnsi" w:cstheme="minorHAnsi"/>
        </w:rPr>
        <w:lastRenderedPageBreak/>
        <w:t>CAPÍTULO IX – ENCARGOS</w:t>
      </w:r>
      <w:bookmarkEnd w:id="903"/>
    </w:p>
    <w:p w14:paraId="7B070289" w14:textId="77777777" w:rsidR="00AF795C" w:rsidRPr="00E3534A" w:rsidRDefault="00AF795C" w:rsidP="00AF795C">
      <w:pPr>
        <w:pStyle w:val="NormaAlterada"/>
        <w:rPr>
          <w:rFonts w:cstheme="minorHAnsi"/>
        </w:rPr>
      </w:pPr>
      <w:r w:rsidRPr="00E3534A">
        <w:rPr>
          <w:rFonts w:cstheme="minorHAnsi"/>
        </w:rPr>
        <w:t>Art. 42.  Em acréscimo ao disposto no art. 117 da parte geral da Resolução, constituem encargos do fundo as seguintes despesas:</w:t>
      </w:r>
    </w:p>
    <w:p w14:paraId="56F945CB" w14:textId="77777777" w:rsidR="00AF795C" w:rsidRPr="00E3534A" w:rsidRDefault="00AF795C" w:rsidP="00AF795C">
      <w:pPr>
        <w:pStyle w:val="NormaAlterada"/>
        <w:rPr>
          <w:rFonts w:cstheme="minorHAnsi"/>
        </w:rPr>
      </w:pPr>
      <w:r w:rsidRPr="00E3534A">
        <w:rPr>
          <w:rFonts w:cstheme="minorHAnsi"/>
        </w:rPr>
        <w:t xml:space="preserve">I – </w:t>
      </w:r>
      <w:bookmarkStart w:id="904" w:name="_Int_okhha1sV"/>
      <w:r w:rsidRPr="00E3534A">
        <w:rPr>
          <w:rFonts w:cstheme="minorHAnsi"/>
        </w:rPr>
        <w:t>taxa</w:t>
      </w:r>
      <w:bookmarkEnd w:id="904"/>
      <w:r w:rsidRPr="00E3534A">
        <w:rPr>
          <w:rFonts w:cstheme="minorHAnsi"/>
        </w:rPr>
        <w:t xml:space="preserve"> de performance, se houver;</w:t>
      </w:r>
    </w:p>
    <w:p w14:paraId="33F758AF" w14:textId="77777777" w:rsidR="00AF795C" w:rsidRPr="00E3534A" w:rsidRDefault="00AF795C" w:rsidP="00AF795C">
      <w:pPr>
        <w:pStyle w:val="NormaAlterada"/>
        <w:rPr>
          <w:rFonts w:cstheme="minorHAnsi"/>
        </w:rPr>
      </w:pPr>
      <w:r w:rsidRPr="00E3534A">
        <w:rPr>
          <w:rFonts w:cstheme="minorHAnsi"/>
        </w:rPr>
        <w:t xml:space="preserve">II – </w:t>
      </w:r>
      <w:bookmarkStart w:id="905" w:name="_Int_aFd6awyl"/>
      <w:r w:rsidRPr="00E3534A">
        <w:rPr>
          <w:rFonts w:cstheme="minorHAnsi"/>
        </w:rPr>
        <w:t>comissões</w:t>
      </w:r>
      <w:bookmarkEnd w:id="905"/>
      <w:r w:rsidRPr="00E3534A">
        <w:rPr>
          <w:rFonts w:cstheme="minorHAnsi"/>
        </w:rPr>
        <w:t xml:space="preserve"> e emolumentos pagos sobre as operações, incluindo despesas relativas à compra, venda, locação ou arrendamento dos imóveis que componham seu patrimônio;</w:t>
      </w:r>
    </w:p>
    <w:p w14:paraId="3312068B" w14:textId="77777777" w:rsidR="00AF795C" w:rsidRPr="00E3534A" w:rsidRDefault="00AF795C" w:rsidP="00AF795C">
      <w:pPr>
        <w:pStyle w:val="NormaAlterada"/>
        <w:rPr>
          <w:rFonts w:cstheme="minorHAnsi"/>
        </w:rPr>
      </w:pPr>
      <w:r w:rsidRPr="00E3534A">
        <w:rPr>
          <w:rFonts w:cstheme="minorHAnsi"/>
        </w:rPr>
        <w:t xml:space="preserve">III – honorários e despesas relacionadas às atividades previstas nos incisos II a IV do art. 27 deste Anexo Normativo III; </w:t>
      </w:r>
    </w:p>
    <w:p w14:paraId="5591DB96" w14:textId="77777777" w:rsidR="00AF795C" w:rsidRPr="00E3534A" w:rsidRDefault="00AF795C" w:rsidP="00AF795C">
      <w:pPr>
        <w:pStyle w:val="NormaAlterada"/>
        <w:rPr>
          <w:rFonts w:cstheme="minorHAnsi"/>
        </w:rPr>
      </w:pPr>
      <w:r w:rsidRPr="00E3534A">
        <w:rPr>
          <w:rFonts w:cstheme="minorHAnsi"/>
        </w:rPr>
        <w:t xml:space="preserve">IV – </w:t>
      </w:r>
      <w:bookmarkStart w:id="906" w:name="_Int_9I9jfXfj"/>
      <w:r w:rsidRPr="00E3534A">
        <w:rPr>
          <w:rFonts w:cstheme="minorHAnsi"/>
        </w:rPr>
        <w:t>taxa</w:t>
      </w:r>
      <w:bookmarkEnd w:id="906"/>
      <w:r w:rsidRPr="00E3534A">
        <w:rPr>
          <w:rFonts w:cstheme="minorHAnsi"/>
        </w:rPr>
        <w:t xml:space="preserve"> máxima de custódia de ativos financeiros;</w:t>
      </w:r>
    </w:p>
    <w:p w14:paraId="57A1E235" w14:textId="77777777" w:rsidR="00AF795C" w:rsidRPr="00E3534A" w:rsidRDefault="00AF795C" w:rsidP="00AF795C">
      <w:pPr>
        <w:pStyle w:val="NormaAlterada"/>
        <w:rPr>
          <w:rFonts w:cstheme="minorHAnsi"/>
        </w:rPr>
      </w:pPr>
      <w:r w:rsidRPr="00E3534A">
        <w:rPr>
          <w:rFonts w:cstheme="minorHAnsi"/>
        </w:rPr>
        <w:t xml:space="preserve">V – </w:t>
      </w:r>
      <w:bookmarkStart w:id="907" w:name="_Int_ahZJfTMZ"/>
      <w:r w:rsidRPr="00E3534A">
        <w:rPr>
          <w:rFonts w:cstheme="minorHAnsi"/>
        </w:rPr>
        <w:t>gastos</w:t>
      </w:r>
      <w:bookmarkEnd w:id="907"/>
      <w:r w:rsidRPr="00E3534A">
        <w:rPr>
          <w:rFonts w:cstheme="minorHAnsi"/>
        </w:rPr>
        <w:t xml:space="preserve"> decorrentes de avaliações que sejam obrigatórias;</w:t>
      </w:r>
    </w:p>
    <w:p w14:paraId="786FE77D" w14:textId="77777777" w:rsidR="00AF795C" w:rsidRPr="00E3534A" w:rsidRDefault="00AF795C" w:rsidP="00AF795C">
      <w:pPr>
        <w:pStyle w:val="NormaAlterada"/>
        <w:rPr>
          <w:rFonts w:cstheme="minorHAnsi"/>
        </w:rPr>
      </w:pPr>
      <w:r w:rsidRPr="00E3534A">
        <w:rPr>
          <w:rFonts w:cstheme="minorHAnsi"/>
        </w:rPr>
        <w:t>VI – gastos necessários à manutenção, conservação e reparos de imóveis integrantes do patrimônio do fundo; e</w:t>
      </w:r>
    </w:p>
    <w:p w14:paraId="78109740" w14:textId="77777777" w:rsidR="00AF795C" w:rsidRPr="00E3534A" w:rsidRDefault="00AF795C" w:rsidP="00AF795C">
      <w:pPr>
        <w:pStyle w:val="NormaAlterada"/>
        <w:rPr>
          <w:rFonts w:cstheme="minorHAnsi"/>
        </w:rPr>
      </w:pPr>
      <w:r w:rsidRPr="00E3534A">
        <w:rPr>
          <w:rFonts w:cstheme="minorHAnsi"/>
        </w:rPr>
        <w:t xml:space="preserve">VII – honorários e despesas relacionadas às atividades previstas no art. 20 deste Anexo Normativo III. </w:t>
      </w:r>
    </w:p>
    <w:p w14:paraId="2F87615F" w14:textId="77777777" w:rsidR="00AF795C" w:rsidRPr="00E3534A" w:rsidRDefault="00AF795C" w:rsidP="00AF795C">
      <w:pPr>
        <w:pStyle w:val="NormaAlterada"/>
        <w:rPr>
          <w:rFonts w:cstheme="minorHAnsi"/>
        </w:rPr>
      </w:pPr>
      <w:r w:rsidRPr="00E3534A">
        <w:rPr>
          <w:rFonts w:cstheme="minorHAnsi"/>
        </w:rPr>
        <w:t>Parágrafo único.  O regulamento pode estabelecer que os encargos relacionados à admissão das cotas à negociação em mercado organizado devem ser arcados pelo administrador ou pelos subscritores das cotas que serão admitidas à negociação.</w:t>
      </w:r>
    </w:p>
    <w:p w14:paraId="77AF3B5F" w14:textId="77777777" w:rsidR="00AF795C" w:rsidRPr="00E3534A" w:rsidRDefault="00AF795C" w:rsidP="00AF795C">
      <w:pPr>
        <w:pStyle w:val="Captulo"/>
        <w:rPr>
          <w:rFonts w:asciiTheme="minorHAnsi" w:hAnsiTheme="minorHAnsi" w:cstheme="minorHAnsi"/>
          <w:b/>
        </w:rPr>
      </w:pPr>
      <w:bookmarkStart w:id="908" w:name="_Toc217990322"/>
      <w:r w:rsidRPr="00E3534A">
        <w:rPr>
          <w:rFonts w:asciiTheme="minorHAnsi" w:hAnsiTheme="minorHAnsi" w:cstheme="minorHAnsi"/>
        </w:rPr>
        <w:t>CAPÍTULO X – TRANSFORMAÇÃO, INCORPORAÇÃO, FUSÃO E CISÃO</w:t>
      </w:r>
      <w:bookmarkEnd w:id="908"/>
    </w:p>
    <w:p w14:paraId="18859EC1" w14:textId="77777777" w:rsidR="00AF795C" w:rsidRPr="00E3534A" w:rsidRDefault="00AF795C" w:rsidP="00AF795C">
      <w:pPr>
        <w:pStyle w:val="NormaAlterada"/>
        <w:rPr>
          <w:rFonts w:cstheme="minorHAnsi"/>
        </w:rPr>
      </w:pPr>
      <w:r w:rsidRPr="00E3534A">
        <w:rPr>
          <w:rFonts w:cstheme="minorHAnsi"/>
        </w:rPr>
        <w:t>Art. 43.  Os imóveis integrantes da carteira das classes de cotas objeto de fusão, incorporação ou cisão devem ser avaliados previamente à operação, caso tenham decorrido mais de 3 (três) meses entre a data da última avaliação e aquela de produção de efeitos da operação.</w:t>
      </w:r>
    </w:p>
    <w:p w14:paraId="592813AD" w14:textId="77777777" w:rsidR="00AF795C" w:rsidRPr="00E3534A" w:rsidRDefault="00AF795C" w:rsidP="00AF795C">
      <w:pPr>
        <w:pStyle w:val="NormaAlterada"/>
        <w:rPr>
          <w:rFonts w:cstheme="minorHAnsi"/>
        </w:rPr>
      </w:pPr>
      <w:r w:rsidRPr="00E3534A">
        <w:rPr>
          <w:rFonts w:cstheme="minorHAnsi"/>
        </w:rPr>
        <w:t>Art. 44.  Em acréscimo ao disposto no Capítulo XII da parte geral da Resolução, nas operações de que trata este Capítulo cabe ao administrador:</w:t>
      </w:r>
    </w:p>
    <w:p w14:paraId="7187AB36" w14:textId="77777777" w:rsidR="00AF795C" w:rsidRPr="00E3534A" w:rsidRDefault="00AF795C" w:rsidP="00AF795C">
      <w:pPr>
        <w:pStyle w:val="NormaAlterada"/>
        <w:rPr>
          <w:rFonts w:cstheme="minorHAnsi"/>
        </w:rPr>
      </w:pPr>
      <w:r w:rsidRPr="00E3534A">
        <w:rPr>
          <w:rFonts w:cstheme="minorHAnsi"/>
        </w:rPr>
        <w:t xml:space="preserve">I – </w:t>
      </w:r>
      <w:bookmarkStart w:id="909" w:name="_Int_TaexyRIP"/>
      <w:r w:rsidRPr="00E3534A">
        <w:rPr>
          <w:rFonts w:cstheme="minorHAnsi"/>
        </w:rPr>
        <w:t>demonstrar</w:t>
      </w:r>
      <w:bookmarkEnd w:id="909"/>
      <w:r w:rsidRPr="00E3534A">
        <w:rPr>
          <w:rFonts w:cstheme="minorHAnsi"/>
        </w:rPr>
        <w:t xml:space="preserve"> a compatibilidade da classe de cotas que será incorporada, fundida, cindida ou transformada com a política de investimento daquela que resultará de tais operações;</w:t>
      </w:r>
    </w:p>
    <w:p w14:paraId="7CC02EE0" w14:textId="77777777" w:rsidR="00AF795C" w:rsidRPr="00E3534A" w:rsidRDefault="00AF795C" w:rsidP="00AF795C">
      <w:pPr>
        <w:pStyle w:val="NormaAlterada"/>
        <w:rPr>
          <w:rFonts w:cstheme="minorHAnsi"/>
        </w:rPr>
      </w:pPr>
      <w:r w:rsidRPr="00E3534A">
        <w:rPr>
          <w:rFonts w:cstheme="minorHAnsi"/>
        </w:rPr>
        <w:lastRenderedPageBreak/>
        <w:t xml:space="preserve">II – </w:t>
      </w:r>
      <w:bookmarkStart w:id="910" w:name="_Int_0Lsob4RI"/>
      <w:r w:rsidRPr="00E3534A">
        <w:rPr>
          <w:rFonts w:cstheme="minorHAnsi"/>
        </w:rPr>
        <w:t>indicar</w:t>
      </w:r>
      <w:bookmarkEnd w:id="910"/>
      <w:r w:rsidRPr="00E3534A">
        <w:rPr>
          <w:rFonts w:cstheme="minorHAnsi"/>
        </w:rPr>
        <w:t xml:space="preserve"> os critérios de avaliação adotados quanto aos ativos existentes nas classes de cotas envolvidas, bem como o impacto dessa avaliação no valor do patrimônio de cada classe de cotas;</w:t>
      </w:r>
    </w:p>
    <w:p w14:paraId="73D335BE" w14:textId="77777777" w:rsidR="00AF795C" w:rsidRPr="00E3534A" w:rsidRDefault="00AF795C" w:rsidP="00AF795C">
      <w:pPr>
        <w:pStyle w:val="NormaAlterada"/>
        <w:rPr>
          <w:rFonts w:cstheme="minorHAnsi"/>
        </w:rPr>
      </w:pPr>
      <w:r w:rsidRPr="00E3534A">
        <w:rPr>
          <w:rFonts w:cstheme="minorHAnsi"/>
        </w:rPr>
        <w:t>III – descrever os critérios utilizados para atribuição de cotas aos participantes das classes de cotas que resultarem das operações; e</w:t>
      </w:r>
    </w:p>
    <w:p w14:paraId="08C1A94C" w14:textId="77777777" w:rsidR="00AF795C" w:rsidRPr="00E3534A" w:rsidRDefault="00AF795C" w:rsidP="00AF795C">
      <w:pPr>
        <w:pStyle w:val="NormaAlterada"/>
        <w:rPr>
          <w:rFonts w:cstheme="minorHAnsi"/>
        </w:rPr>
      </w:pPr>
      <w:r w:rsidRPr="00E3534A">
        <w:rPr>
          <w:rFonts w:cstheme="minorHAnsi"/>
        </w:rPr>
        <w:t xml:space="preserve">IV – </w:t>
      </w:r>
      <w:bookmarkStart w:id="911" w:name="_Int_1JKhEPsC"/>
      <w:r w:rsidRPr="00E3534A">
        <w:rPr>
          <w:rFonts w:cstheme="minorHAnsi"/>
        </w:rPr>
        <w:t>identificar</w:t>
      </w:r>
      <w:bookmarkEnd w:id="911"/>
      <w:r w:rsidRPr="00E3534A">
        <w:rPr>
          <w:rFonts w:cstheme="minorHAnsi"/>
        </w:rPr>
        <w:t xml:space="preserve"> as alterações no prospecto e no regulamento que resultarem da operação.</w:t>
      </w:r>
    </w:p>
    <w:p w14:paraId="0888720C" w14:textId="77777777" w:rsidR="00AF795C" w:rsidRPr="00E3534A" w:rsidRDefault="00AF795C" w:rsidP="00AF795C">
      <w:pPr>
        <w:pStyle w:val="Captulo"/>
        <w:rPr>
          <w:rFonts w:asciiTheme="minorHAnsi" w:hAnsiTheme="minorHAnsi" w:cstheme="minorHAnsi"/>
          <w:b/>
          <w:bCs/>
        </w:rPr>
      </w:pPr>
      <w:bookmarkStart w:id="912" w:name="_Toc217990323"/>
      <w:r w:rsidRPr="00E3534A">
        <w:rPr>
          <w:rFonts w:asciiTheme="minorHAnsi" w:hAnsiTheme="minorHAnsi" w:cstheme="minorHAnsi"/>
          <w:bCs/>
        </w:rPr>
        <w:t xml:space="preserve">CAPÍTULO </w:t>
      </w:r>
      <w:r w:rsidRPr="00E3534A">
        <w:rPr>
          <w:rFonts w:asciiTheme="minorHAnsi" w:hAnsiTheme="minorHAnsi" w:cstheme="minorHAnsi"/>
        </w:rPr>
        <w:t>XI – CLASSES RESTRITAS</w:t>
      </w:r>
      <w:bookmarkEnd w:id="912"/>
    </w:p>
    <w:p w14:paraId="758BFAFE" w14:textId="77777777" w:rsidR="00AF795C" w:rsidRPr="00E3534A" w:rsidRDefault="00AF795C" w:rsidP="00AF795C">
      <w:pPr>
        <w:pStyle w:val="NormaAlterada"/>
        <w:rPr>
          <w:rFonts w:cstheme="minorHAnsi"/>
        </w:rPr>
      </w:pPr>
      <w:r w:rsidRPr="00E3534A">
        <w:rPr>
          <w:rFonts w:cstheme="minorHAnsi"/>
        </w:rPr>
        <w:t xml:space="preserve">Art. 45.  Em acréscimo às possibilidades previstas no art. 113 da parte geral da Resolução, a classe de cotas destinada exclusivamente a investidores qualificados, desde que previsto em seu regulamento, pode dispensar a elaboração de laudo de avaliação para integralização de cotas em bens e direitos, sem prejuízo da aprovação da assembleia de cotistas quanto ao valor atribuído ao bem ou direito. </w:t>
      </w:r>
    </w:p>
    <w:p w14:paraId="5AE33A49" w14:textId="77777777" w:rsidR="00EE2C11" w:rsidRPr="00E3534A" w:rsidRDefault="00EE2C11" w:rsidP="00AF795C">
      <w:pPr>
        <w:pStyle w:val="Captulo"/>
        <w:rPr>
          <w:rFonts w:asciiTheme="minorHAnsi" w:hAnsiTheme="minorHAnsi" w:cstheme="minorHAnsi"/>
        </w:rPr>
        <w:sectPr w:rsidR="00EE2C11" w:rsidRPr="00E3534A" w:rsidSect="002A08BD">
          <w:headerReference w:type="default" r:id="rId18"/>
          <w:headerReference w:type="first" r:id="rId19"/>
          <w:pgSz w:w="11906" w:h="16838"/>
          <w:pgMar w:top="2268" w:right="567" w:bottom="851" w:left="1134" w:header="709" w:footer="709" w:gutter="0"/>
          <w:cols w:space="708"/>
          <w:docGrid w:linePitch="360"/>
        </w:sectPr>
      </w:pPr>
    </w:p>
    <w:p w14:paraId="1628CACD" w14:textId="77777777" w:rsidR="00AF795C" w:rsidRPr="00E3534A" w:rsidRDefault="00AF795C" w:rsidP="00AF795C">
      <w:pPr>
        <w:pStyle w:val="Captulo"/>
        <w:rPr>
          <w:rFonts w:asciiTheme="minorHAnsi" w:hAnsiTheme="minorHAnsi" w:cstheme="minorHAnsi"/>
          <w:b/>
        </w:rPr>
      </w:pPr>
      <w:bookmarkStart w:id="913" w:name="_Toc217990324"/>
      <w:r w:rsidRPr="00E3534A">
        <w:rPr>
          <w:rFonts w:asciiTheme="minorHAnsi" w:hAnsiTheme="minorHAnsi" w:cstheme="minorHAnsi"/>
        </w:rPr>
        <w:lastRenderedPageBreak/>
        <w:t>CAPÍTULO XII – PENALIDADES</w:t>
      </w:r>
      <w:bookmarkEnd w:id="913"/>
    </w:p>
    <w:p w14:paraId="7BA359B2" w14:textId="77777777" w:rsidR="00595BEB" w:rsidRPr="00E3534A" w:rsidRDefault="00AF795C" w:rsidP="00613438">
      <w:pPr>
        <w:spacing w:before="120" w:after="120" w:line="312" w:lineRule="auto"/>
        <w:ind w:firstLine="425"/>
        <w:jc w:val="both"/>
        <w:rPr>
          <w:rFonts w:asciiTheme="minorHAnsi" w:hAnsiTheme="minorHAnsi" w:cstheme="minorHAnsi"/>
          <w:sz w:val="24"/>
          <w:szCs w:val="24"/>
        </w:rPr>
      </w:pPr>
      <w:r w:rsidRPr="00E3534A">
        <w:rPr>
          <w:rFonts w:asciiTheme="minorHAnsi" w:hAnsiTheme="minorHAnsi" w:cstheme="minorHAnsi"/>
          <w:sz w:val="24"/>
          <w:szCs w:val="24"/>
        </w:rPr>
        <w:t xml:space="preserve">Art. 46.  Em acréscimo às condutas previstas no art. 131 da parte geral da Resolução, constitui infração grave a violação dos arts. 13, § 2º; 14; 17; 18; 26, incisos I e II e § 2º; 30; 31; 32; 34 e 37 deste Anexo Normativo III, bem como dos arts. 78; 83, incisos I a III, e 108, </w:t>
      </w:r>
      <w:r w:rsidRPr="00E3534A">
        <w:rPr>
          <w:rFonts w:asciiTheme="minorHAnsi" w:hAnsiTheme="minorHAnsi" w:cstheme="minorHAnsi"/>
          <w:b/>
          <w:sz w:val="24"/>
          <w:szCs w:val="24"/>
        </w:rPr>
        <w:t>caput</w:t>
      </w:r>
      <w:r w:rsidRPr="00E3534A">
        <w:rPr>
          <w:rFonts w:asciiTheme="minorHAnsi" w:hAnsiTheme="minorHAnsi" w:cstheme="minorHAnsi"/>
          <w:sz w:val="24"/>
          <w:szCs w:val="24"/>
        </w:rPr>
        <w:t xml:space="preserve"> da parte geral da Resolução</w:t>
      </w:r>
      <w:r w:rsidR="00063BE2" w:rsidRPr="00E3534A">
        <w:rPr>
          <w:rFonts w:asciiTheme="minorHAnsi" w:hAnsiTheme="minorHAnsi" w:cstheme="minorHAnsi"/>
          <w:sz w:val="24"/>
          <w:szCs w:val="24"/>
        </w:rPr>
        <w:t>.</w:t>
      </w:r>
    </w:p>
    <w:p w14:paraId="029CBD04" w14:textId="7B78E4EA" w:rsidR="00511A1B" w:rsidRPr="00E3534A" w:rsidRDefault="00511A1B" w:rsidP="00511A1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III incluído pela Resolução CVM nº 184, de 31 de maio de 2023.</w:t>
      </w:r>
    </w:p>
    <w:p w14:paraId="1934FA38" w14:textId="77777777" w:rsidR="00511A1B" w:rsidRPr="00E3534A" w:rsidRDefault="00511A1B" w:rsidP="00613438">
      <w:pPr>
        <w:spacing w:before="120" w:after="120" w:line="312" w:lineRule="auto"/>
        <w:ind w:firstLine="425"/>
        <w:jc w:val="both"/>
        <w:rPr>
          <w:rFonts w:asciiTheme="minorHAnsi" w:hAnsiTheme="minorHAnsi" w:cstheme="minorHAnsi"/>
          <w:sz w:val="24"/>
          <w:szCs w:val="24"/>
        </w:rPr>
      </w:pPr>
    </w:p>
    <w:p w14:paraId="15CC173A" w14:textId="530C66CA" w:rsidR="00511A1B" w:rsidRPr="00E3534A" w:rsidRDefault="00511A1B" w:rsidP="00613438">
      <w:pPr>
        <w:spacing w:before="120" w:after="120" w:line="312" w:lineRule="auto"/>
        <w:ind w:firstLine="425"/>
        <w:jc w:val="both"/>
        <w:rPr>
          <w:rFonts w:asciiTheme="minorHAnsi" w:hAnsiTheme="minorHAnsi" w:cstheme="minorHAnsi"/>
          <w:sz w:val="24"/>
          <w:szCs w:val="24"/>
        </w:rPr>
        <w:sectPr w:rsidR="00511A1B" w:rsidRPr="00E3534A" w:rsidSect="002A08BD">
          <w:pgSz w:w="11906" w:h="16838"/>
          <w:pgMar w:top="2268" w:right="567" w:bottom="851" w:left="1134" w:header="709" w:footer="709" w:gutter="0"/>
          <w:cols w:space="708"/>
          <w:docGrid w:linePitch="360"/>
        </w:sectPr>
      </w:pPr>
    </w:p>
    <w:p w14:paraId="43EBEFB8" w14:textId="71A916FB" w:rsidR="00D30681" w:rsidRPr="00E3534A" w:rsidRDefault="00D30681" w:rsidP="007C33EA">
      <w:pPr>
        <w:pStyle w:val="TtulodaResoluo"/>
        <w:spacing w:after="0"/>
        <w:ind w:firstLine="0"/>
        <w:rPr>
          <w:rFonts w:asciiTheme="minorHAnsi" w:hAnsiTheme="minorHAnsi" w:cstheme="minorHAnsi"/>
        </w:rPr>
      </w:pPr>
      <w:bookmarkStart w:id="914" w:name="_Toc217990325"/>
      <w:r w:rsidRPr="00E3534A">
        <w:rPr>
          <w:rFonts w:asciiTheme="minorHAnsi" w:hAnsiTheme="minorHAnsi" w:cstheme="minorHAnsi"/>
        </w:rPr>
        <w:lastRenderedPageBreak/>
        <w:t>ANEXO NORMATIVO IV – FUNDOS DE INVESTIMENTO EM PARTICIPAÇÕES</w:t>
      </w:r>
      <w:bookmarkEnd w:id="914"/>
    </w:p>
    <w:p w14:paraId="4D582D8D" w14:textId="77777777" w:rsidR="00D30681" w:rsidRPr="00E3534A" w:rsidRDefault="00D30681" w:rsidP="00D30681">
      <w:pPr>
        <w:pStyle w:val="Ementa"/>
        <w:rPr>
          <w:rFonts w:asciiTheme="minorHAnsi" w:hAnsiTheme="minorHAnsi" w:cstheme="minorHAnsi"/>
        </w:rPr>
      </w:pPr>
      <w:r w:rsidRPr="00E3534A">
        <w:rPr>
          <w:rFonts w:asciiTheme="minorHAnsi" w:hAnsiTheme="minorHAnsi" w:cstheme="minorHAnsi"/>
        </w:rPr>
        <w:t>Dispõe sobre as regras específicas para os fundos de investimento em participações.</w:t>
      </w:r>
    </w:p>
    <w:p w14:paraId="4AD84D8B" w14:textId="77777777" w:rsidR="00D30681" w:rsidRPr="00E3534A" w:rsidRDefault="00D30681" w:rsidP="00D30681">
      <w:pPr>
        <w:pStyle w:val="Captulo"/>
        <w:rPr>
          <w:rFonts w:asciiTheme="minorHAnsi" w:hAnsiTheme="minorHAnsi" w:cstheme="minorHAnsi"/>
        </w:rPr>
      </w:pPr>
      <w:bookmarkStart w:id="915" w:name="_Toc217990326"/>
      <w:r w:rsidRPr="00E3534A">
        <w:rPr>
          <w:rFonts w:asciiTheme="minorHAnsi" w:hAnsiTheme="minorHAnsi" w:cstheme="minorHAnsi"/>
        </w:rPr>
        <w:t>CAPÍTULO I – ÂMBITO E FINALIDADE</w:t>
      </w:r>
      <w:bookmarkEnd w:id="915"/>
    </w:p>
    <w:p w14:paraId="6723A6BC" w14:textId="77777777" w:rsidR="00D30681" w:rsidRPr="00E3534A" w:rsidRDefault="00D30681" w:rsidP="00D30681">
      <w:pPr>
        <w:pStyle w:val="NormaAlterada"/>
        <w:rPr>
          <w:rFonts w:cstheme="minorHAnsi"/>
        </w:rPr>
      </w:pPr>
      <w:r w:rsidRPr="00E3534A">
        <w:rPr>
          <w:rFonts w:cstheme="minorHAnsi"/>
        </w:rPr>
        <w:t>Art. 1</w:t>
      </w:r>
      <w:bookmarkStart w:id="916" w:name="_Int_zSWGzEeh"/>
      <w:r w:rsidRPr="00E3534A">
        <w:rPr>
          <w:rFonts w:cstheme="minorHAnsi"/>
        </w:rPr>
        <w:t>º  Este</w:t>
      </w:r>
      <w:bookmarkEnd w:id="916"/>
      <w:r w:rsidRPr="00E3534A">
        <w:rPr>
          <w:rFonts w:cstheme="minorHAnsi"/>
        </w:rPr>
        <w:t xml:space="preserve"> Anexo Normativo IV à Resolução CVM nº 175 (“Resolução”) dispõe sobre as regras específicas para os fundos de investimento em participações – FIP.</w:t>
      </w:r>
    </w:p>
    <w:p w14:paraId="5DC060F2" w14:textId="77777777" w:rsidR="00D30681" w:rsidRPr="00E3534A" w:rsidRDefault="00D30681" w:rsidP="00D30681">
      <w:pPr>
        <w:pStyle w:val="Captulo"/>
        <w:tabs>
          <w:tab w:val="center" w:pos="5386"/>
          <w:tab w:val="left" w:pos="8430"/>
        </w:tabs>
        <w:rPr>
          <w:rFonts w:asciiTheme="minorHAnsi" w:hAnsiTheme="minorHAnsi" w:cstheme="minorHAnsi"/>
        </w:rPr>
      </w:pPr>
      <w:bookmarkStart w:id="917" w:name="_Toc217990327"/>
      <w:r w:rsidRPr="00E3534A">
        <w:rPr>
          <w:rFonts w:asciiTheme="minorHAnsi" w:hAnsiTheme="minorHAnsi" w:cstheme="minorHAnsi"/>
        </w:rPr>
        <w:t>CAPÍTULO II – CARACTERÍSTICAS E CONSTITUIÇÃO</w:t>
      </w:r>
      <w:bookmarkEnd w:id="917"/>
    </w:p>
    <w:p w14:paraId="38541E46" w14:textId="77777777" w:rsidR="00D30681" w:rsidRPr="00E3534A" w:rsidRDefault="00D30681" w:rsidP="00D30681">
      <w:pPr>
        <w:pStyle w:val="NormaAlterada"/>
        <w:rPr>
          <w:rFonts w:cstheme="minorHAnsi"/>
        </w:rPr>
      </w:pPr>
      <w:r w:rsidRPr="00E3534A">
        <w:rPr>
          <w:rFonts w:cstheme="minorHAnsi"/>
        </w:rPr>
        <w:t>Art. 2</w:t>
      </w:r>
      <w:bookmarkStart w:id="918" w:name="_Int_5DwKQFQ8"/>
      <w:r w:rsidRPr="00E3534A">
        <w:rPr>
          <w:rFonts w:cstheme="minorHAnsi"/>
        </w:rPr>
        <w:t>º  Para</w:t>
      </w:r>
      <w:bookmarkEnd w:id="918"/>
      <w:r w:rsidRPr="00E3534A">
        <w:rPr>
          <w:rFonts w:cstheme="minorHAnsi"/>
        </w:rPr>
        <w:t xml:space="preserve"> os efeitos deste Anexo Normativo IV, entende-se por:</w:t>
      </w:r>
    </w:p>
    <w:p w14:paraId="0E1A2EA9" w14:textId="77777777" w:rsidR="00D30681" w:rsidRPr="00E3534A" w:rsidRDefault="00D30681" w:rsidP="00D30681">
      <w:pPr>
        <w:pStyle w:val="NormaAlterada"/>
        <w:rPr>
          <w:rFonts w:cstheme="minorHAnsi"/>
        </w:rPr>
      </w:pPr>
      <w:r w:rsidRPr="00E3534A">
        <w:rPr>
          <w:rFonts w:cstheme="minorHAnsi"/>
        </w:rPr>
        <w:t>I – AFAC: adiantamento para futuro aumento de capital; e</w:t>
      </w:r>
    </w:p>
    <w:p w14:paraId="1D7CCAF6" w14:textId="77777777" w:rsidR="00D30681" w:rsidRPr="00E3534A" w:rsidRDefault="00D30681" w:rsidP="00D30681">
      <w:pPr>
        <w:pStyle w:val="NormaAlterada"/>
        <w:rPr>
          <w:rFonts w:cstheme="minorHAnsi"/>
        </w:rPr>
      </w:pPr>
      <w:r w:rsidRPr="00E3534A">
        <w:rPr>
          <w:rFonts w:cstheme="minorHAnsi"/>
        </w:rPr>
        <w:t xml:space="preserve">II – </w:t>
      </w:r>
      <w:bookmarkStart w:id="919" w:name="_Int_mkRx2LVS"/>
      <w:r w:rsidRPr="00E3534A">
        <w:rPr>
          <w:rFonts w:cstheme="minorHAnsi"/>
        </w:rPr>
        <w:t>classe</w:t>
      </w:r>
      <w:bookmarkEnd w:id="919"/>
      <w:r w:rsidRPr="00E3534A">
        <w:rPr>
          <w:rFonts w:cstheme="minorHAnsi"/>
        </w:rPr>
        <w:t xml:space="preserve"> de investimento em cotas: classe de cotas que deve aplicar no mínimo 90% (noventa por cento) do patrimônio líquido em cotas de outros FIP e de Fundos de Ações – Mercado de Acesso.</w:t>
      </w:r>
    </w:p>
    <w:p w14:paraId="5782F05F" w14:textId="77777777" w:rsidR="00D30681" w:rsidRPr="00E3534A" w:rsidRDefault="00D30681" w:rsidP="00D30681">
      <w:pPr>
        <w:pStyle w:val="NormaAlterada"/>
        <w:rPr>
          <w:rFonts w:cstheme="minorHAnsi"/>
        </w:rPr>
      </w:pPr>
      <w:r w:rsidRPr="00E3534A">
        <w:rPr>
          <w:rFonts w:cstheme="minorHAnsi"/>
        </w:rPr>
        <w:t>Parágrafo único.  Os Fundos de Ações – Mercado de Acesso referidos no inciso II são os fundos de que trata o art. 56, § 3º, do Anexo Normativo I.</w:t>
      </w:r>
    </w:p>
    <w:p w14:paraId="554C3E68" w14:textId="77777777" w:rsidR="00D30681" w:rsidRPr="00E3534A" w:rsidRDefault="00D30681" w:rsidP="00D30681">
      <w:pPr>
        <w:pStyle w:val="NormaAlterada"/>
        <w:rPr>
          <w:rFonts w:cstheme="minorHAnsi"/>
        </w:rPr>
      </w:pPr>
      <w:r w:rsidRPr="00E3534A">
        <w:rPr>
          <w:rFonts w:cstheme="minorHAnsi"/>
        </w:rPr>
        <w:t>Art. 3</w:t>
      </w:r>
      <w:bookmarkStart w:id="920" w:name="_Int_dbEfnDOM"/>
      <w:r w:rsidRPr="00E3534A">
        <w:rPr>
          <w:rFonts w:cstheme="minorHAnsi"/>
        </w:rPr>
        <w:t>º  Da</w:t>
      </w:r>
      <w:bookmarkEnd w:id="920"/>
      <w:r w:rsidRPr="00E3534A">
        <w:rPr>
          <w:rFonts w:cstheme="minorHAnsi"/>
        </w:rPr>
        <w:t xml:space="preserve"> denominação do fundo e de suas classes de cotas, caso existentes, deve constar a expressão "Fundo de Investimento em Participações", acrescida da referência ao seu tipo, nos termos do art. 13 deste Anexo Normativo IV.</w:t>
      </w:r>
    </w:p>
    <w:p w14:paraId="69030A13" w14:textId="77777777" w:rsidR="00D30681" w:rsidRPr="00E3534A" w:rsidRDefault="00D30681" w:rsidP="00D30681">
      <w:pPr>
        <w:pStyle w:val="NormaAlterada"/>
        <w:rPr>
          <w:rFonts w:cstheme="minorHAnsi"/>
        </w:rPr>
      </w:pPr>
      <w:r w:rsidRPr="00E3534A">
        <w:rPr>
          <w:rFonts w:cstheme="minorHAnsi"/>
        </w:rPr>
        <w:t>§ 1</w:t>
      </w:r>
      <w:bookmarkStart w:id="921" w:name="_Int_9ighPZUL"/>
      <w:r w:rsidRPr="00E3534A">
        <w:rPr>
          <w:rFonts w:cstheme="minorHAnsi"/>
        </w:rPr>
        <w:t>º  Caso</w:t>
      </w:r>
      <w:bookmarkEnd w:id="921"/>
      <w:r w:rsidRPr="00E3534A">
        <w:rPr>
          <w:rFonts w:cstheme="minorHAnsi"/>
        </w:rPr>
        <w:t xml:space="preserve"> o FIP possua somente classes de investimento em cotas, sua denominação pode utilizar a expressão “Fundo de Investimento em Cotas de FIP”. </w:t>
      </w:r>
    </w:p>
    <w:p w14:paraId="34A66321" w14:textId="77777777" w:rsidR="00D30681" w:rsidRPr="00E3534A" w:rsidRDefault="00D30681" w:rsidP="00D30681">
      <w:pPr>
        <w:pStyle w:val="NormaAlterada"/>
        <w:rPr>
          <w:rFonts w:cstheme="minorHAnsi"/>
        </w:rPr>
      </w:pPr>
      <w:r w:rsidRPr="00E3534A">
        <w:rPr>
          <w:rFonts w:cstheme="minorHAnsi"/>
        </w:rPr>
        <w:t>§ 2</w:t>
      </w:r>
      <w:bookmarkStart w:id="922" w:name="_Int_NMkECHNX"/>
      <w:r w:rsidRPr="00E3534A">
        <w:rPr>
          <w:rFonts w:cstheme="minorHAnsi"/>
        </w:rPr>
        <w:t>º  Em</w:t>
      </w:r>
      <w:bookmarkEnd w:id="922"/>
      <w:r w:rsidRPr="00E3534A">
        <w:rPr>
          <w:rFonts w:cstheme="minorHAnsi"/>
        </w:rPr>
        <w:t xml:space="preserve"> se tratando da denominação da classe de investimento em cotas, deve ser utilizada a expressão “Classe de Investimento em Cotas de FIP”.</w:t>
      </w:r>
    </w:p>
    <w:p w14:paraId="6E35B5DD" w14:textId="77777777" w:rsidR="00D30681" w:rsidRPr="00E3534A" w:rsidRDefault="00D30681" w:rsidP="00D30681">
      <w:pPr>
        <w:pStyle w:val="NormaAlterada"/>
        <w:rPr>
          <w:rFonts w:cstheme="minorHAnsi"/>
        </w:rPr>
      </w:pPr>
      <w:r w:rsidRPr="00E3534A">
        <w:rPr>
          <w:rFonts w:cstheme="minorHAnsi"/>
        </w:rPr>
        <w:t>Art. 4</w:t>
      </w:r>
      <w:bookmarkStart w:id="923" w:name="_Int_xcNo1pCh"/>
      <w:r w:rsidRPr="00E3534A">
        <w:rPr>
          <w:rFonts w:cstheme="minorHAnsi"/>
        </w:rPr>
        <w:t>º  Somente</w:t>
      </w:r>
      <w:bookmarkEnd w:id="923"/>
      <w:r w:rsidRPr="00E3534A">
        <w:rPr>
          <w:rFonts w:cstheme="minorHAnsi"/>
        </w:rPr>
        <w:t xml:space="preserve"> podem investir no FIP investidores qualificados.</w:t>
      </w:r>
    </w:p>
    <w:p w14:paraId="1D8EC710" w14:textId="77777777" w:rsidR="00D30681" w:rsidRPr="00E3534A" w:rsidRDefault="00D30681" w:rsidP="00D30681">
      <w:pPr>
        <w:pStyle w:val="NormaAlterada"/>
        <w:rPr>
          <w:rFonts w:cstheme="minorHAnsi"/>
        </w:rPr>
      </w:pPr>
      <w:r w:rsidRPr="00E3534A">
        <w:rPr>
          <w:rFonts w:cstheme="minorHAnsi"/>
        </w:rPr>
        <w:t>Art. 5</w:t>
      </w:r>
      <w:bookmarkStart w:id="924" w:name="_Int_ETin7T9b"/>
      <w:r w:rsidRPr="00E3534A">
        <w:rPr>
          <w:rFonts w:cstheme="minorHAnsi"/>
        </w:rPr>
        <w:t>º  As</w:t>
      </w:r>
      <w:bookmarkEnd w:id="924"/>
      <w:r w:rsidRPr="00E3534A">
        <w:rPr>
          <w:rFonts w:cstheme="minorHAnsi"/>
        </w:rPr>
        <w:t xml:space="preserve"> classes de cotas dos FIP devem ser constituídas em regime fechado, sendo destinadas à aquisição de:</w:t>
      </w:r>
    </w:p>
    <w:p w14:paraId="09777A52" w14:textId="77777777" w:rsidR="00D30681" w:rsidRPr="00E3534A" w:rsidRDefault="00D30681" w:rsidP="00D30681">
      <w:pPr>
        <w:pStyle w:val="NormaAlterada"/>
        <w:rPr>
          <w:rFonts w:cstheme="minorHAnsi"/>
        </w:rPr>
      </w:pPr>
      <w:r w:rsidRPr="00E3534A">
        <w:rPr>
          <w:rFonts w:cstheme="minorHAnsi"/>
        </w:rPr>
        <w:t>I – ações, bônus de subscrição, debêntures simples, notas comerciais e outros títulos e valores mobiliários conversíveis ou permutáveis em ações de emissão de companhias, abertas ou fechadas;</w:t>
      </w:r>
    </w:p>
    <w:p w14:paraId="479C5688" w14:textId="77777777" w:rsidR="00D30681" w:rsidRPr="00E3534A" w:rsidRDefault="00D30681" w:rsidP="00D30681">
      <w:pPr>
        <w:pStyle w:val="NormaAlterada"/>
        <w:rPr>
          <w:rFonts w:cstheme="minorHAnsi"/>
        </w:rPr>
      </w:pPr>
      <w:r w:rsidRPr="00E3534A">
        <w:rPr>
          <w:rFonts w:cstheme="minorHAnsi"/>
        </w:rPr>
        <w:lastRenderedPageBreak/>
        <w:t>II – títulos, contratos e valores mobiliários representativos de crédito ou participação em sociedades limitadas;</w:t>
      </w:r>
    </w:p>
    <w:p w14:paraId="53B088D4" w14:textId="77777777" w:rsidR="00D30681" w:rsidRPr="00E3534A" w:rsidRDefault="00D30681" w:rsidP="00D30681">
      <w:pPr>
        <w:pStyle w:val="NormaAlterada"/>
        <w:rPr>
          <w:rFonts w:cstheme="minorHAnsi"/>
        </w:rPr>
      </w:pPr>
      <w:r w:rsidRPr="00E3534A">
        <w:rPr>
          <w:rFonts w:cstheme="minorHAnsi"/>
        </w:rPr>
        <w:t>III – cotas de outros FIP; e</w:t>
      </w:r>
    </w:p>
    <w:p w14:paraId="367E1CA9" w14:textId="77777777" w:rsidR="00D30681" w:rsidRPr="00E3534A" w:rsidRDefault="00D30681" w:rsidP="00D30681">
      <w:pPr>
        <w:pStyle w:val="NormaAlterada"/>
        <w:rPr>
          <w:rFonts w:cstheme="minorHAnsi"/>
        </w:rPr>
      </w:pPr>
      <w:r w:rsidRPr="00E3534A">
        <w:rPr>
          <w:rFonts w:cstheme="minorHAnsi"/>
        </w:rPr>
        <w:t>IV – cotas de Fundos de Ações – Mercado de Acesso.</w:t>
      </w:r>
    </w:p>
    <w:p w14:paraId="1F1E4B99" w14:textId="77777777" w:rsidR="00D30681" w:rsidRPr="00E3534A" w:rsidRDefault="00D30681" w:rsidP="00D30681">
      <w:pPr>
        <w:pStyle w:val="NormaAlterada"/>
        <w:rPr>
          <w:rFonts w:cstheme="minorHAnsi"/>
        </w:rPr>
      </w:pPr>
      <w:r w:rsidRPr="00E3534A">
        <w:rPr>
          <w:rFonts w:cstheme="minorHAnsi"/>
        </w:rPr>
        <w:t>§ 1º  A classe de cotas deve participar do processo decisório de suas sociedades investidas, com efetiva influência na definição de sua política estratégica e na sua gestão, exceto as classes de investimento em cotas.</w:t>
      </w:r>
    </w:p>
    <w:p w14:paraId="6846FC01" w14:textId="77777777" w:rsidR="00D30681" w:rsidRPr="00E3534A" w:rsidRDefault="00D30681" w:rsidP="00D30681">
      <w:pPr>
        <w:pStyle w:val="NormaAlterada"/>
        <w:rPr>
          <w:rFonts w:cstheme="minorHAnsi"/>
        </w:rPr>
      </w:pPr>
      <w:r w:rsidRPr="00E3534A">
        <w:rPr>
          <w:rFonts w:cstheme="minorHAnsi"/>
        </w:rPr>
        <w:t>§ 2</w:t>
      </w:r>
      <w:bookmarkStart w:id="925" w:name="_Int_Etx02FDO"/>
      <w:r w:rsidRPr="00E3534A">
        <w:rPr>
          <w:rFonts w:cstheme="minorHAnsi"/>
        </w:rPr>
        <w:t>º  A</w:t>
      </w:r>
      <w:bookmarkEnd w:id="925"/>
      <w:r w:rsidRPr="00E3534A">
        <w:rPr>
          <w:rFonts w:cstheme="minorHAnsi"/>
        </w:rPr>
        <w:t xml:space="preserve"> classe de cotas pode realizar AFAC nas companhias que compõem a sua carteira, desde que:</w:t>
      </w:r>
    </w:p>
    <w:p w14:paraId="063EA0E3" w14:textId="77777777" w:rsidR="00D30681" w:rsidRPr="00E3534A" w:rsidRDefault="00D30681" w:rsidP="00D30681">
      <w:pPr>
        <w:pStyle w:val="NormaAlterada"/>
        <w:rPr>
          <w:rFonts w:cstheme="minorHAnsi"/>
        </w:rPr>
      </w:pPr>
      <w:r w:rsidRPr="00E3534A">
        <w:rPr>
          <w:rFonts w:cstheme="minorHAnsi"/>
        </w:rPr>
        <w:t xml:space="preserve">I – </w:t>
      </w:r>
      <w:bookmarkStart w:id="926" w:name="_Int_PUt0mTnA"/>
      <w:r w:rsidRPr="00E3534A">
        <w:rPr>
          <w:rFonts w:cstheme="minorHAnsi"/>
        </w:rPr>
        <w:t>possua</w:t>
      </w:r>
      <w:bookmarkEnd w:id="926"/>
      <w:r w:rsidRPr="00E3534A">
        <w:rPr>
          <w:rFonts w:cstheme="minorHAnsi"/>
        </w:rPr>
        <w:t xml:space="preserve"> investimento em ações da companhia investida na data da realização do AFAC;</w:t>
      </w:r>
    </w:p>
    <w:p w14:paraId="2BAED4DF" w14:textId="77777777" w:rsidR="00D30681" w:rsidRPr="00E3534A" w:rsidRDefault="00D30681" w:rsidP="00D30681">
      <w:pPr>
        <w:pStyle w:val="NormaAlterada"/>
        <w:rPr>
          <w:rFonts w:cstheme="minorHAnsi"/>
        </w:rPr>
      </w:pPr>
      <w:r w:rsidRPr="00E3534A">
        <w:rPr>
          <w:rFonts w:cstheme="minorHAnsi"/>
        </w:rPr>
        <w:t xml:space="preserve">II – </w:t>
      </w:r>
      <w:bookmarkStart w:id="927" w:name="_Int_nehawGAO"/>
      <w:r w:rsidRPr="00E3534A">
        <w:rPr>
          <w:rFonts w:cstheme="minorHAnsi"/>
        </w:rPr>
        <w:t>a</w:t>
      </w:r>
      <w:bookmarkEnd w:id="927"/>
      <w:r w:rsidRPr="00E3534A">
        <w:rPr>
          <w:rFonts w:cstheme="minorHAnsi"/>
        </w:rPr>
        <w:t xml:space="preserve"> possibilidade esteja expressamente prevista no seu regulamento, incluindo o limite do capital subscrito da classe que poderá ser utilizado para a realização de AFAC;</w:t>
      </w:r>
    </w:p>
    <w:p w14:paraId="6D292F86" w14:textId="77777777" w:rsidR="00D30681" w:rsidRPr="00E3534A" w:rsidRDefault="00D30681" w:rsidP="00D30681">
      <w:pPr>
        <w:pStyle w:val="NormaAlterada"/>
        <w:rPr>
          <w:rFonts w:cstheme="minorHAnsi"/>
        </w:rPr>
      </w:pPr>
      <w:r w:rsidRPr="00E3534A">
        <w:rPr>
          <w:rFonts w:cstheme="minorHAnsi"/>
        </w:rPr>
        <w:t>III – seja vedada qualquer forma de arrependimento do AFAC por parte da classe investidora; e</w:t>
      </w:r>
    </w:p>
    <w:p w14:paraId="60111094" w14:textId="77777777" w:rsidR="00D30681" w:rsidRPr="00E3534A" w:rsidRDefault="00D30681" w:rsidP="00D30681">
      <w:pPr>
        <w:pStyle w:val="NormaAlterada"/>
        <w:rPr>
          <w:rFonts w:cstheme="minorHAnsi"/>
        </w:rPr>
      </w:pPr>
      <w:r w:rsidRPr="00E3534A">
        <w:rPr>
          <w:rFonts w:cstheme="minorHAnsi"/>
        </w:rPr>
        <w:t xml:space="preserve">IV – </w:t>
      </w:r>
      <w:bookmarkStart w:id="928" w:name="_Int_hTs9EoT1"/>
      <w:r w:rsidRPr="00E3534A">
        <w:rPr>
          <w:rFonts w:cstheme="minorHAnsi"/>
        </w:rPr>
        <w:t>o</w:t>
      </w:r>
      <w:bookmarkEnd w:id="928"/>
      <w:r w:rsidRPr="00E3534A">
        <w:rPr>
          <w:rFonts w:cstheme="minorHAnsi"/>
        </w:rPr>
        <w:t xml:space="preserve"> AFAC seja convertido em aumento de capital da companhia investida em, no máximo, 12 (doze) meses.</w:t>
      </w:r>
    </w:p>
    <w:p w14:paraId="09B5E2FF" w14:textId="77777777" w:rsidR="00D30681" w:rsidRPr="00E3534A" w:rsidRDefault="00D30681" w:rsidP="00D30681">
      <w:pPr>
        <w:pStyle w:val="NormaAlterada"/>
        <w:rPr>
          <w:rFonts w:cstheme="minorHAnsi"/>
        </w:rPr>
      </w:pPr>
      <w:r w:rsidRPr="00E3534A">
        <w:rPr>
          <w:rFonts w:cstheme="minorHAnsi"/>
        </w:rPr>
        <w:t>§ 3</w:t>
      </w:r>
      <w:bookmarkStart w:id="929" w:name="_Int_i2KMIi0V"/>
      <w:r w:rsidRPr="00E3534A">
        <w:rPr>
          <w:rFonts w:cstheme="minorHAnsi"/>
        </w:rPr>
        <w:t>º  A</w:t>
      </w:r>
      <w:bookmarkEnd w:id="929"/>
      <w:r w:rsidRPr="00E3534A">
        <w:rPr>
          <w:rFonts w:cstheme="minorHAnsi"/>
        </w:rPr>
        <w:t xml:space="preserve"> classe de cotas pode adquirir direitos creditórios que não estão listados no </w:t>
      </w:r>
      <w:r w:rsidRPr="00E3534A">
        <w:rPr>
          <w:rFonts w:cstheme="minorHAnsi"/>
          <w:b/>
          <w:bCs/>
        </w:rPr>
        <w:t>caput</w:t>
      </w:r>
      <w:r w:rsidRPr="00E3534A">
        <w:rPr>
          <w:rFonts w:cstheme="minorHAnsi"/>
        </w:rPr>
        <w:t>, desde que sejam emitidos por companhias ou sociedades investidas.</w:t>
      </w:r>
    </w:p>
    <w:p w14:paraId="21D21353" w14:textId="77777777" w:rsidR="00D30681" w:rsidRPr="00E3534A" w:rsidRDefault="00D30681" w:rsidP="00D30681">
      <w:pPr>
        <w:pStyle w:val="NormaAlterada"/>
        <w:rPr>
          <w:rFonts w:cstheme="minorHAnsi"/>
        </w:rPr>
      </w:pPr>
      <w:r w:rsidRPr="00E3534A">
        <w:rPr>
          <w:rFonts w:cstheme="minorHAnsi"/>
        </w:rPr>
        <w:t>§ 4</w:t>
      </w:r>
      <w:bookmarkStart w:id="930" w:name="_Int_90naX4Ix"/>
      <w:r w:rsidRPr="00E3534A">
        <w:rPr>
          <w:rFonts w:cstheme="minorHAnsi"/>
        </w:rPr>
        <w:t>º  O</w:t>
      </w:r>
      <w:bookmarkEnd w:id="930"/>
      <w:r w:rsidRPr="00E3534A">
        <w:rPr>
          <w:rFonts w:cstheme="minorHAnsi"/>
        </w:rPr>
        <w:t xml:space="preserve"> investimento em sociedades limitadas, nos termos do </w:t>
      </w:r>
      <w:r w:rsidRPr="00E3534A">
        <w:rPr>
          <w:rFonts w:cstheme="minorHAnsi"/>
          <w:b/>
          <w:bCs/>
        </w:rPr>
        <w:t>caput</w:t>
      </w:r>
      <w:r w:rsidRPr="00E3534A">
        <w:rPr>
          <w:rFonts w:cstheme="minorHAnsi"/>
        </w:rPr>
        <w:t>, deve observar o disposto no art. 14 deste Anexo Normativo IV, inclusive quanto ao limite de receita bruta anual da investida.</w:t>
      </w:r>
    </w:p>
    <w:p w14:paraId="133C23F5" w14:textId="77777777" w:rsidR="00D30681" w:rsidRPr="00E3534A" w:rsidRDefault="00D30681" w:rsidP="00D30681">
      <w:pPr>
        <w:pStyle w:val="NormaAlterada"/>
        <w:rPr>
          <w:rFonts w:cstheme="minorHAnsi"/>
        </w:rPr>
      </w:pPr>
      <w:r w:rsidRPr="00E3534A">
        <w:rPr>
          <w:rFonts w:cstheme="minorHAnsi"/>
        </w:rPr>
        <w:t>§ 5</w:t>
      </w:r>
      <w:bookmarkStart w:id="931" w:name="_Int_0mqwtzpP"/>
      <w:r w:rsidRPr="00E3534A">
        <w:rPr>
          <w:rFonts w:cstheme="minorHAnsi"/>
        </w:rPr>
        <w:t>º  As</w:t>
      </w:r>
      <w:bookmarkEnd w:id="931"/>
      <w:r w:rsidRPr="00E3534A">
        <w:rPr>
          <w:rFonts w:cstheme="minorHAnsi"/>
        </w:rPr>
        <w:t xml:space="preserve"> classes investidoras são obrigadas a consolidar as aplicações das classes investidas, inclusive para fins de apuração dos limites de concentração da carteira, exceto as aplicações em cotas de classes geridas por terceiros não ligados ao administrador ou ao gestor da classe </w:t>
      </w:r>
      <w:bookmarkStart w:id="932" w:name="_Int_QfOGl10N"/>
      <w:r w:rsidRPr="00E3534A">
        <w:rPr>
          <w:rFonts w:cstheme="minorHAnsi"/>
        </w:rPr>
        <w:t>investidora.</w:t>
      </w:r>
      <w:bookmarkEnd w:id="932"/>
    </w:p>
    <w:p w14:paraId="053C2874" w14:textId="77777777" w:rsidR="00D30681" w:rsidRPr="00E3534A" w:rsidRDefault="00D30681" w:rsidP="00D30681">
      <w:pPr>
        <w:pStyle w:val="NormaAlterada"/>
        <w:rPr>
          <w:rFonts w:cstheme="minorHAnsi"/>
        </w:rPr>
      </w:pPr>
      <w:r w:rsidRPr="00E3534A">
        <w:rPr>
          <w:rFonts w:cstheme="minorHAnsi"/>
        </w:rPr>
        <w:t>§ 6</w:t>
      </w:r>
      <w:bookmarkStart w:id="933" w:name="_Int_oyGJoocW"/>
      <w:r w:rsidRPr="00E3534A">
        <w:rPr>
          <w:rFonts w:cstheme="minorHAnsi"/>
        </w:rPr>
        <w:t>º  O</w:t>
      </w:r>
      <w:bookmarkEnd w:id="933"/>
      <w:r w:rsidRPr="00E3534A">
        <w:rPr>
          <w:rFonts w:cstheme="minorHAnsi"/>
        </w:rPr>
        <w:t xml:space="preserve"> investimento em cotas de classes do tipo “Multiestratégia” deve observar o limite referido no </w:t>
      </w:r>
      <w:r w:rsidRPr="00E3534A">
        <w:rPr>
          <w:rFonts w:cstheme="minorHAnsi"/>
          <w:b/>
          <w:bCs/>
        </w:rPr>
        <w:t xml:space="preserve">caput </w:t>
      </w:r>
      <w:r w:rsidRPr="00E3534A">
        <w:rPr>
          <w:rFonts w:cstheme="minorHAnsi"/>
        </w:rPr>
        <w:t>do art. 12 deste Anexo Normativo IV, sem prejuízo da hipótese prevista no art. 17, § 2º, deste Anexo Normativo IV.</w:t>
      </w:r>
    </w:p>
    <w:p w14:paraId="6FE89153" w14:textId="77777777" w:rsidR="00D30681" w:rsidRPr="00E3534A" w:rsidRDefault="00D30681" w:rsidP="00D30681">
      <w:pPr>
        <w:pStyle w:val="NormaAlterada"/>
        <w:rPr>
          <w:rFonts w:cstheme="minorHAnsi"/>
        </w:rPr>
      </w:pPr>
      <w:r w:rsidRPr="00E3534A">
        <w:rPr>
          <w:rFonts w:cstheme="minorHAnsi"/>
        </w:rPr>
        <w:t xml:space="preserve">§ 7º  A classe de cotas pode investir nas sociedades de que trata o </w:t>
      </w:r>
      <w:r w:rsidRPr="00E3534A">
        <w:rPr>
          <w:rFonts w:cstheme="minorHAnsi"/>
          <w:b/>
          <w:bCs/>
        </w:rPr>
        <w:t>caput</w:t>
      </w:r>
      <w:r w:rsidRPr="00E3534A">
        <w:rPr>
          <w:rFonts w:cstheme="minorHAnsi"/>
        </w:rPr>
        <w:t xml:space="preserve"> por meio de instrumentos que lhe confiram o direito de adquirir participação societária, independente do momento do efetivo aporte dos recursos, tais como contratos de opção de compra ou subscrição de ações ou cotas, mútuos </w:t>
      </w:r>
      <w:r w:rsidRPr="00E3534A">
        <w:rPr>
          <w:rFonts w:cstheme="minorHAnsi"/>
        </w:rPr>
        <w:lastRenderedPageBreak/>
        <w:t>conversíveis em participação societária ou outros instrumentos ou arranjos contratuais que resultem em aporte de capital ou dívida, conversível ou não.</w:t>
      </w:r>
    </w:p>
    <w:p w14:paraId="481C1D48" w14:textId="77777777" w:rsidR="00D30681" w:rsidRPr="00E3534A" w:rsidRDefault="00D30681" w:rsidP="00D30681">
      <w:pPr>
        <w:pStyle w:val="NormaAlterada"/>
        <w:rPr>
          <w:rFonts w:cstheme="minorHAnsi"/>
        </w:rPr>
      </w:pPr>
      <w:r w:rsidRPr="00E3534A">
        <w:rPr>
          <w:rFonts w:cstheme="minorHAnsi"/>
        </w:rPr>
        <w:t>Art. 6</w:t>
      </w:r>
      <w:bookmarkStart w:id="934" w:name="_Int_k4hKiih3"/>
      <w:r w:rsidRPr="00E3534A">
        <w:rPr>
          <w:rFonts w:cstheme="minorHAnsi"/>
        </w:rPr>
        <w:t>º  A</w:t>
      </w:r>
      <w:bookmarkEnd w:id="934"/>
      <w:r w:rsidRPr="00E3534A">
        <w:rPr>
          <w:rFonts w:cstheme="minorHAnsi"/>
        </w:rPr>
        <w:t xml:space="preserve"> participação da classe de cotas no processo decisório da sociedade investida pode ocorrer exemplificativamente:</w:t>
      </w:r>
    </w:p>
    <w:p w14:paraId="799C1E02" w14:textId="77777777" w:rsidR="00D30681" w:rsidRPr="00E3534A" w:rsidRDefault="00D30681" w:rsidP="00D30681">
      <w:pPr>
        <w:pStyle w:val="NormaAlterada"/>
        <w:rPr>
          <w:rFonts w:cstheme="minorHAnsi"/>
        </w:rPr>
      </w:pPr>
      <w:r w:rsidRPr="00E3534A">
        <w:rPr>
          <w:rFonts w:cstheme="minorHAnsi"/>
        </w:rPr>
        <w:t xml:space="preserve">I – </w:t>
      </w:r>
      <w:bookmarkStart w:id="935" w:name="_Int_22D6dcBu"/>
      <w:r w:rsidRPr="00E3534A">
        <w:rPr>
          <w:rFonts w:cstheme="minorHAnsi"/>
        </w:rPr>
        <w:t>pela</w:t>
      </w:r>
      <w:bookmarkEnd w:id="935"/>
      <w:r w:rsidRPr="00E3534A">
        <w:rPr>
          <w:rFonts w:cstheme="minorHAnsi"/>
        </w:rPr>
        <w:t xml:space="preserve"> detenção de ações que integrem o respectivo bloco de controle;</w:t>
      </w:r>
    </w:p>
    <w:p w14:paraId="75381E2C" w14:textId="77777777" w:rsidR="00D30681" w:rsidRPr="00E3534A" w:rsidRDefault="00D30681" w:rsidP="00D30681">
      <w:pPr>
        <w:pStyle w:val="NormaAlterada"/>
        <w:rPr>
          <w:rFonts w:cstheme="minorHAnsi"/>
        </w:rPr>
      </w:pPr>
      <w:r w:rsidRPr="00E3534A">
        <w:rPr>
          <w:rFonts w:cstheme="minorHAnsi"/>
        </w:rPr>
        <w:t xml:space="preserve">II – </w:t>
      </w:r>
      <w:bookmarkStart w:id="936" w:name="_Int_RopxE2RN"/>
      <w:r w:rsidRPr="00E3534A">
        <w:rPr>
          <w:rFonts w:cstheme="minorHAnsi"/>
        </w:rPr>
        <w:t>pela</w:t>
      </w:r>
      <w:bookmarkEnd w:id="936"/>
      <w:r w:rsidRPr="00E3534A">
        <w:rPr>
          <w:rFonts w:cstheme="minorHAnsi"/>
        </w:rPr>
        <w:t xml:space="preserve"> celebração de acordo de acionistas; ou</w:t>
      </w:r>
    </w:p>
    <w:p w14:paraId="04EA6A1C" w14:textId="77777777" w:rsidR="00D30681" w:rsidRPr="00E3534A" w:rsidRDefault="00D30681" w:rsidP="00D30681">
      <w:pPr>
        <w:pStyle w:val="NormaAlterada"/>
        <w:rPr>
          <w:rFonts w:cstheme="minorHAnsi"/>
        </w:rPr>
      </w:pPr>
      <w:r w:rsidRPr="00E3534A">
        <w:rPr>
          <w:rFonts w:cstheme="minorHAnsi"/>
        </w:rPr>
        <w:t xml:space="preserve">III – pela celebração de qualquer contrato, acordo, negócio jurídico ou a adoção de outro procedimento que assegure efetiva influência na definição de sua política estratégica e na sua gestão, inclusive por meio da indicação de membros do </w:t>
      </w:r>
      <w:r w:rsidRPr="00E3534A">
        <w:rPr>
          <w:rFonts w:cstheme="minorHAnsi"/>
          <w:color w:val="2B579A"/>
        </w:rPr>
        <w:t>c</w:t>
      </w:r>
      <w:r w:rsidRPr="00E3534A">
        <w:rPr>
          <w:rFonts w:cstheme="minorHAnsi"/>
        </w:rPr>
        <w:t>onselho de</w:t>
      </w:r>
      <w:r w:rsidRPr="00E3534A">
        <w:rPr>
          <w:rFonts w:cstheme="minorHAnsi"/>
          <w:color w:val="2B579A"/>
        </w:rPr>
        <w:t xml:space="preserve"> a</w:t>
      </w:r>
      <w:r w:rsidRPr="00E3534A">
        <w:rPr>
          <w:rFonts w:cstheme="minorHAnsi"/>
        </w:rPr>
        <w:t>dministração.</w:t>
      </w:r>
    </w:p>
    <w:p w14:paraId="2FF56BD8" w14:textId="77777777" w:rsidR="00D30681" w:rsidRPr="00E3534A" w:rsidRDefault="00D30681" w:rsidP="00D30681">
      <w:pPr>
        <w:pStyle w:val="NormaAlterada"/>
        <w:rPr>
          <w:rFonts w:cstheme="minorHAnsi"/>
        </w:rPr>
      </w:pPr>
      <w:r w:rsidRPr="00E3534A">
        <w:rPr>
          <w:rFonts w:cstheme="minorHAnsi"/>
        </w:rPr>
        <w:t>Parágrafo único.  Fica dispensada a participação no processo decisório da sociedade investida quando:</w:t>
      </w:r>
    </w:p>
    <w:p w14:paraId="753715BB" w14:textId="77777777" w:rsidR="00D30681" w:rsidRPr="00E3534A" w:rsidRDefault="00D30681" w:rsidP="00D30681">
      <w:pPr>
        <w:pStyle w:val="NormaAlterada"/>
        <w:rPr>
          <w:rFonts w:cstheme="minorHAnsi"/>
        </w:rPr>
      </w:pPr>
      <w:r w:rsidRPr="00E3534A">
        <w:rPr>
          <w:rFonts w:cstheme="minorHAnsi"/>
        </w:rPr>
        <w:t xml:space="preserve">I – </w:t>
      </w:r>
      <w:bookmarkStart w:id="937" w:name="_Int_CEMi70YF"/>
      <w:r w:rsidRPr="00E3534A">
        <w:rPr>
          <w:rFonts w:cstheme="minorHAnsi"/>
        </w:rPr>
        <w:t>o</w:t>
      </w:r>
      <w:bookmarkEnd w:id="937"/>
      <w:r w:rsidRPr="00E3534A">
        <w:rPr>
          <w:rFonts w:cstheme="minorHAnsi"/>
        </w:rPr>
        <w:t xml:space="preserve"> investimento na sociedade for reduzido a menos da metade do percentual originalmente investido e passe a representar parcela inferior a 15% (quinze por cento) do capital social da investida; ou</w:t>
      </w:r>
    </w:p>
    <w:p w14:paraId="5D49A616" w14:textId="77777777" w:rsidR="00D30681" w:rsidRPr="00E3534A" w:rsidRDefault="00D30681" w:rsidP="00D30681">
      <w:pPr>
        <w:pStyle w:val="NormaAlterada"/>
        <w:rPr>
          <w:rFonts w:cstheme="minorHAnsi"/>
        </w:rPr>
      </w:pPr>
      <w:r w:rsidRPr="00E3534A">
        <w:rPr>
          <w:rFonts w:cstheme="minorHAnsi"/>
        </w:rPr>
        <w:t xml:space="preserve">II – </w:t>
      </w:r>
      <w:bookmarkStart w:id="938" w:name="_Int_BnyMC2nd"/>
      <w:r w:rsidRPr="00E3534A">
        <w:rPr>
          <w:rFonts w:cstheme="minorHAnsi"/>
        </w:rPr>
        <w:t>o</w:t>
      </w:r>
      <w:bookmarkEnd w:id="938"/>
      <w:r w:rsidRPr="00E3534A">
        <w:rPr>
          <w:rFonts w:cstheme="minorHAnsi"/>
        </w:rPr>
        <w:t xml:space="preserve"> valor contábil do investimento tenha sido reduzido a zero e haja aprovação da assembleia de cotistas.</w:t>
      </w:r>
    </w:p>
    <w:p w14:paraId="6D757D45" w14:textId="77777777" w:rsidR="00D30681" w:rsidRPr="00E3534A" w:rsidRDefault="00D30681" w:rsidP="00D30681">
      <w:pPr>
        <w:pStyle w:val="NormaAlterada"/>
        <w:rPr>
          <w:rFonts w:cstheme="minorHAnsi"/>
        </w:rPr>
      </w:pPr>
      <w:r w:rsidRPr="00E3534A">
        <w:rPr>
          <w:rFonts w:cstheme="minorHAnsi"/>
        </w:rPr>
        <w:t>Art. 7º  O requisito de efetiva influência na definição da política estratégica e na gestão das sociedades investidas de que trata o § 1º do art. 5º deste Anexo Normativo IV não se aplica ao investimento em companhias investidas listadas em segmento especial de negociação de valores mobiliários, instituído por bolsa de valores ou por entidade do mercado de balcão organizado, voltado ao mercado de acesso, que assegure, por meio de vínculo contratual, padrões de governança corporativa mais estritos que os exigidos por lei, desde que corresponda a até 35% (trinta e cinco por cento) do capital subscrito da classe.</w:t>
      </w:r>
    </w:p>
    <w:p w14:paraId="4F53B3C1" w14:textId="77777777" w:rsidR="00D30681" w:rsidRPr="00E3534A" w:rsidRDefault="00D30681" w:rsidP="00D30681">
      <w:pPr>
        <w:pStyle w:val="NormaAlterada"/>
        <w:rPr>
          <w:rFonts w:cstheme="minorHAnsi"/>
        </w:rPr>
      </w:pPr>
      <w:r w:rsidRPr="00E3534A">
        <w:rPr>
          <w:rFonts w:cstheme="minorHAnsi"/>
        </w:rPr>
        <w:t>§ 1</w:t>
      </w:r>
      <w:bookmarkStart w:id="939" w:name="_Int_v1aQmFJB"/>
      <w:r w:rsidRPr="00E3534A">
        <w:rPr>
          <w:rFonts w:cstheme="minorHAnsi"/>
        </w:rPr>
        <w:t>º  O</w:t>
      </w:r>
      <w:bookmarkEnd w:id="939"/>
      <w:r w:rsidRPr="00E3534A">
        <w:rPr>
          <w:rFonts w:cstheme="minorHAnsi"/>
        </w:rPr>
        <w:t xml:space="preserve"> limite de que trata o </w:t>
      </w:r>
      <w:r w:rsidRPr="00E3534A">
        <w:rPr>
          <w:rFonts w:cstheme="minorHAnsi"/>
          <w:b/>
          <w:bCs/>
        </w:rPr>
        <w:t>caput</w:t>
      </w:r>
      <w:r w:rsidRPr="00E3534A">
        <w:rPr>
          <w:rFonts w:cstheme="minorHAnsi"/>
        </w:rPr>
        <w:t xml:space="preserve"> será de 100% (cem por cento) durante o prazo de aplicação dos recursos, estabelecido em até 6 (seis) meses contados de cada um dos eventos de integralização de cotas previstos no compromisso de investimento.</w:t>
      </w:r>
    </w:p>
    <w:p w14:paraId="5923DE56" w14:textId="77777777" w:rsidR="00D30681" w:rsidRPr="00E3534A" w:rsidRDefault="00D30681" w:rsidP="00D30681">
      <w:pPr>
        <w:pStyle w:val="NormaAlterada"/>
        <w:rPr>
          <w:rFonts w:cstheme="minorHAnsi"/>
        </w:rPr>
      </w:pPr>
      <w:r w:rsidRPr="00E3534A">
        <w:rPr>
          <w:rFonts w:cstheme="minorHAnsi"/>
        </w:rPr>
        <w:t>§ 2</w:t>
      </w:r>
      <w:bookmarkStart w:id="940" w:name="_Int_epLnNoay"/>
      <w:r w:rsidRPr="00E3534A">
        <w:rPr>
          <w:rFonts w:cstheme="minorHAnsi"/>
        </w:rPr>
        <w:t>º  Caso</w:t>
      </w:r>
      <w:bookmarkEnd w:id="940"/>
      <w:r w:rsidRPr="00E3534A">
        <w:rPr>
          <w:rFonts w:cstheme="minorHAnsi"/>
        </w:rPr>
        <w:t xml:space="preserve"> o limite estabelecido no </w:t>
      </w:r>
      <w:r w:rsidRPr="00E3534A">
        <w:rPr>
          <w:rFonts w:cstheme="minorHAnsi"/>
          <w:b/>
          <w:bCs/>
        </w:rPr>
        <w:t xml:space="preserve">caput </w:t>
      </w:r>
      <w:r w:rsidRPr="00E3534A">
        <w:rPr>
          <w:rFonts w:cstheme="minorHAnsi"/>
        </w:rPr>
        <w:t xml:space="preserve">seja ultrapassado por motivos alheios à vontade do gestor, e tal desenquadramento perdurar até o encerramento do mês seguinte, o administrador deve: </w:t>
      </w:r>
    </w:p>
    <w:p w14:paraId="5015604F" w14:textId="77777777" w:rsidR="00D30681" w:rsidRPr="00E3534A" w:rsidRDefault="00D30681" w:rsidP="00D30681">
      <w:pPr>
        <w:pStyle w:val="NormaAlterada"/>
        <w:rPr>
          <w:rFonts w:cstheme="minorHAnsi"/>
        </w:rPr>
      </w:pPr>
      <w:r w:rsidRPr="00E3534A">
        <w:rPr>
          <w:rFonts w:cstheme="minorHAnsi"/>
        </w:rPr>
        <w:lastRenderedPageBreak/>
        <w:t xml:space="preserve">I – </w:t>
      </w:r>
      <w:bookmarkStart w:id="941" w:name="_Int_KfkCRFcm"/>
      <w:r w:rsidRPr="00E3534A">
        <w:rPr>
          <w:rFonts w:cstheme="minorHAnsi"/>
        </w:rPr>
        <w:t>comunicar</w:t>
      </w:r>
      <w:bookmarkEnd w:id="941"/>
      <w:r w:rsidRPr="00E3534A">
        <w:rPr>
          <w:rFonts w:cstheme="minorHAnsi"/>
        </w:rPr>
        <w:t xml:space="preserve"> à CVM imediatamente a ocorrência do desenquadramento passivo, com as devidas justificativas, bem como previsão para reenquadramento; e</w:t>
      </w:r>
    </w:p>
    <w:p w14:paraId="5F1C9316" w14:textId="77777777" w:rsidR="00D30681" w:rsidRPr="00E3534A" w:rsidRDefault="00D30681" w:rsidP="00D30681">
      <w:pPr>
        <w:pStyle w:val="NormaAlterada"/>
        <w:rPr>
          <w:rFonts w:cstheme="minorHAnsi"/>
        </w:rPr>
      </w:pPr>
      <w:r w:rsidRPr="00E3534A">
        <w:rPr>
          <w:rFonts w:cstheme="minorHAnsi"/>
        </w:rPr>
        <w:t xml:space="preserve">II – </w:t>
      </w:r>
      <w:bookmarkStart w:id="942" w:name="_Int_IzDD8yIh"/>
      <w:r w:rsidRPr="00E3534A">
        <w:rPr>
          <w:rFonts w:cstheme="minorHAnsi"/>
        </w:rPr>
        <w:t>comunicar</w:t>
      </w:r>
      <w:bookmarkEnd w:id="942"/>
      <w:r w:rsidRPr="00E3534A">
        <w:rPr>
          <w:rFonts w:cstheme="minorHAnsi"/>
        </w:rPr>
        <w:t xml:space="preserve"> à CVM o reenquadramento da carteira, </w:t>
      </w:r>
      <w:bookmarkStart w:id="943" w:name="_Int_yVZ68o2v"/>
      <w:r w:rsidRPr="00E3534A">
        <w:rPr>
          <w:rFonts w:cstheme="minorHAnsi"/>
        </w:rPr>
        <w:t>no momento em que</w:t>
      </w:r>
      <w:bookmarkEnd w:id="943"/>
      <w:r w:rsidRPr="00E3534A">
        <w:rPr>
          <w:rFonts w:cstheme="minorHAnsi"/>
        </w:rPr>
        <w:t xml:space="preserve"> ocorrer.</w:t>
      </w:r>
    </w:p>
    <w:p w14:paraId="66438B68" w14:textId="77777777" w:rsidR="00D30681" w:rsidRPr="00E3534A" w:rsidRDefault="00D30681" w:rsidP="00D30681">
      <w:pPr>
        <w:pStyle w:val="NormaAlterada"/>
        <w:rPr>
          <w:rFonts w:cstheme="minorHAnsi"/>
        </w:rPr>
      </w:pPr>
      <w:r w:rsidRPr="00E3534A">
        <w:rPr>
          <w:rFonts w:cstheme="minorHAnsi"/>
        </w:rPr>
        <w:t>Art. 8</w:t>
      </w:r>
      <w:bookmarkStart w:id="944" w:name="_Int_ZYkyugcR"/>
      <w:r w:rsidRPr="00E3534A">
        <w:rPr>
          <w:rFonts w:cstheme="minorHAnsi"/>
        </w:rPr>
        <w:t>º  As</w:t>
      </w:r>
      <w:bookmarkEnd w:id="944"/>
      <w:r w:rsidRPr="00E3534A">
        <w:rPr>
          <w:rFonts w:cstheme="minorHAnsi"/>
        </w:rPr>
        <w:t xml:space="preserve"> companhias fechadas referidas no art. 5º deste Anexo Normativo IV devem seguir as seguintes práticas de governança:</w:t>
      </w:r>
    </w:p>
    <w:p w14:paraId="4847FB82" w14:textId="77777777" w:rsidR="00D30681" w:rsidRPr="00E3534A" w:rsidRDefault="00D30681" w:rsidP="00D30681">
      <w:pPr>
        <w:pStyle w:val="NormaAlterada"/>
        <w:rPr>
          <w:rFonts w:cstheme="minorHAnsi"/>
        </w:rPr>
      </w:pPr>
      <w:r w:rsidRPr="00E3534A">
        <w:rPr>
          <w:rFonts w:cstheme="minorHAnsi"/>
        </w:rPr>
        <w:t xml:space="preserve">I – </w:t>
      </w:r>
      <w:bookmarkStart w:id="945" w:name="_Int_GUIrkbpS"/>
      <w:r w:rsidRPr="00E3534A">
        <w:rPr>
          <w:rFonts w:cstheme="minorHAnsi"/>
        </w:rPr>
        <w:t>proibição</w:t>
      </w:r>
      <w:bookmarkEnd w:id="945"/>
      <w:r w:rsidRPr="00E3534A">
        <w:rPr>
          <w:rFonts w:cstheme="minorHAnsi"/>
        </w:rPr>
        <w:t xml:space="preserve"> de emissão de partes beneficiárias e inexistência desses títulos em circulação;</w:t>
      </w:r>
    </w:p>
    <w:p w14:paraId="0C888531" w14:textId="77777777" w:rsidR="00D30681" w:rsidRPr="00E3534A" w:rsidRDefault="00D30681" w:rsidP="00D30681">
      <w:pPr>
        <w:pStyle w:val="NormaAlterada"/>
        <w:rPr>
          <w:rFonts w:cstheme="minorHAnsi"/>
        </w:rPr>
      </w:pPr>
      <w:r w:rsidRPr="00E3534A">
        <w:rPr>
          <w:rFonts w:cstheme="minorHAnsi"/>
        </w:rPr>
        <w:t xml:space="preserve">II – </w:t>
      </w:r>
      <w:bookmarkStart w:id="946" w:name="_Int_pHKzuT2G"/>
      <w:r w:rsidRPr="00E3534A">
        <w:rPr>
          <w:rFonts w:cstheme="minorHAnsi"/>
        </w:rPr>
        <w:t>estabelecimento</w:t>
      </w:r>
      <w:bookmarkEnd w:id="946"/>
      <w:r w:rsidRPr="00E3534A">
        <w:rPr>
          <w:rFonts w:cstheme="minorHAnsi"/>
        </w:rPr>
        <w:t xml:space="preserve"> de um mandato unificado de até 2 (dois) anos para todo o conselho de administração, quando existente;</w:t>
      </w:r>
    </w:p>
    <w:p w14:paraId="6C6A6FE8" w14:textId="77777777" w:rsidR="00D30681" w:rsidRPr="00E3534A" w:rsidRDefault="00D30681" w:rsidP="00D30681">
      <w:pPr>
        <w:pStyle w:val="NormaAlterada"/>
        <w:rPr>
          <w:rFonts w:cstheme="minorHAnsi"/>
        </w:rPr>
      </w:pPr>
      <w:r w:rsidRPr="00E3534A">
        <w:rPr>
          <w:rFonts w:cstheme="minorHAnsi"/>
        </w:rPr>
        <w:t>III – disponibilização para os acionistas de contratos com partes relacionadas, acordos de acionistas e programas de opções de aquisição de ações ou de outros títulos ou valores mobiliários de emissão da companhia;</w:t>
      </w:r>
    </w:p>
    <w:p w14:paraId="4A53FF95" w14:textId="77777777" w:rsidR="00D30681" w:rsidRPr="00E3534A" w:rsidRDefault="00D30681" w:rsidP="00D30681">
      <w:pPr>
        <w:pStyle w:val="NormaAlterada"/>
        <w:rPr>
          <w:rFonts w:cstheme="minorHAnsi"/>
        </w:rPr>
      </w:pPr>
      <w:r w:rsidRPr="00E3534A">
        <w:rPr>
          <w:rFonts w:cstheme="minorHAnsi"/>
        </w:rPr>
        <w:t xml:space="preserve">IV – </w:t>
      </w:r>
      <w:bookmarkStart w:id="947" w:name="_Int_XhvtVtbn"/>
      <w:r w:rsidRPr="00E3534A">
        <w:rPr>
          <w:rFonts w:cstheme="minorHAnsi"/>
        </w:rPr>
        <w:t>adesão</w:t>
      </w:r>
      <w:bookmarkEnd w:id="947"/>
      <w:r w:rsidRPr="00E3534A">
        <w:rPr>
          <w:rFonts w:cstheme="minorHAnsi"/>
        </w:rPr>
        <w:t xml:space="preserve"> a câmara de arbitragem para resolução de conflitos societários;</w:t>
      </w:r>
    </w:p>
    <w:p w14:paraId="1380CAFA" w14:textId="77777777" w:rsidR="00D30681" w:rsidRPr="00E3534A" w:rsidRDefault="00D30681" w:rsidP="00D30681">
      <w:pPr>
        <w:pStyle w:val="NormaAlterada"/>
        <w:rPr>
          <w:rFonts w:cstheme="minorHAnsi"/>
        </w:rPr>
      </w:pPr>
      <w:r w:rsidRPr="00E3534A">
        <w:rPr>
          <w:rFonts w:cstheme="minorHAnsi"/>
        </w:rPr>
        <w:t xml:space="preserve">V – </w:t>
      </w:r>
      <w:bookmarkStart w:id="948" w:name="_Int_rCzsR2KI"/>
      <w:r w:rsidRPr="00E3534A">
        <w:rPr>
          <w:rFonts w:cstheme="minorHAnsi"/>
        </w:rPr>
        <w:t>no</w:t>
      </w:r>
      <w:bookmarkEnd w:id="948"/>
      <w:r w:rsidRPr="00E3534A">
        <w:rPr>
          <w:rFonts w:cstheme="minorHAnsi"/>
        </w:rPr>
        <w:t xml:space="preserve"> caso de obtenção de registro de companhia aberta na categoria </w:t>
      </w:r>
      <w:bookmarkStart w:id="949" w:name="_Int_fIv8UEKf"/>
      <w:r w:rsidRPr="00E3534A">
        <w:rPr>
          <w:rFonts w:cstheme="minorHAnsi"/>
        </w:rPr>
        <w:t>A, obrigar-se</w:t>
      </w:r>
      <w:bookmarkEnd w:id="949"/>
      <w:r w:rsidRPr="00E3534A">
        <w:rPr>
          <w:rFonts w:cstheme="minorHAnsi"/>
        </w:rPr>
        <w:t>, perante a classe investidora, a aderir a segmento especial de entidade administradora de mercado organizado que assegure, no mínimo, práticas diferenciadas de governança corporativa previstas nos incisos I a IV; e</w:t>
      </w:r>
    </w:p>
    <w:p w14:paraId="4EF7961C" w14:textId="77777777" w:rsidR="00D30681" w:rsidRPr="00E3534A" w:rsidRDefault="00D30681" w:rsidP="00D30681">
      <w:pPr>
        <w:pStyle w:val="NormaAlterada"/>
        <w:rPr>
          <w:rFonts w:cstheme="minorHAnsi"/>
        </w:rPr>
      </w:pPr>
      <w:r w:rsidRPr="00E3534A">
        <w:rPr>
          <w:rFonts w:cstheme="minorHAnsi"/>
        </w:rPr>
        <w:t xml:space="preserve">VI – </w:t>
      </w:r>
      <w:bookmarkStart w:id="950" w:name="_Int_EdFoGBkb"/>
      <w:r w:rsidRPr="00E3534A">
        <w:rPr>
          <w:rFonts w:cstheme="minorHAnsi"/>
        </w:rPr>
        <w:t>auditoria</w:t>
      </w:r>
      <w:bookmarkEnd w:id="950"/>
      <w:r w:rsidRPr="00E3534A">
        <w:rPr>
          <w:rFonts w:cstheme="minorHAnsi"/>
        </w:rPr>
        <w:t xml:space="preserve"> anual de suas demonstrações contábeis por auditores independentes registrados na CVM.</w:t>
      </w:r>
    </w:p>
    <w:p w14:paraId="0B46A058" w14:textId="77777777" w:rsidR="00D30681" w:rsidRPr="00E3534A" w:rsidRDefault="00D30681" w:rsidP="00D30681">
      <w:pPr>
        <w:pStyle w:val="Captulo"/>
        <w:rPr>
          <w:rFonts w:asciiTheme="minorHAnsi" w:hAnsiTheme="minorHAnsi" w:cstheme="minorHAnsi"/>
        </w:rPr>
      </w:pPr>
      <w:bookmarkStart w:id="951" w:name="_Toc217990328"/>
      <w:r w:rsidRPr="00E3534A">
        <w:rPr>
          <w:rFonts w:asciiTheme="minorHAnsi" w:hAnsiTheme="minorHAnsi" w:cstheme="minorHAnsi"/>
        </w:rPr>
        <w:t>CAPÍTULO III – REGULAMENTO</w:t>
      </w:r>
      <w:bookmarkEnd w:id="951"/>
    </w:p>
    <w:p w14:paraId="2F820039" w14:textId="77777777" w:rsidR="00D30681" w:rsidRPr="00E3534A" w:rsidRDefault="00D30681" w:rsidP="00D30681">
      <w:pPr>
        <w:pStyle w:val="NormaAlterada"/>
        <w:rPr>
          <w:rFonts w:cstheme="minorHAnsi"/>
        </w:rPr>
      </w:pPr>
      <w:r w:rsidRPr="00E3534A">
        <w:rPr>
          <w:rFonts w:cstheme="minorHAnsi"/>
        </w:rPr>
        <w:t>Art. 9</w:t>
      </w:r>
      <w:bookmarkStart w:id="952" w:name="_Int_Wc2BEJBr"/>
      <w:r w:rsidRPr="00E3534A">
        <w:rPr>
          <w:rFonts w:cstheme="minorHAnsi"/>
        </w:rPr>
        <w:t>º  Em</w:t>
      </w:r>
      <w:bookmarkEnd w:id="952"/>
      <w:r w:rsidRPr="00E3534A">
        <w:rPr>
          <w:rFonts w:cstheme="minorHAnsi"/>
        </w:rPr>
        <w:t xml:space="preserve"> acréscimo às matérias dispostas no art. 48 da parte geral da Resolução, o regulamento do FIP deve dispor sobre:</w:t>
      </w:r>
    </w:p>
    <w:p w14:paraId="294F63A6" w14:textId="77777777" w:rsidR="00D30681" w:rsidRPr="00E3534A" w:rsidRDefault="00D30681" w:rsidP="00D30681">
      <w:pPr>
        <w:pStyle w:val="NormaAlterada"/>
        <w:rPr>
          <w:rFonts w:cstheme="minorHAnsi"/>
        </w:rPr>
      </w:pPr>
      <w:r w:rsidRPr="00E3534A">
        <w:rPr>
          <w:rFonts w:cstheme="minorHAnsi"/>
        </w:rPr>
        <w:t xml:space="preserve">I – regras e critérios para a fixação de prazo para as aplicações a partir de cada integralização de cotas; </w:t>
      </w:r>
    </w:p>
    <w:p w14:paraId="65AEA215" w14:textId="77777777" w:rsidR="00D30681" w:rsidRPr="00E3534A" w:rsidRDefault="00D30681" w:rsidP="00D30681">
      <w:pPr>
        <w:pStyle w:val="NormaAlterada"/>
        <w:rPr>
          <w:rFonts w:cstheme="minorHAnsi"/>
        </w:rPr>
      </w:pPr>
      <w:r w:rsidRPr="00E3534A">
        <w:rPr>
          <w:rFonts w:cstheme="minorHAnsi"/>
        </w:rPr>
        <w:t>II – regras e critérios sobre a restituição do capital aos cotistas ou prorrogação do prazo previsto no inciso I, no caso de não concretização do investimento no prazo estabelecido, observado o disposto no art. 11, § 5º, deste Anexo Normativo IV;</w:t>
      </w:r>
    </w:p>
    <w:p w14:paraId="778CE41B" w14:textId="77777777" w:rsidR="00D30681" w:rsidRPr="00E3534A" w:rsidRDefault="00D30681" w:rsidP="00D30681">
      <w:pPr>
        <w:pStyle w:val="NormaAlterada"/>
        <w:rPr>
          <w:rFonts w:cstheme="minorHAnsi"/>
        </w:rPr>
      </w:pPr>
      <w:r w:rsidRPr="00E3534A">
        <w:rPr>
          <w:rFonts w:cstheme="minorHAnsi"/>
        </w:rPr>
        <w:lastRenderedPageBreak/>
        <w:t>III – a taxa máxima de custódia, expressa em percentual anual do patrimônio líquido da classe de cotas (base 252 dias);</w:t>
      </w:r>
    </w:p>
    <w:p w14:paraId="7317CFE6" w14:textId="77777777" w:rsidR="00D30681" w:rsidRPr="00E3534A" w:rsidRDefault="00D30681" w:rsidP="00D30681">
      <w:pPr>
        <w:pStyle w:val="NormaAlterada"/>
        <w:rPr>
          <w:rFonts w:cstheme="minorHAnsi"/>
        </w:rPr>
      </w:pPr>
      <w:r w:rsidRPr="00E3534A">
        <w:rPr>
          <w:rFonts w:cstheme="minorHAnsi"/>
        </w:rPr>
        <w:t xml:space="preserve">IV – </w:t>
      </w:r>
      <w:bookmarkStart w:id="953" w:name="_Int_rqYYug0o"/>
      <w:r w:rsidRPr="00E3534A">
        <w:rPr>
          <w:rFonts w:cstheme="minorHAnsi"/>
        </w:rPr>
        <w:t>informações</w:t>
      </w:r>
      <w:bookmarkEnd w:id="953"/>
      <w:r w:rsidRPr="00E3534A">
        <w:rPr>
          <w:rFonts w:cstheme="minorHAnsi"/>
        </w:rPr>
        <w:t xml:space="preserve"> a serem disponibilizadas aos cotistas, sua periodicidade e forma de divulgação, sem prejuízo das informações previstas no art. 26, inciso I, deste Anexo Normativo IV;</w:t>
      </w:r>
    </w:p>
    <w:p w14:paraId="738FA090" w14:textId="77777777" w:rsidR="00D30681" w:rsidRPr="00E3534A" w:rsidRDefault="00D30681" w:rsidP="00D30681">
      <w:pPr>
        <w:pStyle w:val="NormaAlterada"/>
        <w:rPr>
          <w:rFonts w:cstheme="minorHAnsi"/>
        </w:rPr>
      </w:pPr>
      <w:r w:rsidRPr="00E3534A">
        <w:rPr>
          <w:rFonts w:cstheme="minorHAnsi"/>
        </w:rPr>
        <w:t xml:space="preserve">V – </w:t>
      </w:r>
      <w:bookmarkStart w:id="954" w:name="_Int_sRSwERQA"/>
      <w:r w:rsidRPr="00E3534A">
        <w:rPr>
          <w:rFonts w:cstheme="minorHAnsi"/>
        </w:rPr>
        <w:t>possibilidades</w:t>
      </w:r>
      <w:bookmarkEnd w:id="954"/>
      <w:r w:rsidRPr="00E3534A">
        <w:rPr>
          <w:rFonts w:cstheme="minorHAnsi"/>
        </w:rPr>
        <w:t xml:space="preserve"> de amortização de cotas e distribuição de rendimentos, com as respectivas condições;</w:t>
      </w:r>
    </w:p>
    <w:p w14:paraId="680FB7CF" w14:textId="77777777" w:rsidR="00D30681" w:rsidRPr="00E3534A" w:rsidRDefault="00D30681" w:rsidP="00D30681">
      <w:pPr>
        <w:pStyle w:val="NormaAlterada"/>
        <w:rPr>
          <w:rFonts w:cstheme="minorHAnsi"/>
        </w:rPr>
      </w:pPr>
      <w:r w:rsidRPr="00E3534A">
        <w:rPr>
          <w:rFonts w:cstheme="minorHAnsi"/>
        </w:rPr>
        <w:t xml:space="preserve">VI – </w:t>
      </w:r>
      <w:bookmarkStart w:id="955" w:name="_Int_HKYEUOfb"/>
      <w:r w:rsidRPr="00E3534A">
        <w:rPr>
          <w:rFonts w:cstheme="minorHAnsi"/>
        </w:rPr>
        <w:t>direitos</w:t>
      </w:r>
      <w:bookmarkEnd w:id="955"/>
      <w:r w:rsidRPr="00E3534A">
        <w:rPr>
          <w:rFonts w:cstheme="minorHAnsi"/>
        </w:rPr>
        <w:t xml:space="preserve"> políticos e econômicos de cada subclasse de cotas, se for o caso;</w:t>
      </w:r>
    </w:p>
    <w:p w14:paraId="3E0B7803" w14:textId="77777777" w:rsidR="00D30681" w:rsidRPr="00E3534A" w:rsidRDefault="00D30681" w:rsidP="00D30681">
      <w:pPr>
        <w:pStyle w:val="NormaAlterada"/>
        <w:rPr>
          <w:rFonts w:cstheme="minorHAnsi"/>
        </w:rPr>
      </w:pPr>
      <w:r w:rsidRPr="00E3534A">
        <w:rPr>
          <w:rFonts w:cstheme="minorHAnsi"/>
        </w:rPr>
        <w:t>VII – prazo de duração da classe de cotas e condições para eventuais prorrogações;</w:t>
      </w:r>
    </w:p>
    <w:p w14:paraId="5907CF93" w14:textId="77777777" w:rsidR="00D30681" w:rsidRPr="00E3534A" w:rsidRDefault="00D30681" w:rsidP="00D30681">
      <w:pPr>
        <w:pStyle w:val="NormaAlterada"/>
        <w:rPr>
          <w:rFonts w:cstheme="minorHAnsi"/>
        </w:rPr>
      </w:pPr>
      <w:r w:rsidRPr="00E3534A">
        <w:rPr>
          <w:rFonts w:cstheme="minorHAnsi"/>
        </w:rPr>
        <w:t>VIII – indicação de possíveis conflitos de interesses existentes no momento da constituição da classe de cotas;</w:t>
      </w:r>
    </w:p>
    <w:p w14:paraId="1BB314FE" w14:textId="77777777" w:rsidR="00D30681" w:rsidRPr="00E3534A" w:rsidRDefault="00D30681" w:rsidP="00D30681">
      <w:pPr>
        <w:pStyle w:val="NormaAlterada"/>
        <w:rPr>
          <w:rFonts w:cstheme="minorHAnsi"/>
        </w:rPr>
      </w:pPr>
      <w:r w:rsidRPr="00E3534A">
        <w:rPr>
          <w:rFonts w:cstheme="minorHAnsi"/>
        </w:rPr>
        <w:t xml:space="preserve">IX – </w:t>
      </w:r>
      <w:bookmarkStart w:id="956" w:name="_Int_NI4ZmzeJ"/>
      <w:r w:rsidRPr="00E3534A">
        <w:rPr>
          <w:rFonts w:cstheme="minorHAnsi"/>
        </w:rPr>
        <w:t>a</w:t>
      </w:r>
      <w:bookmarkEnd w:id="956"/>
      <w:r w:rsidRPr="00E3534A">
        <w:rPr>
          <w:rFonts w:cstheme="minorHAnsi"/>
        </w:rPr>
        <w:t xml:space="preserve"> possibilidade de realização de operações nas quais os prestadores de serviços essenciais atuem na condição de contraparte, observado, ainda, o disposto no art. 27 deste Anexo Normativo IV;</w:t>
      </w:r>
    </w:p>
    <w:p w14:paraId="40391EE7" w14:textId="77777777" w:rsidR="00D30681" w:rsidRPr="00E3534A" w:rsidRDefault="00D30681" w:rsidP="00D30681">
      <w:pPr>
        <w:pStyle w:val="NormaAlterada"/>
        <w:rPr>
          <w:rFonts w:cstheme="minorHAnsi"/>
        </w:rPr>
      </w:pPr>
      <w:r w:rsidRPr="00E3534A">
        <w:rPr>
          <w:rFonts w:cstheme="minorHAnsi"/>
        </w:rPr>
        <w:t xml:space="preserve">X – </w:t>
      </w:r>
      <w:bookmarkStart w:id="957" w:name="_Int_1D1nK4uy"/>
      <w:r w:rsidRPr="00E3534A">
        <w:rPr>
          <w:rFonts w:cstheme="minorHAnsi"/>
        </w:rPr>
        <w:t>processo</w:t>
      </w:r>
      <w:bookmarkEnd w:id="957"/>
      <w:r w:rsidRPr="00E3534A">
        <w:rPr>
          <w:rFonts w:cstheme="minorHAnsi"/>
        </w:rPr>
        <w:t xml:space="preserve"> decisório para a realização, de investimentos e desinvestimentos;</w:t>
      </w:r>
    </w:p>
    <w:p w14:paraId="6A635A75" w14:textId="77777777" w:rsidR="00D30681" w:rsidRPr="00E3534A" w:rsidRDefault="00D30681" w:rsidP="00D30681">
      <w:pPr>
        <w:pStyle w:val="NormaAlterada"/>
        <w:rPr>
          <w:rFonts w:cstheme="minorHAnsi"/>
        </w:rPr>
      </w:pPr>
      <w:r w:rsidRPr="00E3534A">
        <w:rPr>
          <w:rFonts w:cstheme="minorHAnsi"/>
        </w:rPr>
        <w:t>XI – tratamento a ser dado aos direitos oriundos dos ativos da carteira, incluídos, mas não limitados aos rendimentos, dividendos e juros sobre capital próprio e forma de distribuição ou reinvestimento destes direitos;</w:t>
      </w:r>
    </w:p>
    <w:p w14:paraId="009232D8" w14:textId="77777777" w:rsidR="00D30681" w:rsidRPr="00E3534A" w:rsidRDefault="00D30681" w:rsidP="00D30681">
      <w:pPr>
        <w:pStyle w:val="NormaAlterada"/>
        <w:rPr>
          <w:rFonts w:cstheme="minorHAnsi"/>
        </w:rPr>
      </w:pPr>
      <w:r w:rsidRPr="00E3534A">
        <w:rPr>
          <w:rFonts w:cstheme="minorHAnsi"/>
        </w:rPr>
        <w:t>XII – possibilidade de utilização de bens e direitos, inclusive créditos e valores mobiliários, na integralização e amortização de cotas, bem como na liquidação da classe de cotas, com o estabelecimento de critérios detalhados e específicos para a adoção desses procedimentos, observado o disposto no art. 20, §§ 4º ao 6º, deste Anexo Normativo IV; e</w:t>
      </w:r>
    </w:p>
    <w:p w14:paraId="03B53102" w14:textId="77777777" w:rsidR="00D30681" w:rsidRPr="00E3534A" w:rsidRDefault="00D30681" w:rsidP="00D30681">
      <w:pPr>
        <w:pStyle w:val="NormaAlterada"/>
        <w:rPr>
          <w:rFonts w:cstheme="minorHAnsi"/>
        </w:rPr>
      </w:pPr>
      <w:r w:rsidRPr="00E3534A">
        <w:rPr>
          <w:rFonts w:cstheme="minorHAnsi"/>
        </w:rPr>
        <w:t>XIII – limites para as despesas inerentes à constituição, fusão, incorporação, cisão, transformação ou liquidação da classe de cotas.</w:t>
      </w:r>
    </w:p>
    <w:p w14:paraId="5925D778" w14:textId="77777777" w:rsidR="00D30681" w:rsidRPr="00E3534A" w:rsidRDefault="00D30681" w:rsidP="00D30681">
      <w:pPr>
        <w:pStyle w:val="NormaAlterada"/>
        <w:rPr>
          <w:rFonts w:cstheme="minorHAnsi"/>
        </w:rPr>
      </w:pPr>
      <w:bookmarkStart w:id="958" w:name="_DV_C2"/>
      <w:r w:rsidRPr="00E3534A">
        <w:rPr>
          <w:rFonts w:cstheme="minorHAnsi"/>
        </w:rPr>
        <w:t>§ 1</w:t>
      </w:r>
      <w:bookmarkStart w:id="959" w:name="_Int_MqEAWdBP"/>
      <w:r w:rsidRPr="00E3534A">
        <w:rPr>
          <w:rFonts w:cstheme="minorHAnsi"/>
        </w:rPr>
        <w:t>º  Caso</w:t>
      </w:r>
      <w:bookmarkEnd w:id="959"/>
      <w:r w:rsidRPr="00E3534A">
        <w:rPr>
          <w:rFonts w:cstheme="minorHAnsi"/>
        </w:rPr>
        <w:t xml:space="preserve"> o fundo conte com diferentes classes de cotas, as matérias </w:t>
      </w:r>
      <w:r w:rsidRPr="00E3534A">
        <w:rPr>
          <w:rFonts w:cstheme="minorHAnsi"/>
          <w:color w:val="000000" w:themeColor="text1"/>
        </w:rPr>
        <w:t xml:space="preserve">previstas nos incisos do </w:t>
      </w:r>
      <w:r w:rsidRPr="00E3534A">
        <w:rPr>
          <w:rFonts w:cstheme="minorHAnsi"/>
          <w:b/>
          <w:bCs/>
          <w:color w:val="000000" w:themeColor="text1"/>
        </w:rPr>
        <w:t>caput</w:t>
      </w:r>
      <w:r w:rsidRPr="00E3534A">
        <w:rPr>
          <w:rFonts w:cstheme="minorHAnsi"/>
          <w:color w:val="000000" w:themeColor="text1"/>
        </w:rPr>
        <w:t xml:space="preserve"> </w:t>
      </w:r>
      <w:r w:rsidRPr="00E3534A">
        <w:rPr>
          <w:rFonts w:cstheme="minorHAnsi"/>
        </w:rPr>
        <w:t>devem ser disciplinadas no anexo descritivo da classe a que se referirem, assim como no apêndice da subclasse de cotas a que se referirem, conforme o caso.</w:t>
      </w:r>
    </w:p>
    <w:p w14:paraId="1BC7EF58" w14:textId="77777777" w:rsidR="00D30681" w:rsidRPr="00E3534A" w:rsidRDefault="00D30681" w:rsidP="00D30681">
      <w:pPr>
        <w:pStyle w:val="NormaAlterada"/>
        <w:rPr>
          <w:rFonts w:cstheme="minorHAnsi"/>
        </w:rPr>
      </w:pPr>
      <w:r w:rsidRPr="00E3534A">
        <w:rPr>
          <w:rFonts w:cstheme="minorHAnsi"/>
        </w:rPr>
        <w:lastRenderedPageBreak/>
        <w:t>§ 2</w:t>
      </w:r>
      <w:bookmarkStart w:id="960" w:name="_Int_cPZxHNad"/>
      <w:r w:rsidRPr="00E3534A">
        <w:rPr>
          <w:rFonts w:cstheme="minorHAnsi"/>
        </w:rPr>
        <w:t>º  A</w:t>
      </w:r>
      <w:bookmarkEnd w:id="960"/>
      <w:r w:rsidRPr="00E3534A">
        <w:rPr>
          <w:rFonts w:cstheme="minorHAnsi"/>
        </w:rPr>
        <w:t xml:space="preserve"> política de investimentos deve indicar os ativos que podem compor a sua carteira e conter explicação sobre eventuais riscos de concentração e iliquidez desses ativos, inclusive no que se refere à possibilidade de realização de AFAC, conforme disposto no art. 5º, § 2º, deste Anexo Normativo IV.</w:t>
      </w:r>
    </w:p>
    <w:p w14:paraId="6035C7E7" w14:textId="77777777" w:rsidR="00D30681" w:rsidRPr="00E3534A" w:rsidRDefault="00D30681" w:rsidP="00D30681">
      <w:pPr>
        <w:pStyle w:val="NormaAlterada"/>
        <w:rPr>
          <w:rFonts w:cstheme="minorHAnsi"/>
        </w:rPr>
      </w:pPr>
      <w:r w:rsidRPr="00E3534A">
        <w:rPr>
          <w:rFonts w:cstheme="minorHAnsi"/>
        </w:rPr>
        <w:t xml:space="preserve">§ </w:t>
      </w:r>
      <w:bookmarkStart w:id="961" w:name="_DV_M57"/>
      <w:bookmarkEnd w:id="958"/>
      <w:bookmarkEnd w:id="961"/>
      <w:r w:rsidRPr="00E3534A">
        <w:rPr>
          <w:rFonts w:cstheme="minorHAnsi"/>
        </w:rPr>
        <w:t>3</w:t>
      </w:r>
      <w:bookmarkStart w:id="962" w:name="_Int_HLJeZJtm"/>
      <w:r w:rsidRPr="00E3534A">
        <w:rPr>
          <w:rFonts w:cstheme="minorHAnsi"/>
        </w:rPr>
        <w:t>º  É</w:t>
      </w:r>
      <w:bookmarkEnd w:id="962"/>
      <w:r w:rsidRPr="00E3534A">
        <w:rPr>
          <w:rFonts w:cstheme="minorHAnsi"/>
        </w:rPr>
        <w:t xml:space="preserve"> vedada a realização de operações com derivativos, exceto quando tais operações:</w:t>
      </w:r>
    </w:p>
    <w:p w14:paraId="0A42C6F5" w14:textId="77777777" w:rsidR="00D30681" w:rsidRPr="00E3534A" w:rsidRDefault="00D30681" w:rsidP="00D30681">
      <w:pPr>
        <w:pStyle w:val="NormaAlterada"/>
        <w:rPr>
          <w:rFonts w:cstheme="minorHAnsi"/>
        </w:rPr>
      </w:pPr>
      <w:r w:rsidRPr="00E3534A">
        <w:rPr>
          <w:rFonts w:cstheme="minorHAnsi"/>
        </w:rPr>
        <w:t xml:space="preserve">I – </w:t>
      </w:r>
      <w:bookmarkStart w:id="963" w:name="_Int_YJLqwSYZ"/>
      <w:r w:rsidRPr="00E3534A">
        <w:rPr>
          <w:rFonts w:cstheme="minorHAnsi"/>
        </w:rPr>
        <w:t>forem</w:t>
      </w:r>
      <w:bookmarkEnd w:id="963"/>
      <w:r w:rsidRPr="00E3534A">
        <w:rPr>
          <w:rFonts w:cstheme="minorHAnsi"/>
        </w:rPr>
        <w:t xml:space="preserve"> realizadas exclusivamente para fins de proteção patrimonial da classe de cotas; ou</w:t>
      </w:r>
    </w:p>
    <w:p w14:paraId="3ED756E8" w14:textId="77777777" w:rsidR="00D30681" w:rsidRPr="00E3534A" w:rsidRDefault="00D30681" w:rsidP="00D30681">
      <w:pPr>
        <w:pStyle w:val="NormaAlterada"/>
        <w:rPr>
          <w:rFonts w:cstheme="minorHAnsi"/>
        </w:rPr>
      </w:pPr>
      <w:r w:rsidRPr="00E3534A">
        <w:rPr>
          <w:rFonts w:cstheme="minorHAnsi"/>
        </w:rPr>
        <w:t xml:space="preserve">II – </w:t>
      </w:r>
      <w:bookmarkStart w:id="964" w:name="_Int_W0u06bPR"/>
      <w:r w:rsidRPr="00E3534A">
        <w:rPr>
          <w:rFonts w:cstheme="minorHAnsi"/>
        </w:rPr>
        <w:t>envolverem</w:t>
      </w:r>
      <w:bookmarkEnd w:id="964"/>
      <w:r w:rsidRPr="00E3534A">
        <w:rPr>
          <w:rFonts w:cstheme="minorHAnsi"/>
        </w:rPr>
        <w:t xml:space="preserve"> opções de compra ou venda de ações das companhias que integram a carteira de ativos, com o propósito de:</w:t>
      </w:r>
    </w:p>
    <w:p w14:paraId="662DDB12" w14:textId="77777777" w:rsidR="00D30681" w:rsidRPr="00E3534A" w:rsidRDefault="00D30681" w:rsidP="00D30681">
      <w:pPr>
        <w:pStyle w:val="NormaAlterada"/>
        <w:rPr>
          <w:rFonts w:cstheme="minorHAnsi"/>
        </w:rPr>
      </w:pPr>
      <w:r w:rsidRPr="00E3534A">
        <w:rPr>
          <w:rFonts w:cstheme="minorHAnsi"/>
        </w:rPr>
        <w:t>a) ajustar o preço de aquisição da companhia com o consequente aumento ou diminuição futura na quantidade de ações investidas; ou</w:t>
      </w:r>
    </w:p>
    <w:p w14:paraId="083A24BF" w14:textId="77777777" w:rsidR="00D30681" w:rsidRPr="00E3534A" w:rsidRDefault="00D30681" w:rsidP="00D30681">
      <w:pPr>
        <w:pStyle w:val="NormaAlterada"/>
        <w:rPr>
          <w:rFonts w:cstheme="minorHAnsi"/>
        </w:rPr>
      </w:pPr>
      <w:r w:rsidRPr="00E3534A">
        <w:rPr>
          <w:rFonts w:cstheme="minorHAnsi"/>
        </w:rPr>
        <w:t>b) alienar essas ações no futuro como parte da estratégia de desinvestimento.</w:t>
      </w:r>
    </w:p>
    <w:p w14:paraId="39A079BF" w14:textId="77777777" w:rsidR="00D30681" w:rsidRPr="00E3534A" w:rsidRDefault="00D30681" w:rsidP="00D30681">
      <w:pPr>
        <w:pStyle w:val="NormaAlterada"/>
        <w:rPr>
          <w:rFonts w:cstheme="minorHAnsi"/>
        </w:rPr>
      </w:pPr>
      <w:r w:rsidRPr="00E3534A">
        <w:rPr>
          <w:rFonts w:cstheme="minorHAnsi"/>
        </w:rPr>
        <w:t>Art. 10.  A classe de cotas que obtenha apoio financeiro direto de organismos de fomento está autorizada a contrair empréstimos ou financiamentos diretamente dos organismos de fomento, limitados ao montante correspondente a 30% (trinta por cento) dos ativos da respectiva carteira.</w:t>
      </w:r>
    </w:p>
    <w:p w14:paraId="5C6B5D5E" w14:textId="77777777" w:rsidR="00D30681" w:rsidRPr="00E3534A" w:rsidRDefault="00D30681" w:rsidP="00D30681">
      <w:pPr>
        <w:pStyle w:val="NormaAlterada"/>
        <w:rPr>
          <w:rFonts w:cstheme="minorHAnsi"/>
        </w:rPr>
      </w:pPr>
      <w:r w:rsidRPr="00E3534A">
        <w:rPr>
          <w:rFonts w:cstheme="minorHAnsi"/>
        </w:rPr>
        <w:t>§ 1</w:t>
      </w:r>
      <w:bookmarkStart w:id="965" w:name="_Int_B4I6a7At"/>
      <w:r w:rsidRPr="00E3534A">
        <w:rPr>
          <w:rFonts w:cstheme="minorHAnsi"/>
        </w:rPr>
        <w:t>º  O</w:t>
      </w:r>
      <w:bookmarkEnd w:id="965"/>
      <w:r w:rsidRPr="00E3534A">
        <w:rPr>
          <w:rFonts w:cstheme="minorHAnsi"/>
        </w:rPr>
        <w:t xml:space="preserve"> exercício da faculdade prevista no </w:t>
      </w:r>
      <w:r w:rsidRPr="00E3534A">
        <w:rPr>
          <w:rFonts w:cstheme="minorHAnsi"/>
          <w:b/>
          <w:bCs/>
        </w:rPr>
        <w:t>caput</w:t>
      </w:r>
      <w:r w:rsidRPr="00E3534A">
        <w:rPr>
          <w:rFonts w:cstheme="minorHAnsi"/>
        </w:rPr>
        <w:t xml:space="preserve"> somente é permitido após a obtenção do compromisso formal de apoio financeiro de organismos de fomento, que importe na realização de investimentos ou na concessão de empréstimos ou financiamentos em favor da classe de cotas.</w:t>
      </w:r>
    </w:p>
    <w:p w14:paraId="1DE9B5D8" w14:textId="77777777" w:rsidR="00D30681" w:rsidRPr="00E3534A" w:rsidRDefault="00D30681" w:rsidP="00D30681">
      <w:pPr>
        <w:pStyle w:val="NormaAlterada"/>
        <w:rPr>
          <w:rFonts w:cstheme="minorHAnsi"/>
        </w:rPr>
      </w:pPr>
      <w:r w:rsidRPr="00E3534A">
        <w:rPr>
          <w:rFonts w:cstheme="minorHAnsi"/>
        </w:rPr>
        <w:t>§ 2</w:t>
      </w:r>
      <w:bookmarkStart w:id="966" w:name="_Int_ZSX9Ya5e"/>
      <w:r w:rsidRPr="00E3534A">
        <w:rPr>
          <w:rFonts w:cstheme="minorHAnsi"/>
        </w:rPr>
        <w:t>º  Para</w:t>
      </w:r>
      <w:bookmarkEnd w:id="966"/>
      <w:r w:rsidRPr="00E3534A">
        <w:rPr>
          <w:rFonts w:cstheme="minorHAnsi"/>
        </w:rPr>
        <w:t xml:space="preserve"> efeitos do disposto no </w:t>
      </w:r>
      <w:r w:rsidRPr="00E3534A">
        <w:rPr>
          <w:rFonts w:cstheme="minorHAnsi"/>
          <w:b/>
          <w:bCs/>
        </w:rPr>
        <w:t>caput</w:t>
      </w:r>
      <w:r w:rsidRPr="00E3534A">
        <w:rPr>
          <w:rFonts w:cstheme="minorHAnsi"/>
        </w:rPr>
        <w:t>, são considerados como organismos de fomento os organismos multilaterais, as agências de fomento ou os bancos de desenvolvimento que possuam recursos provenientes de contribuições e cotas integralizadas majoritariamente com recursos orçamentários de um único ou diversos governos, nacionais ou estrangeiros, e cujo controle seja governamental ou multigovernamental.</w:t>
      </w:r>
    </w:p>
    <w:p w14:paraId="29F1D904" w14:textId="77777777" w:rsidR="00D30681" w:rsidRPr="00E3534A" w:rsidRDefault="00D30681" w:rsidP="00D30681">
      <w:pPr>
        <w:pStyle w:val="Captulo"/>
        <w:rPr>
          <w:rFonts w:asciiTheme="minorHAnsi" w:hAnsiTheme="minorHAnsi" w:cstheme="minorHAnsi"/>
        </w:rPr>
      </w:pPr>
      <w:bookmarkStart w:id="967" w:name="_Toc217990329"/>
      <w:r w:rsidRPr="00E3534A">
        <w:rPr>
          <w:rFonts w:asciiTheme="minorHAnsi" w:hAnsiTheme="minorHAnsi" w:cstheme="minorHAnsi"/>
        </w:rPr>
        <w:t>CAPÍTULO IV – CARTEIRA</w:t>
      </w:r>
      <w:bookmarkEnd w:id="967"/>
    </w:p>
    <w:p w14:paraId="3E1F351C" w14:textId="77777777" w:rsidR="00D30681" w:rsidRPr="00E3534A" w:rsidRDefault="00D30681" w:rsidP="00D30681">
      <w:pPr>
        <w:pStyle w:val="NormaAlterada"/>
        <w:rPr>
          <w:rFonts w:cstheme="minorHAnsi"/>
        </w:rPr>
      </w:pPr>
      <w:bookmarkStart w:id="968" w:name="_DV_C4"/>
      <w:r w:rsidRPr="00E3534A">
        <w:rPr>
          <w:rFonts w:cstheme="minorHAnsi"/>
        </w:rPr>
        <w:t>Art. 11.  A classe de cotas deve manter, no mínimo, 90% (noventa por cento) de seu patrimônio líquido investido nos ativos previstos no art. 5º deste Anexo Normativo IV.</w:t>
      </w:r>
    </w:p>
    <w:p w14:paraId="4E455806" w14:textId="77777777" w:rsidR="00D30681" w:rsidRPr="00E3534A" w:rsidRDefault="00D30681" w:rsidP="00D30681">
      <w:pPr>
        <w:pStyle w:val="NormaAlterada"/>
        <w:rPr>
          <w:rFonts w:cstheme="minorHAnsi"/>
        </w:rPr>
      </w:pPr>
      <w:r w:rsidRPr="00E3534A">
        <w:rPr>
          <w:rFonts w:cstheme="minorHAnsi"/>
        </w:rPr>
        <w:t>§ 1</w:t>
      </w:r>
      <w:bookmarkStart w:id="969" w:name="_Int_uWGdaK3g"/>
      <w:r w:rsidRPr="00E3534A">
        <w:rPr>
          <w:rFonts w:cstheme="minorHAnsi"/>
        </w:rPr>
        <w:t>º  Exceto</w:t>
      </w:r>
      <w:bookmarkEnd w:id="969"/>
      <w:r w:rsidRPr="00E3534A">
        <w:rPr>
          <w:rFonts w:cstheme="minorHAnsi"/>
        </w:rPr>
        <w:t xml:space="preserve"> para as classes de cotas referidas nos arts. 14 e 16 deste Anexo Normativo IV, o investimento em debêntures e outros títulos de dívida não conversíveis está limitado ao máximo de 33% (trinta e três por cento) do total do capital subscrito.</w:t>
      </w:r>
      <w:bookmarkStart w:id="970" w:name="_DV_C5"/>
      <w:bookmarkEnd w:id="968"/>
    </w:p>
    <w:p w14:paraId="554ECAC0" w14:textId="77777777" w:rsidR="00D30681" w:rsidRPr="00E3534A" w:rsidRDefault="00D30681" w:rsidP="00D30681">
      <w:pPr>
        <w:pStyle w:val="NormaAlterada"/>
        <w:rPr>
          <w:rFonts w:cstheme="minorHAnsi"/>
        </w:rPr>
      </w:pPr>
      <w:r w:rsidRPr="00E3534A">
        <w:rPr>
          <w:rFonts w:cstheme="minorHAnsi"/>
        </w:rPr>
        <w:lastRenderedPageBreak/>
        <w:t>§ 2</w:t>
      </w:r>
      <w:bookmarkStart w:id="971" w:name="_Int_jmljhL28"/>
      <w:r w:rsidRPr="00E3534A">
        <w:rPr>
          <w:rFonts w:cstheme="minorHAnsi"/>
        </w:rPr>
        <w:t>º  O</w:t>
      </w:r>
      <w:bookmarkEnd w:id="971"/>
      <w:r w:rsidRPr="00E3534A">
        <w:rPr>
          <w:rFonts w:cstheme="minorHAnsi"/>
        </w:rPr>
        <w:t xml:space="preserve"> limite estabelecido no </w:t>
      </w:r>
      <w:r w:rsidRPr="00E3534A">
        <w:rPr>
          <w:rFonts w:cstheme="minorHAnsi"/>
          <w:b/>
          <w:bCs/>
        </w:rPr>
        <w:t xml:space="preserve">caput </w:t>
      </w:r>
      <w:r w:rsidRPr="00E3534A">
        <w:rPr>
          <w:rFonts w:cstheme="minorHAnsi"/>
        </w:rPr>
        <w:t xml:space="preserve">não é aplicável </w:t>
      </w:r>
      <w:bookmarkStart w:id="972" w:name="_DV_C6"/>
      <w:bookmarkEnd w:id="970"/>
      <w:r w:rsidRPr="00E3534A">
        <w:rPr>
          <w:rFonts w:cstheme="minorHAnsi"/>
        </w:rPr>
        <w:t xml:space="preserve">durante o prazo de aplicação dos recursos, estabelecido conforme art. 9º, inciso </w:t>
      </w:r>
      <w:r w:rsidRPr="00E3534A">
        <w:rPr>
          <w:rFonts w:cstheme="minorHAnsi"/>
          <w:color w:val="000000" w:themeColor="text1"/>
        </w:rPr>
        <w:t>I,</w:t>
      </w:r>
      <w:r w:rsidRPr="00E3534A">
        <w:rPr>
          <w:rFonts w:cstheme="minorHAnsi"/>
        </w:rPr>
        <w:t xml:space="preserve"> deste Anexo Normativo IV, de cada um dos eventos de integralização de cotas previstos no compromisso de investimento.</w:t>
      </w:r>
      <w:bookmarkEnd w:id="972"/>
    </w:p>
    <w:p w14:paraId="4AC50928" w14:textId="77777777" w:rsidR="00D30681" w:rsidRPr="00E3534A" w:rsidRDefault="00D30681" w:rsidP="00D30681">
      <w:pPr>
        <w:pStyle w:val="NormaAlterada"/>
        <w:rPr>
          <w:rFonts w:cstheme="minorHAnsi"/>
        </w:rPr>
      </w:pPr>
      <w:bookmarkStart w:id="973" w:name="_DV_C8"/>
      <w:r w:rsidRPr="00E3534A">
        <w:rPr>
          <w:rFonts w:cstheme="minorHAnsi"/>
        </w:rPr>
        <w:t>§ 3</w:t>
      </w:r>
      <w:bookmarkStart w:id="974" w:name="_Int_IBmb2wSN"/>
      <w:r w:rsidRPr="00E3534A">
        <w:rPr>
          <w:rFonts w:cstheme="minorHAnsi"/>
        </w:rPr>
        <w:t>º  O</w:t>
      </w:r>
      <w:bookmarkEnd w:id="974"/>
      <w:r w:rsidRPr="00E3534A">
        <w:rPr>
          <w:rFonts w:cstheme="minorHAnsi"/>
        </w:rPr>
        <w:t xml:space="preserve"> administrador deve comunicar à CVM, até o final do dia útil seguinte ao término do prazo referido no § 2º, a ocorrência de desenquadramento, com as devidas justificativas, informando ainda o reenquadramento da carteira, assim que ocorra.</w:t>
      </w:r>
      <w:bookmarkEnd w:id="973"/>
    </w:p>
    <w:p w14:paraId="03FD2278" w14:textId="77777777" w:rsidR="00D30681" w:rsidRPr="00E3534A" w:rsidRDefault="00D30681" w:rsidP="00D30681">
      <w:pPr>
        <w:pStyle w:val="NormaAlterada"/>
        <w:rPr>
          <w:rFonts w:cstheme="minorHAnsi"/>
        </w:rPr>
      </w:pPr>
      <w:bookmarkStart w:id="975" w:name="_DV_C9"/>
      <w:r w:rsidRPr="00E3534A">
        <w:rPr>
          <w:rFonts w:cstheme="minorHAnsi"/>
        </w:rPr>
        <w:t>§ 4</w:t>
      </w:r>
      <w:bookmarkStart w:id="976" w:name="_Int_OhtmLqco"/>
      <w:r w:rsidRPr="00E3534A">
        <w:rPr>
          <w:rFonts w:cstheme="minorHAnsi"/>
        </w:rPr>
        <w:t>º  Para</w:t>
      </w:r>
      <w:bookmarkEnd w:id="976"/>
      <w:r w:rsidRPr="00E3534A">
        <w:rPr>
          <w:rFonts w:cstheme="minorHAnsi"/>
        </w:rPr>
        <w:t xml:space="preserve"> fins de verificação do enquadramento previsto no </w:t>
      </w:r>
      <w:r w:rsidRPr="00E3534A">
        <w:rPr>
          <w:rFonts w:cstheme="minorHAnsi"/>
          <w:b/>
        </w:rPr>
        <w:t>caput</w:t>
      </w:r>
      <w:r w:rsidRPr="00E3534A">
        <w:rPr>
          <w:rFonts w:cstheme="minorHAnsi"/>
        </w:rPr>
        <w:t>, devem ser somados aos ativos previstos no art. 5º deste Anexo Normativo IV os valores:</w:t>
      </w:r>
      <w:bookmarkEnd w:id="975"/>
    </w:p>
    <w:p w14:paraId="21200E64" w14:textId="77777777" w:rsidR="00D30681" w:rsidRPr="00E3534A" w:rsidRDefault="00D30681" w:rsidP="00D30681">
      <w:pPr>
        <w:pStyle w:val="NormaAlterada"/>
        <w:rPr>
          <w:rFonts w:cstheme="minorHAnsi"/>
        </w:rPr>
      </w:pPr>
      <w:bookmarkStart w:id="977" w:name="_DV_C10"/>
      <w:r w:rsidRPr="00E3534A">
        <w:rPr>
          <w:rFonts w:cstheme="minorHAnsi"/>
        </w:rPr>
        <w:t xml:space="preserve">I – </w:t>
      </w:r>
      <w:bookmarkStart w:id="978" w:name="_Int_PpNg0H4K"/>
      <w:r w:rsidRPr="00E3534A">
        <w:rPr>
          <w:rFonts w:cstheme="minorHAnsi"/>
        </w:rPr>
        <w:t>destinados</w:t>
      </w:r>
      <w:bookmarkEnd w:id="978"/>
      <w:r w:rsidRPr="00E3534A">
        <w:rPr>
          <w:rFonts w:cstheme="minorHAnsi"/>
        </w:rPr>
        <w:t xml:space="preserve"> ao pagamento de despesas do fundo, desde que limitados a 5% (cinco por cento) do capital subscrito;</w:t>
      </w:r>
      <w:bookmarkEnd w:id="977"/>
    </w:p>
    <w:p w14:paraId="65D4E007" w14:textId="77777777" w:rsidR="00D30681" w:rsidRPr="00E3534A" w:rsidRDefault="00D30681" w:rsidP="00D30681">
      <w:pPr>
        <w:pStyle w:val="NormaAlterada"/>
        <w:rPr>
          <w:rFonts w:cstheme="minorHAnsi"/>
        </w:rPr>
      </w:pPr>
      <w:bookmarkStart w:id="979" w:name="_DV_C11"/>
      <w:r w:rsidRPr="00E3534A">
        <w:rPr>
          <w:rFonts w:cstheme="minorHAnsi"/>
        </w:rPr>
        <w:t xml:space="preserve">II – </w:t>
      </w:r>
      <w:bookmarkStart w:id="980" w:name="_Int_m5IupjEA"/>
      <w:r w:rsidRPr="00E3534A">
        <w:rPr>
          <w:rFonts w:cstheme="minorHAnsi"/>
        </w:rPr>
        <w:t>decorrentes</w:t>
      </w:r>
      <w:bookmarkEnd w:id="980"/>
      <w:r w:rsidRPr="00E3534A">
        <w:rPr>
          <w:rFonts w:cstheme="minorHAnsi"/>
        </w:rPr>
        <w:t xml:space="preserve"> de operações de desinvestimento:</w:t>
      </w:r>
      <w:bookmarkEnd w:id="979"/>
    </w:p>
    <w:p w14:paraId="32A3543F" w14:textId="77777777" w:rsidR="00D30681" w:rsidRPr="00E3534A" w:rsidRDefault="00D30681" w:rsidP="00D30681">
      <w:pPr>
        <w:pStyle w:val="NormaAlterada"/>
        <w:rPr>
          <w:rFonts w:cstheme="minorHAnsi"/>
        </w:rPr>
      </w:pPr>
      <w:bookmarkStart w:id="981" w:name="_DV_C13"/>
      <w:r w:rsidRPr="00E3534A">
        <w:rPr>
          <w:rFonts w:cstheme="minorHAnsi"/>
        </w:rPr>
        <w:t>a) no período entre a data do efetivo recebimento dos recursos e o último dia útil do 2º mês subsequente a tal recebimento, nos casos em que ocorra o reinvestimento dos recursos em ativos previstos no art. 5º deste Anexo Normativo IV;</w:t>
      </w:r>
    </w:p>
    <w:bookmarkEnd w:id="981"/>
    <w:p w14:paraId="3EE3B759" w14:textId="77777777" w:rsidR="00D30681" w:rsidRPr="00E3534A" w:rsidRDefault="00D30681" w:rsidP="00D30681">
      <w:pPr>
        <w:pStyle w:val="NormaAlterada"/>
        <w:rPr>
          <w:rFonts w:cstheme="minorHAnsi"/>
          <w:color w:val="0D0D0D" w:themeColor="text1" w:themeTint="F2"/>
        </w:rPr>
      </w:pPr>
      <w:r w:rsidRPr="00E3534A">
        <w:rPr>
          <w:rFonts w:cstheme="minorHAnsi"/>
        </w:rPr>
        <w:t>b) no período entre a data do efetivo recebimento dos recursos e o último dia útil do mês subsequente a tal recebimento, nos casos em que não ocorra o reinvestimento dos recursos em ativos previstos no art. 5º deste Anexo Normativo IV; ou</w:t>
      </w:r>
    </w:p>
    <w:p w14:paraId="40FDAF98" w14:textId="77777777" w:rsidR="00D30681" w:rsidRPr="00E3534A" w:rsidRDefault="00D30681" w:rsidP="00D30681">
      <w:pPr>
        <w:pStyle w:val="NormaAlterada"/>
        <w:rPr>
          <w:rFonts w:cstheme="minorHAnsi"/>
        </w:rPr>
      </w:pPr>
      <w:bookmarkStart w:id="982" w:name="_DV_C15"/>
      <w:r w:rsidRPr="00E3534A">
        <w:rPr>
          <w:rFonts w:cstheme="minorHAnsi"/>
        </w:rPr>
        <w:t>c) enquanto vinculados a garantias dadas ao comprador do ativo desinvestido</w:t>
      </w:r>
      <w:bookmarkEnd w:id="982"/>
      <w:r w:rsidRPr="00E3534A">
        <w:rPr>
          <w:rFonts w:cstheme="minorHAnsi"/>
        </w:rPr>
        <w:t>.</w:t>
      </w:r>
    </w:p>
    <w:p w14:paraId="5F462106" w14:textId="77777777" w:rsidR="00D30681" w:rsidRPr="00E3534A" w:rsidRDefault="00D30681" w:rsidP="00D30681">
      <w:pPr>
        <w:pStyle w:val="NormaAlterada"/>
        <w:rPr>
          <w:rFonts w:cstheme="minorHAnsi"/>
        </w:rPr>
      </w:pPr>
      <w:bookmarkStart w:id="983" w:name="_DV_C18"/>
      <w:r w:rsidRPr="00E3534A">
        <w:rPr>
          <w:rFonts w:cstheme="minorHAnsi"/>
        </w:rPr>
        <w:t>III – a receber decorrentes da alienação a prazo dos ativos previstos no art. 5º deste Anexo Normativo IV; e</w:t>
      </w:r>
    </w:p>
    <w:p w14:paraId="206DD5F9" w14:textId="77777777" w:rsidR="00D30681" w:rsidRPr="00E3534A" w:rsidRDefault="00D30681" w:rsidP="00D30681">
      <w:pPr>
        <w:pStyle w:val="NormaAlterada"/>
        <w:rPr>
          <w:rFonts w:cstheme="minorHAnsi"/>
        </w:rPr>
      </w:pPr>
      <w:r w:rsidRPr="00E3534A">
        <w:rPr>
          <w:rFonts w:cstheme="minorHAnsi"/>
        </w:rPr>
        <w:t xml:space="preserve">IV – </w:t>
      </w:r>
      <w:bookmarkStart w:id="984" w:name="_Int_PBVww4tL"/>
      <w:r w:rsidRPr="00E3534A">
        <w:rPr>
          <w:rFonts w:cstheme="minorHAnsi"/>
        </w:rPr>
        <w:t>aplicados</w:t>
      </w:r>
      <w:bookmarkEnd w:id="984"/>
      <w:r w:rsidRPr="00E3534A">
        <w:rPr>
          <w:rFonts w:cstheme="minorHAnsi"/>
        </w:rPr>
        <w:t xml:space="preserve"> em títulos públicos com o objetivo de constituição de garantia a contratos de financiamento de projetos de infraestrutura junto a instituições financeiras.</w:t>
      </w:r>
      <w:bookmarkEnd w:id="983"/>
    </w:p>
    <w:p w14:paraId="30B66F6D" w14:textId="77777777" w:rsidR="00D30681" w:rsidRPr="00E3534A" w:rsidRDefault="00D30681" w:rsidP="00D30681">
      <w:pPr>
        <w:pStyle w:val="NormaAlterada"/>
        <w:rPr>
          <w:rFonts w:cstheme="minorHAnsi"/>
        </w:rPr>
      </w:pPr>
      <w:bookmarkStart w:id="985" w:name="_DV_C19"/>
      <w:r w:rsidRPr="00E3534A">
        <w:rPr>
          <w:rFonts w:cstheme="minorHAnsi"/>
        </w:rPr>
        <w:t>§ 5</w:t>
      </w:r>
      <w:bookmarkStart w:id="986" w:name="_Int_M5cRw288"/>
      <w:r w:rsidRPr="00E3534A">
        <w:rPr>
          <w:rFonts w:cstheme="minorHAnsi"/>
        </w:rPr>
        <w:t>º  Caso</w:t>
      </w:r>
      <w:bookmarkEnd w:id="986"/>
      <w:r w:rsidRPr="00E3534A">
        <w:rPr>
          <w:rFonts w:cstheme="minorHAnsi"/>
        </w:rPr>
        <w:t xml:space="preserve"> o desenquadramento ao limite estabelecido no </w:t>
      </w:r>
      <w:r w:rsidRPr="00E3534A">
        <w:rPr>
          <w:rFonts w:cstheme="minorHAnsi"/>
          <w:b/>
          <w:bCs/>
        </w:rPr>
        <w:t xml:space="preserve">caput </w:t>
      </w:r>
      <w:r w:rsidRPr="00E3534A">
        <w:rPr>
          <w:rFonts w:cstheme="minorHAnsi"/>
        </w:rPr>
        <w:t xml:space="preserve">perdure por período superior ao prazo de aplicação dos recursos, estabelecido conforme art. 9º, inciso I, deste Anexo Normativo IV, o gestor deve, em até 10 (dez) dias úteis contados do término do prazo para aplicação dos recursos: </w:t>
      </w:r>
      <w:bookmarkEnd w:id="985"/>
    </w:p>
    <w:p w14:paraId="61DD6464" w14:textId="77777777" w:rsidR="00D30681" w:rsidRPr="00E3534A" w:rsidRDefault="00D30681" w:rsidP="00D30681">
      <w:pPr>
        <w:pStyle w:val="NormaAlterada"/>
        <w:rPr>
          <w:rFonts w:cstheme="minorHAnsi"/>
        </w:rPr>
      </w:pPr>
      <w:bookmarkStart w:id="987" w:name="_DV_C20"/>
      <w:r w:rsidRPr="00E3534A">
        <w:rPr>
          <w:rFonts w:cstheme="minorHAnsi"/>
        </w:rPr>
        <w:t xml:space="preserve">I – </w:t>
      </w:r>
      <w:bookmarkStart w:id="988" w:name="_Int_Eq9onpWQ"/>
      <w:r w:rsidRPr="00E3534A">
        <w:rPr>
          <w:rFonts w:cstheme="minorHAnsi"/>
        </w:rPr>
        <w:t>reenquadrar</w:t>
      </w:r>
      <w:bookmarkEnd w:id="988"/>
      <w:r w:rsidRPr="00E3534A">
        <w:rPr>
          <w:rFonts w:cstheme="minorHAnsi"/>
        </w:rPr>
        <w:t xml:space="preserve"> a carteira; ou </w:t>
      </w:r>
      <w:bookmarkEnd w:id="987"/>
    </w:p>
    <w:p w14:paraId="05612839" w14:textId="77777777" w:rsidR="00D30681" w:rsidRPr="00E3534A" w:rsidRDefault="00D30681" w:rsidP="00D30681">
      <w:pPr>
        <w:pStyle w:val="NormaAlterada"/>
        <w:rPr>
          <w:rFonts w:cstheme="minorHAnsi"/>
        </w:rPr>
      </w:pPr>
      <w:bookmarkStart w:id="989" w:name="_DV_C21"/>
      <w:r w:rsidRPr="00E3534A">
        <w:rPr>
          <w:rFonts w:cstheme="minorHAnsi"/>
        </w:rPr>
        <w:lastRenderedPageBreak/>
        <w:t xml:space="preserve">II – </w:t>
      </w:r>
      <w:bookmarkStart w:id="990" w:name="_Int_5VDcwj65"/>
      <w:r w:rsidRPr="00E3534A">
        <w:rPr>
          <w:rFonts w:cstheme="minorHAnsi"/>
        </w:rPr>
        <w:t>solicitar</w:t>
      </w:r>
      <w:bookmarkEnd w:id="990"/>
      <w:r w:rsidRPr="00E3534A">
        <w:rPr>
          <w:rFonts w:cstheme="minorHAnsi"/>
        </w:rPr>
        <w:t xml:space="preserve"> ao administrador a devolução dos valores que ultrapassem o limite estabelecido aos cotistas que tiverem integralizado a última chamada de capital, sem qualquer rendimento, na proporção por eles integralizada.</w:t>
      </w:r>
      <w:bookmarkEnd w:id="989"/>
    </w:p>
    <w:p w14:paraId="7B50C8A7" w14:textId="77777777" w:rsidR="00D30681" w:rsidRPr="00E3534A" w:rsidRDefault="00D30681" w:rsidP="00D30681">
      <w:pPr>
        <w:pStyle w:val="NormaAlterada"/>
        <w:rPr>
          <w:rFonts w:cstheme="minorHAnsi"/>
          <w:bCs/>
        </w:rPr>
      </w:pPr>
      <w:r w:rsidRPr="00E3534A">
        <w:rPr>
          <w:rFonts w:cstheme="minorHAnsi"/>
        </w:rPr>
        <w:t>Art. 12.  A classe de cotas pode investir até 33% (trinta e três por cento) de seu capital subscrito em ativos no exterior, desde que tais ativos possuam a mesma natureza econômica dos ativos referidos no art. 5º deste Anexo Normativo IV.</w:t>
      </w:r>
    </w:p>
    <w:p w14:paraId="652EA67A" w14:textId="77777777" w:rsidR="00D30681" w:rsidRPr="00E3534A" w:rsidRDefault="00D30681" w:rsidP="00D30681">
      <w:pPr>
        <w:pStyle w:val="NormaAlterada"/>
        <w:rPr>
          <w:rFonts w:cstheme="minorHAnsi"/>
        </w:rPr>
      </w:pPr>
      <w:r w:rsidRPr="00E3534A">
        <w:rPr>
          <w:rFonts w:cstheme="minorHAnsi"/>
        </w:rPr>
        <w:t>§ 1</w:t>
      </w:r>
      <w:bookmarkStart w:id="991" w:name="_Int_75O5UPzr"/>
      <w:r w:rsidRPr="00E3534A">
        <w:rPr>
          <w:rFonts w:cstheme="minorHAnsi"/>
        </w:rPr>
        <w:t>º  Para</w:t>
      </w:r>
      <w:bookmarkEnd w:id="991"/>
      <w:r w:rsidRPr="00E3534A">
        <w:rPr>
          <w:rFonts w:cstheme="minorHAnsi"/>
        </w:rPr>
        <w:t xml:space="preserve"> fins deste Anexo Normativo IV, considera-se ativo no exterior quando o emissor tiver:</w:t>
      </w:r>
    </w:p>
    <w:p w14:paraId="49B5813E" w14:textId="77777777" w:rsidR="00D30681" w:rsidRPr="00E3534A" w:rsidRDefault="00D30681" w:rsidP="00D30681">
      <w:pPr>
        <w:pStyle w:val="NormaAlterada"/>
        <w:rPr>
          <w:rFonts w:cstheme="minorHAnsi"/>
        </w:rPr>
      </w:pPr>
      <w:r w:rsidRPr="00E3534A">
        <w:rPr>
          <w:rFonts w:cstheme="minorHAnsi"/>
        </w:rPr>
        <w:t xml:space="preserve">I – </w:t>
      </w:r>
      <w:bookmarkStart w:id="992" w:name="_Int_1TULmYHz"/>
      <w:r w:rsidRPr="00E3534A">
        <w:rPr>
          <w:rFonts w:cstheme="minorHAnsi"/>
        </w:rPr>
        <w:t>sede</w:t>
      </w:r>
      <w:bookmarkEnd w:id="992"/>
      <w:r w:rsidRPr="00E3534A">
        <w:rPr>
          <w:rFonts w:cstheme="minorHAnsi"/>
        </w:rPr>
        <w:t xml:space="preserve"> no exterior; ou</w:t>
      </w:r>
    </w:p>
    <w:p w14:paraId="532C0914" w14:textId="77777777" w:rsidR="00D30681" w:rsidRPr="00E3534A" w:rsidRDefault="00D30681" w:rsidP="00D30681">
      <w:pPr>
        <w:pStyle w:val="NormaAlterada"/>
        <w:rPr>
          <w:rFonts w:cstheme="minorHAnsi"/>
        </w:rPr>
      </w:pPr>
      <w:r w:rsidRPr="00E3534A">
        <w:rPr>
          <w:rFonts w:cstheme="minorHAnsi"/>
        </w:rPr>
        <w:t xml:space="preserve">II – </w:t>
      </w:r>
      <w:bookmarkStart w:id="993" w:name="_Int_ZtZWuPOW"/>
      <w:r w:rsidRPr="00E3534A">
        <w:rPr>
          <w:rFonts w:cstheme="minorHAnsi"/>
        </w:rPr>
        <w:t>sede</w:t>
      </w:r>
      <w:bookmarkEnd w:id="993"/>
      <w:r w:rsidRPr="00E3534A">
        <w:rPr>
          <w:rFonts w:cstheme="minorHAnsi"/>
        </w:rPr>
        <w:t xml:space="preserve"> no Brasil e ativos localizados no exterior que correspondam a 50% (cinquenta por cento) ou mais daqueles constantes das suas demonstrações contábeis.</w:t>
      </w:r>
    </w:p>
    <w:p w14:paraId="5B653123" w14:textId="77777777" w:rsidR="00D30681" w:rsidRPr="00E3534A" w:rsidRDefault="00D30681" w:rsidP="00D30681">
      <w:pPr>
        <w:pStyle w:val="NormaAlterada"/>
        <w:rPr>
          <w:rFonts w:cstheme="minorHAnsi"/>
        </w:rPr>
      </w:pPr>
      <w:r w:rsidRPr="00E3534A">
        <w:rPr>
          <w:rFonts w:cstheme="minorHAnsi"/>
        </w:rPr>
        <w:t>§ 2</w:t>
      </w:r>
      <w:bookmarkStart w:id="994" w:name="_Int_yCPgLMMt"/>
      <w:r w:rsidRPr="00E3534A">
        <w:rPr>
          <w:rFonts w:cstheme="minorHAnsi"/>
        </w:rPr>
        <w:t>º  Para</w:t>
      </w:r>
      <w:bookmarkEnd w:id="994"/>
      <w:r w:rsidRPr="00E3534A">
        <w:rPr>
          <w:rFonts w:cstheme="minorHAnsi"/>
        </w:rPr>
        <w:t xml:space="preserve"> fins deste Anexo Normativo IV, não é considerado ativo no exterior aquele cujo emissor tiver sede no exterior e ativos localizados no Brasil ou receita bruta apurada no Brasil que correspondam a 90% (noventa por cento) ou mais daqueles ou daquela constantes das suas demonstrações contábeis.</w:t>
      </w:r>
    </w:p>
    <w:p w14:paraId="541AE2A1" w14:textId="77777777" w:rsidR="00D30681" w:rsidRPr="00E3534A" w:rsidRDefault="00D30681" w:rsidP="00D30681">
      <w:pPr>
        <w:pStyle w:val="NormaAlterada"/>
        <w:rPr>
          <w:rFonts w:cstheme="minorHAnsi"/>
        </w:rPr>
      </w:pPr>
      <w:r w:rsidRPr="00E3534A">
        <w:rPr>
          <w:rFonts w:cstheme="minorHAnsi"/>
        </w:rPr>
        <w:t>§ 3</w:t>
      </w:r>
      <w:bookmarkStart w:id="995" w:name="_Int_Ubi80LFZ"/>
      <w:r w:rsidRPr="00E3534A">
        <w:rPr>
          <w:rFonts w:cstheme="minorHAnsi"/>
        </w:rPr>
        <w:t>º  Para</w:t>
      </w:r>
      <w:bookmarkEnd w:id="995"/>
      <w:r w:rsidRPr="00E3534A">
        <w:rPr>
          <w:rFonts w:cstheme="minorHAnsi"/>
        </w:rPr>
        <w:t xml:space="preserve"> efeitos do disposto nos §§ 1º e 2º, devem ser consideradas as demonstrações contábeis individuais, separadas ou consolidadas, prevalecendo a que melhor representar a essência econômica dos negócios para fins da referida classificação.</w:t>
      </w:r>
    </w:p>
    <w:p w14:paraId="26752F4E" w14:textId="77777777" w:rsidR="00D30681" w:rsidRPr="00E3534A" w:rsidRDefault="00D30681" w:rsidP="00D30681">
      <w:pPr>
        <w:pStyle w:val="NormaAlterada"/>
        <w:rPr>
          <w:rFonts w:cstheme="minorHAnsi"/>
        </w:rPr>
      </w:pPr>
      <w:r w:rsidRPr="00E3534A">
        <w:rPr>
          <w:rFonts w:cstheme="minorHAnsi"/>
        </w:rPr>
        <w:t>§ 4</w:t>
      </w:r>
      <w:bookmarkStart w:id="996" w:name="_Int_DsXsspHs"/>
      <w:r w:rsidRPr="00E3534A">
        <w:rPr>
          <w:rFonts w:cstheme="minorHAnsi"/>
        </w:rPr>
        <w:t>º  A</w:t>
      </w:r>
      <w:bookmarkEnd w:id="996"/>
      <w:r w:rsidRPr="00E3534A">
        <w:rPr>
          <w:rFonts w:cstheme="minorHAnsi"/>
        </w:rPr>
        <w:t xml:space="preserve"> verificação quanto às condições dispostas nos §§ 1º e 2º deve ser realizada no momento do investimento em ativos do emissor.</w:t>
      </w:r>
    </w:p>
    <w:p w14:paraId="78A47DA1" w14:textId="77777777" w:rsidR="00D30681" w:rsidRPr="00E3534A" w:rsidRDefault="00D30681" w:rsidP="00D30681">
      <w:pPr>
        <w:pStyle w:val="NormaAlterada"/>
        <w:rPr>
          <w:rFonts w:cstheme="minorHAnsi"/>
        </w:rPr>
      </w:pPr>
      <w:r w:rsidRPr="00E3534A">
        <w:rPr>
          <w:rFonts w:cstheme="minorHAnsi"/>
        </w:rPr>
        <w:t>§ 5</w:t>
      </w:r>
      <w:bookmarkStart w:id="997" w:name="_Int_Vd93uc1v"/>
      <w:r w:rsidRPr="00E3534A">
        <w:rPr>
          <w:rFonts w:cstheme="minorHAnsi"/>
        </w:rPr>
        <w:t>º  Os</w:t>
      </w:r>
      <w:bookmarkEnd w:id="997"/>
      <w:r w:rsidRPr="00E3534A">
        <w:rPr>
          <w:rFonts w:cstheme="minorHAnsi"/>
        </w:rPr>
        <w:t xml:space="preserve"> investimentos referidos no </w:t>
      </w:r>
      <w:r w:rsidRPr="00E3534A">
        <w:rPr>
          <w:rFonts w:cstheme="minorHAnsi"/>
          <w:b/>
        </w:rPr>
        <w:t xml:space="preserve">caput </w:t>
      </w:r>
      <w:r w:rsidRPr="00E3534A">
        <w:rPr>
          <w:rFonts w:cstheme="minorHAnsi"/>
        </w:rPr>
        <w:t>podem ser realizados de forma indireta, por meio de outros fundos ou sociedades de investimento no exterior, independentemente de sua forma ou natureza jurídica.</w:t>
      </w:r>
    </w:p>
    <w:p w14:paraId="59746F77" w14:textId="77777777" w:rsidR="00D30681" w:rsidRPr="00E3534A" w:rsidRDefault="00D30681" w:rsidP="00D30681">
      <w:pPr>
        <w:pStyle w:val="NormaAlterada"/>
        <w:rPr>
          <w:rFonts w:cstheme="minorHAnsi"/>
        </w:rPr>
      </w:pPr>
      <w:r w:rsidRPr="00E3534A">
        <w:rPr>
          <w:rFonts w:cstheme="minorHAnsi"/>
        </w:rPr>
        <w:t>§ 6</w:t>
      </w:r>
      <w:bookmarkStart w:id="998" w:name="_Int_RqPy1Zut"/>
      <w:r w:rsidRPr="00E3534A">
        <w:rPr>
          <w:rFonts w:cstheme="minorHAnsi"/>
        </w:rPr>
        <w:t>º  A</w:t>
      </w:r>
      <w:bookmarkEnd w:id="998"/>
      <w:r w:rsidRPr="00E3534A">
        <w:rPr>
          <w:rFonts w:cstheme="minorHAnsi"/>
        </w:rPr>
        <w:t xml:space="preserve"> participação da classe no processo decisório da investida no exterior, com a efetiva influência na definição de sua política estratégica e na sua gestão, deve ser assegurada pelo gestor do FIP no Brasil e pode ocorrer por meio do administrador ou gestor do veículo intermediário utilizado para o investimento no exterior.</w:t>
      </w:r>
    </w:p>
    <w:p w14:paraId="62E50A4F" w14:textId="77777777" w:rsidR="00D30681" w:rsidRPr="00E3534A" w:rsidRDefault="00D30681" w:rsidP="00D30681">
      <w:pPr>
        <w:pStyle w:val="NormaAlterada"/>
        <w:rPr>
          <w:rFonts w:cstheme="minorHAnsi"/>
        </w:rPr>
      </w:pPr>
      <w:r w:rsidRPr="00E3534A">
        <w:rPr>
          <w:rFonts w:cstheme="minorHAnsi"/>
        </w:rPr>
        <w:t>§ 7</w:t>
      </w:r>
      <w:bookmarkStart w:id="999" w:name="_Int_IxaRXQj7"/>
      <w:r w:rsidRPr="00E3534A">
        <w:rPr>
          <w:rFonts w:cstheme="minorHAnsi"/>
        </w:rPr>
        <w:t>º  Os</w:t>
      </w:r>
      <w:bookmarkEnd w:id="999"/>
      <w:r w:rsidRPr="00E3534A">
        <w:rPr>
          <w:rFonts w:cstheme="minorHAnsi"/>
        </w:rPr>
        <w:t xml:space="preserve"> requisitos mínimos de governança corporativa previstos no art. 8º deste Anexo Normativo IV devem ser cumpridos pelas investidas no exterior, ressalvadas as adaptações necessárias decorrentes da regulamentação da jurisdição onde se localiza o investimento.</w:t>
      </w:r>
    </w:p>
    <w:p w14:paraId="07C96FFD" w14:textId="77777777" w:rsidR="00D30681" w:rsidRPr="00E3534A" w:rsidRDefault="00D30681" w:rsidP="00D30681">
      <w:pPr>
        <w:pStyle w:val="Captulo"/>
        <w:rPr>
          <w:rFonts w:asciiTheme="minorHAnsi" w:hAnsiTheme="minorHAnsi" w:cstheme="minorHAnsi"/>
        </w:rPr>
      </w:pPr>
      <w:bookmarkStart w:id="1000" w:name="_Toc217990330"/>
      <w:r w:rsidRPr="00E3534A">
        <w:rPr>
          <w:rFonts w:asciiTheme="minorHAnsi" w:hAnsiTheme="minorHAnsi" w:cstheme="minorHAnsi"/>
        </w:rPr>
        <w:lastRenderedPageBreak/>
        <w:t>CAPÍTULO V – CLASSIFICAÇÃO</w:t>
      </w:r>
      <w:bookmarkEnd w:id="1000"/>
    </w:p>
    <w:p w14:paraId="55D9F6FB" w14:textId="77777777" w:rsidR="00D30681" w:rsidRPr="00E3534A" w:rsidRDefault="00D30681" w:rsidP="00D30681">
      <w:pPr>
        <w:pStyle w:val="Seo"/>
        <w:rPr>
          <w:rFonts w:asciiTheme="minorHAnsi" w:hAnsiTheme="minorHAnsi" w:cstheme="minorHAnsi"/>
        </w:rPr>
      </w:pPr>
      <w:bookmarkStart w:id="1001" w:name="_Toc217990331"/>
      <w:r w:rsidRPr="00E3534A">
        <w:rPr>
          <w:rFonts w:asciiTheme="minorHAnsi" w:hAnsiTheme="minorHAnsi" w:cstheme="minorHAnsi"/>
        </w:rPr>
        <w:t>Seção I – Disposições Gerais</w:t>
      </w:r>
      <w:bookmarkEnd w:id="1001"/>
    </w:p>
    <w:p w14:paraId="25E4CC42" w14:textId="77777777" w:rsidR="00D30681" w:rsidRPr="00E3534A" w:rsidRDefault="00D30681" w:rsidP="00D30681">
      <w:pPr>
        <w:pStyle w:val="NormaAlterada"/>
        <w:rPr>
          <w:rFonts w:cstheme="minorHAnsi"/>
        </w:rPr>
      </w:pPr>
      <w:r w:rsidRPr="00E3534A">
        <w:rPr>
          <w:rFonts w:cstheme="minorHAnsi"/>
        </w:rPr>
        <w:t>Art. 13.  Quanto à composição de sua carteira, cada classe de cotas do FIP deve configurar um dentre os seguintes tipos:</w:t>
      </w:r>
    </w:p>
    <w:p w14:paraId="557CC7FB" w14:textId="77777777" w:rsidR="00D30681" w:rsidRPr="00E3534A" w:rsidRDefault="00D30681" w:rsidP="00D30681">
      <w:pPr>
        <w:pStyle w:val="NormaAlterada"/>
        <w:rPr>
          <w:rFonts w:cstheme="minorHAnsi"/>
        </w:rPr>
      </w:pPr>
      <w:r w:rsidRPr="00E3534A">
        <w:rPr>
          <w:rFonts w:cstheme="minorHAnsi"/>
        </w:rPr>
        <w:t>I – Capital Semente;</w:t>
      </w:r>
    </w:p>
    <w:p w14:paraId="2F10D761" w14:textId="77777777" w:rsidR="00D30681" w:rsidRPr="00E3534A" w:rsidRDefault="00D30681" w:rsidP="00D30681">
      <w:pPr>
        <w:pStyle w:val="NormaAlterada"/>
        <w:rPr>
          <w:rFonts w:cstheme="minorHAnsi"/>
        </w:rPr>
      </w:pPr>
      <w:r w:rsidRPr="00E3534A">
        <w:rPr>
          <w:rFonts w:cstheme="minorHAnsi"/>
        </w:rPr>
        <w:t>II – Empresas Emergentes;</w:t>
      </w:r>
    </w:p>
    <w:p w14:paraId="34236CFF" w14:textId="77777777" w:rsidR="00D30681" w:rsidRPr="00E3534A" w:rsidRDefault="00D30681" w:rsidP="00D30681">
      <w:pPr>
        <w:pStyle w:val="NormaAlterada"/>
        <w:rPr>
          <w:rFonts w:cstheme="minorHAnsi"/>
        </w:rPr>
      </w:pPr>
      <w:r w:rsidRPr="00E3534A">
        <w:rPr>
          <w:rFonts w:cstheme="minorHAnsi"/>
        </w:rPr>
        <w:t>III – Infraestrutura;</w:t>
      </w:r>
    </w:p>
    <w:p w14:paraId="4E19346C" w14:textId="77777777" w:rsidR="00D30681" w:rsidRPr="00E3534A" w:rsidRDefault="00D30681" w:rsidP="00D30681">
      <w:pPr>
        <w:pStyle w:val="NormaAlterada"/>
        <w:rPr>
          <w:rFonts w:cstheme="minorHAnsi"/>
        </w:rPr>
      </w:pPr>
      <w:r w:rsidRPr="00E3534A">
        <w:rPr>
          <w:rFonts w:cstheme="minorHAnsi"/>
        </w:rPr>
        <w:t>IV – Produção Econômica Intensiva em Pesquisa, Desenvolvimento e Inovação (PD&amp;I); ou</w:t>
      </w:r>
    </w:p>
    <w:p w14:paraId="37FCFF82" w14:textId="77777777" w:rsidR="00D30681" w:rsidRPr="00E3534A" w:rsidRDefault="00D30681" w:rsidP="00D30681">
      <w:pPr>
        <w:pStyle w:val="NormaAlterada"/>
        <w:rPr>
          <w:rFonts w:cstheme="minorHAnsi"/>
        </w:rPr>
      </w:pPr>
      <w:r w:rsidRPr="00E3534A">
        <w:rPr>
          <w:rFonts w:cstheme="minorHAnsi"/>
        </w:rPr>
        <w:t>V – Multiestratégia.</w:t>
      </w:r>
    </w:p>
    <w:p w14:paraId="7FE2E3C2" w14:textId="77777777" w:rsidR="00D30681" w:rsidRPr="00E3534A" w:rsidRDefault="00D30681" w:rsidP="00D30681">
      <w:pPr>
        <w:pStyle w:val="NormaAlterada"/>
        <w:rPr>
          <w:rFonts w:cstheme="minorHAnsi"/>
        </w:rPr>
      </w:pPr>
      <w:r w:rsidRPr="00E3534A">
        <w:rPr>
          <w:rFonts w:cstheme="minorHAnsi"/>
        </w:rPr>
        <w:t>Parágrafo único.  As classes destinadas à aplicação em empresas cuja atividade principal seja a inovação, nos termos da Lei nº 10.973, de 2 de dezembro de 2004, devem conter, em sua denominação, a expressão “Inovação”.</w:t>
      </w:r>
    </w:p>
    <w:p w14:paraId="3E4878E5" w14:textId="77777777" w:rsidR="00D30681" w:rsidRPr="00E3534A" w:rsidRDefault="00D30681" w:rsidP="00D30681">
      <w:pPr>
        <w:pStyle w:val="Seo"/>
        <w:rPr>
          <w:rFonts w:asciiTheme="minorHAnsi" w:hAnsiTheme="minorHAnsi" w:cstheme="minorHAnsi"/>
        </w:rPr>
      </w:pPr>
      <w:bookmarkStart w:id="1002" w:name="_Toc217990332"/>
      <w:r w:rsidRPr="00E3534A">
        <w:rPr>
          <w:rFonts w:asciiTheme="minorHAnsi" w:hAnsiTheme="minorHAnsi" w:cstheme="minorHAnsi"/>
        </w:rPr>
        <w:t>Seção II – Capital Semente</w:t>
      </w:r>
      <w:bookmarkEnd w:id="1002"/>
    </w:p>
    <w:p w14:paraId="7D52C6EC" w14:textId="77777777" w:rsidR="00D30681" w:rsidRPr="00E3534A" w:rsidRDefault="00D30681" w:rsidP="00D30681">
      <w:pPr>
        <w:pStyle w:val="NormaAlterada"/>
        <w:rPr>
          <w:rFonts w:cstheme="minorHAnsi"/>
        </w:rPr>
      </w:pPr>
      <w:r w:rsidRPr="00E3534A">
        <w:rPr>
          <w:rFonts w:cstheme="minorHAnsi"/>
        </w:rPr>
        <w:t>Art. 14.  As sociedades investidas pela classe do tipo “Capital Semente”:</w:t>
      </w:r>
    </w:p>
    <w:p w14:paraId="6BA654DA" w14:textId="77777777" w:rsidR="00D30681" w:rsidRPr="00E3534A" w:rsidRDefault="00D30681" w:rsidP="00D30681">
      <w:pPr>
        <w:pStyle w:val="NormaAlterada"/>
        <w:rPr>
          <w:rFonts w:cstheme="minorHAnsi"/>
        </w:rPr>
      </w:pPr>
      <w:r w:rsidRPr="00E3534A">
        <w:rPr>
          <w:rFonts w:cstheme="minorHAnsi"/>
        </w:rPr>
        <w:t xml:space="preserve">I – </w:t>
      </w:r>
      <w:bookmarkStart w:id="1003" w:name="_Int_Wa0CRX10"/>
      <w:r w:rsidRPr="00E3534A">
        <w:rPr>
          <w:rFonts w:cstheme="minorHAnsi"/>
        </w:rPr>
        <w:t>devem</w:t>
      </w:r>
      <w:bookmarkEnd w:id="1003"/>
      <w:r w:rsidRPr="00E3534A">
        <w:rPr>
          <w:rFonts w:cstheme="minorHAnsi"/>
        </w:rPr>
        <w:t xml:space="preserve"> ter receita bruta anual de até R$ 20.000.000,00 (vinte milhões de reais), apurada no exercício social encerrado em ano anterior ao primeiro aporte da classe, sem que tenha apresentado receita superior a esse limite nos últimos 3 (três) exercícios sociais; e</w:t>
      </w:r>
    </w:p>
    <w:p w14:paraId="6712189E" w14:textId="77777777" w:rsidR="00D30681" w:rsidRPr="00E3534A" w:rsidRDefault="00D30681" w:rsidP="00D30681">
      <w:pPr>
        <w:pStyle w:val="NormaAlterada"/>
        <w:rPr>
          <w:rFonts w:cstheme="minorHAnsi"/>
        </w:rPr>
      </w:pPr>
      <w:r w:rsidRPr="00E3534A">
        <w:rPr>
          <w:rFonts w:cstheme="minorHAnsi"/>
        </w:rPr>
        <w:t>II – estão dispensadas de seguir as práticas de governança previstas no art. 8º deste Anexo Normativo IV.</w:t>
      </w:r>
    </w:p>
    <w:p w14:paraId="3C47551E" w14:textId="77777777" w:rsidR="00D30681" w:rsidRPr="00E3534A" w:rsidRDefault="00D30681" w:rsidP="00D30681">
      <w:pPr>
        <w:pStyle w:val="NormaAlterada"/>
        <w:rPr>
          <w:rFonts w:cstheme="minorHAnsi"/>
        </w:rPr>
      </w:pPr>
      <w:r w:rsidRPr="00E3534A">
        <w:rPr>
          <w:rFonts w:cstheme="minorHAnsi"/>
        </w:rPr>
        <w:t>§ 1</w:t>
      </w:r>
      <w:bookmarkStart w:id="1004" w:name="_Int_QxjTxAMJ"/>
      <w:r w:rsidRPr="00E3534A">
        <w:rPr>
          <w:rFonts w:cstheme="minorHAnsi"/>
        </w:rPr>
        <w:t>º  Nos</w:t>
      </w:r>
      <w:bookmarkEnd w:id="1004"/>
      <w:r w:rsidRPr="00E3534A">
        <w:rPr>
          <w:rFonts w:cstheme="minorHAnsi"/>
        </w:rPr>
        <w:t xml:space="preserve"> casos em que, após a realização do investimento, a receita bruta anual da sociedade investida exceda ao limite referido no inciso I, a investida deve, em até 2 (dois) anos contados a partir da data de encerramento do exercício social em que apresente receita bruta anual superior ao referido limite:</w:t>
      </w:r>
    </w:p>
    <w:p w14:paraId="17993312" w14:textId="77777777" w:rsidR="00D30681" w:rsidRPr="00E3534A" w:rsidRDefault="00D30681" w:rsidP="00D30681">
      <w:pPr>
        <w:pStyle w:val="NormaAlterada"/>
        <w:rPr>
          <w:rFonts w:cstheme="minorHAnsi"/>
        </w:rPr>
      </w:pPr>
      <w:r w:rsidRPr="00E3534A">
        <w:rPr>
          <w:rFonts w:cstheme="minorHAnsi"/>
        </w:rPr>
        <w:t xml:space="preserve">I – </w:t>
      </w:r>
      <w:bookmarkStart w:id="1005" w:name="_Int_NW9KIg7z"/>
      <w:r w:rsidRPr="00E3534A">
        <w:rPr>
          <w:rFonts w:cstheme="minorHAnsi"/>
        </w:rPr>
        <w:t>atender</w:t>
      </w:r>
      <w:bookmarkEnd w:id="1005"/>
      <w:r w:rsidRPr="00E3534A">
        <w:rPr>
          <w:rFonts w:cstheme="minorHAnsi"/>
        </w:rPr>
        <w:t xml:space="preserve"> ao disposto no art. 8º, incisos III, V e VI, deste Anexo Normativo IV enquanto a sua receita bruta anual não exceder a R$ 400.000.000,00 (quatrocentos milhões de reais); ou</w:t>
      </w:r>
    </w:p>
    <w:p w14:paraId="6B4904D7" w14:textId="77777777" w:rsidR="00D30681" w:rsidRPr="00E3534A" w:rsidRDefault="00D30681" w:rsidP="00D30681">
      <w:pPr>
        <w:pStyle w:val="NormaAlterada"/>
        <w:rPr>
          <w:rFonts w:cstheme="minorHAnsi"/>
        </w:rPr>
      </w:pPr>
      <w:r w:rsidRPr="00E3534A">
        <w:rPr>
          <w:rFonts w:cstheme="minorHAnsi"/>
        </w:rPr>
        <w:lastRenderedPageBreak/>
        <w:t xml:space="preserve">II – </w:t>
      </w:r>
      <w:bookmarkStart w:id="1006" w:name="_Int_s3XE8hf7"/>
      <w:r w:rsidRPr="00E3534A">
        <w:rPr>
          <w:rFonts w:cstheme="minorHAnsi"/>
        </w:rPr>
        <w:t>atender</w:t>
      </w:r>
      <w:bookmarkEnd w:id="1006"/>
      <w:r w:rsidRPr="00E3534A">
        <w:rPr>
          <w:rFonts w:cstheme="minorHAnsi"/>
        </w:rPr>
        <w:t xml:space="preserve"> integralmente ao art. 8º deste Anexo Normativo IV, caso a sua receita supere o montante referido no inciso I.</w:t>
      </w:r>
    </w:p>
    <w:p w14:paraId="6B4B9AFF" w14:textId="77777777" w:rsidR="00D30681" w:rsidRPr="00E3534A" w:rsidRDefault="00D30681" w:rsidP="00D30681">
      <w:pPr>
        <w:pStyle w:val="NormaAlterada"/>
        <w:rPr>
          <w:rFonts w:cstheme="minorHAnsi"/>
        </w:rPr>
      </w:pPr>
      <w:r w:rsidRPr="00E3534A">
        <w:rPr>
          <w:rFonts w:cstheme="minorHAnsi"/>
        </w:rPr>
        <w:t>§ 2</w:t>
      </w:r>
      <w:bookmarkStart w:id="1007" w:name="_Int_uZsaa9GU"/>
      <w:r w:rsidRPr="00E3534A">
        <w:rPr>
          <w:rFonts w:cstheme="minorHAnsi"/>
        </w:rPr>
        <w:t>º  A</w:t>
      </w:r>
      <w:bookmarkEnd w:id="1007"/>
      <w:r w:rsidRPr="00E3534A">
        <w:rPr>
          <w:rFonts w:cstheme="minorHAnsi"/>
        </w:rPr>
        <w:t xml:space="preserve"> receita bruta anual referida no inciso I do </w:t>
      </w:r>
      <w:r w:rsidRPr="00E3534A">
        <w:rPr>
          <w:rFonts w:cstheme="minorHAnsi"/>
          <w:b/>
          <w:bCs/>
        </w:rPr>
        <w:t xml:space="preserve">caput </w:t>
      </w:r>
      <w:r w:rsidRPr="00E3534A">
        <w:rPr>
          <w:rFonts w:cstheme="minorHAnsi"/>
        </w:rPr>
        <w:t>e no inciso I do § 1º deve ser apurada com base nas demonstrações contábeis consolidadas do emissor.</w:t>
      </w:r>
    </w:p>
    <w:p w14:paraId="4E86223F" w14:textId="77777777" w:rsidR="00D30681" w:rsidRPr="00E3534A" w:rsidRDefault="00D30681" w:rsidP="00D30681">
      <w:pPr>
        <w:pStyle w:val="NormaAlterada"/>
        <w:rPr>
          <w:rFonts w:cstheme="minorHAnsi"/>
        </w:rPr>
      </w:pPr>
      <w:r w:rsidRPr="00E3534A">
        <w:rPr>
          <w:rFonts w:cstheme="minorHAnsi"/>
        </w:rPr>
        <w:t>§ 3</w:t>
      </w:r>
      <w:bookmarkStart w:id="1008" w:name="_Int_vdSbfev2"/>
      <w:r w:rsidRPr="00E3534A">
        <w:rPr>
          <w:rFonts w:cstheme="minorHAnsi"/>
        </w:rPr>
        <w:t>º  As</w:t>
      </w:r>
      <w:bookmarkEnd w:id="1008"/>
      <w:r w:rsidRPr="00E3534A">
        <w:rPr>
          <w:rFonts w:cstheme="minorHAnsi"/>
        </w:rPr>
        <w:t xml:space="preserve"> sociedades investidas referidas no </w:t>
      </w:r>
      <w:r w:rsidRPr="00E3534A">
        <w:rPr>
          <w:rFonts w:cstheme="minorHAnsi"/>
          <w:b/>
          <w:bCs/>
        </w:rPr>
        <w:t xml:space="preserve">caput </w:t>
      </w:r>
      <w:r w:rsidRPr="00E3534A">
        <w:rPr>
          <w:rFonts w:cstheme="minorHAnsi"/>
        </w:rPr>
        <w:t>não podem ser controladas, direta ou indiretamente, por sociedade ou grupo de sociedades, de fato ou de direito, que apresente superior a R$ 100.000.000,00 (cem milhões de reais) ou receita bruta anual superior a R$ 150.000.000,00 (cento e cinquenta milhões de reais) no encerramento do exercício social imediatamente anterior ao primeiro aporte da classe.</w:t>
      </w:r>
    </w:p>
    <w:p w14:paraId="0ADC9D3D" w14:textId="77777777" w:rsidR="00D30681" w:rsidRPr="00E3534A" w:rsidRDefault="00D30681" w:rsidP="00D30681">
      <w:pPr>
        <w:pStyle w:val="NormaAlterada"/>
        <w:rPr>
          <w:rFonts w:cstheme="minorHAnsi"/>
        </w:rPr>
      </w:pPr>
      <w:r w:rsidRPr="00E3534A">
        <w:rPr>
          <w:rFonts w:cstheme="minorHAnsi"/>
        </w:rPr>
        <w:t>§ 4</w:t>
      </w:r>
      <w:bookmarkStart w:id="1009" w:name="_Int_86BRwh69"/>
      <w:r w:rsidRPr="00E3534A">
        <w:rPr>
          <w:rFonts w:cstheme="minorHAnsi"/>
        </w:rPr>
        <w:t>º  O</w:t>
      </w:r>
      <w:bookmarkEnd w:id="1009"/>
      <w:r w:rsidRPr="00E3534A">
        <w:rPr>
          <w:rFonts w:cstheme="minorHAnsi"/>
        </w:rPr>
        <w:t xml:space="preserve"> disposto no § 3º não se aplica quando a sociedade investida for controlada por outra classe de cotas de FIP, desde que as demonstrações contábeis dessa classe não sejam consolidadas nas demonstrações contábeis de qualquer de seus cotistas, hipótese em que a sociedade investida se sujeitará às regras contidas no § 3º.</w:t>
      </w:r>
    </w:p>
    <w:p w14:paraId="4C88D22D" w14:textId="77777777" w:rsidR="00D30681" w:rsidRPr="00E3534A" w:rsidRDefault="00D30681" w:rsidP="00D30681">
      <w:pPr>
        <w:pStyle w:val="NormaAlterada"/>
        <w:rPr>
          <w:rFonts w:cstheme="minorHAnsi"/>
        </w:rPr>
      </w:pPr>
      <w:r w:rsidRPr="00E3534A">
        <w:rPr>
          <w:rFonts w:cstheme="minorHAnsi"/>
        </w:rPr>
        <w:t>§ 5</w:t>
      </w:r>
      <w:bookmarkStart w:id="1010" w:name="_Int_ZzD4X7L2"/>
      <w:r w:rsidRPr="00E3534A">
        <w:rPr>
          <w:rFonts w:cstheme="minorHAnsi"/>
        </w:rPr>
        <w:t>º  Caso</w:t>
      </w:r>
      <w:bookmarkEnd w:id="1010"/>
      <w:r w:rsidRPr="00E3534A">
        <w:rPr>
          <w:rFonts w:cstheme="minorHAnsi"/>
        </w:rPr>
        <w:t xml:space="preserve"> a classe do tipo Capital Semente não seja qualificada como entidade de investimento, nos termos da regulamentação contábil específica, as sociedades por ele investidas devem ter suas demonstrações contábeis anuais auditadas por auditores independentes registrados na CVM, não se aplicando a dispensa do disposto no art. 8º, inciso VI, deste Anexo Normativo IV, conforme previsto no inciso II do </w:t>
      </w:r>
      <w:r w:rsidRPr="00E3534A">
        <w:rPr>
          <w:rFonts w:cstheme="minorHAnsi"/>
          <w:b/>
          <w:bCs/>
        </w:rPr>
        <w:t>caput</w:t>
      </w:r>
      <w:r w:rsidRPr="00E3534A">
        <w:rPr>
          <w:rFonts w:cstheme="minorHAnsi"/>
        </w:rPr>
        <w:t>.</w:t>
      </w:r>
    </w:p>
    <w:p w14:paraId="37F3D7D9" w14:textId="77777777" w:rsidR="00D30681" w:rsidRPr="00E3534A" w:rsidRDefault="00D30681" w:rsidP="00D30681">
      <w:pPr>
        <w:pStyle w:val="Seo"/>
        <w:rPr>
          <w:rFonts w:asciiTheme="minorHAnsi" w:hAnsiTheme="minorHAnsi" w:cstheme="minorHAnsi"/>
        </w:rPr>
      </w:pPr>
      <w:bookmarkStart w:id="1011" w:name="_Toc217990333"/>
      <w:r w:rsidRPr="00E3534A">
        <w:rPr>
          <w:rFonts w:asciiTheme="minorHAnsi" w:hAnsiTheme="minorHAnsi" w:cstheme="minorHAnsi"/>
        </w:rPr>
        <w:t>Seção III – Empresas Emergentes</w:t>
      </w:r>
      <w:bookmarkEnd w:id="1011"/>
    </w:p>
    <w:p w14:paraId="20AC6EF5" w14:textId="77777777" w:rsidR="00D30681" w:rsidRPr="00E3534A" w:rsidRDefault="00D30681" w:rsidP="00D30681">
      <w:pPr>
        <w:pStyle w:val="NormaAlterada"/>
        <w:rPr>
          <w:rFonts w:cstheme="minorHAnsi"/>
        </w:rPr>
      </w:pPr>
      <w:r w:rsidRPr="00E3534A">
        <w:rPr>
          <w:rFonts w:cstheme="minorHAnsi"/>
        </w:rPr>
        <w:t>Art. 15.  As sociedades investidas pela classe do tipo “Empresas Emergentes”:</w:t>
      </w:r>
    </w:p>
    <w:p w14:paraId="12297FA7" w14:textId="77777777" w:rsidR="00D30681" w:rsidRPr="00E3534A" w:rsidRDefault="00D30681" w:rsidP="00D30681">
      <w:pPr>
        <w:pStyle w:val="NormaAlterada"/>
        <w:rPr>
          <w:rFonts w:cstheme="minorHAnsi"/>
        </w:rPr>
      </w:pPr>
      <w:r w:rsidRPr="00E3534A">
        <w:rPr>
          <w:rFonts w:cstheme="minorHAnsi"/>
        </w:rPr>
        <w:t xml:space="preserve">I – </w:t>
      </w:r>
      <w:bookmarkStart w:id="1012" w:name="_Int_92msB6Bo"/>
      <w:r w:rsidRPr="00E3534A">
        <w:rPr>
          <w:rFonts w:cstheme="minorHAnsi"/>
        </w:rPr>
        <w:t>devem</w:t>
      </w:r>
      <w:bookmarkEnd w:id="1012"/>
      <w:r w:rsidRPr="00E3534A">
        <w:rPr>
          <w:rFonts w:cstheme="minorHAnsi"/>
        </w:rPr>
        <w:t xml:space="preserve"> ter receita bruta anual de até R$ 400.000.000,00 (quatrocentos milhões de reais), apurada no exercício social encerrado em ano anterior ao primeiro investimento, sem que tenha apresentado receita superior a esse limite nos últimos 3 (três) exercícios sociais; e</w:t>
      </w:r>
    </w:p>
    <w:p w14:paraId="5D12EA8E" w14:textId="77777777" w:rsidR="00D30681" w:rsidRPr="00E3534A" w:rsidRDefault="00D30681" w:rsidP="00D30681">
      <w:pPr>
        <w:pStyle w:val="NormaAlterada"/>
        <w:rPr>
          <w:rFonts w:cstheme="minorHAnsi"/>
        </w:rPr>
      </w:pPr>
      <w:r w:rsidRPr="00E3534A">
        <w:rPr>
          <w:rFonts w:cstheme="minorHAnsi"/>
        </w:rPr>
        <w:t xml:space="preserve">II – </w:t>
      </w:r>
      <w:bookmarkStart w:id="1013" w:name="_Int_zc0EUVlj"/>
      <w:r w:rsidRPr="00E3534A">
        <w:rPr>
          <w:rFonts w:cstheme="minorHAnsi"/>
        </w:rPr>
        <w:t>estão</w:t>
      </w:r>
      <w:bookmarkEnd w:id="1013"/>
      <w:r w:rsidRPr="00E3534A">
        <w:rPr>
          <w:rFonts w:cstheme="minorHAnsi"/>
        </w:rPr>
        <w:t xml:space="preserve"> dispensadas de seguir as práticas de governança de que trata o art. 8º, incisos I, II e IV, deste Anexo Normativo IV.</w:t>
      </w:r>
    </w:p>
    <w:p w14:paraId="39BD2EF7" w14:textId="77777777" w:rsidR="00D30681" w:rsidRPr="00E3534A" w:rsidRDefault="00D30681" w:rsidP="00D30681">
      <w:pPr>
        <w:pStyle w:val="NormaAlterada"/>
        <w:rPr>
          <w:rFonts w:cstheme="minorHAnsi"/>
        </w:rPr>
      </w:pPr>
      <w:r w:rsidRPr="00E3534A">
        <w:rPr>
          <w:rFonts w:cstheme="minorHAnsi"/>
        </w:rPr>
        <w:t>§ 1</w:t>
      </w:r>
      <w:bookmarkStart w:id="1014" w:name="_Int_MngP6ivR"/>
      <w:r w:rsidRPr="00E3534A">
        <w:rPr>
          <w:rFonts w:cstheme="minorHAnsi"/>
        </w:rPr>
        <w:t>º  Nos</w:t>
      </w:r>
      <w:bookmarkEnd w:id="1014"/>
      <w:r w:rsidRPr="00E3534A">
        <w:rPr>
          <w:rFonts w:cstheme="minorHAnsi"/>
        </w:rPr>
        <w:t xml:space="preserve"> casos em que, após a realização do investimento, a receita bruta anual da companhia investida exceda ao limite referido no inciso I do </w:t>
      </w:r>
      <w:r w:rsidRPr="00E3534A">
        <w:rPr>
          <w:rFonts w:cstheme="minorHAnsi"/>
          <w:b/>
          <w:bCs/>
        </w:rPr>
        <w:t>caput</w:t>
      </w:r>
      <w:r w:rsidRPr="00E3534A">
        <w:rPr>
          <w:rFonts w:cstheme="minorHAnsi"/>
        </w:rPr>
        <w:t xml:space="preserve">, a companhia investida deve atender às práticas de governança de que trata o art. 8º deste Anexo Normativo IV, no prazo de até 2 (dois) anos, contado a </w:t>
      </w:r>
      <w:r w:rsidRPr="00E3534A">
        <w:rPr>
          <w:rFonts w:cstheme="minorHAnsi"/>
        </w:rPr>
        <w:lastRenderedPageBreak/>
        <w:t>partir da data de encerramento do exercício social em que apresente receita bruta anual superior ao referido limite.</w:t>
      </w:r>
    </w:p>
    <w:p w14:paraId="29BF8A5B" w14:textId="77777777" w:rsidR="00D30681" w:rsidRPr="00E3534A" w:rsidRDefault="00D30681" w:rsidP="00D30681">
      <w:pPr>
        <w:pStyle w:val="NormaAlterada"/>
        <w:rPr>
          <w:rFonts w:cstheme="minorHAnsi"/>
        </w:rPr>
      </w:pPr>
      <w:r w:rsidRPr="00E3534A">
        <w:rPr>
          <w:rFonts w:cstheme="minorHAnsi"/>
        </w:rPr>
        <w:t>§ 2</w:t>
      </w:r>
      <w:bookmarkStart w:id="1015" w:name="_Int_t9sQgn4r"/>
      <w:r w:rsidRPr="00E3534A">
        <w:rPr>
          <w:rFonts w:cstheme="minorHAnsi"/>
        </w:rPr>
        <w:t>º  A</w:t>
      </w:r>
      <w:bookmarkEnd w:id="1015"/>
      <w:r w:rsidRPr="00E3534A">
        <w:rPr>
          <w:rFonts w:cstheme="minorHAnsi"/>
        </w:rPr>
        <w:t xml:space="preserve"> receita bruta anual referida no inciso I do </w:t>
      </w:r>
      <w:r w:rsidRPr="00E3534A">
        <w:rPr>
          <w:rFonts w:cstheme="minorHAnsi"/>
          <w:b/>
          <w:bCs/>
        </w:rPr>
        <w:t>caput</w:t>
      </w:r>
      <w:r w:rsidRPr="00E3534A">
        <w:rPr>
          <w:rFonts w:cstheme="minorHAnsi"/>
        </w:rPr>
        <w:t xml:space="preserve"> deve ser apurada com base nas demonstrações contábeis consolidadas do emissor.</w:t>
      </w:r>
    </w:p>
    <w:p w14:paraId="342B899E" w14:textId="77777777" w:rsidR="00D30681" w:rsidRPr="00E3534A" w:rsidRDefault="00D30681" w:rsidP="00D30681">
      <w:pPr>
        <w:pStyle w:val="NormaAlterada"/>
        <w:rPr>
          <w:rFonts w:cstheme="minorHAnsi"/>
        </w:rPr>
      </w:pPr>
      <w:r w:rsidRPr="00E3534A">
        <w:rPr>
          <w:rFonts w:cstheme="minorHAnsi"/>
        </w:rPr>
        <w:t>§ 3</w:t>
      </w:r>
      <w:bookmarkStart w:id="1016" w:name="_Int_ZYRvdcjr"/>
      <w:r w:rsidRPr="00E3534A">
        <w:rPr>
          <w:rFonts w:cstheme="minorHAnsi"/>
        </w:rPr>
        <w:t>º  As</w:t>
      </w:r>
      <w:bookmarkEnd w:id="1016"/>
      <w:r w:rsidRPr="00E3534A">
        <w:rPr>
          <w:rFonts w:cstheme="minorHAnsi"/>
        </w:rPr>
        <w:t xml:space="preserve"> sociedades investidas não podem ser controladas, direta ou indiretamente, por sociedade ou grupo de sociedades, de fato ou de direito, que apresente ativo total superior a R$ 320.000.000,00 (trezentos e vinte milhões de reais) ou receita bruta anual superior a R$ 400.000.000,00 (quatrocentos milhões de reais), no encerramento do exercício social imediatamente anterior ao primeiro aporte da classe.</w:t>
      </w:r>
    </w:p>
    <w:p w14:paraId="054B53F5" w14:textId="77777777" w:rsidR="00D30681" w:rsidRPr="00E3534A" w:rsidRDefault="00D30681" w:rsidP="00D30681">
      <w:pPr>
        <w:pStyle w:val="NormaAlterada"/>
        <w:rPr>
          <w:rFonts w:cstheme="minorHAnsi"/>
        </w:rPr>
      </w:pPr>
      <w:r w:rsidRPr="00E3534A">
        <w:rPr>
          <w:rFonts w:cstheme="minorHAnsi"/>
        </w:rPr>
        <w:t>§ 4</w:t>
      </w:r>
      <w:bookmarkStart w:id="1017" w:name="_Int_BZwP5XE0"/>
      <w:r w:rsidRPr="00E3534A">
        <w:rPr>
          <w:rFonts w:cstheme="minorHAnsi"/>
        </w:rPr>
        <w:t>º  O</w:t>
      </w:r>
      <w:bookmarkEnd w:id="1017"/>
      <w:r w:rsidRPr="00E3534A">
        <w:rPr>
          <w:rFonts w:cstheme="minorHAnsi"/>
        </w:rPr>
        <w:t xml:space="preserve"> disposto no § 3º não se aplica quando a companhia for controlada por outra classe de cotas de FIP, desde que as demonstrações contábeis dessa classe não sejam consolidadas nas demonstrações contábeis de qualquer de seus cotistas, hipótese em que a sociedade investida se sujeitará as regras contidas no § 3º.</w:t>
      </w:r>
    </w:p>
    <w:p w14:paraId="35E0A483" w14:textId="77777777" w:rsidR="00D30681" w:rsidRPr="00E3534A" w:rsidRDefault="00D30681" w:rsidP="00D30681">
      <w:pPr>
        <w:pStyle w:val="Seo"/>
        <w:rPr>
          <w:rFonts w:asciiTheme="minorHAnsi" w:hAnsiTheme="minorHAnsi" w:cstheme="minorHAnsi"/>
        </w:rPr>
      </w:pPr>
      <w:bookmarkStart w:id="1018" w:name="_Toc217990334"/>
      <w:r w:rsidRPr="00E3534A">
        <w:rPr>
          <w:rFonts w:asciiTheme="minorHAnsi" w:hAnsiTheme="minorHAnsi" w:cstheme="minorHAnsi"/>
        </w:rPr>
        <w:t>Seção IV – Infraestrutura e Produção Econômica Intensiva em Pesquisa, Desenvolvimento e Inovação (PD&amp;I)</w:t>
      </w:r>
      <w:bookmarkEnd w:id="1018"/>
    </w:p>
    <w:p w14:paraId="06140C83" w14:textId="77777777" w:rsidR="00D30681" w:rsidRPr="00E3534A" w:rsidRDefault="00D30681" w:rsidP="00D30681">
      <w:pPr>
        <w:pStyle w:val="NormaAlterada"/>
        <w:rPr>
          <w:rFonts w:cstheme="minorHAnsi"/>
        </w:rPr>
      </w:pPr>
      <w:r w:rsidRPr="00E3534A">
        <w:rPr>
          <w:rFonts w:cstheme="minorHAnsi"/>
        </w:rPr>
        <w:t>Art. 16.  As classes de cotas dos tipos “Infraestrutura” e “PD&amp;I” devem manter seu patrimônio líquido investido em ações, bônus de subscrição, debêntures, conversíveis ou não em ações, ou outros títulos de emissão de sociedades anônimas, de capital aberto ou fechado, nos termos do art. 5º deste Anexo Normativo IV, que desenvolvam, respectivamente, projetos de infraestrutura ou de produção econômica intensiva em pesquisa, desenvolvimento e inovação no território nacional, nos setores de:</w:t>
      </w:r>
    </w:p>
    <w:p w14:paraId="4A30A5AD" w14:textId="77777777" w:rsidR="00D30681" w:rsidRPr="00E3534A" w:rsidRDefault="00D30681" w:rsidP="00D30681">
      <w:pPr>
        <w:pStyle w:val="NormaAlterada"/>
        <w:rPr>
          <w:rFonts w:cstheme="minorHAnsi"/>
        </w:rPr>
      </w:pPr>
      <w:r w:rsidRPr="00E3534A">
        <w:rPr>
          <w:rFonts w:cstheme="minorHAnsi"/>
        </w:rPr>
        <w:t xml:space="preserve">I – </w:t>
      </w:r>
      <w:bookmarkStart w:id="1019" w:name="_Int_ZEavs5qI"/>
      <w:r w:rsidRPr="00E3534A">
        <w:rPr>
          <w:rFonts w:cstheme="minorHAnsi"/>
        </w:rPr>
        <w:t>energia</w:t>
      </w:r>
      <w:bookmarkEnd w:id="1019"/>
      <w:r w:rsidRPr="00E3534A">
        <w:rPr>
          <w:rFonts w:cstheme="minorHAnsi"/>
        </w:rPr>
        <w:t>;</w:t>
      </w:r>
    </w:p>
    <w:p w14:paraId="4750BE81" w14:textId="77777777" w:rsidR="00D30681" w:rsidRPr="00E3534A" w:rsidRDefault="00D30681" w:rsidP="00D30681">
      <w:pPr>
        <w:pStyle w:val="NormaAlterada"/>
        <w:rPr>
          <w:rFonts w:cstheme="minorHAnsi"/>
        </w:rPr>
      </w:pPr>
      <w:r w:rsidRPr="00E3534A">
        <w:rPr>
          <w:rFonts w:cstheme="minorHAnsi"/>
        </w:rPr>
        <w:t xml:space="preserve">II – </w:t>
      </w:r>
      <w:bookmarkStart w:id="1020" w:name="_Int_Ysxms8AG"/>
      <w:r w:rsidRPr="00E3534A">
        <w:rPr>
          <w:rFonts w:cstheme="minorHAnsi"/>
        </w:rPr>
        <w:t>transporte</w:t>
      </w:r>
      <w:bookmarkEnd w:id="1020"/>
      <w:r w:rsidRPr="00E3534A">
        <w:rPr>
          <w:rFonts w:cstheme="minorHAnsi"/>
        </w:rPr>
        <w:t>;</w:t>
      </w:r>
    </w:p>
    <w:p w14:paraId="7FA940D6" w14:textId="77777777" w:rsidR="00D30681" w:rsidRPr="00E3534A" w:rsidRDefault="00D30681" w:rsidP="00D30681">
      <w:pPr>
        <w:pStyle w:val="NormaAlterada"/>
        <w:rPr>
          <w:rFonts w:cstheme="minorHAnsi"/>
        </w:rPr>
      </w:pPr>
      <w:r w:rsidRPr="00E3534A">
        <w:rPr>
          <w:rFonts w:cstheme="minorHAnsi"/>
        </w:rPr>
        <w:t>III – água e saneamento básico;</w:t>
      </w:r>
    </w:p>
    <w:p w14:paraId="1B295A1D" w14:textId="77777777" w:rsidR="00D30681" w:rsidRPr="00E3534A" w:rsidRDefault="00D30681" w:rsidP="00D30681">
      <w:pPr>
        <w:pStyle w:val="NormaAlterada"/>
        <w:rPr>
          <w:rFonts w:cstheme="minorHAnsi"/>
        </w:rPr>
      </w:pPr>
      <w:r w:rsidRPr="00E3534A">
        <w:rPr>
          <w:rFonts w:cstheme="minorHAnsi"/>
        </w:rPr>
        <w:t xml:space="preserve">IV – </w:t>
      </w:r>
      <w:bookmarkStart w:id="1021" w:name="_Int_MpWNlhHw"/>
      <w:r w:rsidRPr="00E3534A">
        <w:rPr>
          <w:rFonts w:cstheme="minorHAnsi"/>
        </w:rPr>
        <w:t>irrigação</w:t>
      </w:r>
      <w:bookmarkEnd w:id="1021"/>
      <w:r w:rsidRPr="00E3534A">
        <w:rPr>
          <w:rFonts w:cstheme="minorHAnsi"/>
        </w:rPr>
        <w:t>; e</w:t>
      </w:r>
    </w:p>
    <w:p w14:paraId="1C72D47E" w14:textId="77777777" w:rsidR="00D30681" w:rsidRPr="00E3534A" w:rsidRDefault="00D30681" w:rsidP="00D30681">
      <w:pPr>
        <w:pStyle w:val="NormaAlterada"/>
        <w:rPr>
          <w:rFonts w:cstheme="minorHAnsi"/>
        </w:rPr>
      </w:pPr>
      <w:r w:rsidRPr="00E3534A">
        <w:rPr>
          <w:rFonts w:cstheme="minorHAnsi"/>
        </w:rPr>
        <w:t xml:space="preserve">V – </w:t>
      </w:r>
      <w:bookmarkStart w:id="1022" w:name="_Int_ZPqF69cz"/>
      <w:r w:rsidRPr="00E3534A">
        <w:rPr>
          <w:rFonts w:cstheme="minorHAnsi"/>
        </w:rPr>
        <w:t>outras</w:t>
      </w:r>
      <w:bookmarkEnd w:id="1022"/>
      <w:r w:rsidRPr="00E3534A">
        <w:rPr>
          <w:rFonts w:cstheme="minorHAnsi"/>
        </w:rPr>
        <w:t xml:space="preserve"> áreas tidas como prioritárias pelo Poder Executivo Federal.</w:t>
      </w:r>
    </w:p>
    <w:p w14:paraId="7C4EA3F6" w14:textId="77777777" w:rsidR="00D30681" w:rsidRPr="00E3534A" w:rsidRDefault="00D30681" w:rsidP="00D30681">
      <w:pPr>
        <w:pStyle w:val="NormaAlterada"/>
        <w:rPr>
          <w:rFonts w:cstheme="minorHAnsi"/>
        </w:rPr>
      </w:pPr>
      <w:r w:rsidRPr="00E3534A">
        <w:rPr>
          <w:rFonts w:cstheme="minorHAnsi"/>
        </w:rPr>
        <w:t>§ 1</w:t>
      </w:r>
      <w:bookmarkStart w:id="1023" w:name="_Int_PUrl8hk1"/>
      <w:r w:rsidRPr="00E3534A">
        <w:rPr>
          <w:rFonts w:cstheme="minorHAnsi"/>
        </w:rPr>
        <w:t>º  Para</w:t>
      </w:r>
      <w:bookmarkEnd w:id="1023"/>
      <w:r w:rsidRPr="00E3534A">
        <w:rPr>
          <w:rFonts w:cstheme="minorHAnsi"/>
        </w:rPr>
        <w:t xml:space="preserve"> efeito do disposto no </w:t>
      </w:r>
      <w:r w:rsidRPr="00E3534A">
        <w:rPr>
          <w:rFonts w:cstheme="minorHAnsi"/>
          <w:b/>
          <w:bCs/>
        </w:rPr>
        <w:t>caput</w:t>
      </w:r>
      <w:r w:rsidRPr="00E3534A">
        <w:rPr>
          <w:rFonts w:cstheme="minorHAnsi"/>
        </w:rPr>
        <w:t>, devem ser considerados os projetos implementados após 22 de janeiro de 2007.</w:t>
      </w:r>
    </w:p>
    <w:p w14:paraId="6FF50B6D" w14:textId="77777777" w:rsidR="00D30681" w:rsidRPr="00E3534A" w:rsidRDefault="00D30681" w:rsidP="00D30681">
      <w:pPr>
        <w:pStyle w:val="NormaAlterada"/>
        <w:rPr>
          <w:rFonts w:cstheme="minorHAnsi"/>
        </w:rPr>
      </w:pPr>
      <w:r w:rsidRPr="00E3534A">
        <w:rPr>
          <w:rFonts w:cstheme="minorHAnsi"/>
        </w:rPr>
        <w:lastRenderedPageBreak/>
        <w:t>§ 2</w:t>
      </w:r>
      <w:bookmarkStart w:id="1024" w:name="_Int_2Le4Isv9"/>
      <w:r w:rsidRPr="00E3534A">
        <w:rPr>
          <w:rFonts w:cstheme="minorHAnsi"/>
        </w:rPr>
        <w:t>º  São</w:t>
      </w:r>
      <w:bookmarkEnd w:id="1024"/>
      <w:r w:rsidRPr="00E3534A">
        <w:rPr>
          <w:rFonts w:cstheme="minorHAnsi"/>
        </w:rPr>
        <w:t xml:space="preserve"> também considerados projetos para os efeitos do </w:t>
      </w:r>
      <w:r w:rsidRPr="00E3534A">
        <w:rPr>
          <w:rFonts w:cstheme="minorHAnsi"/>
          <w:b/>
          <w:bCs/>
        </w:rPr>
        <w:t>caput</w:t>
      </w:r>
      <w:r w:rsidRPr="00E3534A">
        <w:rPr>
          <w:rFonts w:cstheme="minorHAnsi"/>
        </w:rPr>
        <w:t>:</w:t>
      </w:r>
    </w:p>
    <w:p w14:paraId="26C44691" w14:textId="77777777" w:rsidR="00D30681" w:rsidRPr="00E3534A" w:rsidRDefault="00D30681" w:rsidP="00D30681">
      <w:pPr>
        <w:pStyle w:val="NormaAlterada"/>
        <w:rPr>
          <w:rFonts w:cstheme="minorHAnsi"/>
        </w:rPr>
      </w:pPr>
      <w:r w:rsidRPr="00E3534A">
        <w:rPr>
          <w:rFonts w:cstheme="minorHAnsi"/>
        </w:rPr>
        <w:t xml:space="preserve">I – </w:t>
      </w:r>
      <w:bookmarkStart w:id="1025" w:name="_Int_zqjy7J7v"/>
      <w:r w:rsidRPr="00E3534A">
        <w:rPr>
          <w:rFonts w:cstheme="minorHAnsi"/>
        </w:rPr>
        <w:t>os</w:t>
      </w:r>
      <w:bookmarkEnd w:id="1025"/>
      <w:r w:rsidRPr="00E3534A">
        <w:rPr>
          <w:rFonts w:cstheme="minorHAnsi"/>
        </w:rPr>
        <w:t xml:space="preserve"> projetos de produção econômica intensiva em pesquisa, desenvolvimento e inovação implementados a partir da vigência da Lei nº 12.431, de 24 de junho de 2011, por sociedades específicas criadas para tal fim e que atendam à regulamentação do Ministério competente; e</w:t>
      </w:r>
    </w:p>
    <w:p w14:paraId="52D3E6CA" w14:textId="77777777" w:rsidR="00D30681" w:rsidRPr="00E3534A" w:rsidRDefault="00D30681" w:rsidP="00D30681">
      <w:pPr>
        <w:pStyle w:val="NormaAlterada"/>
        <w:rPr>
          <w:rFonts w:cstheme="minorHAnsi"/>
        </w:rPr>
      </w:pPr>
      <w:r w:rsidRPr="00E3534A">
        <w:rPr>
          <w:rFonts w:cstheme="minorHAnsi"/>
        </w:rPr>
        <w:t xml:space="preserve">II – </w:t>
      </w:r>
      <w:bookmarkStart w:id="1026" w:name="_Int_Y9SXzJUa"/>
      <w:r w:rsidRPr="00E3534A">
        <w:rPr>
          <w:rFonts w:cstheme="minorHAnsi"/>
        </w:rPr>
        <w:t>as</w:t>
      </w:r>
      <w:bookmarkEnd w:id="1026"/>
      <w:r w:rsidRPr="00E3534A">
        <w:rPr>
          <w:rFonts w:cstheme="minorHAnsi"/>
        </w:rPr>
        <w:t xml:space="preserve"> expansões de projetos já existentes, implantados ou em processo de implantação, desde que os investimentos e os resultados da expansão sejam segregados mediante a constituição de sociedade de propósito específico.</w:t>
      </w:r>
    </w:p>
    <w:p w14:paraId="2649C37A" w14:textId="77777777" w:rsidR="00D30681" w:rsidRPr="00E3534A" w:rsidRDefault="00D30681" w:rsidP="00D30681">
      <w:pPr>
        <w:pStyle w:val="NormaAlterada"/>
        <w:rPr>
          <w:rFonts w:cstheme="minorHAnsi"/>
        </w:rPr>
      </w:pPr>
      <w:r w:rsidRPr="00E3534A">
        <w:rPr>
          <w:rFonts w:cstheme="minorHAnsi"/>
        </w:rPr>
        <w:t>§ 3</w:t>
      </w:r>
      <w:bookmarkStart w:id="1027" w:name="_Int_dsiaXGXM"/>
      <w:r w:rsidRPr="00E3534A">
        <w:rPr>
          <w:rFonts w:cstheme="minorHAnsi"/>
        </w:rPr>
        <w:t>º  As</w:t>
      </w:r>
      <w:bookmarkEnd w:id="1027"/>
      <w:r w:rsidRPr="00E3534A">
        <w:rPr>
          <w:rFonts w:cstheme="minorHAnsi"/>
        </w:rPr>
        <w:t xml:space="preserve"> classes de cotas Infraestrutura e PD&amp;I têm o prazo de 180 (cento e oitenta) dias, contados da data da primeira integralização de cotas, para iniciar suas atividades e para enquadrar-se no nível mínimo de investimento estabelecido no art. 11 deste Anexo Normativo IV, observado, ainda, o disposto no </w:t>
      </w:r>
      <w:r w:rsidRPr="00E3534A">
        <w:rPr>
          <w:rFonts w:cstheme="minorHAnsi"/>
          <w:b/>
          <w:bCs/>
        </w:rPr>
        <w:t>caput</w:t>
      </w:r>
      <w:r w:rsidRPr="00E3534A">
        <w:rPr>
          <w:rFonts w:cstheme="minorHAnsi"/>
        </w:rPr>
        <w:t>.</w:t>
      </w:r>
    </w:p>
    <w:p w14:paraId="76DCEEF7" w14:textId="77777777" w:rsidR="00D30681" w:rsidRPr="00E3534A" w:rsidRDefault="00D30681" w:rsidP="00D30681">
      <w:pPr>
        <w:pStyle w:val="NormaAlterada"/>
        <w:rPr>
          <w:rFonts w:cstheme="minorHAnsi"/>
        </w:rPr>
      </w:pPr>
      <w:r w:rsidRPr="00E3534A">
        <w:rPr>
          <w:rFonts w:cstheme="minorHAnsi"/>
        </w:rPr>
        <w:t>§ 4</w:t>
      </w:r>
      <w:bookmarkStart w:id="1028" w:name="_Int_IRzIsg4Z"/>
      <w:r w:rsidRPr="00E3534A">
        <w:rPr>
          <w:rFonts w:cstheme="minorHAnsi"/>
        </w:rPr>
        <w:t>º  O</w:t>
      </w:r>
      <w:bookmarkEnd w:id="1028"/>
      <w:r w:rsidRPr="00E3534A">
        <w:rPr>
          <w:rFonts w:cstheme="minorHAnsi"/>
        </w:rPr>
        <w:t xml:space="preserve"> prazo previsto no § 3º também se aplica para a reversão de eventual desenquadramento decorrente do encerramento de projeto que tenha sido investido.</w:t>
      </w:r>
    </w:p>
    <w:p w14:paraId="14C87D28" w14:textId="77777777" w:rsidR="00D30681" w:rsidRPr="00E3534A" w:rsidRDefault="00D30681" w:rsidP="00D30681">
      <w:pPr>
        <w:pStyle w:val="NormaAlterada"/>
        <w:rPr>
          <w:rFonts w:cstheme="minorHAnsi"/>
        </w:rPr>
      </w:pPr>
      <w:r w:rsidRPr="00E3534A">
        <w:rPr>
          <w:rFonts w:cstheme="minorHAnsi"/>
        </w:rPr>
        <w:t>§ 5</w:t>
      </w:r>
      <w:bookmarkStart w:id="1029" w:name="_Int_tiUw54tS"/>
      <w:r w:rsidRPr="00E3534A">
        <w:rPr>
          <w:rFonts w:cstheme="minorHAnsi"/>
        </w:rPr>
        <w:t>º  Cada</w:t>
      </w:r>
      <w:bookmarkEnd w:id="1029"/>
      <w:r w:rsidRPr="00E3534A">
        <w:rPr>
          <w:rFonts w:cstheme="minorHAnsi"/>
        </w:rPr>
        <w:t xml:space="preserve"> classe de cotas “Infraestrutura” e “PD&amp;I” deve ter, no mínimo, 5 (cinco) cotistas, sendo que cada cotista não pode deter mais de 40% (quarenta por cento) das cotas emitidas ou auferir rendimento superior a 40% (quarenta por cento) do rendimento da classe.</w:t>
      </w:r>
    </w:p>
    <w:p w14:paraId="6A763215" w14:textId="77777777" w:rsidR="00D30681" w:rsidRPr="00E3534A" w:rsidRDefault="00D30681" w:rsidP="00D30681">
      <w:pPr>
        <w:pStyle w:val="NormaAlterada"/>
        <w:rPr>
          <w:rFonts w:cstheme="minorHAnsi"/>
        </w:rPr>
      </w:pPr>
      <w:r w:rsidRPr="00E3534A">
        <w:rPr>
          <w:rFonts w:cstheme="minorHAnsi"/>
        </w:rPr>
        <w:t>§ 6</w:t>
      </w:r>
      <w:bookmarkStart w:id="1030" w:name="_Int_uXbxUMcl"/>
      <w:r w:rsidRPr="00E3534A">
        <w:rPr>
          <w:rFonts w:cstheme="minorHAnsi"/>
        </w:rPr>
        <w:t>º  O</w:t>
      </w:r>
      <w:bookmarkEnd w:id="1030"/>
      <w:r w:rsidRPr="00E3534A">
        <w:rPr>
          <w:rFonts w:cstheme="minorHAnsi"/>
        </w:rPr>
        <w:t xml:space="preserve"> material de divulgação do FIP, inclusive prospecto, se houver, deve destacar os benefícios tributários do fundo e dos cotistas, se for o caso, e as condições que devem ser observadas para a manutenção destes benefícios.</w:t>
      </w:r>
    </w:p>
    <w:p w14:paraId="536C4591" w14:textId="77777777" w:rsidR="00D30681" w:rsidRPr="00E3534A" w:rsidRDefault="00D30681" w:rsidP="00D30681">
      <w:pPr>
        <w:pStyle w:val="Seo"/>
        <w:rPr>
          <w:rFonts w:asciiTheme="minorHAnsi" w:hAnsiTheme="minorHAnsi" w:cstheme="minorHAnsi"/>
        </w:rPr>
      </w:pPr>
      <w:bookmarkStart w:id="1031" w:name="_Toc217990335"/>
      <w:r w:rsidRPr="00E3534A">
        <w:rPr>
          <w:rFonts w:asciiTheme="minorHAnsi" w:hAnsiTheme="minorHAnsi" w:cstheme="minorHAnsi"/>
        </w:rPr>
        <w:t>Seção V – Multiestratégia</w:t>
      </w:r>
      <w:bookmarkEnd w:id="1031"/>
    </w:p>
    <w:p w14:paraId="7BB5A1C4" w14:textId="77777777" w:rsidR="00D30681" w:rsidRPr="00E3534A" w:rsidRDefault="00D30681" w:rsidP="00D30681">
      <w:pPr>
        <w:pStyle w:val="NormaAlterada"/>
        <w:rPr>
          <w:rFonts w:cstheme="minorHAnsi"/>
        </w:rPr>
      </w:pPr>
      <w:r w:rsidRPr="00E3534A">
        <w:rPr>
          <w:rFonts w:cstheme="minorHAnsi"/>
        </w:rPr>
        <w:t>Art. 17.  A classe do tipo “Multiestratégia” é aquela que não se enquadra nas demais classificações, por admitir o investimento em diferentes tipos e portes de sociedades investidas.</w:t>
      </w:r>
    </w:p>
    <w:p w14:paraId="020BD118" w14:textId="77777777" w:rsidR="00D30681" w:rsidRPr="00E3534A" w:rsidRDefault="00D30681" w:rsidP="00D30681">
      <w:pPr>
        <w:pStyle w:val="NormaAlterada"/>
        <w:rPr>
          <w:rFonts w:cstheme="minorHAnsi"/>
        </w:rPr>
      </w:pPr>
      <w:r w:rsidRPr="00E3534A">
        <w:rPr>
          <w:rFonts w:cstheme="minorHAnsi"/>
        </w:rPr>
        <w:t>§ 1</w:t>
      </w:r>
      <w:bookmarkStart w:id="1032" w:name="_Int_zJnhI91D"/>
      <w:r w:rsidRPr="00E3534A">
        <w:rPr>
          <w:rFonts w:cstheme="minorHAnsi"/>
        </w:rPr>
        <w:t>º  A</w:t>
      </w:r>
      <w:bookmarkEnd w:id="1032"/>
      <w:r w:rsidRPr="00E3534A">
        <w:rPr>
          <w:rFonts w:cstheme="minorHAnsi"/>
        </w:rPr>
        <w:t xml:space="preserve"> classe de cotas “Multiestratégia” faz jus às dispensas de que tratam o:</w:t>
      </w:r>
    </w:p>
    <w:p w14:paraId="1A6146FC" w14:textId="77777777" w:rsidR="00D30681" w:rsidRPr="00E3534A" w:rsidRDefault="00D30681" w:rsidP="00D30681">
      <w:pPr>
        <w:pStyle w:val="NormaAlterada"/>
        <w:rPr>
          <w:rFonts w:cstheme="minorHAnsi"/>
        </w:rPr>
      </w:pPr>
      <w:r w:rsidRPr="00E3534A">
        <w:rPr>
          <w:rFonts w:cstheme="minorHAnsi"/>
        </w:rPr>
        <w:t xml:space="preserve">I – </w:t>
      </w:r>
      <w:bookmarkStart w:id="1033" w:name="_Int_liLW6I6t"/>
      <w:r w:rsidRPr="00E3534A">
        <w:rPr>
          <w:rFonts w:cstheme="minorHAnsi"/>
        </w:rPr>
        <w:t>art.</w:t>
      </w:r>
      <w:bookmarkEnd w:id="1033"/>
      <w:r w:rsidRPr="00E3534A">
        <w:rPr>
          <w:rFonts w:cstheme="minorHAnsi"/>
        </w:rPr>
        <w:t xml:space="preserve"> 14, inciso II, deste Anexo Normativo IV, ao investir em sociedades que apresentem receita bruta anual nos termos do art. 14, inciso I, deste Anexo Normativo IV, e desde que observe integralmente os demais dispositivos aplicáveis às classes do tipo “Capital Semente”; e</w:t>
      </w:r>
    </w:p>
    <w:p w14:paraId="20ECED0B" w14:textId="77777777" w:rsidR="00D30681" w:rsidRPr="00E3534A" w:rsidRDefault="00D30681" w:rsidP="00D30681">
      <w:pPr>
        <w:pStyle w:val="NormaAlterada"/>
        <w:rPr>
          <w:rFonts w:cstheme="minorHAnsi"/>
        </w:rPr>
      </w:pPr>
      <w:r w:rsidRPr="00E3534A">
        <w:rPr>
          <w:rFonts w:cstheme="minorHAnsi"/>
        </w:rPr>
        <w:lastRenderedPageBreak/>
        <w:t xml:space="preserve">II – </w:t>
      </w:r>
      <w:bookmarkStart w:id="1034" w:name="_Int_DpVK1SUf"/>
      <w:r w:rsidRPr="00E3534A">
        <w:rPr>
          <w:rFonts w:cstheme="minorHAnsi"/>
        </w:rPr>
        <w:t>art.</w:t>
      </w:r>
      <w:bookmarkEnd w:id="1034"/>
      <w:r w:rsidRPr="00E3534A">
        <w:rPr>
          <w:rFonts w:cstheme="minorHAnsi"/>
        </w:rPr>
        <w:t xml:space="preserve"> 15, inciso II, deste Anexo Normativo IV, ao investir em sociedades que apresentem receita bruta anual nos termos do disposto no art. 15, inciso I, deste Anexo Normativo IV, e desde que observe integralmente os demais dispositivos aplicáveis às classes do tipo “Empresas Emergentes”.</w:t>
      </w:r>
    </w:p>
    <w:p w14:paraId="3C4E9204" w14:textId="77777777" w:rsidR="00D30681" w:rsidRPr="00E3534A" w:rsidRDefault="00D30681" w:rsidP="00D30681">
      <w:pPr>
        <w:pStyle w:val="NormaAlterada"/>
        <w:rPr>
          <w:rFonts w:cstheme="minorHAnsi"/>
        </w:rPr>
      </w:pPr>
      <w:r w:rsidRPr="00E3534A">
        <w:rPr>
          <w:rFonts w:cstheme="minorHAnsi"/>
        </w:rPr>
        <w:t>§ 2</w:t>
      </w:r>
      <w:bookmarkStart w:id="1035" w:name="_Int_8waz8hVF"/>
      <w:r w:rsidRPr="00E3534A">
        <w:rPr>
          <w:rFonts w:cstheme="minorHAnsi"/>
        </w:rPr>
        <w:t>º  A</w:t>
      </w:r>
      <w:bookmarkEnd w:id="1035"/>
      <w:r w:rsidRPr="00E3534A">
        <w:rPr>
          <w:rFonts w:cstheme="minorHAnsi"/>
        </w:rPr>
        <w:t xml:space="preserve"> classe do tipo “Multiestratégia” destinada exclusivamente a investidores profissionais pode investir até 100% (cem por cento) de seu capital em ativos emitidos ou negociados no exterior, desde que:</w:t>
      </w:r>
    </w:p>
    <w:p w14:paraId="2D44872F" w14:textId="77777777" w:rsidR="00D30681" w:rsidRPr="00E3534A" w:rsidRDefault="00D30681" w:rsidP="00D30681">
      <w:pPr>
        <w:pStyle w:val="NormaAlterada"/>
        <w:rPr>
          <w:rFonts w:cstheme="minorHAnsi"/>
        </w:rPr>
      </w:pPr>
      <w:r w:rsidRPr="00E3534A">
        <w:rPr>
          <w:rFonts w:cstheme="minorHAnsi"/>
        </w:rPr>
        <w:t xml:space="preserve">I – </w:t>
      </w:r>
      <w:bookmarkStart w:id="1036" w:name="_Int_S6U1lpp2"/>
      <w:r w:rsidRPr="00E3534A">
        <w:rPr>
          <w:rFonts w:cstheme="minorHAnsi"/>
        </w:rPr>
        <w:t>haja</w:t>
      </w:r>
      <w:bookmarkEnd w:id="1036"/>
      <w:r w:rsidRPr="00E3534A">
        <w:rPr>
          <w:rFonts w:cstheme="minorHAnsi"/>
        </w:rPr>
        <w:t xml:space="preserve"> previsão expressa em seu regulamento quanto à possibilidade de investimento em ativos no exterior e o respectivo percentual máximo do capital subscrito que poderá ser alocado; e</w:t>
      </w:r>
    </w:p>
    <w:p w14:paraId="3902E6D9" w14:textId="77777777" w:rsidR="00D30681" w:rsidRPr="00E3534A" w:rsidRDefault="00D30681" w:rsidP="00D30681">
      <w:pPr>
        <w:pStyle w:val="NormaAlterada"/>
        <w:rPr>
          <w:rFonts w:cstheme="minorHAnsi"/>
        </w:rPr>
      </w:pPr>
      <w:r w:rsidRPr="00E3534A">
        <w:rPr>
          <w:rFonts w:cstheme="minorHAnsi"/>
        </w:rPr>
        <w:t xml:space="preserve">II – </w:t>
      </w:r>
      <w:bookmarkStart w:id="1037" w:name="_Int_B2Rmghxs"/>
      <w:r w:rsidRPr="00E3534A">
        <w:rPr>
          <w:rFonts w:cstheme="minorHAnsi"/>
        </w:rPr>
        <w:t>o</w:t>
      </w:r>
      <w:bookmarkEnd w:id="1037"/>
      <w:r w:rsidRPr="00E3534A">
        <w:rPr>
          <w:rFonts w:cstheme="minorHAnsi"/>
        </w:rPr>
        <w:t xml:space="preserve"> seu regulamento seja explícito no que se refere à exclusiva participação de investidores profissionais.</w:t>
      </w:r>
    </w:p>
    <w:p w14:paraId="3F5EE554" w14:textId="77777777" w:rsidR="00D30681" w:rsidRPr="00E3534A" w:rsidRDefault="00D30681" w:rsidP="00D30681">
      <w:pPr>
        <w:pStyle w:val="Captulo"/>
        <w:rPr>
          <w:rFonts w:asciiTheme="minorHAnsi" w:hAnsiTheme="minorHAnsi" w:cstheme="minorHAnsi"/>
        </w:rPr>
      </w:pPr>
      <w:bookmarkStart w:id="1038" w:name="_Toc217990336"/>
      <w:r w:rsidRPr="00E3534A">
        <w:rPr>
          <w:rFonts w:asciiTheme="minorHAnsi" w:hAnsiTheme="minorHAnsi" w:cstheme="minorHAnsi"/>
        </w:rPr>
        <w:t>CAPÍTULO VI – COTAS</w:t>
      </w:r>
      <w:bookmarkEnd w:id="1038"/>
    </w:p>
    <w:p w14:paraId="3690A0D5" w14:textId="77777777" w:rsidR="00D30681" w:rsidRPr="00E3534A" w:rsidRDefault="00D30681" w:rsidP="00D30681">
      <w:pPr>
        <w:pStyle w:val="NormaAlterada"/>
        <w:rPr>
          <w:rFonts w:cstheme="minorHAnsi"/>
        </w:rPr>
      </w:pPr>
      <w:r w:rsidRPr="00E3534A">
        <w:rPr>
          <w:rFonts w:cstheme="minorHAnsi"/>
        </w:rPr>
        <w:t>Art. 18.  Na hipótese de o regulamento vedar a transferência ou negociação das cotas em mercados secundários, as cotas ficam dispensadas do registro escritural previsto no art. 15 da parte geral da Resolução, sendo a sua propriedade presumida pelo registro do cotista no livro de “Registro de Cotas Nominativas” ou da conta de depósito das cotas aberta em nome do cotista, mantidos sob o controle do administrador.</w:t>
      </w:r>
    </w:p>
    <w:p w14:paraId="6576D2A2" w14:textId="77777777" w:rsidR="00D30681" w:rsidRPr="00E3534A" w:rsidRDefault="00D30681" w:rsidP="00D30681">
      <w:pPr>
        <w:pStyle w:val="NormaAlterada"/>
        <w:rPr>
          <w:rFonts w:cstheme="minorHAnsi"/>
        </w:rPr>
      </w:pPr>
      <w:r w:rsidRPr="00E3534A">
        <w:rPr>
          <w:rFonts w:cstheme="minorHAnsi"/>
        </w:rPr>
        <w:t>Art. 19.  O regulamento pode atribuir a uma ou mais subclasses de cotas distintos direitos econômico-financeiros, exclusivamente quanto:</w:t>
      </w:r>
    </w:p>
    <w:p w14:paraId="1A7B8717" w14:textId="77777777" w:rsidR="00D30681" w:rsidRPr="00E3534A" w:rsidRDefault="00D30681" w:rsidP="00D30681">
      <w:pPr>
        <w:pStyle w:val="NormaAlterada"/>
        <w:rPr>
          <w:rFonts w:cstheme="minorHAnsi"/>
        </w:rPr>
      </w:pPr>
      <w:r w:rsidRPr="00E3534A">
        <w:rPr>
          <w:rFonts w:cstheme="minorHAnsi"/>
        </w:rPr>
        <w:t xml:space="preserve">I – </w:t>
      </w:r>
      <w:bookmarkStart w:id="1039" w:name="_Int_9dS2fDS0"/>
      <w:r w:rsidRPr="00E3534A">
        <w:rPr>
          <w:rFonts w:cstheme="minorHAnsi"/>
        </w:rPr>
        <w:t>à</w:t>
      </w:r>
      <w:bookmarkEnd w:id="1039"/>
      <w:r w:rsidRPr="00E3534A">
        <w:rPr>
          <w:rFonts w:cstheme="minorHAnsi"/>
        </w:rPr>
        <w:t xml:space="preserve"> fixação das taxas de administração e de gestão; e</w:t>
      </w:r>
    </w:p>
    <w:p w14:paraId="0FFA48F6" w14:textId="77777777" w:rsidR="00D30681" w:rsidRPr="00E3534A" w:rsidRDefault="00D30681" w:rsidP="00D30681">
      <w:pPr>
        <w:pStyle w:val="NormaAlterada"/>
        <w:rPr>
          <w:rFonts w:cstheme="minorHAnsi"/>
        </w:rPr>
      </w:pPr>
      <w:r w:rsidRPr="00E3534A">
        <w:rPr>
          <w:rFonts w:cstheme="minorHAnsi"/>
        </w:rPr>
        <w:t xml:space="preserve">II – </w:t>
      </w:r>
      <w:bookmarkStart w:id="1040" w:name="_Int_GENH4Z5Z"/>
      <w:r w:rsidRPr="00E3534A">
        <w:rPr>
          <w:rFonts w:cstheme="minorHAnsi"/>
        </w:rPr>
        <w:t>à</w:t>
      </w:r>
      <w:bookmarkEnd w:id="1040"/>
      <w:r w:rsidRPr="00E3534A">
        <w:rPr>
          <w:rFonts w:cstheme="minorHAnsi"/>
        </w:rPr>
        <w:t xml:space="preserve"> ordem de preferência no pagamento dos rendimentos, das amortizações ou do saldo de liquidação da classe de cotas.</w:t>
      </w:r>
    </w:p>
    <w:p w14:paraId="0FCDC369" w14:textId="77777777" w:rsidR="00D30681" w:rsidRPr="00E3534A" w:rsidRDefault="00D30681" w:rsidP="00D30681">
      <w:pPr>
        <w:pStyle w:val="NormaAlterada"/>
        <w:rPr>
          <w:rFonts w:cstheme="minorHAnsi"/>
        </w:rPr>
      </w:pPr>
      <w:r w:rsidRPr="00E3534A">
        <w:rPr>
          <w:rFonts w:cstheme="minorHAnsi"/>
        </w:rPr>
        <w:t>§ 1</w:t>
      </w:r>
      <w:bookmarkStart w:id="1041" w:name="_Int_utsxicDi"/>
      <w:r w:rsidRPr="00E3534A">
        <w:rPr>
          <w:rFonts w:cstheme="minorHAnsi"/>
        </w:rPr>
        <w:t>º  As</w:t>
      </w:r>
      <w:bookmarkEnd w:id="1041"/>
      <w:r w:rsidRPr="00E3534A">
        <w:rPr>
          <w:rFonts w:cstheme="minorHAnsi"/>
        </w:rPr>
        <w:t xml:space="preserve"> classes de cotas destinadas exclusivamente a investidores profissionais ou aquelas referidas no art. 10 deste Anexo Normativo IV podem atribuir a uma ou mais subclasses de cotas distintos direitos econômico-financeiros além daqueles previstos nos incisos I e II do </w:t>
      </w:r>
      <w:r w:rsidRPr="00E3534A">
        <w:rPr>
          <w:rFonts w:cstheme="minorHAnsi"/>
          <w:b/>
          <w:bCs/>
        </w:rPr>
        <w:t>caput</w:t>
      </w:r>
      <w:r w:rsidRPr="00E3534A">
        <w:rPr>
          <w:rFonts w:cstheme="minorHAnsi"/>
        </w:rPr>
        <w:t>.</w:t>
      </w:r>
    </w:p>
    <w:p w14:paraId="63CE55E7" w14:textId="77777777" w:rsidR="00D30681" w:rsidRPr="00E3534A" w:rsidRDefault="00D30681" w:rsidP="00D30681">
      <w:pPr>
        <w:pStyle w:val="NormaAlterada"/>
        <w:rPr>
          <w:rFonts w:cstheme="minorHAnsi"/>
        </w:rPr>
      </w:pPr>
      <w:r w:rsidRPr="00E3534A">
        <w:rPr>
          <w:rFonts w:cstheme="minorHAnsi"/>
        </w:rPr>
        <w:t>§ 2</w:t>
      </w:r>
      <w:bookmarkStart w:id="1042" w:name="_Int_0r0NL90U"/>
      <w:r w:rsidRPr="00E3534A">
        <w:rPr>
          <w:rFonts w:cstheme="minorHAnsi"/>
        </w:rPr>
        <w:t>º  A</w:t>
      </w:r>
      <w:bookmarkEnd w:id="1042"/>
      <w:r w:rsidRPr="00E3534A">
        <w:rPr>
          <w:rFonts w:cstheme="minorHAnsi"/>
        </w:rPr>
        <w:t xml:space="preserve"> emissão de cotas de uma mesma subclasse pode ser dividida em séries, com o fim específico de estabelecer, para cada série, datas diversas de integralização e amortização e remuneração.</w:t>
      </w:r>
    </w:p>
    <w:p w14:paraId="7DC2790C" w14:textId="77777777" w:rsidR="00D30681" w:rsidRPr="00E3534A" w:rsidRDefault="00D30681" w:rsidP="00D30681">
      <w:pPr>
        <w:pStyle w:val="NormaAlterada"/>
        <w:rPr>
          <w:rFonts w:cstheme="minorHAnsi"/>
        </w:rPr>
      </w:pPr>
      <w:r w:rsidRPr="00E3534A">
        <w:rPr>
          <w:rFonts w:cstheme="minorHAnsi"/>
        </w:rPr>
        <w:lastRenderedPageBreak/>
        <w:t>Art. 20.  A subscrição e a integralização de cotas devem atender aos termos e condições estipulados no regulamento.</w:t>
      </w:r>
    </w:p>
    <w:p w14:paraId="28AAC469" w14:textId="77777777" w:rsidR="00D30681" w:rsidRPr="00E3534A" w:rsidRDefault="00D30681" w:rsidP="00D30681">
      <w:pPr>
        <w:pStyle w:val="NormaAlterada"/>
        <w:rPr>
          <w:rFonts w:cstheme="minorHAnsi"/>
        </w:rPr>
      </w:pPr>
      <w:r w:rsidRPr="00E3534A">
        <w:rPr>
          <w:rFonts w:cstheme="minorHAnsi"/>
        </w:rPr>
        <w:t>§ 1</w:t>
      </w:r>
      <w:bookmarkStart w:id="1043" w:name="_Int_egZ6hibw"/>
      <w:r w:rsidRPr="00E3534A">
        <w:rPr>
          <w:rFonts w:cstheme="minorHAnsi"/>
        </w:rPr>
        <w:t>º  Em</w:t>
      </w:r>
      <w:bookmarkEnd w:id="1043"/>
      <w:r w:rsidRPr="00E3534A">
        <w:rPr>
          <w:rFonts w:cstheme="minorHAnsi"/>
        </w:rPr>
        <w:t xml:space="preserve"> até 10 (dez) dias úteis contados da integralização das cotas, o cotista deve receber comprovante de pagamento referente à respectiva integralização, que será emitido pelo administrador ou pela instituição responsável pela escrituração das cotas.</w:t>
      </w:r>
    </w:p>
    <w:p w14:paraId="3A3DBE25" w14:textId="77777777" w:rsidR="00D30681" w:rsidRPr="00E3534A" w:rsidRDefault="00D30681" w:rsidP="00D30681">
      <w:pPr>
        <w:pStyle w:val="NormaAlterada"/>
        <w:rPr>
          <w:rFonts w:cstheme="minorHAnsi"/>
        </w:rPr>
      </w:pPr>
      <w:r w:rsidRPr="00E3534A">
        <w:rPr>
          <w:rFonts w:cstheme="minorHAnsi"/>
        </w:rPr>
        <w:t>§ 2º  A subscrição pode ser realizada mediante lista ou boletim de subscrição, dos quais devem constar:</w:t>
      </w:r>
    </w:p>
    <w:p w14:paraId="6DB46EA6" w14:textId="77777777" w:rsidR="00D30681" w:rsidRPr="00E3534A" w:rsidRDefault="00D30681" w:rsidP="00D30681">
      <w:pPr>
        <w:pStyle w:val="NormaAlterada"/>
        <w:rPr>
          <w:rFonts w:cstheme="minorHAnsi"/>
        </w:rPr>
      </w:pPr>
      <w:r w:rsidRPr="00E3534A">
        <w:rPr>
          <w:rFonts w:cstheme="minorHAnsi"/>
        </w:rPr>
        <w:t>I – nome e qualificação do subscritor;</w:t>
      </w:r>
    </w:p>
    <w:p w14:paraId="3E05D502" w14:textId="77777777" w:rsidR="00D30681" w:rsidRPr="00E3534A" w:rsidRDefault="00D30681" w:rsidP="00D30681">
      <w:pPr>
        <w:pStyle w:val="NormaAlterada"/>
        <w:rPr>
          <w:rFonts w:cstheme="minorHAnsi"/>
        </w:rPr>
      </w:pPr>
      <w:r w:rsidRPr="00E3534A">
        <w:rPr>
          <w:rFonts w:cstheme="minorHAnsi"/>
        </w:rPr>
        <w:t xml:space="preserve">II – </w:t>
      </w:r>
      <w:bookmarkStart w:id="1044" w:name="_Int_fpnW0jcC"/>
      <w:r w:rsidRPr="00E3534A">
        <w:rPr>
          <w:rFonts w:cstheme="minorHAnsi"/>
        </w:rPr>
        <w:t>número</w:t>
      </w:r>
      <w:bookmarkEnd w:id="1044"/>
      <w:r w:rsidRPr="00E3534A">
        <w:rPr>
          <w:rFonts w:cstheme="minorHAnsi"/>
        </w:rPr>
        <w:t xml:space="preserve"> de cotas subscritas, valor total a ser integralizado pelo subscritor e respectivo prazo; e</w:t>
      </w:r>
    </w:p>
    <w:p w14:paraId="00C98D90" w14:textId="77777777" w:rsidR="00D30681" w:rsidRPr="00E3534A" w:rsidRDefault="00D30681" w:rsidP="00D30681">
      <w:pPr>
        <w:pStyle w:val="NormaAlterada"/>
        <w:rPr>
          <w:rFonts w:cstheme="minorHAnsi"/>
        </w:rPr>
      </w:pPr>
      <w:r w:rsidRPr="00E3534A">
        <w:rPr>
          <w:rFonts w:cstheme="minorHAnsi"/>
        </w:rPr>
        <w:t>III – preço de subscrição.</w:t>
      </w:r>
    </w:p>
    <w:p w14:paraId="4F488D00" w14:textId="77777777" w:rsidR="00D30681" w:rsidRPr="00E3534A" w:rsidRDefault="00D30681" w:rsidP="00D30681">
      <w:pPr>
        <w:pStyle w:val="NormaAlterada"/>
        <w:rPr>
          <w:rFonts w:cstheme="minorHAnsi"/>
        </w:rPr>
      </w:pPr>
      <w:bookmarkStart w:id="1045" w:name="_Hlk432169588"/>
      <w:r w:rsidRPr="00E3534A">
        <w:rPr>
          <w:rFonts w:cstheme="minorHAnsi"/>
        </w:rPr>
        <w:t xml:space="preserve">§ </w:t>
      </w:r>
      <w:bookmarkEnd w:id="1045"/>
      <w:r w:rsidRPr="00E3534A">
        <w:rPr>
          <w:rFonts w:cstheme="minorHAnsi"/>
        </w:rPr>
        <w:t>3</w:t>
      </w:r>
      <w:bookmarkStart w:id="1046" w:name="_Int_VT3d2xJw"/>
      <w:r w:rsidRPr="00E3534A">
        <w:rPr>
          <w:rFonts w:cstheme="minorHAnsi"/>
        </w:rPr>
        <w:t>º  A</w:t>
      </w:r>
      <w:bookmarkEnd w:id="1046"/>
      <w:r w:rsidRPr="00E3534A">
        <w:rPr>
          <w:rFonts w:cstheme="minorHAnsi"/>
        </w:rPr>
        <w:t xml:space="preserve"> subscrição pode ser feita por meio de carta dirigida ao administrador, observadas as disposições deste artigo.</w:t>
      </w:r>
    </w:p>
    <w:p w14:paraId="2D5621FA" w14:textId="77777777" w:rsidR="00D30681" w:rsidRPr="00E3534A" w:rsidRDefault="00D30681" w:rsidP="00D30681">
      <w:pPr>
        <w:pStyle w:val="NormaAlterada"/>
        <w:rPr>
          <w:rFonts w:cstheme="minorHAnsi"/>
        </w:rPr>
      </w:pPr>
      <w:r w:rsidRPr="00E3534A">
        <w:rPr>
          <w:rFonts w:cstheme="minorHAnsi"/>
        </w:rPr>
        <w:t>§ 4</w:t>
      </w:r>
      <w:bookmarkStart w:id="1047" w:name="_Int_jgPUBBiy"/>
      <w:r w:rsidRPr="00E3534A">
        <w:rPr>
          <w:rFonts w:cstheme="minorHAnsi"/>
        </w:rPr>
        <w:t>º  Admite</w:t>
      </w:r>
      <w:bookmarkEnd w:id="1047"/>
      <w:r w:rsidRPr="00E3534A">
        <w:rPr>
          <w:rFonts w:cstheme="minorHAnsi"/>
        </w:rPr>
        <w:t>-se a integralização de cotas com os ativos referidos no art. 5º deste Anexo Normativo IV.</w:t>
      </w:r>
    </w:p>
    <w:p w14:paraId="5C62451E" w14:textId="77777777" w:rsidR="00D30681" w:rsidRPr="00E3534A" w:rsidRDefault="00D30681" w:rsidP="00D30681">
      <w:pPr>
        <w:pStyle w:val="NormaAlterada"/>
        <w:rPr>
          <w:rFonts w:cstheme="minorHAnsi"/>
        </w:rPr>
      </w:pPr>
      <w:r w:rsidRPr="00E3534A">
        <w:rPr>
          <w:rFonts w:cstheme="minorHAnsi"/>
        </w:rPr>
        <w:t>§ 5</w:t>
      </w:r>
      <w:bookmarkStart w:id="1048" w:name="_Int_JHsQ4O2N"/>
      <w:r w:rsidRPr="00E3534A">
        <w:rPr>
          <w:rFonts w:cstheme="minorHAnsi"/>
        </w:rPr>
        <w:t>º  Quando</w:t>
      </w:r>
      <w:bookmarkEnd w:id="1048"/>
      <w:r w:rsidRPr="00E3534A">
        <w:rPr>
          <w:rFonts w:cstheme="minorHAnsi"/>
        </w:rPr>
        <w:t xml:space="preserve"> da aplicação de recursos em companhias que estejam em processo de recuperação judicial ou extrajudicial, ou em reestruturação financeira, devidamente aprovada pelos órgãos competentes da companhia, é admitida a integralização de cotas em bens ou direitos, inclusive créditos, desde que tais bens e direitos estejam vinculados ao processo de recuperação ou de reestruturação da companhia investida.</w:t>
      </w:r>
    </w:p>
    <w:p w14:paraId="41026CCF" w14:textId="77777777" w:rsidR="00D30681" w:rsidRPr="00E3534A" w:rsidRDefault="00D30681" w:rsidP="00D30681">
      <w:pPr>
        <w:pStyle w:val="NormaAlterada"/>
        <w:rPr>
          <w:rFonts w:cstheme="minorHAnsi"/>
        </w:rPr>
      </w:pPr>
      <w:r w:rsidRPr="00E3534A">
        <w:rPr>
          <w:rFonts w:cstheme="minorHAnsi"/>
        </w:rPr>
        <w:t>§ 6</w:t>
      </w:r>
      <w:bookmarkStart w:id="1049" w:name="_Int_FqEs8WY6"/>
      <w:r w:rsidRPr="00E3534A">
        <w:rPr>
          <w:rFonts w:cstheme="minorHAnsi"/>
        </w:rPr>
        <w:t>º  O</w:t>
      </w:r>
      <w:bookmarkEnd w:id="1049"/>
      <w:r w:rsidRPr="00E3534A">
        <w:rPr>
          <w:rFonts w:cstheme="minorHAnsi"/>
        </w:rPr>
        <w:t xml:space="preserve"> valor justo dos ativos utilizados em integralização de cotas deve estar respaldado em laudo de avaliação, o qual deve ser elaborado por empresa especializada independente, conforme norma contábil aprovada pela CVM sobre mensuração do valor justo, quando se tratar das situações previstas no § 5º.</w:t>
      </w:r>
    </w:p>
    <w:p w14:paraId="15152408" w14:textId="77777777" w:rsidR="00D30681" w:rsidRPr="00E3534A" w:rsidRDefault="00D30681" w:rsidP="00D30681">
      <w:pPr>
        <w:pStyle w:val="Captulo"/>
        <w:rPr>
          <w:rFonts w:asciiTheme="minorHAnsi" w:hAnsiTheme="minorHAnsi" w:cstheme="minorHAnsi"/>
        </w:rPr>
      </w:pPr>
      <w:bookmarkStart w:id="1050" w:name="_Toc217990337"/>
      <w:r w:rsidRPr="00E3534A">
        <w:rPr>
          <w:rFonts w:asciiTheme="minorHAnsi" w:hAnsiTheme="minorHAnsi" w:cstheme="minorHAnsi"/>
        </w:rPr>
        <w:t>CAPÍTULO VII – ASSEMBLEIA DE COTISTAS</w:t>
      </w:r>
      <w:bookmarkEnd w:id="1050"/>
    </w:p>
    <w:p w14:paraId="671410C9" w14:textId="77777777" w:rsidR="00D30681" w:rsidRPr="00E3534A" w:rsidRDefault="00D30681" w:rsidP="00D30681">
      <w:pPr>
        <w:pStyle w:val="Seo"/>
        <w:rPr>
          <w:rFonts w:asciiTheme="minorHAnsi" w:hAnsiTheme="minorHAnsi" w:cstheme="minorHAnsi"/>
        </w:rPr>
      </w:pPr>
      <w:bookmarkStart w:id="1051" w:name="_Toc217990338"/>
      <w:r w:rsidRPr="00E3534A">
        <w:rPr>
          <w:rFonts w:asciiTheme="minorHAnsi" w:hAnsiTheme="minorHAnsi" w:cstheme="minorHAnsi"/>
        </w:rPr>
        <w:t>Seção I – Competência</w:t>
      </w:r>
      <w:bookmarkEnd w:id="1051"/>
    </w:p>
    <w:p w14:paraId="07D4CC9C" w14:textId="77777777" w:rsidR="00D30681" w:rsidRPr="00E3534A" w:rsidRDefault="00D30681" w:rsidP="00D30681">
      <w:pPr>
        <w:pStyle w:val="NormaAlterada"/>
        <w:rPr>
          <w:rFonts w:cstheme="minorHAnsi"/>
        </w:rPr>
      </w:pPr>
      <w:r w:rsidRPr="00E3534A">
        <w:rPr>
          <w:rFonts w:cstheme="minorHAnsi"/>
        </w:rPr>
        <w:t>Art. 21.  Em acréscimo às matérias previstas no art. 70 da parte geral da Resolução, compete privativamente à assembleia de cotistas deliberar sobre:</w:t>
      </w:r>
    </w:p>
    <w:p w14:paraId="09BA2B22" w14:textId="77777777" w:rsidR="00D30681" w:rsidRPr="00E3534A" w:rsidRDefault="00D30681" w:rsidP="00D30681">
      <w:pPr>
        <w:pStyle w:val="NormaAlterada"/>
        <w:rPr>
          <w:rFonts w:cstheme="minorHAnsi"/>
        </w:rPr>
      </w:pPr>
      <w:r w:rsidRPr="00E3534A">
        <w:rPr>
          <w:rFonts w:cstheme="minorHAnsi"/>
        </w:rPr>
        <w:lastRenderedPageBreak/>
        <w:t xml:space="preserve">I – </w:t>
      </w:r>
      <w:bookmarkStart w:id="1052" w:name="_Int_JgAy8I1Z"/>
      <w:r w:rsidRPr="00E3534A">
        <w:rPr>
          <w:rFonts w:cstheme="minorHAnsi"/>
        </w:rPr>
        <w:t>o</w:t>
      </w:r>
      <w:bookmarkEnd w:id="1052"/>
      <w:r w:rsidRPr="00E3534A">
        <w:rPr>
          <w:rFonts w:cstheme="minorHAnsi"/>
        </w:rPr>
        <w:t xml:space="preserve"> requerimento de informações por parte de cotistas, observado o § 1º do art. 26 deste Anexo Normativo IV;</w:t>
      </w:r>
    </w:p>
    <w:p w14:paraId="46155C24" w14:textId="77777777" w:rsidR="00D30681" w:rsidRPr="00E3534A" w:rsidRDefault="00D30681" w:rsidP="00D30681">
      <w:pPr>
        <w:pStyle w:val="NormaAlterada"/>
        <w:rPr>
          <w:rFonts w:cstheme="minorHAnsi"/>
        </w:rPr>
      </w:pPr>
      <w:r w:rsidRPr="00E3534A">
        <w:rPr>
          <w:rFonts w:cstheme="minorHAnsi"/>
        </w:rPr>
        <w:t>II – a aprovação dos atos que configurem potencial conflito de interesses entre a classe de cotas e seu administrador ou gestor e entre a classe de cotas e qualquer cotista ou grupo de cotistas que detenham mais de 10% (dez por cento) das cotas subscritas, sem prejuízo do disposto no art. 78, § 2º, da parte geral da Resolução;</w:t>
      </w:r>
    </w:p>
    <w:p w14:paraId="3C7CB209" w14:textId="77777777" w:rsidR="00D30681" w:rsidRPr="00E3534A" w:rsidRDefault="00D30681" w:rsidP="00D30681">
      <w:pPr>
        <w:pStyle w:val="NormaAlterada"/>
        <w:rPr>
          <w:rFonts w:cstheme="minorHAnsi"/>
        </w:rPr>
      </w:pPr>
      <w:r w:rsidRPr="00E3534A">
        <w:rPr>
          <w:rFonts w:cstheme="minorHAnsi"/>
        </w:rPr>
        <w:t xml:space="preserve">III – </w:t>
      </w:r>
      <w:bookmarkStart w:id="1053" w:name="_Int_kj8dqRRm"/>
      <w:r w:rsidRPr="00E3534A">
        <w:rPr>
          <w:rFonts w:cstheme="minorHAnsi"/>
        </w:rPr>
        <w:t>o</w:t>
      </w:r>
      <w:bookmarkEnd w:id="1053"/>
      <w:r w:rsidRPr="00E3534A">
        <w:rPr>
          <w:rFonts w:cstheme="minorHAnsi"/>
        </w:rPr>
        <w:t xml:space="preserve"> pagamento de encargos não previstos no art. 117 da parte geral da Resolução e no art. 28 deste Anexo Normativo IV; e</w:t>
      </w:r>
    </w:p>
    <w:p w14:paraId="16C6DEC3" w14:textId="77777777" w:rsidR="00D30681" w:rsidRPr="00E3534A" w:rsidRDefault="00D30681" w:rsidP="00D30681">
      <w:pPr>
        <w:pStyle w:val="NormaAlterada"/>
        <w:rPr>
          <w:rFonts w:cstheme="minorHAnsi"/>
        </w:rPr>
      </w:pPr>
      <w:r w:rsidRPr="00E3534A">
        <w:rPr>
          <w:rFonts w:cstheme="minorHAnsi"/>
        </w:rPr>
        <w:t xml:space="preserve">IV – </w:t>
      </w:r>
      <w:bookmarkStart w:id="1054" w:name="_Int_UQiSPZ37"/>
      <w:r w:rsidRPr="00E3534A">
        <w:rPr>
          <w:rFonts w:cstheme="minorHAnsi"/>
        </w:rPr>
        <w:t>a</w:t>
      </w:r>
      <w:bookmarkEnd w:id="1054"/>
      <w:r w:rsidRPr="00E3534A">
        <w:rPr>
          <w:rFonts w:cstheme="minorHAnsi"/>
        </w:rPr>
        <w:t xml:space="preserve"> aprovação do laudo de avaliação do valor justo de ativos utilizados na integralização de cotas de que trata o art. 20, § 6º, deste Anexo Normativo IV.</w:t>
      </w:r>
    </w:p>
    <w:p w14:paraId="665C89FF" w14:textId="77777777" w:rsidR="00D30681" w:rsidRPr="00E3534A" w:rsidRDefault="00D30681" w:rsidP="00D30681">
      <w:pPr>
        <w:pStyle w:val="NormaAlterada"/>
        <w:rPr>
          <w:rFonts w:cstheme="minorHAnsi"/>
        </w:rPr>
      </w:pPr>
      <w:r w:rsidRPr="00E3534A">
        <w:rPr>
          <w:rFonts w:cstheme="minorHAnsi"/>
        </w:rPr>
        <w:t>Parágrafo único.  O regulamento pode estabelecer outras matérias de competência da assembleia de cotistas.</w:t>
      </w:r>
    </w:p>
    <w:p w14:paraId="0726ED75" w14:textId="77777777" w:rsidR="00D30681" w:rsidRPr="00E3534A" w:rsidRDefault="00D30681" w:rsidP="00D30681">
      <w:pPr>
        <w:pStyle w:val="Seo"/>
        <w:rPr>
          <w:rFonts w:asciiTheme="minorHAnsi" w:hAnsiTheme="minorHAnsi" w:cstheme="minorHAnsi"/>
        </w:rPr>
      </w:pPr>
      <w:bookmarkStart w:id="1055" w:name="_Toc217990339"/>
      <w:r w:rsidRPr="00E3534A">
        <w:rPr>
          <w:rFonts w:asciiTheme="minorHAnsi" w:hAnsiTheme="minorHAnsi" w:cstheme="minorHAnsi"/>
        </w:rPr>
        <w:t>Seção II – Deliberação</w:t>
      </w:r>
      <w:bookmarkEnd w:id="1055"/>
    </w:p>
    <w:p w14:paraId="7B70519B" w14:textId="77777777" w:rsidR="00D30681" w:rsidRPr="00E3534A" w:rsidRDefault="00D30681" w:rsidP="00D30681">
      <w:pPr>
        <w:pStyle w:val="NormaAlterada"/>
        <w:rPr>
          <w:rFonts w:cstheme="minorHAnsi"/>
        </w:rPr>
      </w:pPr>
      <w:r w:rsidRPr="00E3534A">
        <w:rPr>
          <w:rFonts w:cstheme="minorHAnsi"/>
        </w:rPr>
        <w:t>Art. 22.  Sem prejuízo de o regulamento poder estabelecer outras matérias sujeitas a quórum qualificado, dependem da aprovação de cotistas que representem metade, no mínimo, das cotas subscritas, se maior quórum não for fixado no regulamento, as deliberações relativas às matérias previstas nos arts. 21, incisos II, III e IV, e 27 deste Anexo Normativo IV e dos arts. 70, incisos II a V; 74, 76, § 1º; 96, § 1º, e 97 da parte geral da Resolução.</w:t>
      </w:r>
    </w:p>
    <w:p w14:paraId="1EF798AD" w14:textId="77777777" w:rsidR="00D30681" w:rsidRPr="00E3534A" w:rsidRDefault="00D30681" w:rsidP="00D30681">
      <w:pPr>
        <w:pStyle w:val="NormaAlterada"/>
        <w:rPr>
          <w:rFonts w:cstheme="minorHAnsi"/>
        </w:rPr>
      </w:pPr>
      <w:r w:rsidRPr="00E3534A">
        <w:rPr>
          <w:rFonts w:cstheme="minorHAnsi"/>
        </w:rPr>
        <w:t>Parágrafo único.  Caso o regulamento não preveja que a gestão da carteira alcança a utilização de ativos na prestação de fiança, aval, aceite ou qualquer outra forma de retenção de risco, nos termos do art. 86, § 1º, da parte geral da Resolução, a medida depende da aprovação de cotistas que representem, no mínimo, 2/3 (dois terços) das cotas subscritas.</w:t>
      </w:r>
    </w:p>
    <w:p w14:paraId="1BA8F7F2" w14:textId="77777777" w:rsidR="00D30681" w:rsidRPr="00E3534A" w:rsidRDefault="00D30681" w:rsidP="00D30681">
      <w:pPr>
        <w:pStyle w:val="NormaAlterada"/>
        <w:rPr>
          <w:rFonts w:cstheme="minorHAnsi"/>
        </w:rPr>
      </w:pPr>
      <w:r w:rsidRPr="00E3534A">
        <w:rPr>
          <w:rFonts w:cstheme="minorHAnsi"/>
        </w:rPr>
        <w:t>Art. 23.  Os cotistas que tenham sido chamados a integralizar as cotas subscritas e que estejam inadimplentes na data da convocação da assembleia não têm direito a voto sobre a respectiva parcela subscrita e não integralizada, podendo o regulamento impor penalidades adicionais, incluindo o impedimento a voto sobre a totalidade das cotas integralizadas.</w:t>
      </w:r>
    </w:p>
    <w:p w14:paraId="3C3CC340" w14:textId="77777777" w:rsidR="00D30681" w:rsidRPr="00E3534A" w:rsidRDefault="00D30681" w:rsidP="00D30681">
      <w:pPr>
        <w:pStyle w:val="NormaAlterada"/>
        <w:rPr>
          <w:rFonts w:cstheme="minorHAnsi"/>
        </w:rPr>
      </w:pPr>
      <w:r w:rsidRPr="00E3534A">
        <w:rPr>
          <w:rFonts w:cstheme="minorHAnsi"/>
        </w:rPr>
        <w:t>Art. 24.  O cotista deve exercer o direito de voto no interesse da classe de cotas.</w:t>
      </w:r>
    </w:p>
    <w:p w14:paraId="021B3AE8" w14:textId="77777777" w:rsidR="00D30681" w:rsidRPr="00E3534A" w:rsidRDefault="00D30681" w:rsidP="00D30681">
      <w:pPr>
        <w:pStyle w:val="Captulo"/>
        <w:rPr>
          <w:rFonts w:asciiTheme="minorHAnsi" w:eastAsiaTheme="minorEastAsia" w:hAnsiTheme="minorHAnsi" w:cstheme="minorHAnsi"/>
        </w:rPr>
      </w:pPr>
      <w:bookmarkStart w:id="1056" w:name="_Toc217990340"/>
      <w:r w:rsidRPr="00E3534A">
        <w:rPr>
          <w:rFonts w:asciiTheme="minorHAnsi" w:hAnsiTheme="minorHAnsi" w:cstheme="minorHAnsi"/>
        </w:rPr>
        <w:lastRenderedPageBreak/>
        <w:t>CAPÍTULO VIII – PRESTAÇÃO DE SERVIÇOS</w:t>
      </w:r>
      <w:bookmarkEnd w:id="1056"/>
    </w:p>
    <w:p w14:paraId="69AF82C9" w14:textId="77777777" w:rsidR="00D30681" w:rsidRPr="00E3534A" w:rsidRDefault="00D30681" w:rsidP="00D30681">
      <w:pPr>
        <w:pStyle w:val="Seo"/>
        <w:rPr>
          <w:rFonts w:asciiTheme="minorHAnsi" w:hAnsiTheme="minorHAnsi" w:cstheme="minorHAnsi"/>
        </w:rPr>
      </w:pPr>
      <w:bookmarkStart w:id="1057" w:name="_Toc217990341"/>
      <w:r w:rsidRPr="00E3534A">
        <w:rPr>
          <w:rFonts w:asciiTheme="minorHAnsi" w:hAnsiTheme="minorHAnsi" w:cstheme="minorHAnsi"/>
        </w:rPr>
        <w:t>Seção I – Obrigações</w:t>
      </w:r>
      <w:bookmarkEnd w:id="1057"/>
    </w:p>
    <w:p w14:paraId="0D39552E" w14:textId="77777777" w:rsidR="00D30681" w:rsidRPr="00E3534A" w:rsidRDefault="00D30681" w:rsidP="00D30681">
      <w:pPr>
        <w:pStyle w:val="NormaAlterada"/>
        <w:rPr>
          <w:rFonts w:cstheme="minorHAnsi"/>
        </w:rPr>
      </w:pPr>
      <w:r w:rsidRPr="00E3534A">
        <w:rPr>
          <w:rFonts w:cstheme="minorHAnsi"/>
        </w:rPr>
        <w:t>Art. 25.  Em acréscimo às obrigações dispostas no art. 104 da parte geral da Resolução, cabe ao administrador:</w:t>
      </w:r>
    </w:p>
    <w:p w14:paraId="6B858F5D" w14:textId="77777777" w:rsidR="00D30681" w:rsidRPr="00E3534A" w:rsidRDefault="00D30681" w:rsidP="00D30681">
      <w:pPr>
        <w:pStyle w:val="NormaAlterada"/>
        <w:rPr>
          <w:rFonts w:cstheme="minorHAnsi"/>
        </w:rPr>
      </w:pPr>
      <w:r w:rsidRPr="00E3534A">
        <w:rPr>
          <w:rFonts w:cstheme="minorHAnsi"/>
        </w:rPr>
        <w:t xml:space="preserve">I – </w:t>
      </w:r>
      <w:bookmarkStart w:id="1058" w:name="_Int_j61ct2Uo"/>
      <w:r w:rsidRPr="00E3534A">
        <w:rPr>
          <w:rFonts w:cstheme="minorHAnsi"/>
        </w:rPr>
        <w:t>receber</w:t>
      </w:r>
      <w:bookmarkEnd w:id="1058"/>
      <w:r w:rsidRPr="00E3534A">
        <w:rPr>
          <w:rFonts w:cstheme="minorHAnsi"/>
        </w:rPr>
        <w:t xml:space="preserve"> dividendos, bonificações e quaisquer outros rendimentos ou valores atribuídos à classe de cotas; e</w:t>
      </w:r>
    </w:p>
    <w:p w14:paraId="7DD9D1D3" w14:textId="77777777" w:rsidR="00D30681" w:rsidRPr="00E3534A" w:rsidRDefault="00D30681" w:rsidP="00D30681">
      <w:pPr>
        <w:pStyle w:val="NormaAlterada"/>
        <w:rPr>
          <w:rFonts w:cstheme="minorHAnsi"/>
        </w:rPr>
      </w:pPr>
      <w:r w:rsidRPr="00E3534A">
        <w:rPr>
          <w:rFonts w:cstheme="minorHAnsi"/>
        </w:rPr>
        <w:t>II – manter os títulos e valores mobiliários integrantes da carteira de ativos custodiados em entidade de custódia autorizada ao exercício da atividade pela CVM.</w:t>
      </w:r>
    </w:p>
    <w:p w14:paraId="28539359" w14:textId="77777777" w:rsidR="00D30681" w:rsidRPr="00E3534A" w:rsidRDefault="00D30681" w:rsidP="00D30681">
      <w:pPr>
        <w:pStyle w:val="NormaAlterada"/>
        <w:rPr>
          <w:rFonts w:cstheme="minorHAnsi"/>
        </w:rPr>
      </w:pPr>
      <w:r w:rsidRPr="00E3534A">
        <w:rPr>
          <w:rFonts w:cstheme="minorHAnsi"/>
        </w:rPr>
        <w:t>§ 1</w:t>
      </w:r>
      <w:bookmarkStart w:id="1059" w:name="_Int_UsX4wBgC"/>
      <w:r w:rsidRPr="00E3534A">
        <w:rPr>
          <w:rFonts w:cstheme="minorHAnsi"/>
        </w:rPr>
        <w:t>º  Fica</w:t>
      </w:r>
      <w:bookmarkEnd w:id="1059"/>
      <w:r w:rsidRPr="00E3534A">
        <w:rPr>
          <w:rFonts w:cstheme="minorHAnsi"/>
        </w:rPr>
        <w:t xml:space="preserve"> dispensada a contratação do serviço de custódia para os investimentos em:</w:t>
      </w:r>
    </w:p>
    <w:p w14:paraId="29489560" w14:textId="77777777" w:rsidR="00D30681" w:rsidRPr="00E3534A" w:rsidRDefault="00D30681" w:rsidP="00D30681">
      <w:pPr>
        <w:pStyle w:val="NormaAlterada"/>
        <w:rPr>
          <w:rFonts w:cstheme="minorHAnsi"/>
        </w:rPr>
      </w:pPr>
      <w:r w:rsidRPr="00E3534A">
        <w:rPr>
          <w:rFonts w:cstheme="minorHAnsi"/>
        </w:rPr>
        <w:t xml:space="preserve">I – </w:t>
      </w:r>
      <w:bookmarkStart w:id="1060" w:name="_Int_WHOyqToW"/>
      <w:r w:rsidRPr="00E3534A">
        <w:rPr>
          <w:rFonts w:cstheme="minorHAnsi"/>
        </w:rPr>
        <w:t>ações</w:t>
      </w:r>
      <w:bookmarkEnd w:id="1060"/>
      <w:r w:rsidRPr="00E3534A">
        <w:rPr>
          <w:rFonts w:cstheme="minorHAnsi"/>
        </w:rPr>
        <w:t>, bônus de subscrição, debêntures não conversíveis ou outros títulos e valores mobiliários conversíveis ou permutáveis em ações de emissão de companhias fechadas;</w:t>
      </w:r>
    </w:p>
    <w:p w14:paraId="609747C2" w14:textId="77777777" w:rsidR="00D30681" w:rsidRPr="00E3534A" w:rsidRDefault="00D30681" w:rsidP="00D30681">
      <w:pPr>
        <w:pStyle w:val="NormaAlterada"/>
        <w:rPr>
          <w:rFonts w:cstheme="minorHAnsi"/>
        </w:rPr>
      </w:pPr>
      <w:r w:rsidRPr="00E3534A">
        <w:rPr>
          <w:rFonts w:cstheme="minorHAnsi"/>
        </w:rPr>
        <w:t xml:space="preserve">II – </w:t>
      </w:r>
      <w:bookmarkStart w:id="1061" w:name="_Int_2nK4T4Kz"/>
      <w:r w:rsidRPr="00E3534A">
        <w:rPr>
          <w:rFonts w:cstheme="minorHAnsi"/>
        </w:rPr>
        <w:t>títulos</w:t>
      </w:r>
      <w:bookmarkEnd w:id="1061"/>
      <w:r w:rsidRPr="00E3534A">
        <w:rPr>
          <w:rFonts w:cstheme="minorHAnsi"/>
        </w:rPr>
        <w:t xml:space="preserve"> ou valores mobiliários representativos de participação em sociedades limitadas; e</w:t>
      </w:r>
    </w:p>
    <w:p w14:paraId="26A8CD0C" w14:textId="77777777" w:rsidR="00D30681" w:rsidRPr="00E3534A" w:rsidRDefault="00D30681" w:rsidP="00D30681">
      <w:pPr>
        <w:pStyle w:val="NormaAlterada"/>
        <w:rPr>
          <w:rFonts w:cstheme="minorHAnsi"/>
        </w:rPr>
      </w:pPr>
      <w:r w:rsidRPr="00E3534A">
        <w:rPr>
          <w:rFonts w:cstheme="minorHAnsi"/>
        </w:rPr>
        <w:t>III – ativos referidos no art. 11, § 4º, inciso I, deste Anexo Normativo IV, desde que tais ativos estejam admitidos à negociação em mercado organizado ou registrados em sistema de registro e liquidação financeira de ativos autorizado pelo Banco Central do Brasil ou pela CVM.</w:t>
      </w:r>
    </w:p>
    <w:p w14:paraId="34CF0A98" w14:textId="77777777" w:rsidR="00D30681" w:rsidRPr="00E3534A" w:rsidRDefault="00D30681" w:rsidP="00D30681">
      <w:pPr>
        <w:pStyle w:val="NormaAlterada"/>
        <w:rPr>
          <w:rFonts w:cstheme="minorHAnsi"/>
        </w:rPr>
      </w:pPr>
      <w:r w:rsidRPr="00E3534A">
        <w:rPr>
          <w:rFonts w:cstheme="minorHAnsi"/>
        </w:rPr>
        <w:t>§ 2</w:t>
      </w:r>
      <w:bookmarkStart w:id="1062" w:name="_Int_HhxC6CtF"/>
      <w:r w:rsidRPr="00E3534A">
        <w:rPr>
          <w:rFonts w:cstheme="minorHAnsi"/>
        </w:rPr>
        <w:t>º  Para</w:t>
      </w:r>
      <w:bookmarkEnd w:id="1062"/>
      <w:r w:rsidRPr="00E3534A">
        <w:rPr>
          <w:rFonts w:cstheme="minorHAnsi"/>
        </w:rPr>
        <w:t xml:space="preserve"> utilizar as dispensas referidas nos incisos I e II do § 1º, o administrador deve assegurar a adequada salvaguarda desses ativos, o que inclui a realização das seguintes atividades:</w:t>
      </w:r>
    </w:p>
    <w:p w14:paraId="05D63CC5" w14:textId="77777777" w:rsidR="00D30681" w:rsidRPr="00E3534A" w:rsidRDefault="00D30681" w:rsidP="00D30681">
      <w:pPr>
        <w:pStyle w:val="NormaAlterada"/>
        <w:rPr>
          <w:rFonts w:cstheme="minorHAnsi"/>
        </w:rPr>
      </w:pPr>
      <w:r w:rsidRPr="00E3534A">
        <w:rPr>
          <w:rFonts w:cstheme="minorHAnsi"/>
        </w:rPr>
        <w:t xml:space="preserve">I – </w:t>
      </w:r>
      <w:bookmarkStart w:id="1063" w:name="_Int_PiVGqj66"/>
      <w:r w:rsidRPr="00E3534A">
        <w:rPr>
          <w:rFonts w:cstheme="minorHAnsi"/>
        </w:rPr>
        <w:t>receber, verificar</w:t>
      </w:r>
      <w:bookmarkEnd w:id="1063"/>
      <w:r w:rsidRPr="00E3534A">
        <w:rPr>
          <w:rFonts w:cstheme="minorHAnsi"/>
        </w:rPr>
        <w:t xml:space="preserve"> e fazer a guarda da documentação que evidencia e comprova a existência do lastro dos ativos;</w:t>
      </w:r>
    </w:p>
    <w:p w14:paraId="06E5F2FD" w14:textId="77777777" w:rsidR="00D30681" w:rsidRPr="00E3534A" w:rsidRDefault="00D30681" w:rsidP="00D30681">
      <w:pPr>
        <w:pStyle w:val="NormaAlterada"/>
        <w:rPr>
          <w:rFonts w:cstheme="minorHAnsi"/>
        </w:rPr>
      </w:pPr>
      <w:r w:rsidRPr="00E3534A">
        <w:rPr>
          <w:rFonts w:cstheme="minorHAnsi"/>
        </w:rPr>
        <w:t xml:space="preserve">II – </w:t>
      </w:r>
      <w:bookmarkStart w:id="1064" w:name="_Int_1oYNakAD"/>
      <w:r w:rsidRPr="00E3534A">
        <w:rPr>
          <w:rFonts w:cstheme="minorHAnsi"/>
        </w:rPr>
        <w:t>diligenciar</w:t>
      </w:r>
      <w:bookmarkEnd w:id="1064"/>
      <w:r w:rsidRPr="00E3534A">
        <w:rPr>
          <w:rFonts w:cstheme="minorHAnsi"/>
        </w:rPr>
        <w:t xml:space="preserve"> para que seja mantida, às suas expensas, atualizada e em perfeita ordem a documentação comprobatória dos ativos; e</w:t>
      </w:r>
    </w:p>
    <w:p w14:paraId="3EA787D6" w14:textId="77777777" w:rsidR="00D30681" w:rsidRPr="00E3534A" w:rsidRDefault="00D30681" w:rsidP="00D30681">
      <w:pPr>
        <w:pStyle w:val="NormaAlterada"/>
        <w:rPr>
          <w:rFonts w:cstheme="minorHAnsi"/>
        </w:rPr>
      </w:pPr>
      <w:r w:rsidRPr="00E3534A">
        <w:rPr>
          <w:rFonts w:cstheme="minorHAnsi"/>
        </w:rPr>
        <w:t>III – cobrar e receber, em nome da classe de cotas, rendas e quaisquer outros pagamentos referentes aos ativos custodiados.</w:t>
      </w:r>
    </w:p>
    <w:p w14:paraId="3C12F1DC" w14:textId="77777777" w:rsidR="00D30681" w:rsidRPr="00E3534A" w:rsidRDefault="00D30681" w:rsidP="00D30681">
      <w:pPr>
        <w:pStyle w:val="NormaAlterada"/>
        <w:rPr>
          <w:rFonts w:eastAsiaTheme="minorEastAsia" w:cstheme="minorHAnsi"/>
        </w:rPr>
      </w:pPr>
      <w:r w:rsidRPr="00E3534A">
        <w:rPr>
          <w:rFonts w:cstheme="minorHAnsi"/>
        </w:rPr>
        <w:t>Art. 26.  Em acréscimo às obrigações dispostas no art. 105 da parte geral da Resolução, cabe ao gestor:</w:t>
      </w:r>
    </w:p>
    <w:p w14:paraId="3DD56BF3" w14:textId="77777777" w:rsidR="00D30681" w:rsidRPr="00E3534A" w:rsidRDefault="00D30681" w:rsidP="00D30681">
      <w:pPr>
        <w:pStyle w:val="NormaAlterada"/>
        <w:rPr>
          <w:rFonts w:cstheme="minorHAnsi"/>
        </w:rPr>
      </w:pPr>
      <w:r w:rsidRPr="00E3534A">
        <w:rPr>
          <w:rFonts w:cstheme="minorHAnsi"/>
        </w:rPr>
        <w:t xml:space="preserve">I – </w:t>
      </w:r>
      <w:bookmarkStart w:id="1065" w:name="_Int_N83G1bjp"/>
      <w:r w:rsidRPr="00E3534A">
        <w:rPr>
          <w:rFonts w:cstheme="minorHAnsi"/>
        </w:rPr>
        <w:t>fornecer</w:t>
      </w:r>
      <w:bookmarkEnd w:id="1065"/>
      <w:r w:rsidRPr="00E3534A">
        <w:rPr>
          <w:rFonts w:cstheme="minorHAnsi"/>
        </w:rPr>
        <w:t xml:space="preserve"> aos cotistas, conforme conteúdo e periodicidade previstos no regulamento, atualizações periódicas dos estudos e análises que permitam o acompanhamento dos investimentos realizados, </w:t>
      </w:r>
      <w:r w:rsidRPr="00E3534A">
        <w:rPr>
          <w:rFonts w:cstheme="minorHAnsi"/>
        </w:rPr>
        <w:lastRenderedPageBreak/>
        <w:t>objetivos alcançados, perspectivas de retorno e identificação de possíveis ações que maximizem o resultado do investimento;</w:t>
      </w:r>
    </w:p>
    <w:p w14:paraId="3F9B19C0" w14:textId="77777777" w:rsidR="00D30681" w:rsidRPr="00E3534A" w:rsidRDefault="00D30681" w:rsidP="00D30681">
      <w:pPr>
        <w:pStyle w:val="NormaAlterada"/>
        <w:rPr>
          <w:rFonts w:cstheme="minorHAnsi"/>
        </w:rPr>
      </w:pPr>
      <w:r w:rsidRPr="00E3534A">
        <w:rPr>
          <w:rFonts w:cstheme="minorHAnsi"/>
        </w:rPr>
        <w:t xml:space="preserve">II – firmar os acordos de acionistas em sociedades investidas; </w:t>
      </w:r>
    </w:p>
    <w:p w14:paraId="3C37B7BD" w14:textId="77777777" w:rsidR="00D30681" w:rsidRPr="00E3534A" w:rsidRDefault="00D30681" w:rsidP="00D30681">
      <w:pPr>
        <w:pStyle w:val="NormaAlterada"/>
        <w:rPr>
          <w:rFonts w:cstheme="minorHAnsi"/>
        </w:rPr>
      </w:pPr>
      <w:r w:rsidRPr="00E3534A">
        <w:rPr>
          <w:rFonts w:cstheme="minorHAnsi"/>
        </w:rPr>
        <w:t xml:space="preserve">III – </w:t>
      </w:r>
      <w:bookmarkStart w:id="1066" w:name="_Int_wOvMCBid"/>
      <w:r w:rsidRPr="00E3534A">
        <w:rPr>
          <w:rFonts w:cstheme="minorHAnsi"/>
        </w:rPr>
        <w:t>manter</w:t>
      </w:r>
      <w:bookmarkEnd w:id="1066"/>
      <w:r w:rsidRPr="00E3534A">
        <w:rPr>
          <w:rFonts w:cstheme="minorHAnsi"/>
        </w:rPr>
        <w:t xml:space="preserve"> a efetiva influência na definição da política estratégica e na gestão da sociedade investida, nos termos do disposto no § 1º do art. 5º, e assegurar as práticas de governança referidas no art. 8º, ambos deste Anexo Normativo IV; e</w:t>
      </w:r>
    </w:p>
    <w:p w14:paraId="40909119" w14:textId="77777777" w:rsidR="00D30681" w:rsidRPr="00E3534A" w:rsidRDefault="00D30681" w:rsidP="00D30681">
      <w:pPr>
        <w:pStyle w:val="NormaAlterada"/>
        <w:rPr>
          <w:rFonts w:cstheme="minorHAnsi"/>
        </w:rPr>
      </w:pPr>
      <w:r w:rsidRPr="00E3534A">
        <w:rPr>
          <w:rFonts w:cstheme="minorHAnsi"/>
        </w:rPr>
        <w:t xml:space="preserve">IV – </w:t>
      </w:r>
      <w:bookmarkStart w:id="1067" w:name="_Int_VOqWNuLY"/>
      <w:r w:rsidRPr="00E3534A">
        <w:rPr>
          <w:rFonts w:cstheme="minorHAnsi"/>
        </w:rPr>
        <w:t>diligenciar</w:t>
      </w:r>
      <w:bookmarkEnd w:id="1067"/>
      <w:r w:rsidRPr="00E3534A">
        <w:rPr>
          <w:rFonts w:cstheme="minorHAnsi"/>
        </w:rPr>
        <w:t xml:space="preserve"> para que sejam mantidos atualizados e em perfeita ordem, às suas expensas, os livros de atas de reuniões dos conselhos consultivos, comitês técnicos e de investimentos.</w:t>
      </w:r>
    </w:p>
    <w:p w14:paraId="051B31D8" w14:textId="77777777" w:rsidR="00D30681" w:rsidRPr="00E3534A" w:rsidRDefault="00D30681" w:rsidP="00D30681">
      <w:pPr>
        <w:pStyle w:val="NormaAlterada"/>
        <w:rPr>
          <w:rFonts w:cstheme="minorHAnsi"/>
        </w:rPr>
      </w:pPr>
      <w:r w:rsidRPr="00E3534A">
        <w:rPr>
          <w:rFonts w:cstheme="minorHAnsi"/>
        </w:rPr>
        <w:t>§ 1</w:t>
      </w:r>
      <w:bookmarkStart w:id="1068" w:name="_Int_16aDhHrA"/>
      <w:r w:rsidRPr="00E3534A">
        <w:rPr>
          <w:rFonts w:cstheme="minorHAnsi"/>
        </w:rPr>
        <w:t>º  Sempre</w:t>
      </w:r>
      <w:bookmarkEnd w:id="1068"/>
      <w:r w:rsidRPr="00E3534A">
        <w:rPr>
          <w:rFonts w:cstheme="minorHAnsi"/>
        </w:rPr>
        <w:t xml:space="preserve"> que forem requeridas informações </w:t>
      </w:r>
      <w:r w:rsidRPr="00E3534A" w:rsidDel="004921D3">
        <w:rPr>
          <w:rFonts w:cstheme="minorHAnsi"/>
        </w:rPr>
        <w:t xml:space="preserve">na forma do inciso </w:t>
      </w:r>
      <w:r w:rsidRPr="00E3534A">
        <w:rPr>
          <w:rFonts w:cstheme="minorHAnsi"/>
        </w:rPr>
        <w:t>I</w:t>
      </w:r>
      <w:r w:rsidRPr="00E3534A" w:rsidDel="004921D3">
        <w:rPr>
          <w:rFonts w:cstheme="minorHAnsi"/>
        </w:rPr>
        <w:t xml:space="preserve"> do </w:t>
      </w:r>
      <w:r w:rsidRPr="00E3534A" w:rsidDel="004921D3">
        <w:rPr>
          <w:rFonts w:cstheme="minorHAnsi"/>
          <w:b/>
          <w:bCs/>
        </w:rPr>
        <w:t>caput</w:t>
      </w:r>
      <w:r w:rsidRPr="00E3534A">
        <w:rPr>
          <w:rFonts w:cstheme="minorHAnsi"/>
        </w:rPr>
        <w:t>, os prestadores de serviços essenciais podem submeter a questão à prévia apreciação da assembleia de cotistas, tendo em conta os interesses da classe de cotas e dos demais cotistas, assim como eventuais conflitos de interesses em relação a conhecimentos técnicos e às empresas nas quais a classe tenha investido, ficando, nesta hipótese, impedidos de votar os cotistas que requereram a informação.</w:t>
      </w:r>
    </w:p>
    <w:p w14:paraId="7F53E310" w14:textId="77777777" w:rsidR="00D30681" w:rsidRPr="00E3534A" w:rsidRDefault="00D30681" w:rsidP="00D30681">
      <w:pPr>
        <w:pStyle w:val="NormaAlterada"/>
        <w:rPr>
          <w:rFonts w:cstheme="minorHAnsi"/>
        </w:rPr>
      </w:pPr>
      <w:r w:rsidRPr="00E3534A">
        <w:rPr>
          <w:rFonts w:cstheme="minorHAnsi"/>
        </w:rPr>
        <w:t>§ 2º  Caso o gestor contrate parte relacionada a prestador de serviço essencial para o exercício da função de formador de mercado, a contratação deve ser submetida à aprovação prévia da assembleia de cotistas, nos termos do § 2º do art. 85 da parte geral da Resolução.</w:t>
      </w:r>
    </w:p>
    <w:p w14:paraId="503AD479" w14:textId="77777777" w:rsidR="00D30681" w:rsidRPr="00E3534A" w:rsidRDefault="00D30681" w:rsidP="00D30681">
      <w:pPr>
        <w:pStyle w:val="Seo"/>
        <w:rPr>
          <w:rFonts w:asciiTheme="minorHAnsi" w:hAnsiTheme="minorHAnsi" w:cstheme="minorHAnsi"/>
        </w:rPr>
      </w:pPr>
      <w:bookmarkStart w:id="1069" w:name="_Toc217990342"/>
      <w:r w:rsidRPr="00E3534A">
        <w:rPr>
          <w:rFonts w:asciiTheme="minorHAnsi" w:hAnsiTheme="minorHAnsi" w:cstheme="minorHAnsi"/>
        </w:rPr>
        <w:t>Seção II – Vedações</w:t>
      </w:r>
      <w:bookmarkEnd w:id="1069"/>
    </w:p>
    <w:p w14:paraId="7BF602F1" w14:textId="77777777" w:rsidR="00D30681" w:rsidRPr="00E3534A" w:rsidRDefault="00D30681" w:rsidP="00D30681">
      <w:pPr>
        <w:pStyle w:val="NormaAlterada"/>
        <w:rPr>
          <w:rFonts w:cstheme="minorHAnsi"/>
        </w:rPr>
      </w:pPr>
      <w:r w:rsidRPr="00E3534A">
        <w:rPr>
          <w:rFonts w:cstheme="minorHAnsi"/>
        </w:rPr>
        <w:t>Art. 27.  Em acréscimo às vedações previstas no art. 101 da parte geral da Resolução, salvo aprovação em assembleia de cotistas, é vedada a aplicação de recursos em sociedades nas quais participem:</w:t>
      </w:r>
    </w:p>
    <w:p w14:paraId="27DBC15A" w14:textId="77777777" w:rsidR="00D30681" w:rsidRPr="00E3534A" w:rsidRDefault="00D30681" w:rsidP="00D30681">
      <w:pPr>
        <w:pStyle w:val="NormaAlterada"/>
        <w:rPr>
          <w:rFonts w:cstheme="minorHAnsi"/>
        </w:rPr>
      </w:pPr>
      <w:r w:rsidRPr="00E3534A">
        <w:rPr>
          <w:rFonts w:cstheme="minorHAnsi"/>
        </w:rPr>
        <w:t>I – o administrador, o gestor, os membros de comitês ou conselhos e cotistas titulares de cotas representativas de 5% (cinco por cento) do patrimônio da classe investidora, seus sócios e respectivos cônjuges, individualmente ou em conjunto, com porcentagem superior a 10% (dez por cento) do capital social votante ou total; ou</w:t>
      </w:r>
    </w:p>
    <w:p w14:paraId="34955F74" w14:textId="77777777" w:rsidR="00D30681" w:rsidRPr="00E3534A" w:rsidRDefault="00D30681" w:rsidP="00D30681">
      <w:pPr>
        <w:pStyle w:val="NormaAlterada"/>
        <w:rPr>
          <w:rFonts w:cstheme="minorHAnsi"/>
        </w:rPr>
      </w:pPr>
      <w:r w:rsidRPr="00E3534A">
        <w:rPr>
          <w:rFonts w:cstheme="minorHAnsi"/>
        </w:rPr>
        <w:t xml:space="preserve">II – </w:t>
      </w:r>
      <w:bookmarkStart w:id="1070" w:name="_Int_0yorycrd"/>
      <w:r w:rsidRPr="00E3534A">
        <w:rPr>
          <w:rFonts w:cstheme="minorHAnsi"/>
        </w:rPr>
        <w:t>quaisquer</w:t>
      </w:r>
      <w:bookmarkEnd w:id="1070"/>
      <w:r w:rsidRPr="00E3534A">
        <w:rPr>
          <w:rFonts w:cstheme="minorHAnsi"/>
        </w:rPr>
        <w:t xml:space="preserve"> das pessoas mencionadas no inciso anterior que:</w:t>
      </w:r>
    </w:p>
    <w:p w14:paraId="617BC319" w14:textId="77777777" w:rsidR="00D30681" w:rsidRPr="00E3534A" w:rsidRDefault="00D30681" w:rsidP="00D30681">
      <w:pPr>
        <w:pStyle w:val="NormaAlterada"/>
        <w:rPr>
          <w:rFonts w:cstheme="minorHAnsi"/>
        </w:rPr>
      </w:pPr>
      <w:r w:rsidRPr="00E3534A">
        <w:rPr>
          <w:rFonts w:cstheme="minorHAnsi"/>
        </w:rPr>
        <w:t>a) estejam envolvidas, direta ou indiretamente, na estruturação financeira da operação de emissão de valores mobiliários a serem subscritos, inclusive na condição de agente de colocação, coordenação ou garantidor da emissão; ou</w:t>
      </w:r>
    </w:p>
    <w:p w14:paraId="63F88DBE" w14:textId="77777777" w:rsidR="00D30681" w:rsidRPr="00E3534A" w:rsidRDefault="00D30681" w:rsidP="00D30681">
      <w:pPr>
        <w:pStyle w:val="NormaAlterada"/>
        <w:rPr>
          <w:rFonts w:cstheme="minorHAnsi"/>
        </w:rPr>
      </w:pPr>
      <w:r w:rsidRPr="00E3534A">
        <w:rPr>
          <w:rFonts w:cstheme="minorHAnsi"/>
        </w:rPr>
        <w:lastRenderedPageBreak/>
        <w:t xml:space="preserve">b) façam parte de conselhos de administração, consultivo ou fiscal da sociedade a ser investida, antes do primeiro investimento por parte da classe investidora. </w:t>
      </w:r>
    </w:p>
    <w:p w14:paraId="51628EEF" w14:textId="77777777" w:rsidR="00D30681" w:rsidRPr="00E3534A" w:rsidRDefault="00D30681" w:rsidP="00D30681">
      <w:pPr>
        <w:pStyle w:val="NormaAlterada"/>
        <w:rPr>
          <w:rFonts w:cstheme="minorHAnsi"/>
        </w:rPr>
      </w:pPr>
      <w:r w:rsidRPr="00E3534A">
        <w:rPr>
          <w:rFonts w:cstheme="minorHAnsi"/>
        </w:rPr>
        <w:t>§ 1</w:t>
      </w:r>
      <w:bookmarkStart w:id="1071" w:name="_Int_d6BKZjcF"/>
      <w:r w:rsidRPr="00E3534A">
        <w:rPr>
          <w:rFonts w:cstheme="minorHAnsi"/>
        </w:rPr>
        <w:t>º  Salvo</w:t>
      </w:r>
      <w:bookmarkEnd w:id="1071"/>
      <w:r w:rsidRPr="00E3534A">
        <w:rPr>
          <w:rFonts w:cstheme="minorHAnsi"/>
        </w:rPr>
        <w:t xml:space="preserve"> aprovação em assembleia, é vedada a realização de operações em que a classe de cotas figure como contraparte das pessoas mencionadas no inciso I do </w:t>
      </w:r>
      <w:r w:rsidRPr="00E3534A">
        <w:rPr>
          <w:rFonts w:cstheme="minorHAnsi"/>
          <w:b/>
          <w:bCs/>
        </w:rPr>
        <w:t>caput</w:t>
      </w:r>
      <w:r w:rsidRPr="00E3534A">
        <w:rPr>
          <w:rFonts w:cstheme="minorHAnsi"/>
        </w:rPr>
        <w:t>, bem como de outros fundos de investimento ou carteira de valores mobiliários geridos por prestador de serviço essencial.</w:t>
      </w:r>
    </w:p>
    <w:p w14:paraId="4D1249A7" w14:textId="77777777" w:rsidR="00D30681" w:rsidRPr="00E3534A" w:rsidRDefault="00D30681" w:rsidP="00D30681">
      <w:pPr>
        <w:pStyle w:val="NormaAlterada"/>
        <w:rPr>
          <w:rFonts w:cstheme="minorHAnsi"/>
        </w:rPr>
      </w:pPr>
      <w:r w:rsidRPr="00E3534A">
        <w:rPr>
          <w:rFonts w:cstheme="minorHAnsi"/>
        </w:rPr>
        <w:t>§ 2</w:t>
      </w:r>
      <w:bookmarkStart w:id="1072" w:name="_Int_GgU0C8tP"/>
      <w:r w:rsidRPr="00E3534A">
        <w:rPr>
          <w:rFonts w:cstheme="minorHAnsi"/>
        </w:rPr>
        <w:t>º  O</w:t>
      </w:r>
      <w:bookmarkEnd w:id="1072"/>
      <w:r w:rsidRPr="00E3534A">
        <w:rPr>
          <w:rFonts w:cstheme="minorHAnsi"/>
        </w:rPr>
        <w:t xml:space="preserve"> disposto no § 1º não se aplica quando o administrador ou gestor do fundo atuarem:</w:t>
      </w:r>
    </w:p>
    <w:p w14:paraId="51A07BE9" w14:textId="77777777" w:rsidR="00D30681" w:rsidRPr="00E3534A" w:rsidRDefault="00D30681" w:rsidP="00D30681">
      <w:pPr>
        <w:pStyle w:val="NormaAlterada"/>
        <w:rPr>
          <w:rFonts w:cstheme="minorHAnsi"/>
        </w:rPr>
      </w:pPr>
      <w:r w:rsidRPr="00E3534A">
        <w:rPr>
          <w:rFonts w:cstheme="minorHAnsi"/>
        </w:rPr>
        <w:t>I – como administrador ou gestor de classes investidas ou na condição de contraparte da classe de cotas, com a finalidade exclusiva de realizar a gestão de caixa e liquidez da classe; e</w:t>
      </w:r>
    </w:p>
    <w:p w14:paraId="14BE773C" w14:textId="77777777" w:rsidR="00D30681" w:rsidRPr="00E3534A" w:rsidRDefault="00D30681" w:rsidP="00D30681">
      <w:pPr>
        <w:pStyle w:val="NormaAlterada"/>
        <w:rPr>
          <w:rFonts w:cstheme="minorHAnsi"/>
        </w:rPr>
      </w:pPr>
      <w:r w:rsidRPr="00E3534A">
        <w:rPr>
          <w:rFonts w:cstheme="minorHAnsi"/>
        </w:rPr>
        <w:t>II – como administrador ou gestor de classe investida, desde que expresso em regulamento e quando realizado por meio de classe de cotas que invista, no mínimo, 95% (noventa e cinco por cento) em uma única classe.</w:t>
      </w:r>
    </w:p>
    <w:p w14:paraId="69F0E740" w14:textId="77777777" w:rsidR="00D30681" w:rsidRPr="00E3534A" w:rsidRDefault="00D30681" w:rsidP="00D30681">
      <w:pPr>
        <w:pStyle w:val="Captulo"/>
        <w:rPr>
          <w:rFonts w:asciiTheme="minorHAnsi" w:eastAsiaTheme="minorEastAsia" w:hAnsiTheme="minorHAnsi" w:cstheme="minorHAnsi"/>
        </w:rPr>
      </w:pPr>
      <w:bookmarkStart w:id="1073" w:name="_Toc217990343"/>
      <w:r w:rsidRPr="00E3534A">
        <w:rPr>
          <w:rFonts w:asciiTheme="minorHAnsi" w:hAnsiTheme="minorHAnsi" w:cstheme="minorHAnsi"/>
          <w:caps w:val="0"/>
        </w:rPr>
        <w:t xml:space="preserve">CAPÍTULO </w:t>
      </w:r>
      <w:r w:rsidRPr="00E3534A">
        <w:rPr>
          <w:rFonts w:asciiTheme="minorHAnsi" w:hAnsiTheme="minorHAnsi" w:cstheme="minorHAnsi"/>
        </w:rPr>
        <w:t>IX</w:t>
      </w:r>
      <w:r w:rsidRPr="00E3534A">
        <w:rPr>
          <w:rFonts w:asciiTheme="minorHAnsi" w:hAnsiTheme="minorHAnsi" w:cstheme="minorHAnsi"/>
          <w:caps w:val="0"/>
        </w:rPr>
        <w:t xml:space="preserve"> – ENCARGOS</w:t>
      </w:r>
      <w:bookmarkEnd w:id="1073"/>
    </w:p>
    <w:p w14:paraId="59E473C4" w14:textId="77777777" w:rsidR="00D30681" w:rsidRPr="00E3534A" w:rsidRDefault="00D30681" w:rsidP="00D30681">
      <w:pPr>
        <w:pStyle w:val="NormaAlterada"/>
        <w:rPr>
          <w:rFonts w:cstheme="minorHAnsi"/>
        </w:rPr>
      </w:pPr>
      <w:r w:rsidRPr="00E3534A">
        <w:rPr>
          <w:rFonts w:cstheme="minorHAnsi"/>
        </w:rPr>
        <w:t>Art. 28.  Em acréscimo aos encargos dispostos no art. 117 da parte geral da Resolução, o regulamento pode prever como encargos as seguintes despesas:</w:t>
      </w:r>
    </w:p>
    <w:p w14:paraId="2C3A0729" w14:textId="77777777" w:rsidR="00D30681" w:rsidRPr="00E3534A" w:rsidRDefault="00D30681" w:rsidP="00D30681">
      <w:pPr>
        <w:pStyle w:val="NormaAlterada"/>
        <w:rPr>
          <w:rFonts w:eastAsiaTheme="minorEastAsia" w:cstheme="minorHAnsi"/>
        </w:rPr>
      </w:pPr>
      <w:r w:rsidRPr="00E3534A">
        <w:rPr>
          <w:rFonts w:cstheme="minorHAnsi"/>
        </w:rPr>
        <w:t xml:space="preserve">I – </w:t>
      </w:r>
      <w:bookmarkStart w:id="1074" w:name="_Int_jkVQu74r"/>
      <w:r w:rsidRPr="00E3534A">
        <w:rPr>
          <w:rFonts w:eastAsiaTheme="minorEastAsia" w:cstheme="minorHAnsi"/>
        </w:rPr>
        <w:t>taxa</w:t>
      </w:r>
      <w:bookmarkEnd w:id="1074"/>
      <w:r w:rsidRPr="00E3534A">
        <w:rPr>
          <w:rFonts w:eastAsiaTheme="minorEastAsia" w:cstheme="minorHAnsi"/>
        </w:rPr>
        <w:t xml:space="preserve"> de performance;</w:t>
      </w:r>
    </w:p>
    <w:p w14:paraId="49318B62" w14:textId="77777777" w:rsidR="00D30681" w:rsidRPr="00E3534A" w:rsidRDefault="00D30681" w:rsidP="00D30681">
      <w:pPr>
        <w:pStyle w:val="NormaAlterada"/>
        <w:rPr>
          <w:rFonts w:cstheme="minorHAnsi"/>
        </w:rPr>
      </w:pPr>
      <w:r w:rsidRPr="00E3534A">
        <w:rPr>
          <w:rFonts w:eastAsiaTheme="minorEastAsia" w:cstheme="minorHAnsi"/>
        </w:rPr>
        <w:t xml:space="preserve">II – </w:t>
      </w:r>
      <w:bookmarkStart w:id="1075" w:name="_Int_FXsVhfVB"/>
      <w:r w:rsidRPr="00E3534A">
        <w:rPr>
          <w:rFonts w:eastAsiaTheme="minorEastAsia" w:cstheme="minorHAnsi"/>
        </w:rPr>
        <w:t>taxa</w:t>
      </w:r>
      <w:bookmarkEnd w:id="1075"/>
      <w:r w:rsidRPr="00E3534A">
        <w:rPr>
          <w:rFonts w:eastAsiaTheme="minorEastAsia" w:cstheme="minorHAnsi"/>
        </w:rPr>
        <w:t xml:space="preserve"> </w:t>
      </w:r>
      <w:r w:rsidRPr="00E3534A">
        <w:rPr>
          <w:rFonts w:cstheme="minorHAnsi"/>
        </w:rPr>
        <w:t>máxima de custódia;</w:t>
      </w:r>
    </w:p>
    <w:p w14:paraId="0CBD0021" w14:textId="77777777" w:rsidR="00D30681" w:rsidRPr="00E3534A" w:rsidRDefault="00D30681" w:rsidP="00D30681">
      <w:pPr>
        <w:pStyle w:val="NormaAlterada"/>
        <w:rPr>
          <w:rFonts w:cstheme="minorHAnsi"/>
        </w:rPr>
      </w:pPr>
      <w:r w:rsidRPr="00E3534A">
        <w:rPr>
          <w:rFonts w:cstheme="minorHAnsi"/>
        </w:rPr>
        <w:t>III – encargos com empréstimos contraídos em nome da classe de cotas;</w:t>
      </w:r>
    </w:p>
    <w:p w14:paraId="49BA9714" w14:textId="77777777" w:rsidR="00D30681" w:rsidRPr="00E3534A" w:rsidRDefault="00D30681" w:rsidP="00D30681">
      <w:pPr>
        <w:pStyle w:val="NormaAlterada"/>
        <w:rPr>
          <w:rFonts w:cstheme="minorHAnsi"/>
          <w:strike/>
        </w:rPr>
      </w:pPr>
      <w:r w:rsidRPr="00E3534A">
        <w:rPr>
          <w:rFonts w:cstheme="minorHAnsi"/>
          <w:strike/>
        </w:rPr>
        <w:t>IV – prêmios de seguro; e</w:t>
      </w:r>
    </w:p>
    <w:p w14:paraId="62538939" w14:textId="39C43DA1" w:rsidR="005537A3" w:rsidRPr="00E3534A" w:rsidRDefault="005537A3" w:rsidP="00D30681">
      <w:pPr>
        <w:pStyle w:val="NormaAlterada"/>
        <w:rPr>
          <w:rStyle w:val="ui-provider"/>
          <w:rFonts w:cstheme="minorHAnsi"/>
        </w:rPr>
      </w:pPr>
      <w:r w:rsidRPr="00E3534A">
        <w:rPr>
          <w:rStyle w:val="ui-provider"/>
          <w:rFonts w:cstheme="minorHAnsi"/>
        </w:rPr>
        <w:t>IV – prêmios de seguro;</w:t>
      </w:r>
    </w:p>
    <w:p w14:paraId="3C09A528" w14:textId="656CC2BB" w:rsidR="005537A3" w:rsidRPr="00E3534A" w:rsidRDefault="005537A3" w:rsidP="005537A3">
      <w:pPr>
        <w:pStyle w:val="Normalalteradora"/>
        <w:numPr>
          <w:ilvl w:val="0"/>
          <w:numId w:val="40"/>
        </w:numPr>
        <w:ind w:left="709" w:hanging="142"/>
        <w:rPr>
          <w:rFonts w:cstheme="minorHAnsi"/>
          <w:strike/>
        </w:rPr>
      </w:pPr>
      <w:r w:rsidRPr="00E3534A">
        <w:rPr>
          <w:rFonts w:cstheme="minorHAnsi"/>
          <w:b/>
          <w:i/>
          <w:iCs/>
        </w:rPr>
        <w:t xml:space="preserve"> Inciso VI com redação dada </w:t>
      </w:r>
      <w:r w:rsidRPr="00E3534A">
        <w:rPr>
          <w:rFonts w:cstheme="minorHAnsi"/>
          <w:b/>
          <w:i/>
        </w:rPr>
        <w:t>pela Resolução CVM nº 187, de 27 de setembro de 2023.</w:t>
      </w:r>
    </w:p>
    <w:p w14:paraId="1642B0BC" w14:textId="77777777" w:rsidR="00D30681" w:rsidRPr="00E3534A" w:rsidRDefault="00D30681" w:rsidP="00D30681">
      <w:pPr>
        <w:pStyle w:val="NormaAlterada"/>
        <w:rPr>
          <w:rFonts w:cstheme="minorHAnsi"/>
          <w:strike/>
        </w:rPr>
      </w:pPr>
      <w:r w:rsidRPr="00E3534A">
        <w:rPr>
          <w:rFonts w:cstheme="minorHAnsi"/>
          <w:strike/>
        </w:rPr>
        <w:t xml:space="preserve">V – </w:t>
      </w:r>
      <w:bookmarkStart w:id="1076" w:name="_Int_imGiKJhG"/>
      <w:r w:rsidRPr="00E3534A">
        <w:rPr>
          <w:rFonts w:cstheme="minorHAnsi"/>
          <w:strike/>
        </w:rPr>
        <w:t>inerentes</w:t>
      </w:r>
      <w:bookmarkEnd w:id="1076"/>
      <w:r w:rsidRPr="00E3534A">
        <w:rPr>
          <w:rFonts w:cstheme="minorHAnsi"/>
          <w:strike/>
        </w:rPr>
        <w:t xml:space="preserve"> à realização de reuniões de comitês ou conselhos, dentro de limites estabelecidos no regulamento.</w:t>
      </w:r>
    </w:p>
    <w:p w14:paraId="17E06A5F" w14:textId="77777777" w:rsidR="005537A3" w:rsidRPr="00E3534A" w:rsidRDefault="005537A3" w:rsidP="005537A3">
      <w:pPr>
        <w:pStyle w:val="NormaAlterada"/>
        <w:rPr>
          <w:rStyle w:val="ui-provider"/>
          <w:rFonts w:cstheme="minorHAnsi"/>
        </w:rPr>
      </w:pPr>
      <w:r w:rsidRPr="00E3534A">
        <w:rPr>
          <w:rStyle w:val="ui-provider"/>
          <w:rFonts w:cstheme="minorHAnsi"/>
        </w:rPr>
        <w:t xml:space="preserve">V – </w:t>
      </w:r>
      <w:r w:rsidRPr="00E3534A">
        <w:rPr>
          <w:rFonts w:cstheme="minorHAnsi"/>
        </w:rPr>
        <w:t>inerentes</w:t>
      </w:r>
      <w:r w:rsidRPr="00E3534A">
        <w:rPr>
          <w:rStyle w:val="ui-provider"/>
          <w:rFonts w:cstheme="minorHAnsi"/>
        </w:rPr>
        <w:t xml:space="preserve"> à realização de reuniões de comitês ou conselhos, dentro de limites estabelecidos no regulamento; e </w:t>
      </w:r>
    </w:p>
    <w:p w14:paraId="36775047" w14:textId="797D8B92" w:rsidR="005537A3" w:rsidRPr="00E3534A" w:rsidRDefault="005537A3" w:rsidP="005537A3">
      <w:pPr>
        <w:pStyle w:val="Normalalteradora"/>
        <w:numPr>
          <w:ilvl w:val="0"/>
          <w:numId w:val="40"/>
        </w:numPr>
        <w:ind w:left="709" w:hanging="142"/>
        <w:rPr>
          <w:rFonts w:cstheme="minorHAnsi"/>
          <w:strike/>
        </w:rPr>
      </w:pPr>
      <w:r w:rsidRPr="00E3534A">
        <w:rPr>
          <w:rFonts w:cstheme="minorHAnsi"/>
          <w:b/>
          <w:i/>
          <w:iCs/>
        </w:rPr>
        <w:t xml:space="preserve"> Inciso V com redação dada </w:t>
      </w:r>
      <w:r w:rsidRPr="00E3534A">
        <w:rPr>
          <w:rFonts w:cstheme="minorHAnsi"/>
          <w:b/>
          <w:i/>
        </w:rPr>
        <w:t>pela Resolução CVM nº 187, de 27 de setembro de 2023.</w:t>
      </w:r>
    </w:p>
    <w:p w14:paraId="37681F55" w14:textId="5F0361D0" w:rsidR="005537A3" w:rsidRPr="00E3534A" w:rsidRDefault="005537A3" w:rsidP="00D30681">
      <w:pPr>
        <w:pStyle w:val="NormaAlterada"/>
        <w:rPr>
          <w:rStyle w:val="ui-provider"/>
          <w:rFonts w:cstheme="minorHAnsi"/>
        </w:rPr>
      </w:pPr>
      <w:r w:rsidRPr="00E3534A">
        <w:rPr>
          <w:rStyle w:val="ui-provider"/>
          <w:rFonts w:cstheme="minorHAnsi"/>
        </w:rPr>
        <w:lastRenderedPageBreak/>
        <w:t xml:space="preserve">VI – contratação de </w:t>
      </w:r>
      <w:r w:rsidRPr="00E3534A">
        <w:rPr>
          <w:rFonts w:cstheme="minorHAnsi"/>
        </w:rPr>
        <w:t>terceiros</w:t>
      </w:r>
      <w:r w:rsidRPr="00E3534A">
        <w:rPr>
          <w:rStyle w:val="ui-provider"/>
          <w:rFonts w:cstheme="minorHAnsi"/>
        </w:rPr>
        <w:t xml:space="preserve"> para prestar serviços legais, fiscais, contábeis e de consultoria especializada, dentro de limites estabelecidos pelo regulamento.</w:t>
      </w:r>
    </w:p>
    <w:p w14:paraId="788F22C1" w14:textId="1BEB3714" w:rsidR="005537A3" w:rsidRPr="00E3534A" w:rsidRDefault="005537A3" w:rsidP="005537A3">
      <w:pPr>
        <w:pStyle w:val="Normalalteradora"/>
        <w:numPr>
          <w:ilvl w:val="0"/>
          <w:numId w:val="40"/>
        </w:numPr>
        <w:ind w:left="709" w:hanging="142"/>
        <w:rPr>
          <w:rFonts w:cstheme="minorHAnsi"/>
          <w:strike/>
        </w:rPr>
      </w:pPr>
      <w:r w:rsidRPr="00E3534A">
        <w:rPr>
          <w:rFonts w:cstheme="minorHAnsi"/>
          <w:b/>
          <w:i/>
          <w:iCs/>
        </w:rPr>
        <w:t xml:space="preserve"> Inciso VI incluído </w:t>
      </w:r>
      <w:r w:rsidRPr="00E3534A">
        <w:rPr>
          <w:rFonts w:cstheme="minorHAnsi"/>
          <w:b/>
          <w:i/>
        </w:rPr>
        <w:t>pela Resolução CVM nº 187, de 27 de setembro de 2023.</w:t>
      </w:r>
    </w:p>
    <w:p w14:paraId="1782E74E" w14:textId="77777777" w:rsidR="00D30681" w:rsidRPr="00E3534A" w:rsidRDefault="00D30681" w:rsidP="00D30681">
      <w:pPr>
        <w:pStyle w:val="Captulo"/>
        <w:rPr>
          <w:rFonts w:asciiTheme="minorHAnsi" w:hAnsiTheme="minorHAnsi" w:cstheme="minorHAnsi"/>
        </w:rPr>
      </w:pPr>
      <w:bookmarkStart w:id="1077" w:name="_Toc217990344"/>
      <w:r w:rsidRPr="00E3534A">
        <w:rPr>
          <w:rFonts w:asciiTheme="minorHAnsi" w:hAnsiTheme="minorHAnsi" w:cstheme="minorHAnsi"/>
        </w:rPr>
        <w:t>CAPÍTULO X – DIVULGAÇÃO DE INFORMAÇÕES</w:t>
      </w:r>
      <w:bookmarkEnd w:id="1077"/>
    </w:p>
    <w:p w14:paraId="13F047FF" w14:textId="77777777" w:rsidR="00D30681" w:rsidRPr="00E3534A" w:rsidRDefault="00D30681" w:rsidP="00D30681">
      <w:pPr>
        <w:pStyle w:val="NormaAlterada"/>
        <w:rPr>
          <w:rFonts w:cstheme="minorHAnsi"/>
        </w:rPr>
      </w:pPr>
      <w:r w:rsidRPr="00E3534A">
        <w:rPr>
          <w:rFonts w:cstheme="minorHAnsi"/>
        </w:rPr>
        <w:t>Art. 29.  O administrador deve enviar aos cotistas, à entidade administradora de mercado organizado onde as cotas estejam admitidas à negociação, se for o caso, e à CVM, por meio de sistema disponível na rede mundial de computadores, as seguintes informações:</w:t>
      </w:r>
    </w:p>
    <w:p w14:paraId="0406BF02" w14:textId="77777777" w:rsidR="00D30681" w:rsidRPr="00E3534A" w:rsidRDefault="00D30681" w:rsidP="00D30681">
      <w:pPr>
        <w:pStyle w:val="NormaAlterada"/>
        <w:rPr>
          <w:rFonts w:cstheme="minorHAnsi"/>
        </w:rPr>
      </w:pPr>
      <w:r w:rsidRPr="00E3534A">
        <w:rPr>
          <w:rFonts w:cstheme="minorHAnsi"/>
        </w:rPr>
        <w:t xml:space="preserve">I – </w:t>
      </w:r>
      <w:bookmarkStart w:id="1078" w:name="_Int_b1XkUqBI"/>
      <w:r w:rsidRPr="00E3534A">
        <w:rPr>
          <w:rFonts w:cstheme="minorHAnsi"/>
        </w:rPr>
        <w:t>quadrimestralmente</w:t>
      </w:r>
      <w:bookmarkEnd w:id="1078"/>
      <w:r w:rsidRPr="00E3534A">
        <w:rPr>
          <w:rFonts w:cstheme="minorHAnsi"/>
        </w:rPr>
        <w:t>, em até 15 (quinze) dias após o encerramento do quadrimestre civil a que se referirem, as informações referidas no Suplemento L;</w:t>
      </w:r>
    </w:p>
    <w:p w14:paraId="11DA5A24" w14:textId="77777777" w:rsidR="00D30681" w:rsidRPr="00E3534A" w:rsidRDefault="00D30681" w:rsidP="00D30681">
      <w:pPr>
        <w:pStyle w:val="NormaAlterada"/>
        <w:rPr>
          <w:rFonts w:cstheme="minorHAnsi"/>
        </w:rPr>
      </w:pPr>
      <w:r w:rsidRPr="00E3534A">
        <w:rPr>
          <w:rFonts w:cstheme="minorHAnsi"/>
        </w:rPr>
        <w:t xml:space="preserve">II – </w:t>
      </w:r>
      <w:bookmarkStart w:id="1079" w:name="_Int_HEOEmJ4y"/>
      <w:r w:rsidRPr="00E3534A">
        <w:rPr>
          <w:rFonts w:cstheme="minorHAnsi"/>
        </w:rPr>
        <w:t>semestralmente</w:t>
      </w:r>
      <w:bookmarkEnd w:id="1079"/>
      <w:r w:rsidRPr="00E3534A">
        <w:rPr>
          <w:rFonts w:cstheme="minorHAnsi"/>
        </w:rPr>
        <w:t>, em até 150 (cento e cinquenta) dias após o encerramento do semestre a que se referir, a composição da carteira, discriminando quantidade e espécie dos títulos e valores mobiliários que a integram;</w:t>
      </w:r>
    </w:p>
    <w:p w14:paraId="00C0C337" w14:textId="77777777" w:rsidR="00D30681" w:rsidRPr="00E3534A" w:rsidRDefault="00D30681" w:rsidP="00D30681">
      <w:pPr>
        <w:pStyle w:val="NormaAlterada"/>
        <w:rPr>
          <w:rFonts w:cstheme="minorHAnsi"/>
        </w:rPr>
      </w:pPr>
      <w:r w:rsidRPr="00E3534A">
        <w:rPr>
          <w:rFonts w:cstheme="minorHAnsi"/>
        </w:rPr>
        <w:t>III – anualmente, em até 150 (cento e cinquenta) dias após o encerramento do exercício social a que se referirem, as demonstrações contábeis do fundo e, caso existentes, de suas classes de cotas, acompanhadas dos pareceres de auditoria independente;</w:t>
      </w:r>
    </w:p>
    <w:p w14:paraId="7E0DC7EE" w14:textId="77777777" w:rsidR="00D30681" w:rsidRPr="00E3534A" w:rsidRDefault="00D30681" w:rsidP="00D30681">
      <w:pPr>
        <w:pStyle w:val="NormaAlterada"/>
        <w:rPr>
          <w:rFonts w:cstheme="minorHAnsi"/>
        </w:rPr>
      </w:pPr>
      <w:r w:rsidRPr="00E3534A">
        <w:rPr>
          <w:rFonts w:cstheme="minorHAnsi"/>
        </w:rPr>
        <w:t xml:space="preserve">IV – </w:t>
      </w:r>
      <w:bookmarkStart w:id="1080" w:name="_Int_bCnsDwT9"/>
      <w:r w:rsidRPr="00E3534A">
        <w:rPr>
          <w:rFonts w:cstheme="minorHAnsi"/>
        </w:rPr>
        <w:t>no</w:t>
      </w:r>
      <w:bookmarkEnd w:id="1080"/>
      <w:r w:rsidRPr="00E3534A">
        <w:rPr>
          <w:rFonts w:cstheme="minorHAnsi"/>
        </w:rPr>
        <w:t xml:space="preserve"> mesmo dia de sua convocação, edital de convocação e outros documentos relativos a assembleias de cotistas; e</w:t>
      </w:r>
    </w:p>
    <w:p w14:paraId="71BBE314" w14:textId="77777777" w:rsidR="00D30681" w:rsidRPr="00E3534A" w:rsidRDefault="00D30681" w:rsidP="00D30681">
      <w:pPr>
        <w:pStyle w:val="NormaAlterada"/>
        <w:rPr>
          <w:rFonts w:cstheme="minorHAnsi"/>
        </w:rPr>
      </w:pPr>
      <w:r w:rsidRPr="00E3534A">
        <w:rPr>
          <w:rFonts w:cstheme="minorHAnsi"/>
        </w:rPr>
        <w:t xml:space="preserve">V – </w:t>
      </w:r>
      <w:bookmarkStart w:id="1081" w:name="_Int_NEWifEGI"/>
      <w:r w:rsidRPr="00E3534A">
        <w:rPr>
          <w:rFonts w:cstheme="minorHAnsi"/>
        </w:rPr>
        <w:t>em</w:t>
      </w:r>
      <w:bookmarkEnd w:id="1081"/>
      <w:r w:rsidRPr="00E3534A">
        <w:rPr>
          <w:rFonts w:cstheme="minorHAnsi"/>
        </w:rPr>
        <w:t xml:space="preserve"> até 8 (oito) dias após sua ocorrência, a ata da assembleia de cotistas.</w:t>
      </w:r>
    </w:p>
    <w:p w14:paraId="5003781E" w14:textId="77777777" w:rsidR="00D30681" w:rsidRPr="00E3534A" w:rsidRDefault="00D30681" w:rsidP="00D30681">
      <w:pPr>
        <w:pStyle w:val="NormaAlterada"/>
        <w:rPr>
          <w:rFonts w:cstheme="minorHAnsi"/>
        </w:rPr>
      </w:pPr>
      <w:r w:rsidRPr="00E3534A">
        <w:rPr>
          <w:rFonts w:cstheme="minorHAnsi"/>
        </w:rPr>
        <w:t xml:space="preserve">Parágrafo único.  A informação semestral referida no inciso II do </w:t>
      </w:r>
      <w:r w:rsidRPr="00E3534A">
        <w:rPr>
          <w:rFonts w:cstheme="minorHAnsi"/>
          <w:b/>
        </w:rPr>
        <w:t>caput</w:t>
      </w:r>
      <w:r w:rsidRPr="00E3534A">
        <w:rPr>
          <w:rFonts w:cstheme="minorHAnsi"/>
        </w:rPr>
        <w:t xml:space="preserve"> deve ser enviada à CVM com base no exercício social do fundo.</w:t>
      </w:r>
    </w:p>
    <w:p w14:paraId="3023E87F" w14:textId="77777777" w:rsidR="00D30681" w:rsidRPr="00E3534A" w:rsidRDefault="00D30681" w:rsidP="00D30681">
      <w:pPr>
        <w:pStyle w:val="NormaAlterada"/>
        <w:rPr>
          <w:rFonts w:cstheme="minorHAnsi"/>
        </w:rPr>
      </w:pPr>
      <w:r w:rsidRPr="00E3534A">
        <w:rPr>
          <w:rFonts w:cstheme="minorHAnsi"/>
        </w:rPr>
        <w:t>Art. 30.  O administrador é o responsável pela elaboração e divulgação das demonstrações contábeis, devendo definir a classificação contábil da classe de cotas entre entidade ou não de investimento e efetuar o adequado reconhecimento, mensuração e divulgação do valor dos investimentos, conforme previsto na regulamentação específica.</w:t>
      </w:r>
    </w:p>
    <w:p w14:paraId="6C9B228E" w14:textId="77777777" w:rsidR="00D30681" w:rsidRPr="00E3534A" w:rsidRDefault="00D30681" w:rsidP="00D30681">
      <w:pPr>
        <w:pStyle w:val="NormaAlterada"/>
        <w:rPr>
          <w:rFonts w:cstheme="minorHAnsi"/>
        </w:rPr>
      </w:pPr>
      <w:r w:rsidRPr="00E3534A">
        <w:rPr>
          <w:rFonts w:cstheme="minorHAnsi"/>
        </w:rPr>
        <w:t>§ 1</w:t>
      </w:r>
      <w:bookmarkStart w:id="1082" w:name="_Int_hqJ2wZ76"/>
      <w:r w:rsidRPr="00E3534A">
        <w:rPr>
          <w:rFonts w:cstheme="minorHAnsi"/>
        </w:rPr>
        <w:t>º  O</w:t>
      </w:r>
      <w:bookmarkEnd w:id="1082"/>
      <w:r w:rsidRPr="00E3534A">
        <w:rPr>
          <w:rFonts w:cstheme="minorHAnsi"/>
        </w:rPr>
        <w:t xml:space="preserve"> administrador, sem se eximir de suas responsabilidades pela elaboração das demonstrações contábeis, pode utilizar informações de terceiros, para efetuar a classificação contábil da classe de cotas ou, ainda, para determinar o valor justo dos seus investimentos.</w:t>
      </w:r>
    </w:p>
    <w:p w14:paraId="16899A4C" w14:textId="77777777" w:rsidR="00D30681" w:rsidRPr="00E3534A" w:rsidRDefault="00D30681" w:rsidP="00D30681">
      <w:pPr>
        <w:pStyle w:val="NormaAlterada"/>
        <w:rPr>
          <w:rFonts w:cstheme="minorHAnsi"/>
        </w:rPr>
      </w:pPr>
      <w:r w:rsidRPr="00E3534A">
        <w:rPr>
          <w:rFonts w:cstheme="minorHAnsi"/>
        </w:rPr>
        <w:lastRenderedPageBreak/>
        <w:t>§ 2</w:t>
      </w:r>
      <w:bookmarkStart w:id="1083" w:name="_Int_O2st8iWz"/>
      <w:r w:rsidRPr="00E3534A">
        <w:rPr>
          <w:rFonts w:cstheme="minorHAnsi"/>
        </w:rPr>
        <w:t>º  Ao</w:t>
      </w:r>
      <w:bookmarkEnd w:id="1083"/>
      <w:r w:rsidRPr="00E3534A">
        <w:rPr>
          <w:rFonts w:cstheme="minorHAnsi"/>
        </w:rPr>
        <w:t xml:space="preserve"> utilizar informações de terceiros, nos termos do § 1º, o administrador deve, por meio de esforços razoáveis e no âmbito do seu dever de diligência, obter o conforto necessário sobre a adequação de tais informações obtidas.</w:t>
      </w:r>
    </w:p>
    <w:p w14:paraId="37F12110" w14:textId="77777777" w:rsidR="00D30681" w:rsidRPr="00E3534A" w:rsidRDefault="00D30681" w:rsidP="00D30681">
      <w:pPr>
        <w:pStyle w:val="NormaAlterada"/>
        <w:rPr>
          <w:rFonts w:cstheme="minorHAnsi"/>
        </w:rPr>
      </w:pPr>
      <w:r w:rsidRPr="00E3534A">
        <w:rPr>
          <w:rFonts w:cstheme="minorHAnsi"/>
        </w:rPr>
        <w:t>§ 3</w:t>
      </w:r>
      <w:bookmarkStart w:id="1084" w:name="_Int_y4CYPl8o"/>
      <w:r w:rsidRPr="00E3534A">
        <w:rPr>
          <w:rFonts w:cstheme="minorHAnsi"/>
        </w:rPr>
        <w:t>º  Caso</w:t>
      </w:r>
      <w:bookmarkEnd w:id="1084"/>
      <w:r w:rsidRPr="00E3534A">
        <w:rPr>
          <w:rFonts w:cstheme="minorHAnsi"/>
        </w:rPr>
        <w:t xml:space="preserve"> o gestor participe na avaliação dos investimentos a valor justo, as seguintes regras devem ser observadas: </w:t>
      </w:r>
    </w:p>
    <w:p w14:paraId="388E3948" w14:textId="77777777" w:rsidR="00D30681" w:rsidRPr="00E3534A" w:rsidRDefault="00D30681" w:rsidP="00D30681">
      <w:pPr>
        <w:pStyle w:val="NormaAlterada"/>
        <w:rPr>
          <w:rFonts w:cstheme="minorHAnsi"/>
        </w:rPr>
      </w:pPr>
      <w:r w:rsidRPr="00E3534A">
        <w:rPr>
          <w:rFonts w:cstheme="minorHAnsi"/>
        </w:rPr>
        <w:t xml:space="preserve">I – </w:t>
      </w:r>
      <w:bookmarkStart w:id="1085" w:name="_Int_pMaWUvBZ"/>
      <w:r w:rsidRPr="00E3534A">
        <w:rPr>
          <w:rFonts w:cstheme="minorHAnsi"/>
        </w:rPr>
        <w:t>o</w:t>
      </w:r>
      <w:bookmarkEnd w:id="1085"/>
      <w:r w:rsidRPr="00E3534A">
        <w:rPr>
          <w:rFonts w:cstheme="minorHAnsi"/>
        </w:rPr>
        <w:t xml:space="preserve"> gestor deve possuir metodologia de avaliação estabelecida com base em critérios consistentes e passíveis de verificação;</w:t>
      </w:r>
    </w:p>
    <w:p w14:paraId="43384A29" w14:textId="77777777" w:rsidR="00D30681" w:rsidRPr="00E3534A" w:rsidRDefault="00D30681" w:rsidP="00D30681">
      <w:pPr>
        <w:pStyle w:val="NormaAlterada"/>
        <w:rPr>
          <w:rFonts w:cstheme="minorHAnsi"/>
        </w:rPr>
      </w:pPr>
      <w:r w:rsidRPr="00E3534A">
        <w:rPr>
          <w:rFonts w:cstheme="minorHAnsi"/>
        </w:rPr>
        <w:t xml:space="preserve">II – </w:t>
      </w:r>
      <w:bookmarkStart w:id="1086" w:name="_Int_7MRjlVjr"/>
      <w:r w:rsidRPr="00E3534A">
        <w:rPr>
          <w:rFonts w:cstheme="minorHAnsi"/>
        </w:rPr>
        <w:t>a</w:t>
      </w:r>
      <w:bookmarkEnd w:id="1086"/>
      <w:r w:rsidRPr="00E3534A">
        <w:rPr>
          <w:rFonts w:cstheme="minorHAnsi"/>
        </w:rPr>
        <w:t xml:space="preserve"> remuneração do administrador ou do gestor não pode ser calculada sobre o resultado do ajuste a valor justo dos investimentos ainda não alienados; e</w:t>
      </w:r>
    </w:p>
    <w:p w14:paraId="6181D9EA" w14:textId="77777777" w:rsidR="00D30681" w:rsidRPr="00E3534A" w:rsidRDefault="00D30681" w:rsidP="00D30681">
      <w:pPr>
        <w:pStyle w:val="NormaAlterada"/>
        <w:rPr>
          <w:rFonts w:cstheme="minorHAnsi"/>
        </w:rPr>
      </w:pPr>
      <w:r w:rsidRPr="00E3534A">
        <w:rPr>
          <w:rFonts w:cstheme="minorHAnsi"/>
        </w:rPr>
        <w:t>III – a taxa de performance, ou qualquer outro tipo de remuneração de desempenho baseada na rentabilidade da classe de cotas, somente pode ser recebida quando da distribuição de rendimentos aos cotistas.</w:t>
      </w:r>
    </w:p>
    <w:p w14:paraId="4D91C9BD" w14:textId="77777777" w:rsidR="00D30681" w:rsidRPr="00E3534A" w:rsidRDefault="00D30681" w:rsidP="00D30681">
      <w:pPr>
        <w:pStyle w:val="NormaAlterada"/>
        <w:rPr>
          <w:rFonts w:cstheme="minorHAnsi"/>
        </w:rPr>
      </w:pPr>
      <w:r w:rsidRPr="00E3534A">
        <w:rPr>
          <w:rFonts w:cstheme="minorHAnsi"/>
        </w:rPr>
        <w:t>Art. 31.  Na ocorrência de alteração no valor justo dos investimentos que impacte materialmente o patrimônio líquido da classe de cotas, e do correspondente reconhecimento contábil dessa alteração, no caso de a classe ser qualificada como entidade para investimento, o administrador deve:</w:t>
      </w:r>
    </w:p>
    <w:p w14:paraId="6CF5286E" w14:textId="77777777" w:rsidR="00D30681" w:rsidRPr="00E3534A" w:rsidRDefault="00D30681" w:rsidP="00D30681">
      <w:pPr>
        <w:pStyle w:val="NormaAlterada"/>
        <w:rPr>
          <w:rFonts w:cstheme="minorHAnsi"/>
        </w:rPr>
      </w:pPr>
      <w:r w:rsidRPr="00E3534A">
        <w:rPr>
          <w:rFonts w:cstheme="minorHAnsi"/>
        </w:rPr>
        <w:t xml:space="preserve">I – </w:t>
      </w:r>
      <w:bookmarkStart w:id="1087" w:name="_Int_jyOXRy3b"/>
      <w:r w:rsidRPr="00E3534A">
        <w:rPr>
          <w:rFonts w:cstheme="minorHAnsi"/>
        </w:rPr>
        <w:t>disponibilizar</w:t>
      </w:r>
      <w:bookmarkEnd w:id="1087"/>
      <w:r w:rsidRPr="00E3534A">
        <w:rPr>
          <w:rFonts w:cstheme="minorHAnsi"/>
        </w:rPr>
        <w:t xml:space="preserve"> aos cotistas, em até 5 (cinco) dias úteis após a data do reconhecimento contábil:</w:t>
      </w:r>
    </w:p>
    <w:p w14:paraId="141CFCD3" w14:textId="77777777" w:rsidR="00D30681" w:rsidRPr="00E3534A" w:rsidRDefault="00D30681" w:rsidP="00D30681">
      <w:pPr>
        <w:pStyle w:val="NormaAlterada"/>
        <w:rPr>
          <w:rFonts w:cstheme="minorHAnsi"/>
        </w:rPr>
      </w:pPr>
      <w:r w:rsidRPr="00E3534A">
        <w:rPr>
          <w:rFonts w:cstheme="minorHAnsi"/>
        </w:rPr>
        <w:t>a) um relatório, elaborado pelos prestadores de serviços essenciais, com as justificativas para a alteração no valor justo, incluindo um comparativo entre as premissas e estimativas utilizadas nas avaliações atual e anterior; e</w:t>
      </w:r>
    </w:p>
    <w:p w14:paraId="371BDDAE" w14:textId="77777777" w:rsidR="00D30681" w:rsidRPr="00E3534A" w:rsidRDefault="00D30681" w:rsidP="00D30681">
      <w:pPr>
        <w:pStyle w:val="NormaAlterada"/>
        <w:rPr>
          <w:rFonts w:cstheme="minorHAnsi"/>
        </w:rPr>
      </w:pPr>
      <w:r w:rsidRPr="00E3534A">
        <w:rPr>
          <w:rFonts w:cstheme="minorHAnsi"/>
        </w:rPr>
        <w:t>b) o efeito da nova avaliação sobre o resultado do exercício e patrimônio líquido apurado de forma intermediária; e</w:t>
      </w:r>
    </w:p>
    <w:p w14:paraId="43142A70" w14:textId="77777777" w:rsidR="00D30681" w:rsidRPr="00E3534A" w:rsidRDefault="00D30681" w:rsidP="00D30681">
      <w:pPr>
        <w:pStyle w:val="NormaAlterada"/>
        <w:rPr>
          <w:rFonts w:cstheme="minorHAnsi"/>
        </w:rPr>
      </w:pPr>
      <w:r w:rsidRPr="00E3534A">
        <w:rPr>
          <w:rFonts w:cstheme="minorHAnsi"/>
        </w:rPr>
        <w:t xml:space="preserve">II – </w:t>
      </w:r>
      <w:bookmarkStart w:id="1088" w:name="_Int_mVgzJwBT"/>
      <w:r w:rsidRPr="00E3534A">
        <w:rPr>
          <w:rFonts w:cstheme="minorHAnsi"/>
        </w:rPr>
        <w:t>elaborar</w:t>
      </w:r>
      <w:bookmarkEnd w:id="1088"/>
      <w:r w:rsidRPr="00E3534A">
        <w:rPr>
          <w:rFonts w:cstheme="minorHAnsi"/>
        </w:rPr>
        <w:t xml:space="preserve"> as demonstrações contábeis da classe de cotas para o período compreendido entre a data de início do exercício e a respectiva data do reconhecimento contábil dos efeitos da nova mensuração caso:</w:t>
      </w:r>
    </w:p>
    <w:p w14:paraId="77ACD670" w14:textId="77777777" w:rsidR="00D30681" w:rsidRPr="00E3534A" w:rsidRDefault="00D30681" w:rsidP="00D30681">
      <w:pPr>
        <w:pStyle w:val="NormaAlterada"/>
        <w:rPr>
          <w:rFonts w:cstheme="minorHAnsi"/>
        </w:rPr>
      </w:pPr>
      <w:r w:rsidRPr="00E3534A">
        <w:rPr>
          <w:rFonts w:cstheme="minorHAnsi"/>
        </w:rPr>
        <w:t>a) sejam emitidas novas cotas da mesma classe até 10 (dez) meses após o reconhecimento contábil dos efeitos da nova avaliação;</w:t>
      </w:r>
    </w:p>
    <w:p w14:paraId="3CAB7907" w14:textId="77777777" w:rsidR="00D30681" w:rsidRPr="00E3534A" w:rsidRDefault="00D30681" w:rsidP="00D30681">
      <w:pPr>
        <w:pStyle w:val="NormaAlterada"/>
        <w:rPr>
          <w:rFonts w:cstheme="minorHAnsi"/>
        </w:rPr>
      </w:pPr>
      <w:r w:rsidRPr="00E3534A">
        <w:rPr>
          <w:rFonts w:cstheme="minorHAnsi"/>
        </w:rPr>
        <w:t>b) as cotas da mesma classe sejam admitidas à negociação em mercados organizados; ou</w:t>
      </w:r>
    </w:p>
    <w:p w14:paraId="194EE294" w14:textId="77777777" w:rsidR="00D30681" w:rsidRPr="00E3534A" w:rsidRDefault="00D30681" w:rsidP="00D30681">
      <w:pPr>
        <w:pStyle w:val="NormaAlterada"/>
        <w:rPr>
          <w:rFonts w:cstheme="minorHAnsi"/>
        </w:rPr>
      </w:pPr>
      <w:r w:rsidRPr="00E3534A">
        <w:rPr>
          <w:rFonts w:cstheme="minorHAnsi"/>
        </w:rPr>
        <w:lastRenderedPageBreak/>
        <w:t>c) haja aprovação por maioria das cotas presentes em assembleia de cotistas convocada por solicitação dos cotistas da classe cujo patrimônio líquido foi reavaliado.</w:t>
      </w:r>
    </w:p>
    <w:p w14:paraId="025703DD" w14:textId="77777777" w:rsidR="00D30681" w:rsidRPr="00E3534A" w:rsidRDefault="00D30681" w:rsidP="00D30681">
      <w:pPr>
        <w:pStyle w:val="NormaAlterada"/>
        <w:rPr>
          <w:rFonts w:cstheme="minorHAnsi"/>
        </w:rPr>
      </w:pPr>
      <w:r w:rsidRPr="00E3534A">
        <w:rPr>
          <w:rFonts w:cstheme="minorHAnsi"/>
        </w:rPr>
        <w:t>§ 1</w:t>
      </w:r>
      <w:bookmarkStart w:id="1089" w:name="_Int_3PaI4FZs"/>
      <w:r w:rsidRPr="00E3534A">
        <w:rPr>
          <w:rFonts w:cstheme="minorHAnsi"/>
        </w:rPr>
        <w:t>º  As</w:t>
      </w:r>
      <w:bookmarkEnd w:id="1089"/>
      <w:r w:rsidRPr="00E3534A">
        <w:rPr>
          <w:rFonts w:cstheme="minorHAnsi"/>
        </w:rPr>
        <w:t xml:space="preserve"> demonstrações contábeis referidas no inciso II do </w:t>
      </w:r>
      <w:r w:rsidRPr="00E3534A">
        <w:rPr>
          <w:rFonts w:cstheme="minorHAnsi"/>
          <w:b/>
          <w:bCs/>
        </w:rPr>
        <w:t>caput</w:t>
      </w:r>
      <w:r w:rsidRPr="00E3534A">
        <w:rPr>
          <w:rFonts w:cstheme="minorHAnsi"/>
        </w:rPr>
        <w:t xml:space="preserve"> devem ser auditadas por auditores independentes registrados na CVM e enviadas aos cotistas e à CVM em até 90 (noventa) dias após a data do reconhecimento contábil dos efeitos da nova mensuração.</w:t>
      </w:r>
    </w:p>
    <w:p w14:paraId="5F3BDC52" w14:textId="77777777" w:rsidR="00D30681" w:rsidRPr="00E3534A" w:rsidRDefault="00D30681" w:rsidP="00D30681">
      <w:pPr>
        <w:pStyle w:val="NormaAlterada"/>
        <w:rPr>
          <w:rFonts w:cstheme="minorHAnsi"/>
        </w:rPr>
      </w:pPr>
      <w:r w:rsidRPr="00E3534A">
        <w:rPr>
          <w:rFonts w:cstheme="minorHAnsi"/>
        </w:rPr>
        <w:t>§ 2</w:t>
      </w:r>
      <w:bookmarkStart w:id="1090" w:name="_Int_1saQfgYo"/>
      <w:r w:rsidRPr="00E3534A">
        <w:rPr>
          <w:rFonts w:cstheme="minorHAnsi"/>
        </w:rPr>
        <w:t>º  Fica</w:t>
      </w:r>
      <w:bookmarkEnd w:id="1090"/>
      <w:r w:rsidRPr="00E3534A">
        <w:rPr>
          <w:rFonts w:cstheme="minorHAnsi"/>
        </w:rPr>
        <w:t xml:space="preserve"> dispensada a elaboração das demonstrações contábeis referidas no § 1º quando estas se encerrarem 2 (dois) meses antes da data de encerramento do exercício social, salvo se houver aprovação dos cotistas reunidos em assembleia, nos termos da alínea “c” do inciso II.</w:t>
      </w:r>
    </w:p>
    <w:p w14:paraId="168027FC" w14:textId="77777777" w:rsidR="00D30681" w:rsidRPr="00E3534A" w:rsidRDefault="00D30681" w:rsidP="00D30681">
      <w:pPr>
        <w:pStyle w:val="Captulo"/>
        <w:rPr>
          <w:rFonts w:asciiTheme="minorHAnsi" w:hAnsiTheme="minorHAnsi" w:cstheme="minorHAnsi"/>
        </w:rPr>
      </w:pPr>
      <w:bookmarkStart w:id="1091" w:name="_Toc217990345"/>
      <w:r w:rsidRPr="00E3534A">
        <w:rPr>
          <w:rFonts w:asciiTheme="minorHAnsi" w:hAnsiTheme="minorHAnsi" w:cstheme="minorHAnsi"/>
        </w:rPr>
        <w:t>CAPÍTULO XI – PENALIDADES E MULTA COMINATÓRIA</w:t>
      </w:r>
      <w:bookmarkEnd w:id="1091"/>
    </w:p>
    <w:p w14:paraId="4D8AB222" w14:textId="77777777" w:rsidR="00D30681" w:rsidRPr="00E3534A" w:rsidRDefault="00D30681" w:rsidP="00D30681">
      <w:pPr>
        <w:pStyle w:val="NormaAlterada"/>
        <w:rPr>
          <w:rFonts w:cstheme="minorHAnsi"/>
        </w:rPr>
      </w:pPr>
      <w:r w:rsidRPr="00E3534A">
        <w:rPr>
          <w:rFonts w:cstheme="minorHAnsi"/>
        </w:rPr>
        <w:t>Art. 32.  Em acréscimo às condutas previstas no art. 131 da parte geral da Resolução, considera-se</w:t>
      </w:r>
      <w:r w:rsidRPr="00E3534A">
        <w:rPr>
          <w:rFonts w:cstheme="minorHAnsi"/>
          <w:color w:val="2B579A"/>
          <w:shd w:val="clear" w:color="auto" w:fill="E6E6E6"/>
        </w:rPr>
        <w:t xml:space="preserve"> </w:t>
      </w:r>
      <w:r w:rsidRPr="00E3534A">
        <w:rPr>
          <w:rFonts w:cstheme="minorHAnsi"/>
        </w:rPr>
        <w:t>infração grave a violação dos arts. 4º; 5º; 7º; 8º; 11; 12; 14 ao 17; 21, 66; 72 e 118 da parte geral da Resolução; e 26, § 2º; 27; 29; e 31 deste Anexo Normativo IV.</w:t>
      </w:r>
    </w:p>
    <w:p w14:paraId="5CE0960C" w14:textId="77777777" w:rsidR="00D30681" w:rsidRPr="00E3534A" w:rsidRDefault="00D30681" w:rsidP="00D30681">
      <w:pPr>
        <w:pStyle w:val="Captulo"/>
        <w:rPr>
          <w:rFonts w:asciiTheme="minorHAnsi" w:hAnsiTheme="minorHAnsi" w:cstheme="minorHAnsi"/>
        </w:rPr>
      </w:pPr>
      <w:bookmarkStart w:id="1092" w:name="_Toc217990346"/>
      <w:r w:rsidRPr="00E3534A">
        <w:rPr>
          <w:rFonts w:asciiTheme="minorHAnsi" w:hAnsiTheme="minorHAnsi" w:cstheme="minorHAnsi"/>
        </w:rPr>
        <w:t>CAPÍTULO XII – DISPOSIÇÕES TRANSITÓRIAS</w:t>
      </w:r>
      <w:bookmarkEnd w:id="1092"/>
    </w:p>
    <w:p w14:paraId="2EE92014" w14:textId="77777777" w:rsidR="00D30681" w:rsidRPr="00E3534A" w:rsidDel="00347870" w:rsidRDefault="00D30681" w:rsidP="00D30681">
      <w:pPr>
        <w:pStyle w:val="NormaAlterada"/>
        <w:rPr>
          <w:rFonts w:cstheme="minorHAnsi"/>
        </w:rPr>
      </w:pPr>
      <w:r w:rsidRPr="00E3534A">
        <w:rPr>
          <w:rFonts w:cstheme="minorHAnsi"/>
        </w:rPr>
        <w:t>Art. 33.  As companhias investidas pelos Fundos Mútuos de Investimento em Empresas Emergentes emissoras de ativos que ainda integram a carteira dos FIP poderão receber novos aportes e estão dispensadas de observar:</w:t>
      </w:r>
    </w:p>
    <w:p w14:paraId="40807150" w14:textId="77777777" w:rsidR="00D30681" w:rsidRPr="00E3534A" w:rsidDel="00347870" w:rsidRDefault="00D30681" w:rsidP="00D30681">
      <w:pPr>
        <w:pStyle w:val="NormaAlterada"/>
        <w:rPr>
          <w:rFonts w:cstheme="minorHAnsi"/>
        </w:rPr>
      </w:pPr>
      <w:r w:rsidRPr="00E3534A">
        <w:rPr>
          <w:rFonts w:cstheme="minorHAnsi"/>
        </w:rPr>
        <w:t xml:space="preserve">I – </w:t>
      </w:r>
      <w:bookmarkStart w:id="1093" w:name="_Int_ok2q0aQU"/>
      <w:r w:rsidRPr="00E3534A">
        <w:rPr>
          <w:rFonts w:cstheme="minorHAnsi"/>
        </w:rPr>
        <w:t>o</w:t>
      </w:r>
      <w:bookmarkEnd w:id="1093"/>
      <w:r w:rsidRPr="00E3534A">
        <w:rPr>
          <w:rFonts w:cstheme="minorHAnsi"/>
        </w:rPr>
        <w:t xml:space="preserve"> exercício da efetiva influência na sua gestão, conforme disposto nos arts. 5º e 6º deste Anexo Normativo IV; e</w:t>
      </w:r>
    </w:p>
    <w:p w14:paraId="1A87DFEF" w14:textId="77777777" w:rsidR="00D30681" w:rsidRPr="00E3534A" w:rsidDel="00347870" w:rsidRDefault="00D30681" w:rsidP="00D30681">
      <w:pPr>
        <w:pStyle w:val="NormaAlterada"/>
        <w:rPr>
          <w:rFonts w:cstheme="minorHAnsi"/>
        </w:rPr>
      </w:pPr>
      <w:r w:rsidRPr="00E3534A">
        <w:rPr>
          <w:rFonts w:cstheme="minorHAnsi"/>
        </w:rPr>
        <w:t xml:space="preserve">II – </w:t>
      </w:r>
      <w:bookmarkStart w:id="1094" w:name="_Int_3CUKXQT4"/>
      <w:r w:rsidRPr="00E3534A">
        <w:rPr>
          <w:rFonts w:cstheme="minorHAnsi"/>
        </w:rPr>
        <w:t>o</w:t>
      </w:r>
      <w:bookmarkEnd w:id="1094"/>
      <w:r w:rsidRPr="00E3534A">
        <w:rPr>
          <w:rFonts w:cstheme="minorHAnsi"/>
        </w:rPr>
        <w:t xml:space="preserve"> cumprimento do disposto no art. 8º deste Anexo Normativo IV, exceto quanto ao disposto em seu inciso VI.</w:t>
      </w:r>
    </w:p>
    <w:p w14:paraId="69A68D71" w14:textId="77777777" w:rsidR="00D30681" w:rsidRPr="00E3534A" w:rsidRDefault="00D30681" w:rsidP="00D30681">
      <w:pPr>
        <w:pStyle w:val="NormaAlterada"/>
        <w:rPr>
          <w:rFonts w:cstheme="minorHAnsi"/>
        </w:rPr>
      </w:pPr>
      <w:r w:rsidRPr="00E3534A">
        <w:rPr>
          <w:rFonts w:cstheme="minorHAnsi"/>
        </w:rPr>
        <w:t xml:space="preserve">Parágrafo único.  As classes de investimento em cotas originárias dos Fundos Mútuos de Investimento em Empresas Emergentes não podem ter o seu prazo de duração prorrogado enquanto adotarem as dispensas previstas no </w:t>
      </w:r>
      <w:r w:rsidRPr="00E3534A">
        <w:rPr>
          <w:rFonts w:cstheme="minorHAnsi"/>
          <w:b/>
        </w:rPr>
        <w:t>caput</w:t>
      </w:r>
      <w:r w:rsidRPr="00E3534A">
        <w:rPr>
          <w:rFonts w:cstheme="minorHAnsi"/>
        </w:rPr>
        <w:t>.</w:t>
      </w:r>
    </w:p>
    <w:p w14:paraId="358D1C0A" w14:textId="77777777" w:rsidR="00D30681" w:rsidRPr="00E3534A" w:rsidDel="00347870" w:rsidRDefault="00D30681" w:rsidP="00D30681">
      <w:pPr>
        <w:pStyle w:val="NormaAlterada"/>
        <w:rPr>
          <w:rFonts w:cstheme="minorHAnsi"/>
        </w:rPr>
      </w:pPr>
      <w:r w:rsidRPr="00E3534A">
        <w:rPr>
          <w:rFonts w:cstheme="minorHAnsi"/>
        </w:rPr>
        <w:t xml:space="preserve">Art. 34.  As classes de investimento em cotas originárias de Fundos de Investimento em Cotas de Fundos de Investimento em Participações que tenham obtido registro de funcionamento até 31 de agosto de 2016 estão dispensadas de observar a tipificação estabelecida no art. 13 deste Anexo Normativo IV, </w:t>
      </w:r>
      <w:r w:rsidRPr="00E3534A">
        <w:rPr>
          <w:rFonts w:cstheme="minorHAnsi"/>
        </w:rPr>
        <w:lastRenderedPageBreak/>
        <w:t>desde que mantenham, no mínimo, 90% (noventa por cento) de seu patrimônio aplicado em cotas de FIP ou Fundos de Ações – Mercado de Acesso.</w:t>
      </w:r>
    </w:p>
    <w:p w14:paraId="01798C5F" w14:textId="77777777" w:rsidR="00D30681" w:rsidRPr="00E3534A" w:rsidRDefault="00D30681" w:rsidP="00D30681">
      <w:pPr>
        <w:pStyle w:val="NormaAlterada"/>
        <w:rPr>
          <w:rFonts w:cstheme="minorHAnsi"/>
        </w:rPr>
      </w:pPr>
      <w:r w:rsidRPr="00E3534A">
        <w:rPr>
          <w:rFonts w:cstheme="minorHAnsi"/>
        </w:rPr>
        <w:t xml:space="preserve">Art. 35.  O limite de que trata o </w:t>
      </w:r>
      <w:r w:rsidRPr="00E3534A">
        <w:rPr>
          <w:rFonts w:cstheme="minorHAnsi"/>
          <w:b/>
          <w:bCs/>
        </w:rPr>
        <w:t>caput</w:t>
      </w:r>
      <w:r w:rsidRPr="00E3534A">
        <w:rPr>
          <w:rFonts w:cstheme="minorHAnsi"/>
        </w:rPr>
        <w:t xml:space="preserve"> do art. 11 deste Anexo Normativo IV não é aplicável para classes de cotas originárias de fundos em funcionamento antes de 12 de maio de 2011 e que, a partir dessa data:</w:t>
      </w:r>
    </w:p>
    <w:p w14:paraId="2F0AB8BB" w14:textId="77777777" w:rsidR="00D30681" w:rsidRPr="00E3534A" w:rsidRDefault="00D30681" w:rsidP="00D30681">
      <w:pPr>
        <w:pStyle w:val="NormaAlterada"/>
        <w:rPr>
          <w:rFonts w:cstheme="minorHAnsi"/>
        </w:rPr>
      </w:pPr>
      <w:r w:rsidRPr="00E3534A">
        <w:rPr>
          <w:rFonts w:cstheme="minorHAnsi"/>
        </w:rPr>
        <w:t xml:space="preserve">I – </w:t>
      </w:r>
      <w:bookmarkStart w:id="1095" w:name="_Int_LhAofXw1"/>
      <w:r w:rsidRPr="00E3534A">
        <w:rPr>
          <w:rFonts w:cstheme="minorHAnsi"/>
        </w:rPr>
        <w:t>não</w:t>
      </w:r>
      <w:bookmarkEnd w:id="1095"/>
      <w:r w:rsidRPr="00E3534A">
        <w:rPr>
          <w:rFonts w:cstheme="minorHAnsi"/>
        </w:rPr>
        <w:t xml:space="preserve"> efetuaram novas chamadas de capital; ou</w:t>
      </w:r>
    </w:p>
    <w:p w14:paraId="14F7B1D6" w14:textId="77777777" w:rsidR="00063BE2" w:rsidRPr="00E3534A" w:rsidRDefault="00486FFE" w:rsidP="00063BE2">
      <w:pPr>
        <w:spacing w:before="120" w:after="120" w:line="312" w:lineRule="auto"/>
        <w:ind w:firstLine="425"/>
        <w:jc w:val="both"/>
        <w:rPr>
          <w:rFonts w:asciiTheme="minorHAnsi" w:hAnsiTheme="minorHAnsi" w:cstheme="minorHAnsi"/>
          <w:sz w:val="24"/>
          <w:szCs w:val="24"/>
        </w:rPr>
      </w:pPr>
      <w:r w:rsidRPr="00E3534A">
        <w:rPr>
          <w:rFonts w:asciiTheme="minorHAnsi" w:hAnsiTheme="minorHAnsi" w:cstheme="minorHAnsi"/>
          <w:sz w:val="24"/>
          <w:szCs w:val="24"/>
        </w:rPr>
        <w:t xml:space="preserve">  </w:t>
      </w:r>
      <w:r w:rsidR="00D30681" w:rsidRPr="00E3534A">
        <w:rPr>
          <w:rFonts w:asciiTheme="minorHAnsi" w:hAnsiTheme="minorHAnsi" w:cstheme="minorHAnsi"/>
          <w:sz w:val="24"/>
          <w:szCs w:val="24"/>
        </w:rPr>
        <w:t xml:space="preserve">II – </w:t>
      </w:r>
      <w:bookmarkStart w:id="1096" w:name="_Int_t6vfqefW"/>
      <w:r w:rsidR="00D30681" w:rsidRPr="00E3534A">
        <w:rPr>
          <w:rFonts w:asciiTheme="minorHAnsi" w:hAnsiTheme="minorHAnsi" w:cstheme="minorHAnsi"/>
          <w:sz w:val="24"/>
          <w:szCs w:val="24"/>
        </w:rPr>
        <w:t>efetuaram</w:t>
      </w:r>
      <w:bookmarkEnd w:id="1096"/>
      <w:r w:rsidR="00D30681" w:rsidRPr="00E3534A">
        <w:rPr>
          <w:rFonts w:asciiTheme="minorHAnsi" w:hAnsiTheme="minorHAnsi" w:cstheme="minorHAnsi"/>
          <w:sz w:val="24"/>
          <w:szCs w:val="24"/>
        </w:rPr>
        <w:t xml:space="preserve"> novas chamadas de capital com propósito exclusivo de pagamento de encargos</w:t>
      </w:r>
      <w:r w:rsidR="00063BE2" w:rsidRPr="00E3534A">
        <w:rPr>
          <w:rFonts w:asciiTheme="minorHAnsi" w:hAnsiTheme="minorHAnsi" w:cstheme="minorHAnsi"/>
          <w:sz w:val="24"/>
          <w:szCs w:val="24"/>
        </w:rPr>
        <w:t>.</w:t>
      </w:r>
    </w:p>
    <w:p w14:paraId="44233DAA" w14:textId="2EEBA896" w:rsidR="00511A1B" w:rsidRPr="00E3534A" w:rsidRDefault="00511A1B" w:rsidP="00511A1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IV incluído pela Resolução CVM nº 184, de 31 de maio de 2023.</w:t>
      </w:r>
    </w:p>
    <w:p w14:paraId="2302F950" w14:textId="77777777" w:rsidR="00511A1B" w:rsidRPr="00E3534A" w:rsidRDefault="00511A1B" w:rsidP="00063BE2">
      <w:pPr>
        <w:spacing w:before="120" w:after="120" w:line="312" w:lineRule="auto"/>
        <w:ind w:firstLine="425"/>
        <w:jc w:val="both"/>
        <w:rPr>
          <w:rFonts w:asciiTheme="minorHAnsi" w:hAnsiTheme="minorHAnsi" w:cstheme="minorHAnsi"/>
          <w:sz w:val="24"/>
          <w:szCs w:val="24"/>
        </w:rPr>
      </w:pPr>
    </w:p>
    <w:p w14:paraId="7A1A417A" w14:textId="21B6E74E" w:rsidR="00511A1B" w:rsidRPr="00E3534A" w:rsidRDefault="00511A1B" w:rsidP="00063BE2">
      <w:pPr>
        <w:spacing w:before="120" w:after="120" w:line="312" w:lineRule="auto"/>
        <w:ind w:firstLine="425"/>
        <w:jc w:val="both"/>
        <w:rPr>
          <w:rFonts w:asciiTheme="minorHAnsi" w:hAnsiTheme="minorHAnsi" w:cstheme="minorHAnsi"/>
          <w:sz w:val="24"/>
          <w:szCs w:val="24"/>
        </w:rPr>
        <w:sectPr w:rsidR="00511A1B" w:rsidRPr="00E3534A" w:rsidSect="002A08BD">
          <w:headerReference w:type="default" r:id="rId20"/>
          <w:pgSz w:w="11906" w:h="16838"/>
          <w:pgMar w:top="2268" w:right="567" w:bottom="851" w:left="1134" w:header="709" w:footer="709" w:gutter="0"/>
          <w:cols w:space="708"/>
          <w:docGrid w:linePitch="360"/>
        </w:sectPr>
      </w:pPr>
    </w:p>
    <w:p w14:paraId="1193597A" w14:textId="0CB12ED3" w:rsidR="00D30681" w:rsidRPr="00E3534A" w:rsidRDefault="00063BE2" w:rsidP="00DD2B1F">
      <w:pPr>
        <w:pStyle w:val="TtulodaResoluo"/>
        <w:spacing w:after="0"/>
        <w:ind w:firstLine="0"/>
        <w:rPr>
          <w:rFonts w:asciiTheme="minorHAnsi" w:hAnsiTheme="minorHAnsi" w:cstheme="minorHAnsi"/>
        </w:rPr>
      </w:pPr>
      <w:bookmarkStart w:id="1097" w:name="_Toc217990347"/>
      <w:r w:rsidRPr="00E3534A">
        <w:rPr>
          <w:rFonts w:asciiTheme="minorHAnsi" w:hAnsiTheme="minorHAnsi" w:cstheme="minorHAnsi"/>
        </w:rPr>
        <w:lastRenderedPageBreak/>
        <w:t>A</w:t>
      </w:r>
      <w:r w:rsidR="00D30681" w:rsidRPr="00E3534A">
        <w:rPr>
          <w:rFonts w:asciiTheme="minorHAnsi" w:hAnsiTheme="minorHAnsi" w:cstheme="minorHAnsi"/>
        </w:rPr>
        <w:t>NEXO NORMATIVO V – FUNDOS DE ÍNDICE</w:t>
      </w:r>
      <w:bookmarkEnd w:id="1097"/>
    </w:p>
    <w:p w14:paraId="5CDC4DCC" w14:textId="77777777" w:rsidR="00D30681" w:rsidRPr="00E3534A" w:rsidRDefault="00D30681" w:rsidP="00D30681">
      <w:pPr>
        <w:pStyle w:val="Avanodecorpodetexto"/>
        <w:spacing w:line="312" w:lineRule="auto"/>
        <w:ind w:left="5102"/>
        <w:rPr>
          <w:rFonts w:asciiTheme="minorHAnsi" w:hAnsiTheme="minorHAnsi" w:cstheme="minorHAnsi"/>
        </w:rPr>
      </w:pPr>
      <w:r w:rsidRPr="00E3534A">
        <w:rPr>
          <w:rFonts w:asciiTheme="minorHAnsi" w:hAnsiTheme="minorHAnsi" w:cstheme="minorHAnsi"/>
        </w:rPr>
        <w:t>Dispõe sobre as regras específicas para os fundos de investimento em índice de mercado.</w:t>
      </w:r>
    </w:p>
    <w:p w14:paraId="0AA178F5" w14:textId="77777777" w:rsidR="00D30681" w:rsidRPr="00E3534A" w:rsidRDefault="00D30681" w:rsidP="00D30681">
      <w:pPr>
        <w:pStyle w:val="Captulo"/>
        <w:rPr>
          <w:rFonts w:asciiTheme="minorHAnsi" w:hAnsiTheme="minorHAnsi" w:cstheme="minorHAnsi"/>
        </w:rPr>
      </w:pPr>
      <w:bookmarkStart w:id="1098" w:name="_Toc217990348"/>
      <w:r w:rsidRPr="00E3534A">
        <w:rPr>
          <w:rFonts w:asciiTheme="minorHAnsi" w:hAnsiTheme="minorHAnsi" w:cstheme="minorHAnsi"/>
        </w:rPr>
        <w:t>CAPÍTULO I – ÂMBITO E FINALIDADE</w:t>
      </w:r>
      <w:bookmarkEnd w:id="1098"/>
    </w:p>
    <w:p w14:paraId="6FAA0D6B" w14:textId="77777777" w:rsidR="00D30681" w:rsidRPr="00E3534A" w:rsidRDefault="00D30681" w:rsidP="00D30681">
      <w:pPr>
        <w:pStyle w:val="NormaAlterada"/>
        <w:rPr>
          <w:rFonts w:cstheme="minorHAnsi"/>
        </w:rPr>
      </w:pPr>
      <w:r w:rsidRPr="00E3534A">
        <w:rPr>
          <w:rFonts w:cstheme="minorHAnsi"/>
        </w:rPr>
        <w:t>Art. 1</w:t>
      </w:r>
      <w:bookmarkStart w:id="1099" w:name="_Int_PFdRqnBo"/>
      <w:r w:rsidRPr="00E3534A">
        <w:rPr>
          <w:rFonts w:cstheme="minorHAnsi"/>
        </w:rPr>
        <w:t>º  Este</w:t>
      </w:r>
      <w:bookmarkEnd w:id="1099"/>
      <w:r w:rsidRPr="00E3534A">
        <w:rPr>
          <w:rFonts w:cstheme="minorHAnsi"/>
        </w:rPr>
        <w:t xml:space="preserve"> Anexo Normativo V à Resolução </w:t>
      </w:r>
      <w:bookmarkStart w:id="1100" w:name="_Int_M6lD0pPq"/>
      <w:r w:rsidRPr="00E3534A">
        <w:rPr>
          <w:rFonts w:cstheme="minorHAnsi"/>
        </w:rPr>
        <w:t>CVM</w:t>
      </w:r>
      <w:bookmarkEnd w:id="1100"/>
      <w:r w:rsidRPr="00E3534A">
        <w:rPr>
          <w:rFonts w:cstheme="minorHAnsi"/>
        </w:rPr>
        <w:t xml:space="preserve"> nº 175 (“Resolução”) dispõe sobre as regras específicas para os fundos de investimento em índice de mercado – fundos de índice.</w:t>
      </w:r>
    </w:p>
    <w:p w14:paraId="69D1A779" w14:textId="77777777" w:rsidR="00D30681" w:rsidRPr="00E3534A" w:rsidRDefault="00D30681" w:rsidP="00D30681">
      <w:pPr>
        <w:pStyle w:val="Captulo"/>
        <w:rPr>
          <w:rFonts w:asciiTheme="minorHAnsi" w:hAnsiTheme="minorHAnsi" w:cstheme="minorHAnsi"/>
        </w:rPr>
      </w:pPr>
      <w:bookmarkStart w:id="1101" w:name="_Toc217990349"/>
      <w:r w:rsidRPr="00E3534A">
        <w:rPr>
          <w:rFonts w:asciiTheme="minorHAnsi" w:hAnsiTheme="minorHAnsi" w:cstheme="minorHAnsi"/>
        </w:rPr>
        <w:t>CAPÍTULO II – CARACTERÍSTICAS E CONSTITUIÇÃO</w:t>
      </w:r>
      <w:bookmarkEnd w:id="1101"/>
    </w:p>
    <w:p w14:paraId="2B12B27D" w14:textId="77777777" w:rsidR="00D30681" w:rsidRPr="00E3534A" w:rsidRDefault="00D30681" w:rsidP="00D30681">
      <w:pPr>
        <w:pStyle w:val="NormaAlterada"/>
        <w:rPr>
          <w:rFonts w:cstheme="minorHAnsi"/>
        </w:rPr>
      </w:pPr>
      <w:r w:rsidRPr="00E3534A">
        <w:rPr>
          <w:rFonts w:cstheme="minorHAnsi"/>
        </w:rPr>
        <w:t>Art. 2</w:t>
      </w:r>
      <w:bookmarkStart w:id="1102" w:name="_Int_GLRGGmXd"/>
      <w:r w:rsidRPr="00E3534A">
        <w:rPr>
          <w:rFonts w:cstheme="minorHAnsi"/>
        </w:rPr>
        <w:t>º  O</w:t>
      </w:r>
      <w:bookmarkEnd w:id="1102"/>
      <w:r w:rsidRPr="00E3534A">
        <w:rPr>
          <w:rFonts w:cstheme="minorHAnsi"/>
        </w:rPr>
        <w:t xml:space="preserve"> fundo de índice é destinado à aplicação em carteira de ativos financeiros que vise refletir as variações e rentabilidade de um índice de referência, por prazo indeterminado.</w:t>
      </w:r>
    </w:p>
    <w:p w14:paraId="07561D9C" w14:textId="77777777" w:rsidR="00D30681" w:rsidRPr="00E3534A" w:rsidRDefault="00D30681" w:rsidP="00D30681">
      <w:pPr>
        <w:pStyle w:val="NormaAlterada"/>
        <w:rPr>
          <w:rFonts w:cstheme="minorHAnsi"/>
        </w:rPr>
      </w:pPr>
      <w:r w:rsidRPr="00E3534A">
        <w:rPr>
          <w:rFonts w:cstheme="minorHAnsi"/>
        </w:rPr>
        <w:t>§ 1</w:t>
      </w:r>
      <w:bookmarkStart w:id="1103" w:name="_Int_keBR5rxx"/>
      <w:r w:rsidRPr="00E3534A">
        <w:rPr>
          <w:rFonts w:cstheme="minorHAnsi"/>
        </w:rPr>
        <w:t>º  Para</w:t>
      </w:r>
      <w:bookmarkEnd w:id="1103"/>
      <w:r w:rsidRPr="00E3534A">
        <w:rPr>
          <w:rFonts w:cstheme="minorHAnsi"/>
        </w:rPr>
        <w:t xml:space="preserve"> os efeitos deste Anexo Normativo V, índice de referência é o índice de mercado específico reconhecido pela CVM ao qual a política de investimento esteja associada.</w:t>
      </w:r>
    </w:p>
    <w:p w14:paraId="0DBAA5FE" w14:textId="77777777" w:rsidR="00D30681" w:rsidRPr="00E3534A" w:rsidRDefault="00D30681" w:rsidP="00D30681">
      <w:pPr>
        <w:pStyle w:val="NormaAlterada"/>
        <w:rPr>
          <w:rFonts w:cstheme="minorHAnsi"/>
        </w:rPr>
      </w:pPr>
      <w:r w:rsidRPr="00E3534A">
        <w:rPr>
          <w:rFonts w:cstheme="minorHAnsi"/>
        </w:rPr>
        <w:t>§ 2</w:t>
      </w:r>
      <w:bookmarkStart w:id="1104" w:name="_Int_uqyiR0rS"/>
      <w:r w:rsidRPr="00E3534A">
        <w:rPr>
          <w:rFonts w:cstheme="minorHAnsi"/>
        </w:rPr>
        <w:t>º  O</w:t>
      </w:r>
      <w:bookmarkEnd w:id="1104"/>
      <w:r w:rsidRPr="00E3534A">
        <w:rPr>
          <w:rFonts w:cstheme="minorHAnsi"/>
        </w:rPr>
        <w:t xml:space="preserve"> reconhecimento do índice de referência pela CVM considera, no mínimo, os seguintes critérios:</w:t>
      </w:r>
    </w:p>
    <w:p w14:paraId="4C7EBD37" w14:textId="77777777" w:rsidR="00D30681" w:rsidRPr="00E3534A" w:rsidRDefault="00D30681" w:rsidP="00D30681">
      <w:pPr>
        <w:pStyle w:val="NormaAlterada"/>
        <w:rPr>
          <w:rFonts w:cstheme="minorHAnsi"/>
        </w:rPr>
      </w:pPr>
      <w:r w:rsidRPr="00E3534A">
        <w:rPr>
          <w:rFonts w:cstheme="minorHAnsi"/>
        </w:rPr>
        <w:t xml:space="preserve">I – </w:t>
      </w:r>
      <w:bookmarkStart w:id="1105" w:name="_Int_kjb2OWAJ"/>
      <w:r w:rsidRPr="00E3534A">
        <w:rPr>
          <w:rFonts w:cstheme="minorHAnsi"/>
        </w:rPr>
        <w:t>não</w:t>
      </w:r>
      <w:bookmarkEnd w:id="1105"/>
      <w:r w:rsidRPr="00E3534A">
        <w:rPr>
          <w:rFonts w:cstheme="minorHAnsi"/>
        </w:rPr>
        <w:t xml:space="preserve"> são aceitos índices cuja metodologia completa de seu cálculo não seja disponibilizada de forma gratuita e por meio da rede mundial de computadores, incluindo sua composição, os pesos de cada ativo financeiro, os critérios de rebalanceamento e sua frequência, e demais parâmetros necessários à sua replicação;</w:t>
      </w:r>
    </w:p>
    <w:p w14:paraId="352DCCCF" w14:textId="77777777" w:rsidR="00D30681" w:rsidRPr="00E3534A" w:rsidRDefault="00D30681" w:rsidP="00D30681">
      <w:pPr>
        <w:pStyle w:val="NormaAlterada"/>
        <w:rPr>
          <w:rFonts w:cstheme="minorHAnsi"/>
        </w:rPr>
      </w:pPr>
      <w:r w:rsidRPr="00E3534A">
        <w:rPr>
          <w:rFonts w:cstheme="minorHAnsi"/>
        </w:rPr>
        <w:t xml:space="preserve">II – </w:t>
      </w:r>
      <w:bookmarkStart w:id="1106" w:name="_Int_0Ov5VsbY"/>
      <w:r w:rsidRPr="00E3534A">
        <w:rPr>
          <w:rFonts w:cstheme="minorHAnsi"/>
        </w:rPr>
        <w:t>não</w:t>
      </w:r>
      <w:bookmarkEnd w:id="1106"/>
      <w:r w:rsidRPr="00E3534A">
        <w:rPr>
          <w:rFonts w:cstheme="minorHAnsi"/>
        </w:rPr>
        <w:t xml:space="preserve"> são admitidos índices cuja metodologia de cálculo não inclua regras predeterminadas e critérios objetivos;</w:t>
      </w:r>
    </w:p>
    <w:p w14:paraId="3916F545" w14:textId="77777777" w:rsidR="00D30681" w:rsidRPr="00E3534A" w:rsidRDefault="00D30681" w:rsidP="00D30681">
      <w:pPr>
        <w:pStyle w:val="NormaAlterada"/>
        <w:rPr>
          <w:rFonts w:cstheme="minorHAnsi"/>
        </w:rPr>
      </w:pPr>
      <w:bookmarkStart w:id="1107" w:name="_Int_PbmUI4tY"/>
      <w:r w:rsidRPr="00E3534A">
        <w:rPr>
          <w:rFonts w:cstheme="minorHAnsi"/>
        </w:rPr>
        <w:t>III</w:t>
      </w:r>
      <w:bookmarkEnd w:id="1107"/>
      <w:r w:rsidRPr="00E3534A">
        <w:rPr>
          <w:rFonts w:cstheme="minorHAnsi"/>
        </w:rPr>
        <w:t xml:space="preserve"> – a frequência de rebalanceamento do índice não pode impedir que os investidores possam replicá-lo;</w:t>
      </w:r>
    </w:p>
    <w:p w14:paraId="40CC2A43" w14:textId="77777777" w:rsidR="00D30681" w:rsidRPr="00E3534A" w:rsidRDefault="00D30681" w:rsidP="00D30681">
      <w:pPr>
        <w:pStyle w:val="NormaAlterada"/>
        <w:rPr>
          <w:rFonts w:cstheme="minorHAnsi"/>
        </w:rPr>
      </w:pPr>
      <w:r w:rsidRPr="00E3534A">
        <w:rPr>
          <w:rFonts w:cstheme="minorHAnsi"/>
        </w:rPr>
        <w:t xml:space="preserve">IV – </w:t>
      </w:r>
      <w:bookmarkStart w:id="1108" w:name="_Int_ZgjzCAQF"/>
      <w:r w:rsidRPr="00E3534A">
        <w:rPr>
          <w:rFonts w:cstheme="minorHAnsi"/>
        </w:rPr>
        <w:t>o</w:t>
      </w:r>
      <w:bookmarkEnd w:id="1108"/>
      <w:r w:rsidRPr="00E3534A">
        <w:rPr>
          <w:rFonts w:cstheme="minorHAnsi"/>
        </w:rPr>
        <w:t xml:space="preserve"> índice não pode estar sujeito a ajustes retroativos;</w:t>
      </w:r>
    </w:p>
    <w:p w14:paraId="737E3024" w14:textId="77777777" w:rsidR="00D30681" w:rsidRPr="00E3534A" w:rsidRDefault="00D30681" w:rsidP="00D30681">
      <w:pPr>
        <w:pStyle w:val="NormaAlterada"/>
        <w:rPr>
          <w:rFonts w:cstheme="minorHAnsi"/>
        </w:rPr>
      </w:pPr>
      <w:r w:rsidRPr="00E3534A">
        <w:rPr>
          <w:rFonts w:cstheme="minorHAnsi"/>
        </w:rPr>
        <w:t xml:space="preserve">V – </w:t>
      </w:r>
      <w:bookmarkStart w:id="1109" w:name="_Int_CVknv3WR"/>
      <w:r w:rsidRPr="00E3534A">
        <w:rPr>
          <w:rFonts w:cstheme="minorHAnsi"/>
        </w:rPr>
        <w:t>o</w:t>
      </w:r>
      <w:bookmarkEnd w:id="1109"/>
      <w:r w:rsidRPr="00E3534A">
        <w:rPr>
          <w:rFonts w:cstheme="minorHAnsi"/>
        </w:rPr>
        <w:t xml:space="preserve"> índice escolhido deve representar um objetivo de investimento claro e único, sem condicionantes;</w:t>
      </w:r>
    </w:p>
    <w:p w14:paraId="4B09D32F" w14:textId="77777777" w:rsidR="00D30681" w:rsidRPr="00E3534A" w:rsidRDefault="00D30681" w:rsidP="00D30681">
      <w:pPr>
        <w:pStyle w:val="NormaAlterada"/>
        <w:rPr>
          <w:rFonts w:cstheme="minorHAnsi"/>
        </w:rPr>
      </w:pPr>
      <w:r w:rsidRPr="00E3534A">
        <w:rPr>
          <w:rFonts w:cstheme="minorHAnsi"/>
        </w:rPr>
        <w:t xml:space="preserve">VI – </w:t>
      </w:r>
      <w:bookmarkStart w:id="1110" w:name="_Int_h4MdY6Sz"/>
      <w:r w:rsidRPr="00E3534A">
        <w:rPr>
          <w:rFonts w:cstheme="minorHAnsi"/>
        </w:rPr>
        <w:t>não</w:t>
      </w:r>
      <w:bookmarkEnd w:id="1110"/>
      <w:r w:rsidRPr="00E3534A">
        <w:rPr>
          <w:rFonts w:cstheme="minorHAnsi"/>
        </w:rPr>
        <w:t xml:space="preserve"> são aceitos índices cujo provedor seja parte relacionada ao administrador ou ao gestor;</w:t>
      </w:r>
    </w:p>
    <w:p w14:paraId="52F78086" w14:textId="77777777" w:rsidR="00D30681" w:rsidRPr="00E3534A" w:rsidRDefault="00D30681" w:rsidP="00D30681">
      <w:pPr>
        <w:pStyle w:val="NormaAlterada"/>
        <w:rPr>
          <w:rFonts w:cstheme="minorHAnsi"/>
        </w:rPr>
      </w:pPr>
      <w:r w:rsidRPr="00E3534A">
        <w:rPr>
          <w:rFonts w:cstheme="minorHAnsi"/>
        </w:rPr>
        <w:lastRenderedPageBreak/>
        <w:t>VII – não são aceitos índices cujo provedor receba pagamentos de potenciais emissores para sua inclusão como componentes;</w:t>
      </w:r>
    </w:p>
    <w:p w14:paraId="7C0A7555" w14:textId="77777777" w:rsidR="00D30681" w:rsidRPr="00E3534A" w:rsidRDefault="00D30681" w:rsidP="00D30681">
      <w:pPr>
        <w:pStyle w:val="NormaAlterada"/>
        <w:rPr>
          <w:rFonts w:cstheme="minorHAnsi"/>
        </w:rPr>
      </w:pPr>
      <w:r w:rsidRPr="00E3534A">
        <w:rPr>
          <w:rFonts w:cstheme="minorHAnsi"/>
        </w:rPr>
        <w:t>VIII – o desempenho do índice deve ser público, ter ampla divulgação e fácil acesso por meio da rede mundial de computadores; e</w:t>
      </w:r>
    </w:p>
    <w:p w14:paraId="38444A38" w14:textId="77777777" w:rsidR="00D30681" w:rsidRPr="00E3534A" w:rsidRDefault="00D30681" w:rsidP="00D30681">
      <w:pPr>
        <w:pStyle w:val="NormaAlterada"/>
        <w:rPr>
          <w:rFonts w:cstheme="minorHAnsi"/>
        </w:rPr>
      </w:pPr>
      <w:r w:rsidRPr="00E3534A">
        <w:rPr>
          <w:rFonts w:cstheme="minorHAnsi"/>
        </w:rPr>
        <w:t xml:space="preserve">IX – </w:t>
      </w:r>
      <w:bookmarkStart w:id="1111" w:name="_Int_fCF6Bf8F"/>
      <w:r w:rsidRPr="00E3534A">
        <w:rPr>
          <w:rFonts w:cstheme="minorHAnsi"/>
        </w:rPr>
        <w:t>não</w:t>
      </w:r>
      <w:bookmarkEnd w:id="1111"/>
      <w:r w:rsidRPr="00E3534A">
        <w:rPr>
          <w:rFonts w:cstheme="minorHAnsi"/>
        </w:rPr>
        <w:t xml:space="preserve"> são aceitos índices que representem múltiplos de outros índices, o inverso destes índices, ou ainda múltiplos do seu inverso.</w:t>
      </w:r>
    </w:p>
    <w:p w14:paraId="2EE0286D" w14:textId="77777777" w:rsidR="00D30681" w:rsidRPr="00E3534A" w:rsidRDefault="00D30681" w:rsidP="00D30681">
      <w:pPr>
        <w:pStyle w:val="NormaAlterada"/>
        <w:rPr>
          <w:rFonts w:cstheme="minorHAnsi"/>
        </w:rPr>
      </w:pPr>
      <w:r w:rsidRPr="00E3534A">
        <w:rPr>
          <w:rFonts w:cstheme="minorHAnsi"/>
        </w:rPr>
        <w:t>§ 3</w:t>
      </w:r>
      <w:bookmarkStart w:id="1112" w:name="_Int_sWa0qQoJ"/>
      <w:r w:rsidRPr="00E3534A">
        <w:rPr>
          <w:rFonts w:cstheme="minorHAnsi"/>
        </w:rPr>
        <w:t>º  A</w:t>
      </w:r>
      <w:bookmarkEnd w:id="1112"/>
      <w:r w:rsidRPr="00E3534A">
        <w:rPr>
          <w:rFonts w:cstheme="minorHAnsi"/>
        </w:rPr>
        <w:t xml:space="preserve"> composição, os pesos de cada ativo financeiro e outros parâmetros que permitam a replicação do índice podem ser divulgados retrospectivamente após cada rebalanceamento do índice, tendo como prazo limite a data do rebalanceamento subsequente.</w:t>
      </w:r>
    </w:p>
    <w:p w14:paraId="687BAE85" w14:textId="77777777" w:rsidR="00D30681" w:rsidRPr="00E3534A" w:rsidRDefault="00D30681" w:rsidP="00D30681">
      <w:pPr>
        <w:pStyle w:val="NormaAlterada"/>
        <w:rPr>
          <w:rFonts w:cstheme="minorHAnsi"/>
        </w:rPr>
      </w:pPr>
      <w:r w:rsidRPr="00E3534A">
        <w:rPr>
          <w:rFonts w:cstheme="minorHAnsi"/>
        </w:rPr>
        <w:t>§ 4</w:t>
      </w:r>
      <w:bookmarkStart w:id="1113" w:name="_Int_OLZSVp0E"/>
      <w:r w:rsidRPr="00E3534A">
        <w:rPr>
          <w:rFonts w:cstheme="minorHAnsi"/>
        </w:rPr>
        <w:t>º  Para</w:t>
      </w:r>
      <w:bookmarkEnd w:id="1113"/>
      <w:r w:rsidRPr="00E3534A">
        <w:rPr>
          <w:rFonts w:cstheme="minorHAnsi"/>
        </w:rPr>
        <w:t xml:space="preserve"> fins do disposto no inciso V do </w:t>
      </w:r>
      <w:r w:rsidRPr="00E3534A">
        <w:rPr>
          <w:rFonts w:cstheme="minorHAnsi"/>
          <w:b/>
          <w:bCs/>
        </w:rPr>
        <w:t>caput</w:t>
      </w:r>
      <w:r w:rsidRPr="00E3534A">
        <w:rPr>
          <w:rFonts w:cstheme="minorHAnsi"/>
        </w:rPr>
        <w:t>, entende-se por condicionantes quaisquer cláusulas ou regras que impliquem, em determinadas circunstâncias, que o desempenho do índice não reflita o retorno da carteira teórica de ativos.</w:t>
      </w:r>
    </w:p>
    <w:p w14:paraId="6BE304BF" w14:textId="77777777" w:rsidR="00D30681" w:rsidRPr="00E3534A" w:rsidRDefault="00D30681" w:rsidP="00D30681">
      <w:pPr>
        <w:pStyle w:val="NormaAlterada"/>
        <w:rPr>
          <w:rFonts w:cstheme="minorHAnsi"/>
        </w:rPr>
      </w:pPr>
      <w:r w:rsidRPr="00E3534A">
        <w:rPr>
          <w:rFonts w:cstheme="minorHAnsi"/>
        </w:rPr>
        <w:t xml:space="preserve">Art. </w:t>
      </w:r>
      <w:bookmarkStart w:id="1114" w:name="_Int_8YxQijFA"/>
      <w:r w:rsidRPr="00E3534A">
        <w:rPr>
          <w:rFonts w:cstheme="minorHAnsi"/>
        </w:rPr>
        <w:t>3º  É</w:t>
      </w:r>
      <w:bookmarkEnd w:id="1114"/>
      <w:r w:rsidRPr="00E3534A">
        <w:rPr>
          <w:rFonts w:cstheme="minorHAnsi"/>
        </w:rPr>
        <w:t xml:space="preserve"> vedada a constituição de classes de cotas:</w:t>
      </w:r>
    </w:p>
    <w:p w14:paraId="7F3A0AD2" w14:textId="77777777" w:rsidR="00D30681" w:rsidRPr="00E3534A" w:rsidRDefault="00D30681" w:rsidP="00D30681">
      <w:pPr>
        <w:pStyle w:val="NormaAlterada"/>
        <w:rPr>
          <w:rFonts w:cstheme="minorHAnsi"/>
        </w:rPr>
      </w:pPr>
      <w:r w:rsidRPr="00E3534A">
        <w:rPr>
          <w:rFonts w:cstheme="minorHAnsi"/>
        </w:rPr>
        <w:t xml:space="preserve">I – </w:t>
      </w:r>
      <w:bookmarkStart w:id="1115" w:name="_Int_WzfJCBXy"/>
      <w:r w:rsidRPr="00E3534A">
        <w:rPr>
          <w:rFonts w:cstheme="minorHAnsi"/>
        </w:rPr>
        <w:t>alavancadas</w:t>
      </w:r>
      <w:bookmarkEnd w:id="1115"/>
      <w:r w:rsidRPr="00E3534A">
        <w:rPr>
          <w:rFonts w:cstheme="minorHAnsi"/>
        </w:rPr>
        <w:t>;</w:t>
      </w:r>
    </w:p>
    <w:p w14:paraId="70BE08CE" w14:textId="77777777" w:rsidR="00D30681" w:rsidRPr="00E3534A" w:rsidRDefault="00D30681" w:rsidP="00D30681">
      <w:pPr>
        <w:pStyle w:val="NormaAlterada"/>
        <w:rPr>
          <w:rFonts w:cstheme="minorHAnsi"/>
        </w:rPr>
      </w:pPr>
      <w:r w:rsidRPr="00E3534A">
        <w:rPr>
          <w:rFonts w:cstheme="minorHAnsi"/>
        </w:rPr>
        <w:t xml:space="preserve">II – </w:t>
      </w:r>
      <w:bookmarkStart w:id="1116" w:name="_Int_oHkbBEb3"/>
      <w:r w:rsidRPr="00E3534A">
        <w:rPr>
          <w:rFonts w:cstheme="minorHAnsi"/>
        </w:rPr>
        <w:t>inversas</w:t>
      </w:r>
      <w:bookmarkEnd w:id="1116"/>
      <w:r w:rsidRPr="00E3534A">
        <w:rPr>
          <w:rFonts w:cstheme="minorHAnsi"/>
        </w:rPr>
        <w:t>, que visem refletir um desempenho oposto àquele do índice de referência; ou</w:t>
      </w:r>
    </w:p>
    <w:p w14:paraId="4564C40B" w14:textId="77777777" w:rsidR="00D30681" w:rsidRPr="00E3534A" w:rsidRDefault="00D30681" w:rsidP="00D30681">
      <w:pPr>
        <w:pStyle w:val="NormaAlterada"/>
        <w:rPr>
          <w:rFonts w:cstheme="minorHAnsi"/>
        </w:rPr>
      </w:pPr>
      <w:r w:rsidRPr="00E3534A">
        <w:rPr>
          <w:rFonts w:cstheme="minorHAnsi"/>
        </w:rPr>
        <w:t>III – sintéticas, que visem refletir o desempenho do índice de referência por meio de contratos derivativos, exceto por meio de posições em mercados futuros previstas neste Anexo Normativo V.</w:t>
      </w:r>
    </w:p>
    <w:p w14:paraId="45C1A18D" w14:textId="77777777" w:rsidR="00D30681" w:rsidRPr="00E3534A" w:rsidRDefault="00D30681" w:rsidP="00D30681">
      <w:pPr>
        <w:pStyle w:val="NormaAlterada"/>
        <w:rPr>
          <w:rFonts w:cstheme="minorHAnsi"/>
        </w:rPr>
      </w:pPr>
      <w:r w:rsidRPr="00E3534A">
        <w:rPr>
          <w:rFonts w:cstheme="minorHAnsi"/>
        </w:rPr>
        <w:t xml:space="preserve">Art. </w:t>
      </w:r>
      <w:bookmarkStart w:id="1117" w:name="_Int_j7VWQECZ"/>
      <w:r w:rsidRPr="00E3534A">
        <w:rPr>
          <w:rFonts w:cstheme="minorHAnsi"/>
        </w:rPr>
        <w:t>4º  Da</w:t>
      </w:r>
      <w:bookmarkEnd w:id="1117"/>
      <w:r w:rsidRPr="00E3534A">
        <w:rPr>
          <w:rFonts w:cstheme="minorHAnsi"/>
        </w:rPr>
        <w:t xml:space="preserve"> denominação do fundo e de suas classes de cotas, caso existentes, deve constar a expressão “Fundo de Índice” e a identificação do índice de referência.</w:t>
      </w:r>
    </w:p>
    <w:p w14:paraId="305F89F9" w14:textId="77777777" w:rsidR="00D30681" w:rsidRPr="00E3534A" w:rsidRDefault="00D30681" w:rsidP="00D30681">
      <w:pPr>
        <w:pStyle w:val="NormaAlterada"/>
        <w:rPr>
          <w:rFonts w:cstheme="minorHAnsi"/>
        </w:rPr>
      </w:pPr>
      <w:r w:rsidRPr="00E3534A">
        <w:rPr>
          <w:rFonts w:cstheme="minorHAnsi"/>
        </w:rPr>
        <w:t xml:space="preserve">Art. </w:t>
      </w:r>
      <w:bookmarkStart w:id="1118" w:name="_Int_4UyhdtVh"/>
      <w:r w:rsidRPr="00E3534A">
        <w:rPr>
          <w:rFonts w:cstheme="minorHAnsi"/>
        </w:rPr>
        <w:t>5º  A</w:t>
      </w:r>
      <w:bookmarkEnd w:id="1118"/>
      <w:r w:rsidRPr="00E3534A">
        <w:rPr>
          <w:rFonts w:cstheme="minorHAnsi"/>
        </w:rPr>
        <w:t xml:space="preserve"> classe de cotas deve ser constituída em regime aberto, por prazo indeterminado, e pode ser destinad</w:t>
      </w:r>
      <w:bookmarkStart w:id="1119" w:name="_Int_VWBtS6YF"/>
      <w:r w:rsidRPr="00E3534A">
        <w:rPr>
          <w:rFonts w:cstheme="minorHAnsi"/>
        </w:rPr>
        <w:t>a</w:t>
      </w:r>
      <w:bookmarkEnd w:id="1119"/>
      <w:r w:rsidRPr="00E3534A">
        <w:rPr>
          <w:rFonts w:cstheme="minorHAnsi"/>
        </w:rPr>
        <w:t xml:space="preserve"> ao público em geral, independentemente do índice perseguido, nacional ou estrangeiro.</w:t>
      </w:r>
    </w:p>
    <w:p w14:paraId="5C3CD093" w14:textId="77777777" w:rsidR="00D30681" w:rsidRPr="00E3534A" w:rsidRDefault="00D30681" w:rsidP="00D30681">
      <w:pPr>
        <w:pStyle w:val="NormaAlterada"/>
        <w:rPr>
          <w:rFonts w:cstheme="minorHAnsi"/>
        </w:rPr>
      </w:pPr>
      <w:r w:rsidRPr="00E3534A">
        <w:rPr>
          <w:rFonts w:cstheme="minorHAnsi"/>
        </w:rPr>
        <w:t>Parágrafo único.  As cotas devem ser admitidas à negociação no mercado secundário, por intermédio de entidade administradora de mercado organizado de valores mobiliários.</w:t>
      </w:r>
    </w:p>
    <w:p w14:paraId="241A7D4F" w14:textId="77777777" w:rsidR="00D30681" w:rsidRPr="00E3534A" w:rsidRDefault="00D30681" w:rsidP="00D30681">
      <w:pPr>
        <w:pStyle w:val="NormaAlterada"/>
        <w:rPr>
          <w:rFonts w:cstheme="minorHAnsi"/>
        </w:rPr>
      </w:pPr>
      <w:r w:rsidRPr="00E3534A">
        <w:rPr>
          <w:rFonts w:cstheme="minorHAnsi"/>
        </w:rPr>
        <w:t xml:space="preserve">Art. </w:t>
      </w:r>
      <w:bookmarkStart w:id="1120" w:name="_Int_APNsj0bI"/>
      <w:r w:rsidRPr="00E3534A">
        <w:rPr>
          <w:rFonts w:cstheme="minorHAnsi"/>
        </w:rPr>
        <w:t>6º  Em</w:t>
      </w:r>
      <w:bookmarkEnd w:id="1120"/>
      <w:r w:rsidRPr="00E3534A">
        <w:rPr>
          <w:rFonts w:cstheme="minorHAnsi"/>
        </w:rPr>
        <w:t xml:space="preserve"> acréscimo aos documentos e informações requeridos no art. 10 da parte geral da Resolução, o pedido de registro de funcionamento do fundo e, se for o caso, de cada classe de cotas, deve ser instruído com as seguintes informações e documentos: </w:t>
      </w:r>
    </w:p>
    <w:p w14:paraId="2745F460" w14:textId="77777777" w:rsidR="00D30681" w:rsidRPr="00E3534A" w:rsidRDefault="00D30681" w:rsidP="00D30681">
      <w:pPr>
        <w:pStyle w:val="NormaAlterada"/>
        <w:rPr>
          <w:rFonts w:cstheme="minorHAnsi"/>
        </w:rPr>
      </w:pPr>
      <w:r w:rsidRPr="00E3534A">
        <w:rPr>
          <w:rFonts w:cstheme="minorHAnsi"/>
        </w:rPr>
        <w:t xml:space="preserve">I – </w:t>
      </w:r>
      <w:bookmarkStart w:id="1121" w:name="_Int_XjPAkNF1"/>
      <w:r w:rsidRPr="00E3534A">
        <w:rPr>
          <w:rFonts w:cstheme="minorHAnsi"/>
        </w:rPr>
        <w:t>endereço</w:t>
      </w:r>
      <w:bookmarkEnd w:id="1121"/>
      <w:r w:rsidRPr="00E3534A">
        <w:rPr>
          <w:rFonts w:cstheme="minorHAnsi"/>
        </w:rPr>
        <w:t xml:space="preserve"> da página eletrônica do fundo na rede mundial de computadores;</w:t>
      </w:r>
    </w:p>
    <w:p w14:paraId="41BCD4F3" w14:textId="77777777" w:rsidR="00D30681" w:rsidRPr="00E3534A" w:rsidRDefault="00D30681" w:rsidP="00D30681">
      <w:pPr>
        <w:pStyle w:val="NormaAlterada"/>
        <w:rPr>
          <w:rFonts w:cstheme="minorHAnsi"/>
        </w:rPr>
      </w:pPr>
      <w:r w:rsidRPr="00E3534A">
        <w:rPr>
          <w:rFonts w:cstheme="minorHAnsi"/>
        </w:rPr>
        <w:lastRenderedPageBreak/>
        <w:t xml:space="preserve">II – </w:t>
      </w:r>
      <w:bookmarkStart w:id="1122" w:name="_Int_eGuJrpUs"/>
      <w:r w:rsidRPr="00E3534A">
        <w:rPr>
          <w:rFonts w:cstheme="minorHAnsi"/>
        </w:rPr>
        <w:t>declaração</w:t>
      </w:r>
      <w:bookmarkEnd w:id="1122"/>
      <w:r w:rsidRPr="00E3534A">
        <w:rPr>
          <w:rFonts w:cstheme="minorHAnsi"/>
        </w:rPr>
        <w:t xml:space="preserve"> da entidade administradora de mercado organizado de valores mobiliários comunicando o deferimento do pedido de admissão das cotas à negociação, condicionado, apenas, à obtenção do registro na CVM, e comprometendo-se a cumprir as obrigações previstas no art. 19 deste Anexo Normativo V; e</w:t>
      </w:r>
    </w:p>
    <w:p w14:paraId="04425276" w14:textId="77777777" w:rsidR="00D30681" w:rsidRPr="00E3534A" w:rsidRDefault="00D30681" w:rsidP="00D30681">
      <w:pPr>
        <w:pStyle w:val="NormaAlterada"/>
        <w:rPr>
          <w:rFonts w:cstheme="minorHAnsi"/>
        </w:rPr>
      </w:pPr>
      <w:r w:rsidRPr="00E3534A">
        <w:rPr>
          <w:rFonts w:cstheme="minorHAnsi"/>
        </w:rPr>
        <w:t xml:space="preserve">III – declaração de não objeção à constituição da classe de cotas pela instituição responsável pelo cálculo do índice, caso sejam cotas distintas das mencionadas no inciso II do </w:t>
      </w:r>
      <w:r w:rsidRPr="00E3534A">
        <w:rPr>
          <w:rFonts w:cstheme="minorHAnsi"/>
          <w:b/>
          <w:bCs/>
        </w:rPr>
        <w:t>caput</w:t>
      </w:r>
      <w:r w:rsidRPr="00E3534A">
        <w:rPr>
          <w:rFonts w:cstheme="minorHAnsi"/>
        </w:rPr>
        <w:t>.</w:t>
      </w:r>
    </w:p>
    <w:p w14:paraId="7F6226B8" w14:textId="77777777" w:rsidR="00D30681" w:rsidRPr="00E3534A" w:rsidRDefault="00D30681" w:rsidP="00D30681">
      <w:pPr>
        <w:pStyle w:val="NormaAlterada"/>
        <w:rPr>
          <w:rFonts w:cstheme="minorHAnsi"/>
        </w:rPr>
      </w:pPr>
      <w:r w:rsidRPr="00E3534A">
        <w:rPr>
          <w:rFonts w:cstheme="minorHAnsi"/>
        </w:rPr>
        <w:t xml:space="preserve">Parágrafo único.  A declaração de que trata o inciso II do </w:t>
      </w:r>
      <w:r w:rsidRPr="00E3534A">
        <w:rPr>
          <w:rFonts w:cstheme="minorHAnsi"/>
          <w:b/>
          <w:bCs/>
        </w:rPr>
        <w:t xml:space="preserve">caput </w:t>
      </w:r>
      <w:r w:rsidRPr="00E3534A">
        <w:rPr>
          <w:rFonts w:cstheme="minorHAnsi"/>
        </w:rPr>
        <w:t>pode ser encaminhada diretamente pela entidade administradora de mercado organizado de valores mobiliários.</w:t>
      </w:r>
    </w:p>
    <w:p w14:paraId="73746756" w14:textId="77777777" w:rsidR="00D30681" w:rsidRPr="00E3534A" w:rsidRDefault="00D30681" w:rsidP="00D30681">
      <w:pPr>
        <w:pStyle w:val="Captulo"/>
        <w:rPr>
          <w:rFonts w:asciiTheme="minorHAnsi" w:hAnsiTheme="minorHAnsi" w:cstheme="minorHAnsi"/>
        </w:rPr>
      </w:pPr>
      <w:bookmarkStart w:id="1123" w:name="_Toc217990350"/>
      <w:r w:rsidRPr="00E3534A">
        <w:rPr>
          <w:rFonts w:asciiTheme="minorHAnsi" w:hAnsiTheme="minorHAnsi" w:cstheme="minorHAnsi"/>
        </w:rPr>
        <w:t>CAPÍTULO III – PRESTAÇÃO DE SERVIÇOS</w:t>
      </w:r>
      <w:bookmarkEnd w:id="1123"/>
    </w:p>
    <w:p w14:paraId="53AD503E" w14:textId="77777777" w:rsidR="00D30681" w:rsidRPr="00E3534A" w:rsidRDefault="00D30681" w:rsidP="00D30681">
      <w:pPr>
        <w:pStyle w:val="NormaAlterada"/>
        <w:rPr>
          <w:rFonts w:cstheme="minorHAnsi"/>
        </w:rPr>
      </w:pPr>
      <w:r w:rsidRPr="00E3534A">
        <w:rPr>
          <w:rFonts w:cstheme="minorHAnsi"/>
        </w:rPr>
        <w:t xml:space="preserve">Art. </w:t>
      </w:r>
      <w:bookmarkStart w:id="1124" w:name="_Int_bl3FCSIx"/>
      <w:r w:rsidRPr="00E3534A">
        <w:rPr>
          <w:rFonts w:cstheme="minorHAnsi"/>
        </w:rPr>
        <w:t>7º  É</w:t>
      </w:r>
      <w:bookmarkEnd w:id="1124"/>
      <w:r w:rsidRPr="00E3534A">
        <w:rPr>
          <w:rFonts w:cstheme="minorHAnsi"/>
        </w:rPr>
        <w:t xml:space="preserve"> vedada a cobrança de qualquer taxa de performance aos cotistas ou à classe de cotas.</w:t>
      </w:r>
    </w:p>
    <w:p w14:paraId="3AEC3A0F" w14:textId="77777777" w:rsidR="00D30681" w:rsidRPr="00E3534A" w:rsidRDefault="00D30681" w:rsidP="00D30681">
      <w:pPr>
        <w:pStyle w:val="NormaAlterada"/>
        <w:rPr>
          <w:rFonts w:cstheme="minorHAnsi"/>
        </w:rPr>
      </w:pPr>
      <w:r w:rsidRPr="00E3534A">
        <w:rPr>
          <w:rFonts w:cstheme="minorHAnsi"/>
        </w:rPr>
        <w:t xml:space="preserve">Art. 8º  Em acréscimo às vedações previstas no art. 101 da parte geral da Resolução, é vedado ao administrador praticar os seguintes atos: </w:t>
      </w:r>
    </w:p>
    <w:p w14:paraId="137C1BA2" w14:textId="77777777" w:rsidR="00D30681" w:rsidRPr="00E3534A" w:rsidRDefault="00D30681" w:rsidP="00D30681">
      <w:pPr>
        <w:pStyle w:val="NormaAlterada"/>
        <w:rPr>
          <w:rFonts w:cstheme="minorHAnsi"/>
        </w:rPr>
      </w:pPr>
      <w:r w:rsidRPr="00E3534A">
        <w:rPr>
          <w:rFonts w:cstheme="minorHAnsi"/>
        </w:rPr>
        <w:t xml:space="preserve">I – </w:t>
      </w:r>
      <w:bookmarkStart w:id="1125" w:name="_Int_xzV7RLZ5"/>
      <w:r w:rsidRPr="00E3534A">
        <w:rPr>
          <w:rFonts w:cstheme="minorHAnsi"/>
        </w:rPr>
        <w:t>contrair ou efetuar</w:t>
      </w:r>
      <w:bookmarkEnd w:id="1125"/>
      <w:r w:rsidRPr="00E3534A">
        <w:rPr>
          <w:rFonts w:cstheme="minorHAnsi"/>
        </w:rPr>
        <w:t xml:space="preserve"> empréstimos, ressalvado o disposto nos arts. 29 e 43 deste Anexo Normativo V, sem prejuízo dos arts. 113, inciso V, e 122, inciso II, alínea “a”, item 3, da parte geral da Resolução;</w:t>
      </w:r>
    </w:p>
    <w:p w14:paraId="1B3CC296" w14:textId="77777777" w:rsidR="00D30681" w:rsidRPr="00E3534A" w:rsidRDefault="00D30681" w:rsidP="00D30681">
      <w:pPr>
        <w:pStyle w:val="NormaAlterada"/>
        <w:rPr>
          <w:rFonts w:cstheme="minorHAnsi"/>
        </w:rPr>
      </w:pPr>
      <w:r w:rsidRPr="00E3534A">
        <w:rPr>
          <w:rFonts w:cstheme="minorHAnsi"/>
        </w:rPr>
        <w:t xml:space="preserve">II – </w:t>
      </w:r>
      <w:bookmarkStart w:id="1126" w:name="_Int_ZJvNtYSa"/>
      <w:r w:rsidRPr="00E3534A">
        <w:rPr>
          <w:rFonts w:cstheme="minorHAnsi"/>
        </w:rPr>
        <w:t>realizar</w:t>
      </w:r>
      <w:bookmarkEnd w:id="1126"/>
      <w:r w:rsidRPr="00E3534A">
        <w:rPr>
          <w:rFonts w:cstheme="minorHAnsi"/>
        </w:rPr>
        <w:t xml:space="preserve"> operações com ações fora de mercado organizado de valores mobiliários, ressalvadas as hipóteses de:</w:t>
      </w:r>
    </w:p>
    <w:p w14:paraId="0501B8D5" w14:textId="77777777" w:rsidR="00D30681" w:rsidRPr="00E3534A" w:rsidRDefault="00D30681" w:rsidP="00D30681">
      <w:pPr>
        <w:pStyle w:val="NormaAlterada"/>
        <w:rPr>
          <w:rFonts w:cstheme="minorHAnsi"/>
        </w:rPr>
      </w:pPr>
      <w:r w:rsidRPr="00E3534A">
        <w:rPr>
          <w:rFonts w:cstheme="minorHAnsi"/>
        </w:rPr>
        <w:t>a) subscrição em distribuições públicas;</w:t>
      </w:r>
    </w:p>
    <w:p w14:paraId="2E1C69AB" w14:textId="77777777" w:rsidR="00D30681" w:rsidRPr="00E3534A" w:rsidRDefault="00D30681" w:rsidP="00D30681">
      <w:pPr>
        <w:pStyle w:val="NormaAlterada"/>
        <w:rPr>
          <w:rFonts w:cstheme="minorHAnsi"/>
        </w:rPr>
      </w:pPr>
      <w:r w:rsidRPr="00E3534A">
        <w:rPr>
          <w:rFonts w:cstheme="minorHAnsi"/>
        </w:rPr>
        <w:t>b) exercício de direito de preferência; e</w:t>
      </w:r>
    </w:p>
    <w:p w14:paraId="130E97FF" w14:textId="77777777" w:rsidR="00D30681" w:rsidRPr="00E3534A" w:rsidRDefault="00D30681" w:rsidP="00D30681">
      <w:pPr>
        <w:pStyle w:val="NormaAlterada"/>
        <w:rPr>
          <w:rFonts w:cstheme="minorHAnsi"/>
        </w:rPr>
      </w:pPr>
      <w:r w:rsidRPr="00E3534A">
        <w:rPr>
          <w:rFonts w:cstheme="minorHAnsi"/>
        </w:rPr>
        <w:t>c) operações previamente autorizadas pela CVM; e</w:t>
      </w:r>
    </w:p>
    <w:p w14:paraId="31E9C111" w14:textId="77777777" w:rsidR="00D30681" w:rsidRPr="00E3534A" w:rsidRDefault="00D30681" w:rsidP="00D30681">
      <w:pPr>
        <w:pStyle w:val="NormaAlterada"/>
        <w:rPr>
          <w:rFonts w:cstheme="minorHAnsi"/>
        </w:rPr>
      </w:pPr>
      <w:r w:rsidRPr="00E3534A">
        <w:rPr>
          <w:rFonts w:cstheme="minorHAnsi"/>
        </w:rPr>
        <w:t>III – praticar qualquer ato na qualidade de acionista que possa impedir as negociações das ações em bolsa de valores.</w:t>
      </w:r>
    </w:p>
    <w:p w14:paraId="6FA08230" w14:textId="77777777" w:rsidR="00D30681" w:rsidRPr="00E3534A" w:rsidRDefault="00D30681" w:rsidP="00D30681">
      <w:pPr>
        <w:pStyle w:val="Captulo"/>
        <w:rPr>
          <w:rFonts w:asciiTheme="minorHAnsi" w:hAnsiTheme="minorHAnsi" w:cstheme="minorHAnsi"/>
        </w:rPr>
      </w:pPr>
      <w:bookmarkStart w:id="1127" w:name="_Toc217990351"/>
      <w:r w:rsidRPr="00E3534A">
        <w:rPr>
          <w:rFonts w:asciiTheme="minorHAnsi" w:hAnsiTheme="minorHAnsi" w:cstheme="minorHAnsi"/>
        </w:rPr>
        <w:t>CAPÍTULO IV – COTAS</w:t>
      </w:r>
      <w:bookmarkEnd w:id="1127"/>
    </w:p>
    <w:p w14:paraId="7BAF638B" w14:textId="77777777" w:rsidR="00D30681" w:rsidRPr="00E3534A" w:rsidRDefault="00D30681" w:rsidP="00D30681">
      <w:pPr>
        <w:pStyle w:val="NormaAlterada"/>
        <w:rPr>
          <w:rFonts w:cstheme="minorHAnsi"/>
        </w:rPr>
      </w:pPr>
      <w:r w:rsidRPr="00E3534A">
        <w:rPr>
          <w:rFonts w:cstheme="minorHAnsi"/>
        </w:rPr>
        <w:t>Art. 9º  O custodiante que preste serviços a mercado organizado no qual as cotas estejam listadas deve fornecer ao prestador de serviços de escrituração de cotas, no prazo e condições existentes para o mercado de ações, informações sobre a titularidade das cotas que estejam sob a sua custódia.</w:t>
      </w:r>
    </w:p>
    <w:p w14:paraId="128AD24C" w14:textId="77777777" w:rsidR="00D30681" w:rsidRPr="00E3534A" w:rsidRDefault="00D30681" w:rsidP="00D30681">
      <w:pPr>
        <w:pStyle w:val="NormaAlterada"/>
        <w:rPr>
          <w:rFonts w:cstheme="minorHAnsi"/>
        </w:rPr>
      </w:pPr>
      <w:r w:rsidRPr="00E3534A">
        <w:rPr>
          <w:rFonts w:cstheme="minorHAnsi"/>
        </w:rPr>
        <w:lastRenderedPageBreak/>
        <w:t>Art. 10.  O valor patrimonial da cota é o resultante da divisão do valor do patrimônio líquido do fundo, da classe ou da subclasse de cotas, conforme o caso, pelo número de cotas existentes no encerramento do dia, apurado com base nos mesmos critérios utilizados para o cálculo do valor de fechamento do índice de referência.</w:t>
      </w:r>
    </w:p>
    <w:p w14:paraId="72B25864" w14:textId="77777777" w:rsidR="00D30681" w:rsidRPr="00E3534A" w:rsidRDefault="00D30681" w:rsidP="00D30681">
      <w:pPr>
        <w:pStyle w:val="NormaAlterada"/>
        <w:rPr>
          <w:rFonts w:cstheme="minorHAnsi"/>
        </w:rPr>
      </w:pPr>
      <w:r w:rsidRPr="00E3534A">
        <w:rPr>
          <w:rFonts w:cstheme="minorHAnsi"/>
        </w:rPr>
        <w:t>Art. 11.  As cotas da classe de cotas podem ser objeto de empréstimo e de garantia.</w:t>
      </w:r>
    </w:p>
    <w:p w14:paraId="3EF5E9AB" w14:textId="77777777" w:rsidR="00D30681" w:rsidRPr="00E3534A" w:rsidRDefault="00D30681" w:rsidP="00D30681">
      <w:pPr>
        <w:pStyle w:val="NormaAlterada"/>
        <w:rPr>
          <w:rFonts w:cstheme="minorHAnsi"/>
        </w:rPr>
      </w:pPr>
      <w:r w:rsidRPr="00E3534A">
        <w:rPr>
          <w:rFonts w:cstheme="minorHAnsi"/>
        </w:rPr>
        <w:t>§ 1</w:t>
      </w:r>
      <w:bookmarkStart w:id="1128" w:name="_Int_ztkBRHEn"/>
      <w:r w:rsidRPr="00E3534A">
        <w:rPr>
          <w:rFonts w:cstheme="minorHAnsi"/>
        </w:rPr>
        <w:t>º  As</w:t>
      </w:r>
      <w:bookmarkEnd w:id="1128"/>
      <w:r w:rsidRPr="00E3534A">
        <w:rPr>
          <w:rFonts w:cstheme="minorHAnsi"/>
        </w:rPr>
        <w:t xml:space="preserve"> cotas referidas no </w:t>
      </w:r>
      <w:r w:rsidRPr="00E3534A">
        <w:rPr>
          <w:rFonts w:cstheme="minorHAnsi"/>
          <w:b/>
          <w:bCs/>
        </w:rPr>
        <w:t xml:space="preserve">caput </w:t>
      </w:r>
      <w:r w:rsidRPr="00E3534A">
        <w:rPr>
          <w:rFonts w:cstheme="minorHAnsi"/>
        </w:rPr>
        <w:t>devem estar depositadas em centrais depositárias de valores mobiliários autorizadas pela CVM, devendo o cotista autorizar, prévia e expressamente, a realização de operações desta natureza.</w:t>
      </w:r>
    </w:p>
    <w:p w14:paraId="7B1209FA" w14:textId="77777777" w:rsidR="00D30681" w:rsidRPr="00E3534A" w:rsidRDefault="00D30681" w:rsidP="00D30681">
      <w:pPr>
        <w:pStyle w:val="NormaAlterada"/>
        <w:rPr>
          <w:rFonts w:cstheme="minorHAnsi"/>
        </w:rPr>
      </w:pPr>
      <w:r w:rsidRPr="00E3534A">
        <w:rPr>
          <w:rFonts w:cstheme="minorHAnsi"/>
        </w:rPr>
        <w:t>§ 2</w:t>
      </w:r>
      <w:bookmarkStart w:id="1129" w:name="_Int_qSWt1YhU"/>
      <w:r w:rsidRPr="00E3534A">
        <w:rPr>
          <w:rFonts w:cstheme="minorHAnsi"/>
        </w:rPr>
        <w:t>º  Aplicam</w:t>
      </w:r>
      <w:bookmarkEnd w:id="1129"/>
      <w:r w:rsidRPr="00E3534A">
        <w:rPr>
          <w:rFonts w:cstheme="minorHAnsi"/>
        </w:rPr>
        <w:t>-se ao empréstimo de cotas, no que couberem, as normas em vigor para empréstimo de valores mobiliários.</w:t>
      </w:r>
    </w:p>
    <w:p w14:paraId="7E15B93F" w14:textId="77777777" w:rsidR="00D30681" w:rsidRPr="00E3534A" w:rsidRDefault="00D30681" w:rsidP="00D30681">
      <w:pPr>
        <w:pStyle w:val="NormaAlterada"/>
        <w:rPr>
          <w:rFonts w:cstheme="minorHAnsi"/>
        </w:rPr>
      </w:pPr>
      <w:r w:rsidRPr="00E3534A">
        <w:rPr>
          <w:rFonts w:cstheme="minorHAnsi"/>
        </w:rPr>
        <w:t xml:space="preserve">Art. 12.  Observados o regulamento e os procedimentos específicos previstos neste Capítulo, a carteira estabelecida para a integralização ou resgate das cotas </w:t>
      </w:r>
      <w:bookmarkStart w:id="1130" w:name="_Int_NwUAfqyE"/>
      <w:r w:rsidRPr="00E3534A">
        <w:rPr>
          <w:rFonts w:cstheme="minorHAnsi"/>
        </w:rPr>
        <w:t>pode</w:t>
      </w:r>
      <w:bookmarkEnd w:id="1130"/>
      <w:r w:rsidRPr="00E3534A">
        <w:rPr>
          <w:rFonts w:cstheme="minorHAnsi"/>
        </w:rPr>
        <w:t xml:space="preserve"> conter:</w:t>
      </w:r>
    </w:p>
    <w:p w14:paraId="2270A8CA" w14:textId="77777777" w:rsidR="00D30681" w:rsidRPr="00E3534A" w:rsidRDefault="00D30681" w:rsidP="00D30681">
      <w:pPr>
        <w:pStyle w:val="NormaAlterada"/>
        <w:rPr>
          <w:rFonts w:cstheme="minorHAnsi"/>
        </w:rPr>
      </w:pPr>
      <w:r w:rsidRPr="00E3534A">
        <w:rPr>
          <w:rFonts w:cstheme="minorHAnsi"/>
        </w:rPr>
        <w:t xml:space="preserve">I – </w:t>
      </w:r>
      <w:bookmarkStart w:id="1131" w:name="_Int_6JZfZDAt"/>
      <w:r w:rsidRPr="00E3534A">
        <w:rPr>
          <w:rFonts w:cstheme="minorHAnsi"/>
        </w:rPr>
        <w:t>ativos</w:t>
      </w:r>
      <w:bookmarkEnd w:id="1131"/>
      <w:r w:rsidRPr="00E3534A">
        <w:rPr>
          <w:rFonts w:cstheme="minorHAnsi"/>
        </w:rPr>
        <w:t xml:space="preserve"> financeiros que componham o índice de referência;</w:t>
      </w:r>
    </w:p>
    <w:p w14:paraId="57080D72" w14:textId="77777777" w:rsidR="00D30681" w:rsidRPr="00E3534A" w:rsidRDefault="00D30681" w:rsidP="00D30681">
      <w:pPr>
        <w:pStyle w:val="NormaAlterada"/>
        <w:rPr>
          <w:rFonts w:cstheme="minorHAnsi"/>
        </w:rPr>
      </w:pPr>
      <w:r w:rsidRPr="00E3534A">
        <w:rPr>
          <w:rFonts w:cstheme="minorHAnsi"/>
        </w:rPr>
        <w:t xml:space="preserve">II – </w:t>
      </w:r>
      <w:bookmarkStart w:id="1132" w:name="_Int_hkefCVnC"/>
      <w:r w:rsidRPr="00E3534A">
        <w:rPr>
          <w:rFonts w:cstheme="minorHAnsi"/>
        </w:rPr>
        <w:t>moeda</w:t>
      </w:r>
      <w:bookmarkEnd w:id="1132"/>
      <w:r w:rsidRPr="00E3534A">
        <w:rPr>
          <w:rFonts w:cstheme="minorHAnsi"/>
        </w:rPr>
        <w:t xml:space="preserve"> corrente nacional;</w:t>
      </w:r>
    </w:p>
    <w:p w14:paraId="6AF8B3DD" w14:textId="77777777" w:rsidR="00D30681" w:rsidRPr="00E3534A" w:rsidRDefault="00D30681" w:rsidP="00D30681">
      <w:pPr>
        <w:pStyle w:val="NormaAlterada"/>
        <w:rPr>
          <w:rFonts w:cstheme="minorHAnsi"/>
        </w:rPr>
      </w:pPr>
      <w:r w:rsidRPr="00E3534A">
        <w:rPr>
          <w:rFonts w:cstheme="minorHAnsi"/>
        </w:rPr>
        <w:t>III – parcela não superior a 5% (cinco por cento) do montante envolvido na operação, contemplando ativos financeiros que não façam parte do índice de referência; e</w:t>
      </w:r>
    </w:p>
    <w:p w14:paraId="6219233D" w14:textId="77777777" w:rsidR="00D30681" w:rsidRPr="00E3534A" w:rsidRDefault="00D30681" w:rsidP="00D30681">
      <w:pPr>
        <w:pStyle w:val="NormaAlterada"/>
        <w:rPr>
          <w:rFonts w:cstheme="minorHAnsi"/>
        </w:rPr>
      </w:pPr>
      <w:r w:rsidRPr="00E3534A">
        <w:rPr>
          <w:rFonts w:cstheme="minorHAnsi"/>
        </w:rPr>
        <w:t xml:space="preserve">IV – </w:t>
      </w:r>
      <w:bookmarkStart w:id="1133" w:name="_Int_UhtYFntp"/>
      <w:r w:rsidRPr="00E3534A">
        <w:rPr>
          <w:rFonts w:cstheme="minorHAnsi"/>
        </w:rPr>
        <w:t>parcela</w:t>
      </w:r>
      <w:bookmarkEnd w:id="1133"/>
      <w:r w:rsidRPr="00E3534A">
        <w:rPr>
          <w:rFonts w:cstheme="minorHAnsi"/>
        </w:rPr>
        <w:t xml:space="preserve"> não superior a 20% (vinte por cento) do montante envolvido na operação, contemplando ativos financeiros que não façam parte do índice de referência, mas que sejam de mesma natureza daqueles, porém de diferentes emissões, somente no caso de classes de cotas que busquem refletir as variações e a rentabilidade de índices de renda fixa.</w:t>
      </w:r>
    </w:p>
    <w:p w14:paraId="7969C209" w14:textId="77777777" w:rsidR="00D30681" w:rsidRPr="00E3534A" w:rsidRDefault="00D30681" w:rsidP="00D30681">
      <w:pPr>
        <w:pStyle w:val="NormaAlterada"/>
        <w:rPr>
          <w:rFonts w:cstheme="minorHAnsi"/>
        </w:rPr>
      </w:pPr>
      <w:r w:rsidRPr="00E3534A">
        <w:rPr>
          <w:rFonts w:cstheme="minorHAnsi"/>
        </w:rPr>
        <w:t>§ 1</w:t>
      </w:r>
      <w:bookmarkStart w:id="1134" w:name="_Int_mnHL2NXi"/>
      <w:r w:rsidRPr="00E3534A">
        <w:rPr>
          <w:rFonts w:cstheme="minorHAnsi"/>
        </w:rPr>
        <w:t>º  Entende</w:t>
      </w:r>
      <w:bookmarkEnd w:id="1134"/>
      <w:r w:rsidRPr="00E3534A">
        <w:rPr>
          <w:rFonts w:cstheme="minorHAnsi"/>
        </w:rPr>
        <w:t>-se por ativos financeiros de mesma natureza aqueles que possuam mesmo nível de risco para uma expectativa de retorno similar, por apresentarem semelhanças no que se refere à remuneração, ao risco de crédito do emissor, ao risco de liquidez e à data de vencimento ou maturidade.</w:t>
      </w:r>
    </w:p>
    <w:p w14:paraId="6945BC2B" w14:textId="77777777" w:rsidR="00D30681" w:rsidRPr="00E3534A" w:rsidRDefault="00D30681" w:rsidP="00D30681">
      <w:pPr>
        <w:pStyle w:val="NormaAlterada"/>
        <w:rPr>
          <w:rFonts w:cstheme="minorHAnsi"/>
        </w:rPr>
      </w:pPr>
      <w:r w:rsidRPr="00E3534A">
        <w:rPr>
          <w:rFonts w:cstheme="minorHAnsi"/>
        </w:rPr>
        <w:t>§ 2</w:t>
      </w:r>
      <w:bookmarkStart w:id="1135" w:name="_Int_Y6VO0Nij"/>
      <w:r w:rsidRPr="00E3534A">
        <w:rPr>
          <w:rFonts w:cstheme="minorHAnsi"/>
        </w:rPr>
        <w:t>º  Na</w:t>
      </w:r>
      <w:bookmarkEnd w:id="1135"/>
      <w:r w:rsidRPr="00E3534A">
        <w:rPr>
          <w:rFonts w:cstheme="minorHAnsi"/>
        </w:rPr>
        <w:t xml:space="preserve"> integralização de cotas é facultado ao administrador aceitar que mais de 1 (um) investidor entregue, simultaneamente, carteiras de ativos que, em conjunto, enquadrem-se na proporção estabelecida na carteira pelo gestor, devendo, nesse caso, o número de cotas que cabe a cada investidor ser calculado de maneira proporcional ao valor de mercado das carteiras entregues.</w:t>
      </w:r>
    </w:p>
    <w:p w14:paraId="3350A2DA" w14:textId="77777777" w:rsidR="00D30681" w:rsidRPr="00E3534A" w:rsidRDefault="00D30681" w:rsidP="00D30681">
      <w:pPr>
        <w:pStyle w:val="NormaAlterada"/>
        <w:rPr>
          <w:rFonts w:cstheme="minorHAnsi"/>
        </w:rPr>
      </w:pPr>
      <w:r w:rsidRPr="00E3534A">
        <w:rPr>
          <w:rFonts w:cstheme="minorHAnsi"/>
        </w:rPr>
        <w:lastRenderedPageBreak/>
        <w:t>§ 3</w:t>
      </w:r>
      <w:bookmarkStart w:id="1136" w:name="_Int_r9rSZhMM"/>
      <w:r w:rsidRPr="00E3534A">
        <w:rPr>
          <w:rFonts w:cstheme="minorHAnsi"/>
        </w:rPr>
        <w:t>º  Com</w:t>
      </w:r>
      <w:bookmarkEnd w:id="1136"/>
      <w:r w:rsidRPr="00E3534A">
        <w:rPr>
          <w:rFonts w:cstheme="minorHAnsi"/>
        </w:rPr>
        <w:t xml:space="preserve"> o objetivo de ajustar a carteira ao índice de referência, e de acordo com o previsto no regulamento, o administrador pode aceitar ou entregar, na integralização ou resgate de cotas, ativos financeiros individuais ou moeda corrente nacional.</w:t>
      </w:r>
    </w:p>
    <w:p w14:paraId="378447E2" w14:textId="77777777" w:rsidR="00D30681" w:rsidRPr="00E3534A" w:rsidRDefault="00D30681" w:rsidP="00D30681">
      <w:pPr>
        <w:pStyle w:val="NormaAlterada"/>
        <w:rPr>
          <w:rFonts w:cstheme="minorHAnsi"/>
        </w:rPr>
      </w:pPr>
      <w:r w:rsidRPr="00E3534A">
        <w:rPr>
          <w:rFonts w:cstheme="minorHAnsi"/>
        </w:rPr>
        <w:t>§ 4</w:t>
      </w:r>
      <w:bookmarkStart w:id="1137" w:name="_Int_L6uJwem6"/>
      <w:r w:rsidRPr="00E3534A">
        <w:rPr>
          <w:rFonts w:cstheme="minorHAnsi"/>
        </w:rPr>
        <w:t>º  Na</w:t>
      </w:r>
      <w:bookmarkEnd w:id="1137"/>
      <w:r w:rsidRPr="00E3534A">
        <w:rPr>
          <w:rFonts w:cstheme="minorHAnsi"/>
        </w:rPr>
        <w:t xml:space="preserve"> hipótese do § 3º, e havendo solicitações de integralização ou resgate de cotas que superem a necessidade de ajuste da carteira, o aceite ou a entrega de ativos financeiros devem ser rateados entre os cotistas, com base na quantidade do ativo financeiro ofertada ou demandada por cada um.</w:t>
      </w:r>
    </w:p>
    <w:p w14:paraId="68C675E7" w14:textId="77777777" w:rsidR="00D30681" w:rsidRPr="00E3534A" w:rsidRDefault="00D30681" w:rsidP="00D30681">
      <w:pPr>
        <w:pStyle w:val="NormaAlterada"/>
        <w:rPr>
          <w:rFonts w:cstheme="minorHAnsi"/>
        </w:rPr>
      </w:pPr>
      <w:r w:rsidRPr="00E3534A">
        <w:rPr>
          <w:rFonts w:cstheme="minorHAnsi"/>
        </w:rPr>
        <w:t>§ 5</w:t>
      </w:r>
      <w:bookmarkStart w:id="1138" w:name="_Int_SCtT3U0U"/>
      <w:r w:rsidRPr="00E3534A">
        <w:rPr>
          <w:rFonts w:cstheme="minorHAnsi"/>
        </w:rPr>
        <w:t>º  A</w:t>
      </w:r>
      <w:bookmarkEnd w:id="1138"/>
      <w:r w:rsidRPr="00E3534A">
        <w:rPr>
          <w:rFonts w:cstheme="minorHAnsi"/>
        </w:rPr>
        <w:t xml:space="preserve"> hipótese descrita no § 3º somente será admitida se, para os ativos financeiros objeto da operação, for realizada marcação a mercado consistente e passível de verificação conforme os critérios de avaliação e apropriação contábil e demais requisitos constantes do Plano Contábil dos Fundos de Investimento – COFI, editado pela CVM.</w:t>
      </w:r>
    </w:p>
    <w:p w14:paraId="20A5FFBA" w14:textId="77777777" w:rsidR="00D30681" w:rsidRPr="00E3534A" w:rsidRDefault="00D30681" w:rsidP="00D30681">
      <w:pPr>
        <w:pStyle w:val="NormaAlterada"/>
        <w:rPr>
          <w:rFonts w:cstheme="minorHAnsi"/>
        </w:rPr>
      </w:pPr>
      <w:r w:rsidRPr="00E3534A">
        <w:rPr>
          <w:rFonts w:cstheme="minorHAnsi"/>
        </w:rPr>
        <w:t>§ 6</w:t>
      </w:r>
      <w:bookmarkStart w:id="1139" w:name="_Int_Bbioxm0u"/>
      <w:r w:rsidRPr="00E3534A">
        <w:rPr>
          <w:rFonts w:cstheme="minorHAnsi"/>
        </w:rPr>
        <w:t>º  A</w:t>
      </w:r>
      <w:bookmarkEnd w:id="1139"/>
      <w:r w:rsidRPr="00E3534A">
        <w:rPr>
          <w:rFonts w:cstheme="minorHAnsi"/>
        </w:rPr>
        <w:t xml:space="preserve"> integralização e o resgate das cotas devem ser efetuados sem a cobrança de qualquer taxa ou despesa, ressalvadas as taxas de ingresso e de saída, se for o caso, e as despesas previstas no § 7º deste artigo.</w:t>
      </w:r>
    </w:p>
    <w:p w14:paraId="1B505020" w14:textId="77777777" w:rsidR="00D30681" w:rsidRPr="00E3534A" w:rsidRDefault="00D30681" w:rsidP="00D30681">
      <w:pPr>
        <w:pStyle w:val="NormaAlterada"/>
        <w:rPr>
          <w:rFonts w:cstheme="minorHAnsi"/>
        </w:rPr>
      </w:pPr>
      <w:r w:rsidRPr="00E3534A">
        <w:rPr>
          <w:rFonts w:cstheme="minorHAnsi"/>
        </w:rPr>
        <w:t>§ 7</w:t>
      </w:r>
      <w:bookmarkStart w:id="1140" w:name="_Int_uZjtA3ou"/>
      <w:r w:rsidRPr="00E3534A">
        <w:rPr>
          <w:rFonts w:cstheme="minorHAnsi"/>
        </w:rPr>
        <w:t>º  Na</w:t>
      </w:r>
      <w:bookmarkEnd w:id="1140"/>
      <w:r w:rsidRPr="00E3534A">
        <w:rPr>
          <w:rFonts w:cstheme="minorHAnsi"/>
        </w:rPr>
        <w:t xml:space="preserve"> hipótese prevista no inciso II do </w:t>
      </w:r>
      <w:r w:rsidRPr="00E3534A">
        <w:rPr>
          <w:rFonts w:cstheme="minorHAnsi"/>
          <w:b/>
          <w:bCs/>
        </w:rPr>
        <w:t>caput</w:t>
      </w:r>
      <w:r w:rsidRPr="00E3534A">
        <w:rPr>
          <w:rFonts w:cstheme="minorHAnsi"/>
        </w:rPr>
        <w:t>, as despesas oriundas da integralização ou resgate em moeda corrente devem ser:</w:t>
      </w:r>
    </w:p>
    <w:p w14:paraId="731E8F06" w14:textId="77777777" w:rsidR="00D30681" w:rsidRPr="00E3534A" w:rsidRDefault="00D30681" w:rsidP="00D30681">
      <w:pPr>
        <w:pStyle w:val="NormaAlterada"/>
        <w:rPr>
          <w:rFonts w:cstheme="minorHAnsi"/>
        </w:rPr>
      </w:pPr>
      <w:r w:rsidRPr="00E3534A">
        <w:rPr>
          <w:rFonts w:cstheme="minorHAnsi"/>
        </w:rPr>
        <w:t xml:space="preserve">I – </w:t>
      </w:r>
      <w:bookmarkStart w:id="1141" w:name="_Int_H2nBWDQ9"/>
      <w:r w:rsidRPr="00E3534A">
        <w:rPr>
          <w:rFonts w:cstheme="minorHAnsi"/>
        </w:rPr>
        <w:t>calculadas</w:t>
      </w:r>
      <w:bookmarkEnd w:id="1141"/>
      <w:r w:rsidRPr="00E3534A">
        <w:rPr>
          <w:rFonts w:cstheme="minorHAnsi"/>
        </w:rPr>
        <w:t xml:space="preserve"> por operação de integralização ou resgate; e</w:t>
      </w:r>
    </w:p>
    <w:p w14:paraId="7661CA3E" w14:textId="77777777" w:rsidR="00D30681" w:rsidRPr="00E3534A" w:rsidRDefault="00D30681" w:rsidP="00D30681">
      <w:pPr>
        <w:pStyle w:val="NormaAlterada"/>
        <w:rPr>
          <w:rFonts w:cstheme="minorHAnsi"/>
        </w:rPr>
      </w:pPr>
      <w:r w:rsidRPr="00E3534A">
        <w:rPr>
          <w:rFonts w:cstheme="minorHAnsi"/>
        </w:rPr>
        <w:t xml:space="preserve">II – </w:t>
      </w:r>
      <w:bookmarkStart w:id="1142" w:name="_Int_iRzChtPe"/>
      <w:r w:rsidRPr="00E3534A">
        <w:rPr>
          <w:rFonts w:cstheme="minorHAnsi"/>
        </w:rPr>
        <w:t>cobradas</w:t>
      </w:r>
      <w:bookmarkEnd w:id="1142"/>
      <w:r w:rsidRPr="00E3534A">
        <w:rPr>
          <w:rFonts w:cstheme="minorHAnsi"/>
        </w:rPr>
        <w:t xml:space="preserve"> diretamente do cotista que disponibilizou os recursos para a integralização ou que solicitou o resgate. </w:t>
      </w:r>
    </w:p>
    <w:p w14:paraId="2098B079" w14:textId="77777777" w:rsidR="00D30681" w:rsidRPr="00E3534A" w:rsidRDefault="00D30681" w:rsidP="00D30681">
      <w:pPr>
        <w:pStyle w:val="NormaAlterada"/>
        <w:rPr>
          <w:rFonts w:cstheme="minorHAnsi"/>
        </w:rPr>
      </w:pPr>
      <w:r w:rsidRPr="00E3534A">
        <w:rPr>
          <w:rFonts w:cstheme="minorHAnsi"/>
        </w:rPr>
        <w:t>§ 8</w:t>
      </w:r>
      <w:bookmarkStart w:id="1143" w:name="_Int_vWmMUdQB"/>
      <w:r w:rsidRPr="00E3534A">
        <w:rPr>
          <w:rFonts w:cstheme="minorHAnsi"/>
        </w:rPr>
        <w:t>º  A</w:t>
      </w:r>
      <w:bookmarkEnd w:id="1143"/>
      <w:r w:rsidRPr="00E3534A">
        <w:rPr>
          <w:rFonts w:cstheme="minorHAnsi"/>
        </w:rPr>
        <w:t xml:space="preserve"> integralização e o resgate das cotas devem ser efetuados nos respectivos prazos dispostos no regulamento, que não podem ser superiores ao necessário à liquidação de operações de compra e venda dos ativos financeiros aceitos nas carteiras de integralização ou resgate das cotas.</w:t>
      </w:r>
    </w:p>
    <w:p w14:paraId="1CB6E6DA" w14:textId="77777777" w:rsidR="00D30681" w:rsidRPr="00E3534A" w:rsidRDefault="00D30681" w:rsidP="00D30681">
      <w:pPr>
        <w:pStyle w:val="NormaAlterada"/>
        <w:rPr>
          <w:rFonts w:cstheme="minorHAnsi"/>
        </w:rPr>
      </w:pPr>
      <w:r w:rsidRPr="00E3534A">
        <w:rPr>
          <w:rFonts w:cstheme="minorHAnsi"/>
        </w:rPr>
        <w:t>§ 9</w:t>
      </w:r>
      <w:bookmarkStart w:id="1144" w:name="_Int_t8yneqPN"/>
      <w:r w:rsidRPr="00E3534A">
        <w:rPr>
          <w:rFonts w:cstheme="minorHAnsi"/>
        </w:rPr>
        <w:t>º  Alterações</w:t>
      </w:r>
      <w:bookmarkEnd w:id="1144"/>
      <w:r w:rsidRPr="00E3534A">
        <w:rPr>
          <w:rFonts w:cstheme="minorHAnsi"/>
        </w:rPr>
        <w:t xml:space="preserve"> na composição das carteiras aceitas para integralização ou resgate devem ser divulgadas ao mercado, na forma do inciso VIII do art. 31 deste Anexo Normativo V, antes da abertura da negociação de cotas, sendo vedadas alterações durante o horário de negociação.</w:t>
      </w:r>
    </w:p>
    <w:p w14:paraId="2FC30B51" w14:textId="77777777" w:rsidR="00D30681" w:rsidRPr="00E3534A" w:rsidRDefault="00D30681" w:rsidP="00D30681">
      <w:pPr>
        <w:pStyle w:val="NormaAlterada"/>
        <w:rPr>
          <w:rFonts w:cstheme="minorHAnsi"/>
        </w:rPr>
      </w:pPr>
      <w:r w:rsidRPr="00E3534A">
        <w:rPr>
          <w:rFonts w:cstheme="minorHAnsi"/>
        </w:rPr>
        <w:t>§ 10.  Conforme estabelecido no regulamento, durante o período de suspensão da integralização de cotas a que se refere o art. 16 deste Anexo Normativo V, os resgates podem ser efetuados em função de fração ideal da carteira.</w:t>
      </w:r>
    </w:p>
    <w:p w14:paraId="6895FF43" w14:textId="77777777" w:rsidR="00D30681" w:rsidRPr="00E3534A" w:rsidRDefault="00D30681" w:rsidP="00D30681">
      <w:pPr>
        <w:pStyle w:val="NormaAlterada"/>
        <w:rPr>
          <w:rFonts w:cstheme="minorHAnsi"/>
        </w:rPr>
      </w:pPr>
      <w:r w:rsidRPr="00E3534A">
        <w:rPr>
          <w:rFonts w:cstheme="minorHAnsi"/>
        </w:rPr>
        <w:lastRenderedPageBreak/>
        <w:t xml:space="preserve">§ 11.  No processo de integralização ou resgate de cotas, podem ser acrescidos, aos ativos financeiros referenciados no </w:t>
      </w:r>
      <w:r w:rsidRPr="00E3534A">
        <w:rPr>
          <w:rFonts w:cstheme="minorHAnsi"/>
          <w:b/>
          <w:bCs/>
        </w:rPr>
        <w:t>caput</w:t>
      </w:r>
      <w:r w:rsidRPr="00E3534A">
        <w:rPr>
          <w:rFonts w:cstheme="minorHAnsi"/>
        </w:rPr>
        <w:t>, cupons, direitos e recibos de subscrição relativos àqueles ativos financeiros eventualmente existentes na carteira no momento do pedido da integralização ou do resgate, conforme estabelecido no regulamento.</w:t>
      </w:r>
    </w:p>
    <w:p w14:paraId="5D6E8933" w14:textId="77777777" w:rsidR="00D30681" w:rsidRPr="00E3534A" w:rsidRDefault="00D30681" w:rsidP="00D30681">
      <w:pPr>
        <w:pStyle w:val="NormaAlterada"/>
        <w:rPr>
          <w:rFonts w:cstheme="minorHAnsi"/>
        </w:rPr>
      </w:pPr>
      <w:r w:rsidRPr="00E3534A">
        <w:rPr>
          <w:rFonts w:cstheme="minorHAnsi"/>
        </w:rPr>
        <w:t>Art. 13.  O regulamento pode estabelecer lotes mínimo e máximo de ativos financeiros para emissão ou resgate de cotas, tendo por base a carteira estabelecida pelo gestor.</w:t>
      </w:r>
    </w:p>
    <w:p w14:paraId="74925DE3" w14:textId="77777777" w:rsidR="00D30681" w:rsidRPr="00E3534A" w:rsidRDefault="00D30681" w:rsidP="00D30681">
      <w:pPr>
        <w:pStyle w:val="NormaAlterada"/>
        <w:rPr>
          <w:rFonts w:cstheme="minorHAnsi"/>
        </w:rPr>
      </w:pPr>
      <w:r w:rsidRPr="00E3534A">
        <w:rPr>
          <w:rFonts w:cstheme="minorHAnsi"/>
        </w:rPr>
        <w:t>Art. 14.  Tanto na emissão quanto no resgate das cotas deve ser utilizado o valor patrimonial apurado no fechamento do dia de sua solicitação.</w:t>
      </w:r>
    </w:p>
    <w:p w14:paraId="2E28D10A" w14:textId="77777777" w:rsidR="00D30681" w:rsidRPr="00E3534A" w:rsidRDefault="00D30681" w:rsidP="00D30681">
      <w:pPr>
        <w:pStyle w:val="NormaAlterada"/>
        <w:rPr>
          <w:rFonts w:cstheme="minorHAnsi"/>
        </w:rPr>
      </w:pPr>
      <w:r w:rsidRPr="00E3534A">
        <w:rPr>
          <w:rFonts w:cstheme="minorHAnsi"/>
        </w:rPr>
        <w:t>Art. 15.  O regulamento pode estabelecer a possibilidade de amortização das cotas, considerando-se como tal o pagamento a todos os cotistas de parcela do valor patrimonial de suas cotas.</w:t>
      </w:r>
    </w:p>
    <w:p w14:paraId="6EE844F9" w14:textId="77777777" w:rsidR="00D30681" w:rsidRPr="00E3534A" w:rsidRDefault="00D30681" w:rsidP="00D30681">
      <w:pPr>
        <w:pStyle w:val="NormaAlterada"/>
        <w:rPr>
          <w:rFonts w:cstheme="minorHAnsi"/>
        </w:rPr>
      </w:pPr>
      <w:r w:rsidRPr="00E3534A">
        <w:rPr>
          <w:rFonts w:cstheme="minorHAnsi"/>
        </w:rPr>
        <w:t>Art. 16.  O administrador pode suspender a integralização de cotas por prazo determinado, entre 5 (cinco) dias úteis antes e 5 (cinco) dias úteis após a data de mudança na composição do índice ao qual a política de investimento esteja associada, devendo o regulamento dispor sobre os procedimentos a serem adotados neste sentido.</w:t>
      </w:r>
    </w:p>
    <w:p w14:paraId="5FAAE437" w14:textId="77777777" w:rsidR="00D30681" w:rsidRPr="00E3534A" w:rsidRDefault="00D30681" w:rsidP="00D30681">
      <w:pPr>
        <w:pStyle w:val="NormaAlterada"/>
        <w:rPr>
          <w:rFonts w:cstheme="minorHAnsi"/>
        </w:rPr>
      </w:pPr>
      <w:r w:rsidRPr="00E3534A">
        <w:rPr>
          <w:rFonts w:cstheme="minorHAnsi"/>
        </w:rPr>
        <w:t>§ 1</w:t>
      </w:r>
      <w:bookmarkStart w:id="1145" w:name="_Int_FWY3Joth"/>
      <w:r w:rsidRPr="00E3534A">
        <w:rPr>
          <w:rFonts w:cstheme="minorHAnsi"/>
        </w:rPr>
        <w:t>º  É</w:t>
      </w:r>
      <w:bookmarkEnd w:id="1145"/>
      <w:r w:rsidRPr="00E3534A">
        <w:rPr>
          <w:rFonts w:cstheme="minorHAnsi"/>
        </w:rPr>
        <w:t xml:space="preserve"> facultado ao administrador suspender a integralização de cotas sempre que houver a suspensão da negociação secundária de cotas, conforme disposto no art. 20 deste Anexo Normativo V.</w:t>
      </w:r>
    </w:p>
    <w:p w14:paraId="3A01F137" w14:textId="77777777" w:rsidR="00D30681" w:rsidRPr="00E3534A" w:rsidRDefault="00D30681" w:rsidP="00D30681">
      <w:pPr>
        <w:pStyle w:val="NormaAlterada"/>
        <w:rPr>
          <w:rFonts w:cstheme="minorHAnsi"/>
        </w:rPr>
      </w:pPr>
      <w:r w:rsidRPr="00E3534A">
        <w:rPr>
          <w:rFonts w:cstheme="minorHAnsi"/>
        </w:rPr>
        <w:t>§ 2</w:t>
      </w:r>
      <w:bookmarkStart w:id="1146" w:name="_Int_oUluc6AY"/>
      <w:r w:rsidRPr="00E3534A">
        <w:rPr>
          <w:rFonts w:cstheme="minorHAnsi"/>
        </w:rPr>
        <w:t>º  A</w:t>
      </w:r>
      <w:bookmarkEnd w:id="1146"/>
      <w:r w:rsidRPr="00E3534A">
        <w:rPr>
          <w:rFonts w:cstheme="minorHAnsi"/>
        </w:rPr>
        <w:t xml:space="preserve"> suspensão da integralização de cotas deve ser considerada fato relevante.</w:t>
      </w:r>
    </w:p>
    <w:p w14:paraId="778F9FA5" w14:textId="77777777" w:rsidR="00D30681" w:rsidRPr="00E3534A" w:rsidRDefault="00D30681" w:rsidP="00D30681">
      <w:pPr>
        <w:pStyle w:val="Captulo"/>
        <w:rPr>
          <w:rFonts w:asciiTheme="minorHAnsi" w:hAnsiTheme="minorHAnsi" w:cstheme="minorHAnsi"/>
        </w:rPr>
      </w:pPr>
      <w:bookmarkStart w:id="1147" w:name="_Toc217990352"/>
      <w:r w:rsidRPr="00E3534A">
        <w:rPr>
          <w:rFonts w:asciiTheme="minorHAnsi" w:hAnsiTheme="minorHAnsi" w:cstheme="minorHAnsi"/>
        </w:rPr>
        <w:t>CAPÍTULO V – NEGOCIAÇÃO NO MERCADO SECUNDÁRIO</w:t>
      </w:r>
      <w:bookmarkEnd w:id="1147"/>
    </w:p>
    <w:p w14:paraId="5BEC86E2" w14:textId="77777777" w:rsidR="00D30681" w:rsidRPr="00E3534A" w:rsidRDefault="00D30681" w:rsidP="00D30681">
      <w:pPr>
        <w:pStyle w:val="NormaAlterada"/>
        <w:rPr>
          <w:rFonts w:cstheme="minorHAnsi"/>
        </w:rPr>
      </w:pPr>
      <w:r w:rsidRPr="00E3534A">
        <w:rPr>
          <w:rFonts w:cstheme="minorHAnsi"/>
        </w:rPr>
        <w:t>Art. 17.  Cabe às entidades administradoras de mercado organizado de valores mobiliários a adoção de regras e procedimentos adicionais a este Anexo Normativo V.</w:t>
      </w:r>
    </w:p>
    <w:p w14:paraId="1BFF7561" w14:textId="77777777" w:rsidR="00D30681" w:rsidRPr="00E3534A" w:rsidRDefault="00D30681" w:rsidP="00D30681">
      <w:pPr>
        <w:pStyle w:val="NormaAlterada"/>
        <w:rPr>
          <w:rFonts w:cstheme="minorHAnsi"/>
        </w:rPr>
      </w:pPr>
      <w:r w:rsidRPr="00E3534A">
        <w:rPr>
          <w:rFonts w:cstheme="minorHAnsi"/>
        </w:rPr>
        <w:t>Art. 18.  É vedado ao gestor da carteira exercer a função de formador de mercado das cotas de fundos sob sua gestão.</w:t>
      </w:r>
    </w:p>
    <w:p w14:paraId="3246C595" w14:textId="77777777" w:rsidR="00D30681" w:rsidRPr="00E3534A" w:rsidRDefault="00D30681" w:rsidP="00D30681">
      <w:pPr>
        <w:pStyle w:val="NormaAlterada"/>
        <w:rPr>
          <w:rFonts w:cstheme="minorHAnsi"/>
        </w:rPr>
      </w:pPr>
      <w:r w:rsidRPr="00E3534A">
        <w:rPr>
          <w:rFonts w:cstheme="minorHAnsi"/>
        </w:rPr>
        <w:t>Art. 19.  Cabe à entidade administradora de mercado organizado na qual as cotas estejam admitidas à negociação:</w:t>
      </w:r>
    </w:p>
    <w:p w14:paraId="6016B992" w14:textId="77777777" w:rsidR="00D30681" w:rsidRPr="00E3534A" w:rsidRDefault="00D30681" w:rsidP="00D30681">
      <w:pPr>
        <w:pStyle w:val="NormaAlterada"/>
        <w:rPr>
          <w:rFonts w:cstheme="minorHAnsi"/>
        </w:rPr>
      </w:pPr>
      <w:r w:rsidRPr="00E3534A">
        <w:rPr>
          <w:rFonts w:cstheme="minorHAnsi"/>
        </w:rPr>
        <w:t xml:space="preserve">I – </w:t>
      </w:r>
      <w:bookmarkStart w:id="1148" w:name="_Int_iiLhwbdB"/>
      <w:r w:rsidRPr="00E3534A">
        <w:rPr>
          <w:rFonts w:cstheme="minorHAnsi"/>
        </w:rPr>
        <w:t>comunicar</w:t>
      </w:r>
      <w:bookmarkEnd w:id="1148"/>
      <w:r w:rsidRPr="00E3534A">
        <w:rPr>
          <w:rFonts w:cstheme="minorHAnsi"/>
        </w:rPr>
        <w:t xml:space="preserve"> à CVM a data da primeira negociação de cotas no mercado secundário;</w:t>
      </w:r>
    </w:p>
    <w:p w14:paraId="62DA0B13" w14:textId="77777777" w:rsidR="00D30681" w:rsidRPr="00E3534A" w:rsidRDefault="00D30681" w:rsidP="00D30681">
      <w:pPr>
        <w:pStyle w:val="NormaAlterada"/>
        <w:rPr>
          <w:rFonts w:cstheme="minorHAnsi"/>
        </w:rPr>
      </w:pPr>
      <w:r w:rsidRPr="00E3534A">
        <w:rPr>
          <w:rFonts w:cstheme="minorHAnsi"/>
        </w:rPr>
        <w:t xml:space="preserve">II – </w:t>
      </w:r>
      <w:bookmarkStart w:id="1149" w:name="_Int_Z2zuw4ds"/>
      <w:r w:rsidRPr="00E3534A">
        <w:rPr>
          <w:rFonts w:cstheme="minorHAnsi"/>
        </w:rPr>
        <w:t>observar</w:t>
      </w:r>
      <w:bookmarkEnd w:id="1149"/>
      <w:r w:rsidRPr="00E3534A">
        <w:rPr>
          <w:rFonts w:cstheme="minorHAnsi"/>
        </w:rPr>
        <w:t xml:space="preserve"> procedimentos especiais no caso de negociação de cotas em quantidade ou preço sensivelmente diversos em comparação a períodos anteriores ou com o índice de referência, conforme </w:t>
      </w:r>
      <w:r w:rsidRPr="00E3534A">
        <w:rPr>
          <w:rFonts w:cstheme="minorHAnsi"/>
        </w:rPr>
        <w:lastRenderedPageBreak/>
        <w:t>regulamentação em vigor para a negociação de ações, equiparando-se, para esse fim, as cotas às ações preferenciais; e</w:t>
      </w:r>
    </w:p>
    <w:p w14:paraId="61E7CD77" w14:textId="77777777" w:rsidR="00D30681" w:rsidRPr="00E3534A" w:rsidRDefault="00D30681" w:rsidP="00D30681">
      <w:pPr>
        <w:pStyle w:val="NormaAlterada"/>
        <w:rPr>
          <w:rFonts w:cstheme="minorHAnsi"/>
        </w:rPr>
      </w:pPr>
      <w:r w:rsidRPr="00E3534A">
        <w:rPr>
          <w:rFonts w:cstheme="minorHAnsi"/>
        </w:rPr>
        <w:t>III – divulgar, por meio do seu sistema de negociação e de informação, as mesmas informações sobre preços e volume que divulga para outros ativos listados, bem como as seguintes informações adicionais:</w:t>
      </w:r>
    </w:p>
    <w:p w14:paraId="14C227D9" w14:textId="77777777" w:rsidR="00D30681" w:rsidRPr="00E3534A" w:rsidRDefault="00D30681" w:rsidP="00D30681">
      <w:pPr>
        <w:pStyle w:val="NormaAlterada"/>
        <w:rPr>
          <w:rFonts w:cstheme="minorHAnsi"/>
        </w:rPr>
      </w:pPr>
      <w:r w:rsidRPr="00E3534A">
        <w:rPr>
          <w:rFonts w:cstheme="minorHAnsi"/>
        </w:rPr>
        <w:t>a) convocação de assembleia de cotistas;</w:t>
      </w:r>
    </w:p>
    <w:p w14:paraId="777F6C99" w14:textId="77777777" w:rsidR="00D30681" w:rsidRPr="00E3534A" w:rsidRDefault="00D30681" w:rsidP="00D30681">
      <w:pPr>
        <w:pStyle w:val="NormaAlterada"/>
        <w:rPr>
          <w:rFonts w:cstheme="minorHAnsi"/>
        </w:rPr>
      </w:pPr>
      <w:r w:rsidRPr="00E3534A">
        <w:rPr>
          <w:rFonts w:cstheme="minorHAnsi"/>
        </w:rPr>
        <w:t>b) fatos relevantes; e</w:t>
      </w:r>
    </w:p>
    <w:p w14:paraId="6E760F55" w14:textId="77777777" w:rsidR="00D30681" w:rsidRPr="00E3534A" w:rsidRDefault="00D30681" w:rsidP="00D30681">
      <w:pPr>
        <w:pStyle w:val="NormaAlterada"/>
        <w:rPr>
          <w:rFonts w:cstheme="minorHAnsi"/>
        </w:rPr>
      </w:pPr>
      <w:r w:rsidRPr="00E3534A">
        <w:rPr>
          <w:rFonts w:cstheme="minorHAnsi"/>
        </w:rPr>
        <w:t xml:space="preserve">c) diariamente, as informações previstas nos incisos I a III do </w:t>
      </w:r>
      <w:r w:rsidRPr="00E3534A">
        <w:rPr>
          <w:rFonts w:cstheme="minorHAnsi"/>
          <w:b/>
          <w:bCs/>
        </w:rPr>
        <w:t xml:space="preserve">caput </w:t>
      </w:r>
      <w:r w:rsidRPr="00E3534A">
        <w:rPr>
          <w:rFonts w:cstheme="minorHAnsi"/>
        </w:rPr>
        <w:t xml:space="preserve">do art. 27 deste Anexo Normativo V, comunicando ao mercado e à CVM se os limites ali estabelecidos forem ultrapassados. </w:t>
      </w:r>
    </w:p>
    <w:p w14:paraId="4237237E" w14:textId="77777777" w:rsidR="00D30681" w:rsidRPr="00E3534A" w:rsidRDefault="00D30681" w:rsidP="00D30681">
      <w:pPr>
        <w:pStyle w:val="NormaAlterada"/>
        <w:rPr>
          <w:rFonts w:cstheme="minorHAnsi"/>
        </w:rPr>
      </w:pPr>
      <w:r w:rsidRPr="00E3534A">
        <w:rPr>
          <w:rFonts w:cstheme="minorHAnsi"/>
        </w:rPr>
        <w:t>Art. 20.  A CVM e a entidade administradora de mercado organizado na qual as cotas do fundo estejam admitidas à negociação podem determinar a suspensão temporária da negociação das cotas no mercado secundário.</w:t>
      </w:r>
    </w:p>
    <w:p w14:paraId="58597D1A" w14:textId="77777777" w:rsidR="00D30681" w:rsidRPr="00E3534A" w:rsidRDefault="00D30681" w:rsidP="00D30681">
      <w:pPr>
        <w:pStyle w:val="NormaAlterada"/>
        <w:rPr>
          <w:rFonts w:cstheme="minorHAnsi"/>
        </w:rPr>
      </w:pPr>
      <w:r w:rsidRPr="00E3534A">
        <w:rPr>
          <w:rFonts w:cstheme="minorHAnsi"/>
        </w:rPr>
        <w:t>Parágrafo único.  A suspensão da negociação das cotas no mercado secundário deve ser considerada fato relevante.</w:t>
      </w:r>
    </w:p>
    <w:p w14:paraId="7C213099" w14:textId="77777777" w:rsidR="00D30681" w:rsidRPr="00E3534A" w:rsidRDefault="00D30681" w:rsidP="00D30681">
      <w:pPr>
        <w:pStyle w:val="NormaAlterada"/>
        <w:rPr>
          <w:rFonts w:cstheme="minorHAnsi"/>
        </w:rPr>
      </w:pPr>
      <w:r w:rsidRPr="00E3534A">
        <w:rPr>
          <w:rFonts w:cstheme="minorHAnsi"/>
        </w:rPr>
        <w:t>Art. 21.  A oferta pública secundária de cotas depende de prévia autorização da Superintendência competente.</w:t>
      </w:r>
    </w:p>
    <w:p w14:paraId="20525BD7" w14:textId="77777777" w:rsidR="00D30681" w:rsidRPr="00E3534A" w:rsidRDefault="00D30681" w:rsidP="00D30681">
      <w:pPr>
        <w:pStyle w:val="NormaAlterada"/>
        <w:rPr>
          <w:rFonts w:cstheme="minorHAnsi"/>
        </w:rPr>
      </w:pPr>
      <w:r w:rsidRPr="00E3534A">
        <w:rPr>
          <w:rFonts w:cstheme="minorHAnsi"/>
        </w:rPr>
        <w:t>Parágrafo único.  O pedido de autorização para oferta pública secundária de cotas deve ser acompanhado de:</w:t>
      </w:r>
    </w:p>
    <w:p w14:paraId="1299FD22" w14:textId="77777777" w:rsidR="00D30681" w:rsidRPr="00E3534A" w:rsidRDefault="00D30681" w:rsidP="00D30681">
      <w:pPr>
        <w:pStyle w:val="NormaAlterada"/>
        <w:rPr>
          <w:rFonts w:cstheme="minorHAnsi"/>
        </w:rPr>
      </w:pPr>
      <w:r w:rsidRPr="00E3534A">
        <w:rPr>
          <w:rFonts w:cstheme="minorHAnsi"/>
        </w:rPr>
        <w:t xml:space="preserve">I – </w:t>
      </w:r>
      <w:bookmarkStart w:id="1150" w:name="_Int_POtEupoD"/>
      <w:r w:rsidRPr="00E3534A">
        <w:rPr>
          <w:rFonts w:cstheme="minorHAnsi"/>
        </w:rPr>
        <w:t>declaração</w:t>
      </w:r>
      <w:bookmarkEnd w:id="1150"/>
      <w:r w:rsidRPr="00E3534A">
        <w:rPr>
          <w:rFonts w:cstheme="minorHAnsi"/>
        </w:rPr>
        <w:t xml:space="preserve"> de que a classe de cotas contratou instituição integrante do sistema de distribuição para atuar na oferta, quando for o caso; </w:t>
      </w:r>
    </w:p>
    <w:p w14:paraId="3890B368" w14:textId="77777777" w:rsidR="00D30681" w:rsidRPr="00E3534A" w:rsidRDefault="00D30681" w:rsidP="00D30681">
      <w:pPr>
        <w:pStyle w:val="NormaAlterada"/>
        <w:rPr>
          <w:rFonts w:cstheme="minorHAnsi"/>
        </w:rPr>
      </w:pPr>
      <w:r w:rsidRPr="00E3534A">
        <w:rPr>
          <w:rFonts w:cstheme="minorHAnsi"/>
        </w:rPr>
        <w:t xml:space="preserve">II – </w:t>
      </w:r>
      <w:bookmarkStart w:id="1151" w:name="_Int_zHXVsi79"/>
      <w:r w:rsidRPr="00E3534A">
        <w:rPr>
          <w:rFonts w:cstheme="minorHAnsi"/>
        </w:rPr>
        <w:t>informação</w:t>
      </w:r>
      <w:bookmarkEnd w:id="1151"/>
      <w:r w:rsidRPr="00E3534A">
        <w:rPr>
          <w:rFonts w:cstheme="minorHAnsi"/>
        </w:rPr>
        <w:t xml:space="preserve"> sobre a quantidade de cotas a serem ofertadas, o seu valor unitário e outras condições e informações relevantes sobre a oferta pública secundária; e</w:t>
      </w:r>
    </w:p>
    <w:p w14:paraId="223F5D26" w14:textId="77777777" w:rsidR="00D30681" w:rsidRPr="00E3534A" w:rsidRDefault="00D30681" w:rsidP="00D30681">
      <w:pPr>
        <w:pStyle w:val="NormaAlterada"/>
        <w:rPr>
          <w:rFonts w:cstheme="minorHAnsi"/>
        </w:rPr>
      </w:pPr>
      <w:r w:rsidRPr="00E3534A">
        <w:rPr>
          <w:rFonts w:cstheme="minorHAnsi"/>
        </w:rPr>
        <w:t>III – justificativa para o preço utilizado na distribuição.</w:t>
      </w:r>
    </w:p>
    <w:p w14:paraId="73E52F67" w14:textId="77777777" w:rsidR="00D30681" w:rsidRPr="00E3534A" w:rsidRDefault="00D30681" w:rsidP="00D30681">
      <w:pPr>
        <w:pStyle w:val="Captulo"/>
        <w:rPr>
          <w:rFonts w:asciiTheme="minorHAnsi" w:hAnsiTheme="minorHAnsi" w:cstheme="minorHAnsi"/>
        </w:rPr>
      </w:pPr>
      <w:bookmarkStart w:id="1152" w:name="_Toc217990353"/>
      <w:r w:rsidRPr="00E3534A">
        <w:rPr>
          <w:rFonts w:asciiTheme="minorHAnsi" w:hAnsiTheme="minorHAnsi" w:cstheme="minorHAnsi"/>
        </w:rPr>
        <w:t>CAPÍTULO VI – REGULAMENTO</w:t>
      </w:r>
      <w:bookmarkEnd w:id="1152"/>
    </w:p>
    <w:p w14:paraId="3A586FE4" w14:textId="77777777" w:rsidR="00D30681" w:rsidRPr="00E3534A" w:rsidRDefault="00D30681" w:rsidP="00D30681">
      <w:pPr>
        <w:pStyle w:val="NormaAlterada"/>
        <w:rPr>
          <w:rFonts w:cstheme="minorHAnsi"/>
        </w:rPr>
      </w:pPr>
      <w:r w:rsidRPr="00E3534A">
        <w:rPr>
          <w:rFonts w:cstheme="minorHAnsi"/>
        </w:rPr>
        <w:t xml:space="preserve">Art. 22.  Em acréscimo às matérias dispostas no art. 48 da parte geral da Resolução, o regulamento do fundo de índice deve dispor sobre: </w:t>
      </w:r>
    </w:p>
    <w:p w14:paraId="6DC93FD6" w14:textId="77777777" w:rsidR="00D30681" w:rsidRPr="00E3534A" w:rsidRDefault="00D30681" w:rsidP="00D30681">
      <w:pPr>
        <w:pStyle w:val="NormaAlterada"/>
        <w:rPr>
          <w:rFonts w:cstheme="minorHAnsi"/>
        </w:rPr>
      </w:pPr>
      <w:r w:rsidRPr="00E3534A">
        <w:rPr>
          <w:rFonts w:cstheme="minorHAnsi"/>
        </w:rPr>
        <w:lastRenderedPageBreak/>
        <w:t xml:space="preserve">I – </w:t>
      </w:r>
      <w:bookmarkStart w:id="1153" w:name="_Int_V0w196Wn"/>
      <w:r w:rsidRPr="00E3534A">
        <w:rPr>
          <w:rFonts w:cstheme="minorHAnsi"/>
        </w:rPr>
        <w:t>o</w:t>
      </w:r>
      <w:bookmarkEnd w:id="1153"/>
      <w:r w:rsidRPr="00E3534A">
        <w:rPr>
          <w:rFonts w:cstheme="minorHAnsi"/>
        </w:rPr>
        <w:t xml:space="preserve"> índice de referência ao qual a política de investimento esteja associada, bem como as características básicas desse índice; </w:t>
      </w:r>
    </w:p>
    <w:p w14:paraId="5CA2F5EB" w14:textId="77777777" w:rsidR="00D30681" w:rsidRPr="00E3534A" w:rsidRDefault="00D30681" w:rsidP="00D30681">
      <w:pPr>
        <w:pStyle w:val="NormaAlterada"/>
        <w:rPr>
          <w:rFonts w:cstheme="minorHAnsi"/>
        </w:rPr>
      </w:pPr>
      <w:r w:rsidRPr="00E3534A">
        <w:rPr>
          <w:rFonts w:cstheme="minorHAnsi"/>
        </w:rPr>
        <w:t xml:space="preserve">II – </w:t>
      </w:r>
      <w:bookmarkStart w:id="1154" w:name="_Int_lf2Nsx8z"/>
      <w:r w:rsidRPr="00E3534A">
        <w:rPr>
          <w:rFonts w:cstheme="minorHAnsi"/>
        </w:rPr>
        <w:t>a</w:t>
      </w:r>
      <w:bookmarkEnd w:id="1154"/>
      <w:r w:rsidRPr="00E3534A">
        <w:rPr>
          <w:rFonts w:cstheme="minorHAnsi"/>
        </w:rPr>
        <w:t xml:space="preserve"> entidade administradora de mercado organizado na qual as cotas estejam admitidas à negociação;</w:t>
      </w:r>
    </w:p>
    <w:p w14:paraId="72C117E7" w14:textId="77777777" w:rsidR="00D30681" w:rsidRPr="00E3534A" w:rsidRDefault="00D30681" w:rsidP="00D30681">
      <w:pPr>
        <w:pStyle w:val="NormaAlterada"/>
        <w:rPr>
          <w:rFonts w:cstheme="minorHAnsi"/>
        </w:rPr>
      </w:pPr>
      <w:r w:rsidRPr="00E3534A">
        <w:rPr>
          <w:rFonts w:cstheme="minorHAnsi"/>
        </w:rPr>
        <w:t>III – as regras relacionadas à publicidade, incluindo características do prospecto, se houver;</w:t>
      </w:r>
    </w:p>
    <w:p w14:paraId="74BEE975" w14:textId="77777777" w:rsidR="00D30681" w:rsidRPr="00E3534A" w:rsidRDefault="00D30681" w:rsidP="00D30681">
      <w:pPr>
        <w:pStyle w:val="NormaAlterada"/>
        <w:rPr>
          <w:rFonts w:cstheme="minorHAnsi"/>
        </w:rPr>
      </w:pPr>
      <w:r w:rsidRPr="00E3534A">
        <w:rPr>
          <w:rFonts w:cstheme="minorHAnsi"/>
        </w:rPr>
        <w:t xml:space="preserve">IV – </w:t>
      </w:r>
      <w:bookmarkStart w:id="1155" w:name="_Int_gqvPwDU7"/>
      <w:r w:rsidRPr="00E3534A">
        <w:rPr>
          <w:rFonts w:cstheme="minorHAnsi"/>
        </w:rPr>
        <w:t>as</w:t>
      </w:r>
      <w:bookmarkEnd w:id="1155"/>
      <w:r w:rsidRPr="00E3534A">
        <w:rPr>
          <w:rFonts w:cstheme="minorHAnsi"/>
        </w:rPr>
        <w:t xml:space="preserve"> informações que podem ser obtidas na página eletrônica do fundo na rede mundial de computadores;</w:t>
      </w:r>
    </w:p>
    <w:p w14:paraId="5B0F271C" w14:textId="77777777" w:rsidR="00D30681" w:rsidRPr="00E3534A" w:rsidRDefault="00D30681" w:rsidP="00D30681">
      <w:pPr>
        <w:pStyle w:val="NormaAlterada"/>
        <w:rPr>
          <w:rFonts w:cstheme="minorHAnsi"/>
        </w:rPr>
      </w:pPr>
      <w:r w:rsidRPr="00E3534A">
        <w:rPr>
          <w:rFonts w:cstheme="minorHAnsi"/>
        </w:rPr>
        <w:t xml:space="preserve">V – </w:t>
      </w:r>
      <w:bookmarkStart w:id="1156" w:name="_Int_OqcMHmV2"/>
      <w:r w:rsidRPr="00E3534A">
        <w:rPr>
          <w:rFonts w:cstheme="minorHAnsi"/>
        </w:rPr>
        <w:t>a</w:t>
      </w:r>
      <w:bookmarkEnd w:id="1156"/>
      <w:r w:rsidRPr="00E3534A">
        <w:rPr>
          <w:rFonts w:cstheme="minorHAnsi"/>
        </w:rPr>
        <w:t xml:space="preserve"> possibilidade de o administrador, ou de pessoas ligadas, negociarem as cotas, e em que condições; e</w:t>
      </w:r>
    </w:p>
    <w:p w14:paraId="6F5C55E1" w14:textId="77777777" w:rsidR="00D30681" w:rsidRPr="00E3534A" w:rsidRDefault="00D30681" w:rsidP="00D30681">
      <w:pPr>
        <w:pStyle w:val="NormaAlterada"/>
        <w:rPr>
          <w:rFonts w:cstheme="minorHAnsi"/>
        </w:rPr>
      </w:pPr>
      <w:r w:rsidRPr="00E3534A">
        <w:rPr>
          <w:rFonts w:cstheme="minorHAnsi"/>
        </w:rPr>
        <w:t xml:space="preserve">VI – </w:t>
      </w:r>
      <w:bookmarkStart w:id="1157" w:name="_Int_JDl1ZM4Q"/>
      <w:r w:rsidRPr="00E3534A">
        <w:rPr>
          <w:rFonts w:cstheme="minorHAnsi"/>
        </w:rPr>
        <w:t>a</w:t>
      </w:r>
      <w:bookmarkEnd w:id="1157"/>
      <w:r w:rsidRPr="00E3534A">
        <w:rPr>
          <w:rFonts w:cstheme="minorHAnsi"/>
        </w:rPr>
        <w:t xml:space="preserve"> possibilidade e condições de utilização dos ativos financeiros que compõem a carteira para operações de empréstimo de ativos.</w:t>
      </w:r>
    </w:p>
    <w:p w14:paraId="44578A7B" w14:textId="77777777" w:rsidR="00D30681" w:rsidRPr="00E3534A" w:rsidRDefault="00D30681" w:rsidP="00D30681">
      <w:pPr>
        <w:pStyle w:val="NormaAlterada"/>
        <w:rPr>
          <w:rFonts w:cstheme="minorHAnsi"/>
        </w:rPr>
      </w:pPr>
      <w:r w:rsidRPr="00E3534A">
        <w:rPr>
          <w:rFonts w:cstheme="minorHAnsi"/>
        </w:rPr>
        <w:t xml:space="preserve">Parágrafo único.  Para os fins do disposto neste Anexo Normativo V, consideram-se pessoas ligadas: </w:t>
      </w:r>
    </w:p>
    <w:p w14:paraId="6D686054" w14:textId="77777777" w:rsidR="00D30681" w:rsidRPr="00E3534A" w:rsidRDefault="00D30681" w:rsidP="00D30681">
      <w:pPr>
        <w:pStyle w:val="NormaAlterada"/>
        <w:rPr>
          <w:rFonts w:cstheme="minorHAnsi"/>
        </w:rPr>
      </w:pPr>
      <w:r w:rsidRPr="00E3534A">
        <w:rPr>
          <w:rFonts w:cstheme="minorHAnsi"/>
        </w:rPr>
        <w:t xml:space="preserve">I – </w:t>
      </w:r>
      <w:bookmarkStart w:id="1158" w:name="_Int_b422YOIe"/>
      <w:r w:rsidRPr="00E3534A">
        <w:rPr>
          <w:rFonts w:cstheme="minorHAnsi"/>
        </w:rPr>
        <w:t>as</w:t>
      </w:r>
      <w:bookmarkEnd w:id="1158"/>
      <w:r w:rsidRPr="00E3534A">
        <w:rPr>
          <w:rFonts w:cstheme="minorHAnsi"/>
        </w:rPr>
        <w:t xml:space="preserve"> companhias em que o administrador ou o gestor, seus controladores, administradores ou dependentes destes, ocupem cargo de administração ou que, individualmente ou em conjunto, participem em porcentagem superior a 10% (dez por cento) do capital social; e</w:t>
      </w:r>
    </w:p>
    <w:p w14:paraId="584479F0" w14:textId="77777777" w:rsidR="00D30681" w:rsidRPr="00E3534A" w:rsidRDefault="00D30681" w:rsidP="00D30681">
      <w:pPr>
        <w:pStyle w:val="NormaAlterada"/>
        <w:rPr>
          <w:rFonts w:cstheme="minorHAnsi"/>
        </w:rPr>
      </w:pPr>
      <w:r w:rsidRPr="00E3534A">
        <w:rPr>
          <w:rFonts w:cstheme="minorHAnsi"/>
        </w:rPr>
        <w:t xml:space="preserve">II – </w:t>
      </w:r>
      <w:bookmarkStart w:id="1159" w:name="_Int_zrxDOLaw"/>
      <w:r w:rsidRPr="00E3534A">
        <w:rPr>
          <w:rFonts w:cstheme="minorHAnsi"/>
        </w:rPr>
        <w:t>os</w:t>
      </w:r>
      <w:bookmarkEnd w:id="1159"/>
      <w:r w:rsidRPr="00E3534A">
        <w:rPr>
          <w:rFonts w:cstheme="minorHAnsi"/>
        </w:rPr>
        <w:t xml:space="preserve"> controladores, funcionários e prepostos dos prestadores de serviços essenciais, bem como seus dependentes.</w:t>
      </w:r>
    </w:p>
    <w:p w14:paraId="5606DD1A" w14:textId="77777777" w:rsidR="00D30681" w:rsidRPr="00E3534A" w:rsidRDefault="00D30681" w:rsidP="00D30681">
      <w:pPr>
        <w:pStyle w:val="Captulo"/>
        <w:rPr>
          <w:rFonts w:asciiTheme="minorHAnsi" w:hAnsiTheme="minorHAnsi" w:cstheme="minorHAnsi"/>
        </w:rPr>
      </w:pPr>
      <w:bookmarkStart w:id="1160" w:name="_Toc217990354"/>
      <w:r w:rsidRPr="00E3534A">
        <w:rPr>
          <w:rFonts w:asciiTheme="minorHAnsi" w:hAnsiTheme="minorHAnsi" w:cstheme="minorHAnsi"/>
        </w:rPr>
        <w:t>CAPÍTULO VII – ASSEMBLEIA DE COTISTAS</w:t>
      </w:r>
      <w:bookmarkEnd w:id="1160"/>
    </w:p>
    <w:p w14:paraId="605D2461" w14:textId="77777777" w:rsidR="00D30681" w:rsidRPr="00E3534A" w:rsidRDefault="00D30681" w:rsidP="00D30681">
      <w:pPr>
        <w:pStyle w:val="Seo"/>
        <w:rPr>
          <w:rFonts w:asciiTheme="minorHAnsi" w:hAnsiTheme="minorHAnsi" w:cstheme="minorHAnsi"/>
        </w:rPr>
      </w:pPr>
      <w:bookmarkStart w:id="1161" w:name="_Toc217990355"/>
      <w:r w:rsidRPr="00E3534A">
        <w:rPr>
          <w:rFonts w:asciiTheme="minorHAnsi" w:hAnsiTheme="minorHAnsi" w:cstheme="minorHAnsi"/>
        </w:rPr>
        <w:t>Seção I – Competência</w:t>
      </w:r>
      <w:bookmarkEnd w:id="1161"/>
    </w:p>
    <w:p w14:paraId="704999B1" w14:textId="77777777" w:rsidR="00D30681" w:rsidRPr="00E3534A" w:rsidRDefault="00D30681" w:rsidP="00D30681">
      <w:pPr>
        <w:pStyle w:val="NormaAlterada"/>
        <w:rPr>
          <w:rFonts w:cstheme="minorHAnsi"/>
        </w:rPr>
      </w:pPr>
      <w:r w:rsidRPr="00E3534A">
        <w:rPr>
          <w:rFonts w:cstheme="minorHAnsi"/>
        </w:rPr>
        <w:t xml:space="preserve">Art. 23.  Em acréscimo às matérias previstas no art. 70 da parte geral da Resolução, compete privativamente à assembleia de cotistas deliberar sobre: </w:t>
      </w:r>
    </w:p>
    <w:p w14:paraId="529A1030" w14:textId="77777777" w:rsidR="00D30681" w:rsidRPr="00E3534A" w:rsidRDefault="00D30681" w:rsidP="00D30681">
      <w:pPr>
        <w:pStyle w:val="NormaAlterada"/>
        <w:rPr>
          <w:rFonts w:cstheme="minorHAnsi"/>
        </w:rPr>
      </w:pPr>
      <w:r w:rsidRPr="00E3534A">
        <w:rPr>
          <w:rFonts w:cstheme="minorHAnsi"/>
        </w:rPr>
        <w:t xml:space="preserve">I – </w:t>
      </w:r>
      <w:bookmarkStart w:id="1162" w:name="_Int_VnekzNsI"/>
      <w:r w:rsidRPr="00E3534A">
        <w:rPr>
          <w:rFonts w:cstheme="minorHAnsi"/>
        </w:rPr>
        <w:t>a</w:t>
      </w:r>
      <w:bookmarkEnd w:id="1162"/>
      <w:r w:rsidRPr="00E3534A">
        <w:rPr>
          <w:rFonts w:cstheme="minorHAnsi"/>
        </w:rPr>
        <w:t xml:space="preserve"> amortização de cotas e a distribuição de resultados, caso não estejam previstas no regulamento; </w:t>
      </w:r>
    </w:p>
    <w:p w14:paraId="7B6BE90F" w14:textId="77777777" w:rsidR="00D30681" w:rsidRPr="00E3534A" w:rsidRDefault="00D30681" w:rsidP="00D30681">
      <w:pPr>
        <w:pStyle w:val="NormaAlterada"/>
        <w:rPr>
          <w:rFonts w:cstheme="minorHAnsi"/>
        </w:rPr>
      </w:pPr>
      <w:r w:rsidRPr="00E3534A">
        <w:rPr>
          <w:rFonts w:cstheme="minorHAnsi"/>
        </w:rPr>
        <w:t xml:space="preserve">II – </w:t>
      </w:r>
      <w:bookmarkStart w:id="1163" w:name="_Int_78Q8S4Z4"/>
      <w:r w:rsidRPr="00E3534A">
        <w:rPr>
          <w:rFonts w:cstheme="minorHAnsi"/>
        </w:rPr>
        <w:t>mudança</w:t>
      </w:r>
      <w:bookmarkEnd w:id="1163"/>
      <w:r w:rsidRPr="00E3534A">
        <w:rPr>
          <w:rFonts w:cstheme="minorHAnsi"/>
        </w:rPr>
        <w:t xml:space="preserve"> na política de investimento; </w:t>
      </w:r>
    </w:p>
    <w:p w14:paraId="75D8ECAA" w14:textId="77777777" w:rsidR="00D30681" w:rsidRPr="00E3534A" w:rsidRDefault="00D30681" w:rsidP="00D30681">
      <w:pPr>
        <w:pStyle w:val="NormaAlterada"/>
        <w:rPr>
          <w:rFonts w:cstheme="minorHAnsi"/>
        </w:rPr>
      </w:pPr>
      <w:r w:rsidRPr="00E3534A">
        <w:rPr>
          <w:rFonts w:cstheme="minorHAnsi"/>
        </w:rPr>
        <w:t>III – aumento da taxa de custódia;</w:t>
      </w:r>
    </w:p>
    <w:p w14:paraId="1DFC3EA7" w14:textId="77777777" w:rsidR="00D30681" w:rsidRPr="00E3534A" w:rsidRDefault="00D30681" w:rsidP="00D30681">
      <w:pPr>
        <w:pStyle w:val="NormaAlterada"/>
        <w:rPr>
          <w:rFonts w:cstheme="minorHAnsi"/>
        </w:rPr>
      </w:pPr>
      <w:r w:rsidRPr="00E3534A">
        <w:rPr>
          <w:rFonts w:cstheme="minorHAnsi"/>
        </w:rPr>
        <w:t xml:space="preserve">IV – </w:t>
      </w:r>
      <w:bookmarkStart w:id="1164" w:name="_Int_gBCks7xx"/>
      <w:r w:rsidRPr="00E3534A">
        <w:rPr>
          <w:rFonts w:cstheme="minorHAnsi"/>
        </w:rPr>
        <w:t>mudança</w:t>
      </w:r>
      <w:bookmarkEnd w:id="1164"/>
      <w:r w:rsidRPr="00E3534A">
        <w:rPr>
          <w:rFonts w:cstheme="minorHAnsi"/>
        </w:rPr>
        <w:t xml:space="preserve"> do endereço da página eletrônica do fundo na rede mundial de computadores;</w:t>
      </w:r>
    </w:p>
    <w:p w14:paraId="70FC611C" w14:textId="77777777" w:rsidR="00D30681" w:rsidRPr="00E3534A" w:rsidRDefault="00D30681" w:rsidP="00D30681">
      <w:pPr>
        <w:pStyle w:val="NormaAlterada"/>
        <w:rPr>
          <w:rFonts w:cstheme="minorHAnsi"/>
        </w:rPr>
      </w:pPr>
      <w:r w:rsidRPr="00E3534A">
        <w:rPr>
          <w:rFonts w:cstheme="minorHAnsi"/>
        </w:rPr>
        <w:lastRenderedPageBreak/>
        <w:t xml:space="preserve">V – </w:t>
      </w:r>
      <w:bookmarkStart w:id="1165" w:name="_Int_sHoMyoTz"/>
      <w:r w:rsidRPr="00E3534A">
        <w:rPr>
          <w:rFonts w:cstheme="minorHAnsi"/>
        </w:rPr>
        <w:t>alterações</w:t>
      </w:r>
      <w:bookmarkEnd w:id="1165"/>
      <w:r w:rsidRPr="00E3534A">
        <w:rPr>
          <w:rFonts w:cstheme="minorHAnsi"/>
        </w:rPr>
        <w:t xml:space="preserve"> no contrato entre a instituição proprietária do índice e o administrador, se houver, caso essas alterações acarretem aumento de despesas para a classe de cotas; e</w:t>
      </w:r>
    </w:p>
    <w:p w14:paraId="1D266436" w14:textId="77777777" w:rsidR="00D30681" w:rsidRPr="00E3534A" w:rsidRDefault="00D30681" w:rsidP="00D30681">
      <w:pPr>
        <w:pStyle w:val="NormaAlterada"/>
        <w:rPr>
          <w:rFonts w:cstheme="minorHAnsi"/>
        </w:rPr>
      </w:pPr>
      <w:r w:rsidRPr="00E3534A">
        <w:rPr>
          <w:rFonts w:cstheme="minorHAnsi"/>
        </w:rPr>
        <w:t xml:space="preserve">VI – </w:t>
      </w:r>
      <w:bookmarkStart w:id="1166" w:name="_Int_sjeVAsYA"/>
      <w:r w:rsidRPr="00E3534A">
        <w:rPr>
          <w:rFonts w:cstheme="minorHAnsi"/>
        </w:rPr>
        <w:t>outras</w:t>
      </w:r>
      <w:bookmarkEnd w:id="1166"/>
      <w:r w:rsidRPr="00E3534A">
        <w:rPr>
          <w:rFonts w:cstheme="minorHAnsi"/>
        </w:rPr>
        <w:t xml:space="preserve"> alterações no regulamento que não sejam resultado de decisões relativas aos incisos II a IV do </w:t>
      </w:r>
      <w:r w:rsidRPr="00E3534A">
        <w:rPr>
          <w:rFonts w:cstheme="minorHAnsi"/>
          <w:b/>
          <w:bCs/>
        </w:rPr>
        <w:t>caput</w:t>
      </w:r>
      <w:r w:rsidRPr="00E3534A">
        <w:rPr>
          <w:rFonts w:cstheme="minorHAnsi"/>
        </w:rPr>
        <w:t>.</w:t>
      </w:r>
    </w:p>
    <w:p w14:paraId="64DF3AF7" w14:textId="77777777" w:rsidR="00D30681" w:rsidRPr="00E3534A" w:rsidRDefault="00D30681" w:rsidP="00D30681">
      <w:pPr>
        <w:pStyle w:val="NormaAlterada"/>
        <w:rPr>
          <w:rFonts w:cstheme="minorHAnsi"/>
        </w:rPr>
      </w:pPr>
      <w:r w:rsidRPr="00E3534A">
        <w:rPr>
          <w:rFonts w:cstheme="minorHAnsi"/>
        </w:rPr>
        <w:t xml:space="preserve">Art. 24.  As modificações no regulamento resultantes de deliberações da assembleia passam a vigorar a partir da data do protocolo na CVM dos seguintes documentos: </w:t>
      </w:r>
    </w:p>
    <w:p w14:paraId="62E5FD48" w14:textId="77777777" w:rsidR="00D30681" w:rsidRPr="00E3534A" w:rsidRDefault="00D30681" w:rsidP="00D30681">
      <w:pPr>
        <w:pStyle w:val="NormaAlterada"/>
        <w:rPr>
          <w:rFonts w:cstheme="minorHAnsi"/>
        </w:rPr>
      </w:pPr>
      <w:r w:rsidRPr="00E3534A">
        <w:rPr>
          <w:rFonts w:cstheme="minorHAnsi"/>
        </w:rPr>
        <w:t xml:space="preserve">I – </w:t>
      </w:r>
      <w:bookmarkStart w:id="1167" w:name="_Int_dHnV9jSa"/>
      <w:r w:rsidRPr="00E3534A">
        <w:rPr>
          <w:rFonts w:cstheme="minorHAnsi"/>
        </w:rPr>
        <w:t>lista</w:t>
      </w:r>
      <w:bookmarkEnd w:id="1167"/>
      <w:r w:rsidRPr="00E3534A">
        <w:rPr>
          <w:rFonts w:cstheme="minorHAnsi"/>
        </w:rPr>
        <w:t xml:space="preserve"> de cotistas presentes na assembleia; </w:t>
      </w:r>
    </w:p>
    <w:p w14:paraId="2C328E0C" w14:textId="77777777" w:rsidR="00D30681" w:rsidRPr="00E3534A" w:rsidRDefault="00D30681" w:rsidP="00D30681">
      <w:pPr>
        <w:pStyle w:val="NormaAlterada"/>
        <w:rPr>
          <w:rFonts w:cstheme="minorHAnsi"/>
        </w:rPr>
      </w:pPr>
      <w:r w:rsidRPr="00E3534A">
        <w:rPr>
          <w:rFonts w:cstheme="minorHAnsi"/>
        </w:rPr>
        <w:t xml:space="preserve">II – </w:t>
      </w:r>
      <w:bookmarkStart w:id="1168" w:name="_Int_AHhdEFN1"/>
      <w:r w:rsidRPr="00E3534A">
        <w:rPr>
          <w:rFonts w:cstheme="minorHAnsi"/>
        </w:rPr>
        <w:t>cópia</w:t>
      </w:r>
      <w:bookmarkEnd w:id="1168"/>
      <w:r w:rsidRPr="00E3534A">
        <w:rPr>
          <w:rFonts w:cstheme="minorHAnsi"/>
        </w:rPr>
        <w:t xml:space="preserve"> da ata da assembleia; e</w:t>
      </w:r>
    </w:p>
    <w:p w14:paraId="2A802280" w14:textId="77777777" w:rsidR="00D30681" w:rsidRPr="00E3534A" w:rsidRDefault="00D30681" w:rsidP="00D30681">
      <w:pPr>
        <w:pStyle w:val="NormaAlterada"/>
        <w:rPr>
          <w:rFonts w:cstheme="minorHAnsi"/>
        </w:rPr>
      </w:pPr>
      <w:r w:rsidRPr="00E3534A">
        <w:rPr>
          <w:rFonts w:cstheme="minorHAnsi"/>
        </w:rPr>
        <w:t>III – exemplar do regulamento, consolidando as alterações efetuadas.</w:t>
      </w:r>
    </w:p>
    <w:p w14:paraId="10B84E90" w14:textId="77777777" w:rsidR="00D30681" w:rsidRPr="00E3534A" w:rsidRDefault="00D30681" w:rsidP="00D30681">
      <w:pPr>
        <w:pStyle w:val="NormaAlterada"/>
        <w:rPr>
          <w:rFonts w:cstheme="minorHAnsi"/>
        </w:rPr>
      </w:pPr>
      <w:r w:rsidRPr="00E3534A">
        <w:rPr>
          <w:rFonts w:cstheme="minorHAnsi"/>
        </w:rPr>
        <w:t xml:space="preserve">Parágrafo único.  O protocolo de que trata o </w:t>
      </w:r>
      <w:r w:rsidRPr="00E3534A">
        <w:rPr>
          <w:rFonts w:cstheme="minorHAnsi"/>
          <w:b/>
          <w:bCs/>
        </w:rPr>
        <w:t xml:space="preserve">caput </w:t>
      </w:r>
      <w:r w:rsidRPr="00E3534A">
        <w:rPr>
          <w:rFonts w:cstheme="minorHAnsi"/>
        </w:rPr>
        <w:t>deve ser feito dentro de 5 (cinco) dias úteis, a contar da data da realização da assembleia.</w:t>
      </w:r>
    </w:p>
    <w:p w14:paraId="09AA976C" w14:textId="77777777" w:rsidR="00D30681" w:rsidRPr="00E3534A" w:rsidRDefault="00D30681" w:rsidP="00D30681">
      <w:pPr>
        <w:pStyle w:val="Seo"/>
        <w:rPr>
          <w:rFonts w:asciiTheme="minorHAnsi" w:hAnsiTheme="minorHAnsi" w:cstheme="minorHAnsi"/>
        </w:rPr>
      </w:pPr>
      <w:bookmarkStart w:id="1169" w:name="_Toc217990356"/>
      <w:r w:rsidRPr="00E3534A">
        <w:rPr>
          <w:rFonts w:asciiTheme="minorHAnsi" w:hAnsiTheme="minorHAnsi" w:cstheme="minorHAnsi"/>
        </w:rPr>
        <w:t>Seção II – Convocação</w:t>
      </w:r>
      <w:bookmarkEnd w:id="1169"/>
    </w:p>
    <w:p w14:paraId="707FCB0B" w14:textId="77777777" w:rsidR="00D30681" w:rsidRPr="00E3534A" w:rsidRDefault="00D30681" w:rsidP="00D30681">
      <w:pPr>
        <w:pStyle w:val="NormaAlterada"/>
        <w:rPr>
          <w:rFonts w:cstheme="minorHAnsi"/>
        </w:rPr>
      </w:pPr>
      <w:r w:rsidRPr="00E3534A">
        <w:rPr>
          <w:rFonts w:cstheme="minorHAnsi"/>
        </w:rPr>
        <w:t>Art. 25.  A assembleia deve ser convocada por edital enviado à entidade administradora de mercado organizado na qual as cotas do fundo estejam admitidas à negociação e publicado na página eletrônica do fundo na rede mundial de computadores.</w:t>
      </w:r>
    </w:p>
    <w:p w14:paraId="719D69C4" w14:textId="77777777" w:rsidR="00D30681" w:rsidRPr="00E3534A" w:rsidRDefault="00D30681" w:rsidP="00D30681">
      <w:pPr>
        <w:pStyle w:val="NormaAlterada"/>
        <w:rPr>
          <w:rFonts w:cstheme="minorHAnsi"/>
        </w:rPr>
      </w:pPr>
      <w:r w:rsidRPr="00E3534A">
        <w:rPr>
          <w:rFonts w:cstheme="minorHAnsi"/>
        </w:rPr>
        <w:t xml:space="preserve">Art. 26.  A assembleia de cotistas deve ser convocada pelo administrador, anualmente, até o dia 30 de junho de cada ano, para deliberar sobre a matéria prevista no inciso I do § 1º do art. 48 da parte geral da Resolução. </w:t>
      </w:r>
    </w:p>
    <w:p w14:paraId="3EEF7F50" w14:textId="77777777" w:rsidR="00D30681" w:rsidRPr="00E3534A" w:rsidRDefault="00D30681" w:rsidP="00D30681">
      <w:pPr>
        <w:pStyle w:val="NormaAlterada"/>
        <w:rPr>
          <w:rFonts w:cstheme="minorHAnsi"/>
        </w:rPr>
      </w:pPr>
      <w:r w:rsidRPr="00E3534A">
        <w:rPr>
          <w:rFonts w:cstheme="minorHAnsi"/>
        </w:rPr>
        <w:t xml:space="preserve">Parágrafo único.  A assembleia ordinária de cotistas somente pode ser realizada após a divulgação, com prazo de antecedência mínimo de 15 (quinze) dias, na página eletrônica do fundo na rede mundial de computadores, das demonstrações contábeis relativas ao exercício, que devem ficar também à disposição dos cotistas na sede do administrador. </w:t>
      </w:r>
    </w:p>
    <w:p w14:paraId="04F3E453" w14:textId="77777777" w:rsidR="00D30681" w:rsidRPr="00E3534A" w:rsidRDefault="00D30681" w:rsidP="00D30681">
      <w:pPr>
        <w:pStyle w:val="NormaAlterada"/>
        <w:rPr>
          <w:rFonts w:cstheme="minorHAnsi"/>
        </w:rPr>
      </w:pPr>
      <w:r w:rsidRPr="00E3534A">
        <w:rPr>
          <w:rFonts w:cstheme="minorHAnsi"/>
        </w:rPr>
        <w:t>Art. 27.  A assembleia de cotistas também deve ser convocada pelo administrador, às suas expensas, no prazo de 15 (quinze) dias, sempre que:</w:t>
      </w:r>
    </w:p>
    <w:p w14:paraId="1B8B09D7" w14:textId="77777777" w:rsidR="00D30681" w:rsidRPr="00E3534A" w:rsidRDefault="00D30681" w:rsidP="00D30681">
      <w:pPr>
        <w:pStyle w:val="NormaAlterada"/>
        <w:rPr>
          <w:rFonts w:cstheme="minorHAnsi"/>
        </w:rPr>
      </w:pPr>
      <w:r w:rsidRPr="00E3534A">
        <w:rPr>
          <w:rFonts w:cstheme="minorHAnsi"/>
        </w:rPr>
        <w:t xml:space="preserve">I – </w:t>
      </w:r>
      <w:bookmarkStart w:id="1170" w:name="_Int_h1jPevI8"/>
      <w:r w:rsidRPr="00E3534A">
        <w:rPr>
          <w:rFonts w:cstheme="minorHAnsi"/>
        </w:rPr>
        <w:t>verificar-se</w:t>
      </w:r>
      <w:bookmarkEnd w:id="1170"/>
      <w:r w:rsidRPr="00E3534A">
        <w:rPr>
          <w:rFonts w:cstheme="minorHAnsi"/>
        </w:rPr>
        <w:t xml:space="preserve"> erro de aderência, calculado como o desvio padrão populacional das diferenças entre a variação percentual diária da cota e a variação percentual do valor de fechamento do índice de referência nos últimos 60 (sessenta) pregões, superior a 2 (dois) pontos percentuais, desde que tal erro </w:t>
      </w:r>
      <w:r w:rsidRPr="00E3534A">
        <w:rPr>
          <w:rFonts w:cstheme="minorHAnsi"/>
        </w:rPr>
        <w:lastRenderedPageBreak/>
        <w:t>de aderência não seja reenquadrado ao limite de 2 (dois) pontos percentuais até o 15º (décimo quinto) dia útil consecutivo subsequente à data de verificação do respectivo erro de aderência;</w:t>
      </w:r>
    </w:p>
    <w:p w14:paraId="40052DBC" w14:textId="77777777" w:rsidR="00D30681" w:rsidRPr="00E3534A" w:rsidRDefault="00D30681" w:rsidP="00D30681">
      <w:pPr>
        <w:pStyle w:val="NormaAlterada"/>
        <w:rPr>
          <w:rFonts w:cstheme="minorHAnsi"/>
        </w:rPr>
      </w:pPr>
      <w:r w:rsidRPr="00E3534A">
        <w:rPr>
          <w:rFonts w:cstheme="minorHAnsi"/>
        </w:rPr>
        <w:t xml:space="preserve">II – </w:t>
      </w:r>
      <w:bookmarkStart w:id="1171" w:name="_Int_5zIepbuS"/>
      <w:r w:rsidRPr="00E3534A">
        <w:rPr>
          <w:rFonts w:cstheme="minorHAnsi"/>
        </w:rPr>
        <w:t>a</w:t>
      </w:r>
      <w:bookmarkEnd w:id="1171"/>
      <w:r w:rsidRPr="00E3534A">
        <w:rPr>
          <w:rFonts w:cstheme="minorHAnsi"/>
        </w:rPr>
        <w:t xml:space="preserve"> diferença entre a rentabilidade acumulada da classe de cotas e do valor de fechamento do índice de referência, em um período de 60 (sessenta) pregões, for superior a 2 (dois) pontos percentuais, desde que tal diferença de rentabilidade não seja reenquadrada ao limite de 2 (dois) pontos percentuais até o 15º (décimo quinto) dia útil consecutivo subsequente à data de verificação da respectiva diferença de rentabilidade; ou</w:t>
      </w:r>
    </w:p>
    <w:p w14:paraId="21B85AB8" w14:textId="77777777" w:rsidR="00D30681" w:rsidRPr="00E3534A" w:rsidRDefault="00D30681" w:rsidP="00D30681">
      <w:pPr>
        <w:pStyle w:val="NormaAlterada"/>
        <w:rPr>
          <w:rFonts w:cstheme="minorHAnsi"/>
        </w:rPr>
      </w:pPr>
      <w:r w:rsidRPr="00E3534A">
        <w:rPr>
          <w:rFonts w:cstheme="minorHAnsi"/>
        </w:rPr>
        <w:t>III – a diferença entre a rentabilidade acumulada da classe de cotas e do valor de fechamento do índice de referência em um período de 12 (doze) meses for superior a 4 (quatro) pontos percentuais, desde que tal diferença de rentabilidade não seja reenquadrada ao limite de 4 (quatro) pontos percentuais até o 30º (trigésimo) dia útil consecutivo subsequente à data de verificação da respectiva diferença de rentabilidade.</w:t>
      </w:r>
    </w:p>
    <w:p w14:paraId="387CFB05" w14:textId="77777777" w:rsidR="00D30681" w:rsidRPr="00E3534A" w:rsidRDefault="00D30681" w:rsidP="00D30681">
      <w:pPr>
        <w:pStyle w:val="NormaAlterada"/>
        <w:rPr>
          <w:rFonts w:cstheme="minorHAnsi"/>
        </w:rPr>
      </w:pPr>
      <w:r w:rsidRPr="00E3534A">
        <w:rPr>
          <w:rFonts w:cstheme="minorHAnsi"/>
        </w:rPr>
        <w:t>§ 1</w:t>
      </w:r>
      <w:bookmarkStart w:id="1172" w:name="_Int_FAfOh0UD"/>
      <w:r w:rsidRPr="00E3534A">
        <w:rPr>
          <w:rFonts w:cstheme="minorHAnsi"/>
        </w:rPr>
        <w:t>º  No</w:t>
      </w:r>
      <w:bookmarkEnd w:id="1172"/>
      <w:r w:rsidRPr="00E3534A">
        <w:rPr>
          <w:rFonts w:cstheme="minorHAnsi"/>
        </w:rPr>
        <w:t xml:space="preserve"> caso de classes de cotas que busquem refletir as variações e a rentabilidade de índices de renda fixa, os limites percentuais referidos nos incisos I a III do </w:t>
      </w:r>
      <w:r w:rsidRPr="00E3534A">
        <w:rPr>
          <w:rFonts w:cstheme="minorHAnsi"/>
          <w:b/>
          <w:bCs/>
        </w:rPr>
        <w:t xml:space="preserve">caput </w:t>
      </w:r>
      <w:r w:rsidRPr="00E3534A">
        <w:rPr>
          <w:rFonts w:cstheme="minorHAnsi"/>
        </w:rPr>
        <w:t>serão de 1 (um) ponto percentual, 1 (um) ponto percentual e 2 (dois) pontos percentuais, respectivamente.</w:t>
      </w:r>
    </w:p>
    <w:p w14:paraId="2DB6AECE" w14:textId="77777777" w:rsidR="00D30681" w:rsidRPr="00E3534A" w:rsidRDefault="00D30681" w:rsidP="00D30681">
      <w:pPr>
        <w:pStyle w:val="NormaAlterada"/>
        <w:rPr>
          <w:rFonts w:cstheme="minorHAnsi"/>
        </w:rPr>
      </w:pPr>
      <w:r w:rsidRPr="00E3534A">
        <w:rPr>
          <w:rFonts w:cstheme="minorHAnsi"/>
        </w:rPr>
        <w:t>§ 2</w:t>
      </w:r>
      <w:bookmarkStart w:id="1173" w:name="_Int_fIgEtcad"/>
      <w:r w:rsidRPr="00E3534A">
        <w:rPr>
          <w:rFonts w:cstheme="minorHAnsi"/>
        </w:rPr>
        <w:t>º  Os</w:t>
      </w:r>
      <w:bookmarkEnd w:id="1173"/>
      <w:r w:rsidRPr="00E3534A">
        <w:rPr>
          <w:rFonts w:cstheme="minorHAnsi"/>
        </w:rPr>
        <w:t xml:space="preserve"> eventos referidos nos incisos do </w:t>
      </w:r>
      <w:r w:rsidRPr="00E3534A">
        <w:rPr>
          <w:rFonts w:cstheme="minorHAnsi"/>
          <w:b/>
          <w:bCs/>
        </w:rPr>
        <w:t xml:space="preserve">caput </w:t>
      </w:r>
      <w:r w:rsidRPr="00E3534A">
        <w:rPr>
          <w:rFonts w:cstheme="minorHAnsi"/>
        </w:rPr>
        <w:t>devem ser divulgados imediatamente, devendo a primeira divulgação relativa aos incisos I e II ser feita após decorridos 60 (sessenta) pregões da data de listagem das cotas em mercado organizado de valores mobiliários, enquanto a primeira divulgação relativa ao inciso III deve ser feita após decorridos 12 (doze) meses daquela data.</w:t>
      </w:r>
    </w:p>
    <w:p w14:paraId="545CF352" w14:textId="77777777" w:rsidR="00D30681" w:rsidRPr="00E3534A" w:rsidRDefault="00D30681" w:rsidP="00D30681">
      <w:pPr>
        <w:pStyle w:val="NormaAlterada"/>
        <w:rPr>
          <w:rFonts w:cstheme="minorHAnsi"/>
        </w:rPr>
      </w:pPr>
      <w:r w:rsidRPr="00E3534A">
        <w:rPr>
          <w:rFonts w:cstheme="minorHAnsi"/>
        </w:rPr>
        <w:t>§ 3</w:t>
      </w:r>
      <w:bookmarkStart w:id="1174" w:name="_Int_eGHnoByu"/>
      <w:r w:rsidRPr="00E3534A">
        <w:rPr>
          <w:rFonts w:cstheme="minorHAnsi"/>
        </w:rPr>
        <w:t>º  A</w:t>
      </w:r>
      <w:bookmarkEnd w:id="1174"/>
      <w:r w:rsidRPr="00E3534A">
        <w:rPr>
          <w:rFonts w:cstheme="minorHAnsi"/>
        </w:rPr>
        <w:t xml:space="preserve"> assembleia referida no </w:t>
      </w:r>
      <w:r w:rsidRPr="00E3534A">
        <w:rPr>
          <w:rFonts w:cstheme="minorHAnsi"/>
          <w:b/>
          <w:bCs/>
        </w:rPr>
        <w:t xml:space="preserve">caput </w:t>
      </w:r>
      <w:r w:rsidRPr="00E3534A">
        <w:rPr>
          <w:rFonts w:cstheme="minorHAnsi"/>
        </w:rPr>
        <w:t>deve ter em sua pauta os seguintes itens:</w:t>
      </w:r>
    </w:p>
    <w:p w14:paraId="0CEF6C81" w14:textId="77777777" w:rsidR="00D30681" w:rsidRPr="00E3534A" w:rsidRDefault="00D30681" w:rsidP="00D30681">
      <w:pPr>
        <w:pStyle w:val="NormaAlterada"/>
        <w:rPr>
          <w:rFonts w:cstheme="minorHAnsi"/>
        </w:rPr>
      </w:pPr>
      <w:r w:rsidRPr="00E3534A">
        <w:rPr>
          <w:rFonts w:cstheme="minorHAnsi"/>
        </w:rPr>
        <w:t xml:space="preserve">I – </w:t>
      </w:r>
      <w:bookmarkStart w:id="1175" w:name="_Int_mDzZvpC2"/>
      <w:r w:rsidRPr="00E3534A">
        <w:rPr>
          <w:rFonts w:cstheme="minorHAnsi"/>
        </w:rPr>
        <w:t>explicações</w:t>
      </w:r>
      <w:bookmarkEnd w:id="1175"/>
      <w:r w:rsidRPr="00E3534A">
        <w:rPr>
          <w:rFonts w:cstheme="minorHAnsi"/>
        </w:rPr>
        <w:t xml:space="preserve">, por parte do gestor, das razões que, no seu entendimento, motivaram o erro de aderência ou a diferença de rentabilidade, as quais devem ser divulgadas também na página eletrônica do fundo na rede mundial de computadores, com antecedência mínima de 15 (quinze) dias da realização da assembleia, e mantidas até 30 (trinta) dias após sua realização; e </w:t>
      </w:r>
    </w:p>
    <w:p w14:paraId="582250ED" w14:textId="77777777" w:rsidR="00D30681" w:rsidRPr="00E3534A" w:rsidRDefault="00D30681" w:rsidP="00D30681">
      <w:pPr>
        <w:pStyle w:val="NormaAlterada"/>
        <w:rPr>
          <w:rFonts w:cstheme="minorHAnsi"/>
        </w:rPr>
      </w:pPr>
      <w:r w:rsidRPr="00E3534A">
        <w:rPr>
          <w:rFonts w:cstheme="minorHAnsi"/>
        </w:rPr>
        <w:t xml:space="preserve">II – </w:t>
      </w:r>
      <w:bookmarkStart w:id="1176" w:name="_Int_NIFBjt0M"/>
      <w:r w:rsidRPr="00E3534A">
        <w:rPr>
          <w:rFonts w:cstheme="minorHAnsi"/>
        </w:rPr>
        <w:t>deliberação</w:t>
      </w:r>
      <w:bookmarkEnd w:id="1176"/>
      <w:r w:rsidRPr="00E3534A">
        <w:rPr>
          <w:rFonts w:cstheme="minorHAnsi"/>
        </w:rPr>
        <w:t xml:space="preserve"> sobre a liquidação ou não da classe de cotas e substituição ou não do administrador, do gestor ou de ambos, item sobre o qual não podem votar pessoas ligadas ao administrador ou ao gestor, conforme o caso.</w:t>
      </w:r>
    </w:p>
    <w:p w14:paraId="3787798D" w14:textId="77777777" w:rsidR="00D30681" w:rsidRPr="00E3534A" w:rsidRDefault="00D30681" w:rsidP="00D30681">
      <w:pPr>
        <w:pStyle w:val="NormaAlterada"/>
        <w:rPr>
          <w:rFonts w:cstheme="minorHAnsi"/>
        </w:rPr>
      </w:pPr>
      <w:r w:rsidRPr="00E3534A">
        <w:rPr>
          <w:rFonts w:cstheme="minorHAnsi"/>
        </w:rPr>
        <w:lastRenderedPageBreak/>
        <w:t>§ 4</w:t>
      </w:r>
      <w:bookmarkStart w:id="1177" w:name="_Int_eykmBBQ5"/>
      <w:r w:rsidRPr="00E3534A">
        <w:rPr>
          <w:rFonts w:cstheme="minorHAnsi"/>
        </w:rPr>
        <w:t>º  As</w:t>
      </w:r>
      <w:bookmarkEnd w:id="1177"/>
      <w:r w:rsidRPr="00E3534A">
        <w:rPr>
          <w:rFonts w:cstheme="minorHAnsi"/>
        </w:rPr>
        <w:t xml:space="preserve"> assembleias convocadas em função das condições previstas no </w:t>
      </w:r>
      <w:r w:rsidRPr="00E3534A">
        <w:rPr>
          <w:rFonts w:cstheme="minorHAnsi"/>
          <w:b/>
          <w:bCs/>
        </w:rPr>
        <w:t xml:space="preserve">caput </w:t>
      </w:r>
      <w:r w:rsidRPr="00E3534A">
        <w:rPr>
          <w:rFonts w:cstheme="minorHAnsi"/>
        </w:rPr>
        <w:t>devem ter intervalo mínimo de 30 (trinta) dias, no caso da manutenção do gestor, e de 90 (noventa) dias, caso a assembleia anterior tenha decidido por sua substituição.</w:t>
      </w:r>
    </w:p>
    <w:p w14:paraId="634EEDD0" w14:textId="77777777" w:rsidR="00D30681" w:rsidRPr="00E3534A" w:rsidRDefault="00D30681" w:rsidP="00D30681">
      <w:pPr>
        <w:pStyle w:val="Seo"/>
        <w:rPr>
          <w:rFonts w:asciiTheme="minorHAnsi" w:hAnsiTheme="minorHAnsi" w:cstheme="minorHAnsi"/>
        </w:rPr>
      </w:pPr>
      <w:bookmarkStart w:id="1178" w:name="_Toc217990357"/>
      <w:r w:rsidRPr="00E3534A">
        <w:rPr>
          <w:rFonts w:asciiTheme="minorHAnsi" w:hAnsiTheme="minorHAnsi" w:cstheme="minorHAnsi"/>
        </w:rPr>
        <w:t>Seção III – Deliberação</w:t>
      </w:r>
      <w:bookmarkEnd w:id="1178"/>
    </w:p>
    <w:p w14:paraId="66062B5D" w14:textId="77777777" w:rsidR="00D30681" w:rsidRPr="00E3534A" w:rsidRDefault="00D30681" w:rsidP="00D30681">
      <w:pPr>
        <w:pStyle w:val="NormaAlterada"/>
        <w:rPr>
          <w:rFonts w:cstheme="minorHAnsi"/>
        </w:rPr>
      </w:pPr>
      <w:r w:rsidRPr="00E3534A">
        <w:rPr>
          <w:rFonts w:cstheme="minorHAnsi"/>
        </w:rPr>
        <w:t xml:space="preserve">Art. 28.  As deliberações da assembleia de cotistas, que deve ser instalada com a presença de pelo menos 1 (um) cotista ou representante legal, são tomadas pelo critério da maioria das cotas de titularidade dos presentes, sendo atribuído 1 (um) voto a cada cota. </w:t>
      </w:r>
    </w:p>
    <w:p w14:paraId="15BA70B8" w14:textId="77777777" w:rsidR="00D30681" w:rsidRPr="00E3534A" w:rsidRDefault="00D30681" w:rsidP="00D30681">
      <w:pPr>
        <w:pStyle w:val="NormaAlterada"/>
        <w:rPr>
          <w:rFonts w:cstheme="minorHAnsi"/>
        </w:rPr>
      </w:pPr>
      <w:r w:rsidRPr="00E3534A">
        <w:rPr>
          <w:rFonts w:cstheme="minorHAnsi"/>
        </w:rPr>
        <w:t>§ 1</w:t>
      </w:r>
      <w:bookmarkStart w:id="1179" w:name="_Int_kcVePFNi"/>
      <w:r w:rsidRPr="00E3534A">
        <w:rPr>
          <w:rFonts w:cstheme="minorHAnsi"/>
        </w:rPr>
        <w:t>º  As</w:t>
      </w:r>
      <w:bookmarkEnd w:id="1179"/>
      <w:r w:rsidRPr="00E3534A">
        <w:rPr>
          <w:rFonts w:cstheme="minorHAnsi"/>
        </w:rPr>
        <w:t xml:space="preserve"> matérias previstas nos incisos II e III do </w:t>
      </w:r>
      <w:r w:rsidRPr="00E3534A">
        <w:rPr>
          <w:rFonts w:cstheme="minorHAnsi"/>
          <w:b/>
          <w:bCs/>
        </w:rPr>
        <w:t xml:space="preserve">caput </w:t>
      </w:r>
      <w:r w:rsidRPr="00E3534A">
        <w:rPr>
          <w:rFonts w:cstheme="minorHAnsi"/>
        </w:rPr>
        <w:t>do art. 23 deste Anexo Normativo V e dos incisos II e IV do art. 70 da parte geral da Resolução devem ser aprovadas pelo voto dos cotistas que detenham a maioria absoluta das cotas, sendo impedidas de votar as pessoas ligadas a prestador de serviço essencial, quando se tratar de deliberação sobre sua destituição.</w:t>
      </w:r>
    </w:p>
    <w:p w14:paraId="2C8305D5" w14:textId="77777777" w:rsidR="00D30681" w:rsidRPr="00E3534A" w:rsidRDefault="00D30681" w:rsidP="00D30681">
      <w:pPr>
        <w:pStyle w:val="NormaAlterada"/>
        <w:rPr>
          <w:rFonts w:cstheme="minorHAnsi"/>
        </w:rPr>
      </w:pPr>
      <w:r w:rsidRPr="00E3534A">
        <w:rPr>
          <w:rFonts w:cstheme="minorHAnsi"/>
        </w:rPr>
        <w:t>§ 2</w:t>
      </w:r>
      <w:bookmarkStart w:id="1180" w:name="_Int_YQjYUyIe"/>
      <w:r w:rsidRPr="00E3534A">
        <w:rPr>
          <w:rFonts w:cstheme="minorHAnsi"/>
        </w:rPr>
        <w:t>º  O</w:t>
      </w:r>
      <w:bookmarkEnd w:id="1180"/>
      <w:r w:rsidRPr="00E3534A">
        <w:rPr>
          <w:rFonts w:cstheme="minorHAnsi"/>
        </w:rPr>
        <w:t xml:space="preserve"> quórum disposto no § 1º deste artigo não é obrigatório nas deliberações acerca das seguintes matérias:</w:t>
      </w:r>
    </w:p>
    <w:p w14:paraId="39837EB1" w14:textId="77777777" w:rsidR="00D30681" w:rsidRPr="00E3534A" w:rsidRDefault="00D30681" w:rsidP="00D30681">
      <w:pPr>
        <w:pStyle w:val="NormaAlterada"/>
        <w:rPr>
          <w:rFonts w:cstheme="minorHAnsi"/>
        </w:rPr>
      </w:pPr>
      <w:r w:rsidRPr="00E3534A">
        <w:rPr>
          <w:rFonts w:cstheme="minorHAnsi"/>
        </w:rPr>
        <w:t xml:space="preserve">I – </w:t>
      </w:r>
      <w:bookmarkStart w:id="1181" w:name="_Int_QbmvdOHd"/>
      <w:r w:rsidRPr="00E3534A">
        <w:rPr>
          <w:rFonts w:cstheme="minorHAnsi"/>
        </w:rPr>
        <w:t>liquidação</w:t>
      </w:r>
      <w:bookmarkEnd w:id="1181"/>
      <w:r w:rsidRPr="00E3534A">
        <w:rPr>
          <w:rFonts w:cstheme="minorHAnsi"/>
        </w:rPr>
        <w:t xml:space="preserve"> da classe de cotas e substituição do gestor, conforme hipótese prevista do art. 27, § 3º, inciso II, deste Anexo Normativo V; e</w:t>
      </w:r>
    </w:p>
    <w:p w14:paraId="04A01CA1" w14:textId="77777777" w:rsidR="00D30681" w:rsidRPr="00E3534A" w:rsidRDefault="00D30681" w:rsidP="00D30681">
      <w:pPr>
        <w:pStyle w:val="NormaAlterada"/>
        <w:rPr>
          <w:rFonts w:cstheme="minorHAnsi"/>
        </w:rPr>
      </w:pPr>
      <w:r w:rsidRPr="00E3534A">
        <w:rPr>
          <w:rFonts w:cstheme="minorHAnsi"/>
        </w:rPr>
        <w:t xml:space="preserve">II – </w:t>
      </w:r>
      <w:bookmarkStart w:id="1182" w:name="_Int_ctpHfSwq"/>
      <w:r w:rsidRPr="00E3534A">
        <w:rPr>
          <w:rFonts w:cstheme="minorHAnsi"/>
        </w:rPr>
        <w:t>substituição</w:t>
      </w:r>
      <w:bookmarkEnd w:id="1182"/>
      <w:r w:rsidRPr="00E3534A">
        <w:rPr>
          <w:rFonts w:cstheme="minorHAnsi"/>
        </w:rPr>
        <w:t xml:space="preserve"> do administrador decorrente de sua renúncia ou descredenciamento, nos termos do art. 108 da parte geral da Resolução.</w:t>
      </w:r>
    </w:p>
    <w:p w14:paraId="0D76F52E" w14:textId="7E838FDC" w:rsidR="00D30681" w:rsidRPr="00E3534A" w:rsidRDefault="00D30681" w:rsidP="00D30681">
      <w:pPr>
        <w:pStyle w:val="Seo"/>
        <w:rPr>
          <w:rFonts w:asciiTheme="minorHAnsi" w:hAnsiTheme="minorHAnsi" w:cstheme="minorHAnsi"/>
        </w:rPr>
      </w:pPr>
      <w:bookmarkStart w:id="1183" w:name="_Toc217990358"/>
      <w:r w:rsidRPr="00E3534A">
        <w:rPr>
          <w:rFonts w:asciiTheme="minorHAnsi" w:hAnsiTheme="minorHAnsi" w:cstheme="minorHAnsi"/>
        </w:rPr>
        <w:t xml:space="preserve">Seção IV – Representação </w:t>
      </w:r>
      <w:r w:rsidR="00DD2B1F" w:rsidRPr="00E3534A">
        <w:rPr>
          <w:rFonts w:asciiTheme="minorHAnsi" w:hAnsiTheme="minorHAnsi" w:cstheme="minorHAnsi"/>
        </w:rPr>
        <w:t>D</w:t>
      </w:r>
      <w:r w:rsidRPr="00E3534A">
        <w:rPr>
          <w:rFonts w:asciiTheme="minorHAnsi" w:hAnsiTheme="minorHAnsi" w:cstheme="minorHAnsi"/>
        </w:rPr>
        <w:t>ireta</w:t>
      </w:r>
      <w:bookmarkEnd w:id="1183"/>
    </w:p>
    <w:p w14:paraId="27A88B07" w14:textId="77777777" w:rsidR="00D30681" w:rsidRPr="00E3534A" w:rsidRDefault="00D30681" w:rsidP="00D30681">
      <w:pPr>
        <w:pStyle w:val="NormaAlterada"/>
        <w:rPr>
          <w:rFonts w:cstheme="minorHAnsi"/>
        </w:rPr>
      </w:pPr>
      <w:r w:rsidRPr="00E3534A">
        <w:rPr>
          <w:rFonts w:cstheme="minorHAnsi"/>
        </w:rPr>
        <w:t>Art. 29.  O cotista pode exercer diretamente o direito de voto em assembleia geral de titulares dos valores mobiliários pertencentes à carteira, devendo, para tanto, manifestar sua intenção ao administrador no prazo estabelecido no regulamento, com a antecedência mínima necessária para a efetivação da operação.</w:t>
      </w:r>
    </w:p>
    <w:p w14:paraId="07EA508E" w14:textId="77777777" w:rsidR="00D30681" w:rsidRPr="00E3534A" w:rsidRDefault="00D30681" w:rsidP="00D30681">
      <w:pPr>
        <w:pStyle w:val="NormaAlterada"/>
        <w:rPr>
          <w:rFonts w:cstheme="minorHAnsi"/>
        </w:rPr>
      </w:pPr>
      <w:r w:rsidRPr="00E3534A">
        <w:rPr>
          <w:rFonts w:cstheme="minorHAnsi"/>
        </w:rPr>
        <w:t>§ 1</w:t>
      </w:r>
      <w:bookmarkStart w:id="1184" w:name="_Int_qiEgs7He"/>
      <w:r w:rsidRPr="00E3534A">
        <w:rPr>
          <w:rFonts w:cstheme="minorHAnsi"/>
        </w:rPr>
        <w:t>º  Cabe</w:t>
      </w:r>
      <w:bookmarkEnd w:id="1184"/>
      <w:r w:rsidRPr="00E3534A">
        <w:rPr>
          <w:rFonts w:cstheme="minorHAnsi"/>
        </w:rPr>
        <w:t xml:space="preserve"> ao administrador providenciar o empréstimo gratuito ao cotista, isento de cobrança de taxa de aluguel, dos valores mobiliários necessários ao exercício do direito de voto, promovendo a transferência dos mesmos junto à entidade responsável por sua custódia, mediante caução das cotas de sua propriedade.</w:t>
      </w:r>
    </w:p>
    <w:p w14:paraId="4321163A" w14:textId="77777777" w:rsidR="00D30681" w:rsidRPr="00E3534A" w:rsidRDefault="00D30681" w:rsidP="00D30681">
      <w:pPr>
        <w:pStyle w:val="NormaAlterada"/>
        <w:rPr>
          <w:rFonts w:cstheme="minorHAnsi"/>
        </w:rPr>
      </w:pPr>
      <w:r w:rsidRPr="00E3534A">
        <w:rPr>
          <w:rFonts w:cstheme="minorHAnsi"/>
        </w:rPr>
        <w:t>§ 2</w:t>
      </w:r>
      <w:bookmarkStart w:id="1185" w:name="_Int_5SjlzpTx"/>
      <w:r w:rsidRPr="00E3534A">
        <w:rPr>
          <w:rFonts w:cstheme="minorHAnsi"/>
        </w:rPr>
        <w:t>º  As</w:t>
      </w:r>
      <w:bookmarkEnd w:id="1185"/>
      <w:r w:rsidRPr="00E3534A">
        <w:rPr>
          <w:rFonts w:cstheme="minorHAnsi"/>
        </w:rPr>
        <w:t xml:space="preserve"> cotas caucionadas na forma do § 1º deste artigo podem servir simultaneamente à caução de mais de um empréstimo de valores mobiliários. </w:t>
      </w:r>
    </w:p>
    <w:p w14:paraId="675E8336" w14:textId="77777777" w:rsidR="00D30681" w:rsidRPr="00E3534A" w:rsidRDefault="00D30681" w:rsidP="00D30681">
      <w:pPr>
        <w:pStyle w:val="NormaAlterada"/>
        <w:rPr>
          <w:rFonts w:cstheme="minorHAnsi"/>
        </w:rPr>
      </w:pPr>
      <w:r w:rsidRPr="00E3534A">
        <w:rPr>
          <w:rFonts w:cstheme="minorHAnsi"/>
        </w:rPr>
        <w:lastRenderedPageBreak/>
        <w:t>§ 3</w:t>
      </w:r>
      <w:bookmarkStart w:id="1186" w:name="_Int_adZIsrXL"/>
      <w:r w:rsidRPr="00E3534A">
        <w:rPr>
          <w:rFonts w:cstheme="minorHAnsi"/>
        </w:rPr>
        <w:t>º  A</w:t>
      </w:r>
      <w:bookmarkEnd w:id="1186"/>
      <w:r w:rsidRPr="00E3534A">
        <w:rPr>
          <w:rFonts w:cstheme="minorHAnsi"/>
        </w:rPr>
        <w:t xml:space="preserve"> quantidade de valores mobiliários a serem mutuados, na forma do § 1º deste artigo, deve ser calculada com base na proporção das cotas detidas pelo requerente em relação aos ativos de titularidade da classe de cotas ao final do dia da manifestação do interesse em exercer o direito de voto.</w:t>
      </w:r>
    </w:p>
    <w:p w14:paraId="2FDCAE25" w14:textId="77777777" w:rsidR="00D30681" w:rsidRPr="00E3534A" w:rsidRDefault="00D30681" w:rsidP="00D30681">
      <w:pPr>
        <w:pStyle w:val="NormaAlterada"/>
        <w:rPr>
          <w:rFonts w:cstheme="minorHAnsi"/>
        </w:rPr>
      </w:pPr>
      <w:r w:rsidRPr="00E3534A">
        <w:rPr>
          <w:rFonts w:cstheme="minorHAnsi"/>
        </w:rPr>
        <w:t>§ 4</w:t>
      </w:r>
      <w:bookmarkStart w:id="1187" w:name="_Int_5I6ml0wp"/>
      <w:r w:rsidRPr="00E3534A">
        <w:rPr>
          <w:rFonts w:cstheme="minorHAnsi"/>
        </w:rPr>
        <w:t>º  O</w:t>
      </w:r>
      <w:bookmarkEnd w:id="1187"/>
      <w:r w:rsidRPr="00E3534A">
        <w:rPr>
          <w:rFonts w:cstheme="minorHAnsi"/>
        </w:rPr>
        <w:t xml:space="preserve"> cotista deve restituir à classe de cotas os valores mobiliários mutuados em até 1 (um) dia útil após a realização da assembleia, não podendo alienar suas cotas dadas em garantia.</w:t>
      </w:r>
    </w:p>
    <w:p w14:paraId="4011A120" w14:textId="77777777" w:rsidR="00D30681" w:rsidRPr="00E3534A" w:rsidRDefault="00D30681" w:rsidP="00D30681">
      <w:pPr>
        <w:pStyle w:val="NormaAlterada"/>
        <w:rPr>
          <w:rFonts w:cstheme="minorHAnsi"/>
        </w:rPr>
      </w:pPr>
      <w:r w:rsidRPr="00E3534A">
        <w:rPr>
          <w:rFonts w:cstheme="minorHAnsi"/>
        </w:rPr>
        <w:t>§ 5</w:t>
      </w:r>
      <w:bookmarkStart w:id="1188" w:name="_Int_pinaCKC2"/>
      <w:r w:rsidRPr="00E3534A">
        <w:rPr>
          <w:rFonts w:cstheme="minorHAnsi"/>
        </w:rPr>
        <w:t>º  O</w:t>
      </w:r>
      <w:bookmarkEnd w:id="1188"/>
      <w:r w:rsidRPr="00E3534A">
        <w:rPr>
          <w:rFonts w:cstheme="minorHAnsi"/>
        </w:rPr>
        <w:t xml:space="preserve"> administrador pode exigir do cotista o ressarcimento de eventuais custos diretos incidentes sobre o empréstimo, desde que esses custos sejam previamente divulgados, na forma do inciso IX do art. 31 deste Anexo Normativo V.</w:t>
      </w:r>
    </w:p>
    <w:p w14:paraId="7F5F20BD" w14:textId="77777777" w:rsidR="00D30681" w:rsidRPr="00E3534A" w:rsidRDefault="00D30681" w:rsidP="00D30681">
      <w:pPr>
        <w:pStyle w:val="NormaAlterada"/>
        <w:rPr>
          <w:rFonts w:cstheme="minorHAnsi"/>
        </w:rPr>
      </w:pPr>
      <w:r w:rsidRPr="00E3534A">
        <w:rPr>
          <w:rFonts w:cstheme="minorHAnsi"/>
        </w:rPr>
        <w:t>§ 6</w:t>
      </w:r>
      <w:bookmarkStart w:id="1189" w:name="_Int_Hff7KvNS"/>
      <w:r w:rsidRPr="00E3534A">
        <w:rPr>
          <w:rFonts w:cstheme="minorHAnsi"/>
        </w:rPr>
        <w:t>º  O</w:t>
      </w:r>
      <w:bookmarkEnd w:id="1189"/>
      <w:r w:rsidRPr="00E3534A">
        <w:rPr>
          <w:rFonts w:cstheme="minorHAnsi"/>
        </w:rPr>
        <w:t xml:space="preserve"> regulamento poderá prever que, em casos excepcionais, e exclusivamente no período máximo de 5 (cinco) dias úteis que anteceder à alteração da composição oficial da carteira teórica do índice de referência, poderá ser parcialmente restringido o empréstimo de valores mobiliários de que trata este artigo, desde que tal restrição se limite à parcela dos valores mobiliários de titularidade da classe de cotas cujo empréstimo possa vir a causar danos significativos ao seu objetivo.</w:t>
      </w:r>
    </w:p>
    <w:p w14:paraId="7F77E3E0" w14:textId="77777777" w:rsidR="00D30681" w:rsidRPr="00E3534A" w:rsidRDefault="00D30681" w:rsidP="00D30681">
      <w:pPr>
        <w:pStyle w:val="NormaAlterada"/>
        <w:rPr>
          <w:rFonts w:cstheme="minorHAnsi"/>
        </w:rPr>
      </w:pPr>
      <w:r w:rsidRPr="00E3534A">
        <w:rPr>
          <w:rFonts w:cstheme="minorHAnsi"/>
        </w:rPr>
        <w:t>§ 7º  Na hipótese do § 6º, o administrador deverá divulgar, através da página inicial do fundo na rede mundial de computadores, dos endereços de correspondência eletrônicos cadastrados na forma do inciso III do art. 31 deste Anexo Normativo V, e do sistema de divulgação de informações da entidade administradora de mercado organizado na qual as cotas sejam negociadas, uma lista com a identificação e a quantidade dos valores mobiliários de titularidade do fundo da classe de cotas que não estejam sendo disponibilizados para empréstimo na forma deste artigo, devendo, ademais, justificar as razões pelas quais tais valores mobiliários não estarão disponíveis, conforme disposto no § 6º deste artigo.</w:t>
      </w:r>
    </w:p>
    <w:p w14:paraId="356DF3E6" w14:textId="77777777" w:rsidR="00D30681" w:rsidRPr="00E3534A" w:rsidRDefault="00D30681" w:rsidP="00D30681">
      <w:pPr>
        <w:pStyle w:val="Captulo"/>
        <w:rPr>
          <w:rFonts w:asciiTheme="minorHAnsi" w:hAnsiTheme="minorHAnsi" w:cstheme="minorHAnsi"/>
        </w:rPr>
      </w:pPr>
      <w:bookmarkStart w:id="1190" w:name="_Toc217990359"/>
      <w:r w:rsidRPr="00E3534A">
        <w:rPr>
          <w:rFonts w:asciiTheme="minorHAnsi" w:hAnsiTheme="minorHAnsi" w:cstheme="minorHAnsi"/>
        </w:rPr>
        <w:t>CAPÍTULO VIII – DIVULGAÇÃO DE INFORMAÇÕES</w:t>
      </w:r>
      <w:bookmarkEnd w:id="1190"/>
    </w:p>
    <w:p w14:paraId="56328B35" w14:textId="77777777" w:rsidR="00D30681" w:rsidRPr="00E3534A" w:rsidRDefault="00D30681" w:rsidP="00D30681">
      <w:pPr>
        <w:pStyle w:val="Seo"/>
        <w:rPr>
          <w:rFonts w:asciiTheme="minorHAnsi" w:hAnsiTheme="minorHAnsi" w:cstheme="minorHAnsi"/>
          <w:u w:val="single"/>
        </w:rPr>
      </w:pPr>
      <w:bookmarkStart w:id="1191" w:name="_Toc217990360"/>
      <w:r w:rsidRPr="00E3534A">
        <w:rPr>
          <w:rFonts w:asciiTheme="minorHAnsi" w:hAnsiTheme="minorHAnsi" w:cstheme="minorHAnsi"/>
        </w:rPr>
        <w:t>Seção I – Página Eletrônica do Fundo na Rede Mundial de Computadores</w:t>
      </w:r>
      <w:bookmarkEnd w:id="1191"/>
    </w:p>
    <w:p w14:paraId="6C13431F" w14:textId="77777777" w:rsidR="00D30681" w:rsidRPr="00E3534A" w:rsidRDefault="00D30681" w:rsidP="00D30681">
      <w:pPr>
        <w:pStyle w:val="NormaAlterada"/>
        <w:rPr>
          <w:rFonts w:cstheme="minorHAnsi"/>
        </w:rPr>
      </w:pPr>
      <w:r w:rsidRPr="00E3534A">
        <w:rPr>
          <w:rFonts w:cstheme="minorHAnsi"/>
        </w:rPr>
        <w:t>Art. 30.  O principal meio de divulgação de informações do fundo é sua página eletrônica na rede mundial de computadores.</w:t>
      </w:r>
    </w:p>
    <w:p w14:paraId="3A02F86B" w14:textId="77777777" w:rsidR="00D30681" w:rsidRPr="00E3534A" w:rsidRDefault="00D30681" w:rsidP="00D30681">
      <w:pPr>
        <w:pStyle w:val="NormaAlterada"/>
        <w:rPr>
          <w:rFonts w:cstheme="minorHAnsi"/>
        </w:rPr>
      </w:pPr>
      <w:r w:rsidRPr="00E3534A">
        <w:rPr>
          <w:rFonts w:cstheme="minorHAnsi"/>
        </w:rPr>
        <w:t xml:space="preserve">Art. 31.  O administrador deve manter página do fundo em endereço na rede mundial de computadores, em língua portuguesa, que deve conter informações sobre os seguintes tópicos, para cada classe de cotas, assim como quaisquer outras informações consideradas relevantes: </w:t>
      </w:r>
    </w:p>
    <w:p w14:paraId="1F00F9F7" w14:textId="77777777" w:rsidR="00D30681" w:rsidRPr="00E3534A" w:rsidRDefault="00D30681" w:rsidP="00D30681">
      <w:pPr>
        <w:pStyle w:val="NormaAlterada"/>
        <w:rPr>
          <w:rFonts w:cstheme="minorHAnsi"/>
        </w:rPr>
      </w:pPr>
      <w:r w:rsidRPr="00E3534A">
        <w:rPr>
          <w:rFonts w:cstheme="minorHAnsi"/>
        </w:rPr>
        <w:lastRenderedPageBreak/>
        <w:t xml:space="preserve">I – </w:t>
      </w:r>
      <w:bookmarkStart w:id="1192" w:name="_Int_shfM6Nlm"/>
      <w:r w:rsidRPr="00E3534A">
        <w:rPr>
          <w:rFonts w:cstheme="minorHAnsi"/>
        </w:rPr>
        <w:t>descrição</w:t>
      </w:r>
      <w:bookmarkEnd w:id="1192"/>
      <w:r w:rsidRPr="00E3534A">
        <w:rPr>
          <w:rFonts w:cstheme="minorHAnsi"/>
        </w:rPr>
        <w:t xml:space="preserve"> de fatores que podem afetar a aderência do desempenho da classe de cotas ao do índice;</w:t>
      </w:r>
    </w:p>
    <w:p w14:paraId="03822B16" w14:textId="77777777" w:rsidR="00D30681" w:rsidRPr="00E3534A" w:rsidRDefault="00D30681" w:rsidP="00D30681">
      <w:pPr>
        <w:pStyle w:val="NormaAlterada"/>
        <w:rPr>
          <w:rFonts w:cstheme="minorHAnsi"/>
        </w:rPr>
      </w:pPr>
      <w:r w:rsidRPr="00E3534A">
        <w:rPr>
          <w:rFonts w:cstheme="minorHAnsi"/>
        </w:rPr>
        <w:t xml:space="preserve">II – </w:t>
      </w:r>
      <w:bookmarkStart w:id="1193" w:name="_Int_L3xCMHew"/>
      <w:r w:rsidRPr="00E3534A">
        <w:rPr>
          <w:rFonts w:cstheme="minorHAnsi"/>
        </w:rPr>
        <w:t>apresentação</w:t>
      </w:r>
      <w:bookmarkEnd w:id="1193"/>
      <w:r w:rsidRPr="00E3534A">
        <w:rPr>
          <w:rFonts w:cstheme="minorHAnsi"/>
        </w:rPr>
        <w:t xml:space="preserve"> dos prestadores de serviços essenciais, incluindo telefone de contato e sua experiência;</w:t>
      </w:r>
    </w:p>
    <w:p w14:paraId="33BBA0DE" w14:textId="77777777" w:rsidR="00D30681" w:rsidRPr="00E3534A" w:rsidRDefault="00D30681" w:rsidP="00D30681">
      <w:pPr>
        <w:pStyle w:val="NormaAlterada"/>
        <w:rPr>
          <w:rFonts w:cstheme="minorHAnsi"/>
        </w:rPr>
      </w:pPr>
      <w:r w:rsidRPr="00E3534A">
        <w:rPr>
          <w:rFonts w:cstheme="minorHAnsi"/>
        </w:rPr>
        <w:t>III – seção que permita que o cotista cadastre o seu endereço de correspondência eletrônico para receber informações sobre o fundo, bem como disponibilização de um endereço de correspondência eletrônico do fundo que permita a comunicação entre o administrador e os cotistas;</w:t>
      </w:r>
    </w:p>
    <w:p w14:paraId="40172F21" w14:textId="77777777" w:rsidR="00D30681" w:rsidRPr="00E3534A" w:rsidRDefault="00D30681" w:rsidP="00D30681">
      <w:pPr>
        <w:pStyle w:val="NormaAlterada"/>
        <w:rPr>
          <w:rFonts w:cstheme="minorHAnsi"/>
        </w:rPr>
      </w:pPr>
      <w:r w:rsidRPr="00E3534A">
        <w:rPr>
          <w:rFonts w:cstheme="minorHAnsi"/>
        </w:rPr>
        <w:t>IV – íntegra dos contratos estabelecidos entre o fundo e terceiros na forma do parágrafo único do art. 80 da parte geral da Resolução e, se for o caso, na do § 6º do art. 41 deste Anexo Normativo V, cuja existência deve ser destacada na página do fundo na rede mundial de computadores;</w:t>
      </w:r>
    </w:p>
    <w:p w14:paraId="5477CD98" w14:textId="77777777" w:rsidR="00D30681" w:rsidRPr="00E3534A" w:rsidRDefault="00D30681" w:rsidP="00D30681">
      <w:pPr>
        <w:pStyle w:val="NormaAlterada"/>
        <w:rPr>
          <w:rFonts w:cstheme="minorHAnsi"/>
        </w:rPr>
      </w:pPr>
      <w:r w:rsidRPr="00E3534A">
        <w:rPr>
          <w:rFonts w:cstheme="minorHAnsi"/>
        </w:rPr>
        <w:t xml:space="preserve">V – </w:t>
      </w:r>
      <w:bookmarkStart w:id="1194" w:name="_Int_M7a7VpJU"/>
      <w:r w:rsidRPr="00E3534A">
        <w:rPr>
          <w:rFonts w:cstheme="minorHAnsi"/>
        </w:rPr>
        <w:t>apresentação</w:t>
      </w:r>
      <w:bookmarkEnd w:id="1194"/>
      <w:r w:rsidRPr="00E3534A">
        <w:rPr>
          <w:rFonts w:cstheme="minorHAnsi"/>
        </w:rPr>
        <w:t xml:space="preserve"> das despesas de corretagem e emolumentos em base anual, na forma do percentual do valor total debitado à classe de cotas em relação ao seu patrimônio líquido médio no exercício;</w:t>
      </w:r>
    </w:p>
    <w:p w14:paraId="13171A6F" w14:textId="77777777" w:rsidR="00D30681" w:rsidRPr="00E3534A" w:rsidRDefault="00D30681" w:rsidP="00D30681">
      <w:pPr>
        <w:pStyle w:val="NormaAlterada"/>
        <w:rPr>
          <w:rFonts w:cstheme="minorHAnsi"/>
        </w:rPr>
      </w:pPr>
      <w:r w:rsidRPr="00E3534A">
        <w:rPr>
          <w:rFonts w:cstheme="minorHAnsi"/>
        </w:rPr>
        <w:t xml:space="preserve">VI – </w:t>
      </w:r>
      <w:bookmarkStart w:id="1195" w:name="_Int_SxBBEQgA"/>
      <w:r w:rsidRPr="00E3534A">
        <w:rPr>
          <w:rFonts w:cstheme="minorHAnsi"/>
        </w:rPr>
        <w:t>especificação</w:t>
      </w:r>
      <w:bookmarkEnd w:id="1195"/>
      <w:r w:rsidRPr="00E3534A">
        <w:rPr>
          <w:rFonts w:cstheme="minorHAnsi"/>
        </w:rPr>
        <w:t>, em destaque e de forma clara, das taxas e demais despesas da classe de cotas;</w:t>
      </w:r>
    </w:p>
    <w:p w14:paraId="785DE279" w14:textId="77777777" w:rsidR="00D30681" w:rsidRPr="00E3534A" w:rsidRDefault="00D30681" w:rsidP="00D30681">
      <w:pPr>
        <w:pStyle w:val="NormaAlterada"/>
        <w:rPr>
          <w:rFonts w:cstheme="minorHAnsi"/>
        </w:rPr>
      </w:pPr>
      <w:r w:rsidRPr="00E3534A">
        <w:rPr>
          <w:rFonts w:cstheme="minorHAnsi"/>
        </w:rPr>
        <w:t>VII – o telefone de contato e o endereço de correspondência eletrônico da CVM;</w:t>
      </w:r>
    </w:p>
    <w:p w14:paraId="44C6271B" w14:textId="77777777" w:rsidR="00D30681" w:rsidRPr="00E3534A" w:rsidRDefault="00D30681" w:rsidP="00D30681">
      <w:pPr>
        <w:pStyle w:val="NormaAlterada"/>
        <w:rPr>
          <w:rFonts w:cstheme="minorHAnsi"/>
        </w:rPr>
      </w:pPr>
      <w:r w:rsidRPr="00E3534A">
        <w:rPr>
          <w:rFonts w:cstheme="minorHAnsi"/>
        </w:rPr>
        <w:t xml:space="preserve">VIII – condições atualizadas e detalhadas de integralização e resgate de cotas, compreendendo limites mínimos e máximos de investimento ou desinvestimento, bem como valores mínimos para permanência na classe de cotas; </w:t>
      </w:r>
    </w:p>
    <w:p w14:paraId="00D70710" w14:textId="77777777" w:rsidR="00D30681" w:rsidRPr="00E3534A" w:rsidRDefault="00D30681" w:rsidP="00D30681">
      <w:pPr>
        <w:pStyle w:val="NormaAlterada"/>
        <w:rPr>
          <w:rFonts w:cstheme="minorHAnsi"/>
        </w:rPr>
      </w:pPr>
      <w:r w:rsidRPr="00E3534A">
        <w:rPr>
          <w:rFonts w:cstheme="minorHAnsi"/>
        </w:rPr>
        <w:t xml:space="preserve">IX – </w:t>
      </w:r>
      <w:bookmarkStart w:id="1196" w:name="_Int_Dm7Xb4hB"/>
      <w:r w:rsidRPr="00E3534A">
        <w:rPr>
          <w:rFonts w:cstheme="minorHAnsi"/>
        </w:rPr>
        <w:t>de</w:t>
      </w:r>
      <w:bookmarkEnd w:id="1196"/>
      <w:r w:rsidRPr="00E3534A">
        <w:rPr>
          <w:rFonts w:cstheme="minorHAnsi"/>
        </w:rPr>
        <w:t xml:space="preserve"> forma destacada, as condições para realização do empréstimo de valores mobiliários de que trata o art. 29 deste Anexo Normativo V, incluindo informações sobre prazos e custos;</w:t>
      </w:r>
    </w:p>
    <w:p w14:paraId="54369288" w14:textId="77777777" w:rsidR="00D30681" w:rsidRPr="00E3534A" w:rsidRDefault="00D30681" w:rsidP="00D30681">
      <w:pPr>
        <w:pStyle w:val="NormaAlterada"/>
        <w:rPr>
          <w:rFonts w:cstheme="minorHAnsi"/>
        </w:rPr>
      </w:pPr>
      <w:r w:rsidRPr="00E3534A">
        <w:rPr>
          <w:rFonts w:cstheme="minorHAnsi"/>
        </w:rPr>
        <w:t xml:space="preserve">X – </w:t>
      </w:r>
      <w:bookmarkStart w:id="1197" w:name="_Int_UDKvzQVI"/>
      <w:r w:rsidRPr="00E3534A">
        <w:rPr>
          <w:rFonts w:cstheme="minorHAnsi"/>
        </w:rPr>
        <w:t>política</w:t>
      </w:r>
      <w:bookmarkEnd w:id="1197"/>
      <w:r w:rsidRPr="00E3534A">
        <w:rPr>
          <w:rFonts w:cstheme="minorHAnsi"/>
        </w:rPr>
        <w:t xml:space="preserve"> de distribuição de resultados, compreendendo os prazos e condições de pagamento;</w:t>
      </w:r>
    </w:p>
    <w:p w14:paraId="4CA03B35" w14:textId="77777777" w:rsidR="00D30681" w:rsidRPr="00E3534A" w:rsidRDefault="00D30681" w:rsidP="00D30681">
      <w:pPr>
        <w:pStyle w:val="NormaAlterada"/>
        <w:rPr>
          <w:rFonts w:cstheme="minorHAnsi"/>
        </w:rPr>
      </w:pPr>
      <w:r w:rsidRPr="00E3534A">
        <w:rPr>
          <w:rFonts w:cstheme="minorHAnsi"/>
        </w:rPr>
        <w:t>XI – riscos envolvidos;</w:t>
      </w:r>
    </w:p>
    <w:p w14:paraId="3A0C305A" w14:textId="77777777" w:rsidR="00D30681" w:rsidRPr="00E3534A" w:rsidRDefault="00D30681" w:rsidP="00D30681">
      <w:pPr>
        <w:pStyle w:val="NormaAlterada"/>
        <w:rPr>
          <w:rFonts w:cstheme="minorHAnsi"/>
        </w:rPr>
      </w:pPr>
      <w:r w:rsidRPr="00E3534A">
        <w:rPr>
          <w:rFonts w:cstheme="minorHAnsi"/>
        </w:rPr>
        <w:t>XII – descrição qualitativa dos componentes da remuneração da instituição proprietária do índice;</w:t>
      </w:r>
    </w:p>
    <w:p w14:paraId="00A7CD35" w14:textId="77777777" w:rsidR="00D30681" w:rsidRPr="00E3534A" w:rsidRDefault="00D30681" w:rsidP="00D30681">
      <w:pPr>
        <w:pStyle w:val="NormaAlterada"/>
        <w:rPr>
          <w:rFonts w:cstheme="minorHAnsi"/>
        </w:rPr>
      </w:pPr>
      <w:r w:rsidRPr="00E3534A">
        <w:rPr>
          <w:rFonts w:cstheme="minorHAnsi"/>
        </w:rPr>
        <w:t>XIII – tributação aplicável à classe de cotas e a seus cotistas;</w:t>
      </w:r>
    </w:p>
    <w:p w14:paraId="40781BEF" w14:textId="77777777" w:rsidR="00D30681" w:rsidRPr="00E3534A" w:rsidRDefault="00D30681" w:rsidP="00D30681">
      <w:pPr>
        <w:pStyle w:val="NormaAlterada"/>
        <w:rPr>
          <w:rFonts w:cstheme="minorHAnsi"/>
        </w:rPr>
      </w:pPr>
      <w:r w:rsidRPr="00E3534A">
        <w:rPr>
          <w:rFonts w:cstheme="minorHAnsi"/>
        </w:rPr>
        <w:t>XIV – composição da carteira, diariamente atualizada;</w:t>
      </w:r>
    </w:p>
    <w:p w14:paraId="5AD463B6" w14:textId="77777777" w:rsidR="00D30681" w:rsidRPr="00E3534A" w:rsidRDefault="00D30681" w:rsidP="00D30681">
      <w:pPr>
        <w:pStyle w:val="NormaAlterada"/>
        <w:rPr>
          <w:rFonts w:cstheme="minorHAnsi"/>
        </w:rPr>
      </w:pPr>
      <w:r w:rsidRPr="00E3534A">
        <w:rPr>
          <w:rFonts w:cstheme="minorHAnsi"/>
        </w:rPr>
        <w:t xml:space="preserve">XV – </w:t>
      </w:r>
      <w:bookmarkStart w:id="1198" w:name="_Int_Y3bG64ys"/>
      <w:r w:rsidRPr="00E3534A">
        <w:rPr>
          <w:rFonts w:cstheme="minorHAnsi"/>
        </w:rPr>
        <w:t>metodologia</w:t>
      </w:r>
      <w:bookmarkEnd w:id="1198"/>
      <w:r w:rsidRPr="00E3534A">
        <w:rPr>
          <w:rFonts w:cstheme="minorHAnsi"/>
        </w:rPr>
        <w:t xml:space="preserve"> de cálculo do índice subjacente, observado o disposto nos §§ 6º e 7º deste artigo;</w:t>
      </w:r>
    </w:p>
    <w:p w14:paraId="210211CA" w14:textId="77777777" w:rsidR="00D30681" w:rsidRPr="00E3534A" w:rsidRDefault="00D30681" w:rsidP="00D30681">
      <w:pPr>
        <w:pStyle w:val="NormaAlterada"/>
        <w:rPr>
          <w:rFonts w:cstheme="minorHAnsi"/>
        </w:rPr>
      </w:pPr>
      <w:r w:rsidRPr="00E3534A">
        <w:rPr>
          <w:rFonts w:cstheme="minorHAnsi"/>
        </w:rPr>
        <w:lastRenderedPageBreak/>
        <w:t>XVI – informações sobre ofertas públicas em curso;</w:t>
      </w:r>
    </w:p>
    <w:p w14:paraId="67712F99" w14:textId="77777777" w:rsidR="00D30681" w:rsidRPr="00E3534A" w:rsidRDefault="00D30681" w:rsidP="00D30681">
      <w:pPr>
        <w:pStyle w:val="NormaAlterada"/>
        <w:rPr>
          <w:rFonts w:cstheme="minorHAnsi"/>
        </w:rPr>
      </w:pPr>
      <w:r w:rsidRPr="00E3534A">
        <w:rPr>
          <w:rFonts w:cstheme="minorHAnsi"/>
        </w:rPr>
        <w:t>XVII – informações sobre distribuições secundárias em curso;</w:t>
      </w:r>
    </w:p>
    <w:p w14:paraId="7C3BE9C7" w14:textId="77777777" w:rsidR="00D30681" w:rsidRPr="00E3534A" w:rsidRDefault="00D30681" w:rsidP="00D30681">
      <w:pPr>
        <w:pStyle w:val="NormaAlterada"/>
        <w:rPr>
          <w:rFonts w:cstheme="minorHAnsi"/>
        </w:rPr>
      </w:pPr>
      <w:r w:rsidRPr="00E3534A">
        <w:rPr>
          <w:rFonts w:cstheme="minorHAnsi"/>
        </w:rPr>
        <w:t xml:space="preserve">XVIII – relação dos formadores de mercado autorizados a operar com as cotas; </w:t>
      </w:r>
    </w:p>
    <w:p w14:paraId="21847866" w14:textId="77777777" w:rsidR="00D30681" w:rsidRPr="00E3534A" w:rsidRDefault="00D30681" w:rsidP="00D30681">
      <w:pPr>
        <w:pStyle w:val="NormaAlterada"/>
        <w:rPr>
          <w:rFonts w:cstheme="minorHAnsi"/>
        </w:rPr>
      </w:pPr>
      <w:r w:rsidRPr="00E3534A">
        <w:rPr>
          <w:rFonts w:cstheme="minorHAnsi"/>
        </w:rPr>
        <w:t>XIX – uma seção específica para dados estatísticos, acessível a partir da página inicial do fundo na rede mundial de computadores, que deve conter, no mínimo:</w:t>
      </w:r>
    </w:p>
    <w:p w14:paraId="720B9354" w14:textId="77777777" w:rsidR="00D30681" w:rsidRPr="00E3534A" w:rsidRDefault="00D30681" w:rsidP="00D30681">
      <w:pPr>
        <w:pStyle w:val="NormaAlterada"/>
        <w:rPr>
          <w:rFonts w:cstheme="minorHAnsi"/>
        </w:rPr>
      </w:pPr>
      <w:bookmarkStart w:id="1199" w:name="_Int_8XXAl8fv"/>
      <w:r w:rsidRPr="00E3534A">
        <w:rPr>
          <w:rFonts w:cstheme="minorHAnsi"/>
        </w:rPr>
        <w:t>a</w:t>
      </w:r>
      <w:bookmarkEnd w:id="1199"/>
      <w:r w:rsidRPr="00E3534A">
        <w:rPr>
          <w:rFonts w:cstheme="minorHAnsi"/>
        </w:rPr>
        <w:t>) tabela comparativa da evolução diária do valor patrimonial da cota, do patrimônio líquido da classe de cotas, bem como do valor do índice subjacente desde a data de início de funcionamento da classe até a data da última cota disponível;</w:t>
      </w:r>
    </w:p>
    <w:p w14:paraId="411FF926" w14:textId="77777777" w:rsidR="00D30681" w:rsidRPr="00E3534A" w:rsidRDefault="00D30681" w:rsidP="00D30681">
      <w:pPr>
        <w:pStyle w:val="NormaAlterada"/>
        <w:rPr>
          <w:rFonts w:cstheme="minorHAnsi"/>
        </w:rPr>
      </w:pPr>
      <w:r w:rsidRPr="00E3534A">
        <w:rPr>
          <w:rFonts w:cstheme="minorHAnsi"/>
        </w:rPr>
        <w:t>b) tabela contendo a rentabilidade mensal da classe de cotas comparado ao índice subjacente, contendo pelo menos os últimos 24 (vinte e quatro) meses;</w:t>
      </w:r>
    </w:p>
    <w:p w14:paraId="02A5F58F" w14:textId="77777777" w:rsidR="00D30681" w:rsidRPr="00E3534A" w:rsidRDefault="00D30681" w:rsidP="00D30681">
      <w:pPr>
        <w:pStyle w:val="NormaAlterada"/>
        <w:rPr>
          <w:rFonts w:cstheme="minorHAnsi"/>
        </w:rPr>
      </w:pPr>
      <w:r w:rsidRPr="00E3534A">
        <w:rPr>
          <w:rFonts w:cstheme="minorHAnsi"/>
        </w:rPr>
        <w:t>c) gráfico da evolução da rentabilidade acumulada da classe de cotas comparada ao índice subjacente, desde a admissão para negociação em mercado organizado de valores mobiliários até a última cota disponível; e</w:t>
      </w:r>
    </w:p>
    <w:p w14:paraId="33CA1EC1" w14:textId="77777777" w:rsidR="00D30681" w:rsidRPr="00E3534A" w:rsidRDefault="00D30681" w:rsidP="00D30681">
      <w:pPr>
        <w:pStyle w:val="NormaAlterada"/>
        <w:rPr>
          <w:rFonts w:cstheme="minorHAnsi"/>
        </w:rPr>
      </w:pPr>
      <w:r w:rsidRPr="00E3534A">
        <w:rPr>
          <w:rFonts w:cstheme="minorHAnsi"/>
        </w:rPr>
        <w:t xml:space="preserve">d) as informações relativas aos incisos I, II e III do </w:t>
      </w:r>
      <w:r w:rsidRPr="00E3534A">
        <w:rPr>
          <w:rFonts w:cstheme="minorHAnsi"/>
          <w:b/>
          <w:bCs/>
        </w:rPr>
        <w:t xml:space="preserve">caput </w:t>
      </w:r>
      <w:r w:rsidRPr="00E3534A">
        <w:rPr>
          <w:rFonts w:cstheme="minorHAnsi"/>
        </w:rPr>
        <w:t>do art. 27 deste Anexo Normativo V, incluindo o número de dias úteis decorridos desde o início do desenquadramento, indicando-se junto a essa informação a possibilidade de realização de assembleia de cotistas em caso de erro de aderência excessivo; e</w:t>
      </w:r>
    </w:p>
    <w:p w14:paraId="6C0AA79B" w14:textId="77777777" w:rsidR="00D30681" w:rsidRPr="00E3534A" w:rsidRDefault="00D30681" w:rsidP="00D30681">
      <w:pPr>
        <w:pStyle w:val="NormaAlterada"/>
        <w:rPr>
          <w:rFonts w:cstheme="minorHAnsi"/>
        </w:rPr>
      </w:pPr>
      <w:r w:rsidRPr="00E3534A">
        <w:rPr>
          <w:rFonts w:cstheme="minorHAnsi"/>
        </w:rPr>
        <w:t xml:space="preserve">XX – </w:t>
      </w:r>
      <w:bookmarkStart w:id="1200" w:name="_Int_fCH1jZvG"/>
      <w:r w:rsidRPr="00E3534A">
        <w:rPr>
          <w:rFonts w:cstheme="minorHAnsi"/>
        </w:rPr>
        <w:t>relatório</w:t>
      </w:r>
      <w:bookmarkEnd w:id="1200"/>
      <w:r w:rsidRPr="00E3534A">
        <w:rPr>
          <w:rFonts w:cstheme="minorHAnsi"/>
        </w:rPr>
        <w:t xml:space="preserve"> anual do fundo, no prazo de até 60 (sessenta) dias, contado a partir do encerramento do exercício a que se referir, o qual deve conter o seguinte:</w:t>
      </w:r>
    </w:p>
    <w:p w14:paraId="6FCCDFD0" w14:textId="77777777" w:rsidR="00D30681" w:rsidRPr="00E3534A" w:rsidRDefault="00D30681" w:rsidP="00D30681">
      <w:pPr>
        <w:pStyle w:val="NormaAlterada"/>
        <w:rPr>
          <w:rFonts w:cstheme="minorHAnsi"/>
        </w:rPr>
      </w:pPr>
      <w:r w:rsidRPr="00E3534A">
        <w:rPr>
          <w:rFonts w:cstheme="minorHAnsi"/>
        </w:rPr>
        <w:t xml:space="preserve">a) demonstrações contábeis, acompanhadas do relatório do auditor independente; </w:t>
      </w:r>
    </w:p>
    <w:p w14:paraId="21B32E2B" w14:textId="77777777" w:rsidR="00D30681" w:rsidRPr="00E3534A" w:rsidRDefault="00D30681" w:rsidP="00D30681">
      <w:pPr>
        <w:pStyle w:val="NormaAlterada"/>
        <w:rPr>
          <w:rFonts w:cstheme="minorHAnsi"/>
        </w:rPr>
      </w:pPr>
      <w:r w:rsidRPr="00E3534A">
        <w:rPr>
          <w:rFonts w:cstheme="minorHAnsi"/>
        </w:rPr>
        <w:t xml:space="preserve">b) análise da carteira em face da estratégia adotada e dos objetivos da política de investimento; </w:t>
      </w:r>
    </w:p>
    <w:p w14:paraId="71FEE7FB" w14:textId="77777777" w:rsidR="00D30681" w:rsidRPr="00E3534A" w:rsidRDefault="00D30681" w:rsidP="00D30681">
      <w:pPr>
        <w:pStyle w:val="NormaAlterada"/>
        <w:rPr>
          <w:rFonts w:cstheme="minorHAnsi"/>
        </w:rPr>
      </w:pPr>
      <w:r w:rsidRPr="00E3534A">
        <w:rPr>
          <w:rFonts w:cstheme="minorHAnsi"/>
        </w:rPr>
        <w:t xml:space="preserve">c) apresentação de desempenho, compreendendo as informações constantes no inciso XIX do </w:t>
      </w:r>
      <w:r w:rsidRPr="00E3534A">
        <w:rPr>
          <w:rFonts w:cstheme="minorHAnsi"/>
          <w:b/>
          <w:bCs/>
        </w:rPr>
        <w:t>caput</w:t>
      </w:r>
      <w:r w:rsidRPr="00E3534A">
        <w:rPr>
          <w:rFonts w:cstheme="minorHAnsi"/>
        </w:rPr>
        <w:t xml:space="preserve">; </w:t>
      </w:r>
    </w:p>
    <w:p w14:paraId="5B168982" w14:textId="77777777" w:rsidR="00D30681" w:rsidRPr="00E3534A" w:rsidRDefault="00D30681" w:rsidP="00D30681">
      <w:pPr>
        <w:pStyle w:val="NormaAlterada"/>
        <w:rPr>
          <w:rFonts w:cstheme="minorHAnsi"/>
        </w:rPr>
      </w:pPr>
      <w:r w:rsidRPr="00E3534A">
        <w:rPr>
          <w:rFonts w:cstheme="minorHAnsi"/>
        </w:rPr>
        <w:t>d) explicações sobre eventual erro de aderência ou diferença de rentabilidade, nos termos do art. 27 deste Anexo Normativo V;</w:t>
      </w:r>
    </w:p>
    <w:p w14:paraId="0AA62DDA" w14:textId="77777777" w:rsidR="00D30681" w:rsidRPr="00E3534A" w:rsidRDefault="00D30681" w:rsidP="00D30681">
      <w:pPr>
        <w:pStyle w:val="NormaAlterada"/>
        <w:rPr>
          <w:rFonts w:cstheme="minorHAnsi"/>
        </w:rPr>
      </w:pPr>
      <w:r w:rsidRPr="00E3534A">
        <w:rPr>
          <w:rFonts w:cstheme="minorHAnsi"/>
        </w:rPr>
        <w:t>e) taxas de administração em moeda corrente e em percentual do patrimônio líquido; e</w:t>
      </w:r>
    </w:p>
    <w:p w14:paraId="2439ADB5" w14:textId="77777777" w:rsidR="00D30681" w:rsidRPr="00E3534A" w:rsidRDefault="00D30681" w:rsidP="00D30681">
      <w:pPr>
        <w:pStyle w:val="NormaAlterada"/>
        <w:rPr>
          <w:rFonts w:cstheme="minorHAnsi"/>
        </w:rPr>
      </w:pPr>
      <w:r w:rsidRPr="00E3534A">
        <w:rPr>
          <w:rFonts w:cstheme="minorHAnsi"/>
        </w:rPr>
        <w:t>f) outras informações que o administrador julgar relevantes.</w:t>
      </w:r>
    </w:p>
    <w:p w14:paraId="53C9C45B" w14:textId="77777777" w:rsidR="00D30681" w:rsidRPr="00E3534A" w:rsidRDefault="00D30681" w:rsidP="00D30681">
      <w:pPr>
        <w:pStyle w:val="NormaAlterada"/>
        <w:rPr>
          <w:rFonts w:cstheme="minorHAnsi"/>
        </w:rPr>
      </w:pPr>
      <w:r w:rsidRPr="00E3534A">
        <w:rPr>
          <w:rFonts w:cstheme="minorHAnsi"/>
        </w:rPr>
        <w:lastRenderedPageBreak/>
        <w:t>§ 1</w:t>
      </w:r>
      <w:bookmarkStart w:id="1201" w:name="_Int_YfO2DZTY"/>
      <w:r w:rsidRPr="00E3534A">
        <w:rPr>
          <w:rFonts w:cstheme="minorHAnsi"/>
        </w:rPr>
        <w:t>º  A</w:t>
      </w:r>
      <w:bookmarkEnd w:id="1201"/>
      <w:r w:rsidRPr="00E3534A">
        <w:rPr>
          <w:rFonts w:cstheme="minorHAnsi"/>
        </w:rPr>
        <w:t xml:space="preserve"> página inicial do fundo deve conter, de acordo com o formato padrão definido pela CVM: </w:t>
      </w:r>
    </w:p>
    <w:p w14:paraId="7E7EBB76" w14:textId="77777777" w:rsidR="00D30681" w:rsidRPr="00E3534A" w:rsidRDefault="00D30681" w:rsidP="00D30681">
      <w:pPr>
        <w:pStyle w:val="NormaAlterada"/>
        <w:rPr>
          <w:rFonts w:cstheme="minorHAnsi"/>
        </w:rPr>
      </w:pPr>
      <w:r w:rsidRPr="00E3534A">
        <w:rPr>
          <w:rFonts w:cstheme="minorHAnsi"/>
        </w:rPr>
        <w:t xml:space="preserve">I – </w:t>
      </w:r>
      <w:bookmarkStart w:id="1202" w:name="_Int_5tIDaYzc"/>
      <w:r w:rsidRPr="00E3534A">
        <w:rPr>
          <w:rFonts w:cstheme="minorHAnsi"/>
        </w:rPr>
        <w:t>os</w:t>
      </w:r>
      <w:bookmarkEnd w:id="1202"/>
      <w:r w:rsidRPr="00E3534A">
        <w:rPr>
          <w:rFonts w:cstheme="minorHAnsi"/>
        </w:rPr>
        <w:t xml:space="preserve"> seguintes dizeres de forma destacada: "A autorização para venda e negociação de cotas do fundo não implica, por parte da CVM, garantia de veracidade das informações prestadas ou julgamento sobre a qualidade do fundo ou de seu administrador"; e</w:t>
      </w:r>
    </w:p>
    <w:p w14:paraId="5EEA86FD" w14:textId="77777777" w:rsidR="00D30681" w:rsidRPr="00E3534A" w:rsidRDefault="00D30681" w:rsidP="00D30681">
      <w:pPr>
        <w:pStyle w:val="NormaAlterada"/>
        <w:rPr>
          <w:rFonts w:cstheme="minorHAnsi"/>
        </w:rPr>
      </w:pPr>
      <w:r w:rsidRPr="00E3534A">
        <w:rPr>
          <w:rFonts w:cstheme="minorHAnsi"/>
        </w:rPr>
        <w:t xml:space="preserve">II – </w:t>
      </w:r>
      <w:bookmarkStart w:id="1203" w:name="_Int_2jXkhVfB"/>
      <w:r w:rsidRPr="00E3534A">
        <w:rPr>
          <w:rFonts w:cstheme="minorHAnsi"/>
        </w:rPr>
        <w:t>sob</w:t>
      </w:r>
      <w:bookmarkEnd w:id="1203"/>
      <w:r w:rsidRPr="00E3534A">
        <w:rPr>
          <w:rFonts w:cstheme="minorHAnsi"/>
        </w:rPr>
        <w:t xml:space="preserve"> as informações da alínea “a” do inciso XIX do </w:t>
      </w:r>
      <w:r w:rsidRPr="00E3534A">
        <w:rPr>
          <w:rFonts w:cstheme="minorHAnsi"/>
          <w:b/>
          <w:bCs/>
        </w:rPr>
        <w:t xml:space="preserve">caput </w:t>
      </w:r>
      <w:r w:rsidRPr="00E3534A">
        <w:rPr>
          <w:rFonts w:cstheme="minorHAnsi"/>
        </w:rPr>
        <w:t>e, em negrito, um atalho para a seção da página eletrônica da CVM na rede mundial de computadores que contenha o cadastro de entidades reguladas com os dizeres “Clique aqui para entrar no site da CVM e confirmar que este é um fundo cadastrado”.</w:t>
      </w:r>
    </w:p>
    <w:p w14:paraId="6649921E" w14:textId="77777777" w:rsidR="00D30681" w:rsidRPr="00E3534A" w:rsidRDefault="00D30681" w:rsidP="00D30681">
      <w:pPr>
        <w:pStyle w:val="NormaAlterada"/>
        <w:rPr>
          <w:rFonts w:cstheme="minorHAnsi"/>
        </w:rPr>
      </w:pPr>
      <w:r w:rsidRPr="00E3534A">
        <w:rPr>
          <w:rFonts w:cstheme="minorHAnsi"/>
        </w:rPr>
        <w:t>§ 2</w:t>
      </w:r>
      <w:bookmarkStart w:id="1204" w:name="_Int_9ZlWZLdd"/>
      <w:r w:rsidRPr="00E3534A">
        <w:rPr>
          <w:rFonts w:cstheme="minorHAnsi"/>
        </w:rPr>
        <w:t>º  A</w:t>
      </w:r>
      <w:bookmarkEnd w:id="1204"/>
      <w:r w:rsidRPr="00E3534A">
        <w:rPr>
          <w:rFonts w:cstheme="minorHAnsi"/>
        </w:rPr>
        <w:t xml:space="preserve"> página eletrônica do fundo na rede mundial de computadores pode ter seção em língua estrangeira, desde que o conteúdo dessa seção não divirja do conteúdo em português e a parte em língua estrangeira não contemple mais informações do que aquela em português.</w:t>
      </w:r>
    </w:p>
    <w:p w14:paraId="2F776C8E" w14:textId="77777777" w:rsidR="00D30681" w:rsidRPr="00E3534A" w:rsidRDefault="00D30681" w:rsidP="00D30681">
      <w:pPr>
        <w:pStyle w:val="NormaAlterada"/>
        <w:rPr>
          <w:rFonts w:cstheme="minorHAnsi"/>
        </w:rPr>
      </w:pPr>
      <w:r w:rsidRPr="00E3534A">
        <w:rPr>
          <w:rFonts w:cstheme="minorHAnsi"/>
        </w:rPr>
        <w:t>§ 3</w:t>
      </w:r>
      <w:bookmarkStart w:id="1205" w:name="_Int_LfZbs8d3"/>
      <w:r w:rsidRPr="00E3534A">
        <w:rPr>
          <w:rFonts w:cstheme="minorHAnsi"/>
        </w:rPr>
        <w:t>º  A</w:t>
      </w:r>
      <w:bookmarkEnd w:id="1205"/>
      <w:r w:rsidRPr="00E3534A">
        <w:rPr>
          <w:rFonts w:cstheme="minorHAnsi"/>
        </w:rPr>
        <w:t xml:space="preserve"> comunicação eletrônica entre o administrador e os cotistas feitas por meio do endereço de correspondência eletrônico referenciado no inciso III do </w:t>
      </w:r>
      <w:r w:rsidRPr="00E3534A">
        <w:rPr>
          <w:rFonts w:cstheme="minorHAnsi"/>
          <w:b/>
          <w:bCs/>
        </w:rPr>
        <w:t xml:space="preserve">caput </w:t>
      </w:r>
      <w:r w:rsidRPr="00E3534A">
        <w:rPr>
          <w:rFonts w:cstheme="minorHAnsi"/>
        </w:rPr>
        <w:t>deve ser mantida pelo administrador pelo prazo de, no mínimo, 5 (cinco) anos.</w:t>
      </w:r>
    </w:p>
    <w:p w14:paraId="138C4D65" w14:textId="77777777" w:rsidR="00D30681" w:rsidRPr="00E3534A" w:rsidRDefault="00D30681" w:rsidP="00D30681">
      <w:pPr>
        <w:pStyle w:val="NormaAlterada"/>
        <w:rPr>
          <w:rFonts w:cstheme="minorHAnsi"/>
        </w:rPr>
      </w:pPr>
      <w:r w:rsidRPr="00E3534A">
        <w:rPr>
          <w:rFonts w:cstheme="minorHAnsi"/>
        </w:rPr>
        <w:t>§ 4</w:t>
      </w:r>
      <w:bookmarkStart w:id="1206" w:name="_Int_wLHhgdaG"/>
      <w:r w:rsidRPr="00E3534A">
        <w:rPr>
          <w:rFonts w:cstheme="minorHAnsi"/>
        </w:rPr>
        <w:t>º  O</w:t>
      </w:r>
      <w:bookmarkEnd w:id="1206"/>
      <w:r w:rsidRPr="00E3534A">
        <w:rPr>
          <w:rFonts w:cstheme="minorHAnsi"/>
        </w:rPr>
        <w:t xml:space="preserve"> administrador deve zelar para que as informações referentes a este artigo sejam divulgadas de forma contínua e atualizada, e que a página do fundo na rede mundial de computadores possua capacidade técnica de acesso simultâneo compatível com o número de cotistas do fundo. </w:t>
      </w:r>
    </w:p>
    <w:p w14:paraId="0881CBF3" w14:textId="77777777" w:rsidR="00D30681" w:rsidRPr="00E3534A" w:rsidRDefault="00D30681" w:rsidP="00D30681">
      <w:pPr>
        <w:pStyle w:val="NormaAlterada"/>
        <w:rPr>
          <w:rFonts w:cstheme="minorHAnsi"/>
        </w:rPr>
      </w:pPr>
      <w:r w:rsidRPr="00E3534A">
        <w:rPr>
          <w:rFonts w:cstheme="minorHAnsi"/>
        </w:rPr>
        <w:t>§ 5</w:t>
      </w:r>
      <w:bookmarkStart w:id="1207" w:name="_Int_farYZbHz"/>
      <w:r w:rsidRPr="00E3534A">
        <w:rPr>
          <w:rFonts w:cstheme="minorHAnsi"/>
        </w:rPr>
        <w:t>º  A</w:t>
      </w:r>
      <w:bookmarkEnd w:id="1207"/>
      <w:r w:rsidRPr="00E3534A">
        <w:rPr>
          <w:rFonts w:cstheme="minorHAnsi"/>
        </w:rPr>
        <w:t xml:space="preserve"> troca da página eletrônica do fundo na rede mundial de computadores é considerada fato relevante.</w:t>
      </w:r>
    </w:p>
    <w:p w14:paraId="7679DBDA" w14:textId="77777777" w:rsidR="00D30681" w:rsidRPr="00E3534A" w:rsidRDefault="00D30681" w:rsidP="00D30681">
      <w:pPr>
        <w:pStyle w:val="NormaAlterada"/>
        <w:rPr>
          <w:rFonts w:cstheme="minorHAnsi"/>
        </w:rPr>
      </w:pPr>
      <w:r w:rsidRPr="00E3534A">
        <w:rPr>
          <w:rFonts w:cstheme="minorHAnsi"/>
        </w:rPr>
        <w:t>§ 6</w:t>
      </w:r>
      <w:bookmarkStart w:id="1208" w:name="_Int_R3ArfoQQ"/>
      <w:r w:rsidRPr="00E3534A">
        <w:rPr>
          <w:rFonts w:cstheme="minorHAnsi"/>
        </w:rPr>
        <w:t>º  A</w:t>
      </w:r>
      <w:bookmarkEnd w:id="1208"/>
      <w:r w:rsidRPr="00E3534A">
        <w:rPr>
          <w:rFonts w:cstheme="minorHAnsi"/>
        </w:rPr>
        <w:t xml:space="preserve"> divulgação da metodologia de cálculo do índice deve abranger:</w:t>
      </w:r>
    </w:p>
    <w:p w14:paraId="3BF42B56" w14:textId="77777777" w:rsidR="00D30681" w:rsidRPr="00E3534A" w:rsidRDefault="00D30681" w:rsidP="00D30681">
      <w:pPr>
        <w:pStyle w:val="NormaAlterada"/>
        <w:rPr>
          <w:rFonts w:cstheme="minorHAnsi"/>
        </w:rPr>
      </w:pPr>
      <w:r w:rsidRPr="00E3534A">
        <w:rPr>
          <w:rFonts w:cstheme="minorHAnsi"/>
        </w:rPr>
        <w:t xml:space="preserve">I – </w:t>
      </w:r>
      <w:bookmarkStart w:id="1209" w:name="_Int_c0Db0Lnu"/>
      <w:r w:rsidRPr="00E3534A">
        <w:rPr>
          <w:rFonts w:cstheme="minorHAnsi"/>
        </w:rPr>
        <w:t>critérios</w:t>
      </w:r>
      <w:bookmarkEnd w:id="1209"/>
      <w:r w:rsidRPr="00E3534A">
        <w:rPr>
          <w:rFonts w:cstheme="minorHAnsi"/>
        </w:rPr>
        <w:t xml:space="preserve"> de inclusão e exclusão de ativos;</w:t>
      </w:r>
    </w:p>
    <w:p w14:paraId="212F66E0" w14:textId="77777777" w:rsidR="00D30681" w:rsidRPr="00E3534A" w:rsidRDefault="00D30681" w:rsidP="00D30681">
      <w:pPr>
        <w:pStyle w:val="NormaAlterada"/>
        <w:rPr>
          <w:rFonts w:cstheme="minorHAnsi"/>
        </w:rPr>
      </w:pPr>
      <w:r w:rsidRPr="00E3534A">
        <w:rPr>
          <w:rFonts w:cstheme="minorHAnsi"/>
        </w:rPr>
        <w:t xml:space="preserve">II – </w:t>
      </w:r>
      <w:bookmarkStart w:id="1210" w:name="_Int_LI9koZrF"/>
      <w:r w:rsidRPr="00E3534A">
        <w:rPr>
          <w:rFonts w:cstheme="minorHAnsi"/>
        </w:rPr>
        <w:t>frequência</w:t>
      </w:r>
      <w:bookmarkEnd w:id="1210"/>
      <w:r w:rsidRPr="00E3534A">
        <w:rPr>
          <w:rFonts w:cstheme="minorHAnsi"/>
        </w:rPr>
        <w:t xml:space="preserve"> de rebalanceamento;</w:t>
      </w:r>
    </w:p>
    <w:p w14:paraId="328A50AE" w14:textId="77777777" w:rsidR="00D30681" w:rsidRPr="00E3534A" w:rsidRDefault="00D30681" w:rsidP="00D30681">
      <w:pPr>
        <w:pStyle w:val="NormaAlterada"/>
        <w:rPr>
          <w:rFonts w:cstheme="minorHAnsi"/>
        </w:rPr>
      </w:pPr>
      <w:r w:rsidRPr="00E3534A">
        <w:rPr>
          <w:rFonts w:cstheme="minorHAnsi"/>
        </w:rPr>
        <w:t>III – alterações em relação à metodologia previamente estabelecida pelo provedor de índice; e</w:t>
      </w:r>
    </w:p>
    <w:p w14:paraId="7F45EA9D" w14:textId="77777777" w:rsidR="00D30681" w:rsidRPr="00E3534A" w:rsidRDefault="00D30681" w:rsidP="00D30681">
      <w:pPr>
        <w:pStyle w:val="NormaAlterada"/>
        <w:rPr>
          <w:rFonts w:cstheme="minorHAnsi"/>
        </w:rPr>
      </w:pPr>
      <w:r w:rsidRPr="00E3534A">
        <w:rPr>
          <w:rFonts w:cstheme="minorHAnsi"/>
        </w:rPr>
        <w:t xml:space="preserve">IV – </w:t>
      </w:r>
      <w:bookmarkStart w:id="1211" w:name="_Int_pL38iTW4"/>
      <w:r w:rsidRPr="00E3534A">
        <w:rPr>
          <w:rFonts w:cstheme="minorHAnsi"/>
        </w:rPr>
        <w:t>composição</w:t>
      </w:r>
      <w:bookmarkEnd w:id="1211"/>
      <w:r w:rsidRPr="00E3534A">
        <w:rPr>
          <w:rFonts w:cstheme="minorHAnsi"/>
        </w:rPr>
        <w:t>, pesos de cada ativo financeiro e demais parâmetros necessários à replicação do índice.</w:t>
      </w:r>
    </w:p>
    <w:p w14:paraId="38468D36" w14:textId="77777777" w:rsidR="00D30681" w:rsidRPr="00E3534A" w:rsidRDefault="00D30681" w:rsidP="00D30681">
      <w:pPr>
        <w:pStyle w:val="NormaAlterada"/>
        <w:rPr>
          <w:rFonts w:cstheme="minorHAnsi"/>
        </w:rPr>
      </w:pPr>
      <w:r w:rsidRPr="00E3534A">
        <w:rPr>
          <w:rFonts w:cstheme="minorHAnsi"/>
        </w:rPr>
        <w:t>§ 7</w:t>
      </w:r>
      <w:bookmarkStart w:id="1212" w:name="_Int_Bg3AAsBo"/>
      <w:r w:rsidRPr="00E3534A">
        <w:rPr>
          <w:rFonts w:cstheme="minorHAnsi"/>
        </w:rPr>
        <w:t>º  As</w:t>
      </w:r>
      <w:bookmarkEnd w:id="1212"/>
      <w:r w:rsidRPr="00E3534A">
        <w:rPr>
          <w:rFonts w:cstheme="minorHAnsi"/>
        </w:rPr>
        <w:t xml:space="preserve"> informações previstas no inciso IV do § 6º deste artigo podem ser divulgadas até 3 (três) meses após a data a que se refiram.</w:t>
      </w:r>
    </w:p>
    <w:p w14:paraId="05A413FB" w14:textId="77777777" w:rsidR="00D30681" w:rsidRPr="00E3534A" w:rsidRDefault="00D30681" w:rsidP="00D30681">
      <w:pPr>
        <w:pStyle w:val="NormaAlterada"/>
        <w:rPr>
          <w:rFonts w:cstheme="minorHAnsi"/>
        </w:rPr>
      </w:pPr>
      <w:r w:rsidRPr="00E3534A">
        <w:rPr>
          <w:rFonts w:cstheme="minorHAnsi"/>
        </w:rPr>
        <w:lastRenderedPageBreak/>
        <w:t>Art. 32.  O administrador deve divulgar, diariamente, à entidade administradora de mercado organizado na qual as cotas estejam listadas, o valor patrimonial da cota, a composição da carteira e o valor do seu patrimônio líquido.</w:t>
      </w:r>
    </w:p>
    <w:p w14:paraId="029F42FA" w14:textId="77777777" w:rsidR="00D30681" w:rsidRPr="00E3534A" w:rsidRDefault="00D30681" w:rsidP="00D30681">
      <w:pPr>
        <w:pStyle w:val="NormaAlterada"/>
        <w:rPr>
          <w:rFonts w:cstheme="minorHAnsi"/>
        </w:rPr>
      </w:pPr>
      <w:r w:rsidRPr="00E3534A">
        <w:rPr>
          <w:rFonts w:cstheme="minorHAnsi"/>
        </w:rPr>
        <w:t xml:space="preserve">Parágrafo único.  É facultada a divulgação de estimativas intradiárias dos indicadores constantes do </w:t>
      </w:r>
      <w:r w:rsidRPr="00E3534A">
        <w:rPr>
          <w:rFonts w:cstheme="minorHAnsi"/>
          <w:b/>
          <w:bCs/>
        </w:rPr>
        <w:t>caput</w:t>
      </w:r>
      <w:r w:rsidRPr="00E3534A">
        <w:rPr>
          <w:rFonts w:cstheme="minorHAnsi"/>
        </w:rPr>
        <w:t>, desde que a metodologia de cálculo dessas estimativas seja divulgada na página eletrônica do fundo na rede mundial de computadores, e esteja de acordo com o previsto nos arts. 10 e 40 deste Anexo Normativo V.</w:t>
      </w:r>
    </w:p>
    <w:p w14:paraId="32D92C8A" w14:textId="77777777" w:rsidR="00D30681" w:rsidRPr="00E3534A" w:rsidRDefault="00D30681" w:rsidP="00D30681">
      <w:pPr>
        <w:pStyle w:val="NormaAlterada"/>
        <w:rPr>
          <w:rFonts w:cstheme="minorHAnsi"/>
        </w:rPr>
      </w:pPr>
      <w:r w:rsidRPr="00E3534A">
        <w:rPr>
          <w:rFonts w:cstheme="minorHAnsi"/>
        </w:rPr>
        <w:t>Art. 33.  Os cotistas devem ser comunicados de suas posições pelo prestador de serviços de custódia ou pelo prestador de serviços de escrituração das cotas, conforme legislação em vigor para o mercado de ações.</w:t>
      </w:r>
    </w:p>
    <w:p w14:paraId="508E7B0F" w14:textId="77777777" w:rsidR="00D30681" w:rsidRPr="00E3534A" w:rsidRDefault="00D30681" w:rsidP="00D30681">
      <w:pPr>
        <w:pStyle w:val="NormaAlterada"/>
        <w:rPr>
          <w:rFonts w:cstheme="minorHAnsi"/>
        </w:rPr>
      </w:pPr>
      <w:r w:rsidRPr="00E3534A">
        <w:rPr>
          <w:rFonts w:cstheme="minorHAnsi"/>
        </w:rPr>
        <w:t>Parágrafo único.  Os cotistas que integralizarem ou resgatarem cotas devem receber comunicação por escrito contendo, no mínimo, data, quantidade de cotas e valor da operação.</w:t>
      </w:r>
    </w:p>
    <w:p w14:paraId="0513BF87" w14:textId="77777777" w:rsidR="00D30681" w:rsidRPr="00E3534A" w:rsidRDefault="00D30681" w:rsidP="00D30681">
      <w:pPr>
        <w:pStyle w:val="NormaAlterada"/>
        <w:rPr>
          <w:rFonts w:cstheme="minorHAnsi"/>
        </w:rPr>
      </w:pPr>
      <w:r w:rsidRPr="00E3534A">
        <w:rPr>
          <w:rFonts w:cstheme="minorHAnsi"/>
        </w:rPr>
        <w:t xml:space="preserve">Art. 34.  O administrador deve encaminhar à CVM, por meio de sistema eletrônico disponível na rede mundial de computadores, as seguintes informações: </w:t>
      </w:r>
    </w:p>
    <w:p w14:paraId="61A73FAF" w14:textId="77777777" w:rsidR="00D30681" w:rsidRPr="00E3534A" w:rsidRDefault="00D30681" w:rsidP="00D30681">
      <w:pPr>
        <w:pStyle w:val="NormaAlterada"/>
        <w:rPr>
          <w:rFonts w:cstheme="minorHAnsi"/>
        </w:rPr>
      </w:pPr>
      <w:r w:rsidRPr="00E3534A">
        <w:rPr>
          <w:rFonts w:cstheme="minorHAnsi"/>
        </w:rPr>
        <w:t xml:space="preserve">I – </w:t>
      </w:r>
      <w:bookmarkStart w:id="1213" w:name="_Int_xj64f6so"/>
      <w:r w:rsidRPr="00E3534A">
        <w:rPr>
          <w:rFonts w:cstheme="minorHAnsi"/>
        </w:rPr>
        <w:t>diariamente</w:t>
      </w:r>
      <w:bookmarkEnd w:id="1213"/>
      <w:r w:rsidRPr="00E3534A">
        <w:rPr>
          <w:rFonts w:cstheme="minorHAnsi"/>
        </w:rPr>
        <w:t>:</w:t>
      </w:r>
    </w:p>
    <w:p w14:paraId="68430BC4" w14:textId="77777777" w:rsidR="00D30681" w:rsidRPr="00E3534A" w:rsidRDefault="00D30681" w:rsidP="00D30681">
      <w:pPr>
        <w:pStyle w:val="NormaAlterada"/>
        <w:rPr>
          <w:rFonts w:cstheme="minorHAnsi"/>
        </w:rPr>
      </w:pPr>
      <w:r w:rsidRPr="00E3534A">
        <w:rPr>
          <w:rFonts w:cstheme="minorHAnsi"/>
        </w:rPr>
        <w:t>a) valor patrimonial da cota;</w:t>
      </w:r>
    </w:p>
    <w:p w14:paraId="6F274D52" w14:textId="77777777" w:rsidR="00D30681" w:rsidRPr="00E3534A" w:rsidRDefault="00D30681" w:rsidP="00D30681">
      <w:pPr>
        <w:pStyle w:val="NormaAlterada"/>
        <w:rPr>
          <w:rFonts w:cstheme="minorHAnsi"/>
        </w:rPr>
      </w:pPr>
      <w:r w:rsidRPr="00E3534A">
        <w:rPr>
          <w:rFonts w:cstheme="minorHAnsi"/>
        </w:rPr>
        <w:t>b) patrimônio líquido da classe de cotas; e</w:t>
      </w:r>
    </w:p>
    <w:p w14:paraId="51CE2AF0" w14:textId="77777777" w:rsidR="00D30681" w:rsidRPr="00E3534A" w:rsidRDefault="00D30681" w:rsidP="00D30681">
      <w:pPr>
        <w:pStyle w:val="NormaAlterada"/>
        <w:rPr>
          <w:rFonts w:cstheme="minorHAnsi"/>
        </w:rPr>
      </w:pPr>
      <w:r w:rsidRPr="00E3534A">
        <w:rPr>
          <w:rFonts w:cstheme="minorHAnsi"/>
        </w:rPr>
        <w:t>c) valor das emissões e resgates de cotas efetuados no dia;</w:t>
      </w:r>
    </w:p>
    <w:p w14:paraId="6D52259B" w14:textId="77777777" w:rsidR="00D30681" w:rsidRPr="00E3534A" w:rsidRDefault="00D30681" w:rsidP="00D30681">
      <w:pPr>
        <w:pStyle w:val="NormaAlterada"/>
        <w:rPr>
          <w:rFonts w:cstheme="minorHAnsi"/>
        </w:rPr>
      </w:pPr>
      <w:r w:rsidRPr="00E3534A">
        <w:rPr>
          <w:rFonts w:cstheme="minorHAnsi"/>
        </w:rPr>
        <w:t xml:space="preserve">II – </w:t>
      </w:r>
      <w:bookmarkStart w:id="1214" w:name="_Int_19UbKkOF"/>
      <w:r w:rsidRPr="00E3534A">
        <w:rPr>
          <w:rFonts w:cstheme="minorHAnsi"/>
        </w:rPr>
        <w:t>mensalmente</w:t>
      </w:r>
      <w:bookmarkEnd w:id="1214"/>
      <w:r w:rsidRPr="00E3534A">
        <w:rPr>
          <w:rFonts w:cstheme="minorHAnsi"/>
        </w:rPr>
        <w:t xml:space="preserve">, no prazo de 15 (quinze) dias após o encerramento do mês a que se referirem: </w:t>
      </w:r>
    </w:p>
    <w:p w14:paraId="0379A525" w14:textId="77777777" w:rsidR="00D30681" w:rsidRPr="00E3534A" w:rsidRDefault="00D30681" w:rsidP="00D30681">
      <w:pPr>
        <w:pStyle w:val="NormaAlterada"/>
        <w:rPr>
          <w:rFonts w:cstheme="minorHAnsi"/>
        </w:rPr>
      </w:pPr>
      <w:r w:rsidRPr="00E3534A">
        <w:rPr>
          <w:rFonts w:cstheme="minorHAnsi"/>
        </w:rPr>
        <w:t>a) os demonstrativos da composição e diversificação de carteira; e</w:t>
      </w:r>
    </w:p>
    <w:p w14:paraId="6CC13D67" w14:textId="77777777" w:rsidR="00D30681" w:rsidRPr="00E3534A" w:rsidRDefault="00D30681" w:rsidP="00D30681">
      <w:pPr>
        <w:pStyle w:val="NormaAlterada"/>
        <w:rPr>
          <w:rFonts w:cstheme="minorHAnsi"/>
        </w:rPr>
      </w:pPr>
      <w:r w:rsidRPr="00E3534A">
        <w:rPr>
          <w:rFonts w:cstheme="minorHAnsi"/>
        </w:rPr>
        <w:t>b) balancete; e</w:t>
      </w:r>
    </w:p>
    <w:p w14:paraId="4C5D84C4" w14:textId="77777777" w:rsidR="00D30681" w:rsidRPr="00E3534A" w:rsidRDefault="00D30681" w:rsidP="00D30681">
      <w:pPr>
        <w:pStyle w:val="NormaAlterada"/>
        <w:rPr>
          <w:rFonts w:cstheme="minorHAnsi"/>
        </w:rPr>
      </w:pPr>
      <w:r w:rsidRPr="00E3534A">
        <w:rPr>
          <w:rFonts w:cstheme="minorHAnsi"/>
        </w:rPr>
        <w:t>III – anualmente, no prazo de 90 (noventa) dias contado a partir do encerramento do exercício a que se referirem, as demonstrações contábeis do fundo e, caso existentes, de suas classes de cotas, acompanhadas dos pareceres de auditoria independente.</w:t>
      </w:r>
    </w:p>
    <w:p w14:paraId="3ABB1FDB" w14:textId="77777777" w:rsidR="00D30681" w:rsidRPr="00E3534A" w:rsidRDefault="00D30681" w:rsidP="00D30681">
      <w:pPr>
        <w:pStyle w:val="Seo"/>
        <w:rPr>
          <w:rFonts w:asciiTheme="minorHAnsi" w:hAnsiTheme="minorHAnsi" w:cstheme="minorHAnsi"/>
          <w:u w:val="single"/>
        </w:rPr>
      </w:pPr>
      <w:bookmarkStart w:id="1215" w:name="_Toc217990361"/>
      <w:r w:rsidRPr="00E3534A">
        <w:rPr>
          <w:rFonts w:asciiTheme="minorHAnsi" w:hAnsiTheme="minorHAnsi" w:cstheme="minorHAnsi"/>
        </w:rPr>
        <w:lastRenderedPageBreak/>
        <w:t>Seção II – Material de Divulgação dos Fundos de Índice</w:t>
      </w:r>
      <w:bookmarkEnd w:id="1215"/>
    </w:p>
    <w:p w14:paraId="37C1E76E" w14:textId="77777777" w:rsidR="00D30681" w:rsidRPr="00E3534A" w:rsidRDefault="00D30681" w:rsidP="00D30681">
      <w:pPr>
        <w:pStyle w:val="NormaAlterada"/>
        <w:rPr>
          <w:rFonts w:cstheme="minorHAnsi"/>
        </w:rPr>
      </w:pPr>
      <w:r w:rsidRPr="00E3534A">
        <w:rPr>
          <w:rFonts w:cstheme="minorHAnsi"/>
        </w:rPr>
        <w:t xml:space="preserve">Art. 35.  As informações prestadas sobre o fundo ou qualquer material de divulgação não podem estar em desacordo com o conteúdo da página eletrônica do fundo na rede mundial de computadores, com o seu regulamento ou com o relatório anual enviado à CVM. </w:t>
      </w:r>
    </w:p>
    <w:p w14:paraId="24D83CC1" w14:textId="77777777" w:rsidR="00D30681" w:rsidRPr="00E3534A" w:rsidRDefault="00D30681" w:rsidP="00D30681">
      <w:pPr>
        <w:pStyle w:val="NormaAlterada"/>
        <w:rPr>
          <w:rFonts w:cstheme="minorHAnsi"/>
        </w:rPr>
      </w:pPr>
      <w:r w:rsidRPr="00E3534A">
        <w:rPr>
          <w:rFonts w:cstheme="minorHAnsi"/>
        </w:rPr>
        <w:t>Art. 36.  Toda informação, divulgada por qualquer meio, deve conter o endereço da página eletrônica do fundo na rede mundial de computadores e mencionar, com destaque, que a página é a forma de divulgação de informações oficiais do fundo.</w:t>
      </w:r>
    </w:p>
    <w:p w14:paraId="169F9122" w14:textId="77777777" w:rsidR="00D30681" w:rsidRPr="00E3534A" w:rsidRDefault="00D30681" w:rsidP="00D30681">
      <w:pPr>
        <w:pStyle w:val="NormaAlterada"/>
        <w:rPr>
          <w:rFonts w:cstheme="minorHAnsi"/>
        </w:rPr>
      </w:pPr>
      <w:r w:rsidRPr="00E3534A">
        <w:rPr>
          <w:rFonts w:cstheme="minorHAnsi"/>
        </w:rPr>
        <w:t>Art. 37.  Em acréscimo ao disposto no art. 56 da parte geral da Resolução, toda informação na qual seja incluída referência à rentabilidade do fundo, deve obrigatoriamente:</w:t>
      </w:r>
    </w:p>
    <w:p w14:paraId="028F70BD" w14:textId="77777777" w:rsidR="00D30681" w:rsidRPr="00E3534A" w:rsidRDefault="00D30681" w:rsidP="00D30681">
      <w:pPr>
        <w:pStyle w:val="NormaAlterada"/>
        <w:rPr>
          <w:rFonts w:cstheme="minorHAnsi"/>
        </w:rPr>
      </w:pPr>
      <w:r w:rsidRPr="00E3534A">
        <w:rPr>
          <w:rFonts w:cstheme="minorHAnsi"/>
        </w:rPr>
        <w:t xml:space="preserve">I – </w:t>
      </w:r>
      <w:bookmarkStart w:id="1216" w:name="_Int_Fszj84WX"/>
      <w:r w:rsidRPr="00E3534A">
        <w:rPr>
          <w:rFonts w:cstheme="minorHAnsi"/>
        </w:rPr>
        <w:t>abranger</w:t>
      </w:r>
      <w:bookmarkEnd w:id="1216"/>
      <w:r w:rsidRPr="00E3534A">
        <w:rPr>
          <w:rFonts w:cstheme="minorHAnsi"/>
        </w:rPr>
        <w:t xml:space="preserve">, no mínimo, os últimos 3 (três) anos ou o período desde a sua constituição, se mais recente; </w:t>
      </w:r>
    </w:p>
    <w:p w14:paraId="53E4BCA7" w14:textId="77777777" w:rsidR="00D30681" w:rsidRPr="00E3534A" w:rsidRDefault="00D30681" w:rsidP="00D30681">
      <w:pPr>
        <w:pStyle w:val="NormaAlterada"/>
        <w:rPr>
          <w:rFonts w:cstheme="minorHAnsi"/>
        </w:rPr>
      </w:pPr>
      <w:r w:rsidRPr="00E3534A">
        <w:rPr>
          <w:rFonts w:cstheme="minorHAnsi"/>
        </w:rPr>
        <w:t xml:space="preserve">II – </w:t>
      </w:r>
      <w:bookmarkStart w:id="1217" w:name="_Int_39jMgcXU"/>
      <w:r w:rsidRPr="00E3534A">
        <w:rPr>
          <w:rFonts w:cstheme="minorHAnsi"/>
        </w:rPr>
        <w:t>ser</w:t>
      </w:r>
      <w:bookmarkEnd w:id="1217"/>
      <w:r w:rsidRPr="00E3534A">
        <w:rPr>
          <w:rFonts w:cstheme="minorHAnsi"/>
        </w:rPr>
        <w:t xml:space="preserve"> acompanhada da rentabilidade do índice de referência para o mesmo período; </w:t>
      </w:r>
    </w:p>
    <w:p w14:paraId="09264324" w14:textId="77777777" w:rsidR="00D30681" w:rsidRPr="00E3534A" w:rsidRDefault="00D30681" w:rsidP="00D30681">
      <w:pPr>
        <w:pStyle w:val="NormaAlterada"/>
        <w:rPr>
          <w:rFonts w:cstheme="minorHAnsi"/>
        </w:rPr>
      </w:pPr>
      <w:r w:rsidRPr="00E3534A">
        <w:rPr>
          <w:rFonts w:cstheme="minorHAnsi"/>
        </w:rPr>
        <w:t>III – ser acompanhada do valor da média aritmética da soma do seu patrimônio líquido apurado no último dia útil de cada mês, nos últimos 3 (três) anos ou desde a sua constituição, se mais recente; e</w:t>
      </w:r>
    </w:p>
    <w:p w14:paraId="1BEA78D9" w14:textId="77777777" w:rsidR="00D30681" w:rsidRPr="00E3534A" w:rsidRDefault="00D30681" w:rsidP="00D30681">
      <w:pPr>
        <w:pStyle w:val="NormaAlterada"/>
        <w:rPr>
          <w:rFonts w:cstheme="minorHAnsi"/>
        </w:rPr>
      </w:pPr>
      <w:r w:rsidRPr="00E3534A">
        <w:rPr>
          <w:rFonts w:cstheme="minorHAnsi"/>
        </w:rPr>
        <w:t xml:space="preserve">IV – </w:t>
      </w:r>
      <w:bookmarkStart w:id="1218" w:name="_Int_BO8ViENH"/>
      <w:r w:rsidRPr="00E3534A">
        <w:rPr>
          <w:rFonts w:cstheme="minorHAnsi"/>
        </w:rPr>
        <w:t>informar</w:t>
      </w:r>
      <w:bookmarkEnd w:id="1218"/>
      <w:r w:rsidRPr="00E3534A">
        <w:rPr>
          <w:rFonts w:cstheme="minorHAnsi"/>
        </w:rPr>
        <w:t>, quando for o caso, a incidência de taxas de ingresso ou de saída e de despesas oriundas de integralização ou resgate em moeda corrente, esclarecendo quanto à sua forma de apuração.</w:t>
      </w:r>
    </w:p>
    <w:p w14:paraId="0D2ADC3A" w14:textId="77777777" w:rsidR="00D30681" w:rsidRPr="00E3534A" w:rsidRDefault="00D30681" w:rsidP="00D30681">
      <w:pPr>
        <w:pStyle w:val="Captulo"/>
        <w:rPr>
          <w:rFonts w:asciiTheme="minorHAnsi" w:hAnsiTheme="minorHAnsi" w:cstheme="minorHAnsi"/>
        </w:rPr>
      </w:pPr>
      <w:bookmarkStart w:id="1219" w:name="_Toc217990362"/>
      <w:r w:rsidRPr="00E3534A">
        <w:rPr>
          <w:rFonts w:asciiTheme="minorHAnsi" w:hAnsiTheme="minorHAnsi" w:cstheme="minorHAnsi"/>
        </w:rPr>
        <w:t>CAPÍTULO IX – DEMONSTRAÇÕES CONTÁBEIS</w:t>
      </w:r>
      <w:bookmarkEnd w:id="1219"/>
    </w:p>
    <w:p w14:paraId="404F43CF" w14:textId="77777777" w:rsidR="00D30681" w:rsidRPr="00E3534A" w:rsidRDefault="00D30681" w:rsidP="00D30681">
      <w:pPr>
        <w:pStyle w:val="NormaAlterada"/>
        <w:rPr>
          <w:rFonts w:cstheme="minorHAnsi"/>
        </w:rPr>
      </w:pPr>
      <w:r w:rsidRPr="00E3534A">
        <w:rPr>
          <w:rFonts w:cstheme="minorHAnsi"/>
        </w:rPr>
        <w:t>Art. 38.  O exercício contábil do fundo e suas classes de cotas, se houver, é de 1 (um) ano e se encerra no dia 31 de março de cada ano.</w:t>
      </w:r>
    </w:p>
    <w:p w14:paraId="3BE93284" w14:textId="77777777" w:rsidR="00D30681" w:rsidRPr="00E3534A" w:rsidRDefault="00D30681" w:rsidP="00D30681">
      <w:pPr>
        <w:pStyle w:val="NormaAlterada"/>
        <w:rPr>
          <w:rFonts w:cstheme="minorHAnsi"/>
        </w:rPr>
      </w:pPr>
      <w:r w:rsidRPr="00E3534A">
        <w:rPr>
          <w:rFonts w:cstheme="minorHAnsi"/>
        </w:rPr>
        <w:t>Art. 39.  As demonstrações contábeis devem ser colocadas à disposição de qualquer interessado que as solicitar ao administrador, no prazo de 60 (sessenta) dias após o encerramento do exercício contábil.</w:t>
      </w:r>
    </w:p>
    <w:p w14:paraId="7C43D561" w14:textId="77777777" w:rsidR="00D30681" w:rsidRPr="00E3534A" w:rsidRDefault="00D30681" w:rsidP="00D30681">
      <w:pPr>
        <w:pStyle w:val="NormaAlterada"/>
        <w:rPr>
          <w:rFonts w:cstheme="minorHAnsi"/>
        </w:rPr>
      </w:pPr>
      <w:r w:rsidRPr="00E3534A">
        <w:rPr>
          <w:rFonts w:cstheme="minorHAnsi"/>
        </w:rPr>
        <w:t>Art. 40.  As demonstrações contábeis devem observar o Plano Contábil dos Fundos de Investimento – COFI editado pela CVM.</w:t>
      </w:r>
    </w:p>
    <w:p w14:paraId="515DEBDD" w14:textId="77777777" w:rsidR="00D30681" w:rsidRPr="00E3534A" w:rsidRDefault="00D30681" w:rsidP="00D30681">
      <w:pPr>
        <w:pStyle w:val="Captulo"/>
        <w:rPr>
          <w:rFonts w:asciiTheme="minorHAnsi" w:hAnsiTheme="minorHAnsi" w:cstheme="minorHAnsi"/>
        </w:rPr>
      </w:pPr>
      <w:bookmarkStart w:id="1220" w:name="_Toc217990363"/>
      <w:r w:rsidRPr="00E3534A">
        <w:rPr>
          <w:rFonts w:asciiTheme="minorHAnsi" w:hAnsiTheme="minorHAnsi" w:cstheme="minorHAnsi"/>
        </w:rPr>
        <w:lastRenderedPageBreak/>
        <w:t>CAPÍTULO X – CARTEIRA</w:t>
      </w:r>
      <w:bookmarkEnd w:id="1220"/>
    </w:p>
    <w:p w14:paraId="1B2E606B" w14:textId="77777777" w:rsidR="00D30681" w:rsidRPr="00E3534A" w:rsidRDefault="00D30681" w:rsidP="00D30681">
      <w:pPr>
        <w:pStyle w:val="NormaAlterada"/>
        <w:rPr>
          <w:rFonts w:cstheme="minorHAnsi"/>
        </w:rPr>
      </w:pPr>
      <w:r w:rsidRPr="00E3534A">
        <w:rPr>
          <w:rFonts w:cstheme="minorHAnsi"/>
        </w:rPr>
        <w:t>Art. 41.  De forma a refletir a variação e rentabilidade do índice de referência, e observado o disposto no art. 27 deste Anexo Normativo V, a classe de cotas deve manter 95% (noventa e cinco por cento), no mínimo, de seu patrimônio aplicado em:</w:t>
      </w:r>
    </w:p>
    <w:p w14:paraId="5D35A842" w14:textId="77777777" w:rsidR="00D30681" w:rsidRPr="00E3534A" w:rsidRDefault="00D30681" w:rsidP="00D30681">
      <w:pPr>
        <w:pStyle w:val="NormaAlterada"/>
        <w:rPr>
          <w:rFonts w:cstheme="minorHAnsi"/>
        </w:rPr>
      </w:pPr>
      <w:r w:rsidRPr="00E3534A">
        <w:rPr>
          <w:rFonts w:cstheme="minorHAnsi"/>
        </w:rPr>
        <w:t xml:space="preserve">I – </w:t>
      </w:r>
      <w:bookmarkStart w:id="1221" w:name="_Int_P4caub67"/>
      <w:r w:rsidRPr="00E3534A">
        <w:rPr>
          <w:rFonts w:cstheme="minorHAnsi"/>
        </w:rPr>
        <w:t>ativos</w:t>
      </w:r>
      <w:bookmarkEnd w:id="1221"/>
      <w:r w:rsidRPr="00E3534A">
        <w:rPr>
          <w:rFonts w:cstheme="minorHAnsi"/>
        </w:rPr>
        <w:t xml:space="preserve"> financeiros que compõem o índice de referência;</w:t>
      </w:r>
    </w:p>
    <w:p w14:paraId="6E84DF70" w14:textId="77777777" w:rsidR="00D30681" w:rsidRPr="00E3534A" w:rsidRDefault="00D30681" w:rsidP="00D30681">
      <w:pPr>
        <w:pStyle w:val="NormaAlterada"/>
        <w:rPr>
          <w:rFonts w:cstheme="minorHAnsi"/>
        </w:rPr>
      </w:pPr>
      <w:r w:rsidRPr="00E3534A">
        <w:rPr>
          <w:rFonts w:cstheme="minorHAnsi"/>
        </w:rPr>
        <w:t xml:space="preserve">II – </w:t>
      </w:r>
      <w:bookmarkStart w:id="1222" w:name="_Int_2cHF3Ysx"/>
      <w:r w:rsidRPr="00E3534A">
        <w:rPr>
          <w:rFonts w:cstheme="minorHAnsi"/>
        </w:rPr>
        <w:t>posição</w:t>
      </w:r>
      <w:bookmarkEnd w:id="1222"/>
      <w:r w:rsidRPr="00E3534A">
        <w:rPr>
          <w:rFonts w:cstheme="minorHAnsi"/>
        </w:rPr>
        <w:t xml:space="preserve"> líquida em contratos futuros; e</w:t>
      </w:r>
    </w:p>
    <w:p w14:paraId="7A7CC85D" w14:textId="77777777" w:rsidR="00D30681" w:rsidRPr="00E3534A" w:rsidRDefault="00D30681" w:rsidP="00D30681">
      <w:pPr>
        <w:pStyle w:val="NormaAlterada"/>
        <w:rPr>
          <w:rFonts w:cstheme="minorHAnsi"/>
        </w:rPr>
      </w:pPr>
      <w:r w:rsidRPr="00E3534A">
        <w:rPr>
          <w:rFonts w:cstheme="minorHAnsi"/>
        </w:rPr>
        <w:t>III – cotas de outros fundos de índice que visem refletir as variações e rentabilidade do índice de referência da classe investidora.</w:t>
      </w:r>
    </w:p>
    <w:p w14:paraId="201FA195" w14:textId="77777777" w:rsidR="00D30681" w:rsidRPr="00E3534A" w:rsidRDefault="00D30681" w:rsidP="00D30681">
      <w:pPr>
        <w:pStyle w:val="NormaAlterada"/>
        <w:rPr>
          <w:rFonts w:cstheme="minorHAnsi"/>
        </w:rPr>
      </w:pPr>
      <w:r w:rsidRPr="00E3534A">
        <w:rPr>
          <w:rFonts w:cstheme="minorHAnsi"/>
        </w:rPr>
        <w:t>§ 1</w:t>
      </w:r>
      <w:bookmarkStart w:id="1223" w:name="_Int_prGe6JjR"/>
      <w:r w:rsidRPr="00E3534A">
        <w:rPr>
          <w:rFonts w:cstheme="minorHAnsi"/>
        </w:rPr>
        <w:t>º  No</w:t>
      </w:r>
      <w:bookmarkEnd w:id="1223"/>
      <w:r w:rsidRPr="00E3534A">
        <w:rPr>
          <w:rFonts w:cstheme="minorHAnsi"/>
        </w:rPr>
        <w:t xml:space="preserve"> período entre a divulgação oficial da primeira prévia da nova composição do índice de referência e 1 (um) mês após sua efetiva mudança de composição, é facultado ao gestor, conforme definido no regulamento, efetuar o ajuste da composição da carteira, devendo o mesmo, nesse período, agir de forma a assegurar que a rentabilidade da classe de cotas não se distancie da variação do índice de referência.</w:t>
      </w:r>
    </w:p>
    <w:p w14:paraId="7886861A" w14:textId="77777777" w:rsidR="00D30681" w:rsidRPr="00E3534A" w:rsidRDefault="00D30681" w:rsidP="00D30681">
      <w:pPr>
        <w:pStyle w:val="NormaAlterada"/>
        <w:rPr>
          <w:rFonts w:cstheme="minorHAnsi"/>
        </w:rPr>
      </w:pPr>
      <w:r w:rsidRPr="00E3534A">
        <w:rPr>
          <w:rFonts w:cstheme="minorHAnsi"/>
        </w:rPr>
        <w:t>§ 2</w:t>
      </w:r>
      <w:bookmarkStart w:id="1224" w:name="_Int_8T8ps9tN"/>
      <w:r w:rsidRPr="00E3534A">
        <w:rPr>
          <w:rFonts w:cstheme="minorHAnsi"/>
        </w:rPr>
        <w:t>º  Quando</w:t>
      </w:r>
      <w:bookmarkEnd w:id="1224"/>
      <w:r w:rsidRPr="00E3534A">
        <w:rPr>
          <w:rFonts w:cstheme="minorHAnsi"/>
        </w:rPr>
        <w:t xml:space="preserve"> da distribuição de proventos relacionados aos ativos financeiros subjacentes à carteira, o administrador deve, sempre que possível, seguir a mesma política utilizada no cálculo do índice de referência, podendo, se for o caso, redistribuir esses proventos ou distribuir rendimentos diretamente aos cotistas.</w:t>
      </w:r>
    </w:p>
    <w:p w14:paraId="5BD37D64" w14:textId="77777777" w:rsidR="00D30681" w:rsidRPr="00E3534A" w:rsidRDefault="00D30681" w:rsidP="00D30681">
      <w:pPr>
        <w:pStyle w:val="NormaAlterada"/>
        <w:rPr>
          <w:rFonts w:cstheme="minorHAnsi"/>
        </w:rPr>
      </w:pPr>
      <w:r w:rsidRPr="00E3534A">
        <w:rPr>
          <w:rFonts w:cstheme="minorHAnsi"/>
        </w:rPr>
        <w:t>§ 3</w:t>
      </w:r>
      <w:bookmarkStart w:id="1225" w:name="_Int_FiyS3GWy"/>
      <w:r w:rsidRPr="00E3534A">
        <w:rPr>
          <w:rFonts w:cstheme="minorHAnsi"/>
        </w:rPr>
        <w:t>º  Para</w:t>
      </w:r>
      <w:bookmarkEnd w:id="1225"/>
      <w:r w:rsidRPr="00E3534A">
        <w:rPr>
          <w:rFonts w:cstheme="minorHAnsi"/>
        </w:rPr>
        <w:t xml:space="preserve"> atingir o objetivo previsto no § 2º deste artigo, a classe de cotas cuja política de investimento esteja associada a índice de ações que considere o reinvestimento dos proventos a partir do momento de sua declaração pode negociar os créditos relativos a quaisquer proventos declarados e ainda não efetivamente pagos.</w:t>
      </w:r>
    </w:p>
    <w:p w14:paraId="5B7E5F89" w14:textId="77777777" w:rsidR="00D30681" w:rsidRPr="00E3534A" w:rsidRDefault="00D30681" w:rsidP="00D30681">
      <w:pPr>
        <w:pStyle w:val="NormaAlterada"/>
        <w:rPr>
          <w:rFonts w:cstheme="minorHAnsi"/>
        </w:rPr>
      </w:pPr>
      <w:r w:rsidRPr="00E3534A">
        <w:rPr>
          <w:rFonts w:cstheme="minorHAnsi"/>
        </w:rPr>
        <w:t>§ 4</w:t>
      </w:r>
      <w:bookmarkStart w:id="1226" w:name="_Int_9ycZH9ti"/>
      <w:r w:rsidRPr="00E3534A">
        <w:rPr>
          <w:rFonts w:cstheme="minorHAnsi"/>
        </w:rPr>
        <w:t>º  Casos</w:t>
      </w:r>
      <w:bookmarkEnd w:id="1226"/>
      <w:r w:rsidRPr="00E3534A">
        <w:rPr>
          <w:rFonts w:cstheme="minorHAnsi"/>
        </w:rPr>
        <w:t xml:space="preserve"> excepcionais de desenquadramento da carteira devem ser justificados por escrito à CVM no prazo máximo de 5 (cinco) dias úteis, a contar da data de sua ocorrência.</w:t>
      </w:r>
    </w:p>
    <w:p w14:paraId="1A23EE6D" w14:textId="77777777" w:rsidR="00D30681" w:rsidRPr="00E3534A" w:rsidRDefault="00D30681" w:rsidP="00D30681">
      <w:pPr>
        <w:pStyle w:val="NormaAlterada"/>
        <w:rPr>
          <w:rFonts w:cstheme="minorHAnsi"/>
        </w:rPr>
      </w:pPr>
      <w:r w:rsidRPr="00E3534A">
        <w:rPr>
          <w:rFonts w:cstheme="minorHAnsi"/>
        </w:rPr>
        <w:t>§ 5</w:t>
      </w:r>
      <w:bookmarkStart w:id="1227" w:name="_Int_76TDm5vF"/>
      <w:r w:rsidRPr="00E3534A">
        <w:rPr>
          <w:rFonts w:cstheme="minorHAnsi"/>
        </w:rPr>
        <w:t>º  O</w:t>
      </w:r>
      <w:bookmarkEnd w:id="1227"/>
      <w:r w:rsidRPr="00E3534A">
        <w:rPr>
          <w:rFonts w:cstheme="minorHAnsi"/>
        </w:rPr>
        <w:t xml:space="preserve"> total das margens de garantia exigidas da classe de cotas em suas operações com derivativos não pode exceder a 20% (vinte por cento) de seu patrimônio líquido.</w:t>
      </w:r>
    </w:p>
    <w:p w14:paraId="6F7E9566" w14:textId="77777777" w:rsidR="00D30681" w:rsidRPr="00E3534A" w:rsidRDefault="00D30681" w:rsidP="00D30681">
      <w:pPr>
        <w:pStyle w:val="NormaAlterada"/>
        <w:rPr>
          <w:rFonts w:cstheme="minorHAnsi"/>
        </w:rPr>
      </w:pPr>
      <w:r w:rsidRPr="00E3534A">
        <w:rPr>
          <w:rFonts w:cstheme="minorHAnsi"/>
        </w:rPr>
        <w:t>§ 6</w:t>
      </w:r>
      <w:bookmarkStart w:id="1228" w:name="_Int_C6iBln3X"/>
      <w:r w:rsidRPr="00E3534A">
        <w:rPr>
          <w:rFonts w:cstheme="minorHAnsi"/>
        </w:rPr>
        <w:t>º  Fica</w:t>
      </w:r>
      <w:bookmarkEnd w:id="1228"/>
      <w:r w:rsidRPr="00E3534A">
        <w:rPr>
          <w:rFonts w:cstheme="minorHAnsi"/>
        </w:rPr>
        <w:t xml:space="preserve"> autorizada a celebração de contrato a termo de troca de rentabilidade (“</w:t>
      </w:r>
      <w:r w:rsidRPr="00E3534A">
        <w:rPr>
          <w:rFonts w:cstheme="minorHAnsi"/>
          <w:b/>
          <w:bCs/>
        </w:rPr>
        <w:t>swap</w:t>
      </w:r>
      <w:r w:rsidRPr="00E3534A">
        <w:rPr>
          <w:rFonts w:cstheme="minorHAnsi"/>
        </w:rPr>
        <w:t>”), com cláusula de liquidação por ajuste financeiro diário, entre a classe de cotas e terceiros que tenha como objeto de negociação a diferença de variação da rentabilidade entre a classe e o índice de referência.</w:t>
      </w:r>
    </w:p>
    <w:p w14:paraId="66366708" w14:textId="77777777" w:rsidR="00D30681" w:rsidRPr="00E3534A" w:rsidRDefault="00D30681" w:rsidP="00D30681">
      <w:pPr>
        <w:pStyle w:val="NormaAlterada"/>
        <w:rPr>
          <w:rFonts w:cstheme="minorHAnsi"/>
        </w:rPr>
      </w:pPr>
      <w:r w:rsidRPr="00E3534A">
        <w:rPr>
          <w:rFonts w:cstheme="minorHAnsi"/>
        </w:rPr>
        <w:lastRenderedPageBreak/>
        <w:t>§ 7</w:t>
      </w:r>
      <w:bookmarkStart w:id="1229" w:name="_Int_wrocxm5a"/>
      <w:r w:rsidRPr="00E3534A">
        <w:rPr>
          <w:rFonts w:cstheme="minorHAnsi"/>
        </w:rPr>
        <w:t>º  O</w:t>
      </w:r>
      <w:bookmarkEnd w:id="1229"/>
      <w:r w:rsidRPr="00E3534A">
        <w:rPr>
          <w:rFonts w:cstheme="minorHAnsi"/>
        </w:rPr>
        <w:t xml:space="preserve"> contrato a que se refere o § 6º deste artigo, bem como eventuais modificações acordadas durante o seu período de vigência, devem ser previamente aprovados pela CVM, divulgados na íntegra na página eletrônica do fundo na rede mundial de computadores, na forma do inciso IV do art. 31 deste Anexo Normativo V, e registrados em mercado organizado de valores mobiliários.</w:t>
      </w:r>
    </w:p>
    <w:p w14:paraId="501B9D35" w14:textId="77777777" w:rsidR="00D30681" w:rsidRPr="00E3534A" w:rsidRDefault="00D30681" w:rsidP="00D30681">
      <w:pPr>
        <w:pStyle w:val="NormaAlterada"/>
        <w:rPr>
          <w:rFonts w:cstheme="minorHAnsi"/>
        </w:rPr>
      </w:pPr>
      <w:r w:rsidRPr="00E3534A">
        <w:rPr>
          <w:rFonts w:cstheme="minorHAnsi"/>
        </w:rPr>
        <w:t>§ 8</w:t>
      </w:r>
      <w:bookmarkStart w:id="1230" w:name="_Int_0tgierui"/>
      <w:r w:rsidRPr="00E3534A">
        <w:rPr>
          <w:rFonts w:cstheme="minorHAnsi"/>
        </w:rPr>
        <w:t>º  O</w:t>
      </w:r>
      <w:bookmarkEnd w:id="1230"/>
      <w:r w:rsidRPr="00E3534A">
        <w:rPr>
          <w:rFonts w:cstheme="minorHAnsi"/>
        </w:rPr>
        <w:t xml:space="preserve"> término da vigência do contrato a que se refere o § 6º deste artigo deve ser divulgado com pelo menos 30 (trinta) dias de antecedência, sendo considerado fato relevante.</w:t>
      </w:r>
    </w:p>
    <w:p w14:paraId="4E6AEB65" w14:textId="77777777" w:rsidR="00D30681" w:rsidRPr="00E3534A" w:rsidRDefault="00D30681" w:rsidP="00D30681">
      <w:pPr>
        <w:pStyle w:val="NormaAlterada"/>
        <w:rPr>
          <w:rFonts w:cstheme="minorHAnsi"/>
        </w:rPr>
      </w:pPr>
      <w:r w:rsidRPr="00E3534A">
        <w:rPr>
          <w:rFonts w:cstheme="minorHAnsi"/>
        </w:rPr>
        <w:t>§ 9</w:t>
      </w:r>
      <w:bookmarkStart w:id="1231" w:name="_Int_4962gZXz"/>
      <w:r w:rsidRPr="00E3534A">
        <w:rPr>
          <w:rFonts w:cstheme="minorHAnsi"/>
        </w:rPr>
        <w:t>º  São</w:t>
      </w:r>
      <w:bookmarkEnd w:id="1231"/>
      <w:r w:rsidRPr="00E3534A">
        <w:rPr>
          <w:rFonts w:cstheme="minorHAnsi"/>
        </w:rPr>
        <w:t xml:space="preserve"> admitidos os seguintes ativos financeiros para fins de composição do índice de referência:</w:t>
      </w:r>
    </w:p>
    <w:p w14:paraId="76D5662B" w14:textId="77777777" w:rsidR="00D30681" w:rsidRPr="00E3534A" w:rsidRDefault="00D30681" w:rsidP="00D30681">
      <w:pPr>
        <w:pStyle w:val="NormaAlterada"/>
        <w:rPr>
          <w:rFonts w:cstheme="minorHAnsi"/>
        </w:rPr>
      </w:pPr>
      <w:r w:rsidRPr="00E3534A">
        <w:rPr>
          <w:rFonts w:cstheme="minorHAnsi"/>
        </w:rPr>
        <w:t xml:space="preserve">I – </w:t>
      </w:r>
      <w:bookmarkStart w:id="1232" w:name="_Int_zcfJcG3z"/>
      <w:r w:rsidRPr="00E3534A">
        <w:rPr>
          <w:rFonts w:cstheme="minorHAnsi"/>
        </w:rPr>
        <w:t>valores</w:t>
      </w:r>
      <w:bookmarkEnd w:id="1232"/>
      <w:r w:rsidRPr="00E3534A">
        <w:rPr>
          <w:rFonts w:cstheme="minorHAnsi"/>
        </w:rPr>
        <w:t xml:space="preserve"> mobiliários cuja oferta pública tenha sido submetida a registro ou dispensada do registro na CVM ou, quando negociados no exterior, no órgão regulador de sua jurisdição;</w:t>
      </w:r>
    </w:p>
    <w:p w14:paraId="73BD6FB6" w14:textId="77777777" w:rsidR="00D30681" w:rsidRPr="00E3534A" w:rsidRDefault="00D30681" w:rsidP="00D30681">
      <w:pPr>
        <w:pStyle w:val="NormaAlterada"/>
        <w:rPr>
          <w:rFonts w:cstheme="minorHAnsi"/>
        </w:rPr>
      </w:pPr>
      <w:r w:rsidRPr="00E3534A">
        <w:rPr>
          <w:rFonts w:cstheme="minorHAnsi"/>
        </w:rPr>
        <w:t xml:space="preserve">II – </w:t>
      </w:r>
      <w:bookmarkStart w:id="1233" w:name="_Int_uzDnRU8q"/>
      <w:r w:rsidRPr="00E3534A">
        <w:rPr>
          <w:rFonts w:cstheme="minorHAnsi"/>
        </w:rPr>
        <w:t>títulos</w:t>
      </w:r>
      <w:bookmarkEnd w:id="1233"/>
      <w:r w:rsidRPr="00E3534A">
        <w:rPr>
          <w:rFonts w:cstheme="minorHAnsi"/>
        </w:rPr>
        <w:t xml:space="preserve"> públicos federais;</w:t>
      </w:r>
    </w:p>
    <w:p w14:paraId="45738F21" w14:textId="77777777" w:rsidR="00D30681" w:rsidRPr="00E3534A" w:rsidRDefault="00D30681" w:rsidP="00D30681">
      <w:pPr>
        <w:pStyle w:val="NormaAlterada"/>
        <w:rPr>
          <w:rFonts w:cstheme="minorHAnsi"/>
        </w:rPr>
      </w:pPr>
      <w:r w:rsidRPr="00E3534A">
        <w:rPr>
          <w:rFonts w:cstheme="minorHAnsi"/>
        </w:rPr>
        <w:t>III – cotas de fundos de investimento de índice negociados no exterior, desde que registrados no órgão regulador de sua jurisdição, e observem os critérios e as vedações previstas nos §§ 2º a 4º do art. 2º deste Anexo Normativo V; e</w:t>
      </w:r>
    </w:p>
    <w:p w14:paraId="7D46C21F" w14:textId="77777777" w:rsidR="00D30681" w:rsidRPr="00E3534A" w:rsidRDefault="00D30681" w:rsidP="00D30681">
      <w:pPr>
        <w:pStyle w:val="NormaAlterada"/>
        <w:rPr>
          <w:rFonts w:cstheme="minorHAnsi"/>
        </w:rPr>
      </w:pPr>
      <w:r w:rsidRPr="00E3534A">
        <w:rPr>
          <w:rFonts w:cstheme="minorHAnsi"/>
        </w:rPr>
        <w:t xml:space="preserve">IV – </w:t>
      </w:r>
      <w:bookmarkStart w:id="1234" w:name="_Int_G3mB6FN8"/>
      <w:r w:rsidRPr="00E3534A">
        <w:rPr>
          <w:rFonts w:cstheme="minorHAnsi"/>
        </w:rPr>
        <w:t>outros</w:t>
      </w:r>
      <w:bookmarkEnd w:id="1234"/>
      <w:r w:rsidRPr="00E3534A">
        <w:rPr>
          <w:rFonts w:cstheme="minorHAnsi"/>
        </w:rPr>
        <w:t xml:space="preserve"> ativos financeiros, por natureza ou equiparação, nos termos do art. 2º do Anexo Normativo I.</w:t>
      </w:r>
    </w:p>
    <w:p w14:paraId="1E921700" w14:textId="77777777" w:rsidR="00D30681" w:rsidRPr="00E3534A" w:rsidRDefault="00D30681" w:rsidP="00D30681">
      <w:pPr>
        <w:pStyle w:val="NormaAlterada"/>
        <w:rPr>
          <w:rFonts w:cstheme="minorHAnsi"/>
        </w:rPr>
      </w:pPr>
      <w:r w:rsidRPr="00E3534A">
        <w:rPr>
          <w:rFonts w:cstheme="minorHAnsi"/>
        </w:rPr>
        <w:t xml:space="preserve">§ 10.  Os contratos futuros previstos no </w:t>
      </w:r>
      <w:r w:rsidRPr="00E3534A">
        <w:rPr>
          <w:rFonts w:cstheme="minorHAnsi"/>
          <w:b/>
          <w:bCs/>
        </w:rPr>
        <w:t xml:space="preserve">caput </w:t>
      </w:r>
      <w:r w:rsidRPr="00E3534A">
        <w:rPr>
          <w:rFonts w:cstheme="minorHAnsi"/>
        </w:rPr>
        <w:t>devem ser negociados em bolsa de mercadorias e de futuros e contar com garantia de liquidação por entidade operadora de infraestrutura do mercado financeiro autorizada pela CVM ou pelo Banco Central do Brasil para efetuar a compensação e liquidação das operações.</w:t>
      </w:r>
    </w:p>
    <w:p w14:paraId="658918AA" w14:textId="77777777" w:rsidR="00D30681" w:rsidRPr="00E3534A" w:rsidRDefault="00D30681" w:rsidP="00D30681">
      <w:pPr>
        <w:pStyle w:val="NormaAlterada"/>
        <w:rPr>
          <w:rFonts w:cstheme="minorHAnsi"/>
        </w:rPr>
      </w:pPr>
      <w:r w:rsidRPr="00E3534A">
        <w:rPr>
          <w:rFonts w:cstheme="minorHAnsi"/>
        </w:rPr>
        <w:t>§ 11.  No caso de classes de cotas que busquem refletir as variações e rentabilidade de índices de renda fixa, serão admitidos ativos financeiros que não façam parte do índice de referência, mas que sejam de mesma natureza daqueles, porém de diferentes emissões, limitados a 20% (vinte por cento) do patrimônio líquido da classe.</w:t>
      </w:r>
    </w:p>
    <w:p w14:paraId="57841E67" w14:textId="77777777" w:rsidR="00D30681" w:rsidRPr="00E3534A" w:rsidRDefault="00D30681" w:rsidP="00D30681">
      <w:pPr>
        <w:pStyle w:val="NormaAlterada"/>
        <w:rPr>
          <w:rFonts w:cstheme="minorHAnsi"/>
        </w:rPr>
      </w:pPr>
      <w:r w:rsidRPr="00E3534A">
        <w:rPr>
          <w:rFonts w:cstheme="minorHAnsi"/>
        </w:rPr>
        <w:t xml:space="preserve">Art. 42.  Os recursos excedentes da aplicação mínima fixada no art. 41 deste Anexo Normativo V podem ser investidos em: </w:t>
      </w:r>
    </w:p>
    <w:p w14:paraId="028F3DCC" w14:textId="77777777" w:rsidR="00D30681" w:rsidRPr="00E3534A" w:rsidRDefault="00D30681" w:rsidP="00D30681">
      <w:pPr>
        <w:pStyle w:val="NormaAlterada"/>
        <w:rPr>
          <w:rFonts w:cstheme="minorHAnsi"/>
        </w:rPr>
      </w:pPr>
      <w:r w:rsidRPr="00E3534A">
        <w:rPr>
          <w:rFonts w:cstheme="minorHAnsi"/>
        </w:rPr>
        <w:t xml:space="preserve">I – </w:t>
      </w:r>
      <w:bookmarkStart w:id="1235" w:name="_Int_zWJq1MlR"/>
      <w:r w:rsidRPr="00E3534A">
        <w:rPr>
          <w:rFonts w:cstheme="minorHAnsi"/>
        </w:rPr>
        <w:t>títulos</w:t>
      </w:r>
      <w:bookmarkEnd w:id="1235"/>
      <w:r w:rsidRPr="00E3534A">
        <w:rPr>
          <w:rFonts w:cstheme="minorHAnsi"/>
        </w:rPr>
        <w:t xml:space="preserve"> públicos federais;</w:t>
      </w:r>
    </w:p>
    <w:p w14:paraId="4C426F8F" w14:textId="77777777" w:rsidR="00D30681" w:rsidRPr="00E3534A" w:rsidRDefault="00D30681" w:rsidP="00D30681">
      <w:pPr>
        <w:pStyle w:val="NormaAlterada"/>
        <w:rPr>
          <w:rFonts w:cstheme="minorHAnsi"/>
        </w:rPr>
      </w:pPr>
      <w:r w:rsidRPr="00E3534A">
        <w:rPr>
          <w:rFonts w:cstheme="minorHAnsi"/>
        </w:rPr>
        <w:t xml:space="preserve">II – </w:t>
      </w:r>
      <w:bookmarkStart w:id="1236" w:name="_Int_vbooLzzK"/>
      <w:r w:rsidRPr="00E3534A">
        <w:rPr>
          <w:rFonts w:cstheme="minorHAnsi"/>
        </w:rPr>
        <w:t>títulos</w:t>
      </w:r>
      <w:bookmarkEnd w:id="1236"/>
      <w:r w:rsidRPr="00E3534A">
        <w:rPr>
          <w:rFonts w:cstheme="minorHAnsi"/>
        </w:rPr>
        <w:t xml:space="preserve"> de renda fixa de emissão de instituição financeira;</w:t>
      </w:r>
    </w:p>
    <w:p w14:paraId="2BBEA07D" w14:textId="77777777" w:rsidR="00D30681" w:rsidRPr="00E3534A" w:rsidRDefault="00D30681" w:rsidP="00D30681">
      <w:pPr>
        <w:pStyle w:val="NormaAlterada"/>
        <w:rPr>
          <w:rFonts w:cstheme="minorHAnsi"/>
        </w:rPr>
      </w:pPr>
      <w:r w:rsidRPr="00E3534A">
        <w:rPr>
          <w:rFonts w:cstheme="minorHAnsi"/>
        </w:rPr>
        <w:lastRenderedPageBreak/>
        <w:t>III – cotas de fundo de investimento em renda fixa “Simples”, “Curto Prazo” ou “Referenciado”;</w:t>
      </w:r>
    </w:p>
    <w:p w14:paraId="4B1F963B" w14:textId="77777777" w:rsidR="00D30681" w:rsidRPr="00E3534A" w:rsidRDefault="00D30681" w:rsidP="00D30681">
      <w:pPr>
        <w:pStyle w:val="NormaAlterada"/>
        <w:rPr>
          <w:rFonts w:cstheme="minorHAnsi"/>
        </w:rPr>
      </w:pPr>
      <w:r w:rsidRPr="00E3534A">
        <w:rPr>
          <w:rFonts w:cstheme="minorHAnsi"/>
        </w:rPr>
        <w:t xml:space="preserve">IV – </w:t>
      </w:r>
      <w:bookmarkStart w:id="1237" w:name="_Int_BGZoZPM2"/>
      <w:r w:rsidRPr="00E3534A">
        <w:rPr>
          <w:rFonts w:cstheme="minorHAnsi"/>
        </w:rPr>
        <w:t>operações</w:t>
      </w:r>
      <w:bookmarkEnd w:id="1237"/>
      <w:r w:rsidRPr="00E3534A">
        <w:rPr>
          <w:rFonts w:cstheme="minorHAnsi"/>
        </w:rPr>
        <w:t xml:space="preserve"> compromissadas lastreadas em títulos públicos federais;</w:t>
      </w:r>
    </w:p>
    <w:p w14:paraId="15D31F77" w14:textId="77777777" w:rsidR="00D30681" w:rsidRPr="00E3534A" w:rsidRDefault="00D30681" w:rsidP="00D30681">
      <w:pPr>
        <w:pStyle w:val="NormaAlterada"/>
        <w:rPr>
          <w:rFonts w:cstheme="minorHAnsi"/>
        </w:rPr>
      </w:pPr>
      <w:r w:rsidRPr="00E3534A">
        <w:rPr>
          <w:rFonts w:cstheme="minorHAnsi"/>
        </w:rPr>
        <w:t xml:space="preserve">V – </w:t>
      </w:r>
      <w:bookmarkStart w:id="1238" w:name="_Int_e3s2PUeW"/>
      <w:r w:rsidRPr="00E3534A">
        <w:rPr>
          <w:rFonts w:cstheme="minorHAnsi"/>
        </w:rPr>
        <w:t>operações</w:t>
      </w:r>
      <w:bookmarkEnd w:id="1238"/>
      <w:r w:rsidRPr="00E3534A">
        <w:rPr>
          <w:rFonts w:cstheme="minorHAnsi"/>
        </w:rPr>
        <w:t xml:space="preserve"> com derivativos distintas da prevista no inciso II do art. 41 deste Anexo Normativo V, realizadas em mercado organizado de valores mobiliários, exclusivamente para administração dos riscos inerentes à carteira ou dos ativos financeiros subjacentes, observado o limite fixado no § 5º do art. 41 deste Anexo Normativo V;</w:t>
      </w:r>
    </w:p>
    <w:p w14:paraId="5F6ADD63" w14:textId="77777777" w:rsidR="00D30681" w:rsidRPr="00E3534A" w:rsidRDefault="00D30681" w:rsidP="00D30681">
      <w:pPr>
        <w:pStyle w:val="NormaAlterada"/>
        <w:rPr>
          <w:rFonts w:cstheme="minorHAnsi"/>
        </w:rPr>
      </w:pPr>
      <w:r w:rsidRPr="00E3534A">
        <w:rPr>
          <w:rFonts w:cstheme="minorHAnsi"/>
        </w:rPr>
        <w:t xml:space="preserve">VI – </w:t>
      </w:r>
      <w:bookmarkStart w:id="1239" w:name="_Int_7X1qhuQH"/>
      <w:r w:rsidRPr="00E3534A">
        <w:rPr>
          <w:rFonts w:cstheme="minorHAnsi"/>
        </w:rPr>
        <w:t>ativos</w:t>
      </w:r>
      <w:bookmarkEnd w:id="1239"/>
      <w:r w:rsidRPr="00E3534A">
        <w:rPr>
          <w:rFonts w:cstheme="minorHAnsi"/>
        </w:rPr>
        <w:t xml:space="preserve"> financeiros com liquidez não incluídos no índice de referência; e</w:t>
      </w:r>
    </w:p>
    <w:p w14:paraId="21BC11E8" w14:textId="77777777" w:rsidR="00D30681" w:rsidRPr="00E3534A" w:rsidRDefault="00D30681" w:rsidP="00D30681">
      <w:pPr>
        <w:pStyle w:val="NormaAlterada"/>
        <w:rPr>
          <w:rFonts w:cstheme="minorHAnsi"/>
        </w:rPr>
      </w:pPr>
      <w:r w:rsidRPr="00E3534A">
        <w:rPr>
          <w:rFonts w:cstheme="minorHAnsi"/>
        </w:rPr>
        <w:t>VII – cotas de outros fundos de índice.</w:t>
      </w:r>
    </w:p>
    <w:p w14:paraId="4707BD2F" w14:textId="77777777" w:rsidR="00D30681" w:rsidRPr="00E3534A" w:rsidRDefault="00D30681" w:rsidP="00D30681">
      <w:pPr>
        <w:pStyle w:val="NormaAlterada"/>
        <w:rPr>
          <w:rFonts w:cstheme="minorHAnsi"/>
        </w:rPr>
      </w:pPr>
      <w:r w:rsidRPr="00E3534A">
        <w:rPr>
          <w:rFonts w:cstheme="minorHAnsi"/>
        </w:rPr>
        <w:t>Art. 43.  A classe de cotas pode realizar operações de empréstimo dos ativos que compõem sua carteira, na forma regulada pela CVM e conforme o limite e as condições estabelecidas no regulamento.</w:t>
      </w:r>
    </w:p>
    <w:p w14:paraId="0EF18DFE" w14:textId="77777777" w:rsidR="00D30681" w:rsidRPr="00E3534A" w:rsidRDefault="00D30681" w:rsidP="00D30681">
      <w:pPr>
        <w:pStyle w:val="NormaAlterada"/>
        <w:rPr>
          <w:rFonts w:cstheme="minorHAnsi"/>
        </w:rPr>
      </w:pPr>
      <w:r w:rsidRPr="00E3534A">
        <w:rPr>
          <w:rFonts w:cstheme="minorHAnsi"/>
        </w:rPr>
        <w:t>§ 1</w:t>
      </w:r>
      <w:bookmarkStart w:id="1240" w:name="_Int_HbbYSq0B"/>
      <w:r w:rsidRPr="00E3534A">
        <w:rPr>
          <w:rFonts w:cstheme="minorHAnsi"/>
        </w:rPr>
        <w:t>º  As</w:t>
      </w:r>
      <w:bookmarkEnd w:id="1240"/>
      <w:r w:rsidRPr="00E3534A">
        <w:rPr>
          <w:rFonts w:cstheme="minorHAnsi"/>
        </w:rPr>
        <w:t xml:space="preserve"> operações de empréstimo referenciadas no </w:t>
      </w:r>
      <w:r w:rsidRPr="00E3534A">
        <w:rPr>
          <w:rFonts w:cstheme="minorHAnsi"/>
          <w:b/>
          <w:bCs/>
        </w:rPr>
        <w:t xml:space="preserve">caput </w:t>
      </w:r>
      <w:r w:rsidRPr="00E3534A">
        <w:rPr>
          <w:rFonts w:cstheme="minorHAnsi"/>
        </w:rPr>
        <w:t>devem ter prazo determinado para a devolução de ativos.</w:t>
      </w:r>
    </w:p>
    <w:p w14:paraId="63E0FB8C" w14:textId="77777777" w:rsidR="00D30681" w:rsidRPr="00E3534A" w:rsidRDefault="00D30681" w:rsidP="00D30681">
      <w:pPr>
        <w:pStyle w:val="NormaAlterada"/>
        <w:rPr>
          <w:rFonts w:cstheme="minorHAnsi"/>
        </w:rPr>
      </w:pPr>
      <w:r w:rsidRPr="00E3534A">
        <w:rPr>
          <w:rFonts w:cstheme="minorHAnsi"/>
        </w:rPr>
        <w:t>§ 2</w:t>
      </w:r>
      <w:bookmarkStart w:id="1241" w:name="_Int_i11bHkrO"/>
      <w:r w:rsidRPr="00E3534A">
        <w:rPr>
          <w:rFonts w:cstheme="minorHAnsi"/>
        </w:rPr>
        <w:t>º  O</w:t>
      </w:r>
      <w:bookmarkEnd w:id="1241"/>
      <w:r w:rsidRPr="00E3534A">
        <w:rPr>
          <w:rFonts w:cstheme="minorHAnsi"/>
        </w:rPr>
        <w:t xml:space="preserve"> administrador deve honrar o pagamento de resgates, bem como atender aos pedidos de empréstimo formulados com base no § 1º do art. 29 deste Anexo Normativo V, caso não haja valores mobiliários disponíveis em quantidade suficiente, em decorrência de terem sido emprestados ou dados em garantia pela classe de cotas, e não seja possível os reaver em tempo hábil.</w:t>
      </w:r>
    </w:p>
    <w:p w14:paraId="491F257E" w14:textId="77777777" w:rsidR="00D30681" w:rsidRPr="00E3534A" w:rsidRDefault="00D30681" w:rsidP="00D30681">
      <w:pPr>
        <w:pStyle w:val="Captulo"/>
        <w:rPr>
          <w:rFonts w:asciiTheme="minorHAnsi" w:hAnsiTheme="minorHAnsi" w:cstheme="minorHAnsi"/>
        </w:rPr>
      </w:pPr>
      <w:bookmarkStart w:id="1242" w:name="_Toc217990364"/>
      <w:r w:rsidRPr="00E3534A">
        <w:rPr>
          <w:rFonts w:asciiTheme="minorHAnsi" w:hAnsiTheme="minorHAnsi" w:cstheme="minorHAnsi"/>
        </w:rPr>
        <w:t>CAPÍTULO XI – ENCARGOS</w:t>
      </w:r>
      <w:bookmarkEnd w:id="1242"/>
    </w:p>
    <w:p w14:paraId="4AEE215F" w14:textId="77777777" w:rsidR="00D30681" w:rsidRPr="00E3534A" w:rsidRDefault="00D30681" w:rsidP="00D30681">
      <w:pPr>
        <w:pStyle w:val="NormaAlterada"/>
        <w:rPr>
          <w:rFonts w:cstheme="minorHAnsi"/>
        </w:rPr>
      </w:pPr>
      <w:r w:rsidRPr="00E3534A">
        <w:rPr>
          <w:rFonts w:cstheme="minorHAnsi"/>
        </w:rPr>
        <w:t xml:space="preserve">Art. 44.  Em acréscimo ao disposto no art. 117 da parte geral da Resolução, o regulamento pode dispor sobre a possibilidade de as despesas relativas às taxas de administração e de gestão e aos </w:t>
      </w:r>
      <w:r w:rsidRPr="00E3534A">
        <w:rPr>
          <w:rFonts w:cstheme="minorHAnsi"/>
          <w:b/>
          <w:bCs/>
        </w:rPr>
        <w:t>royalties</w:t>
      </w:r>
      <w:r w:rsidRPr="00E3534A">
        <w:rPr>
          <w:rFonts w:cstheme="minorHAnsi"/>
        </w:rPr>
        <w:t xml:space="preserve"> devidos pela utilização do índice de referência serem apropriadas em conta própria e pagas exclusivamente em função das receitas auferidas pela classe de cotas por meio de operações de empréstimo de valores mobiliários ou outras receitas extraordinárias.</w:t>
      </w:r>
    </w:p>
    <w:p w14:paraId="2C83281B" w14:textId="77777777" w:rsidR="00D30681" w:rsidRPr="00E3534A" w:rsidRDefault="00D30681" w:rsidP="00D30681">
      <w:pPr>
        <w:pStyle w:val="NormaAlterada"/>
        <w:rPr>
          <w:rFonts w:cstheme="minorHAnsi"/>
        </w:rPr>
      </w:pPr>
      <w:r w:rsidRPr="00E3534A">
        <w:rPr>
          <w:rFonts w:cstheme="minorHAnsi"/>
        </w:rPr>
        <w:t xml:space="preserve">Parágrafo único.  No caso de uso da faculdade prevista no </w:t>
      </w:r>
      <w:r w:rsidRPr="00E3534A">
        <w:rPr>
          <w:rFonts w:cstheme="minorHAnsi"/>
          <w:b/>
          <w:bCs/>
        </w:rPr>
        <w:t>caput</w:t>
      </w:r>
      <w:r w:rsidRPr="00E3534A">
        <w:rPr>
          <w:rFonts w:cstheme="minorHAnsi"/>
        </w:rPr>
        <w:t>, as referidas receitas podem ser utilizadas, a critério do administrador, para pagamento dos demais encargos da classe de cotas, bem como para corrigir eventuais erros de aderência entre a carteira e o índice de mercado subjacente.</w:t>
      </w:r>
    </w:p>
    <w:p w14:paraId="3EA6718B" w14:textId="77777777" w:rsidR="00D30681" w:rsidRPr="00E3534A" w:rsidRDefault="00D30681" w:rsidP="00D30681">
      <w:pPr>
        <w:pStyle w:val="Captulo"/>
        <w:rPr>
          <w:rFonts w:asciiTheme="minorHAnsi" w:hAnsiTheme="minorHAnsi" w:cstheme="minorHAnsi"/>
        </w:rPr>
      </w:pPr>
      <w:bookmarkStart w:id="1243" w:name="_Toc217990365"/>
      <w:r w:rsidRPr="00E3534A">
        <w:rPr>
          <w:rFonts w:asciiTheme="minorHAnsi" w:hAnsiTheme="minorHAnsi" w:cstheme="minorHAnsi"/>
        </w:rPr>
        <w:lastRenderedPageBreak/>
        <w:t>CAPÍTULO XII – INCORPORAÇÃO, FUSÃO, CISÃO, TRANSFORMAÇÃO, LIQUIDAÇÃO E ENCERRAMENTO DO FUNDO</w:t>
      </w:r>
      <w:bookmarkEnd w:id="1243"/>
    </w:p>
    <w:p w14:paraId="125EC441" w14:textId="77777777" w:rsidR="00D30681" w:rsidRPr="00E3534A" w:rsidRDefault="00D30681" w:rsidP="00D30681">
      <w:pPr>
        <w:pStyle w:val="NormaAlterada"/>
        <w:rPr>
          <w:rFonts w:cstheme="minorHAnsi"/>
        </w:rPr>
      </w:pPr>
      <w:r w:rsidRPr="00E3534A">
        <w:rPr>
          <w:rFonts w:cstheme="minorHAnsi"/>
        </w:rPr>
        <w:t>Art. 45.  Somente são permitidas as operações de incorporação e fusão entre classes de cotas que tenham como políticas de investimento o mesmo índice de referência.</w:t>
      </w:r>
    </w:p>
    <w:p w14:paraId="589BB486" w14:textId="77777777" w:rsidR="00D30681" w:rsidRPr="00E3534A" w:rsidRDefault="00D30681" w:rsidP="00D30681">
      <w:pPr>
        <w:pStyle w:val="NormaAlterada"/>
        <w:rPr>
          <w:rFonts w:cstheme="minorHAnsi"/>
        </w:rPr>
      </w:pPr>
      <w:r w:rsidRPr="00E3534A">
        <w:rPr>
          <w:rFonts w:cstheme="minorHAnsi"/>
        </w:rPr>
        <w:t>Art. 46.  A classe de cotas do fundo de índice somente pode ser transformada em classe de fundo de investimento financeiro, observado o Anexo Normativo I desta Resolução.</w:t>
      </w:r>
    </w:p>
    <w:p w14:paraId="68695A62" w14:textId="77777777" w:rsidR="00D30681" w:rsidRPr="00E3534A" w:rsidRDefault="00D30681" w:rsidP="00D30681">
      <w:pPr>
        <w:pStyle w:val="NormaAlterada"/>
        <w:rPr>
          <w:rFonts w:cstheme="minorHAnsi"/>
        </w:rPr>
      </w:pPr>
      <w:r w:rsidRPr="00E3534A">
        <w:rPr>
          <w:rFonts w:cstheme="minorHAnsi"/>
        </w:rPr>
        <w:t>Art. 47.  A cisão será admitida somente na hipótese de criação de classes de cotas, que sigam novos índices de referência, compostos unicamente de parte dos ativos financeiros do índice de referência original.</w:t>
      </w:r>
    </w:p>
    <w:p w14:paraId="2CBD5C69" w14:textId="77777777" w:rsidR="00D30681" w:rsidRPr="00E3534A" w:rsidRDefault="00D30681" w:rsidP="00D30681">
      <w:pPr>
        <w:pStyle w:val="NormaAlterada"/>
        <w:rPr>
          <w:rFonts w:cstheme="minorHAnsi"/>
        </w:rPr>
      </w:pPr>
      <w:r w:rsidRPr="00E3534A">
        <w:rPr>
          <w:rFonts w:cstheme="minorHAnsi"/>
        </w:rPr>
        <w:t>Art. 48.  É facultado ao cotista detentor de cotas cujo valor seja inferior ao do lote padrão definido no art. 13 deste Anexo Normativo V exigir o resgate em dinheiro em caso de liquidação da classe de cotas.</w:t>
      </w:r>
    </w:p>
    <w:p w14:paraId="778EF6D1" w14:textId="77777777" w:rsidR="00D30681" w:rsidRPr="00E3534A" w:rsidRDefault="00D30681" w:rsidP="00D30681">
      <w:pPr>
        <w:pStyle w:val="Captulo"/>
        <w:rPr>
          <w:rFonts w:asciiTheme="minorHAnsi" w:hAnsiTheme="minorHAnsi" w:cstheme="minorHAnsi"/>
        </w:rPr>
      </w:pPr>
      <w:bookmarkStart w:id="1244" w:name="_Toc217990366"/>
      <w:r w:rsidRPr="00E3534A">
        <w:rPr>
          <w:rFonts w:asciiTheme="minorHAnsi" w:hAnsiTheme="minorHAnsi" w:cstheme="minorHAnsi"/>
        </w:rPr>
        <w:t>CAPÍTULO XIII – CERTIFICADOS DE DEPÓSITO DE COTAS DE FUNDOS DE ÍNDICE NEGOCIADAS NO EXTERIOR</w:t>
      </w:r>
      <w:bookmarkEnd w:id="1244"/>
    </w:p>
    <w:p w14:paraId="429FA57D" w14:textId="77777777" w:rsidR="00D30681" w:rsidRPr="00E3534A" w:rsidRDefault="00D30681" w:rsidP="00D30681">
      <w:pPr>
        <w:pStyle w:val="Seo"/>
        <w:rPr>
          <w:rFonts w:asciiTheme="minorHAnsi" w:hAnsiTheme="minorHAnsi" w:cstheme="minorHAnsi"/>
        </w:rPr>
      </w:pPr>
      <w:bookmarkStart w:id="1245" w:name="_Toc217990367"/>
      <w:r w:rsidRPr="00E3534A">
        <w:rPr>
          <w:rFonts w:asciiTheme="minorHAnsi" w:hAnsiTheme="minorHAnsi" w:cstheme="minorHAnsi"/>
        </w:rPr>
        <w:t>Seção I – Definições e Características Gerais</w:t>
      </w:r>
      <w:bookmarkEnd w:id="1245"/>
    </w:p>
    <w:p w14:paraId="019C861A" w14:textId="77777777" w:rsidR="00D30681" w:rsidRPr="00E3534A" w:rsidRDefault="00D30681" w:rsidP="00D30681">
      <w:pPr>
        <w:pStyle w:val="NormaAlterada"/>
        <w:rPr>
          <w:rFonts w:cstheme="minorHAnsi"/>
        </w:rPr>
      </w:pPr>
      <w:r w:rsidRPr="00E3534A">
        <w:rPr>
          <w:rFonts w:cstheme="minorHAnsi"/>
        </w:rPr>
        <w:t>Art. 49.  Para os efeitos deste Capítulo, entende-se por:</w:t>
      </w:r>
    </w:p>
    <w:p w14:paraId="6CD1572E" w14:textId="77777777" w:rsidR="00D30681" w:rsidRPr="00E3534A" w:rsidRDefault="00D30681" w:rsidP="00D30681">
      <w:pPr>
        <w:pStyle w:val="NormaAlterada"/>
        <w:rPr>
          <w:rFonts w:cstheme="minorHAnsi"/>
        </w:rPr>
      </w:pPr>
      <w:r w:rsidRPr="00E3534A">
        <w:rPr>
          <w:rFonts w:cstheme="minorHAnsi"/>
        </w:rPr>
        <w:t xml:space="preserve">I – </w:t>
      </w:r>
      <w:bookmarkStart w:id="1246" w:name="_Int_io9RdS5r"/>
      <w:r w:rsidRPr="00E3534A">
        <w:rPr>
          <w:rFonts w:cstheme="minorHAnsi"/>
        </w:rPr>
        <w:t>administrador</w:t>
      </w:r>
      <w:bookmarkEnd w:id="1246"/>
      <w:r w:rsidRPr="00E3534A">
        <w:rPr>
          <w:rFonts w:cstheme="minorHAnsi"/>
        </w:rPr>
        <w:t>: pessoa jurídica que represente o fundo de índice cujas cotas sirvam de lastro para a emissão de BDR-ETF, independentemente da forma de estruturação do veículo de investimento;</w:t>
      </w:r>
    </w:p>
    <w:p w14:paraId="360A6158" w14:textId="77777777" w:rsidR="00D30681" w:rsidRPr="00E3534A" w:rsidRDefault="00D30681" w:rsidP="00D30681">
      <w:pPr>
        <w:pStyle w:val="NormaAlterada"/>
        <w:rPr>
          <w:rFonts w:cstheme="minorHAnsi"/>
        </w:rPr>
      </w:pPr>
      <w:r w:rsidRPr="00E3534A">
        <w:rPr>
          <w:rFonts w:cstheme="minorHAnsi"/>
        </w:rPr>
        <w:t xml:space="preserve">II – </w:t>
      </w:r>
      <w:bookmarkStart w:id="1247" w:name="_Int_oN53uaCK"/>
      <w:r w:rsidRPr="00E3534A">
        <w:rPr>
          <w:rFonts w:cstheme="minorHAnsi"/>
        </w:rPr>
        <w:t>certificados</w:t>
      </w:r>
      <w:bookmarkEnd w:id="1247"/>
      <w:r w:rsidRPr="00E3534A">
        <w:rPr>
          <w:rFonts w:cstheme="minorHAnsi"/>
        </w:rPr>
        <w:t xml:space="preserve"> de depósito de cotas de fundos de índice – BDR-ETF: certificados representativos de cotas de fundo de índice admitidas à negociação em mercados organizados de valores mobiliários no exterior, emitidos por instituição depositária no Brasil;</w:t>
      </w:r>
    </w:p>
    <w:p w14:paraId="4745460F" w14:textId="77777777" w:rsidR="00D30681" w:rsidRPr="00E3534A" w:rsidRDefault="00D30681" w:rsidP="00D30681">
      <w:pPr>
        <w:pStyle w:val="NormaAlterada"/>
        <w:rPr>
          <w:rFonts w:cstheme="minorHAnsi"/>
        </w:rPr>
      </w:pPr>
      <w:r w:rsidRPr="00E3534A">
        <w:rPr>
          <w:rFonts w:cstheme="minorHAnsi"/>
        </w:rPr>
        <w:t>III – cota: fração ideal do patrimônio do fundo de índice que sirva de lastro para a emissão de BDR-ETF, podendo tal fração ser uma ação, uma cota ou qualquer unidade semelhante;</w:t>
      </w:r>
    </w:p>
    <w:p w14:paraId="479D862A" w14:textId="77777777" w:rsidR="00D30681" w:rsidRPr="00E3534A" w:rsidRDefault="00D30681" w:rsidP="00D30681">
      <w:pPr>
        <w:pStyle w:val="NormaAlterada"/>
        <w:rPr>
          <w:rFonts w:cstheme="minorHAnsi"/>
        </w:rPr>
      </w:pPr>
      <w:r w:rsidRPr="00E3534A">
        <w:rPr>
          <w:rFonts w:cstheme="minorHAnsi"/>
        </w:rPr>
        <w:t xml:space="preserve">IV – </w:t>
      </w:r>
      <w:bookmarkStart w:id="1248" w:name="_Int_fwVMO1MD"/>
      <w:r w:rsidRPr="00E3534A">
        <w:rPr>
          <w:rFonts w:cstheme="minorHAnsi"/>
        </w:rPr>
        <w:t>instituição</w:t>
      </w:r>
      <w:bookmarkEnd w:id="1248"/>
      <w:r w:rsidRPr="00E3534A">
        <w:rPr>
          <w:rFonts w:cstheme="minorHAnsi"/>
        </w:rPr>
        <w:t xml:space="preserve"> custodiante: a instituição sediada no exterior, autorizada por órgão similar à CVM a prestar serviços de custódia; e</w:t>
      </w:r>
    </w:p>
    <w:p w14:paraId="0130D580" w14:textId="77777777" w:rsidR="00D30681" w:rsidRPr="00E3534A" w:rsidRDefault="00D30681" w:rsidP="00D30681">
      <w:pPr>
        <w:pStyle w:val="NormaAlterada"/>
        <w:rPr>
          <w:rFonts w:cstheme="minorHAnsi"/>
        </w:rPr>
      </w:pPr>
      <w:r w:rsidRPr="00E3534A">
        <w:rPr>
          <w:rFonts w:cstheme="minorHAnsi"/>
        </w:rPr>
        <w:t xml:space="preserve">V – </w:t>
      </w:r>
      <w:bookmarkStart w:id="1249" w:name="_Int_z8e7fWTP"/>
      <w:r w:rsidRPr="00E3534A">
        <w:rPr>
          <w:rFonts w:cstheme="minorHAnsi"/>
        </w:rPr>
        <w:t>instituição</w:t>
      </w:r>
      <w:bookmarkEnd w:id="1249"/>
      <w:r w:rsidRPr="00E3534A">
        <w:rPr>
          <w:rFonts w:cstheme="minorHAnsi"/>
        </w:rPr>
        <w:t xml:space="preserve"> depositária: a instituição que emitir, no Brasil, o correspondente certificado de depósito, com base nas cotas de fundos de índice custodiadas no exterior.</w:t>
      </w:r>
    </w:p>
    <w:p w14:paraId="497B339D" w14:textId="77777777" w:rsidR="00D30681" w:rsidRPr="00E3534A" w:rsidRDefault="00D30681" w:rsidP="00D30681">
      <w:pPr>
        <w:pStyle w:val="NormaAlterada"/>
        <w:rPr>
          <w:rFonts w:cstheme="minorHAnsi"/>
        </w:rPr>
      </w:pPr>
      <w:r w:rsidRPr="00E3534A">
        <w:rPr>
          <w:rFonts w:cstheme="minorHAnsi"/>
        </w:rPr>
        <w:lastRenderedPageBreak/>
        <w:t>Art. 50.  Os BDR-ETF somente podem ser lastreados em cotas de fundos de índice admitidas à negociação em mercados organizados de valores mobiliários e custodiadas em países cujos órgãos reguladores tenham celebrado com a CVM acordo de cooperação sobre consulta, assistência técnica e assistência mútua para a troca de informações, ou sejam signatários do memorando multilateral de entendimentos da Organização Internacional das Comissões de Valores – OICV.</w:t>
      </w:r>
    </w:p>
    <w:p w14:paraId="1677FD02" w14:textId="77777777" w:rsidR="00D30681" w:rsidRPr="00E3534A" w:rsidRDefault="00D30681" w:rsidP="00D30681">
      <w:pPr>
        <w:pStyle w:val="NormaAlterada"/>
        <w:rPr>
          <w:rFonts w:cstheme="minorHAnsi"/>
        </w:rPr>
      </w:pPr>
      <w:r w:rsidRPr="00E3534A">
        <w:rPr>
          <w:rFonts w:cstheme="minorHAnsi"/>
        </w:rPr>
        <w:t>§ 1</w:t>
      </w:r>
      <w:bookmarkStart w:id="1250" w:name="_Int_4QUwf3Hb"/>
      <w:r w:rsidRPr="00E3534A">
        <w:rPr>
          <w:rFonts w:cstheme="minorHAnsi"/>
        </w:rPr>
        <w:t>º  É</w:t>
      </w:r>
      <w:bookmarkEnd w:id="1250"/>
      <w:r w:rsidRPr="00E3534A">
        <w:rPr>
          <w:rFonts w:cstheme="minorHAnsi"/>
        </w:rPr>
        <w:t xml:space="preserve"> admitido que as cotas sejam custodiadas e negociadas em países distintos, desde que os órgãos reguladores de ambos os países atendam ao requisito estabelecido no </w:t>
      </w:r>
      <w:r w:rsidRPr="00E3534A">
        <w:rPr>
          <w:rFonts w:cstheme="minorHAnsi"/>
          <w:b/>
          <w:bCs/>
        </w:rPr>
        <w:t>caput</w:t>
      </w:r>
      <w:r w:rsidRPr="00E3534A">
        <w:rPr>
          <w:rFonts w:cstheme="minorHAnsi"/>
        </w:rPr>
        <w:t>.</w:t>
      </w:r>
    </w:p>
    <w:p w14:paraId="1431F50B" w14:textId="77777777" w:rsidR="00D30681" w:rsidRPr="00E3534A" w:rsidRDefault="00D30681" w:rsidP="00D30681">
      <w:pPr>
        <w:pStyle w:val="NormaAlterada"/>
        <w:rPr>
          <w:rFonts w:cstheme="minorHAnsi"/>
        </w:rPr>
      </w:pPr>
      <w:r w:rsidRPr="00E3534A">
        <w:rPr>
          <w:rFonts w:cstheme="minorHAnsi"/>
        </w:rPr>
        <w:t>§ 2</w:t>
      </w:r>
      <w:bookmarkStart w:id="1251" w:name="_Int_ooYxv7gm"/>
      <w:r w:rsidRPr="00E3534A">
        <w:rPr>
          <w:rFonts w:cstheme="minorHAnsi"/>
        </w:rPr>
        <w:t>º  Caso</w:t>
      </w:r>
      <w:bookmarkEnd w:id="1251"/>
      <w:r w:rsidRPr="00E3534A">
        <w:rPr>
          <w:rFonts w:cstheme="minorHAnsi"/>
        </w:rPr>
        <w:t xml:space="preserve"> as cotas que sirvam de lastro para a emissão de BDR-ETF sejam negociadas em mais de um país, o disposto no </w:t>
      </w:r>
      <w:r w:rsidRPr="00E3534A">
        <w:rPr>
          <w:rFonts w:cstheme="minorHAnsi"/>
          <w:b/>
          <w:bCs/>
        </w:rPr>
        <w:t xml:space="preserve">caput </w:t>
      </w:r>
      <w:r w:rsidRPr="00E3534A">
        <w:rPr>
          <w:rFonts w:cstheme="minorHAnsi"/>
        </w:rPr>
        <w:t>se aplica ao país em que as cotas tenham maior volume de negociação.</w:t>
      </w:r>
    </w:p>
    <w:p w14:paraId="5B926D21" w14:textId="77777777" w:rsidR="00D30681" w:rsidRPr="00E3534A" w:rsidRDefault="00D30681" w:rsidP="00D30681">
      <w:pPr>
        <w:pStyle w:val="NormaAlterada"/>
        <w:rPr>
          <w:rFonts w:cstheme="minorHAnsi"/>
        </w:rPr>
      </w:pPr>
      <w:r w:rsidRPr="00E3534A">
        <w:rPr>
          <w:rFonts w:cstheme="minorHAnsi"/>
        </w:rPr>
        <w:t>§ 3</w:t>
      </w:r>
      <w:bookmarkStart w:id="1252" w:name="_Int_RO0rNPgA"/>
      <w:r w:rsidRPr="00E3534A">
        <w:rPr>
          <w:rFonts w:cstheme="minorHAnsi"/>
        </w:rPr>
        <w:t>º  A</w:t>
      </w:r>
      <w:bookmarkEnd w:id="1252"/>
      <w:r w:rsidRPr="00E3534A">
        <w:rPr>
          <w:rFonts w:cstheme="minorHAnsi"/>
        </w:rPr>
        <w:t xml:space="preserve"> CVM pode determinar o ajuste ou cancelamento de emissões de certificados lastreados em cotas admitidas à negociação ou custodiadas em países cujo órgão regulador seja, ou passe a ser considerado pela CVM, como não-cooperante, para fins de assistência mútua para a troca de informações.</w:t>
      </w:r>
    </w:p>
    <w:p w14:paraId="1B71656E" w14:textId="77777777" w:rsidR="00D30681" w:rsidRPr="00E3534A" w:rsidRDefault="00D30681" w:rsidP="00D30681">
      <w:pPr>
        <w:pStyle w:val="NormaAlterada"/>
        <w:rPr>
          <w:rFonts w:cstheme="minorHAnsi"/>
        </w:rPr>
      </w:pPr>
      <w:r w:rsidRPr="00E3534A">
        <w:rPr>
          <w:rFonts w:cstheme="minorHAnsi"/>
        </w:rPr>
        <w:t>§ 4</w:t>
      </w:r>
      <w:bookmarkStart w:id="1253" w:name="_Int_gsw61P1p"/>
      <w:r w:rsidRPr="00E3534A">
        <w:rPr>
          <w:rFonts w:cstheme="minorHAnsi"/>
        </w:rPr>
        <w:t>º  É</w:t>
      </w:r>
      <w:bookmarkEnd w:id="1253"/>
      <w:r w:rsidRPr="00E3534A">
        <w:rPr>
          <w:rFonts w:cstheme="minorHAnsi"/>
        </w:rPr>
        <w:t xml:space="preserve"> vedada a emissão de BDR-ETF lastreados em cotas de fundos de índice não identificados por um código </w:t>
      </w:r>
      <w:r w:rsidRPr="00E3534A">
        <w:rPr>
          <w:rFonts w:cstheme="minorHAnsi"/>
          <w:b/>
          <w:bCs/>
        </w:rPr>
        <w:t>ISIN – International Securities Identification Number</w:t>
      </w:r>
      <w:r w:rsidRPr="00E3534A">
        <w:rPr>
          <w:rFonts w:cstheme="minorHAnsi"/>
        </w:rPr>
        <w:t>.</w:t>
      </w:r>
    </w:p>
    <w:p w14:paraId="684CE9A7" w14:textId="77777777" w:rsidR="00D30681" w:rsidRPr="00E3534A" w:rsidRDefault="00D30681" w:rsidP="00D30681">
      <w:pPr>
        <w:pStyle w:val="NormaAlterada"/>
        <w:rPr>
          <w:rFonts w:cstheme="minorHAnsi"/>
        </w:rPr>
      </w:pPr>
      <w:r w:rsidRPr="00E3534A">
        <w:rPr>
          <w:rFonts w:cstheme="minorHAnsi"/>
        </w:rPr>
        <w:t>Art. 51.  O administrador do fundo de índice cujas cotas sirvam de lastro para a emissão de BDR-ETF não responde pela prestação das informações previstas neste Anexo Normativo V, porém o programa de BDR-ETF não pode ser realizado sem sua concordância expressa.</w:t>
      </w:r>
    </w:p>
    <w:p w14:paraId="69AC8A73" w14:textId="77777777" w:rsidR="00D30681" w:rsidRPr="00E3534A" w:rsidRDefault="00D30681" w:rsidP="00D30681">
      <w:pPr>
        <w:pStyle w:val="NormaAlterada"/>
        <w:rPr>
          <w:rFonts w:cstheme="minorHAnsi"/>
        </w:rPr>
      </w:pPr>
      <w:r w:rsidRPr="00E3534A">
        <w:rPr>
          <w:rFonts w:cstheme="minorHAnsi"/>
        </w:rPr>
        <w:t>Parágrafo único.  A instituição depositária deve celebrar com o administrador contrato que assegure a disponibilização das informações que devem ser divulgadas nos termos deste Anexo Normativo V.</w:t>
      </w:r>
    </w:p>
    <w:p w14:paraId="1B48555E" w14:textId="77777777" w:rsidR="00D30681" w:rsidRPr="00E3534A" w:rsidRDefault="00D30681" w:rsidP="00D30681">
      <w:pPr>
        <w:pStyle w:val="NormaAlterada"/>
        <w:rPr>
          <w:rFonts w:cstheme="minorHAnsi"/>
        </w:rPr>
      </w:pPr>
      <w:r w:rsidRPr="00E3534A">
        <w:rPr>
          <w:rFonts w:cstheme="minorHAnsi"/>
        </w:rPr>
        <w:t>Art. 52.  Os fundos de índice cujas cotas sirvam de lastro para a emissão de BDR-ETF e seus respectivos índices de referência devem observar os critérios e as vedações previstas nos §§ 2º a 4º do art. 2º deste Anexo Normativo V.</w:t>
      </w:r>
    </w:p>
    <w:p w14:paraId="40FFA6BA" w14:textId="77777777" w:rsidR="00D30681" w:rsidRPr="00E3534A" w:rsidRDefault="00D30681" w:rsidP="00D30681">
      <w:pPr>
        <w:pStyle w:val="NormaAlterada"/>
        <w:rPr>
          <w:rFonts w:cstheme="minorHAnsi"/>
        </w:rPr>
      </w:pPr>
      <w:r w:rsidRPr="00E3534A">
        <w:rPr>
          <w:rFonts w:cstheme="minorHAnsi"/>
        </w:rPr>
        <w:t>Art. 53.  Os fundos de índice cujas cotas sirvam de lastro para emissão de BDR-ETF ficam dispensados de registro junto à CVM e suas cotas não podem ser objeto de distribuição por oferta pública no Brasil.</w:t>
      </w:r>
    </w:p>
    <w:p w14:paraId="2AAC1486" w14:textId="77777777" w:rsidR="00D30681" w:rsidRPr="00E3534A" w:rsidRDefault="00D30681" w:rsidP="00D30681">
      <w:pPr>
        <w:pStyle w:val="NormaAlterada"/>
        <w:rPr>
          <w:rFonts w:cstheme="minorHAnsi"/>
        </w:rPr>
      </w:pPr>
      <w:r w:rsidRPr="00E3534A">
        <w:rPr>
          <w:rFonts w:cstheme="minorHAnsi"/>
        </w:rPr>
        <w:t>Art. 54.  Os BDR-ETF podem ser negociados em mercado de balcão não organizado ou em segmentos específicos para BDR Nível I de entidade administradora de mercado organizado de valores mobiliários.</w:t>
      </w:r>
    </w:p>
    <w:p w14:paraId="269C2230" w14:textId="77777777" w:rsidR="00D30681" w:rsidRPr="00E3534A" w:rsidRDefault="00D30681" w:rsidP="00D30681">
      <w:pPr>
        <w:pStyle w:val="NormaAlterada"/>
        <w:rPr>
          <w:rFonts w:cstheme="minorHAnsi"/>
        </w:rPr>
      </w:pPr>
      <w:r w:rsidRPr="00E3534A">
        <w:rPr>
          <w:rFonts w:cstheme="minorHAnsi"/>
        </w:rPr>
        <w:t>Art. 55.  A aquisição de BDR-ETF é permitida a:</w:t>
      </w:r>
    </w:p>
    <w:p w14:paraId="4ED8462E" w14:textId="77777777" w:rsidR="00D30681" w:rsidRPr="00E3534A" w:rsidRDefault="00D30681" w:rsidP="00D30681">
      <w:pPr>
        <w:pStyle w:val="NormaAlterada"/>
        <w:rPr>
          <w:rFonts w:cstheme="minorHAnsi"/>
        </w:rPr>
      </w:pPr>
      <w:r w:rsidRPr="00E3534A">
        <w:rPr>
          <w:rFonts w:cstheme="minorHAnsi"/>
        </w:rPr>
        <w:lastRenderedPageBreak/>
        <w:t xml:space="preserve">I – </w:t>
      </w:r>
      <w:bookmarkStart w:id="1254" w:name="_Int_OV3dldwj"/>
      <w:r w:rsidRPr="00E3534A">
        <w:rPr>
          <w:rFonts w:cstheme="minorHAnsi"/>
        </w:rPr>
        <w:t>quaisquer</w:t>
      </w:r>
      <w:bookmarkEnd w:id="1254"/>
      <w:r w:rsidRPr="00E3534A">
        <w:rPr>
          <w:rFonts w:cstheme="minorHAnsi"/>
        </w:rPr>
        <w:t xml:space="preserve"> investidores, caso:</w:t>
      </w:r>
    </w:p>
    <w:p w14:paraId="5A093C22" w14:textId="77777777" w:rsidR="00D30681" w:rsidRPr="00E3534A" w:rsidRDefault="00D30681" w:rsidP="00D30681">
      <w:pPr>
        <w:pStyle w:val="NormaAlterada"/>
        <w:rPr>
          <w:rFonts w:cstheme="minorHAnsi"/>
        </w:rPr>
      </w:pPr>
      <w:r w:rsidRPr="00E3534A">
        <w:rPr>
          <w:rFonts w:cstheme="minorHAnsi"/>
        </w:rPr>
        <w:t>a) as cotas objeto dos certificados de depósito tenham como mercado de negociação de maior volume uma das bolsas de valores estrangeiras classificadas como “mercado reconhecido” no regulamento de entidade administradora de mercado de valores mobiliários aprovado pela CVM; e</w:t>
      </w:r>
    </w:p>
    <w:p w14:paraId="2F54D3FF" w14:textId="77777777" w:rsidR="00D30681" w:rsidRPr="00E3534A" w:rsidRDefault="00D30681" w:rsidP="00D30681">
      <w:pPr>
        <w:pStyle w:val="NormaAlterada"/>
        <w:rPr>
          <w:rFonts w:cstheme="minorHAnsi"/>
        </w:rPr>
      </w:pPr>
      <w:r w:rsidRPr="00E3534A">
        <w:rPr>
          <w:rFonts w:cstheme="minorHAnsi"/>
        </w:rPr>
        <w:t>b) o emissor das cotas que servem de lastro aos BDR-ETF esteja sujeito à supervisão por parte da entidade reguladora do mercado de capitais do “mercado reconhecido”; e</w:t>
      </w:r>
    </w:p>
    <w:p w14:paraId="6455A9D6" w14:textId="77777777" w:rsidR="00D30681" w:rsidRPr="00E3534A" w:rsidRDefault="00D30681" w:rsidP="00D30681">
      <w:pPr>
        <w:pStyle w:val="NormaAlterada"/>
        <w:rPr>
          <w:rFonts w:cstheme="minorHAnsi"/>
        </w:rPr>
      </w:pPr>
      <w:r w:rsidRPr="00E3534A">
        <w:rPr>
          <w:rFonts w:cstheme="minorHAnsi"/>
        </w:rPr>
        <w:t xml:space="preserve">II – </w:t>
      </w:r>
      <w:bookmarkStart w:id="1255" w:name="_Int_n9lXkvgs"/>
      <w:r w:rsidRPr="00E3534A">
        <w:rPr>
          <w:rFonts w:cstheme="minorHAnsi"/>
        </w:rPr>
        <w:t>investidores</w:t>
      </w:r>
      <w:bookmarkEnd w:id="1255"/>
      <w:r w:rsidRPr="00E3534A">
        <w:rPr>
          <w:rFonts w:cstheme="minorHAnsi"/>
        </w:rPr>
        <w:t xml:space="preserve"> qualificados, conforme definidos em norma específica, nos demais casos.</w:t>
      </w:r>
    </w:p>
    <w:p w14:paraId="45616C88" w14:textId="77777777" w:rsidR="00D30681" w:rsidRPr="00E3534A" w:rsidRDefault="00D30681" w:rsidP="00D30681">
      <w:pPr>
        <w:pStyle w:val="NormaAlterada"/>
        <w:rPr>
          <w:rFonts w:cstheme="minorHAnsi"/>
        </w:rPr>
      </w:pPr>
      <w:r w:rsidRPr="00E3534A">
        <w:rPr>
          <w:rFonts w:cstheme="minorHAnsi"/>
        </w:rPr>
        <w:t>§ 1</w:t>
      </w:r>
      <w:bookmarkStart w:id="1256" w:name="_Int_UrbnHblx"/>
      <w:r w:rsidRPr="00E3534A">
        <w:rPr>
          <w:rFonts w:cstheme="minorHAnsi"/>
        </w:rPr>
        <w:t>º  As</w:t>
      </w:r>
      <w:bookmarkEnd w:id="1256"/>
      <w:r w:rsidRPr="00E3534A">
        <w:rPr>
          <w:rFonts w:cstheme="minorHAnsi"/>
        </w:rPr>
        <w:t xml:space="preserve"> entidades administradoras de mercado organizado de valores mobiliários que mantiverem segmentos de negociação de BDR-ETF devem estabelecer mecanismos de alerta sobre os riscos inerentes aos ativos ali negociados, em especial quanto ao fato de se tratar de fundo não registrado na CVM e submetido a padrões contábeis e legislação diversos daqueles vigentes no Brasil.</w:t>
      </w:r>
    </w:p>
    <w:p w14:paraId="458D6590" w14:textId="77777777" w:rsidR="00D30681" w:rsidRPr="00E3534A" w:rsidRDefault="00D30681" w:rsidP="00D30681">
      <w:pPr>
        <w:pStyle w:val="NormaAlterada"/>
        <w:rPr>
          <w:rFonts w:cstheme="minorHAnsi"/>
        </w:rPr>
      </w:pPr>
      <w:r w:rsidRPr="00E3534A">
        <w:rPr>
          <w:rFonts w:cstheme="minorHAnsi"/>
        </w:rPr>
        <w:t>§ 2</w:t>
      </w:r>
      <w:bookmarkStart w:id="1257" w:name="_Int_Of1TmQjh"/>
      <w:r w:rsidRPr="00E3534A">
        <w:rPr>
          <w:rFonts w:cstheme="minorHAnsi"/>
        </w:rPr>
        <w:t>º  A</w:t>
      </w:r>
      <w:bookmarkEnd w:id="1257"/>
      <w:r w:rsidRPr="00E3534A">
        <w:rPr>
          <w:rFonts w:cstheme="minorHAnsi"/>
        </w:rPr>
        <w:t xml:space="preserve"> aceitação de ordens para negociação de BDR-ETF por parte dos intermediários é condicionada:</w:t>
      </w:r>
    </w:p>
    <w:p w14:paraId="5C7E1C14" w14:textId="77777777" w:rsidR="00D30681" w:rsidRPr="00E3534A" w:rsidRDefault="00D30681" w:rsidP="00D30681">
      <w:pPr>
        <w:pStyle w:val="NormaAlterada"/>
        <w:rPr>
          <w:rFonts w:cstheme="minorHAnsi"/>
        </w:rPr>
      </w:pPr>
      <w:r w:rsidRPr="00E3534A">
        <w:rPr>
          <w:rFonts w:cstheme="minorHAnsi"/>
        </w:rPr>
        <w:t xml:space="preserve">I – </w:t>
      </w:r>
      <w:bookmarkStart w:id="1258" w:name="_Int_9Sv13Iyo"/>
      <w:r w:rsidRPr="00E3534A">
        <w:rPr>
          <w:rFonts w:cstheme="minorHAnsi"/>
        </w:rPr>
        <w:t>à</w:t>
      </w:r>
      <w:bookmarkEnd w:id="1258"/>
      <w:r w:rsidRPr="00E3534A">
        <w:rPr>
          <w:rFonts w:cstheme="minorHAnsi"/>
        </w:rPr>
        <w:t xml:space="preserve"> comprovação do enquadramento do investidor em pelo menos uma das condições estabelecidas nos incisos do </w:t>
      </w:r>
      <w:r w:rsidRPr="00E3534A">
        <w:rPr>
          <w:rFonts w:cstheme="minorHAnsi"/>
          <w:b/>
          <w:bCs/>
        </w:rPr>
        <w:t>caput</w:t>
      </w:r>
      <w:r w:rsidRPr="00E3534A">
        <w:rPr>
          <w:rFonts w:cstheme="minorHAnsi"/>
        </w:rPr>
        <w:t>; e</w:t>
      </w:r>
    </w:p>
    <w:p w14:paraId="6D081224" w14:textId="77777777" w:rsidR="00D30681" w:rsidRPr="00E3534A" w:rsidRDefault="00D30681" w:rsidP="00D30681">
      <w:pPr>
        <w:pStyle w:val="NormaAlterada"/>
        <w:rPr>
          <w:rFonts w:cstheme="minorHAnsi"/>
        </w:rPr>
      </w:pPr>
      <w:r w:rsidRPr="00E3534A">
        <w:rPr>
          <w:rFonts w:cstheme="minorHAnsi"/>
        </w:rPr>
        <w:t xml:space="preserve">II – </w:t>
      </w:r>
      <w:bookmarkStart w:id="1259" w:name="_Int_lmFqC6Bc"/>
      <w:r w:rsidRPr="00E3534A">
        <w:rPr>
          <w:rFonts w:cstheme="minorHAnsi"/>
        </w:rPr>
        <w:t>à</w:t>
      </w:r>
      <w:bookmarkEnd w:id="1259"/>
      <w:r w:rsidRPr="00E3534A">
        <w:rPr>
          <w:rFonts w:cstheme="minorHAnsi"/>
        </w:rPr>
        <w:t xml:space="preserve"> verificação da compatibilidade do investimento em BDR-ETF com o perfil do investidor, nos termos da Resolução CVM nº 30, de 11 de maio de 2021.</w:t>
      </w:r>
    </w:p>
    <w:p w14:paraId="69ACD7FA" w14:textId="77777777" w:rsidR="00D30681" w:rsidRPr="00E3534A" w:rsidRDefault="00D30681" w:rsidP="00D30681">
      <w:pPr>
        <w:pStyle w:val="Seo"/>
        <w:rPr>
          <w:rFonts w:asciiTheme="minorHAnsi" w:hAnsiTheme="minorHAnsi" w:cstheme="minorHAnsi"/>
        </w:rPr>
      </w:pPr>
      <w:bookmarkStart w:id="1260" w:name="_Toc217990368"/>
      <w:r w:rsidRPr="00E3534A">
        <w:rPr>
          <w:rFonts w:asciiTheme="minorHAnsi" w:hAnsiTheme="minorHAnsi" w:cstheme="minorHAnsi"/>
        </w:rPr>
        <w:t>Seção II – Informações a Serem Prestadas pela Instituição Depositária</w:t>
      </w:r>
      <w:bookmarkEnd w:id="1260"/>
    </w:p>
    <w:p w14:paraId="26E6770D" w14:textId="77777777" w:rsidR="00D30681" w:rsidRPr="00E3534A" w:rsidRDefault="00D30681" w:rsidP="00D30681">
      <w:pPr>
        <w:pStyle w:val="NormaAlterada"/>
        <w:rPr>
          <w:rFonts w:cstheme="minorHAnsi"/>
        </w:rPr>
      </w:pPr>
      <w:r w:rsidRPr="00E3534A">
        <w:rPr>
          <w:rFonts w:cstheme="minorHAnsi"/>
        </w:rPr>
        <w:t>Art. 56.  A instituição depositária deve divulgar, no Brasil, todas as informações a respeito do fundo de índice cuja divulgação seja obrigatória em seu país de origem.</w:t>
      </w:r>
    </w:p>
    <w:p w14:paraId="7271F068" w14:textId="77777777" w:rsidR="00D30681" w:rsidRPr="00E3534A" w:rsidRDefault="00D30681" w:rsidP="00D30681">
      <w:pPr>
        <w:pStyle w:val="NormaAlterada"/>
        <w:rPr>
          <w:rFonts w:cstheme="minorHAnsi"/>
        </w:rPr>
      </w:pPr>
      <w:r w:rsidRPr="00E3534A">
        <w:rPr>
          <w:rFonts w:cstheme="minorHAnsi"/>
        </w:rPr>
        <w:t>§ 1</w:t>
      </w:r>
      <w:bookmarkStart w:id="1261" w:name="_Int_tha1YP1a"/>
      <w:r w:rsidRPr="00E3534A">
        <w:rPr>
          <w:rFonts w:cstheme="minorHAnsi"/>
        </w:rPr>
        <w:t>º  A</w:t>
      </w:r>
      <w:bookmarkEnd w:id="1261"/>
      <w:r w:rsidRPr="00E3534A">
        <w:rPr>
          <w:rFonts w:cstheme="minorHAnsi"/>
        </w:rPr>
        <w:t xml:space="preserve"> instituição depositária deve ainda manter ou informar a página na rede mundial de computadores em que constem, obrigatoriamente, as seguintes informações:</w:t>
      </w:r>
    </w:p>
    <w:p w14:paraId="1820B8F3" w14:textId="77777777" w:rsidR="00D30681" w:rsidRPr="00E3534A" w:rsidRDefault="00D30681" w:rsidP="00D30681">
      <w:pPr>
        <w:pStyle w:val="NormaAlterada"/>
        <w:rPr>
          <w:rFonts w:cstheme="minorHAnsi"/>
        </w:rPr>
      </w:pPr>
      <w:r w:rsidRPr="00E3534A">
        <w:rPr>
          <w:rFonts w:cstheme="minorHAnsi"/>
        </w:rPr>
        <w:t xml:space="preserve">I – </w:t>
      </w:r>
      <w:bookmarkStart w:id="1262" w:name="_Int_1p7pqq9H"/>
      <w:r w:rsidRPr="00E3534A">
        <w:rPr>
          <w:rFonts w:cstheme="minorHAnsi"/>
        </w:rPr>
        <w:t>qualificação</w:t>
      </w:r>
      <w:bookmarkEnd w:id="1262"/>
      <w:r w:rsidRPr="00E3534A">
        <w:rPr>
          <w:rFonts w:cstheme="minorHAnsi"/>
        </w:rPr>
        <w:t xml:space="preserve"> dos prestadores de serviços essenciais;</w:t>
      </w:r>
    </w:p>
    <w:p w14:paraId="3A63FCCC" w14:textId="77777777" w:rsidR="00D30681" w:rsidRPr="00E3534A" w:rsidRDefault="00D30681" w:rsidP="00D30681">
      <w:pPr>
        <w:pStyle w:val="NormaAlterada"/>
        <w:rPr>
          <w:rFonts w:cstheme="minorHAnsi"/>
        </w:rPr>
      </w:pPr>
      <w:r w:rsidRPr="00E3534A">
        <w:rPr>
          <w:rFonts w:cstheme="minorHAnsi"/>
        </w:rPr>
        <w:t xml:space="preserve">II – </w:t>
      </w:r>
      <w:bookmarkStart w:id="1263" w:name="_Int_ZShipnsG"/>
      <w:r w:rsidRPr="00E3534A">
        <w:rPr>
          <w:rFonts w:cstheme="minorHAnsi"/>
        </w:rPr>
        <w:t>qualificação</w:t>
      </w:r>
      <w:bookmarkEnd w:id="1263"/>
      <w:r w:rsidRPr="00E3534A">
        <w:rPr>
          <w:rFonts w:cstheme="minorHAnsi"/>
        </w:rPr>
        <w:t xml:space="preserve"> do custodiante e da depositária;</w:t>
      </w:r>
    </w:p>
    <w:p w14:paraId="28E5F2A1" w14:textId="77777777" w:rsidR="00D30681" w:rsidRPr="00E3534A" w:rsidRDefault="00D30681" w:rsidP="00D30681">
      <w:pPr>
        <w:pStyle w:val="NormaAlterada"/>
        <w:rPr>
          <w:rFonts w:cstheme="minorHAnsi"/>
        </w:rPr>
      </w:pPr>
      <w:r w:rsidRPr="00E3534A">
        <w:rPr>
          <w:rFonts w:cstheme="minorHAnsi"/>
        </w:rPr>
        <w:t>III – entidades administradoras de mercados organizados de valores mobiliários em que as cotas e os BDR-ETF estejam admitidos à negociação;</w:t>
      </w:r>
    </w:p>
    <w:p w14:paraId="1899E022" w14:textId="77777777" w:rsidR="00D30681" w:rsidRPr="00E3534A" w:rsidRDefault="00D30681" w:rsidP="00D30681">
      <w:pPr>
        <w:pStyle w:val="NormaAlterada"/>
        <w:rPr>
          <w:rFonts w:cstheme="minorHAnsi"/>
        </w:rPr>
      </w:pPr>
      <w:r w:rsidRPr="00E3534A">
        <w:rPr>
          <w:rFonts w:cstheme="minorHAnsi"/>
        </w:rPr>
        <w:t xml:space="preserve">IV – </w:t>
      </w:r>
      <w:bookmarkStart w:id="1264" w:name="_Int_oHoaizdH"/>
      <w:r w:rsidRPr="00E3534A">
        <w:rPr>
          <w:rFonts w:cstheme="minorHAnsi"/>
        </w:rPr>
        <w:t>regulamento ou documento</w:t>
      </w:r>
      <w:bookmarkEnd w:id="1264"/>
      <w:r w:rsidRPr="00E3534A">
        <w:rPr>
          <w:rFonts w:cstheme="minorHAnsi"/>
        </w:rPr>
        <w:t xml:space="preserve"> de natureza similar;</w:t>
      </w:r>
    </w:p>
    <w:p w14:paraId="6238436E" w14:textId="77777777" w:rsidR="00D30681" w:rsidRPr="00E3534A" w:rsidRDefault="00D30681" w:rsidP="00D30681">
      <w:pPr>
        <w:pStyle w:val="NormaAlterada"/>
        <w:rPr>
          <w:rFonts w:cstheme="minorHAnsi"/>
        </w:rPr>
      </w:pPr>
      <w:r w:rsidRPr="00E3534A">
        <w:rPr>
          <w:rFonts w:cstheme="minorHAnsi"/>
        </w:rPr>
        <w:lastRenderedPageBreak/>
        <w:t xml:space="preserve">V – </w:t>
      </w:r>
      <w:bookmarkStart w:id="1265" w:name="_Int_TJlTpTXi"/>
      <w:r w:rsidRPr="00E3534A">
        <w:rPr>
          <w:rFonts w:cstheme="minorHAnsi"/>
        </w:rPr>
        <w:t>descrição</w:t>
      </w:r>
      <w:bookmarkEnd w:id="1265"/>
      <w:r w:rsidRPr="00E3534A">
        <w:rPr>
          <w:rFonts w:cstheme="minorHAnsi"/>
        </w:rPr>
        <w:t xml:space="preserve"> do índice de referência ao qual a política de investimento esteja associada, incluindo sua metodologia de cálculo, nos termos previstos no art. 31, §§ 6º e 7º, deste Anexo Normativo V;</w:t>
      </w:r>
    </w:p>
    <w:p w14:paraId="237FACF4" w14:textId="77777777" w:rsidR="00D30681" w:rsidRPr="00E3534A" w:rsidRDefault="00D30681" w:rsidP="00D30681">
      <w:pPr>
        <w:pStyle w:val="NormaAlterada"/>
        <w:rPr>
          <w:rFonts w:cstheme="minorHAnsi"/>
        </w:rPr>
      </w:pPr>
      <w:r w:rsidRPr="00E3534A">
        <w:rPr>
          <w:rFonts w:cstheme="minorHAnsi"/>
        </w:rPr>
        <w:t xml:space="preserve">VI – </w:t>
      </w:r>
      <w:bookmarkStart w:id="1266" w:name="_Int_cWn4A56z"/>
      <w:r w:rsidRPr="00E3534A">
        <w:rPr>
          <w:rFonts w:cstheme="minorHAnsi"/>
        </w:rPr>
        <w:t>política</w:t>
      </w:r>
      <w:bookmarkEnd w:id="1266"/>
      <w:r w:rsidRPr="00E3534A">
        <w:rPr>
          <w:rFonts w:cstheme="minorHAnsi"/>
        </w:rPr>
        <w:t xml:space="preserve"> de investimento, </w:t>
      </w:r>
      <w:bookmarkStart w:id="1267" w:name="_Int_OinEhA8b"/>
      <w:r w:rsidRPr="00E3534A">
        <w:rPr>
          <w:rFonts w:cstheme="minorHAnsi"/>
        </w:rPr>
        <w:t>público-alvo</w:t>
      </w:r>
      <w:bookmarkEnd w:id="1267"/>
      <w:r w:rsidRPr="00E3534A">
        <w:rPr>
          <w:rFonts w:cstheme="minorHAnsi"/>
        </w:rPr>
        <w:t>, metas e objetivos de gestão do fundo, incluindo informação específica sobre como o fundo acompanha as variações e a rentabilidade do índice de referência, se por replicação integral da composição da carteira do índice ou por métodos de otimização da composição da carteira;</w:t>
      </w:r>
    </w:p>
    <w:p w14:paraId="741AC5E2" w14:textId="77777777" w:rsidR="00D30681" w:rsidRPr="00E3534A" w:rsidRDefault="00D30681" w:rsidP="00D30681">
      <w:pPr>
        <w:pStyle w:val="NormaAlterada"/>
        <w:rPr>
          <w:rFonts w:cstheme="minorHAnsi"/>
        </w:rPr>
      </w:pPr>
      <w:r w:rsidRPr="00E3534A">
        <w:rPr>
          <w:rFonts w:cstheme="minorHAnsi"/>
        </w:rPr>
        <w:t>VII – riscos envolvidos, incluindo a descrição de fatores que podem afetar a aderência do desempenho do fundo ao índice;</w:t>
      </w:r>
    </w:p>
    <w:p w14:paraId="4226669D" w14:textId="77777777" w:rsidR="00D30681" w:rsidRPr="00E3534A" w:rsidRDefault="00D30681" w:rsidP="00D30681">
      <w:pPr>
        <w:pStyle w:val="NormaAlterada"/>
        <w:rPr>
          <w:rFonts w:cstheme="minorHAnsi"/>
        </w:rPr>
      </w:pPr>
      <w:r w:rsidRPr="00E3534A">
        <w:rPr>
          <w:rFonts w:cstheme="minorHAnsi"/>
        </w:rPr>
        <w:t>VIII – dados estatísticos, contendo, no mínimo:</w:t>
      </w:r>
    </w:p>
    <w:p w14:paraId="563B6415" w14:textId="77777777" w:rsidR="00D30681" w:rsidRPr="00E3534A" w:rsidRDefault="00D30681" w:rsidP="00D30681">
      <w:pPr>
        <w:pStyle w:val="NormaAlterada"/>
        <w:rPr>
          <w:rFonts w:cstheme="minorHAnsi"/>
        </w:rPr>
      </w:pPr>
      <w:bookmarkStart w:id="1268" w:name="_Int_l6J35axs"/>
      <w:r w:rsidRPr="00E3534A">
        <w:rPr>
          <w:rFonts w:cstheme="minorHAnsi"/>
        </w:rPr>
        <w:t>a</w:t>
      </w:r>
      <w:bookmarkEnd w:id="1268"/>
      <w:r w:rsidRPr="00E3534A">
        <w:rPr>
          <w:rFonts w:cstheme="minorHAnsi"/>
        </w:rPr>
        <w:t>) tabela comparativa da evolução diária do valor patrimonial da cota, do patrimônio líquido, bem como do valor do índice subjacente desde a data de início de funcionamento do fundo até a data da última cota disponível;</w:t>
      </w:r>
    </w:p>
    <w:p w14:paraId="3F7B6BAC" w14:textId="77777777" w:rsidR="00D30681" w:rsidRPr="00E3534A" w:rsidRDefault="00D30681" w:rsidP="00D30681">
      <w:pPr>
        <w:pStyle w:val="NormaAlterada"/>
        <w:rPr>
          <w:rFonts w:cstheme="minorHAnsi"/>
        </w:rPr>
      </w:pPr>
      <w:r w:rsidRPr="00E3534A">
        <w:rPr>
          <w:rFonts w:cstheme="minorHAnsi"/>
        </w:rPr>
        <w:t xml:space="preserve">b) tabela contendo a rentabilidade mensal da classe de cotas comparada ao índice subjacente, contendo pelo menos os últimos 24 (vinte e quatro) meses; </w:t>
      </w:r>
    </w:p>
    <w:p w14:paraId="7CDE6A7D" w14:textId="77777777" w:rsidR="00D30681" w:rsidRPr="00E3534A" w:rsidRDefault="00D30681" w:rsidP="00D30681">
      <w:pPr>
        <w:pStyle w:val="NormaAlterada"/>
        <w:rPr>
          <w:rFonts w:cstheme="minorHAnsi"/>
        </w:rPr>
      </w:pPr>
      <w:r w:rsidRPr="00E3534A">
        <w:rPr>
          <w:rFonts w:cstheme="minorHAnsi"/>
        </w:rPr>
        <w:t>c) gráfico da evolução da rentabilidade acumulada da classe de cotas comparada ao índice subjacente, desde a admissão para negociação em mercado organizado de valores mobiliários até a última cota disponível; e</w:t>
      </w:r>
    </w:p>
    <w:p w14:paraId="7BA848C6" w14:textId="77777777" w:rsidR="00D30681" w:rsidRPr="00E3534A" w:rsidRDefault="00D30681" w:rsidP="00D30681">
      <w:pPr>
        <w:pStyle w:val="NormaAlterada"/>
        <w:rPr>
          <w:rFonts w:cstheme="minorHAnsi"/>
        </w:rPr>
      </w:pPr>
      <w:r w:rsidRPr="00E3534A">
        <w:rPr>
          <w:rFonts w:cstheme="minorHAnsi"/>
        </w:rPr>
        <w:t xml:space="preserve">d) as informações relativas aos incisos I, II e III do </w:t>
      </w:r>
      <w:r w:rsidRPr="00E3534A">
        <w:rPr>
          <w:rFonts w:cstheme="minorHAnsi"/>
          <w:b/>
          <w:bCs/>
        </w:rPr>
        <w:t xml:space="preserve">caput </w:t>
      </w:r>
      <w:r w:rsidRPr="00E3534A">
        <w:rPr>
          <w:rFonts w:cstheme="minorHAnsi"/>
        </w:rPr>
        <w:t>do art. 27 deste Anexo Normativo V, incluindo o número de dias úteis decorridos desde o início do desenquadramento, observado ainda o disposto nos §§ 1º e 2º de tal dispositivo;</w:t>
      </w:r>
    </w:p>
    <w:p w14:paraId="01FCCE71" w14:textId="77777777" w:rsidR="00D30681" w:rsidRPr="00E3534A" w:rsidRDefault="00D30681" w:rsidP="00D30681">
      <w:pPr>
        <w:pStyle w:val="NormaAlterada"/>
        <w:rPr>
          <w:rFonts w:cstheme="minorHAnsi"/>
        </w:rPr>
      </w:pPr>
      <w:r w:rsidRPr="00E3534A">
        <w:rPr>
          <w:rFonts w:cstheme="minorHAnsi"/>
        </w:rPr>
        <w:t xml:space="preserve">IX – </w:t>
      </w:r>
      <w:bookmarkStart w:id="1269" w:name="_Int_3yEh954C"/>
      <w:r w:rsidRPr="00E3534A">
        <w:rPr>
          <w:rFonts w:cstheme="minorHAnsi"/>
        </w:rPr>
        <w:t>fatos</w:t>
      </w:r>
      <w:bookmarkEnd w:id="1269"/>
      <w:r w:rsidRPr="00E3534A">
        <w:rPr>
          <w:rFonts w:cstheme="minorHAnsi"/>
        </w:rPr>
        <w:t xml:space="preserve"> relevantes relacionados aos BDR-ETF que envolvam o custodiante ou a instituição depositária;</w:t>
      </w:r>
    </w:p>
    <w:p w14:paraId="5A8877ED" w14:textId="77777777" w:rsidR="00D30681" w:rsidRPr="00E3534A" w:rsidRDefault="00D30681" w:rsidP="00D30681">
      <w:pPr>
        <w:pStyle w:val="NormaAlterada"/>
        <w:rPr>
          <w:rFonts w:cstheme="minorHAnsi"/>
        </w:rPr>
      </w:pPr>
      <w:r w:rsidRPr="00E3534A">
        <w:rPr>
          <w:rFonts w:cstheme="minorHAnsi"/>
        </w:rPr>
        <w:t xml:space="preserve">X – </w:t>
      </w:r>
      <w:bookmarkStart w:id="1270" w:name="_Int_9EQziUnX"/>
      <w:r w:rsidRPr="00E3534A">
        <w:rPr>
          <w:rFonts w:cstheme="minorHAnsi"/>
        </w:rPr>
        <w:t>principais</w:t>
      </w:r>
      <w:bookmarkEnd w:id="1270"/>
      <w:r w:rsidRPr="00E3534A">
        <w:rPr>
          <w:rFonts w:cstheme="minorHAnsi"/>
        </w:rPr>
        <w:t xml:space="preserve"> direitos e responsabilidades dos titulares de BDR-ETF, do administrador, do gestor, do custodiante e da instituição depositária;</w:t>
      </w:r>
    </w:p>
    <w:p w14:paraId="406DA5C1" w14:textId="77777777" w:rsidR="00D30681" w:rsidRPr="00E3534A" w:rsidRDefault="00D30681" w:rsidP="00D30681">
      <w:pPr>
        <w:pStyle w:val="NormaAlterada"/>
        <w:rPr>
          <w:rFonts w:cstheme="minorHAnsi"/>
        </w:rPr>
      </w:pPr>
      <w:r w:rsidRPr="00E3534A">
        <w:rPr>
          <w:rFonts w:cstheme="minorHAnsi"/>
        </w:rPr>
        <w:t>XI – taxas de administração, ingresso e saída, cujos parâmetros de cálculo devem estar claramente definidos e destacados;</w:t>
      </w:r>
    </w:p>
    <w:p w14:paraId="497CA1BF" w14:textId="77777777" w:rsidR="00D30681" w:rsidRPr="00E3534A" w:rsidRDefault="00D30681" w:rsidP="00D30681">
      <w:pPr>
        <w:pStyle w:val="NormaAlterada"/>
        <w:rPr>
          <w:rFonts w:cstheme="minorHAnsi"/>
        </w:rPr>
      </w:pPr>
      <w:r w:rsidRPr="00E3534A">
        <w:rPr>
          <w:rFonts w:cstheme="minorHAnsi"/>
        </w:rPr>
        <w:t>XII – política de distribuição de resultados;</w:t>
      </w:r>
    </w:p>
    <w:p w14:paraId="4D5604E9" w14:textId="77777777" w:rsidR="00D30681" w:rsidRPr="00E3534A" w:rsidRDefault="00D30681" w:rsidP="00D30681">
      <w:pPr>
        <w:pStyle w:val="NormaAlterada"/>
        <w:rPr>
          <w:rFonts w:cstheme="minorHAnsi"/>
        </w:rPr>
      </w:pPr>
      <w:r w:rsidRPr="00E3534A">
        <w:rPr>
          <w:rFonts w:cstheme="minorHAnsi"/>
        </w:rPr>
        <w:lastRenderedPageBreak/>
        <w:t>XIII – se for o caso, destaque sobre a possibilidade de celebração pelo fundo de contrato com o teor previsto no § 6º do art. 41 deste Anexo Normativo V;</w:t>
      </w:r>
    </w:p>
    <w:p w14:paraId="78074764" w14:textId="77777777" w:rsidR="00D30681" w:rsidRPr="00E3534A" w:rsidRDefault="00D30681" w:rsidP="00D30681">
      <w:pPr>
        <w:pStyle w:val="NormaAlterada"/>
        <w:rPr>
          <w:rFonts w:cstheme="minorHAnsi"/>
        </w:rPr>
      </w:pPr>
      <w:r w:rsidRPr="00E3534A">
        <w:rPr>
          <w:rFonts w:cstheme="minorHAnsi"/>
        </w:rPr>
        <w:t xml:space="preserve">XIV – </w:t>
      </w:r>
      <w:bookmarkStart w:id="1271" w:name="_Int_SJ29Pd51"/>
      <w:r w:rsidRPr="00E3534A">
        <w:rPr>
          <w:rFonts w:cstheme="minorHAnsi"/>
        </w:rPr>
        <w:t>descrição</w:t>
      </w:r>
      <w:bookmarkEnd w:id="1271"/>
      <w:r w:rsidRPr="00E3534A">
        <w:rPr>
          <w:rFonts w:cstheme="minorHAnsi"/>
        </w:rPr>
        <w:t xml:space="preserve"> qualitativa dos componentes da remuneração à instituição proprietária do índice;</w:t>
      </w:r>
    </w:p>
    <w:p w14:paraId="4A4AC4FC" w14:textId="77777777" w:rsidR="00D30681" w:rsidRPr="00E3534A" w:rsidRDefault="00D30681" w:rsidP="00D30681">
      <w:pPr>
        <w:pStyle w:val="NormaAlterada"/>
        <w:rPr>
          <w:rFonts w:cstheme="minorHAnsi"/>
        </w:rPr>
      </w:pPr>
      <w:r w:rsidRPr="00E3534A">
        <w:rPr>
          <w:rFonts w:cstheme="minorHAnsi"/>
        </w:rPr>
        <w:t>XV – tributação aplicável aos titulares de BDR-ETF;</w:t>
      </w:r>
    </w:p>
    <w:p w14:paraId="3173C28D" w14:textId="77777777" w:rsidR="00D30681" w:rsidRPr="00E3534A" w:rsidRDefault="00D30681" w:rsidP="00D30681">
      <w:pPr>
        <w:pStyle w:val="NormaAlterada"/>
        <w:rPr>
          <w:rFonts w:cstheme="minorHAnsi"/>
        </w:rPr>
      </w:pPr>
      <w:r w:rsidRPr="00E3534A">
        <w:rPr>
          <w:rFonts w:cstheme="minorHAnsi"/>
        </w:rPr>
        <w:t>XVI – composição da carteira do fundo, diariamente atualizada;</w:t>
      </w:r>
    </w:p>
    <w:p w14:paraId="40FB6E3E" w14:textId="77777777" w:rsidR="00D30681" w:rsidRPr="00E3534A" w:rsidRDefault="00D30681" w:rsidP="00D30681">
      <w:pPr>
        <w:pStyle w:val="NormaAlterada"/>
        <w:rPr>
          <w:rFonts w:cstheme="minorHAnsi"/>
        </w:rPr>
      </w:pPr>
      <w:r w:rsidRPr="00E3534A">
        <w:rPr>
          <w:rFonts w:cstheme="minorHAnsi"/>
        </w:rPr>
        <w:t>XVII – informações sobre ofertas públicas das cotas que sirvam de lastro aos BDR-ETF;</w:t>
      </w:r>
    </w:p>
    <w:p w14:paraId="08C12442" w14:textId="77777777" w:rsidR="00D30681" w:rsidRPr="00E3534A" w:rsidRDefault="00D30681" w:rsidP="00D30681">
      <w:pPr>
        <w:pStyle w:val="NormaAlterada"/>
        <w:rPr>
          <w:rFonts w:cstheme="minorHAnsi"/>
        </w:rPr>
      </w:pPr>
      <w:r w:rsidRPr="00E3534A">
        <w:rPr>
          <w:rFonts w:cstheme="minorHAnsi"/>
        </w:rPr>
        <w:t xml:space="preserve">XVIII – </w:t>
      </w:r>
      <w:bookmarkStart w:id="1272" w:name="_Int_7xj9SJVf"/>
      <w:r w:rsidRPr="00E3534A">
        <w:rPr>
          <w:rFonts w:cstheme="minorHAnsi"/>
        </w:rPr>
        <w:t>seção</w:t>
      </w:r>
      <w:bookmarkEnd w:id="1272"/>
      <w:r w:rsidRPr="00E3534A">
        <w:rPr>
          <w:rFonts w:cstheme="minorHAnsi"/>
        </w:rPr>
        <w:t xml:space="preserve"> que permita que o titular de BDR-ETF cadastre endereço de correspondência eletrônico para receber informações;</w:t>
      </w:r>
    </w:p>
    <w:p w14:paraId="7498A262" w14:textId="77777777" w:rsidR="00D30681" w:rsidRPr="00E3534A" w:rsidRDefault="00D30681" w:rsidP="00D30681">
      <w:pPr>
        <w:pStyle w:val="NormaAlterada"/>
        <w:rPr>
          <w:rFonts w:cstheme="minorHAnsi"/>
        </w:rPr>
      </w:pPr>
      <w:r w:rsidRPr="00E3534A">
        <w:rPr>
          <w:rFonts w:cstheme="minorHAnsi"/>
        </w:rPr>
        <w:t>XIX – endereço de correspondência eletrônico da instituição depositária que permita comunicação com os titulares de BDR-ETF;</w:t>
      </w:r>
    </w:p>
    <w:p w14:paraId="1E9A8277" w14:textId="77777777" w:rsidR="00D30681" w:rsidRPr="00E3534A" w:rsidRDefault="00D30681" w:rsidP="00D30681">
      <w:pPr>
        <w:pStyle w:val="NormaAlterada"/>
        <w:rPr>
          <w:rFonts w:cstheme="minorHAnsi"/>
        </w:rPr>
      </w:pPr>
      <w:r w:rsidRPr="00E3534A">
        <w:rPr>
          <w:rFonts w:cstheme="minorHAnsi"/>
        </w:rPr>
        <w:t>XX – demais informações consideradas relevantes para a decisão de investimento nos BDR-ETF; e</w:t>
      </w:r>
    </w:p>
    <w:p w14:paraId="288BC242" w14:textId="77777777" w:rsidR="00D30681" w:rsidRPr="00E3534A" w:rsidRDefault="00D30681" w:rsidP="00D30681">
      <w:pPr>
        <w:pStyle w:val="NormaAlterada"/>
        <w:rPr>
          <w:rFonts w:cstheme="minorHAnsi"/>
        </w:rPr>
      </w:pPr>
      <w:r w:rsidRPr="00E3534A">
        <w:rPr>
          <w:rFonts w:cstheme="minorHAnsi"/>
        </w:rPr>
        <w:t>XXI – procedimentos a serem seguidos pela instituição depositária em caso de descontinuidade do programa, nos termos do art. 62 deste Anexo Normativo V.</w:t>
      </w:r>
    </w:p>
    <w:p w14:paraId="14A82C34" w14:textId="77777777" w:rsidR="00D30681" w:rsidRPr="00E3534A" w:rsidRDefault="00D30681" w:rsidP="00D30681">
      <w:pPr>
        <w:pStyle w:val="NormaAlterada"/>
        <w:rPr>
          <w:rFonts w:cstheme="minorHAnsi"/>
        </w:rPr>
      </w:pPr>
      <w:r w:rsidRPr="00E3534A">
        <w:rPr>
          <w:rFonts w:cstheme="minorHAnsi"/>
        </w:rPr>
        <w:t>§ 2</w:t>
      </w:r>
      <w:bookmarkStart w:id="1273" w:name="_Int_42ZqMVO2"/>
      <w:r w:rsidRPr="00E3534A">
        <w:rPr>
          <w:rFonts w:cstheme="minorHAnsi"/>
        </w:rPr>
        <w:t>º  A</w:t>
      </w:r>
      <w:bookmarkEnd w:id="1273"/>
      <w:r w:rsidRPr="00E3534A">
        <w:rPr>
          <w:rFonts w:cstheme="minorHAnsi"/>
        </w:rPr>
        <w:t xml:space="preserve"> página inicial na página eletrônica mantida pela instituição depositária na rede mundial de computadores deve conter, de acordo com o formato padrão definido pela CVM:</w:t>
      </w:r>
    </w:p>
    <w:p w14:paraId="12B492A5" w14:textId="77777777" w:rsidR="00D30681" w:rsidRPr="00E3534A" w:rsidRDefault="00D30681" w:rsidP="00D30681">
      <w:pPr>
        <w:pStyle w:val="NormaAlterada"/>
        <w:rPr>
          <w:rFonts w:cstheme="minorHAnsi"/>
        </w:rPr>
      </w:pPr>
      <w:r w:rsidRPr="00E3534A">
        <w:rPr>
          <w:rFonts w:cstheme="minorHAnsi"/>
        </w:rPr>
        <w:t xml:space="preserve">I – </w:t>
      </w:r>
      <w:bookmarkStart w:id="1274" w:name="_Int_P9mz4yGm"/>
      <w:r w:rsidRPr="00E3534A">
        <w:rPr>
          <w:rFonts w:cstheme="minorHAnsi"/>
        </w:rPr>
        <w:t>os</w:t>
      </w:r>
      <w:bookmarkEnd w:id="1274"/>
      <w:r w:rsidRPr="00E3534A">
        <w:rPr>
          <w:rFonts w:cstheme="minorHAnsi"/>
        </w:rPr>
        <w:t xml:space="preserve"> seguintes dizeres de forma destacada: "A autorização para venda e negociação de certificados de depósitos de cotas de fundos de índice não implica, por parte da CVM, garantia de veracidade das informações prestadas ou julgamento sobre a qualidade do fundo ou de seu representante legal"; e</w:t>
      </w:r>
    </w:p>
    <w:p w14:paraId="346A8FEB" w14:textId="77777777" w:rsidR="00D30681" w:rsidRPr="00E3534A" w:rsidRDefault="00D30681" w:rsidP="00D30681">
      <w:pPr>
        <w:pStyle w:val="NormaAlterada"/>
        <w:rPr>
          <w:rFonts w:cstheme="minorHAnsi"/>
        </w:rPr>
      </w:pPr>
      <w:r w:rsidRPr="00E3534A">
        <w:rPr>
          <w:rFonts w:cstheme="minorHAnsi"/>
        </w:rPr>
        <w:t xml:space="preserve">II – </w:t>
      </w:r>
      <w:bookmarkStart w:id="1275" w:name="_Int_jwpQiy85"/>
      <w:r w:rsidRPr="00E3534A">
        <w:rPr>
          <w:rFonts w:cstheme="minorHAnsi"/>
        </w:rPr>
        <w:t>sob</w:t>
      </w:r>
      <w:bookmarkEnd w:id="1275"/>
      <w:r w:rsidRPr="00E3534A">
        <w:rPr>
          <w:rFonts w:cstheme="minorHAnsi"/>
        </w:rPr>
        <w:t xml:space="preserve"> as informações do inciso I do § 2º deste artigo e, em negrito, um atalho para a seção da página eletrônica da CVM na rede mundial de computadores que contenha o cadastro de entidades reguladas com os dizeres “Clique aqui para entrar no site da CVM e confirmar que o programa de BDR-ETF foi objeto de registro”.</w:t>
      </w:r>
    </w:p>
    <w:p w14:paraId="77200B40" w14:textId="77777777" w:rsidR="00D30681" w:rsidRPr="00E3534A" w:rsidRDefault="00D30681" w:rsidP="00D30681">
      <w:pPr>
        <w:pStyle w:val="NormaAlterada"/>
        <w:rPr>
          <w:rFonts w:cstheme="minorHAnsi"/>
        </w:rPr>
      </w:pPr>
      <w:r w:rsidRPr="00E3534A">
        <w:rPr>
          <w:rFonts w:cstheme="minorHAnsi"/>
        </w:rPr>
        <w:t>§ 3</w:t>
      </w:r>
      <w:bookmarkStart w:id="1276" w:name="_Int_v4BXNLec"/>
      <w:r w:rsidRPr="00E3534A">
        <w:rPr>
          <w:rFonts w:cstheme="minorHAnsi"/>
        </w:rPr>
        <w:t>º  As</w:t>
      </w:r>
      <w:bookmarkEnd w:id="1276"/>
      <w:r w:rsidRPr="00E3534A">
        <w:rPr>
          <w:rFonts w:cstheme="minorHAnsi"/>
        </w:rPr>
        <w:t xml:space="preserve"> comunicações eletrônicas entre a instituição depositária e os titulares de BDR-ETF feitas na forma dos incisos XIX e XX do </w:t>
      </w:r>
      <w:r w:rsidRPr="00E3534A">
        <w:rPr>
          <w:rFonts w:cstheme="minorHAnsi"/>
          <w:b/>
          <w:bCs/>
        </w:rPr>
        <w:t xml:space="preserve">caput </w:t>
      </w:r>
      <w:r w:rsidRPr="00E3534A">
        <w:rPr>
          <w:rFonts w:cstheme="minorHAnsi"/>
        </w:rPr>
        <w:t>devem ser mantidas pelo administrador pelo prazo de, no mínimo, 5 (cinco) anos.</w:t>
      </w:r>
    </w:p>
    <w:p w14:paraId="235C9122" w14:textId="77777777" w:rsidR="00D30681" w:rsidRPr="00E3534A" w:rsidRDefault="00D30681" w:rsidP="00D30681">
      <w:pPr>
        <w:pStyle w:val="NormaAlterada"/>
        <w:rPr>
          <w:rFonts w:cstheme="minorHAnsi"/>
        </w:rPr>
      </w:pPr>
      <w:r w:rsidRPr="00E3534A">
        <w:rPr>
          <w:rFonts w:cstheme="minorHAnsi"/>
        </w:rPr>
        <w:lastRenderedPageBreak/>
        <w:t>§ 4</w:t>
      </w:r>
      <w:bookmarkStart w:id="1277" w:name="_Int_z0xNvcTi"/>
      <w:r w:rsidRPr="00E3534A">
        <w:rPr>
          <w:rFonts w:cstheme="minorHAnsi"/>
        </w:rPr>
        <w:t>º  A</w:t>
      </w:r>
      <w:bookmarkEnd w:id="1277"/>
      <w:r w:rsidRPr="00E3534A">
        <w:rPr>
          <w:rFonts w:cstheme="minorHAnsi"/>
        </w:rPr>
        <w:t xml:space="preserve"> instituição depositária deve zelar para que as informações referentes a este artigo sejam divulgadas de forma contínua e atualizada, e que a página do fundo na rede mundial de computadores possua capacidade técnica de acesso simultâneo compatível com o número de titulares de BDR-ETF. </w:t>
      </w:r>
    </w:p>
    <w:p w14:paraId="31389AFF" w14:textId="77777777" w:rsidR="00D30681" w:rsidRPr="00E3534A" w:rsidRDefault="00D30681" w:rsidP="00D30681">
      <w:pPr>
        <w:pStyle w:val="NormaAlterada"/>
        <w:rPr>
          <w:rFonts w:cstheme="minorHAnsi"/>
        </w:rPr>
      </w:pPr>
      <w:r w:rsidRPr="00E3534A">
        <w:rPr>
          <w:rFonts w:cstheme="minorHAnsi"/>
        </w:rPr>
        <w:t>§ 5</w:t>
      </w:r>
      <w:bookmarkStart w:id="1278" w:name="_Int_6fo9vxhN"/>
      <w:r w:rsidRPr="00E3534A">
        <w:rPr>
          <w:rFonts w:cstheme="minorHAnsi"/>
        </w:rPr>
        <w:t>º  A</w:t>
      </w:r>
      <w:bookmarkEnd w:id="1278"/>
      <w:r w:rsidRPr="00E3534A">
        <w:rPr>
          <w:rFonts w:cstheme="minorHAnsi"/>
        </w:rPr>
        <w:t xml:space="preserve"> troca da página eletrônica do fundo na rede mundial de computadores é considerada fato relevante, na forma do inciso IX do </w:t>
      </w:r>
      <w:r w:rsidRPr="00E3534A">
        <w:rPr>
          <w:rFonts w:cstheme="minorHAnsi"/>
          <w:b/>
          <w:bCs/>
        </w:rPr>
        <w:t>caput</w:t>
      </w:r>
      <w:r w:rsidRPr="00E3534A">
        <w:rPr>
          <w:rFonts w:cstheme="minorHAnsi"/>
        </w:rPr>
        <w:t>.</w:t>
      </w:r>
    </w:p>
    <w:p w14:paraId="639EF3B7" w14:textId="77777777" w:rsidR="00D30681" w:rsidRPr="00E3534A" w:rsidRDefault="00D30681" w:rsidP="00D30681">
      <w:pPr>
        <w:pStyle w:val="NormaAlterada"/>
        <w:rPr>
          <w:rFonts w:cstheme="minorHAnsi"/>
        </w:rPr>
      </w:pPr>
      <w:r w:rsidRPr="00E3534A">
        <w:rPr>
          <w:rFonts w:cstheme="minorHAnsi"/>
        </w:rPr>
        <w:t>§ 6</w:t>
      </w:r>
      <w:bookmarkStart w:id="1279" w:name="_Int_j6FxzFRy"/>
      <w:r w:rsidRPr="00E3534A">
        <w:rPr>
          <w:rFonts w:cstheme="minorHAnsi"/>
        </w:rPr>
        <w:t>º  A</w:t>
      </w:r>
      <w:bookmarkEnd w:id="1279"/>
      <w:r w:rsidRPr="00E3534A">
        <w:rPr>
          <w:rFonts w:cstheme="minorHAnsi"/>
        </w:rPr>
        <w:t xml:space="preserve"> divulgação das informações referidas neste artigo deve ocorrer:</w:t>
      </w:r>
    </w:p>
    <w:p w14:paraId="63F88D78" w14:textId="77777777" w:rsidR="00D30681" w:rsidRPr="00E3534A" w:rsidRDefault="00D30681" w:rsidP="00D30681">
      <w:pPr>
        <w:pStyle w:val="NormaAlterada"/>
        <w:rPr>
          <w:rFonts w:cstheme="minorHAnsi"/>
        </w:rPr>
      </w:pPr>
      <w:r w:rsidRPr="00E3534A">
        <w:rPr>
          <w:rFonts w:cstheme="minorHAnsi"/>
        </w:rPr>
        <w:t xml:space="preserve">I – </w:t>
      </w:r>
      <w:bookmarkStart w:id="1280" w:name="_Int_6qXYQxXs"/>
      <w:r w:rsidRPr="00E3534A">
        <w:rPr>
          <w:rFonts w:cstheme="minorHAnsi"/>
        </w:rPr>
        <w:t>no</w:t>
      </w:r>
      <w:bookmarkEnd w:id="1280"/>
      <w:r w:rsidRPr="00E3534A">
        <w:rPr>
          <w:rFonts w:cstheme="minorHAnsi"/>
        </w:rPr>
        <w:t xml:space="preserve"> idioma do país de origem do fundo, até a abertura das negociações de BDR-ETF no dia seguinte ao da divulgação das informações no país de origem do fundo; e</w:t>
      </w:r>
    </w:p>
    <w:p w14:paraId="51581434" w14:textId="77777777" w:rsidR="00D30681" w:rsidRPr="00E3534A" w:rsidRDefault="00D30681" w:rsidP="00D30681">
      <w:pPr>
        <w:pStyle w:val="NormaAlterada"/>
        <w:rPr>
          <w:rFonts w:cstheme="minorHAnsi"/>
        </w:rPr>
      </w:pPr>
      <w:r w:rsidRPr="00E3534A">
        <w:rPr>
          <w:rFonts w:cstheme="minorHAnsi"/>
        </w:rPr>
        <w:t xml:space="preserve">II – </w:t>
      </w:r>
      <w:bookmarkStart w:id="1281" w:name="_Int_218nFKJI"/>
      <w:r w:rsidRPr="00E3534A">
        <w:rPr>
          <w:rFonts w:cstheme="minorHAnsi"/>
        </w:rPr>
        <w:t>em</w:t>
      </w:r>
      <w:bookmarkEnd w:id="1281"/>
      <w:r w:rsidRPr="00E3534A">
        <w:rPr>
          <w:rFonts w:cstheme="minorHAnsi"/>
        </w:rPr>
        <w:t xml:space="preserve"> português, até a abertura das negociações de BDR-ETF no quinto dia seguinte ao da divulgação das informações no país de origem do fundo.</w:t>
      </w:r>
    </w:p>
    <w:p w14:paraId="3B0BE00A" w14:textId="77777777" w:rsidR="00D30681" w:rsidRPr="00E3534A" w:rsidRDefault="00D30681" w:rsidP="00D30681">
      <w:pPr>
        <w:pStyle w:val="NormaAlterada"/>
        <w:rPr>
          <w:rFonts w:cstheme="minorHAnsi"/>
        </w:rPr>
      </w:pPr>
      <w:r w:rsidRPr="00E3534A">
        <w:rPr>
          <w:rFonts w:cstheme="minorHAnsi"/>
        </w:rPr>
        <w:t>§ 7</w:t>
      </w:r>
      <w:bookmarkStart w:id="1282" w:name="_Int_fkfv1H0c"/>
      <w:r w:rsidRPr="00E3534A">
        <w:rPr>
          <w:rFonts w:cstheme="minorHAnsi"/>
        </w:rPr>
        <w:t>º  A</w:t>
      </w:r>
      <w:bookmarkEnd w:id="1282"/>
      <w:r w:rsidRPr="00E3534A">
        <w:rPr>
          <w:rFonts w:cstheme="minorHAnsi"/>
        </w:rPr>
        <w:t xml:space="preserve"> divulgação das informações no idioma do país de origem do fundo é dispensada caso tais informações sejam apresentadas em português no prazo previsto no inciso I do § 6º deste artigo.</w:t>
      </w:r>
    </w:p>
    <w:p w14:paraId="519EAE9B" w14:textId="77777777" w:rsidR="00D30681" w:rsidRPr="00E3534A" w:rsidRDefault="00D30681" w:rsidP="00D30681">
      <w:pPr>
        <w:pStyle w:val="NormaAlterada"/>
        <w:rPr>
          <w:rFonts w:cstheme="minorHAnsi"/>
        </w:rPr>
      </w:pPr>
      <w:r w:rsidRPr="00E3534A">
        <w:rPr>
          <w:rFonts w:cstheme="minorHAnsi"/>
        </w:rPr>
        <w:t>§ 8</w:t>
      </w:r>
      <w:bookmarkStart w:id="1283" w:name="_Int_nn9GMHgw"/>
      <w:r w:rsidRPr="00E3534A">
        <w:rPr>
          <w:rFonts w:cstheme="minorHAnsi"/>
        </w:rPr>
        <w:t>º  A</w:t>
      </w:r>
      <w:bookmarkEnd w:id="1283"/>
      <w:r w:rsidRPr="00E3534A">
        <w:rPr>
          <w:rFonts w:cstheme="minorHAnsi"/>
        </w:rPr>
        <w:t xml:space="preserve"> divulgação das informações em português é dispensada caso os BDR-ETF sejam passíveis de aquisição apenas por investidores qualificados.</w:t>
      </w:r>
    </w:p>
    <w:p w14:paraId="4F9D5B61" w14:textId="77777777" w:rsidR="00D30681" w:rsidRPr="00E3534A" w:rsidRDefault="00D30681" w:rsidP="00D30681">
      <w:pPr>
        <w:pStyle w:val="NormaAlterada"/>
        <w:rPr>
          <w:rFonts w:cstheme="minorHAnsi"/>
        </w:rPr>
      </w:pPr>
      <w:r w:rsidRPr="00E3534A">
        <w:rPr>
          <w:rFonts w:cstheme="minorHAnsi"/>
        </w:rPr>
        <w:t>§ 9</w:t>
      </w:r>
      <w:bookmarkStart w:id="1284" w:name="_Int_xsmUBuoD"/>
      <w:r w:rsidRPr="00E3534A">
        <w:rPr>
          <w:rFonts w:cstheme="minorHAnsi"/>
        </w:rPr>
        <w:t>º  A</w:t>
      </w:r>
      <w:bookmarkEnd w:id="1284"/>
      <w:r w:rsidRPr="00E3534A">
        <w:rPr>
          <w:rFonts w:cstheme="minorHAnsi"/>
        </w:rPr>
        <w:t xml:space="preserve"> divulgação de informações previstas neste artigo pode ocorrer por meio de </w:t>
      </w:r>
      <w:r w:rsidRPr="00E3534A">
        <w:rPr>
          <w:rFonts w:cstheme="minorHAnsi"/>
          <w:b/>
          <w:bCs/>
        </w:rPr>
        <w:t xml:space="preserve">hyperlink </w:t>
      </w:r>
      <w:r w:rsidRPr="00E3534A">
        <w:rPr>
          <w:rFonts w:cstheme="minorHAnsi"/>
        </w:rPr>
        <w:t>à página na rede mundial de computadores mantida pelo administrador ou gestor do fundo de índice, permanecendo a instituição depositária responsável pela disponibilidade de seu conteúdo.</w:t>
      </w:r>
    </w:p>
    <w:p w14:paraId="62C787BB" w14:textId="77777777" w:rsidR="00D30681" w:rsidRPr="00E3534A" w:rsidRDefault="00D30681" w:rsidP="00D30681">
      <w:pPr>
        <w:pStyle w:val="NormaAlterada"/>
        <w:rPr>
          <w:rFonts w:cstheme="minorHAnsi"/>
        </w:rPr>
      </w:pPr>
      <w:r w:rsidRPr="00E3534A">
        <w:rPr>
          <w:rFonts w:cstheme="minorHAnsi"/>
        </w:rPr>
        <w:t>Art. 57.  A instituição depositária deve manter atualizados e à disposição da CVM os demonstrativos que reflitam a movimentação diária dos BDR-ETF emitidos e cancelados.</w:t>
      </w:r>
    </w:p>
    <w:p w14:paraId="1BAEF591" w14:textId="77777777" w:rsidR="00D30681" w:rsidRPr="00E3534A" w:rsidRDefault="00D30681" w:rsidP="00D30681">
      <w:pPr>
        <w:pStyle w:val="Seo"/>
        <w:rPr>
          <w:rFonts w:asciiTheme="minorHAnsi" w:hAnsiTheme="minorHAnsi" w:cstheme="minorHAnsi"/>
        </w:rPr>
      </w:pPr>
      <w:bookmarkStart w:id="1285" w:name="_Toc217990369"/>
      <w:r w:rsidRPr="00E3534A">
        <w:rPr>
          <w:rFonts w:asciiTheme="minorHAnsi" w:hAnsiTheme="minorHAnsi" w:cstheme="minorHAnsi"/>
        </w:rPr>
        <w:t>Seção III – Material de Divulgação do BDR-ETF</w:t>
      </w:r>
      <w:bookmarkEnd w:id="1285"/>
    </w:p>
    <w:p w14:paraId="220F6CFB" w14:textId="77777777" w:rsidR="00D30681" w:rsidRPr="00E3534A" w:rsidRDefault="00D30681" w:rsidP="00D30681">
      <w:pPr>
        <w:pStyle w:val="NormaAlterada"/>
        <w:rPr>
          <w:rFonts w:cstheme="minorHAnsi"/>
        </w:rPr>
      </w:pPr>
      <w:r w:rsidRPr="00E3534A">
        <w:rPr>
          <w:rFonts w:cstheme="minorHAnsi"/>
        </w:rPr>
        <w:t>Art. 58.  As informações prestadas ou qualquer material de divulgação dos BDR-ETF não podem estar em desacordo com o conteúdo da página mantida pela instituição depositária.</w:t>
      </w:r>
    </w:p>
    <w:p w14:paraId="44D4A097" w14:textId="77777777" w:rsidR="00D30681" w:rsidRPr="00E3534A" w:rsidRDefault="00D30681" w:rsidP="00D30681">
      <w:pPr>
        <w:pStyle w:val="NormaAlterada"/>
        <w:rPr>
          <w:rFonts w:cstheme="minorHAnsi"/>
        </w:rPr>
      </w:pPr>
      <w:r w:rsidRPr="00E3534A">
        <w:rPr>
          <w:rFonts w:cstheme="minorHAnsi"/>
        </w:rPr>
        <w:t>Parágrafo único.  Caso o material de divulgação apresente incorreções ou impropriedades que possam induzir o investidor a erros de avaliação, a CVM pode exigir que as retificações e os esclarecimentos sejam veiculados, com igual destaque, por meio da mídia utilizada para divulgar o texto publicitário original, devendo constar, de forma expressa, que a informação está sendo republicada por determinação da CVM.</w:t>
      </w:r>
    </w:p>
    <w:p w14:paraId="2C219EAB" w14:textId="77777777" w:rsidR="00D30681" w:rsidRPr="00E3534A" w:rsidRDefault="00D30681" w:rsidP="00D30681">
      <w:pPr>
        <w:pStyle w:val="NormaAlterada"/>
        <w:rPr>
          <w:rFonts w:cstheme="minorHAnsi"/>
        </w:rPr>
      </w:pPr>
      <w:r w:rsidRPr="00E3534A">
        <w:rPr>
          <w:rFonts w:cstheme="minorHAnsi"/>
        </w:rPr>
        <w:lastRenderedPageBreak/>
        <w:t xml:space="preserve">Art. 59.  Toda informação sobre os BDR-ETF, divulgada por qualquer meio, deve informar a página eletrônica referida no § 1º do art. 56 deste Anexo Normativo V. </w:t>
      </w:r>
    </w:p>
    <w:p w14:paraId="20D0C97C" w14:textId="77777777" w:rsidR="00D30681" w:rsidRPr="00E3534A" w:rsidRDefault="00D30681" w:rsidP="00D30681">
      <w:pPr>
        <w:pStyle w:val="Seo"/>
        <w:rPr>
          <w:rFonts w:asciiTheme="minorHAnsi" w:hAnsiTheme="minorHAnsi" w:cstheme="minorHAnsi"/>
        </w:rPr>
      </w:pPr>
      <w:bookmarkStart w:id="1286" w:name="_Toc217990370"/>
      <w:r w:rsidRPr="00E3534A">
        <w:rPr>
          <w:rFonts w:asciiTheme="minorHAnsi" w:hAnsiTheme="minorHAnsi" w:cstheme="minorHAnsi"/>
        </w:rPr>
        <w:t>Seção IV – Registro do Programa</w:t>
      </w:r>
      <w:bookmarkEnd w:id="1286"/>
    </w:p>
    <w:p w14:paraId="04CE58D7" w14:textId="77777777" w:rsidR="00D30681" w:rsidRPr="00E3534A" w:rsidRDefault="00D30681" w:rsidP="00D30681">
      <w:pPr>
        <w:pStyle w:val="NormaAlterada"/>
        <w:rPr>
          <w:rFonts w:cstheme="minorHAnsi"/>
        </w:rPr>
      </w:pPr>
      <w:r w:rsidRPr="00E3534A">
        <w:rPr>
          <w:rFonts w:cstheme="minorHAnsi"/>
        </w:rPr>
        <w:t>Art. 60.  O programa de BDR-ETF depende de prévio registro na CVM, o qual será automaticamente concedido mediante o protocolo, pela instituição depositária, de cópia da guia de recolhimento da taxa de fiscalização relativa à distribuição dos BDR-ETF, se houver.</w:t>
      </w:r>
    </w:p>
    <w:p w14:paraId="7B32EBD2" w14:textId="77777777" w:rsidR="00D30681" w:rsidRPr="00E3534A" w:rsidRDefault="00D30681" w:rsidP="00D30681">
      <w:pPr>
        <w:pStyle w:val="NormaAlterada"/>
        <w:rPr>
          <w:rFonts w:cstheme="minorHAnsi"/>
        </w:rPr>
      </w:pPr>
      <w:r w:rsidRPr="00E3534A">
        <w:rPr>
          <w:rFonts w:cstheme="minorHAnsi"/>
        </w:rPr>
        <w:t>§ 1</w:t>
      </w:r>
      <w:bookmarkStart w:id="1287" w:name="_Int_3JjKsyxw"/>
      <w:r w:rsidRPr="00E3534A">
        <w:rPr>
          <w:rFonts w:cstheme="minorHAnsi"/>
        </w:rPr>
        <w:t>º  O</w:t>
      </w:r>
      <w:bookmarkEnd w:id="1287"/>
      <w:r w:rsidRPr="00E3534A">
        <w:rPr>
          <w:rFonts w:cstheme="minorHAnsi"/>
        </w:rPr>
        <w:t xml:space="preserve"> protocolo a que se refere o </w:t>
      </w:r>
      <w:r w:rsidRPr="00E3534A">
        <w:rPr>
          <w:rFonts w:cstheme="minorHAnsi"/>
          <w:b/>
          <w:bCs/>
        </w:rPr>
        <w:t xml:space="preserve">caput </w:t>
      </w:r>
      <w:r w:rsidRPr="00E3534A">
        <w:rPr>
          <w:rFonts w:cstheme="minorHAnsi"/>
        </w:rPr>
        <w:t>deve ser direcionado à Superintendência competente.</w:t>
      </w:r>
    </w:p>
    <w:p w14:paraId="6B8DCE93" w14:textId="77777777" w:rsidR="00D30681" w:rsidRPr="00E3534A" w:rsidRDefault="00D30681" w:rsidP="00D30681">
      <w:pPr>
        <w:pStyle w:val="NormaAlterada"/>
        <w:rPr>
          <w:rFonts w:cstheme="minorHAnsi"/>
        </w:rPr>
      </w:pPr>
      <w:r w:rsidRPr="00E3534A">
        <w:rPr>
          <w:rFonts w:cstheme="minorHAnsi"/>
        </w:rPr>
        <w:t>§ 2</w:t>
      </w:r>
      <w:bookmarkStart w:id="1288" w:name="_Int_2CdT6qWk"/>
      <w:r w:rsidRPr="00E3534A">
        <w:rPr>
          <w:rFonts w:cstheme="minorHAnsi"/>
        </w:rPr>
        <w:t>º  Na</w:t>
      </w:r>
      <w:bookmarkEnd w:id="1288"/>
      <w:r w:rsidRPr="00E3534A">
        <w:rPr>
          <w:rFonts w:cstheme="minorHAnsi"/>
        </w:rPr>
        <w:t xml:space="preserve"> hipótese de existir restrição subjetiva ou objetiva à negociação das cotas do fundo no país em que forem negociadas, o registro do programa de BDR-ETF no Brasil será concedido com as mesmas restrições.</w:t>
      </w:r>
    </w:p>
    <w:p w14:paraId="3A3ABDD6" w14:textId="77777777" w:rsidR="00D30681" w:rsidRPr="00E3534A" w:rsidRDefault="00D30681" w:rsidP="00D30681">
      <w:pPr>
        <w:pStyle w:val="NormaAlterada"/>
        <w:rPr>
          <w:rFonts w:cstheme="minorHAnsi"/>
        </w:rPr>
      </w:pPr>
      <w:r w:rsidRPr="00E3534A">
        <w:rPr>
          <w:rFonts w:cstheme="minorHAnsi"/>
        </w:rPr>
        <w:t>Art. 61.  A instituição depositária dos BDR-ETF pode formular pedido de transferência de suas funções a outra instituição depositária, desde que:</w:t>
      </w:r>
    </w:p>
    <w:p w14:paraId="7A918BE3" w14:textId="77777777" w:rsidR="00D30681" w:rsidRPr="00E3534A" w:rsidRDefault="00D30681" w:rsidP="00D30681">
      <w:pPr>
        <w:pStyle w:val="NormaAlterada"/>
        <w:rPr>
          <w:rFonts w:cstheme="minorHAnsi"/>
        </w:rPr>
      </w:pPr>
      <w:r w:rsidRPr="00E3534A">
        <w:rPr>
          <w:rFonts w:cstheme="minorHAnsi"/>
        </w:rPr>
        <w:t xml:space="preserve">I – </w:t>
      </w:r>
      <w:bookmarkStart w:id="1289" w:name="_Int_STEj0UrU"/>
      <w:r w:rsidRPr="00E3534A">
        <w:rPr>
          <w:rFonts w:cstheme="minorHAnsi"/>
        </w:rPr>
        <w:t>os</w:t>
      </w:r>
      <w:bookmarkEnd w:id="1289"/>
      <w:r w:rsidRPr="00E3534A">
        <w:rPr>
          <w:rFonts w:cstheme="minorHAnsi"/>
        </w:rPr>
        <w:t xml:space="preserve"> detentores dos BDR-ETF sejam comunicados com, no mínimo, 60 (sessenta) dias de antecedência; e</w:t>
      </w:r>
    </w:p>
    <w:p w14:paraId="3CB078CE" w14:textId="77777777" w:rsidR="00D30681" w:rsidRPr="00E3534A" w:rsidRDefault="00D30681" w:rsidP="00D30681">
      <w:pPr>
        <w:pStyle w:val="NormaAlterada"/>
        <w:rPr>
          <w:rFonts w:cstheme="minorHAnsi"/>
        </w:rPr>
      </w:pPr>
      <w:r w:rsidRPr="00E3534A">
        <w:rPr>
          <w:rFonts w:cstheme="minorHAnsi"/>
        </w:rPr>
        <w:t xml:space="preserve">II – </w:t>
      </w:r>
      <w:bookmarkStart w:id="1290" w:name="_Int_uOktSegg"/>
      <w:r w:rsidRPr="00E3534A">
        <w:rPr>
          <w:rFonts w:cstheme="minorHAnsi"/>
        </w:rPr>
        <w:t>as</w:t>
      </w:r>
      <w:bookmarkEnd w:id="1290"/>
      <w:r w:rsidRPr="00E3534A">
        <w:rPr>
          <w:rFonts w:cstheme="minorHAnsi"/>
        </w:rPr>
        <w:t xml:space="preserve"> características dos BDR-ETF não sejam alteradas, exceto pela possibilidade de modificação da instituição custodiante.</w:t>
      </w:r>
    </w:p>
    <w:p w14:paraId="59173BB2" w14:textId="77777777" w:rsidR="00D30681" w:rsidRPr="00E3534A" w:rsidRDefault="00D30681" w:rsidP="00D30681">
      <w:pPr>
        <w:pStyle w:val="NormaAlterada"/>
        <w:rPr>
          <w:rFonts w:cstheme="minorHAnsi"/>
        </w:rPr>
      </w:pPr>
      <w:r w:rsidRPr="00E3534A">
        <w:rPr>
          <w:rFonts w:cstheme="minorHAnsi"/>
        </w:rPr>
        <w:t>Parágrafo único.  O pedido de transferência de instituição depositária referido neste artigo deve ser encaminhado à Superintendência competente e será automaticamente concedido.</w:t>
      </w:r>
    </w:p>
    <w:p w14:paraId="6B59F2BA" w14:textId="77777777" w:rsidR="00D30681" w:rsidRPr="00E3534A" w:rsidRDefault="00D30681" w:rsidP="00D30681">
      <w:pPr>
        <w:pStyle w:val="NormaAlterada"/>
        <w:rPr>
          <w:rFonts w:cstheme="minorHAnsi"/>
        </w:rPr>
      </w:pPr>
      <w:r w:rsidRPr="00E3534A">
        <w:rPr>
          <w:rFonts w:cstheme="minorHAnsi"/>
        </w:rPr>
        <w:t>Art. 62.  A instituição depositária pode formular pedido de cancelamento do registro do programa de BDR-ETF, desde que cumpra os procedimentos fixados para esse fim pela entidade administradora de mercados organizados de valores mobiliários.</w:t>
      </w:r>
    </w:p>
    <w:p w14:paraId="74C1CC51" w14:textId="77777777" w:rsidR="00D30681" w:rsidRPr="00E3534A" w:rsidRDefault="00D30681" w:rsidP="00D30681">
      <w:pPr>
        <w:pStyle w:val="NormaAlterada"/>
        <w:rPr>
          <w:rFonts w:cstheme="minorHAnsi"/>
        </w:rPr>
      </w:pPr>
      <w:r w:rsidRPr="00E3534A">
        <w:rPr>
          <w:rFonts w:cstheme="minorHAnsi"/>
        </w:rPr>
        <w:t xml:space="preserve">Parágrafo único.  O pedido deve ser encaminhado à Superintendência competente e será automaticamente concedido, se instruído com os documentos que evidenciem o cumprimento do disposto no </w:t>
      </w:r>
      <w:r w:rsidRPr="00E3534A">
        <w:rPr>
          <w:rFonts w:cstheme="minorHAnsi"/>
          <w:b/>
        </w:rPr>
        <w:t>caput</w:t>
      </w:r>
      <w:r w:rsidRPr="00E3534A">
        <w:rPr>
          <w:rFonts w:cstheme="minorHAnsi"/>
        </w:rPr>
        <w:t>.</w:t>
      </w:r>
    </w:p>
    <w:p w14:paraId="49C83E47" w14:textId="77777777" w:rsidR="00D30681" w:rsidRPr="00E3534A" w:rsidRDefault="00D30681" w:rsidP="00D30681">
      <w:pPr>
        <w:pStyle w:val="NormaAlterada"/>
        <w:rPr>
          <w:rFonts w:cstheme="minorHAnsi"/>
        </w:rPr>
      </w:pPr>
      <w:r w:rsidRPr="00E3534A">
        <w:rPr>
          <w:rFonts w:cstheme="minorHAnsi"/>
        </w:rPr>
        <w:t>Art. 63.  A instituição depositária e o diretor responsável por ela indicado respondem perante a CVM por irregularidades relacionadas ao programa e à prestação contínua de informações sobre os BDR-ETF, nos termos deste Anexo Normativo V.</w:t>
      </w:r>
    </w:p>
    <w:p w14:paraId="220A1791" w14:textId="77777777" w:rsidR="00D30681" w:rsidRPr="00E3534A" w:rsidRDefault="00D30681" w:rsidP="00D30681">
      <w:pPr>
        <w:pStyle w:val="NormaAlterada"/>
        <w:rPr>
          <w:rFonts w:cstheme="minorHAnsi"/>
        </w:rPr>
      </w:pPr>
      <w:r w:rsidRPr="00E3534A">
        <w:rPr>
          <w:rFonts w:cstheme="minorHAnsi"/>
        </w:rPr>
        <w:lastRenderedPageBreak/>
        <w:t>Art. 64.  Nos casos em que vier a exercer o direito de voto das cotas dos fundos de índice que sirvam de lastro para programas de BDR-ETF, a instituição depositária deve atuar na forma instruída pelos titulares de BDR-ETF sempre que os contratos relativos ao programa permitam, ou no melhor interesse dos titulares de BDR-ETF, quando tais contratos impeçam o voto por eles instruído.</w:t>
      </w:r>
    </w:p>
    <w:p w14:paraId="7836CD1F" w14:textId="77777777" w:rsidR="00D30681" w:rsidRPr="00E3534A" w:rsidRDefault="00D30681" w:rsidP="00D30681">
      <w:pPr>
        <w:pStyle w:val="Captulo"/>
        <w:rPr>
          <w:rFonts w:asciiTheme="minorHAnsi" w:hAnsiTheme="minorHAnsi" w:cstheme="minorHAnsi"/>
        </w:rPr>
      </w:pPr>
      <w:bookmarkStart w:id="1291" w:name="_Toc217990371"/>
      <w:r w:rsidRPr="00E3534A">
        <w:rPr>
          <w:rFonts w:asciiTheme="minorHAnsi" w:hAnsiTheme="minorHAnsi" w:cstheme="minorHAnsi"/>
        </w:rPr>
        <w:t>CAPÍTULO XIV – PENALIDADES</w:t>
      </w:r>
      <w:bookmarkEnd w:id="1291"/>
    </w:p>
    <w:p w14:paraId="696807FC" w14:textId="77777777" w:rsidR="00D30681" w:rsidRPr="00E3534A" w:rsidRDefault="00D30681" w:rsidP="00D30681">
      <w:pPr>
        <w:pStyle w:val="NormaAlterada"/>
        <w:rPr>
          <w:rFonts w:cstheme="minorHAnsi"/>
        </w:rPr>
      </w:pPr>
      <w:r w:rsidRPr="00E3534A">
        <w:rPr>
          <w:rFonts w:cstheme="minorHAnsi"/>
        </w:rPr>
        <w:t>Art. 65.  Em acréscimo às condutas previstas no art. 131 da parte geral da Resolução, considera-se infração grave a infração às normas contidas nos arts. 8; 29, § 1º; 52; 55; e 56, todos deste Anexo Normativo V, bem como nos arts. 83 e 118 da parte geral da Resolução.</w:t>
      </w:r>
    </w:p>
    <w:p w14:paraId="570733C6" w14:textId="77777777" w:rsidR="00D30681" w:rsidRPr="00E3534A" w:rsidRDefault="00D30681" w:rsidP="00D30681">
      <w:pPr>
        <w:pStyle w:val="NormaAlterada"/>
        <w:rPr>
          <w:rFonts w:cstheme="minorHAnsi"/>
        </w:rPr>
      </w:pPr>
      <w:r w:rsidRPr="00E3534A">
        <w:rPr>
          <w:rFonts w:cstheme="minorHAnsi"/>
        </w:rPr>
        <w:t>Art. 66.  A multa diária de que trata o art. 132 da parte geral da Resolução não se aplica ao atraso no envio do informe diário, podendo a CVM apurar a responsabilidade do administrador, nos termos do art. 11 da Lei nº 6.385, de 1976, caso a informação não seja encaminhada no prazo aplicável, de acordo com o disposto no inciso I do art. 34 deste Anexo Normativo V.</w:t>
      </w:r>
    </w:p>
    <w:p w14:paraId="4A5A1BFB" w14:textId="77777777" w:rsidR="00D30681" w:rsidRPr="00E3534A" w:rsidRDefault="00D30681" w:rsidP="00D30681">
      <w:pPr>
        <w:pStyle w:val="Captulo"/>
        <w:rPr>
          <w:rFonts w:asciiTheme="minorHAnsi" w:hAnsiTheme="minorHAnsi" w:cstheme="minorHAnsi"/>
        </w:rPr>
      </w:pPr>
      <w:bookmarkStart w:id="1292" w:name="_Toc217990372"/>
      <w:r w:rsidRPr="00E3534A">
        <w:rPr>
          <w:rFonts w:asciiTheme="minorHAnsi" w:hAnsiTheme="minorHAnsi" w:cstheme="minorHAnsi"/>
        </w:rPr>
        <w:t>CAPÍTULO XV – DISPOSIÇÕES FINAIS</w:t>
      </w:r>
      <w:bookmarkEnd w:id="1292"/>
    </w:p>
    <w:p w14:paraId="5FE335A2" w14:textId="77777777" w:rsidR="00063BE2" w:rsidRPr="00E3534A" w:rsidRDefault="00D30681" w:rsidP="00D30681">
      <w:pPr>
        <w:spacing w:before="120" w:after="120" w:line="312" w:lineRule="auto"/>
        <w:ind w:firstLine="425"/>
        <w:jc w:val="both"/>
        <w:rPr>
          <w:rFonts w:asciiTheme="minorHAnsi" w:hAnsiTheme="minorHAnsi" w:cstheme="minorHAnsi"/>
          <w:sz w:val="24"/>
          <w:szCs w:val="24"/>
        </w:rPr>
      </w:pPr>
      <w:r w:rsidRPr="00E3534A">
        <w:rPr>
          <w:rFonts w:asciiTheme="minorHAnsi" w:hAnsiTheme="minorHAnsi" w:cstheme="minorHAnsi"/>
          <w:sz w:val="24"/>
          <w:szCs w:val="24"/>
        </w:rPr>
        <w:t>Art. 67.  Considera-se elevação potencial de participação do acionista controlador de companhia aberta a aquisição de cotas de fundo de índice que detenha ações de companhia por ele controlada</w:t>
      </w:r>
      <w:r w:rsidR="00036557" w:rsidRPr="00E3534A">
        <w:rPr>
          <w:rFonts w:asciiTheme="minorHAnsi" w:hAnsiTheme="minorHAnsi" w:cstheme="minorHAnsi"/>
          <w:sz w:val="24"/>
          <w:szCs w:val="24"/>
        </w:rPr>
        <w:t>.</w:t>
      </w:r>
    </w:p>
    <w:p w14:paraId="6A35A26A" w14:textId="094C0EF0" w:rsidR="00511A1B" w:rsidRDefault="00511A1B" w:rsidP="00511A1B">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V incluído pela Resolução CVM nº 184, de 31 de maio de 2023.</w:t>
      </w:r>
    </w:p>
    <w:p w14:paraId="5F774748"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71A862D5"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4F75876E"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2FED8F73"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1DCD4F2A"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2EF2B7D4"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3107F248"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60273E34"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3DF1BE73"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46FCF3D5"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3B77A686" w14:textId="77777777" w:rsidR="00411284" w:rsidRDefault="00411284" w:rsidP="009574F8">
      <w:pPr>
        <w:tabs>
          <w:tab w:val="left" w:pos="709"/>
        </w:tabs>
        <w:spacing w:after="0" w:line="312" w:lineRule="auto"/>
        <w:jc w:val="both"/>
        <w:rPr>
          <w:rFonts w:asciiTheme="minorHAnsi" w:hAnsiTheme="minorHAnsi" w:cstheme="minorHAnsi"/>
          <w:b/>
          <w:i/>
          <w:sz w:val="24"/>
          <w:szCs w:val="24"/>
        </w:rPr>
        <w:sectPr w:rsidR="00411284" w:rsidSect="002A08BD">
          <w:headerReference w:type="default" r:id="rId21"/>
          <w:pgSz w:w="11906" w:h="16838"/>
          <w:pgMar w:top="2268" w:right="567" w:bottom="851" w:left="1134" w:header="709" w:footer="709" w:gutter="0"/>
          <w:cols w:space="708"/>
          <w:docGrid w:linePitch="360"/>
        </w:sectPr>
      </w:pPr>
    </w:p>
    <w:p w14:paraId="7E6F9DBE" w14:textId="77777777" w:rsidR="009574F8" w:rsidRDefault="009574F8" w:rsidP="009574F8">
      <w:pPr>
        <w:tabs>
          <w:tab w:val="left" w:pos="709"/>
        </w:tabs>
        <w:spacing w:after="0" w:line="312" w:lineRule="auto"/>
        <w:jc w:val="both"/>
        <w:rPr>
          <w:rFonts w:asciiTheme="minorHAnsi" w:hAnsiTheme="minorHAnsi" w:cstheme="minorHAnsi"/>
          <w:b/>
          <w:i/>
          <w:sz w:val="24"/>
          <w:szCs w:val="24"/>
        </w:rPr>
      </w:pPr>
    </w:p>
    <w:p w14:paraId="08B91738" w14:textId="77777777" w:rsidR="009574F8" w:rsidRPr="00DE16B7" w:rsidRDefault="009574F8" w:rsidP="009574F8">
      <w:pPr>
        <w:pStyle w:val="TtulodaResoluo"/>
        <w:ind w:left="567" w:firstLine="0"/>
        <w:rPr>
          <w:color w:val="000000" w:themeColor="text1"/>
        </w:rPr>
      </w:pPr>
      <w:bookmarkStart w:id="1293" w:name="_Toc217990373"/>
      <w:r w:rsidRPr="00DE16B7">
        <w:rPr>
          <w:color w:val="000000" w:themeColor="text1"/>
        </w:rPr>
        <w:t>ANEXO NORMATIVO VI – FUNDOS DE INVESTIMENTO NAS CADEIAS PRODUTIVAS DO AGRONEGÓCIO</w:t>
      </w:r>
      <w:bookmarkEnd w:id="1293"/>
    </w:p>
    <w:p w14:paraId="3FBC68EE" w14:textId="77777777" w:rsidR="009574F8" w:rsidRPr="00DE16B7" w:rsidRDefault="009574F8" w:rsidP="009574F8">
      <w:pPr>
        <w:pStyle w:val="Ementa"/>
        <w:spacing w:before="360"/>
        <w:ind w:left="5387"/>
        <w:rPr>
          <w:color w:val="000000" w:themeColor="text1"/>
        </w:rPr>
      </w:pPr>
      <w:r w:rsidRPr="00DE16B7">
        <w:rPr>
          <w:color w:val="000000" w:themeColor="text1"/>
        </w:rPr>
        <w:t>Dispõe sobre as regras específicas para os fundos de investimento nas cadeias produtivas do agronegócio.</w:t>
      </w:r>
    </w:p>
    <w:p w14:paraId="3A124508" w14:textId="77777777" w:rsidR="009574F8" w:rsidRPr="00DE16B7" w:rsidRDefault="009574F8" w:rsidP="009574F8">
      <w:pPr>
        <w:pStyle w:val="Captulo"/>
        <w:ind w:left="567" w:firstLine="0"/>
        <w:rPr>
          <w:color w:val="000000" w:themeColor="text1"/>
        </w:rPr>
      </w:pPr>
      <w:bookmarkStart w:id="1294" w:name="_Toc217990374"/>
      <w:r w:rsidRPr="00DE16B7">
        <w:rPr>
          <w:color w:val="000000" w:themeColor="text1"/>
        </w:rPr>
        <w:t>CAPÍTULO I – ÂMBITO E FINALIDADE</w:t>
      </w:r>
      <w:bookmarkEnd w:id="1294"/>
    </w:p>
    <w:p w14:paraId="69EF2430" w14:textId="77777777" w:rsidR="009574F8" w:rsidRPr="00DE16B7" w:rsidRDefault="009574F8" w:rsidP="009574F8">
      <w:pPr>
        <w:pStyle w:val="Seo"/>
      </w:pPr>
      <w:bookmarkStart w:id="1295" w:name="_Toc217990375"/>
      <w:r w:rsidRPr="00DE16B7">
        <w:t>Seção I – Abrangência</w:t>
      </w:r>
      <w:bookmarkEnd w:id="1295"/>
    </w:p>
    <w:p w14:paraId="164C2EF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1º  Este Anexo Normativo VI à Resolução CVM nº 175 (“Resolução”) dispõe sobre as regras específicas para os fundos de investimento nas cadeias produtivas do agronegócio – FIAGRO.</w:t>
      </w:r>
    </w:p>
    <w:p w14:paraId="03B17D71" w14:textId="77777777" w:rsidR="009574F8" w:rsidRPr="00DE16B7" w:rsidRDefault="009574F8" w:rsidP="009574F8">
      <w:pPr>
        <w:pStyle w:val="Seo"/>
      </w:pPr>
      <w:bookmarkStart w:id="1296" w:name="_Toc217990376"/>
      <w:r w:rsidRPr="00DE16B7">
        <w:t>Seção II – Aplicação da Norma</w:t>
      </w:r>
      <w:bookmarkEnd w:id="1296"/>
    </w:p>
    <w:p w14:paraId="4B25F9C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Art. 2º  Caso uma classe de cotas do FIAGRO tenha política de investimento que possibilite a aplicação de mais de 50% (cinquenta por cento) do </w:t>
      </w:r>
      <w:r w:rsidRPr="009574F8" w:rsidDel="00B039FF">
        <w:rPr>
          <w:rFonts w:asciiTheme="minorHAnsi" w:hAnsiTheme="minorHAnsi" w:cstheme="minorHAnsi"/>
          <w:sz w:val="24"/>
          <w:szCs w:val="24"/>
        </w:rPr>
        <w:t xml:space="preserve">seu patrimônio líquido </w:t>
      </w:r>
      <w:r w:rsidRPr="009574F8">
        <w:rPr>
          <w:rFonts w:asciiTheme="minorHAnsi" w:hAnsiTheme="minorHAnsi" w:cstheme="minorHAnsi"/>
          <w:sz w:val="24"/>
          <w:szCs w:val="24"/>
        </w:rPr>
        <w:t>em ativos que também sejam objeto de investimento de outra categoria de fundo, deve observar subsidiariamente as regras aplicáveis à respectiva categoria, prevalecendo, em caso de conflito, as regras dispostas neste Anexo Normativo VI.</w:t>
      </w:r>
    </w:p>
    <w:p w14:paraId="0AEBCA5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Para fins do caput, caso um ativo possa fazer parte da carteira de mais de uma categoria de fundo, o regulamento deve indicar expressamente a categoria a que o ativo pertence, considerando a política de investimento da classe de cotas do FIAGRO.</w:t>
      </w:r>
    </w:p>
    <w:p w14:paraId="12BF3CC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Para fins do § 1º, ativos com a mesma natureza não podem ser indicados em categorias distintas no âmbito da mesma classe de cotas.</w:t>
      </w:r>
    </w:p>
    <w:p w14:paraId="4D8BAD2E" w14:textId="77777777" w:rsidR="009574F8" w:rsidRPr="00DE16B7" w:rsidRDefault="009574F8" w:rsidP="009574F8">
      <w:pPr>
        <w:pStyle w:val="Captulo"/>
        <w:ind w:left="567" w:firstLine="0"/>
        <w:rPr>
          <w:color w:val="000000" w:themeColor="text1"/>
        </w:rPr>
      </w:pPr>
      <w:bookmarkStart w:id="1297" w:name="_Toc217990377"/>
      <w:r w:rsidRPr="00DE16B7">
        <w:rPr>
          <w:color w:val="000000" w:themeColor="text1"/>
        </w:rPr>
        <w:t>CAPÍTULO II – CARACTERÍSTICAS E CONSTITUIÇÃO</w:t>
      </w:r>
      <w:bookmarkEnd w:id="1297"/>
    </w:p>
    <w:p w14:paraId="027FA677" w14:textId="77777777" w:rsidR="009574F8" w:rsidRPr="009E26C6" w:rsidRDefault="009574F8" w:rsidP="009E26C6">
      <w:pPr>
        <w:pStyle w:val="Seo"/>
      </w:pPr>
      <w:bookmarkStart w:id="1298" w:name="_Toc217990378"/>
      <w:r w:rsidRPr="009E26C6">
        <w:t>Seção I – Características Gerais</w:t>
      </w:r>
      <w:bookmarkEnd w:id="1298"/>
    </w:p>
    <w:p w14:paraId="7621D42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Art. 3º  Para os efeitos deste Anexo Normativo VI, entende-se por: </w:t>
      </w:r>
    </w:p>
    <w:p w14:paraId="0AD4F3D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xml:space="preserve">I – créditos de carbono do agronegócio: títulos representativos da efetiva redução da emissão ou da remoção de gases do efeito-estufa da atmosfera, nos termos da legislação e regulamentação específicas, originados no âmbito das atividades das cadeias produtivas do agronegócio; e </w:t>
      </w:r>
    </w:p>
    <w:p w14:paraId="269AC8C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imóvel rural: o imóvel que possui Certificado de Cadastro de Imóvel Rural – CCIR ou que, localizado em perímetro urbano, seja destinado à exploração de atividades das cadeias produtivas do agronegócio e possua registro no Registro Geral de Imóveis – RGI.</w:t>
      </w:r>
    </w:p>
    <w:p w14:paraId="1B15866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Parágrafo único.  Para os fins deste Anexo Normativo VI, é considerado imóvel rural o imóvel que possua depósito de água não marinha, natural ou artificial, para utilização em atividades de piscicultura ou aquicultura, sem prejuízo da necessidade de estar inscrito no cadastro ou registro de imóveis competente.</w:t>
      </w:r>
    </w:p>
    <w:p w14:paraId="23D2373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4º  O FIAGRO é destinado à aplicação de recursos nas cadeias produtivas do agronegócio, por meio da aquisição dos ativos dispostos no art. 14 deste Anexo Normativo VI.</w:t>
      </w:r>
    </w:p>
    <w:p w14:paraId="529E423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5º  Da denominação do fundo e de suas classes de cotas, caso existentes, deve constar a expressão “Fundo de Investimento nas Cadeias Produtivas do Agronegócio” ou o acrônimo “FIAGRO”.</w:t>
      </w:r>
    </w:p>
    <w:p w14:paraId="1C5EA85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Deve constar da denominação da classe de investimento em cotas a expressão “Classe de Investimento em Cotas”.</w:t>
      </w:r>
    </w:p>
    <w:p w14:paraId="766C2D0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Caso o fundo possua somente classes de investimento em cotas, sua denominação pode utilizar a expressão “Fundo de Investimento em Cotas”.</w:t>
      </w:r>
    </w:p>
    <w:p w14:paraId="2F092EB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3º  Caso a denominação do fundo ou da classe de cotas contenha referência a “carbono” ou qualquer outro termo ou expressão correlato à redução ou remoção de gases do efeito-estufa da atmosfera, o regulamento deve especificar como a política de investimento contribui para que a redução ou remoção de gases ocorra.</w:t>
      </w:r>
    </w:p>
    <w:p w14:paraId="0E518749" w14:textId="77777777" w:rsidR="009574F8" w:rsidRPr="009574F8" w:rsidRDefault="009574F8" w:rsidP="009E26C6">
      <w:pPr>
        <w:pStyle w:val="Seo"/>
      </w:pPr>
      <w:bookmarkStart w:id="1299" w:name="_Toc217990379"/>
      <w:r w:rsidRPr="009574F8">
        <w:t>Seção II – Constituição</w:t>
      </w:r>
      <w:bookmarkEnd w:id="1299"/>
    </w:p>
    <w:p w14:paraId="68BFB17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6º  Caso a política de investimento não permita a aplicação de parcela superior a 5% (cinco por cento) do patrimônio líquido nos ativos previstos nos incisos II a IX do art. 14 deste Anexo Normativo VI, o fundo e suas classes de cotas podem ser constituídos por deliberação exclusiva do administrador fiduciário, hipótese na qual o administrador é o único prestador de serviços essenciais, englobando tanto a administração fiduciária quanto a gestão da carteira.</w:t>
      </w:r>
    </w:p>
    <w:p w14:paraId="1D081A0B" w14:textId="77777777" w:rsidR="009574F8" w:rsidRPr="009574F8" w:rsidRDefault="009574F8" w:rsidP="009E26C6">
      <w:pPr>
        <w:pStyle w:val="Captulo"/>
      </w:pPr>
      <w:bookmarkStart w:id="1300" w:name="_Toc217990380"/>
      <w:r w:rsidRPr="009574F8">
        <w:lastRenderedPageBreak/>
        <w:t>CAPÍTULO III – COTAS</w:t>
      </w:r>
      <w:bookmarkEnd w:id="1300"/>
    </w:p>
    <w:p w14:paraId="5ADBDC7B" w14:textId="77777777" w:rsidR="009574F8" w:rsidRPr="009574F8" w:rsidRDefault="009574F8" w:rsidP="009E26C6">
      <w:pPr>
        <w:pStyle w:val="Seo"/>
      </w:pPr>
      <w:bookmarkStart w:id="1301" w:name="_Toc217990381"/>
      <w:r w:rsidRPr="009574F8">
        <w:t>Seção I – Distribuição e Subscrição</w:t>
      </w:r>
      <w:bookmarkEnd w:id="1301"/>
    </w:p>
    <w:p w14:paraId="3FA6354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Art. 7º  O pedido de registro de oferta pública de distribuição de cotas deve ser instruído com os documentos exigidos em regulamentação específica, acrescido, no caso de imóvel rural a ser adquirido no âmbito da distribuição de cotas constitutivas do patrimônio inicial da classe, de laudo de avaliação elaborado nos termos do Suplemento H, com exceção das informações mencionadas em seu item II.7, quando estiverem protegidas por sigilo ou prejudicarem a estratégia de investimento, e com acréscimo de informações sobre a inscrição do imóvel no Cadastro Ambiental Rural – CAR ou explicação sobre sua desnecessidade. </w:t>
      </w:r>
    </w:p>
    <w:p w14:paraId="6656890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8º  Em acréscimo ao regulamento, quando do ingresso do cotista na classe de cotas aberta, o administrador e o distribuidor da classe de cotas destinada ao público em geral devem disponibilizar uma versão atualizada da lâmina de informações básicas, elaborada conforme previsto no Suplemento P.</w:t>
      </w:r>
    </w:p>
    <w:p w14:paraId="20D4DAF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9º  O prazo de carência da classe ou subclasse aberta destinada ao público em geral, se houver, em conjunto com o prazo total entre o pedido de resgate e seu pagamento, não podem totalizar um prazo superior a cento e oitenta dias.</w:t>
      </w:r>
    </w:p>
    <w:p w14:paraId="20E2143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10.  A política de investimento da classe de cotas destinada ao público em geral não pode prever a aplicação de recursos em ativos que são inelegíveis para o mesmo público em outras categorias de fundos, tais como:</w:t>
      </w:r>
    </w:p>
    <w:p w14:paraId="1C2F83C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direitos creditórios não-padronizados, conforme definidos no art. 2º, inciso XIII, do Anexo Normativo II;</w:t>
      </w:r>
    </w:p>
    <w:p w14:paraId="65DF9A1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direitos creditórios originados por contratos mercantis de compra e venda de produtos, mercadorias e serviços para entrega ou prestação futura; e</w:t>
      </w:r>
    </w:p>
    <w:p w14:paraId="4E288AE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direitos creditórios originados ou cedidos pelo administrador, gestor, consultoria especializada, custodiante, entidade registradora e partes a eles relacionadas.</w:t>
      </w:r>
    </w:p>
    <w:p w14:paraId="046497A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11.  Em acréscimo às informações contidas no art. 29, caput, da parte geral da Resolução, quando de seu ingresso na classe de cotas aberta, o cotista deve atestar, no termo de adesão e ciência de risco, que teve acesso ao inteiro teor da lâmina, se aplicável.</w:t>
      </w:r>
    </w:p>
    <w:p w14:paraId="2219D6AE" w14:textId="77777777" w:rsidR="009574F8" w:rsidRPr="009574F8" w:rsidRDefault="009574F8" w:rsidP="009E26C6">
      <w:pPr>
        <w:pStyle w:val="Seo"/>
      </w:pPr>
      <w:bookmarkStart w:id="1302" w:name="_Toc217990382"/>
      <w:r w:rsidRPr="009574F8">
        <w:lastRenderedPageBreak/>
        <w:t>Seção II – Integralização</w:t>
      </w:r>
      <w:bookmarkEnd w:id="1302"/>
    </w:p>
    <w:p w14:paraId="544D86D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12.  A integralização das cotas será efetuada em moeda corrente nacional, admitindo-se, desde que prevista no regulamento, a integralização em ativos.</w:t>
      </w:r>
    </w:p>
    <w:p w14:paraId="3D3B81D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A integralização em ativos deve ser feita com base em laudo de avaliação, elaborado por empresa especializada e aprovado pela assembleia de cotistas.</w:t>
      </w:r>
    </w:p>
    <w:p w14:paraId="2EF1A9E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O laudo de avaliação da integralização em imóvel rural deve ser elaborado de acordo com o Suplemento H, com exceção das informações mencionadas no seu item II.7, quando estiverem protegidas por sigilo ou prejudicarem a estratégia de investimento, e com acréscimo de informações sobre a inscrição do imóvel no Cadastro Ambiental Rural – CAR ou explicação sobre sua desnecessidade.</w:t>
      </w:r>
    </w:p>
    <w:p w14:paraId="080F68E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3º  A aprovação do laudo de avaliação pela assembleia de cotistas não é requerida quando se tratar de ativo que constitua a destinação de recursos da oferta pública de distribuição de cotas constitutivas do patrimônio inicial da classe.</w:t>
      </w:r>
    </w:p>
    <w:p w14:paraId="5238D81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4º  O administrador deve tomar todas as cautelas e agir com elevados padrões de diligência para assegurar que as informações constantes do laudo de avaliação sejam verdadeiras, consistentes, corretas e suficientes, respondendo pela omissão nesse dever.</w:t>
      </w:r>
    </w:p>
    <w:p w14:paraId="69C6A03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5º  A integralização em ativos deve ocorrer no prazo estabelecido pelo regulamento ou no documento de aceitação da oferta, aplicando-se, em acréscimo ao art. 78 da parte geral da Resolução, no que couber, os arts. 8º a 10, 89 e 98, § 2º, da Lei nº 6.404, de 15 de dezembro de 1976.</w:t>
      </w:r>
    </w:p>
    <w:p w14:paraId="03FDC1E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6º  O avaliador deve apresentar declaração de que não possui conflito de interesses que diminua a independência necessária ao desempenho de suas funções.</w:t>
      </w:r>
    </w:p>
    <w:p w14:paraId="3904F69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7º  As avaliações realizadas para fins deste artigo devem observar, ainda, as regras contábeis que tratam da mensuração do valor justo dos bens e direitos avaliados.</w:t>
      </w:r>
    </w:p>
    <w:p w14:paraId="0E75BF41" w14:textId="77777777" w:rsidR="009574F8" w:rsidRPr="009574F8" w:rsidRDefault="009574F8" w:rsidP="009E26C6">
      <w:pPr>
        <w:pStyle w:val="Seo"/>
      </w:pPr>
      <w:bookmarkStart w:id="1303" w:name="_Toc217990383"/>
      <w:r w:rsidRPr="009574F8">
        <w:t>Seção III – Oferta Pública Voluntária de Aquisição de Cotas</w:t>
      </w:r>
      <w:bookmarkEnd w:id="1303"/>
    </w:p>
    <w:p w14:paraId="5636C86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13.  As ofertas públicas voluntárias de aquisição de cotas pela própria classe fechada que as emitiu, visando à aquisição de parte ou da totalidade das cotas, devem obedecer às regras e procedimentos operacionais estabelecidos pela entidade administradora do mercado organizado em que as cotas estejam admitidas à negociação.</w:t>
      </w:r>
    </w:p>
    <w:p w14:paraId="0EB2DC35" w14:textId="77777777" w:rsidR="009574F8" w:rsidRPr="009574F8" w:rsidRDefault="009574F8" w:rsidP="009E26C6">
      <w:pPr>
        <w:pStyle w:val="Captulo"/>
      </w:pPr>
      <w:bookmarkStart w:id="1304" w:name="_Toc217990384"/>
      <w:r w:rsidRPr="009574F8">
        <w:lastRenderedPageBreak/>
        <w:t>CAPÍTULO IV – CARTEIRA DE ATIVOS</w:t>
      </w:r>
      <w:bookmarkEnd w:id="1304"/>
    </w:p>
    <w:p w14:paraId="7EB686F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14.  A participação da classe de cotas nas cadeias produtivas do agronegócio pode se dar por meio da aquisição dos seguintes ativos:</w:t>
      </w:r>
    </w:p>
    <w:p w14:paraId="3B65786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quaisquer direitos reais sobre imóveis rurais;</w:t>
      </w:r>
    </w:p>
    <w:p w14:paraId="3EC978E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 – participações em sociedades que explorem atividades integrantes das cadeias produtivas do agronegócio; </w:t>
      </w:r>
    </w:p>
    <w:p w14:paraId="52306CE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III – ativos financeiros, títulos de crédito e valores mobiliários emitidos por pessoas naturais e jurídicas que integrem as cadeias produtivas do agronegócio; </w:t>
      </w:r>
    </w:p>
    <w:p w14:paraId="26CE566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direitos creditórios do agronegócio e direitos creditórios imobiliários relativos a imóveis rurais;</w:t>
      </w:r>
    </w:p>
    <w:p w14:paraId="54D54C4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certificados de recebíveis do agronegócio e outros títulos de securitização emitidos com lastro em direitos creditórios do agronegócio e certificados de recebíveis imobiliários e outros títulos de securitização emitidos com lastro em direitos creditórios relativos a imóveis rurais;</w:t>
      </w:r>
    </w:p>
    <w:p w14:paraId="15DC866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 – certificados de recebíveis e outros títulos de securitização emitidos com lastro em ativos financeiros emitidos por pessoas naturais ou jurídicas que integrem as cadeias produtivas do agronegócio;</w:t>
      </w:r>
    </w:p>
    <w:p w14:paraId="481DF1B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VII – cotas de classes que apliquem mais de 50% (cinquenta por cento) de seu patrimônio líquido nos ativos referidos nos incisos I a VI, o que inclui cotas de outros FIAGRO, mas não se limita a essa categoria de fundos;</w:t>
      </w:r>
    </w:p>
    <w:p w14:paraId="3FCFE05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VIII – créditos de carbono do agronegócio; e</w:t>
      </w:r>
    </w:p>
    <w:p w14:paraId="24DD322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IX – créditos de descarbonização – CBIO.</w:t>
      </w:r>
    </w:p>
    <w:p w14:paraId="54DAF5B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A classe de cotas pode aplicar recursos em cotas de fundos de investimento em renda fixa e títulos de renda fixa, exclusivamente para fins de liquidez para o cumprimento de obrigações.</w:t>
      </w:r>
    </w:p>
    <w:p w14:paraId="6F12242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A classe de cotas pode aplicar recursos em instrumentos financeiros derivativos, exclusivamente para fins de proteção patrimonial, cuja exposição seja sempre, no máximo, o valor do patrimônio líquido da classe e a possibilidade esteja prevista no regulamento.</w:t>
      </w:r>
    </w:p>
    <w:p w14:paraId="2601095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3º  As classes de cotas investidas pelos FIAGRO, nos termos do inciso VII, devem possuir políticas de investimento destinadas à aplicação de recursos nas cadeias produtivas do agronegócio, ainda que a carteira da classe investida não seja integralmente composta por ativos listados nos incisos do caput.</w:t>
      </w:r>
    </w:p>
    <w:p w14:paraId="10D0121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4º  Os imóveis rurais a serem adquiridos devem ser objeto de prévia avaliação pelo administrador, gestor ou terceiro independente, observados, no mínimo, os requisitos constantes do Suplemento H.</w:t>
      </w:r>
    </w:p>
    <w:p w14:paraId="1953D5A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5º  A classe de cotas pode emprestar ativos financeiros e valores mobiliários, desde que tais operações de empréstimo sejam cursadas exclusivamente por meio de serviço autorizado pelo Banco Central do Brasil ou pela CVM.</w:t>
      </w:r>
    </w:p>
    <w:p w14:paraId="403734F7" w14:textId="77777777" w:rsidR="009574F8" w:rsidRPr="009574F8" w:rsidRDefault="009574F8" w:rsidP="009E26C6">
      <w:pPr>
        <w:pStyle w:val="Captulo"/>
      </w:pPr>
      <w:bookmarkStart w:id="1305" w:name="_Toc217990385"/>
      <w:r w:rsidRPr="009574F8">
        <w:t>CAPÍTULO V – REGULAMENTO</w:t>
      </w:r>
      <w:bookmarkEnd w:id="1305"/>
    </w:p>
    <w:p w14:paraId="20F7B96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15.  Em acréscimo às matérias previstas no art. 48 da parte geral da Resolução, o regulamento deve dispor sobre:</w:t>
      </w:r>
    </w:p>
    <w:p w14:paraId="5A907DC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obrigações e responsabilidades do administrador decorrentes da qualidade de proprietário fiduciário dos imóveis, sem prejuízo daquelas previstas na regulamentação, caso o regulamento admita a aplicação de recursos em imóveis rurais;</w:t>
      </w:r>
    </w:p>
    <w:p w14:paraId="74373C6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prazo máximo para a integralização ao patrimônio de bens e direitos oriundos de subscrição de cotas, se for o caso;</w:t>
      </w:r>
    </w:p>
    <w:p w14:paraId="0615ED5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caso a classe de cotas do FIAGRO seja fechada, regras e critérios para a fixação de prazo para as aplicações, a partir do encerramento de cada distribuição de cotas;</w:t>
      </w:r>
    </w:p>
    <w:p w14:paraId="123F61C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IV – regras e critérios sobre a restituição do capital aos cotistas ou prorrogação do prazo previsto no inciso III, no caso de não concretização das aplicações no prazo estabelecido; </w:t>
      </w:r>
    </w:p>
    <w:p w14:paraId="2495C43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tratamento a ser dado aos rendimentos e demais direitos oriundos dos ativos da carteira e forma de distribuição ou reinvestimento desses direitos;</w:t>
      </w:r>
    </w:p>
    <w:p w14:paraId="2096288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VI – taxa máxima de custódia, expressa em percentual anual do patrimônio líquido da classe (base duzentos e cinquenta e dois dias), se for o caso; </w:t>
      </w:r>
    </w:p>
    <w:p w14:paraId="3B9ECBF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VII – taxa de performance, se houver, calculada em função do desempenho da classe de cotas ou de indicador relevante para as cadeias produtivas do agronegócio que com a classe possa ser comparado; </w:t>
      </w:r>
    </w:p>
    <w:p w14:paraId="5603B0A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VIII – remuneração da consultoria especializada referida no art. 30, inciso I, deste Anexo Normativo VI, se houver;</w:t>
      </w:r>
    </w:p>
    <w:p w14:paraId="669CBC0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IX – remuneração da empresa especializada no mercado imobiliário rural, conforme referida no art. 30, inciso II do deste anexo Normativo VI, se houver;</w:t>
      </w:r>
    </w:p>
    <w:p w14:paraId="25E7203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xml:space="preserve">X – modo de convocação, competência, quórum de instalação e de deliberação da assembleia de cotistas, assim como as formas de representação dos cotistas, sem prejuízo das regras previstas no Capítulo VII da parte geral da Resolução e no Capítulo VI deste Anexo Normativo VI; e </w:t>
      </w:r>
    </w:p>
    <w:p w14:paraId="2ECB50C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XI – número máximo de representantes dos cotistas a serem eleitos pela assembleia de cotistas e respectivo prazo de mandato, o qual não pode ser inferior a um ano, ressalvado o disposto no art. 21, § 2º, deste Anexo Normativo VI.</w:t>
      </w:r>
    </w:p>
    <w:p w14:paraId="48E756C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Caso o fundo conte com diferentes classes de cotas, as matérias previstas nos incisos do caput devem ser disciplinadas no anexo da classe a que se referirem.</w:t>
      </w:r>
    </w:p>
    <w:p w14:paraId="6DF92B1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A disciplina da taxa de performance deve atender aos critérios estabelecidos na parte geral da Resolução e no Anexo Normativo I, exclusivamente naquilo que não contrariar as disposições deste Anexo Normativo VI.</w:t>
      </w:r>
    </w:p>
    <w:p w14:paraId="0AF71BE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3º  A política de investimento deve apontar de modo preciso e claro:</w:t>
      </w:r>
    </w:p>
    <w:p w14:paraId="44F61AD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os ativos que podem compor o patrimônio da classe de cotas do FIAGRO, nos termos do art. 14</w:t>
      </w:r>
      <w:r w:rsidRPr="009574F8" w:rsidDel="00B42418">
        <w:rPr>
          <w:rFonts w:asciiTheme="minorHAnsi" w:hAnsiTheme="minorHAnsi" w:cstheme="minorHAnsi"/>
          <w:sz w:val="24"/>
          <w:szCs w:val="24"/>
        </w:rPr>
        <w:t xml:space="preserve"> </w:t>
      </w:r>
      <w:r w:rsidRPr="009574F8">
        <w:rPr>
          <w:rFonts w:asciiTheme="minorHAnsi" w:hAnsiTheme="minorHAnsi" w:cstheme="minorHAnsi"/>
          <w:sz w:val="24"/>
          <w:szCs w:val="24"/>
        </w:rPr>
        <w:t>deste Anexo Normativo VI, assim como os limites máximos de aplicação por modalidade de ativo, em função de um percentual do patrimônio líquido; e</w:t>
      </w:r>
    </w:p>
    <w:p w14:paraId="3070DDE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os limites máximos de aplicação por emissor ou devedor, conforme o caso, em função de um percentual do patrimônio líquido.</w:t>
      </w:r>
    </w:p>
    <w:p w14:paraId="74FEF14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4º  No caso de aplicação do art. 2º deste Anexo Normativo VI, os limites previstos na política de investimentos, nos termos do § 3º, devem ser aderentes aos limites previstos no Anexo Normativo subsidiariamente aplicável.</w:t>
      </w:r>
    </w:p>
    <w:p w14:paraId="737A969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5º  Caso a política de investimentos admita a aquisição de créditos de carbono do agronegócio:</w:t>
      </w:r>
    </w:p>
    <w:p w14:paraId="40EF230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o regulamento deve especificar como o administrador exercerá controle sobre a titularidade dos créditos, seja contratando um prestador de serviço para o fundo ou exercendo o controle diretamente; e</w:t>
      </w:r>
    </w:p>
    <w:p w14:paraId="311E874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compete ao gestor definir as metodologias que podem ser aceitas para fins de certificação da efetiva redução ou remoção de gases do efeito-estufa nos projetos de originação dos créditos elegíveis à carteira de ativos.</w:t>
      </w:r>
    </w:p>
    <w:p w14:paraId="7B376A5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6º  A metodologia de certificação referida no § 5º, inciso II, deve ser aderente às melhores práticas de mercado para verificação, mensuração e reporte da redução ou remoção de gases do efeito-estufa da atmosfera, cabendo ao gestor checar esse requisito no âmbito da aquisição de créditos de carbono do agronegócio.</w:t>
      </w:r>
    </w:p>
    <w:p w14:paraId="17F70EA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7º  A certificação referida no § 5º, inciso II, deve ser concedida por instituição que não seja parte relacionada ao gestor e possua capacidade técnica e operacional compatível com o serviço, cabendo ao gestor checar esses requisitos no âmbito da aquisição de créditos de carbono do agronegócio.</w:t>
      </w:r>
    </w:p>
    <w:p w14:paraId="7BFAEDE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 8º  Caso a classe de cotas fechada seja destinada ao público em geral, o regulamento não pode conter disposições que: </w:t>
      </w:r>
    </w:p>
    <w:p w14:paraId="64863FD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limitem o número de votos por cotista em percentuais inferiores a 10% (dez por cento) do total de cotas emitidas pela classe ou subclasse, conforme o caso; ou</w:t>
      </w:r>
    </w:p>
    <w:p w14:paraId="0D4CE5E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estabeleçam diferentes limites de exercício do direito de voto para diferentes cotistas da mesma classe ou subclasse, conforme o caso.</w:t>
      </w:r>
    </w:p>
    <w:p w14:paraId="5A1D19A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16.  Em acréscimo às matérias previstas no art. 50, parágrafo único, incisos I e II, da parte geral da Resolução, salvo se aprovada pela unanimidade dos cotistas reunidos em assembleia, aumento ou alteração do cálculo da taxa de performance e da taxa máxima de custódia são eficazes apenas a partir do decurso de, no mínimo, trinta dias, ou, no caso de classe aberta, do prazo para pagamento de resgate estabelecido no regulamento, o que for maior, e após a disponibilização aos cotistas do resumo previsto no art. 79 da parte geral da Resolução.</w:t>
      </w:r>
    </w:p>
    <w:p w14:paraId="296EC94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17.  Em acréscimo aos documentos previstos no art. 51 da parte geral da Resolução, na data do início da vigência das alterações de regulamento deliberadas em assembleia, o administrador deve disponibilizar a lâmina atualizada, se aplicável, por meio de sistema eletrônico na rede mundial de computadores.</w:t>
      </w:r>
    </w:p>
    <w:p w14:paraId="1A2BA06D" w14:textId="77777777" w:rsidR="009574F8" w:rsidRPr="009574F8" w:rsidRDefault="009574F8" w:rsidP="009E26C6">
      <w:pPr>
        <w:pStyle w:val="Captulo"/>
      </w:pPr>
      <w:bookmarkStart w:id="1306" w:name="_Toc217990386"/>
      <w:r w:rsidRPr="009574F8">
        <w:t>CAPÍTULO VI – ASSEMBLEIA DE COTISTAS</w:t>
      </w:r>
      <w:bookmarkEnd w:id="1306"/>
    </w:p>
    <w:p w14:paraId="16B638F6" w14:textId="77777777" w:rsidR="009574F8" w:rsidRPr="009574F8" w:rsidRDefault="009574F8" w:rsidP="009E26C6">
      <w:pPr>
        <w:pStyle w:val="Seo"/>
      </w:pPr>
      <w:bookmarkStart w:id="1307" w:name="_Toc217990387"/>
      <w:r w:rsidRPr="009574F8">
        <w:t>Seção I – Competência</w:t>
      </w:r>
      <w:bookmarkEnd w:id="1307"/>
    </w:p>
    <w:p w14:paraId="67B3F42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18.  Em acréscimo às matérias previstas no art. 70 da parte geral da Resolução, compete privativamente à assembleia de cotistas deliberar sobre:</w:t>
      </w:r>
    </w:p>
    <w:p w14:paraId="7DAA849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xml:space="preserve">I – alteração do mercado em que as cotas são admitidas à negociação, salvo quando diversamente previsto em regulamento; </w:t>
      </w:r>
    </w:p>
    <w:p w14:paraId="11AE4BF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eleição e destituição de representante dos cotistas de que trata o art. 21 deste Anexo Normativo VI, fixação de sua remuneração, se houver, e aprovação do valor máximo das despesas que poderão ser incorridas no exercício de sua atividade;</w:t>
      </w:r>
    </w:p>
    <w:p w14:paraId="66A4D66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afastamento da vedação de que trata o art. 31, inciso III, deste Anexo Normativo VI; e</w:t>
      </w:r>
    </w:p>
    <w:p w14:paraId="5CC357C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alteração de qualquer matéria relacionada às taxas de administração, gestão e performance.</w:t>
      </w:r>
    </w:p>
    <w:p w14:paraId="4D0A9BD8" w14:textId="77777777" w:rsidR="009574F8" w:rsidRPr="009574F8" w:rsidRDefault="009574F8" w:rsidP="009E26C6">
      <w:pPr>
        <w:pStyle w:val="Seo"/>
      </w:pPr>
      <w:bookmarkStart w:id="1308" w:name="_Toc217990388"/>
      <w:r w:rsidRPr="009574F8">
        <w:t>Seção II – Convocação e Instalação</w:t>
      </w:r>
      <w:bookmarkEnd w:id="1308"/>
    </w:p>
    <w:p w14:paraId="2B099CA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19.  Compete ao administrador convocar a assembleia de cotistas.</w:t>
      </w:r>
    </w:p>
    <w:p w14:paraId="2ACBEE8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A assembleia de cotistas também pode ser convocada diretamente por cotistas que detenham, no mínimo, 5% (cinco por cento) das cotas emitidas pela classe ou pelo representante dos cotistas, observados os requisitos estabelecidos no regulamento.</w:t>
      </w:r>
    </w:p>
    <w:p w14:paraId="6C89FFB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Por ocasião da assembleia ordinária, titulares de, no mínimo, 3% (três por cento) das cotas emitidas ou representante dos cotistas podem solicitar, por meio de requerimento escrito encaminhado ao administrador, a inclusão de matérias na ordem do dia da assembleia, que passa a ser ordinária e extraordinária.</w:t>
      </w:r>
    </w:p>
    <w:p w14:paraId="0524E1E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 3º  O pedido de que trata o § 2º deve vir acompanhado de eventuais documentos necessários ao exercício do direito de voto, inclusive aqueles referidos no § 1º do art. 20 deste Anexo Normativo VI, se for o caso, e deve ser encaminhado em até dez dias contados da data de convocação da assembleia ordinária. </w:t>
      </w:r>
    </w:p>
    <w:p w14:paraId="72FC536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4º  O percentual de que trata o § 2º deve ser calculado com base nas participações constantes do registro de cotistas na data de convocação da assembleia.</w:t>
      </w:r>
    </w:p>
    <w:p w14:paraId="5519995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5º  A primeira convocação das assembleias de cotistas deve ocorrer:</w:t>
      </w:r>
    </w:p>
    <w:p w14:paraId="521CC4D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com, no mínimo, trinta dias de antecedência, no caso das assembleias ordinárias; e</w:t>
      </w:r>
    </w:p>
    <w:p w14:paraId="34B97B2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com, no mínimo, quinze dias de antecedência, no caso das assembleias extraordinárias.</w:t>
      </w:r>
    </w:p>
    <w:p w14:paraId="4AB730D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20.  O administrador deve disponibilizar, na mesma data da convocação, todas as informações e documentos necessários ao exercício informado do direito de voto em assembleias:</w:t>
      </w:r>
    </w:p>
    <w:p w14:paraId="70DA34A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I – em sua página na rede mundial de computadores;</w:t>
      </w:r>
    </w:p>
    <w:p w14:paraId="7E229E2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na página da CVM na rede mundial de computadores, por meio de sistema eletrônico disponível na rede ou de sistema eletrônico disponibilizado por entidade que tenha formalizado convênio ou instrumento congênere com a CVM para esse fim; e</w:t>
      </w:r>
    </w:p>
    <w:p w14:paraId="1119C33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na página da entidade administradora do mercado organizado em que as cotas sejam admitidas à negociação.</w:t>
      </w:r>
    </w:p>
    <w:p w14:paraId="2461E8D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 1º  Sempre que a assembleia for convocada para eleger representante dos cotistas, as informações de que trata o caput incluem: </w:t>
      </w:r>
    </w:p>
    <w:p w14:paraId="5B2F841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declaração do candidatos de que atendem os requisitos previstos no art. 22 deste Anexo Normativo VI; e</w:t>
      </w:r>
    </w:p>
    <w:p w14:paraId="48EB080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as informações previstas no item 11.1 do Suplemento Q.</w:t>
      </w:r>
    </w:p>
    <w:p w14:paraId="7B9EB0D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Caso cotistas ou representante dos cotistas tenham se utilizado da prerrogativa do art. 19, § 2º, deste Anexo Normativo VI, o administrador deve divulgar, pelos meios referidos nos incisos I a III do caput, no prazo de cinco dias a contar do encerramento do prazo previsto no § 3º do referido art. 19, o pedido de inclusão de matéria na pauta, bem como os documentos encaminhados pelos solicitantes.</w:t>
      </w:r>
    </w:p>
    <w:p w14:paraId="11F2A423" w14:textId="77777777" w:rsidR="009574F8" w:rsidRPr="009574F8" w:rsidRDefault="009574F8" w:rsidP="009E26C6">
      <w:pPr>
        <w:pStyle w:val="Seo"/>
      </w:pPr>
      <w:bookmarkStart w:id="1309" w:name="_Toc217990389"/>
      <w:r w:rsidRPr="009574F8">
        <w:t>Seção III – Representação dos Cotistas</w:t>
      </w:r>
      <w:bookmarkEnd w:id="1309"/>
    </w:p>
    <w:p w14:paraId="248F949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21.  A assembleia de cotistas pode eleger um ou mais representantes para acompanhar e fiscalizar os empreendimentos ou investimentos da classe de cotas, em defesa dos direitos e interesses dos cotistas.</w:t>
      </w:r>
    </w:p>
    <w:p w14:paraId="3343BEA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A eleição de representante dos cotistas pode ser aprovada pela maioria dos cotistas presentes e que representem, no mínimo:</w:t>
      </w:r>
    </w:p>
    <w:p w14:paraId="48F5815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3% (três por cento) do total de cotas emitidas, quando a classe tiver mais de cem cotistas; ou</w:t>
      </w:r>
    </w:p>
    <w:p w14:paraId="0D70497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5% (cinco por cento) do total de cotas emitidas, quando a classe tiver até cem cotistas.</w:t>
      </w:r>
    </w:p>
    <w:p w14:paraId="27C01A8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Salvo disposição contrária em regulamento, os representantes dos cotistas devem ser eleitos com prazo de mandato unificado, a se encerrar na próxima assembleia de cotistas que deliberar sobre as demonstrações contábeis da classe de cotas, permitida a reeleição.</w:t>
      </w:r>
    </w:p>
    <w:p w14:paraId="0FC75A6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Art. 22.  Somente pode exercer a função de representante dos cotistas, pessoa natural ou jurídica, que atenda aos seguintes requisitos:</w:t>
      </w:r>
    </w:p>
    <w:p w14:paraId="6DE410A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ser cotista da classe de cotas;</w:t>
      </w:r>
    </w:p>
    <w:p w14:paraId="6160FFA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 – não exercer cargo ou função em prestador de serviço essencial e sociedades de seu grupo econômico, ou prestar-lhes serviços de qualquer natureza; </w:t>
      </w:r>
    </w:p>
    <w:p w14:paraId="613CDA6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III – não exercer cargo ou função em prestador de serviços da classe de cotas; </w:t>
      </w:r>
    </w:p>
    <w:p w14:paraId="76944DE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não ser administrador ou gestor de outros FIAGRO;</w:t>
      </w:r>
    </w:p>
    <w:p w14:paraId="327C991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não estar em conflito de interesses com a classe de cotas; e</w:t>
      </w:r>
    </w:p>
    <w:p w14:paraId="710AC86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 – não estar impedido por lei ou ter sido condenado por crime falimentar, de prevaricação, peita ou suborno, concussão, peculato, contra a economia popular, a fé pública ou a propriedade, ou a pena criminal que vede, ainda que temporariamente, o acesso a cargos públicos; nem ter sido condenado a pena de suspensão ou inabilitação temporária aplicada pela CVM.</w:t>
      </w:r>
    </w:p>
    <w:p w14:paraId="45B7BDB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Cabe ao representante dos cotistas informar ao administrador e aos cotistas a superveniência de circunstâncias que possam impedi-lo de exercer a sua função.</w:t>
      </w:r>
    </w:p>
    <w:p w14:paraId="34F6C1B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A função de representante dos cotistas é indelegável.</w:t>
      </w:r>
    </w:p>
    <w:p w14:paraId="7972835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23.  Compete aos representantes dos cotistas:</w:t>
      </w:r>
    </w:p>
    <w:p w14:paraId="39247B3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fiscalizar os atos dos prestadores de serviços essenciais e verificar o cumprimento dos seus deveres legais e regulamentares;</w:t>
      </w:r>
    </w:p>
    <w:p w14:paraId="4798B1A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emitir opinião sobre as propostas a serem submetidas à assembleia de cotistas relativas à:</w:t>
      </w:r>
    </w:p>
    <w:p w14:paraId="47E3E2A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 emissão de novas cotas, exceto se aprovada nos termos do art. 48, § 2º, inciso VII, da parte geral da Resolução</w:t>
      </w:r>
      <w:r w:rsidRPr="009574F8" w:rsidDel="343D0310">
        <w:rPr>
          <w:rFonts w:asciiTheme="minorHAnsi" w:hAnsiTheme="minorHAnsi" w:cstheme="minorHAnsi"/>
          <w:sz w:val="24"/>
          <w:szCs w:val="24"/>
        </w:rPr>
        <w:t>;</w:t>
      </w:r>
      <w:r w:rsidRPr="009574F8">
        <w:rPr>
          <w:rFonts w:asciiTheme="minorHAnsi" w:hAnsiTheme="minorHAnsi" w:cstheme="minorHAnsi"/>
          <w:sz w:val="24"/>
          <w:szCs w:val="24"/>
        </w:rPr>
        <w:t xml:space="preserve"> e</w:t>
      </w:r>
    </w:p>
    <w:p w14:paraId="0C7B071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b) transformação, incorporação, fusão ou cisão; </w:t>
      </w:r>
    </w:p>
    <w:p w14:paraId="66CC092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denunciar ao administrador e, se este não tomar as providências necessárias para a proteção dos interesses da classe de cotas, à assembleia de cotistas, os erros, fraudes ou crimes de que tiverem conhecimento, e sugerir providências;</w:t>
      </w:r>
    </w:p>
    <w:p w14:paraId="3C88B49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analisar, ao menos trimestralmente, as informações financeiras da classe de cotas;</w:t>
      </w:r>
    </w:p>
    <w:p w14:paraId="6384523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V – examinar as demonstrações contábeis do exercício social e sobre elas opinar;</w:t>
      </w:r>
    </w:p>
    <w:p w14:paraId="665276D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 – anualmente, elaborar relatório que contenha, no mínimo:</w:t>
      </w:r>
    </w:p>
    <w:p w14:paraId="04A53FA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 descrição das atividades desempenhadas no exercício findo;</w:t>
      </w:r>
    </w:p>
    <w:p w14:paraId="528738E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b) indicação da quantidade de cotas de emissão da classe de cotas detida por cada um dos representantes dos cotistas;</w:t>
      </w:r>
    </w:p>
    <w:p w14:paraId="289E532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c) despesas incorridas no exercício de suas atividades; e</w:t>
      </w:r>
    </w:p>
    <w:p w14:paraId="5CE8CE3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d) opinião sobre as demonstrações contábeis da classe de cotas, fazendo constar do seu parecer as informações complementares que julgar necessárias ou úteis à deliberação da assembleia; e</w:t>
      </w:r>
    </w:p>
    <w:p w14:paraId="6A3C060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VII – exercer essas atribuições durante a liquidação da classe de cotas.</w:t>
      </w:r>
    </w:p>
    <w:p w14:paraId="1BBFD93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O administrador é obrigado, por meio de comunicação por escrito, a colocar à disposição do representante dos cotistas em, no máximo, noventa dias a contar do encerramento do exercício social, as demonstrações contábeis de que trata o inciso VI,  alínea “d” caput.</w:t>
      </w:r>
    </w:p>
    <w:p w14:paraId="29FBEB7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Os representantes dos cotistas podem solicitar ao administrador esclarecimentos ou informações, desde que relativas à sua função.</w:t>
      </w:r>
    </w:p>
    <w:p w14:paraId="4084223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3º  Os pareceres e opiniões dos representantes dos cotistas devem ser encaminhados ao administrador no prazo de até quinze dias, a contar do recebimento das demonstrações contábeis de que trata o inciso VI, alínea “d”, do caput, e, tão logo concluídos, no caso dos demais documentos para que o administrador proceda à divulgação nos termos do art. 61 da parte geral da Resolução.</w:t>
      </w:r>
    </w:p>
    <w:p w14:paraId="2820B15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24.  Os representantes dos cotistas devem comparecer às assembleias e responder aos pedidos de informações formulados pelos cotistas.</w:t>
      </w:r>
    </w:p>
    <w:p w14:paraId="093FC33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Parágrafo único.  Os pareceres e representações, individuais ou conjuntos, dos representantes dos cotistas podem ser apresentados e lidos na assembleia, independentemente de publicação e ainda que a matéria não conste da ordem do dia.</w:t>
      </w:r>
    </w:p>
    <w:p w14:paraId="6E3053A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25.  Os representantes dos cotistas devem exercer suas funções no exclusivo interesse da classe de cotas, atuando com boa fé, transparência, diligência e lealdade em relação à classe de cotas e aos cotistas.</w:t>
      </w:r>
    </w:p>
    <w:p w14:paraId="4F05ABC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Art. 26.  Para fins de caracterização do ilícito de negociação com uso indevido de informação privilegiada, presume-se que representante dos cotistas que se afasta da função dispondo de informação relevante e ainda não divulgada se vale de tal informação caso negocie cotas da classe afetada no período de três meses contados do término de seu afastamento da função.</w:t>
      </w:r>
    </w:p>
    <w:p w14:paraId="279C7645" w14:textId="77777777" w:rsidR="009574F8" w:rsidRPr="009574F8" w:rsidRDefault="009574F8" w:rsidP="009574F8">
      <w:pPr>
        <w:pStyle w:val="Captulo"/>
      </w:pPr>
      <w:bookmarkStart w:id="1310" w:name="_Toc217990390"/>
      <w:r w:rsidRPr="009574F8">
        <w:t>CAPÍTULO VII – PRESTAÇÃO DE SERVIÇOS</w:t>
      </w:r>
      <w:bookmarkEnd w:id="1310"/>
    </w:p>
    <w:p w14:paraId="387201A5" w14:textId="77777777" w:rsidR="009574F8" w:rsidRPr="009574F8" w:rsidRDefault="009574F8" w:rsidP="009574F8">
      <w:pPr>
        <w:pStyle w:val="Seo"/>
      </w:pPr>
      <w:bookmarkStart w:id="1311" w:name="_Toc217990391"/>
      <w:r w:rsidRPr="009574F8">
        <w:t>Seção I – Administração</w:t>
      </w:r>
      <w:bookmarkEnd w:id="1311"/>
    </w:p>
    <w:p w14:paraId="08B5E2D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27.  Em acréscimo às obrigações dispostas no art. 104 da parte geral da Resolução, compete ao administrador:</w:t>
      </w:r>
    </w:p>
    <w:p w14:paraId="44CC526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calcular e divulgar na rede mundial de computadores o valor da cota e do patrimônio líquido das classes e subclasses abertas, em periodicidade compatível com o prazo entre o pedido de resgate e seu pagamento, conforme previsto no regulamento;</w:t>
      </w:r>
    </w:p>
    <w:p w14:paraId="6D81523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verificar, após a realização das operações pelo gestor, em periodicidade compatível com a política de investimento da classe, a observância da carteira de ativos ao regulamento, inclusive no que se refere aos requisitos de composição da carteira, devendo informar ao gestor e à CVM sobre eventual desenquadramento, até o final do dia seguinte à data da verificação;</w:t>
      </w:r>
    </w:p>
    <w:p w14:paraId="153CE9C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contratar os seguintes serviços, em nome do fundo, quando necessários por conta da política de investimento:</w:t>
      </w:r>
    </w:p>
    <w:p w14:paraId="5CE1DF7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 custódia de ativos financeiros, valores mobiliários e CBIO, seja prestando-o diretamente, hipótese em que deve estar autorizado para tanto, ou indiretamente, por meio da contratação de custodiante;</w:t>
      </w:r>
    </w:p>
    <w:p w14:paraId="6047E14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b) registro de direitos creditórios em entidade registradora autorizada pelo Banco Central do Brasil; e</w:t>
      </w:r>
    </w:p>
    <w:p w14:paraId="409B42D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c) guarda da documentação que constitui o lastro dos direitos creditórios, a qual pode se dar por meio físico ou eletrônico;</w:t>
      </w:r>
    </w:p>
    <w:p w14:paraId="1F5FA28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providenciar a averbação, no registro competente, das restrições determinadas pelo art. 7º da Lei nº 8.668, de 25 de junho de 1993, fazendo constar nos registros dos imóveis rurais integrantes da carteira que tais imóveis:</w:t>
      </w:r>
    </w:p>
    <w:p w14:paraId="32EAAA8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 não integram o ativo do administrador ou do gestor;</w:t>
      </w:r>
    </w:p>
    <w:p w14:paraId="6F9D9BB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b) não respondem direta ou indiretamente por qualquer obrigação do administrador ou do gestor;</w:t>
      </w:r>
    </w:p>
    <w:p w14:paraId="0C6BBA0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c) não compõem a lista de bens e direitos do administrador ou gestor para efeitos de liquidação judicial ou extrajudicial; </w:t>
      </w:r>
    </w:p>
    <w:p w14:paraId="1BCCBD2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d) não podem ser dados em garantia de débito de operação do administrador ou do gestor; e</w:t>
      </w:r>
    </w:p>
    <w:p w14:paraId="1881E28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e) não são passíveis de execução por quaisquer credores do administrador ou gestor, por mais privilegiados que possam ser;</w:t>
      </w:r>
    </w:p>
    <w:p w14:paraId="49DD237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 – diligenciar para que sejam mantidos, às suas expensas, atualizados e em perfeita ordem, os relatórios dos representantes dos cotistas; e </w:t>
      </w:r>
    </w:p>
    <w:p w14:paraId="43A5BFA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 – sem prejuízo da observância dos procedimentos relativos às demonstrações contábeis, manter, separadamente, registros com informações completas sobre toda e qualquer modalidade de negociação realizada entre o administrador, gestor e consultoria especializada e respectivas partes relacionadas, de um lado; e a classe de cotas, de outro.</w:t>
      </w:r>
    </w:p>
    <w:p w14:paraId="48B6517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O contrato de custódia de ativos financeiros e valores mobiliários deve conter cláusula que:</w:t>
      </w:r>
    </w:p>
    <w:p w14:paraId="155F4BD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estipule que somente as ordens emitidas pelo administrador, pelo gestor ou por seus representantes legais ou mandatários, devidamente autorizados, podem ser acatadas pela instituição custodiante;</w:t>
      </w:r>
    </w:p>
    <w:p w14:paraId="03ED779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vede ao custodiante a execução de ordens que não estejam diretamente vinculadas às operações da classe; e</w:t>
      </w:r>
    </w:p>
    <w:p w14:paraId="481262D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estipule com clareza o preço dos serviços.</w:t>
      </w:r>
    </w:p>
    <w:p w14:paraId="0467347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Fica dispensada a contratação do serviço de custódia de ativos financeiros e valores mobiliários:</w:t>
      </w:r>
    </w:p>
    <w:p w14:paraId="065488F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para ações, bônus de subscrição, debêntures não conversíveis e outros títulos e valores mobiliários conversíveis ou permutáveis em ações de emissão de companhias fechadas;</w:t>
      </w:r>
    </w:p>
    <w:p w14:paraId="7416DCA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para títulos ou valores mobiliários representativos de participação em sociedades limitadas; e</w:t>
      </w:r>
    </w:p>
    <w:p w14:paraId="2C1C78C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caso os ativos financeiros e valores mobiliários estejam registrados em sistema de registro de ativos financeiros e valores mobiliários autorizado a funcionar pelo Banco Central do Brasil ou pela CVM ou estejam depositados em depositário central autorizado pelo Banco Central do Brasil ou pela CVM.</w:t>
      </w:r>
    </w:p>
    <w:p w14:paraId="5B51DFB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3º  Para utilizar as dispensas referidas nos incisos I e II do § 2º, o administrador deve assegurar a adequada salvaguarda dos ativos, o que inclui receber, verificar e fazer a guarda, atualizada e em perfeita ordem, às suas expensas, da documentação que evidencia e comprova a existência, integridade e titularidade dos ativos.</w:t>
      </w:r>
    </w:p>
    <w:p w14:paraId="6F00CB5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4º  Caso os direitos creditórios estejam registrados em sistema de registro de ativos financeiros e valores mobiliários autorizado a funcionar pelo Banco Central do Brasil ou pela CVM ou estejam depositados em depositário central autorizado pelo Banco Central do Brasil ou pela CVM, fica dispensado seu registro em entidade registradora.</w:t>
      </w:r>
    </w:p>
    <w:p w14:paraId="0C84E01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5º  Caso a classe aplique recursos em direitos creditórios que não sejam passíveis de registro em entidade registradora, não estejam registrados em sistema de registro de ativos financeiros e de valores mobiliários autorizado a funcionar pelo Banco Central do Brasil ou pela CVM e não estejam depositados em depositário central autorizado pelo Banco Central do Brasil ou pela CVM, o administrador deve contratar o serviço de custódia para os direitos creditórios.</w:t>
      </w:r>
    </w:p>
    <w:p w14:paraId="609550A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6º  O serviço de custódia de direitos creditórios está sujeito ao disposto nos arts. 38 a 40 do Anexo Normativo II desta Resolução.</w:t>
      </w:r>
    </w:p>
    <w:p w14:paraId="5B4329D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7º  O administrador deve diligenciar para que os prestadores de serviços por ele contratados possuam regras e procedimentos adequados, por escrito e passíveis de verificação, para permitir o efetivo controle sobre a movimentação da documentação relativa aos direitos creditórios.</w:t>
      </w:r>
    </w:p>
    <w:p w14:paraId="3AAA33B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28.  Caso a classe de cotas possua investimento em imóvel rural, na hipótese de renúncia, o administrador fica obrigado a permanecer no exercício de suas funções no mínimo até a averbação, nos registros competentes, da ata da assembleia de cotistas que eleger seu substituto e sucessor na propriedade fiduciária do imóvel.</w:t>
      </w:r>
    </w:p>
    <w:p w14:paraId="2E8FD0C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É facultado aos cotistas que detenham ao menos 5% (cinco por cento) das cotas emitidas, a convocação da assembleia de cotistas prevista no caput, caso o administrador não a convoque, no prazo de dez dias contados da renúncia.</w:t>
      </w:r>
    </w:p>
    <w:p w14:paraId="5E49F49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Aplica-se o disposto no caput mesmo na hipótese de a assembleia de cotistas deliberar a liquidação do fundo ou da classe de cotas, conforme o caso, em consequência da renúncia, da destituição ou da liquidação extrajudicial do administrador, cabendo à assembleia, nestes casos, eleger novo administrador para processar a liquidação.</w:t>
      </w:r>
    </w:p>
    <w:p w14:paraId="5639B79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3º  Caso a assembleia geral de cotistas não eleja novo administrador no prazo de trinta dias úteis contados da publicação no Diário Oficial do ato que decretar a liquidação extrajudicial, o Banco Central do Brasil nomeará uma instituição para processar a liquidação do fundo.</w:t>
      </w:r>
    </w:p>
    <w:p w14:paraId="7F463C6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4º  Nas hipóteses referidas no caput, bem como na sujeição do administrador ao regime de liquidação judicial ou extrajudicial, a ata da assembleia de cotistas que eleger novo administrador constitui documento hábil para averbação da sucessão da propriedade fiduciária dos bens imóveis integrantes do patrimônio da classe de cotas.</w:t>
      </w:r>
    </w:p>
    <w:p w14:paraId="44874B7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5º  A sucessão da propriedade fiduciária de bem imóvel integrante de patrimônio de classe de cotas de FIAGRO não constitui transferência de propriedade.</w:t>
      </w:r>
    </w:p>
    <w:p w14:paraId="15675313" w14:textId="77777777" w:rsidR="009574F8" w:rsidRPr="009574F8" w:rsidRDefault="009574F8" w:rsidP="009574F8">
      <w:pPr>
        <w:pStyle w:val="Seo"/>
      </w:pPr>
      <w:bookmarkStart w:id="1312" w:name="_Toc217990392"/>
      <w:r w:rsidRPr="009574F8">
        <w:t>Seção II – Gestão</w:t>
      </w:r>
      <w:bookmarkEnd w:id="1312"/>
    </w:p>
    <w:p w14:paraId="37EACBE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29.  Em acréscimo às obrigações dispostas no art. 105 da parte geral da Resolução, compete ao gestor:</w:t>
      </w:r>
    </w:p>
    <w:p w14:paraId="459C579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na execução da política de investimentos, sem prejuízo de outras atribuições, zelar para que a composição da carteira de ativos não altere o tratamento tributário da classe ou dos cotistas, conforme previsto na legislação aplicável ao FIAGRO;</w:t>
      </w:r>
    </w:p>
    <w:p w14:paraId="19DA434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diligenciar para que seja preservada a integridade fundiária e ambiental do imóvel rural;</w:t>
      </w:r>
    </w:p>
    <w:p w14:paraId="6553F6C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em relação à parcela da carteira composta por participações societárias em companhias fechadas e sociedades limitadas, observar o disposto no art. 26 do Anexo Normativo IV desta Resolução;</w:t>
      </w:r>
    </w:p>
    <w:p w14:paraId="612FE18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em relação à parcela da carteira composta por direitos creditórios, observar o disposto nos arts. 33, incisos II a VI, 34 e 36, do Anexo Normativo II desta Resolução; e</w:t>
      </w:r>
    </w:p>
    <w:p w14:paraId="04ECB83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em relação aos créditos de carbono do agronegócio, verificar a existência, integridade e titularidade dos ativos no âmbito das diligências para sua aquisição.</w:t>
      </w:r>
    </w:p>
    <w:p w14:paraId="0863CF3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30.  Em acréscimo às contratações previstas no art. 85 da parte geral da Resolução, o gestor pode contratar os seguintes serviços, em nome do fundo, desde que de modo aderente à política de investimento:</w:t>
      </w:r>
    </w:p>
    <w:p w14:paraId="7811B53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consultoria especializada, que objetive dar suporte e subsidiar as atividades de análise, seleção, acompanhamento e avaliação de ativos;</w:t>
      </w:r>
    </w:p>
    <w:p w14:paraId="5A61F45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II – empresa especializada para administrar as locações ou arrendamentos de imóveis rurais e a exploração do direito de superfície, assim como para monitorar e acompanhar projetos e a comercialização de imóveis rurais; e</w:t>
      </w:r>
    </w:p>
    <w:p w14:paraId="7AE6B2A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agente de cobrança para cobrar e receber direitos creditórios e demais ativos vencidos e não pagos.</w:t>
      </w:r>
    </w:p>
    <w:p w14:paraId="7F60615E" w14:textId="77777777" w:rsidR="009574F8" w:rsidRPr="009574F8" w:rsidRDefault="009574F8" w:rsidP="009574F8">
      <w:pPr>
        <w:pStyle w:val="Captulo"/>
      </w:pPr>
      <w:bookmarkStart w:id="1313" w:name="_Toc217990393"/>
      <w:r w:rsidRPr="009574F8">
        <w:t>CAPÍTULO VIII – VEDAÇÕES</w:t>
      </w:r>
      <w:bookmarkEnd w:id="1313"/>
    </w:p>
    <w:p w14:paraId="2F84560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31.  Em acréscimo às vedações previstas no art. 101 da parte geral da Resolução, é vedado ao gestor, utilizando os recursos da classe de cotas:</w:t>
      </w:r>
    </w:p>
    <w:p w14:paraId="02E5F0C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 – aplicar no exterior recursos captados no País; </w:t>
      </w:r>
    </w:p>
    <w:p w14:paraId="4A53347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salvo aprovação em assembleia de cotistas, realizar operações quando caracterizada situação de conflito de interesses entre:</w:t>
      </w:r>
    </w:p>
    <w:p w14:paraId="7510DD8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 a classe de cotas e o administrador, gestor ou consultoria especializada;</w:t>
      </w:r>
    </w:p>
    <w:p w14:paraId="231041A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b) a classe de cotas e cotistas que detenham participação correspondente a, no mínimo, 10% (dez por cento) do patrimônio da classe de cotas; e</w:t>
      </w:r>
    </w:p>
    <w:p w14:paraId="41B3EFB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c) a classe de cotas e o representante dos cotistas;</w:t>
      </w:r>
    </w:p>
    <w:p w14:paraId="2EFF70C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III – aplicar recursos em sociedades nas quais participem o administrador, o gestor, consultores, os membros de comitês ou conselhos e cotistas titulares de cotas representativas de 5% (cinco por cento) do patrimônio da classe investidora, seus sócios e respectivos cônjuges, individualmente ou em conjunto, com porcentagem superior a 10% (dez por cento) do capital social votante ou total, ou quaisquer pessoas que: </w:t>
      </w:r>
    </w:p>
    <w:p w14:paraId="1897735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a) estejam envolvidas, direta ou indiretamente, na estruturação financeira da operação de emissão dos valores mobiliários a serem subscritos pela classe de cotas; ou </w:t>
      </w:r>
    </w:p>
    <w:p w14:paraId="052FB42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b) façam parte de conselhos de administração, consultivo ou fiscal da sociedade a ser investida, antes do primeiro investimento por parte da classe de cotas investidora; e</w:t>
      </w:r>
    </w:p>
    <w:p w14:paraId="121F322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constituir ônus reais sobre os imóveis rurais, exceto para garantir obrigações assumidas pela classe.</w:t>
      </w:r>
    </w:p>
    <w:p w14:paraId="51D4EBC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 xml:space="preserve">§ 1º  No que se refere à aquisição de direitos creditórios originados ou cedidos pelo administrador, gestor, consultoria especializada ou partes a eles relacionadas, o regulamento da classe restrita pode afastar a vedação prevista no inciso II, alínea “a”, do caput, desde que: </w:t>
      </w:r>
    </w:p>
    <w:p w14:paraId="7065D55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 – o gestor, a entidade registradora e o custodiante dos direitos creditórios não sejam partes relacionadas entre si; e </w:t>
      </w:r>
    </w:p>
    <w:p w14:paraId="0DB605E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 – a entidade registradora e o custodiante não sejam partes relacionadas ao originador ou cedente. </w:t>
      </w:r>
    </w:p>
    <w:p w14:paraId="1B0C671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O requisito disposto no inciso I do § 1º não se aplica à classe de cotas exclusivamente destinada a investidores profissionais.</w:t>
      </w:r>
    </w:p>
    <w:p w14:paraId="45DB11A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3º  A vedação prevista no inciso IV do caput não impede a aquisição de imóveis rurais sobre os quais tenham sido constituídos ônus reais anteriormente ao seu ingresso na carteira de ativos.</w:t>
      </w:r>
    </w:p>
    <w:p w14:paraId="0042088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4º  Na classe exclusiva, o regulamento pode permitir que o gestor preste fiança, aval, aceite ou coobrigue-se sob qualquer forma, assim como que constitua ônus reais sobre os imóveis rurais, para garantir obrigações assumidas pelos cotistas.</w:t>
      </w:r>
    </w:p>
    <w:p w14:paraId="004D94A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32.  É vedado ao administrador e ao gestor, em suas respectivas esferas de atuação, aceitar que as garantias em favor da classe de cotas sejam formalizadas em nome de terceiros que não a representem, ressalvada a possibilidade de formalização de garantias em favor do administrador, gestor ou terceiros que representem a classe como titular da garantia, que devem diligenciar para segregá-las adequadamente dos seus próprios patrimônios.</w:t>
      </w:r>
    </w:p>
    <w:p w14:paraId="3B4CCFA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Parágrafo único.  A vedação de que trata o caput é inaplicável no âmbito de emissões de valores mobiliários nas quais a garantia é constituída em prol da comunhão de investidores, que são representados por um agente de garantia.</w:t>
      </w:r>
    </w:p>
    <w:p w14:paraId="0CC7A4C9" w14:textId="77777777" w:rsidR="009574F8" w:rsidRPr="009574F8" w:rsidRDefault="009574F8" w:rsidP="009574F8">
      <w:pPr>
        <w:pStyle w:val="Captulo"/>
      </w:pPr>
      <w:bookmarkStart w:id="1314" w:name="_Toc217990394"/>
      <w:r w:rsidRPr="009574F8">
        <w:t>CAPÍTULO IX – DIVULGAÇÃO DE INFORMAÇÕES</w:t>
      </w:r>
      <w:bookmarkEnd w:id="1314"/>
    </w:p>
    <w:p w14:paraId="6209606D" w14:textId="77777777" w:rsidR="009574F8" w:rsidRPr="009574F8" w:rsidRDefault="009574F8" w:rsidP="009574F8">
      <w:pPr>
        <w:pStyle w:val="Seo"/>
      </w:pPr>
      <w:bookmarkStart w:id="1315" w:name="_Toc217990395"/>
      <w:r w:rsidRPr="009574F8">
        <w:t>Seção I – Informações Periódicas</w:t>
      </w:r>
      <w:bookmarkEnd w:id="1315"/>
    </w:p>
    <w:p w14:paraId="1CC5124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33.  O administrador deve disponibilizar aos cotistas, à entidade administradora de mercado organizado onde as cotas estejam admitidas à negociação, se for o caso, e à CVM, por meio de sistema disponível na rede mundial de computadores, as seguintes informações:</w:t>
      </w:r>
    </w:p>
    <w:p w14:paraId="4F5B487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I – informe mensal, conforme modelo disposto no Suplemento O, em até quinze dias após o encerramento do mês a que se referir;</w:t>
      </w:r>
    </w:p>
    <w:p w14:paraId="7BF713A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trimestralmente, demonstrativo de composição e diversificação da carteira de ativos, elaborado conforme formulário disponível no referido sistema, em até quarenta e cinco dias após o encerramento do trimestre a que se referir;</w:t>
      </w:r>
    </w:p>
    <w:p w14:paraId="50B9F07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anualmente, até noventa dias após o encerramento do exercício social a que se referirem:</w:t>
      </w:r>
    </w:p>
    <w:p w14:paraId="084BF15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 as demonstrações contábeis do fundo e, se for o caso, suas classes de cotas, acompanhadas dos respectivos relatórios do auditor independente, preparadas de acordo com o previsto nas normas contábeis emitidas por esta comissão aplicáveis às companhias abertas; e</w:t>
      </w:r>
    </w:p>
    <w:p w14:paraId="64752DE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b) o formulário eletrônico contendo o informe anual, cujo conteúdo reflita o Suplemento Q;</w:t>
      </w:r>
    </w:p>
    <w:p w14:paraId="7E6DE3D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anualmente, o relatório dos representantes dos cotistas, tão logo o receba;</w:t>
      </w:r>
    </w:p>
    <w:p w14:paraId="58CA4D1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edital de convocação, proposta da administração ou gestão e outros documentos relativos a assembleias ordinárias de cotistas, no mesmo dia de sua convocação;</w:t>
      </w:r>
    </w:p>
    <w:p w14:paraId="63FBC4E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VI – até oito dias após sua ocorrência, a ata da assembleia ordinária de cotistas; e </w:t>
      </w:r>
    </w:p>
    <w:p w14:paraId="4CBE3E3E"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VII – no mesmo dia de sua realização, um sumário das decisões tomadas na assembleia ordinária de cotistas. </w:t>
      </w:r>
    </w:p>
    <w:p w14:paraId="3966A65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1º  O administrador da classe fechada deve reenviar o formulário eletrônico representado no Suplemento Q, atualizado, na data do início de cada nova distribuição de cotas.</w:t>
      </w:r>
    </w:p>
    <w:p w14:paraId="32074A7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2º  A Superintendência competente pode promover alterações no conteúdo dos Suplementos O e P, em prol da adequada informação aos investidores, desde que:</w:t>
      </w:r>
    </w:p>
    <w:p w14:paraId="5CBFA2C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as alterações sejam de baixo custo de observância regulatória; e</w:t>
      </w:r>
    </w:p>
    <w:p w14:paraId="3ED54C7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o prazo concedido para adaptação seja compatível com a alteração efetuada.</w:t>
      </w:r>
    </w:p>
    <w:p w14:paraId="17E361B3" w14:textId="77777777" w:rsidR="009574F8" w:rsidRPr="009574F8" w:rsidRDefault="009574F8" w:rsidP="009574F8">
      <w:pPr>
        <w:pStyle w:val="Seo"/>
      </w:pPr>
      <w:bookmarkStart w:id="1316" w:name="_Toc217990396"/>
      <w:r w:rsidRPr="009574F8">
        <w:t>Seção II – Informações Eventuais</w:t>
      </w:r>
      <w:bookmarkEnd w:id="1316"/>
    </w:p>
    <w:p w14:paraId="0927DC2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Art. 34.  O administrador deve disponibilizar aos cotistas os seguintes documentos, relativos a informações eventuais sobre a classe de cotas: </w:t>
      </w:r>
    </w:p>
    <w:p w14:paraId="5935B2F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I – edital de convocação, proposta da administração ou gestão e outros documentos relativos a assembleias extraordinárias de cotistas, no mesmo dia de sua convocação;</w:t>
      </w:r>
    </w:p>
    <w:p w14:paraId="7C20602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em até oito dias após sua ocorrência, a ata da assembleia extraordinária de cotistas;</w:t>
      </w:r>
    </w:p>
    <w:p w14:paraId="0116E7D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em até trinta dias a contar da conclusão do negócio, a avaliação relativa aos imóveis rurais adquiridos pela classe de cotas, com exceção das informações mencionadas no item II.7 do Suplemento H quando estiverem protegidas por sigilo ou se prejudicarem a estratégia de investimentos;</w:t>
      </w:r>
    </w:p>
    <w:p w14:paraId="66C89A7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IV – no mesmo dia de sua realização, o sumário das decisões tomadas na assembleia extraordinária de cotistas; e </w:t>
      </w:r>
    </w:p>
    <w:p w14:paraId="38DB8B86"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em até 2 (dois) dias de seu recebimento, os relatórios e pareceres recebidos dos representantes dos cotistas, com exceção daquele mencionado no art. 33, caput, inciso IV, deste Anexo Normativo VI.</w:t>
      </w:r>
    </w:p>
    <w:p w14:paraId="5984580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35.  Em acréscimo aos exemplos previstos no art. 64, § 3º, da parte geral da Resolução, são exemplos de fatos potencialmente relevantes:</w:t>
      </w:r>
    </w:p>
    <w:p w14:paraId="45315E1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o atraso para o recebimento de quaisquer rendimentos que representem percentual significativo dentre as receitas da classe;</w:t>
      </w:r>
    </w:p>
    <w:p w14:paraId="11F404A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a desocupação ou qualquer outra espécie de vacância dos imóveis que sejam destinados a arrendamento ou locação e que possa gerar impacto significativo na rentabilidade da classe;</w:t>
      </w:r>
    </w:p>
    <w:p w14:paraId="59645D0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o atraso no andamento de obras que possa gerar impacto significativo na rentabilidade da classe;</w:t>
      </w:r>
    </w:p>
    <w:p w14:paraId="7A50C86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a venda ou locação dos imóveis destinados a arrendamento ou locação, e que possam gerar impacto significativo na rentabilidade da classe; e</w:t>
      </w:r>
    </w:p>
    <w:p w14:paraId="082402F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propositura de ação judicial que possa vir a afetar a situação econômico-financeira da classe.</w:t>
      </w:r>
    </w:p>
    <w:p w14:paraId="68935DF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36.  A divulgação de informações referidas neste Capítulo deve ser feita na página do administrador na rede mundial de computadores, em lugar de destaque e disponível para acesso gratuito, e mantida disponível aos cotistas em sua sede.</w:t>
      </w:r>
    </w:p>
    <w:p w14:paraId="7889374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Parágrafo único.  O administrador deve, ainda, simultaneamente à divulgação referida no caput, enviar as informações referidas neste Capítulo à entidade administradora de mercado organizado em que as cotas sejam admitidas à negociação, bem como à CVM, por meio de Sistema de Envio de Documentos, disponível na página da CVM na rede mundial de computadores.</w:t>
      </w:r>
    </w:p>
    <w:p w14:paraId="4319A6FC" w14:textId="77777777" w:rsidR="009574F8" w:rsidRPr="009574F8" w:rsidRDefault="009574F8" w:rsidP="009574F8">
      <w:pPr>
        <w:pStyle w:val="Captulo"/>
      </w:pPr>
      <w:bookmarkStart w:id="1317" w:name="_Toc217990397"/>
      <w:r w:rsidRPr="009574F8">
        <w:lastRenderedPageBreak/>
        <w:t>CAPÍTULO X – ENCARGOS</w:t>
      </w:r>
      <w:bookmarkEnd w:id="1317"/>
    </w:p>
    <w:p w14:paraId="4A27DA7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37.  Em acréscimo ao disposto no art. 117 da parte geral da Resolução, o regulamento do FIAGRO pode prever como encargos as seguintes despesas:</w:t>
      </w:r>
    </w:p>
    <w:p w14:paraId="75F463DD"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taxa de performance;</w:t>
      </w:r>
    </w:p>
    <w:p w14:paraId="3BA7F95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II – taxa de custódia de ativos financeiros, valores mobiliários e CBIO; </w:t>
      </w:r>
    </w:p>
    <w:p w14:paraId="36145EC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registro de ativos financeiros e valores mobiliários;</w:t>
      </w:r>
    </w:p>
    <w:p w14:paraId="46850E0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registro de direitos creditórios;</w:t>
      </w:r>
    </w:p>
    <w:p w14:paraId="7976ECB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custódia de direitos creditórios;</w:t>
      </w:r>
    </w:p>
    <w:p w14:paraId="62632235"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 – controle da titularidade dos créditos de carbono do agronegócio;</w:t>
      </w:r>
    </w:p>
    <w:p w14:paraId="1024384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VII – comissões e emolumentos pagos sobre as operações, incluindo despesas relativas à compra, venda, locação ou arrendamento de imóveis rurais; </w:t>
      </w:r>
    </w:p>
    <w:p w14:paraId="588FBA4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 xml:space="preserve">VIII – gastos necessários à administração, manutenção, conservação e reparos de imóveis rurais; </w:t>
      </w:r>
    </w:p>
    <w:p w14:paraId="1CEA48BB"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IX – gastos com avaliações decorrentes de exigência legal ou normativa; e</w:t>
      </w:r>
    </w:p>
    <w:p w14:paraId="62F4E8F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X – honorários e despesas relacionadas às atividades de representação dos cotistas.</w:t>
      </w:r>
    </w:p>
    <w:p w14:paraId="689A9DC1" w14:textId="77777777" w:rsidR="009574F8" w:rsidRPr="009574F8" w:rsidRDefault="009574F8" w:rsidP="009574F8">
      <w:pPr>
        <w:pStyle w:val="Captulo"/>
      </w:pPr>
      <w:bookmarkStart w:id="1318" w:name="_Toc217990398"/>
      <w:r w:rsidRPr="009574F8">
        <w:t>CAPÍTULO XI – CLASSES RESTRITAS</w:t>
      </w:r>
      <w:bookmarkEnd w:id="1318"/>
      <w:r w:rsidRPr="009574F8">
        <w:t xml:space="preserve"> </w:t>
      </w:r>
    </w:p>
    <w:p w14:paraId="0EA2D44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38.  Em acréscimo às possibilidades previstas no art. 113 da parte geral da Resolução, o regulamento da classe restrita pode:</w:t>
      </w:r>
    </w:p>
    <w:p w14:paraId="17B64F22"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dispensar a elaboração de laudo de avaliação para integralização de cotas em ativos, sem prejuízo da aprovação da assembleia de cotistas quanto ao valor atribuído ao ativo;</w:t>
      </w:r>
    </w:p>
    <w:p w14:paraId="48068CB0"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estabelecer prazos para conversão de cota e para pagamento dos resgates diferentes daqueles previstos na regulamentação, sendo admitido o estabelecimento de prazo máximo de conversão e pagamento; e</w:t>
      </w:r>
    </w:p>
    <w:p w14:paraId="3E5024C3"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prever a existência de encargos que não estão previstos nos arts. 117 da parte geral da Resolução e 37 deste Anexo Normativo VI.</w:t>
      </w:r>
    </w:p>
    <w:p w14:paraId="239F2B1A"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lastRenderedPageBreak/>
        <w:t>Art. 39.  Em acréscimo à possibilidade prevista no art. 114 da parte geral da Resolução, o regulamento da classe de cotas exclusivamente destinada a investidores profissionais pode dispensar:</w:t>
      </w:r>
    </w:p>
    <w:p w14:paraId="2C454B4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a contratação dos serviços de registro e custódia de direitos creditórios;</w:t>
      </w:r>
    </w:p>
    <w:p w14:paraId="7964C90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o cumprimento do requisito previsto no art. 31, § 1º, inciso I, deste Anexo Normativo VI; e</w:t>
      </w:r>
    </w:p>
    <w:p w14:paraId="2A8168F7"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a divulgação na rede mundial de computadores do valor da cota e do patrimônio líquido das classes e subclasses abertas, sem prejuízo do envio do informe mensal, nos termos do art. 33, inciso I, deste Anexo Normativo VI.</w:t>
      </w:r>
    </w:p>
    <w:p w14:paraId="41A48799" w14:textId="77777777" w:rsidR="009574F8" w:rsidRPr="009574F8" w:rsidRDefault="009574F8" w:rsidP="009574F8">
      <w:pPr>
        <w:pStyle w:val="Captulo"/>
      </w:pPr>
      <w:bookmarkStart w:id="1319" w:name="_Toc217990399"/>
      <w:r w:rsidRPr="009574F8">
        <w:t>CAPÍTULO XII – PENALIDADES</w:t>
      </w:r>
      <w:bookmarkEnd w:id="1319"/>
    </w:p>
    <w:p w14:paraId="5FF2D771"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Art. 40.  Em acréscimo às condutas previstas no art. 131 da parte geral da Resolução, considera-se infração grave:</w:t>
      </w:r>
    </w:p>
    <w:p w14:paraId="023FE23F"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 – o administrador não exercer controle sobre a titularidade dos créditos de carbono do agronegócio, nos termos do art. 15, § 5º, inciso I, deste Anexo Normativo VI;</w:t>
      </w:r>
    </w:p>
    <w:p w14:paraId="67D73658"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 – o administrador não disponibilizar as informações e documentos necessários ao exercício do direito de voto em assembleias, conforme previsto no art. 20 deste Anexo Normativo VI;</w:t>
      </w:r>
    </w:p>
    <w:p w14:paraId="464CB54C"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III – o administrador não prover o fundo com os serviços previstos no art. 27, inciso III, deste Anexo Normativo VI;</w:t>
      </w:r>
    </w:p>
    <w:p w14:paraId="07D40199"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IV – o administrador que renunciou à administração do fundo não permanecer no exercício de suas funções, na hipótese prevista no art. 28 deste Anexo Normativo VI;</w:t>
      </w:r>
    </w:p>
    <w:p w14:paraId="6B4E0E0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 – o administrador não disponibilizar as informações eventuais previstas no art. 34 deste Anexo Normativo VI;</w:t>
      </w:r>
    </w:p>
    <w:p w14:paraId="2C7C9B94" w14:textId="77777777" w:rsidR="009574F8" w:rsidRP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 – o gestor não observar as obrigações previstas no art. 29 deste Anexo Normativo VI; e</w:t>
      </w:r>
    </w:p>
    <w:p w14:paraId="43693470" w14:textId="62BD7060" w:rsidR="009574F8" w:rsidRDefault="009574F8" w:rsidP="009574F8">
      <w:pPr>
        <w:spacing w:before="120" w:after="120" w:line="312" w:lineRule="auto"/>
        <w:ind w:firstLine="425"/>
        <w:jc w:val="both"/>
        <w:rPr>
          <w:rFonts w:asciiTheme="minorHAnsi" w:hAnsiTheme="minorHAnsi" w:cstheme="minorHAnsi"/>
          <w:sz w:val="24"/>
          <w:szCs w:val="24"/>
        </w:rPr>
      </w:pPr>
      <w:r w:rsidRPr="009574F8">
        <w:rPr>
          <w:rFonts w:asciiTheme="minorHAnsi" w:hAnsiTheme="minorHAnsi" w:cstheme="minorHAnsi"/>
          <w:sz w:val="24"/>
          <w:szCs w:val="24"/>
        </w:rPr>
        <w:t>VII – o gestor não observar as vedações previstas no art. 31 deste Anexo Normativo VI.</w:t>
      </w:r>
    </w:p>
    <w:p w14:paraId="5AC6A0BC" w14:textId="56A562D5" w:rsidR="009E26C6" w:rsidRDefault="009E26C6" w:rsidP="009E26C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V</w:t>
      </w:r>
      <w:r>
        <w:rPr>
          <w:rFonts w:asciiTheme="minorHAnsi" w:hAnsiTheme="minorHAnsi" w:cstheme="minorHAnsi"/>
          <w:b/>
          <w:i/>
          <w:sz w:val="24"/>
          <w:szCs w:val="24"/>
        </w:rPr>
        <w:t>I</w:t>
      </w:r>
      <w:r w:rsidRPr="00E3534A">
        <w:rPr>
          <w:rFonts w:asciiTheme="minorHAnsi" w:hAnsiTheme="minorHAnsi" w:cstheme="minorHAnsi"/>
          <w:b/>
          <w:i/>
          <w:sz w:val="24"/>
          <w:szCs w:val="24"/>
        </w:rPr>
        <w:t xml:space="preserve"> incluído pela Resolução CVM nº </w:t>
      </w:r>
      <w:r>
        <w:rPr>
          <w:rFonts w:asciiTheme="minorHAnsi" w:hAnsiTheme="minorHAnsi" w:cstheme="minorHAnsi"/>
          <w:b/>
          <w:i/>
          <w:sz w:val="24"/>
          <w:szCs w:val="24"/>
        </w:rPr>
        <w:t>214</w:t>
      </w:r>
      <w:r w:rsidRPr="00E3534A">
        <w:rPr>
          <w:rFonts w:asciiTheme="minorHAnsi" w:hAnsiTheme="minorHAnsi" w:cstheme="minorHAnsi"/>
          <w:b/>
          <w:i/>
          <w:sz w:val="24"/>
          <w:szCs w:val="24"/>
        </w:rPr>
        <w:t>, de 3</w:t>
      </w:r>
      <w:r>
        <w:rPr>
          <w:rFonts w:asciiTheme="minorHAnsi" w:hAnsiTheme="minorHAnsi" w:cstheme="minorHAnsi"/>
          <w:b/>
          <w:i/>
          <w:sz w:val="24"/>
          <w:szCs w:val="24"/>
        </w:rPr>
        <w:t>0</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setembro</w:t>
      </w:r>
      <w:r w:rsidRPr="00E3534A">
        <w:rPr>
          <w:rFonts w:asciiTheme="minorHAnsi" w:hAnsiTheme="minorHAnsi" w:cstheme="minorHAnsi"/>
          <w:b/>
          <w:i/>
          <w:sz w:val="24"/>
          <w:szCs w:val="24"/>
        </w:rPr>
        <w:t xml:space="preserve"> de 202</w:t>
      </w:r>
      <w:r>
        <w:rPr>
          <w:rFonts w:asciiTheme="minorHAnsi" w:hAnsiTheme="minorHAnsi" w:cstheme="minorHAnsi"/>
          <w:b/>
          <w:i/>
          <w:sz w:val="24"/>
          <w:szCs w:val="24"/>
        </w:rPr>
        <w:t>4</w:t>
      </w:r>
      <w:r w:rsidRPr="00E3534A">
        <w:rPr>
          <w:rFonts w:asciiTheme="minorHAnsi" w:hAnsiTheme="minorHAnsi" w:cstheme="minorHAnsi"/>
          <w:b/>
          <w:i/>
          <w:sz w:val="24"/>
          <w:szCs w:val="24"/>
        </w:rPr>
        <w:t>.</w:t>
      </w:r>
    </w:p>
    <w:p w14:paraId="0A51E384" w14:textId="389AD628" w:rsidR="004F4709" w:rsidRDefault="004F4709" w:rsidP="004F4709">
      <w:pPr>
        <w:tabs>
          <w:tab w:val="left" w:pos="5580"/>
        </w:tabs>
        <w:rPr>
          <w:rFonts w:asciiTheme="minorHAnsi" w:hAnsiTheme="minorHAnsi" w:cstheme="minorHAnsi"/>
          <w:sz w:val="24"/>
          <w:szCs w:val="24"/>
        </w:rPr>
      </w:pPr>
    </w:p>
    <w:p w14:paraId="3416D0F2" w14:textId="72DE97D0" w:rsidR="004F4709" w:rsidRPr="004F4709" w:rsidRDefault="004F4709" w:rsidP="004F4709">
      <w:pPr>
        <w:tabs>
          <w:tab w:val="left" w:pos="5580"/>
        </w:tabs>
        <w:rPr>
          <w:rFonts w:asciiTheme="minorHAnsi" w:hAnsiTheme="minorHAnsi" w:cstheme="minorHAnsi"/>
          <w:sz w:val="24"/>
          <w:szCs w:val="24"/>
        </w:rPr>
        <w:sectPr w:rsidR="004F4709" w:rsidRPr="004F4709" w:rsidSect="002A08BD">
          <w:headerReference w:type="default" r:id="rId22"/>
          <w:pgSz w:w="11906" w:h="16838"/>
          <w:pgMar w:top="2268" w:right="567" w:bottom="851" w:left="1134" w:header="709" w:footer="709" w:gutter="0"/>
          <w:cols w:space="708"/>
          <w:docGrid w:linePitch="360"/>
        </w:sectPr>
      </w:pPr>
      <w:r>
        <w:rPr>
          <w:rFonts w:asciiTheme="minorHAnsi" w:hAnsiTheme="minorHAnsi" w:cstheme="minorHAnsi"/>
          <w:sz w:val="24"/>
          <w:szCs w:val="24"/>
        </w:rPr>
        <w:tab/>
      </w:r>
    </w:p>
    <w:p w14:paraId="552D9BEF" w14:textId="77777777" w:rsidR="006873AD" w:rsidRPr="00E3534A" w:rsidRDefault="006873AD" w:rsidP="00036557">
      <w:pPr>
        <w:pStyle w:val="TtulodaResoluo"/>
        <w:ind w:firstLine="0"/>
        <w:rPr>
          <w:rFonts w:asciiTheme="minorHAnsi" w:hAnsiTheme="minorHAnsi" w:cstheme="minorHAnsi"/>
        </w:rPr>
      </w:pPr>
      <w:bookmarkStart w:id="1320" w:name="_Int_4LzEg1uc"/>
      <w:bookmarkStart w:id="1321" w:name="_Toc217990400"/>
      <w:r w:rsidRPr="00E3534A">
        <w:rPr>
          <w:rFonts w:asciiTheme="minorHAnsi" w:hAnsiTheme="minorHAnsi" w:cstheme="minorHAnsi"/>
        </w:rPr>
        <w:lastRenderedPageBreak/>
        <w:t>ANEXO NORMATIVO VII – FUNDOS MÚTUOS DE PRIVATIZAÇÃO – FGTS</w:t>
      </w:r>
      <w:bookmarkEnd w:id="1320"/>
      <w:bookmarkEnd w:id="1321"/>
    </w:p>
    <w:p w14:paraId="51C3FD1C" w14:textId="77777777" w:rsidR="006873AD" w:rsidRPr="00E3534A" w:rsidRDefault="006873AD" w:rsidP="006873AD">
      <w:pPr>
        <w:pStyle w:val="Ementa"/>
        <w:rPr>
          <w:rFonts w:asciiTheme="minorHAnsi" w:hAnsiTheme="minorHAnsi" w:cstheme="minorHAnsi"/>
        </w:rPr>
      </w:pPr>
      <w:r w:rsidRPr="00E3534A">
        <w:rPr>
          <w:rFonts w:asciiTheme="minorHAnsi" w:hAnsiTheme="minorHAnsi" w:cstheme="minorHAnsi"/>
        </w:rPr>
        <w:t>Dispõe sobre as regras específicas para os fundos mútuos de privatização – FGTS.</w:t>
      </w:r>
    </w:p>
    <w:p w14:paraId="66D1FA7B" w14:textId="77777777" w:rsidR="006873AD" w:rsidRPr="00E3534A" w:rsidRDefault="006873AD" w:rsidP="006873AD">
      <w:pPr>
        <w:pStyle w:val="Captulo"/>
        <w:rPr>
          <w:rFonts w:asciiTheme="minorHAnsi" w:eastAsiaTheme="minorEastAsia" w:hAnsiTheme="minorHAnsi" w:cstheme="minorHAnsi"/>
        </w:rPr>
      </w:pPr>
      <w:bookmarkStart w:id="1322" w:name="_Toc217990401"/>
      <w:r w:rsidRPr="00E3534A">
        <w:rPr>
          <w:rFonts w:asciiTheme="minorHAnsi" w:eastAsiaTheme="minorEastAsia" w:hAnsiTheme="minorHAnsi" w:cstheme="minorHAnsi"/>
        </w:rPr>
        <w:t>CAPÍTULO I – ÂMBITO E FINALIDADE</w:t>
      </w:r>
      <w:bookmarkEnd w:id="1322"/>
    </w:p>
    <w:p w14:paraId="20831C53" w14:textId="77777777" w:rsidR="006873AD" w:rsidRPr="00E3534A" w:rsidRDefault="006873AD" w:rsidP="006873AD">
      <w:pPr>
        <w:pStyle w:val="NormaAlterada"/>
        <w:rPr>
          <w:rFonts w:cstheme="minorHAnsi"/>
        </w:rPr>
      </w:pPr>
      <w:r w:rsidRPr="00E3534A">
        <w:rPr>
          <w:rFonts w:cstheme="minorHAnsi"/>
        </w:rPr>
        <w:t>Art. 1</w:t>
      </w:r>
      <w:bookmarkStart w:id="1323" w:name="_Int_7WaUzNpL"/>
      <w:r w:rsidRPr="00E3534A">
        <w:rPr>
          <w:rFonts w:cstheme="minorHAnsi"/>
        </w:rPr>
        <w:t>º  Este</w:t>
      </w:r>
      <w:bookmarkEnd w:id="1323"/>
      <w:r w:rsidRPr="00E3534A">
        <w:rPr>
          <w:rFonts w:cstheme="minorHAnsi"/>
        </w:rPr>
        <w:t xml:space="preserve"> Anexo Normativo VII à Resolução </w:t>
      </w:r>
      <w:bookmarkStart w:id="1324" w:name="_Int_EyK207OT"/>
      <w:r w:rsidRPr="00E3534A">
        <w:rPr>
          <w:rFonts w:cstheme="minorHAnsi"/>
        </w:rPr>
        <w:t>CVM</w:t>
      </w:r>
      <w:bookmarkEnd w:id="1324"/>
      <w:r w:rsidRPr="00E3534A">
        <w:rPr>
          <w:rFonts w:cstheme="minorHAnsi"/>
        </w:rPr>
        <w:t xml:space="preserve"> nº 175 (“Resolução”) dispõe sobre as regras específicas para os fundos mútuos de privatização – FGTS (“FMP-FGTS”).</w:t>
      </w:r>
    </w:p>
    <w:p w14:paraId="60E2553F" w14:textId="77777777" w:rsidR="006873AD" w:rsidRPr="00E3534A" w:rsidRDefault="006873AD" w:rsidP="006873AD">
      <w:pPr>
        <w:pStyle w:val="Captulo"/>
        <w:rPr>
          <w:rFonts w:asciiTheme="minorHAnsi" w:eastAsiaTheme="minorEastAsia" w:hAnsiTheme="minorHAnsi" w:cstheme="minorHAnsi"/>
        </w:rPr>
      </w:pPr>
      <w:bookmarkStart w:id="1325" w:name="_Toc217990402"/>
      <w:r w:rsidRPr="00E3534A">
        <w:rPr>
          <w:rFonts w:asciiTheme="minorHAnsi" w:eastAsiaTheme="minorEastAsia" w:hAnsiTheme="minorHAnsi" w:cstheme="minorHAnsi"/>
        </w:rPr>
        <w:t>CAPÍTULO II – CARACTERÍSTICAS E CONSTITUIÇÃO</w:t>
      </w:r>
      <w:bookmarkEnd w:id="1325"/>
    </w:p>
    <w:p w14:paraId="65ED3B75" w14:textId="77777777" w:rsidR="006873AD" w:rsidRPr="00E3534A" w:rsidRDefault="006873AD" w:rsidP="006873AD">
      <w:pPr>
        <w:pStyle w:val="NormaAlterada"/>
        <w:rPr>
          <w:rFonts w:cstheme="minorHAnsi"/>
        </w:rPr>
      </w:pPr>
      <w:r w:rsidRPr="00E3534A">
        <w:rPr>
          <w:rFonts w:cstheme="minorHAnsi"/>
        </w:rPr>
        <w:t>Art. 2</w:t>
      </w:r>
      <w:bookmarkStart w:id="1326" w:name="_Int_wWtnDOZU"/>
      <w:r w:rsidRPr="00E3534A">
        <w:rPr>
          <w:rFonts w:cstheme="minorHAnsi"/>
        </w:rPr>
        <w:t>º  O</w:t>
      </w:r>
      <w:bookmarkEnd w:id="1326"/>
      <w:r w:rsidRPr="00E3534A">
        <w:rPr>
          <w:rFonts w:cstheme="minorHAnsi"/>
        </w:rPr>
        <w:t xml:space="preserve"> FMP-FGTS é destinado à aquisição de valores mobiliários no âmbito do Programa Nacional de Desestatização, instituído pela Lei nº 8.031, de 12 de abril de 1990, revogada e substituída pela Lei nº 9.491, de 9 de setembro de 1997, e de Programas Estaduais de Desestatização, mediante aprovação prévia, em ambos os casos, do Conselho do Programa de Parcerias de Investimentos – CPPI.</w:t>
      </w:r>
    </w:p>
    <w:p w14:paraId="590EF515" w14:textId="77777777" w:rsidR="006873AD" w:rsidRPr="00E3534A" w:rsidRDefault="006873AD" w:rsidP="006873AD">
      <w:pPr>
        <w:pStyle w:val="NormaAlterada"/>
        <w:rPr>
          <w:rFonts w:cstheme="minorHAnsi"/>
        </w:rPr>
      </w:pPr>
      <w:r w:rsidRPr="00E3534A">
        <w:rPr>
          <w:rFonts w:cstheme="minorHAnsi"/>
        </w:rPr>
        <w:t>§ 1º  O FMP-FGTS deve ser constituído em regime aberto, tendo seu patrimônio formado, exclusivamente, por recursos de pessoas naturais participantes do FGTS, nos termos da Lei nº 9.491, de 1997, e do Decreto nº 2.430, de 17 de setembro de 1997.</w:t>
      </w:r>
    </w:p>
    <w:p w14:paraId="2DDD10F4" w14:textId="77777777" w:rsidR="006873AD" w:rsidRPr="00E3534A" w:rsidRDefault="006873AD" w:rsidP="006873AD">
      <w:pPr>
        <w:pStyle w:val="NormaAlterada"/>
        <w:rPr>
          <w:rFonts w:cstheme="minorHAnsi"/>
        </w:rPr>
      </w:pPr>
      <w:r w:rsidRPr="00E3534A">
        <w:rPr>
          <w:rFonts w:cstheme="minorHAnsi"/>
        </w:rPr>
        <w:t>§ 2</w:t>
      </w:r>
      <w:bookmarkStart w:id="1327" w:name="_Int_xqDzhjcZ"/>
      <w:r w:rsidRPr="00E3534A">
        <w:rPr>
          <w:rFonts w:cstheme="minorHAnsi"/>
        </w:rPr>
        <w:t>º  Pode</w:t>
      </w:r>
      <w:bookmarkEnd w:id="1327"/>
      <w:r w:rsidRPr="00E3534A">
        <w:rPr>
          <w:rFonts w:cstheme="minorHAnsi"/>
        </w:rPr>
        <w:t xml:space="preserve"> ser constituído FMP-FGTS cujas cotas devem ser integralizadas exclusivamente com recursos resultantes da transferência prevista no inciso II do art. 16 deste Anexo Normativo VII.</w:t>
      </w:r>
    </w:p>
    <w:p w14:paraId="14E030D1" w14:textId="77777777" w:rsidR="006873AD" w:rsidRPr="00E3534A" w:rsidRDefault="006873AD" w:rsidP="006873AD">
      <w:pPr>
        <w:pStyle w:val="NormaAlterada"/>
        <w:rPr>
          <w:rFonts w:cstheme="minorHAnsi"/>
        </w:rPr>
      </w:pPr>
      <w:r w:rsidRPr="00E3534A">
        <w:rPr>
          <w:rFonts w:cstheme="minorHAnsi"/>
        </w:rPr>
        <w:t>Art. 3</w:t>
      </w:r>
      <w:bookmarkStart w:id="1328" w:name="_Int_20PUvS0n"/>
      <w:r w:rsidRPr="00E3534A">
        <w:rPr>
          <w:rFonts w:cstheme="minorHAnsi"/>
        </w:rPr>
        <w:t>º  Da</w:t>
      </w:r>
      <w:bookmarkEnd w:id="1328"/>
      <w:r w:rsidRPr="00E3534A">
        <w:rPr>
          <w:rFonts w:cstheme="minorHAnsi"/>
        </w:rPr>
        <w:t xml:space="preserve"> denominação do fundo e de suas classes de cotas, caso existentes, deve constar a expressão “Fundo Mútuo de Privatização - FGTS”, complementada com a identificação do emissor dos valores mobiliários que compõe a carteira, na forma do art. 18 deste Anexo Normativo VII.</w:t>
      </w:r>
    </w:p>
    <w:p w14:paraId="77BD8309" w14:textId="77777777" w:rsidR="006873AD" w:rsidRPr="00E3534A" w:rsidRDefault="006873AD" w:rsidP="006873AD">
      <w:pPr>
        <w:pStyle w:val="NormaAlterada"/>
        <w:rPr>
          <w:rFonts w:cstheme="minorHAnsi"/>
        </w:rPr>
      </w:pPr>
      <w:r w:rsidRPr="00E3534A">
        <w:rPr>
          <w:rFonts w:cstheme="minorHAnsi"/>
        </w:rPr>
        <w:t xml:space="preserve">Parágrafo único.  O fundo previsto no § 2º do art. 2º deste Anexo Normativo VII e suas classes de cotas, caso existentes, devem adotar a denominação “Fundo Mútuo de Privatização – FGTS Carteira Livre”. </w:t>
      </w:r>
    </w:p>
    <w:p w14:paraId="3C58EA8E" w14:textId="77777777" w:rsidR="006873AD" w:rsidRPr="00E3534A" w:rsidRDefault="006873AD" w:rsidP="006873AD">
      <w:pPr>
        <w:pStyle w:val="Captulo"/>
        <w:rPr>
          <w:rFonts w:asciiTheme="minorHAnsi" w:eastAsiaTheme="minorEastAsia" w:hAnsiTheme="minorHAnsi" w:cstheme="minorHAnsi"/>
        </w:rPr>
      </w:pPr>
      <w:bookmarkStart w:id="1329" w:name="_Toc217990403"/>
      <w:r w:rsidRPr="00E3534A">
        <w:rPr>
          <w:rFonts w:asciiTheme="minorHAnsi" w:eastAsiaTheme="minorEastAsia" w:hAnsiTheme="minorHAnsi" w:cstheme="minorHAnsi"/>
        </w:rPr>
        <w:t>CAPÍTULO III – REGULAMENTO</w:t>
      </w:r>
      <w:bookmarkEnd w:id="1329"/>
    </w:p>
    <w:p w14:paraId="3A2B0DD9"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4</w:t>
      </w:r>
      <w:bookmarkStart w:id="1330" w:name="_Int_SZe1YMjq"/>
      <w:r w:rsidRPr="00E3534A">
        <w:rPr>
          <w:rFonts w:eastAsiaTheme="minorEastAsia" w:cstheme="minorHAnsi"/>
        </w:rPr>
        <w:t>º  A</w:t>
      </w:r>
      <w:bookmarkEnd w:id="1330"/>
      <w:r w:rsidRPr="00E3534A">
        <w:rPr>
          <w:rFonts w:eastAsiaTheme="minorEastAsia" w:cstheme="minorHAnsi"/>
        </w:rPr>
        <w:t xml:space="preserve"> política de investimentos constante do regulamento ou nos anexos descritivos das classes de cotas, se for o caso, deve indicar os ativos que podem compor a carteira.</w:t>
      </w:r>
    </w:p>
    <w:p w14:paraId="20BF0385" w14:textId="77777777" w:rsidR="006873AD" w:rsidRPr="00E3534A" w:rsidRDefault="006873AD" w:rsidP="006873AD">
      <w:pPr>
        <w:pStyle w:val="Captulo"/>
        <w:rPr>
          <w:rFonts w:asciiTheme="minorHAnsi" w:eastAsiaTheme="minorEastAsia" w:hAnsiTheme="minorHAnsi" w:cstheme="minorHAnsi"/>
        </w:rPr>
      </w:pPr>
      <w:bookmarkStart w:id="1331" w:name="_Toc217990404"/>
      <w:r w:rsidRPr="00E3534A">
        <w:rPr>
          <w:rFonts w:asciiTheme="minorHAnsi" w:eastAsiaTheme="minorEastAsia" w:hAnsiTheme="minorHAnsi" w:cstheme="minorHAnsi"/>
        </w:rPr>
        <w:lastRenderedPageBreak/>
        <w:t>CAPÍTULO IV – PRESTAÇÃO DE SERVIÇOS</w:t>
      </w:r>
      <w:bookmarkEnd w:id="1331"/>
    </w:p>
    <w:p w14:paraId="5AF6B5F2"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5</w:t>
      </w:r>
      <w:bookmarkStart w:id="1332" w:name="_Int_o5gKqT4o"/>
      <w:r w:rsidRPr="00E3534A">
        <w:rPr>
          <w:rFonts w:eastAsiaTheme="minorEastAsia" w:cstheme="minorHAnsi"/>
        </w:rPr>
        <w:t>º  O</w:t>
      </w:r>
      <w:bookmarkEnd w:id="1332"/>
      <w:r w:rsidRPr="00E3534A">
        <w:rPr>
          <w:rFonts w:eastAsiaTheme="minorEastAsia" w:cstheme="minorHAnsi"/>
        </w:rPr>
        <w:t xml:space="preserve"> administrador do FMP-FGTS deve possuir capital realizado e patrimônio líquido não inferiores a:</w:t>
      </w:r>
    </w:p>
    <w:p w14:paraId="45AEDA55" w14:textId="77777777" w:rsidR="006873AD" w:rsidRPr="00E3534A" w:rsidRDefault="006873AD" w:rsidP="006873AD">
      <w:pPr>
        <w:pStyle w:val="NormaAlterada"/>
        <w:rPr>
          <w:rFonts w:eastAsiaTheme="minorEastAsia" w:cstheme="minorHAnsi"/>
        </w:rPr>
      </w:pPr>
      <w:r w:rsidRPr="00E3534A">
        <w:rPr>
          <w:rFonts w:eastAsiaTheme="minorEastAsia" w:cstheme="minorHAnsi"/>
        </w:rPr>
        <w:t>I – R$ 20.000.000,00 (vinte milhões de reais) para fundos com patrimônio até R$ 40.000.000,00 (quarenta milhões de reais);</w:t>
      </w:r>
    </w:p>
    <w:p w14:paraId="5FFACB6A" w14:textId="77777777" w:rsidR="006873AD" w:rsidRPr="00E3534A" w:rsidRDefault="006873AD" w:rsidP="006873AD">
      <w:pPr>
        <w:pStyle w:val="NormaAlterada"/>
        <w:rPr>
          <w:rFonts w:eastAsiaTheme="minorEastAsia" w:cstheme="minorHAnsi"/>
        </w:rPr>
      </w:pPr>
      <w:r w:rsidRPr="00E3534A">
        <w:rPr>
          <w:rFonts w:eastAsiaTheme="minorEastAsia" w:cstheme="minorHAnsi"/>
        </w:rPr>
        <w:t>II – R$ 40.000.000,00 (quarenta milhões de reais) para fundos com patrimônio até R$ 120.000.000,00 (cento e vinte milhões de reais); e</w:t>
      </w:r>
    </w:p>
    <w:p w14:paraId="335A87DC" w14:textId="77777777" w:rsidR="006873AD" w:rsidRPr="00E3534A" w:rsidRDefault="006873AD" w:rsidP="006873AD">
      <w:pPr>
        <w:pStyle w:val="NormaAlterada"/>
        <w:rPr>
          <w:rFonts w:eastAsiaTheme="minorEastAsia" w:cstheme="minorHAnsi"/>
        </w:rPr>
      </w:pPr>
      <w:r w:rsidRPr="00E3534A">
        <w:rPr>
          <w:rFonts w:eastAsiaTheme="minorEastAsia" w:cstheme="minorHAnsi"/>
        </w:rPr>
        <w:t>III – R$ 120.000.000,00 (cento e vinte</w:t>
      </w:r>
      <w:r w:rsidRPr="00E3534A" w:rsidDel="00EA7DF9">
        <w:rPr>
          <w:rFonts w:eastAsiaTheme="minorEastAsia" w:cstheme="minorHAnsi"/>
        </w:rPr>
        <w:t xml:space="preserve"> </w:t>
      </w:r>
      <w:r w:rsidRPr="00E3534A">
        <w:rPr>
          <w:rFonts w:eastAsiaTheme="minorEastAsia" w:cstheme="minorHAnsi"/>
        </w:rPr>
        <w:t>milhões de reais) para fundos com patrimônio superior a R$ 120.000.000,00 (cento e vinte</w:t>
      </w:r>
      <w:r w:rsidRPr="00E3534A" w:rsidDel="00EA7DF9">
        <w:rPr>
          <w:rFonts w:eastAsiaTheme="minorEastAsia" w:cstheme="minorHAnsi"/>
        </w:rPr>
        <w:t xml:space="preserve"> </w:t>
      </w:r>
      <w:r w:rsidRPr="00E3534A">
        <w:rPr>
          <w:rFonts w:eastAsiaTheme="minorEastAsia" w:cstheme="minorHAnsi"/>
        </w:rPr>
        <w:t>milhões de reais).</w:t>
      </w:r>
    </w:p>
    <w:p w14:paraId="331AE168" w14:textId="77777777" w:rsidR="006873AD" w:rsidRPr="00E3534A" w:rsidRDefault="006873AD" w:rsidP="006873AD">
      <w:pPr>
        <w:pStyle w:val="NormaAlterada"/>
        <w:rPr>
          <w:rFonts w:eastAsiaTheme="minorEastAsia" w:cstheme="minorHAnsi"/>
        </w:rPr>
      </w:pPr>
      <w:r w:rsidRPr="00E3534A">
        <w:rPr>
          <w:rFonts w:eastAsiaTheme="minorEastAsia" w:cstheme="minorHAnsi"/>
        </w:rPr>
        <w:t>§ 1</w:t>
      </w:r>
      <w:bookmarkStart w:id="1333" w:name="_Int_qBMFqGlt"/>
      <w:r w:rsidRPr="00E3534A">
        <w:rPr>
          <w:rFonts w:eastAsiaTheme="minorEastAsia" w:cstheme="minorHAnsi"/>
        </w:rPr>
        <w:t>º  Caso</w:t>
      </w:r>
      <w:bookmarkEnd w:id="1333"/>
      <w:r w:rsidRPr="00E3534A">
        <w:rPr>
          <w:rFonts w:eastAsiaTheme="minorEastAsia" w:cstheme="minorHAnsi"/>
        </w:rPr>
        <w:t xml:space="preserve"> os valores correspondentes ao capital realizado e ao patrimônio líquido sejam insuficientes para atender às exigências estabelecidas nos incisos do </w:t>
      </w:r>
      <w:r w:rsidRPr="00E3534A">
        <w:rPr>
          <w:rFonts w:eastAsiaTheme="minorEastAsia" w:cstheme="minorHAnsi"/>
          <w:b/>
        </w:rPr>
        <w:t>caput</w:t>
      </w:r>
      <w:r w:rsidRPr="00E3534A">
        <w:rPr>
          <w:rFonts w:eastAsiaTheme="minorEastAsia" w:cstheme="minorHAnsi"/>
        </w:rPr>
        <w:t xml:space="preserve">, podem ser utilizados os valores de tais rubricas relativas ao grupo econômico a que pertença o administrador. </w:t>
      </w:r>
    </w:p>
    <w:p w14:paraId="29462E7F" w14:textId="77777777" w:rsidR="006873AD" w:rsidRPr="00E3534A" w:rsidRDefault="006873AD" w:rsidP="006873AD">
      <w:pPr>
        <w:pStyle w:val="NormaAlterada"/>
        <w:rPr>
          <w:rFonts w:eastAsiaTheme="minorEastAsia" w:cstheme="minorHAnsi"/>
        </w:rPr>
      </w:pPr>
      <w:r w:rsidRPr="00E3534A">
        <w:rPr>
          <w:rFonts w:eastAsiaTheme="minorEastAsia" w:cstheme="minorHAnsi"/>
        </w:rPr>
        <w:t>§ 2</w:t>
      </w:r>
      <w:bookmarkStart w:id="1334" w:name="_Int_yCgH6KJn"/>
      <w:r w:rsidRPr="00E3534A">
        <w:rPr>
          <w:rFonts w:eastAsiaTheme="minorEastAsia" w:cstheme="minorHAnsi"/>
        </w:rPr>
        <w:t>º  O</w:t>
      </w:r>
      <w:bookmarkEnd w:id="1334"/>
      <w:r w:rsidRPr="00E3534A">
        <w:rPr>
          <w:rFonts w:eastAsiaTheme="minorEastAsia" w:cstheme="minorHAnsi"/>
        </w:rPr>
        <w:t xml:space="preserve"> regulamento pode prever mecanismos de participação de cotistas nas decisões administrativas relacionadas com o fundo, sem ônus para o fundo, nas condições estipuladas no regulamento, sem prejuízo da responsabilidade do administrador e das disposições da parte geral da Resolução.</w:t>
      </w:r>
    </w:p>
    <w:p w14:paraId="04727E34" w14:textId="77777777" w:rsidR="006873AD" w:rsidRPr="00E3534A" w:rsidRDefault="006873AD" w:rsidP="006873AD">
      <w:pPr>
        <w:pStyle w:val="NormaAlterada"/>
        <w:rPr>
          <w:rFonts w:eastAsiaTheme="minorEastAsia" w:cstheme="minorHAnsi"/>
        </w:rPr>
      </w:pPr>
      <w:r w:rsidRPr="00E3534A">
        <w:rPr>
          <w:rFonts w:eastAsiaTheme="minorEastAsia" w:cstheme="minorHAnsi"/>
        </w:rPr>
        <w:t>§ 3</w:t>
      </w:r>
      <w:bookmarkStart w:id="1335" w:name="_Int_C8zFwEYt"/>
      <w:r w:rsidRPr="00E3534A">
        <w:rPr>
          <w:rFonts w:eastAsiaTheme="minorEastAsia" w:cstheme="minorHAnsi"/>
        </w:rPr>
        <w:t>º  A</w:t>
      </w:r>
      <w:bookmarkEnd w:id="1335"/>
      <w:r w:rsidRPr="00E3534A">
        <w:rPr>
          <w:rFonts w:eastAsiaTheme="minorEastAsia" w:cstheme="minorHAnsi"/>
        </w:rPr>
        <w:t xml:space="preserve"> exigência de capital realizado e patrimônio líquido não se aplica quando o administrador contratar os serviços abaixo relacionados com instituições autorizadas pela CVM para a prestação dos serviços de escrituração de cotas e de custódia de valores mobiliários: </w:t>
      </w:r>
    </w:p>
    <w:p w14:paraId="37604FFB"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escrituração da emissão e resgate de cotas; </w:t>
      </w:r>
    </w:p>
    <w:p w14:paraId="04E927C7"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tesouraria; e </w:t>
      </w:r>
    </w:p>
    <w:p w14:paraId="7FA7BDBA" w14:textId="77777777" w:rsidR="006873AD" w:rsidRPr="00E3534A" w:rsidRDefault="006873AD" w:rsidP="006873AD">
      <w:pPr>
        <w:pStyle w:val="NormaAlterada"/>
        <w:rPr>
          <w:rFonts w:eastAsiaTheme="minorEastAsia" w:cstheme="minorHAnsi"/>
        </w:rPr>
      </w:pPr>
      <w:r w:rsidRPr="00E3534A">
        <w:rPr>
          <w:rFonts w:eastAsiaTheme="minorEastAsia" w:cstheme="minorHAnsi"/>
        </w:rPr>
        <w:t>III – organização e o encaminhamento dos documentos e informações previstos nos arts. 23 e 24 deste Anexo Normativo VII.</w:t>
      </w:r>
    </w:p>
    <w:p w14:paraId="612690DD"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6</w:t>
      </w:r>
      <w:bookmarkStart w:id="1336" w:name="_Int_UKgDzkxn"/>
      <w:r w:rsidRPr="00E3534A">
        <w:rPr>
          <w:rFonts w:eastAsiaTheme="minorEastAsia" w:cstheme="minorHAnsi"/>
        </w:rPr>
        <w:t>º  É</w:t>
      </w:r>
      <w:bookmarkEnd w:id="1336"/>
      <w:r w:rsidRPr="00E3534A">
        <w:rPr>
          <w:rFonts w:eastAsiaTheme="minorEastAsia" w:cstheme="minorHAnsi"/>
        </w:rPr>
        <w:t xml:space="preserve"> vedada a cobrança de taxa de performance, bem como taxas de ingresso e saída.</w:t>
      </w:r>
    </w:p>
    <w:p w14:paraId="1F9057B6"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7</w:t>
      </w:r>
      <w:bookmarkStart w:id="1337" w:name="_Int_8ISMSdSQ"/>
      <w:r w:rsidRPr="00E3534A">
        <w:rPr>
          <w:rFonts w:eastAsiaTheme="minorEastAsia" w:cstheme="minorHAnsi"/>
        </w:rPr>
        <w:t>º  Nas</w:t>
      </w:r>
      <w:bookmarkEnd w:id="1337"/>
      <w:r w:rsidRPr="00E3534A">
        <w:rPr>
          <w:rFonts w:eastAsiaTheme="minorEastAsia" w:cstheme="minorHAnsi"/>
        </w:rPr>
        <w:t xml:space="preserve"> hipóteses de renúncia e descredenciamento, fica o administrador obrigado a convocar, em até 2 (dois) dias úteis, assembleia geral de cotistas para eleger substituto ou deliberar a incorporação do fundo a outro FMP-FGTS.</w:t>
      </w:r>
    </w:p>
    <w:p w14:paraId="7F81AA65" w14:textId="77777777" w:rsidR="006873AD" w:rsidRPr="00E3534A" w:rsidRDefault="006873AD" w:rsidP="006873AD">
      <w:pPr>
        <w:pStyle w:val="NormaAlterada"/>
        <w:rPr>
          <w:rFonts w:eastAsiaTheme="minorEastAsia" w:cstheme="minorHAnsi"/>
        </w:rPr>
      </w:pPr>
      <w:r w:rsidRPr="00E3534A">
        <w:rPr>
          <w:rFonts w:eastAsiaTheme="minorEastAsia" w:cstheme="minorHAnsi"/>
        </w:rPr>
        <w:lastRenderedPageBreak/>
        <w:t>Parágrafo único.  O administrador deve permanecer no exercício de suas funções até sua efetiva substituição.</w:t>
      </w:r>
    </w:p>
    <w:p w14:paraId="2C72D742"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8</w:t>
      </w:r>
      <w:bookmarkStart w:id="1338" w:name="_Int_SP3ghTOJ"/>
      <w:r w:rsidRPr="00E3534A">
        <w:rPr>
          <w:rFonts w:eastAsiaTheme="minorEastAsia" w:cstheme="minorHAnsi"/>
        </w:rPr>
        <w:t>º  Em</w:t>
      </w:r>
      <w:bookmarkEnd w:id="1338"/>
      <w:r w:rsidRPr="00E3534A">
        <w:rPr>
          <w:rFonts w:eastAsiaTheme="minorEastAsia" w:cstheme="minorHAnsi"/>
        </w:rPr>
        <w:t xml:space="preserve"> acréscimo às vedações previstas no art. 101 da parte geral da Resolução, é vedado ao administrador:</w:t>
      </w:r>
    </w:p>
    <w:p w14:paraId="4CB8CE7A" w14:textId="77777777" w:rsidR="006873AD" w:rsidRPr="00E3534A" w:rsidRDefault="006873AD" w:rsidP="006873AD">
      <w:pPr>
        <w:pStyle w:val="NormaAlterada"/>
        <w:rPr>
          <w:rFonts w:eastAsiaTheme="minorEastAsia" w:cstheme="minorHAnsi"/>
        </w:rPr>
      </w:pPr>
      <w:r w:rsidRPr="00E3534A">
        <w:rPr>
          <w:rFonts w:eastAsiaTheme="minorEastAsia" w:cstheme="minorHAnsi"/>
        </w:rPr>
        <w:t>I – negociar, fora de mercados regulamentados de valores mobiliários, ações de companhias abertas para registro nesses mercados, ressalvadas, quanto à aquisição, as hipóteses de leilões do Programa Nacional de Desestatização ou dos Programas Estaduais de Desestatização, subscrições e bonificações, observado o disposto no §1º do art. 18 deste Anexo Normativo VII; e</w:t>
      </w:r>
    </w:p>
    <w:p w14:paraId="68D5ED71"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39" w:name="_Int_Uvh4F2zO"/>
      <w:r w:rsidRPr="00E3534A">
        <w:rPr>
          <w:rFonts w:eastAsiaTheme="minorEastAsia" w:cstheme="minorHAnsi"/>
        </w:rPr>
        <w:t>operar</w:t>
      </w:r>
      <w:bookmarkEnd w:id="1339"/>
      <w:r w:rsidRPr="00E3534A">
        <w:rPr>
          <w:rFonts w:eastAsiaTheme="minorEastAsia" w:cstheme="minorHAnsi"/>
        </w:rPr>
        <w:t>, direta ou indiretamente, na contraparte das operações da classe de cotas.</w:t>
      </w:r>
    </w:p>
    <w:p w14:paraId="7203010F" w14:textId="77777777" w:rsidR="006873AD" w:rsidRPr="00E3534A" w:rsidRDefault="006873AD" w:rsidP="006873AD">
      <w:pPr>
        <w:pStyle w:val="Captulo"/>
        <w:rPr>
          <w:rFonts w:asciiTheme="minorHAnsi" w:eastAsiaTheme="minorEastAsia" w:hAnsiTheme="minorHAnsi" w:cstheme="minorHAnsi"/>
        </w:rPr>
      </w:pPr>
      <w:bookmarkStart w:id="1340" w:name="_Toc217990405"/>
      <w:r w:rsidRPr="00E3534A">
        <w:rPr>
          <w:rFonts w:asciiTheme="minorHAnsi" w:eastAsiaTheme="minorEastAsia" w:hAnsiTheme="minorHAnsi" w:cstheme="minorHAnsi"/>
        </w:rPr>
        <w:t>CAPÍTULO V – ASSEMBLEIA DE COTISTAS</w:t>
      </w:r>
      <w:bookmarkEnd w:id="1340"/>
    </w:p>
    <w:p w14:paraId="784C83B3"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9º  A assembleia de cotistas somente pode autorizar operações de fusão e incorporação de FMP-FGTS que possuam em sua carteira valores mobiliários de um mesmo emissor, sendo permitida, ainda, a realização de operações de fusão e incorporação de Fundos Mútuos de Privatização – FGTS Carteira Livre com políticas de investimento compatíveis.</w:t>
      </w:r>
    </w:p>
    <w:p w14:paraId="2A654F8F" w14:textId="77777777" w:rsidR="006873AD" w:rsidRPr="00E3534A" w:rsidRDefault="006873AD" w:rsidP="006873AD">
      <w:pPr>
        <w:pStyle w:val="NormaAlterada"/>
        <w:rPr>
          <w:rFonts w:eastAsiaTheme="minorEastAsia" w:cstheme="minorHAnsi"/>
        </w:rPr>
      </w:pPr>
      <w:r w:rsidRPr="00E3534A">
        <w:rPr>
          <w:rFonts w:eastAsiaTheme="minorEastAsia" w:cstheme="minorHAnsi"/>
        </w:rPr>
        <w:t>§ 1</w:t>
      </w:r>
      <w:bookmarkStart w:id="1341" w:name="_Int_svB5EZP3"/>
      <w:r w:rsidRPr="00E3534A">
        <w:rPr>
          <w:rFonts w:eastAsiaTheme="minorEastAsia" w:cstheme="minorHAnsi"/>
        </w:rPr>
        <w:t>º  É</w:t>
      </w:r>
      <w:bookmarkEnd w:id="1341"/>
      <w:r w:rsidRPr="00E3534A">
        <w:rPr>
          <w:rFonts w:eastAsiaTheme="minorEastAsia" w:cstheme="minorHAnsi"/>
        </w:rPr>
        <w:t xml:space="preserve"> vedada a transformação de FMP-FGTS em Fundo Mútuo de Privatização - FGTS Carteira livre e vice-versa.</w:t>
      </w:r>
    </w:p>
    <w:p w14:paraId="0BA9D939" w14:textId="77777777" w:rsidR="006873AD" w:rsidRPr="00E3534A" w:rsidRDefault="006873AD" w:rsidP="006873AD">
      <w:pPr>
        <w:pStyle w:val="NormaAlterada"/>
        <w:rPr>
          <w:rFonts w:eastAsiaTheme="minorEastAsia" w:cstheme="minorHAnsi"/>
        </w:rPr>
      </w:pPr>
      <w:r w:rsidRPr="00E3534A">
        <w:rPr>
          <w:rFonts w:eastAsiaTheme="minorEastAsia" w:cstheme="minorHAnsi"/>
        </w:rPr>
        <w:t>§ 2</w:t>
      </w:r>
      <w:bookmarkStart w:id="1342" w:name="_Int_WL6uQ74g"/>
      <w:r w:rsidRPr="00E3534A">
        <w:rPr>
          <w:rFonts w:eastAsiaTheme="minorEastAsia" w:cstheme="minorHAnsi"/>
        </w:rPr>
        <w:t>º  É</w:t>
      </w:r>
      <w:bookmarkEnd w:id="1342"/>
      <w:r w:rsidRPr="00E3534A">
        <w:rPr>
          <w:rFonts w:eastAsiaTheme="minorEastAsia" w:cstheme="minorHAnsi"/>
        </w:rPr>
        <w:t xml:space="preserve"> vedada a alteração da política de investimentos no tocante ao emissor dos valores mobiliários integrantes da carteira de ativos.</w:t>
      </w:r>
    </w:p>
    <w:p w14:paraId="0DFF22FF"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10.  Não se realizando a assembleia, deve ser efetuada segunda convocação, com antecedência mínima de 5 (cinco) dias úteis.</w:t>
      </w:r>
    </w:p>
    <w:p w14:paraId="0FEE4876"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11.  Na assembleia de cotistas, as deliberações devem ser tomadas pela maioria das cotas dos cotistas presentes:</w:t>
      </w:r>
    </w:p>
    <w:p w14:paraId="435E96B5"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43" w:name="_Int_bmvMoWsi"/>
      <w:r w:rsidRPr="00E3534A">
        <w:rPr>
          <w:rFonts w:eastAsiaTheme="minorEastAsia" w:cstheme="minorHAnsi"/>
        </w:rPr>
        <w:t>em</w:t>
      </w:r>
      <w:bookmarkEnd w:id="1343"/>
      <w:r w:rsidRPr="00E3534A">
        <w:rPr>
          <w:rFonts w:eastAsiaTheme="minorEastAsia" w:cstheme="minorHAnsi"/>
        </w:rPr>
        <w:t xml:space="preserve"> primeira convocação, com um quórum mínimo de 5% (cinco por cento) das cotas emitidas; e</w:t>
      </w:r>
    </w:p>
    <w:p w14:paraId="1EC86E4E"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44" w:name="_Int_xymAeZAC"/>
      <w:r w:rsidRPr="00E3534A">
        <w:rPr>
          <w:rFonts w:eastAsiaTheme="minorEastAsia" w:cstheme="minorHAnsi"/>
        </w:rPr>
        <w:t>em</w:t>
      </w:r>
      <w:bookmarkEnd w:id="1344"/>
      <w:r w:rsidRPr="00E3534A">
        <w:rPr>
          <w:rFonts w:eastAsiaTheme="minorEastAsia" w:cstheme="minorHAnsi"/>
        </w:rPr>
        <w:t xml:space="preserve"> segunda convocação, com qualquer número.</w:t>
      </w:r>
    </w:p>
    <w:p w14:paraId="0A3C63EE" w14:textId="6DC4D5C9" w:rsidR="006873AD" w:rsidRPr="00E3534A" w:rsidRDefault="006873AD" w:rsidP="006873AD">
      <w:pPr>
        <w:pStyle w:val="NormaAlterada"/>
        <w:rPr>
          <w:rFonts w:eastAsiaTheme="minorEastAsia" w:cstheme="minorHAnsi"/>
        </w:rPr>
      </w:pPr>
      <w:r w:rsidRPr="00E3534A">
        <w:rPr>
          <w:rFonts w:eastAsiaTheme="minorEastAsia" w:cstheme="minorHAnsi"/>
        </w:rPr>
        <w:t>§</w:t>
      </w:r>
      <w:r w:rsidR="000E44FD" w:rsidRPr="00E3534A">
        <w:rPr>
          <w:rFonts w:eastAsiaTheme="minorEastAsia" w:cstheme="minorHAnsi"/>
        </w:rPr>
        <w:t xml:space="preserve"> </w:t>
      </w:r>
      <w:r w:rsidRPr="00E3534A">
        <w:rPr>
          <w:rFonts w:eastAsiaTheme="minorEastAsia" w:cstheme="minorHAnsi"/>
        </w:rPr>
        <w:t>1</w:t>
      </w:r>
      <w:bookmarkStart w:id="1345" w:name="_Int_8xQ5bpJE"/>
      <w:r w:rsidRPr="00E3534A">
        <w:rPr>
          <w:rFonts w:eastAsiaTheme="minorEastAsia" w:cstheme="minorHAnsi"/>
        </w:rPr>
        <w:t>º  O</w:t>
      </w:r>
      <w:bookmarkEnd w:id="1345"/>
      <w:r w:rsidRPr="00E3534A">
        <w:rPr>
          <w:rFonts w:eastAsiaTheme="minorEastAsia" w:cstheme="minorHAnsi"/>
        </w:rPr>
        <w:t xml:space="preserve"> quórum de deliberação para o processo de consulta formal previsto no § 5º do art. 76 da parte geral da Resolução deve ser o de maioria absoluta das cotas emitidas, independentemente da matéria.</w:t>
      </w:r>
    </w:p>
    <w:p w14:paraId="49D260C6" w14:textId="334A6AB8" w:rsidR="006873AD" w:rsidRPr="00E3534A" w:rsidRDefault="006873AD" w:rsidP="006873AD">
      <w:pPr>
        <w:pStyle w:val="NormaAlterada"/>
        <w:rPr>
          <w:rFonts w:eastAsiaTheme="minorEastAsia" w:cstheme="minorHAnsi"/>
        </w:rPr>
      </w:pPr>
      <w:r w:rsidRPr="00E3534A">
        <w:rPr>
          <w:rFonts w:eastAsiaTheme="minorEastAsia" w:cstheme="minorHAnsi"/>
        </w:rPr>
        <w:lastRenderedPageBreak/>
        <w:t>§</w:t>
      </w:r>
      <w:r w:rsidR="000E44FD" w:rsidRPr="00E3534A">
        <w:rPr>
          <w:rFonts w:eastAsiaTheme="minorEastAsia" w:cstheme="minorHAnsi"/>
        </w:rPr>
        <w:t xml:space="preserve"> </w:t>
      </w:r>
      <w:r w:rsidRPr="00E3534A">
        <w:rPr>
          <w:rFonts w:eastAsiaTheme="minorEastAsia" w:cstheme="minorHAnsi"/>
        </w:rPr>
        <w:t>2</w:t>
      </w:r>
      <w:bookmarkStart w:id="1346" w:name="_Int_CdS1ZYnQ"/>
      <w:r w:rsidRPr="00E3534A">
        <w:rPr>
          <w:rFonts w:eastAsiaTheme="minorEastAsia" w:cstheme="minorHAnsi"/>
        </w:rPr>
        <w:t>º  A</w:t>
      </w:r>
      <w:bookmarkEnd w:id="1346"/>
      <w:r w:rsidRPr="00E3534A">
        <w:rPr>
          <w:rFonts w:eastAsiaTheme="minorEastAsia" w:cstheme="minorHAnsi"/>
        </w:rPr>
        <w:t xml:space="preserve"> ausência de resposta à consulta formal deve ser considerada como anuência por parte do cotista, desde que tal interpretação esteja expressamente prevista no regulamento e conste da própria consulta.</w:t>
      </w:r>
    </w:p>
    <w:p w14:paraId="26D7786D" w14:textId="77777777" w:rsidR="006873AD" w:rsidRPr="00E3534A" w:rsidRDefault="006873AD" w:rsidP="006873AD">
      <w:pPr>
        <w:pStyle w:val="Captulo"/>
        <w:rPr>
          <w:rFonts w:asciiTheme="minorHAnsi" w:eastAsiaTheme="minorEastAsia" w:hAnsiTheme="minorHAnsi" w:cstheme="minorHAnsi"/>
        </w:rPr>
      </w:pPr>
      <w:bookmarkStart w:id="1347" w:name="_Toc217990406"/>
      <w:r w:rsidRPr="00E3534A">
        <w:rPr>
          <w:rFonts w:asciiTheme="minorHAnsi" w:eastAsiaTheme="minorEastAsia" w:hAnsiTheme="minorHAnsi" w:cstheme="minorHAnsi"/>
        </w:rPr>
        <w:t>CAPÍTULO VI – COTAS</w:t>
      </w:r>
      <w:bookmarkEnd w:id="1347"/>
    </w:p>
    <w:p w14:paraId="3333C80A" w14:textId="070C7956" w:rsidR="006873AD" w:rsidRPr="00E3534A" w:rsidRDefault="006873AD" w:rsidP="006873AD">
      <w:pPr>
        <w:pStyle w:val="NormaAlterada"/>
        <w:rPr>
          <w:rFonts w:eastAsiaTheme="minorEastAsia" w:cstheme="minorHAnsi"/>
        </w:rPr>
      </w:pPr>
      <w:r w:rsidRPr="00E3534A">
        <w:rPr>
          <w:rFonts w:eastAsiaTheme="minorEastAsia" w:cstheme="minorHAnsi"/>
        </w:rPr>
        <w:t xml:space="preserve">Art. 12.  As cotas do FMP </w:t>
      </w:r>
      <w:r w:rsidR="000E44FD" w:rsidRPr="00E3534A">
        <w:rPr>
          <w:rFonts w:eastAsiaTheme="minorEastAsia" w:cstheme="minorHAnsi"/>
        </w:rPr>
        <w:t>–</w:t>
      </w:r>
      <w:r w:rsidRPr="00E3534A">
        <w:rPr>
          <w:rFonts w:eastAsiaTheme="minorEastAsia" w:cstheme="minorHAnsi"/>
        </w:rPr>
        <w:t xml:space="preserve"> FGTS correspondem a frações ideais de seu patrimônio e asseguram a seus detentores os mesmos direitos.</w:t>
      </w:r>
    </w:p>
    <w:p w14:paraId="648DE453"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Parágrafo único.  Caso o fundo conte com classes de cotas, os detentores de cotas de uma classe possuem os mesmos direitos, mas a igualdade não é requerida para detentores de cotas de classes diferentes. </w:t>
      </w:r>
    </w:p>
    <w:p w14:paraId="327D22F0"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13.  A emissão de cotas deve ser efetuada em conformidade com o disposto no regulamento do FMP-FGTS.</w:t>
      </w:r>
    </w:p>
    <w:p w14:paraId="05B2226A"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14.  As cotas subscritas devem ser integralizadas exclusivamente com os recursos provenientes:</w:t>
      </w:r>
    </w:p>
    <w:p w14:paraId="1DDEEC17"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48" w:name="_Int_UuqitJCY"/>
      <w:r w:rsidRPr="00E3534A">
        <w:rPr>
          <w:rFonts w:eastAsiaTheme="minorEastAsia" w:cstheme="minorHAnsi"/>
        </w:rPr>
        <w:t>da</w:t>
      </w:r>
      <w:bookmarkEnd w:id="1348"/>
      <w:r w:rsidRPr="00E3534A">
        <w:rPr>
          <w:rFonts w:eastAsiaTheme="minorEastAsia" w:cstheme="minorHAnsi"/>
        </w:rPr>
        <w:t xml:space="preserve"> conversão parcial dos saldos do FGTS dos participantes referidos no § 1º do art. 2º deste Anexo Normativo VII; ou </w:t>
      </w:r>
    </w:p>
    <w:p w14:paraId="0C13EEF2"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49" w:name="_Int_dLxfqYvU"/>
      <w:r w:rsidRPr="00E3534A">
        <w:rPr>
          <w:rFonts w:eastAsiaTheme="minorEastAsia" w:cstheme="minorHAnsi"/>
        </w:rPr>
        <w:t>da</w:t>
      </w:r>
      <w:bookmarkEnd w:id="1349"/>
      <w:r w:rsidRPr="00E3534A">
        <w:rPr>
          <w:rFonts w:eastAsiaTheme="minorEastAsia" w:cstheme="minorHAnsi"/>
        </w:rPr>
        <w:t xml:space="preserve"> transferência prevista no inciso II do art. 16 deste Anexo Normativo VII.</w:t>
      </w:r>
    </w:p>
    <w:p w14:paraId="73C2836A" w14:textId="43A1717C" w:rsidR="006873AD" w:rsidRPr="00E3534A" w:rsidRDefault="006873AD" w:rsidP="006873AD">
      <w:pPr>
        <w:pStyle w:val="NormaAlterada"/>
        <w:rPr>
          <w:rFonts w:eastAsiaTheme="minorEastAsia" w:cstheme="minorHAnsi"/>
        </w:rPr>
      </w:pPr>
      <w:r w:rsidRPr="00E3534A">
        <w:rPr>
          <w:rFonts w:eastAsiaTheme="minorEastAsia" w:cstheme="minorHAnsi"/>
        </w:rPr>
        <w:t>Parágrafo único.  A data da subscrição das cotas corresponde à data em que o agente operador do FGTS comunicar ao FMP-FGTS o bloqueio da importância respectiva na conta do titular do FGTS ou à data de transferência, na forma do § 2º do art. 16 deste Anexo Normativo VII.</w:t>
      </w:r>
    </w:p>
    <w:p w14:paraId="083880FB"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15.  A integralização das cotas dar-se-á concomitantemente à liquidação financeira dos valores mobiliários adquiridos no âmbito do Programa Nacional de Desestatização ou dos Programas Estaduais de Desestatização ou à data da transferência, na forma do § 2º do art. 16 deste Anexo Normativo VII.</w:t>
      </w:r>
    </w:p>
    <w:p w14:paraId="7AB8E03E"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16.  São permitidos a transferência e o resgate de cotas, totais ou parciais, nas seguintes hipóteses:</w:t>
      </w:r>
    </w:p>
    <w:p w14:paraId="217F9A2B"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50" w:name="_Int_dLHiCZGI"/>
      <w:r w:rsidRPr="00E3534A">
        <w:rPr>
          <w:rFonts w:eastAsiaTheme="minorEastAsia" w:cstheme="minorHAnsi"/>
        </w:rPr>
        <w:t>nas</w:t>
      </w:r>
      <w:bookmarkEnd w:id="1350"/>
      <w:r w:rsidRPr="00E3534A">
        <w:rPr>
          <w:rFonts w:eastAsiaTheme="minorEastAsia" w:cstheme="minorHAnsi"/>
        </w:rPr>
        <w:t xml:space="preserve"> condições estabelecidas na Lei nº 9.491, de 1997, e no Decreto nº 2.430, de 1997, que devem constar do documento de autorização a ser emitido pelo agente operador do FGTS;</w:t>
      </w:r>
    </w:p>
    <w:p w14:paraId="374A2FF9"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51" w:name="_Int_KB1diMNF"/>
      <w:r w:rsidRPr="00E3534A">
        <w:rPr>
          <w:rFonts w:eastAsiaTheme="minorEastAsia" w:cstheme="minorHAnsi"/>
        </w:rPr>
        <w:t>decorrido</w:t>
      </w:r>
      <w:bookmarkEnd w:id="1351"/>
      <w:r w:rsidRPr="00E3534A">
        <w:rPr>
          <w:rFonts w:eastAsiaTheme="minorEastAsia" w:cstheme="minorHAnsi"/>
        </w:rPr>
        <w:t xml:space="preserve"> o prazo mínimo de 6 (seis) meses, contados da efetiva transferência dos recursos para o FMP-FGTS escolhido, para transferência total ou parcial do investimento para um outro FMP-FGTS; e</w:t>
      </w:r>
    </w:p>
    <w:p w14:paraId="341F40D2" w14:textId="77777777" w:rsidR="006873AD" w:rsidRPr="00E3534A" w:rsidRDefault="006873AD" w:rsidP="006873AD">
      <w:pPr>
        <w:pStyle w:val="NormaAlterada"/>
        <w:rPr>
          <w:rFonts w:eastAsiaTheme="minorEastAsia" w:cstheme="minorHAnsi"/>
        </w:rPr>
      </w:pPr>
      <w:r w:rsidRPr="00E3534A">
        <w:rPr>
          <w:rFonts w:eastAsiaTheme="minorEastAsia" w:cstheme="minorHAnsi"/>
        </w:rPr>
        <w:lastRenderedPageBreak/>
        <w:t>III – após decorrido o prazo de 12 (doze) meses da data da conversão parcial do saldo do FGTS do participante em cotas de Fundo Mútuo de Privatização, para retorno ao FGTS.</w:t>
      </w:r>
    </w:p>
    <w:p w14:paraId="2E067834" w14:textId="77777777" w:rsidR="006873AD" w:rsidRPr="00E3534A" w:rsidRDefault="006873AD" w:rsidP="006873AD">
      <w:pPr>
        <w:pStyle w:val="NormaAlterada"/>
        <w:rPr>
          <w:rFonts w:eastAsiaTheme="minorEastAsia" w:cstheme="minorHAnsi"/>
        </w:rPr>
      </w:pPr>
      <w:r w:rsidRPr="00E3534A">
        <w:rPr>
          <w:rFonts w:eastAsiaTheme="minorEastAsia" w:cstheme="minorHAnsi"/>
        </w:rPr>
        <w:t>§ 1</w:t>
      </w:r>
      <w:bookmarkStart w:id="1352" w:name="_Int_ZkwnLwmi"/>
      <w:r w:rsidRPr="00E3534A">
        <w:rPr>
          <w:rFonts w:eastAsiaTheme="minorEastAsia" w:cstheme="minorHAnsi"/>
        </w:rPr>
        <w:t>º  Na</w:t>
      </w:r>
      <w:bookmarkEnd w:id="1352"/>
      <w:r w:rsidRPr="00E3534A">
        <w:rPr>
          <w:rFonts w:eastAsiaTheme="minorEastAsia" w:cstheme="minorHAnsi"/>
        </w:rPr>
        <w:t xml:space="preserve"> solicitação de resgate, o cotista deve indicar o montante em reais ou o número de cotas a serem resgatadas e o FMP-FGTS para o qual pretende transferir os recursos correspondentes ou o retorno ao FGTS.</w:t>
      </w:r>
    </w:p>
    <w:p w14:paraId="493E3A68" w14:textId="77777777" w:rsidR="006873AD" w:rsidRPr="00E3534A" w:rsidRDefault="006873AD" w:rsidP="006873AD">
      <w:pPr>
        <w:pStyle w:val="NormaAlterada"/>
        <w:rPr>
          <w:rFonts w:eastAsiaTheme="minorEastAsia" w:cstheme="minorHAnsi"/>
        </w:rPr>
      </w:pPr>
      <w:r w:rsidRPr="00E3534A">
        <w:rPr>
          <w:rFonts w:eastAsiaTheme="minorEastAsia" w:cstheme="minorHAnsi"/>
        </w:rPr>
        <w:t>§ 2</w:t>
      </w:r>
      <w:bookmarkStart w:id="1353" w:name="_Int_Uzm6hsbW"/>
      <w:r w:rsidRPr="00E3534A">
        <w:rPr>
          <w:rFonts w:eastAsiaTheme="minorEastAsia" w:cstheme="minorHAnsi"/>
        </w:rPr>
        <w:t>º  Quando</w:t>
      </w:r>
      <w:bookmarkEnd w:id="1353"/>
      <w:r w:rsidRPr="00E3534A">
        <w:rPr>
          <w:rFonts w:eastAsiaTheme="minorEastAsia" w:cstheme="minorHAnsi"/>
        </w:rPr>
        <w:t xml:space="preserve"> ocorrer a transferência do investimento para outro FMP-FGTS, o administrador originário deve repassar os recursos na data do resgate, por meio de documento de crédito no qual conste a data da integralização inicial em favor do administrador receptor, que deve proceder à imediata subscrição e integralização de cotas.</w:t>
      </w:r>
    </w:p>
    <w:p w14:paraId="7353879D" w14:textId="77777777" w:rsidR="006873AD" w:rsidRPr="00E3534A" w:rsidRDefault="006873AD" w:rsidP="006873AD">
      <w:pPr>
        <w:pStyle w:val="NormaAlterada"/>
        <w:rPr>
          <w:rFonts w:eastAsiaTheme="minorEastAsia" w:cstheme="minorHAnsi"/>
        </w:rPr>
      </w:pPr>
      <w:r w:rsidRPr="00E3534A">
        <w:rPr>
          <w:rFonts w:eastAsiaTheme="minorEastAsia" w:cstheme="minorHAnsi"/>
        </w:rPr>
        <w:t>§ 3</w:t>
      </w:r>
      <w:bookmarkStart w:id="1354" w:name="_Int_Q6AP4VDV"/>
      <w:r w:rsidRPr="00E3534A">
        <w:rPr>
          <w:rFonts w:eastAsiaTheme="minorEastAsia" w:cstheme="minorHAnsi"/>
        </w:rPr>
        <w:t>º  Quando</w:t>
      </w:r>
      <w:bookmarkEnd w:id="1354"/>
      <w:r w:rsidRPr="00E3534A">
        <w:rPr>
          <w:rFonts w:eastAsiaTheme="minorEastAsia" w:cstheme="minorHAnsi"/>
        </w:rPr>
        <w:t xml:space="preserve"> ocorrer a hipótese de retorno ao FGTS, o administrador deve repassar os recursos mediante quitação junto à Caixa Econômica Federal - CEF, por meio do documento instituído para esse fim pelo agente operador do FGTS.</w:t>
      </w:r>
    </w:p>
    <w:p w14:paraId="66867816" w14:textId="77777777" w:rsidR="006873AD" w:rsidRPr="00E3534A" w:rsidRDefault="006873AD" w:rsidP="006873AD">
      <w:pPr>
        <w:pStyle w:val="NormaAlterada"/>
        <w:rPr>
          <w:rFonts w:eastAsiaTheme="minorEastAsia" w:cstheme="minorHAnsi"/>
        </w:rPr>
      </w:pPr>
      <w:r w:rsidRPr="00E3534A">
        <w:rPr>
          <w:rFonts w:eastAsiaTheme="minorEastAsia" w:cstheme="minorHAnsi"/>
        </w:rPr>
        <w:t>§ 4</w:t>
      </w:r>
      <w:bookmarkStart w:id="1355" w:name="_Int_DCEkelGM"/>
      <w:r w:rsidRPr="00E3534A">
        <w:rPr>
          <w:rFonts w:eastAsiaTheme="minorEastAsia" w:cstheme="minorHAnsi"/>
        </w:rPr>
        <w:t>º  Sempre</w:t>
      </w:r>
      <w:bookmarkEnd w:id="1355"/>
      <w:r w:rsidRPr="00E3534A">
        <w:rPr>
          <w:rFonts w:eastAsiaTheme="minorEastAsia" w:cstheme="minorHAnsi"/>
        </w:rPr>
        <w:t xml:space="preserve"> que ocorrer a hipótese prevista no inciso II do </w:t>
      </w:r>
      <w:r w:rsidRPr="00E3534A">
        <w:rPr>
          <w:rFonts w:eastAsiaTheme="minorEastAsia" w:cstheme="minorHAnsi"/>
          <w:b/>
        </w:rPr>
        <w:t>caput</w:t>
      </w:r>
      <w:r w:rsidRPr="00E3534A">
        <w:rPr>
          <w:rFonts w:eastAsiaTheme="minorEastAsia" w:cstheme="minorHAnsi"/>
        </w:rPr>
        <w:t>, o administrador deve informar ao agente operador do FGTS, no prazo máximo de 5 (cinco) dias úteis, as movimentações realizadas.</w:t>
      </w:r>
    </w:p>
    <w:p w14:paraId="4FB9CD1E"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17.  O resgate deve ser feito pelo valor de fechamento da cota do dia seguinte ao da solicitação de resgate, devendo o mesmo ser efetivado no período máximo de 5 (cinco) dias úteis, contados da data da formalização do pedido.</w:t>
      </w:r>
    </w:p>
    <w:p w14:paraId="25FECBAC" w14:textId="77777777" w:rsidR="006873AD" w:rsidRPr="00E3534A" w:rsidRDefault="006873AD" w:rsidP="006873AD">
      <w:pPr>
        <w:pStyle w:val="Captulo"/>
        <w:rPr>
          <w:rFonts w:asciiTheme="minorHAnsi" w:eastAsiaTheme="minorEastAsia" w:hAnsiTheme="minorHAnsi" w:cstheme="minorHAnsi"/>
        </w:rPr>
      </w:pPr>
      <w:bookmarkStart w:id="1356" w:name="_Toc217990407"/>
      <w:r w:rsidRPr="00E3534A">
        <w:rPr>
          <w:rFonts w:asciiTheme="minorHAnsi" w:eastAsiaTheme="minorEastAsia" w:hAnsiTheme="minorHAnsi" w:cstheme="minorHAnsi"/>
        </w:rPr>
        <w:t>CAPÍTULO VII – CARTEIRA</w:t>
      </w:r>
      <w:bookmarkEnd w:id="1356"/>
    </w:p>
    <w:p w14:paraId="3AD83BCF"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Art. 18.  A classe de cotas deve manter o seu patrimônio aplicado exclusivamente em: </w:t>
      </w:r>
    </w:p>
    <w:p w14:paraId="147B4221"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57" w:name="_Int_gMF8OKEF"/>
      <w:r w:rsidRPr="00E3534A">
        <w:rPr>
          <w:rFonts w:eastAsiaTheme="minorEastAsia" w:cstheme="minorHAnsi"/>
        </w:rPr>
        <w:t>valores</w:t>
      </w:r>
      <w:bookmarkEnd w:id="1357"/>
      <w:r w:rsidRPr="00E3534A">
        <w:rPr>
          <w:rFonts w:eastAsiaTheme="minorEastAsia" w:cstheme="minorHAnsi"/>
        </w:rPr>
        <w:t xml:space="preserve"> mobiliários adquiridos em oferta pública no âmbito do Programa Nacional de Desestatização, regulado pela Lei nº 9.491, de 1997, e pelo Decreto nº 2.430, de 1997, ou de Programas Estaduais de Desestatização, mediante aprovação do CPPI; e</w:t>
      </w:r>
    </w:p>
    <w:p w14:paraId="57A49BDE"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58" w:name="_Int_FXEZEhlZ"/>
      <w:r w:rsidRPr="00E3534A">
        <w:rPr>
          <w:rFonts w:eastAsiaTheme="minorEastAsia" w:cstheme="minorHAnsi"/>
        </w:rPr>
        <w:t>títulos</w:t>
      </w:r>
      <w:bookmarkEnd w:id="1358"/>
      <w:r w:rsidRPr="00E3534A">
        <w:rPr>
          <w:rFonts w:eastAsiaTheme="minorEastAsia" w:cstheme="minorHAnsi"/>
        </w:rPr>
        <w:t xml:space="preserve"> de renda fixa, privados ou públicos federais, até o limite máximo de 10% (dez por cento) do valor do patrimônio líquido. </w:t>
      </w:r>
    </w:p>
    <w:p w14:paraId="60FC701C" w14:textId="77777777" w:rsidR="006873AD" w:rsidRPr="00E3534A" w:rsidRDefault="006873AD" w:rsidP="006873AD">
      <w:pPr>
        <w:pStyle w:val="NormaAlterada"/>
        <w:rPr>
          <w:rFonts w:eastAsiaTheme="minorEastAsia" w:cstheme="minorHAnsi"/>
        </w:rPr>
      </w:pPr>
      <w:r w:rsidRPr="00E3534A">
        <w:rPr>
          <w:rFonts w:eastAsiaTheme="minorEastAsia" w:cstheme="minorHAnsi"/>
        </w:rPr>
        <w:t>§ 1</w:t>
      </w:r>
      <w:bookmarkStart w:id="1359" w:name="_Int_rLjsdDQZ"/>
      <w:r w:rsidRPr="00E3534A">
        <w:rPr>
          <w:rFonts w:eastAsiaTheme="minorEastAsia" w:cstheme="minorHAnsi"/>
        </w:rPr>
        <w:t>º  A</w:t>
      </w:r>
      <w:bookmarkEnd w:id="1359"/>
      <w:r w:rsidRPr="00E3534A">
        <w:rPr>
          <w:rFonts w:eastAsiaTheme="minorEastAsia" w:cstheme="minorHAnsi"/>
        </w:rPr>
        <w:t xml:space="preserve"> primeira aquisição de valores mobiliários pela classe de cotas deve ocorrer na forma prevista no inciso I do </w:t>
      </w:r>
      <w:r w:rsidRPr="00E3534A">
        <w:rPr>
          <w:rFonts w:eastAsiaTheme="minorEastAsia" w:cstheme="minorHAnsi"/>
          <w:b/>
        </w:rPr>
        <w:t>caput</w:t>
      </w:r>
      <w:r w:rsidRPr="00E3534A">
        <w:rPr>
          <w:rFonts w:eastAsiaTheme="minorEastAsia" w:cstheme="minorHAnsi"/>
        </w:rPr>
        <w:t xml:space="preserve"> e deve ter por objeto valores mobiliários de um único emissor.</w:t>
      </w:r>
    </w:p>
    <w:p w14:paraId="4F65C18E" w14:textId="77777777" w:rsidR="006873AD" w:rsidRPr="00E3534A" w:rsidRDefault="006873AD" w:rsidP="006873AD">
      <w:pPr>
        <w:pStyle w:val="NormaAlterada"/>
        <w:rPr>
          <w:rFonts w:eastAsiaTheme="minorEastAsia" w:cstheme="minorHAnsi"/>
        </w:rPr>
      </w:pPr>
      <w:r w:rsidRPr="00E3534A">
        <w:rPr>
          <w:rFonts w:eastAsiaTheme="minorEastAsia" w:cstheme="minorHAnsi"/>
        </w:rPr>
        <w:lastRenderedPageBreak/>
        <w:t>§ 2</w:t>
      </w:r>
      <w:bookmarkStart w:id="1360" w:name="_Int_vVzduWMI"/>
      <w:r w:rsidRPr="00E3534A">
        <w:rPr>
          <w:rFonts w:eastAsiaTheme="minorEastAsia" w:cstheme="minorHAnsi"/>
        </w:rPr>
        <w:t>º  A</w:t>
      </w:r>
      <w:bookmarkEnd w:id="1360"/>
      <w:r w:rsidRPr="00E3534A">
        <w:rPr>
          <w:rFonts w:eastAsiaTheme="minorEastAsia" w:cstheme="minorHAnsi"/>
        </w:rPr>
        <w:t xml:space="preserve"> classe de cotas pode adquirir, em mercados organizados de valores mobiliários, valores mobiliários de emissão do mesmo emissor dos valores mobiliários que já integram sua carteira.</w:t>
      </w:r>
    </w:p>
    <w:p w14:paraId="0DBF4732" w14:textId="77777777" w:rsidR="006873AD" w:rsidRPr="00E3534A" w:rsidRDefault="006873AD" w:rsidP="006873AD">
      <w:pPr>
        <w:pStyle w:val="NormaAlterada"/>
        <w:rPr>
          <w:rFonts w:eastAsiaTheme="minorEastAsia" w:cstheme="minorHAnsi"/>
        </w:rPr>
      </w:pPr>
      <w:r w:rsidRPr="00E3534A">
        <w:rPr>
          <w:rFonts w:eastAsiaTheme="minorEastAsia" w:cstheme="minorHAnsi"/>
        </w:rPr>
        <w:t>§ 3</w:t>
      </w:r>
      <w:bookmarkStart w:id="1361" w:name="_Int_vr7csKR4"/>
      <w:r w:rsidRPr="00E3534A">
        <w:rPr>
          <w:rFonts w:eastAsiaTheme="minorEastAsia" w:cstheme="minorHAnsi"/>
        </w:rPr>
        <w:t>º  Os</w:t>
      </w:r>
      <w:bookmarkEnd w:id="1361"/>
      <w:r w:rsidRPr="00E3534A">
        <w:rPr>
          <w:rFonts w:eastAsiaTheme="minorEastAsia" w:cstheme="minorHAnsi"/>
        </w:rPr>
        <w:t xml:space="preserve"> recursos resultantes de transferências de outros Fundos Mútuos de Privatização - FGTS, ocorridas antes da liquidação financeira dos valores mobiliários adquiridos no âmbito do Programa Nacional de Desestatização ou dos Programas Estaduais de Privatização, devem ser aplicados obrigatoriamente em títulos de renda fixa privados ou públicos federais.</w:t>
      </w:r>
    </w:p>
    <w:p w14:paraId="7E1AFE23" w14:textId="77777777" w:rsidR="006873AD" w:rsidRPr="00E3534A" w:rsidRDefault="006873AD" w:rsidP="006873AD">
      <w:pPr>
        <w:pStyle w:val="NormaAlterada"/>
        <w:rPr>
          <w:rFonts w:eastAsiaTheme="minorEastAsia" w:cstheme="minorHAnsi"/>
        </w:rPr>
      </w:pPr>
      <w:r w:rsidRPr="00E3534A">
        <w:rPr>
          <w:rFonts w:eastAsiaTheme="minorEastAsia" w:cstheme="minorHAnsi"/>
        </w:rPr>
        <w:t>§ 4</w:t>
      </w:r>
      <w:bookmarkStart w:id="1362" w:name="_Int_aFTf7kCq"/>
      <w:r w:rsidRPr="00E3534A">
        <w:rPr>
          <w:rFonts w:eastAsiaTheme="minorEastAsia" w:cstheme="minorHAnsi"/>
        </w:rPr>
        <w:t>º  Caso</w:t>
      </w:r>
      <w:bookmarkEnd w:id="1362"/>
      <w:r w:rsidRPr="00E3534A">
        <w:rPr>
          <w:rFonts w:eastAsiaTheme="minorEastAsia" w:cstheme="minorHAnsi"/>
        </w:rPr>
        <w:t>, após a primeira aquisição de valores mobiliários, as aplicações em títulos de renda fixa representem mais do que 10% (dez por cento) do patrimônio líquido da classe de cotas, a classe deve se enquadrar no referido limite no prazo de 180 (cento e oitenta) dias, contados da liquidação financeira dos valores mobiliários adquiridos no âmbito do Programa Nacional de Desestatização ou dos Programas Estaduais de Privatização.</w:t>
      </w:r>
    </w:p>
    <w:p w14:paraId="6C946EA9"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19.  Durante o período de 6 (seis) meses após a aquisição de valor mobiliário no âmbito do Programa Nacional de Desestatização e de Programas Estaduais de Desestatização, o administrador pode alienar, no máximo, 10% (dez por cento) do valor inicialmente adquirido.</w:t>
      </w:r>
    </w:p>
    <w:p w14:paraId="1566439B" w14:textId="77777777" w:rsidR="006873AD" w:rsidRPr="00E3534A" w:rsidRDefault="006873AD" w:rsidP="006873AD">
      <w:pPr>
        <w:pStyle w:val="NormaAlterada"/>
        <w:rPr>
          <w:rFonts w:eastAsiaTheme="minorEastAsia" w:cstheme="minorHAnsi"/>
        </w:rPr>
      </w:pPr>
      <w:r w:rsidRPr="00E3534A">
        <w:rPr>
          <w:rFonts w:eastAsiaTheme="minorEastAsia" w:cstheme="minorHAnsi"/>
        </w:rPr>
        <w:t>Parágrafo único.  Este percentual pode ser ultrapassado nas hipóteses previstas nos incisos I a IV, VI a XI e XIII a XVI do art. 20 da Lei nº 8.036, de 11 de maio de 1990, bem como na hipótese prevista na Lei nº 7.670, de 8 de setembro de 1988.</w:t>
      </w:r>
    </w:p>
    <w:p w14:paraId="0F3C4EAE"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Art. 20.  O Fundo Mútuo de Privatização - FGTS Carteira Livre deve manter o seu patrimônio aplicado exclusivamente em: </w:t>
      </w:r>
    </w:p>
    <w:p w14:paraId="17A313A0"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63" w:name="_Int_PILrLaK1"/>
      <w:r w:rsidRPr="00E3534A">
        <w:rPr>
          <w:rFonts w:eastAsiaTheme="minorEastAsia" w:cstheme="minorHAnsi"/>
        </w:rPr>
        <w:t>valores</w:t>
      </w:r>
      <w:bookmarkEnd w:id="1363"/>
      <w:r w:rsidRPr="00E3534A">
        <w:rPr>
          <w:rFonts w:eastAsiaTheme="minorEastAsia" w:cstheme="minorHAnsi"/>
        </w:rPr>
        <w:t xml:space="preserve"> mobiliários de companhias abertas, negociados em mercados organizados de valores mobiliários, ou objeto de oferta pública registrada na CVM;</w:t>
      </w:r>
    </w:p>
    <w:p w14:paraId="66348D41"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64" w:name="_Int_GQr5ovvc"/>
      <w:r w:rsidRPr="00E3534A">
        <w:rPr>
          <w:rFonts w:eastAsiaTheme="minorEastAsia" w:cstheme="minorHAnsi"/>
        </w:rPr>
        <w:t>títulos</w:t>
      </w:r>
      <w:bookmarkEnd w:id="1364"/>
      <w:r w:rsidRPr="00E3534A">
        <w:rPr>
          <w:rFonts w:eastAsiaTheme="minorEastAsia" w:cstheme="minorHAnsi"/>
        </w:rPr>
        <w:t xml:space="preserve"> de renda fixa, privados ou públicos federais, até o limite de 49% (quarenta e nove por cento) do valor do patrimônio líquido da classe de cotas;</w:t>
      </w:r>
    </w:p>
    <w:p w14:paraId="091BF64B" w14:textId="77777777" w:rsidR="006873AD" w:rsidRPr="00E3534A" w:rsidRDefault="006873AD" w:rsidP="006873AD">
      <w:pPr>
        <w:pStyle w:val="NormaAlterada"/>
        <w:rPr>
          <w:rFonts w:eastAsiaTheme="minorEastAsia" w:cstheme="minorHAnsi"/>
        </w:rPr>
      </w:pPr>
      <w:r w:rsidRPr="00E3534A">
        <w:rPr>
          <w:rFonts w:eastAsiaTheme="minorEastAsia" w:cstheme="minorHAnsi"/>
        </w:rPr>
        <w:t>III – derivativos, envolvendo contratos referenciados em ações ou índices de ações, com o objetivo exclusivo de proteger posições detidas à vista, até o limite destas; e</w:t>
      </w:r>
    </w:p>
    <w:p w14:paraId="10C46282"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IV – </w:t>
      </w:r>
      <w:bookmarkStart w:id="1365" w:name="_Int_bMdhmvEF"/>
      <w:r w:rsidRPr="00E3534A">
        <w:rPr>
          <w:rFonts w:eastAsiaTheme="minorEastAsia" w:cstheme="minorHAnsi"/>
        </w:rPr>
        <w:t>cotas</w:t>
      </w:r>
      <w:bookmarkEnd w:id="1365"/>
      <w:r w:rsidRPr="00E3534A">
        <w:rPr>
          <w:rFonts w:eastAsiaTheme="minorEastAsia" w:cstheme="minorHAnsi"/>
        </w:rPr>
        <w:t xml:space="preserve"> de fundos de investimento em índice de mercado, regulado pela CVM.</w:t>
      </w:r>
    </w:p>
    <w:p w14:paraId="5903BEBC" w14:textId="77777777" w:rsidR="006873AD" w:rsidRPr="00E3534A" w:rsidRDefault="006873AD" w:rsidP="006873AD">
      <w:pPr>
        <w:pStyle w:val="NormaAlterada"/>
        <w:rPr>
          <w:rFonts w:eastAsiaTheme="minorEastAsia" w:cstheme="minorHAnsi"/>
        </w:rPr>
      </w:pPr>
      <w:r w:rsidRPr="00E3534A">
        <w:rPr>
          <w:rFonts w:eastAsiaTheme="minorEastAsia" w:cstheme="minorHAnsi"/>
        </w:rPr>
        <w:t>Parágrafo único.  Não é permitida a aplicação em títulos e valores mobiliários emitidos pelo administrador, gestor e suas partes relacionadas.</w:t>
      </w:r>
    </w:p>
    <w:p w14:paraId="7FB92442" w14:textId="77777777" w:rsidR="006873AD" w:rsidRPr="00E3534A" w:rsidRDefault="006873AD" w:rsidP="006873AD">
      <w:pPr>
        <w:pStyle w:val="NormaAlterada"/>
        <w:rPr>
          <w:rFonts w:eastAsiaTheme="minorEastAsia" w:cstheme="minorHAnsi"/>
        </w:rPr>
      </w:pPr>
      <w:r w:rsidRPr="00E3534A">
        <w:rPr>
          <w:rFonts w:eastAsiaTheme="minorEastAsia" w:cstheme="minorHAnsi"/>
        </w:rPr>
        <w:lastRenderedPageBreak/>
        <w:t>Art. 21.  Os ativos da carteira do FMP-FGTS não podem ser utilizados na prestação de fiança, aval, aceite ou qualquer outra forma de retenção de risco.</w:t>
      </w:r>
    </w:p>
    <w:p w14:paraId="7CB102BE" w14:textId="77777777" w:rsidR="006873AD" w:rsidRPr="00E3534A" w:rsidRDefault="006873AD" w:rsidP="006873AD">
      <w:pPr>
        <w:pStyle w:val="Captulo"/>
        <w:rPr>
          <w:rFonts w:asciiTheme="minorHAnsi" w:eastAsiaTheme="minorEastAsia" w:hAnsiTheme="minorHAnsi" w:cstheme="minorHAnsi"/>
        </w:rPr>
      </w:pPr>
      <w:bookmarkStart w:id="1366" w:name="_Toc217990408"/>
      <w:r w:rsidRPr="00E3534A">
        <w:rPr>
          <w:rFonts w:asciiTheme="minorHAnsi" w:eastAsiaTheme="minorEastAsia" w:hAnsiTheme="minorHAnsi" w:cstheme="minorHAnsi"/>
        </w:rPr>
        <w:t>CAPÍTULO VIII – ENCARGOS</w:t>
      </w:r>
      <w:bookmarkEnd w:id="1366"/>
    </w:p>
    <w:p w14:paraId="2DC31C26"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22.  Em acréscimo aos encargos dispostos no art. 117 da parte geral da Resolução, o regulamento do FMP-FGTS pode prever como encargo a taxa máxima de custódia, que pode ser debitada diretamente de suas classes de cotas.</w:t>
      </w:r>
    </w:p>
    <w:p w14:paraId="311BB1A7" w14:textId="77777777" w:rsidR="006873AD" w:rsidRPr="00E3534A" w:rsidRDefault="006873AD" w:rsidP="006873AD">
      <w:pPr>
        <w:pStyle w:val="Captulo"/>
        <w:rPr>
          <w:rFonts w:asciiTheme="minorHAnsi" w:eastAsiaTheme="minorEastAsia" w:hAnsiTheme="minorHAnsi" w:cstheme="minorHAnsi"/>
        </w:rPr>
      </w:pPr>
      <w:bookmarkStart w:id="1367" w:name="_Toc217990409"/>
      <w:r w:rsidRPr="00E3534A">
        <w:rPr>
          <w:rFonts w:asciiTheme="minorHAnsi" w:eastAsiaTheme="minorEastAsia" w:hAnsiTheme="minorHAnsi" w:cstheme="minorHAnsi"/>
        </w:rPr>
        <w:t>CAPÍTULO IX – DIVULGAÇÃO DE INFORMAÇÕES</w:t>
      </w:r>
      <w:bookmarkEnd w:id="1367"/>
    </w:p>
    <w:p w14:paraId="0E7B10F6"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23.  O administrador deve encaminhar à CVM, por meio de sistema eletrônico disponível na rede mundial de computadores, os seguintes documentos:</w:t>
      </w:r>
    </w:p>
    <w:p w14:paraId="2246772C"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68" w:name="_Int_VGb60IFj"/>
      <w:r w:rsidRPr="00E3534A">
        <w:rPr>
          <w:rFonts w:eastAsiaTheme="minorEastAsia" w:cstheme="minorHAnsi"/>
        </w:rPr>
        <w:t>informe</w:t>
      </w:r>
      <w:bookmarkEnd w:id="1368"/>
      <w:r w:rsidRPr="00E3534A">
        <w:rPr>
          <w:rFonts w:eastAsiaTheme="minorEastAsia" w:cstheme="minorHAnsi"/>
        </w:rPr>
        <w:t xml:space="preserve"> diário, conforme modelo constante do Suplemento M, no prazo de 2 (dois) dias úteis após o dia a que se referir a informação;</w:t>
      </w:r>
    </w:p>
    <w:p w14:paraId="0456A99B"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69" w:name="_Int_3ybz2a4U"/>
      <w:r w:rsidRPr="00E3534A">
        <w:rPr>
          <w:rFonts w:eastAsiaTheme="minorEastAsia" w:cstheme="minorHAnsi"/>
        </w:rPr>
        <w:t>mensalmente</w:t>
      </w:r>
      <w:bookmarkEnd w:id="1369"/>
      <w:r w:rsidRPr="00E3534A">
        <w:rPr>
          <w:rFonts w:eastAsiaTheme="minorEastAsia" w:cstheme="minorHAnsi"/>
        </w:rPr>
        <w:t>, no prazo de 15 (quinze) dias após o encerramento do mês a que se referirem:</w:t>
      </w:r>
    </w:p>
    <w:p w14:paraId="0BB551E4" w14:textId="77777777" w:rsidR="006873AD" w:rsidRPr="00E3534A" w:rsidRDefault="006873AD" w:rsidP="006873AD">
      <w:pPr>
        <w:pStyle w:val="NormaAlterada"/>
        <w:rPr>
          <w:rFonts w:eastAsiaTheme="minorEastAsia" w:cstheme="minorHAnsi"/>
        </w:rPr>
      </w:pPr>
      <w:r w:rsidRPr="00E3534A">
        <w:rPr>
          <w:rFonts w:eastAsiaTheme="minorEastAsia" w:cstheme="minorHAnsi"/>
        </w:rPr>
        <w:t>a)  os demonstrativos da composição e diversificação das aplicações da carteira; e</w:t>
      </w:r>
    </w:p>
    <w:p w14:paraId="46133C3E" w14:textId="77777777" w:rsidR="006873AD" w:rsidRPr="00E3534A" w:rsidRDefault="006873AD" w:rsidP="006873AD">
      <w:pPr>
        <w:pStyle w:val="NormaAlterada"/>
        <w:rPr>
          <w:rFonts w:eastAsiaTheme="minorEastAsia" w:cstheme="minorHAnsi"/>
        </w:rPr>
      </w:pPr>
      <w:r w:rsidRPr="00E3534A">
        <w:rPr>
          <w:rFonts w:eastAsiaTheme="minorEastAsia" w:cstheme="minorHAnsi"/>
        </w:rPr>
        <w:t>b)  balancete mensal; e</w:t>
      </w:r>
    </w:p>
    <w:p w14:paraId="6AFAFB00" w14:textId="77777777" w:rsidR="006873AD" w:rsidRPr="00E3534A" w:rsidRDefault="006873AD" w:rsidP="006873AD">
      <w:pPr>
        <w:pStyle w:val="NormaAlterada"/>
        <w:rPr>
          <w:rFonts w:eastAsiaTheme="minorEastAsia" w:cstheme="minorHAnsi"/>
        </w:rPr>
      </w:pPr>
      <w:r w:rsidRPr="00E3534A">
        <w:rPr>
          <w:rFonts w:eastAsiaTheme="minorEastAsia" w:cstheme="minorHAnsi"/>
        </w:rPr>
        <w:t>III – anualmente, no prazo de 90 (noventa) dias, contado a partir do encerramento do exercício a que se referirem, as demonstrações contábeis do fundo e, caso existentes, de suas classes de cotas, acompanhadas dos pareceres de auditoria independente.</w:t>
      </w:r>
    </w:p>
    <w:p w14:paraId="397C1F18"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24.  O administrador deve divulgar em página na rede mundial de computadores:</w:t>
      </w:r>
    </w:p>
    <w:p w14:paraId="69C1AB5E"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 – </w:t>
      </w:r>
      <w:bookmarkStart w:id="1370" w:name="_Int_H9BMlBpt"/>
      <w:r w:rsidRPr="00E3534A">
        <w:rPr>
          <w:rFonts w:eastAsiaTheme="minorEastAsia" w:cstheme="minorHAnsi"/>
        </w:rPr>
        <w:t>diariamente</w:t>
      </w:r>
      <w:bookmarkEnd w:id="1370"/>
      <w:r w:rsidRPr="00E3534A">
        <w:rPr>
          <w:rFonts w:eastAsiaTheme="minorEastAsia" w:cstheme="minorHAnsi"/>
        </w:rPr>
        <w:t>, o valor da cota, líquido das taxas apropriadas, o valor do patrimônio líquido e as taxas de administração e gestão da classe de cotas; e</w:t>
      </w:r>
    </w:p>
    <w:p w14:paraId="45D81236" w14:textId="77777777" w:rsidR="006873AD" w:rsidRPr="00E3534A" w:rsidRDefault="006873AD" w:rsidP="006873AD">
      <w:pPr>
        <w:pStyle w:val="NormaAlterada"/>
        <w:rPr>
          <w:rFonts w:eastAsiaTheme="minorEastAsia" w:cstheme="minorHAnsi"/>
        </w:rPr>
      </w:pPr>
      <w:r w:rsidRPr="00E3534A">
        <w:rPr>
          <w:rFonts w:eastAsiaTheme="minorEastAsia" w:cstheme="minorHAnsi"/>
        </w:rPr>
        <w:t xml:space="preserve">II – </w:t>
      </w:r>
      <w:bookmarkStart w:id="1371" w:name="_Int_mwi8lKf1"/>
      <w:r w:rsidRPr="00E3534A">
        <w:rPr>
          <w:rFonts w:eastAsiaTheme="minorEastAsia" w:cstheme="minorHAnsi"/>
        </w:rPr>
        <w:t>semestralmente</w:t>
      </w:r>
      <w:bookmarkEnd w:id="1371"/>
      <w:r w:rsidRPr="00E3534A">
        <w:rPr>
          <w:rFonts w:eastAsiaTheme="minorEastAsia" w:cstheme="minorHAnsi"/>
        </w:rPr>
        <w:t>, no prazo de 15 (quinze) dias após o encerramento do semestre a que se referirem, a composição da carteira da classe de cotas e a rentabilidade auferida nos últimos quatro semestres.</w:t>
      </w:r>
    </w:p>
    <w:p w14:paraId="0D3F6C06" w14:textId="77777777" w:rsidR="006873AD" w:rsidRPr="00E3534A" w:rsidRDefault="006873AD" w:rsidP="006873AD">
      <w:pPr>
        <w:pStyle w:val="Captulo"/>
        <w:rPr>
          <w:rFonts w:asciiTheme="minorHAnsi" w:eastAsiaTheme="minorEastAsia" w:hAnsiTheme="minorHAnsi" w:cstheme="minorHAnsi"/>
        </w:rPr>
      </w:pPr>
      <w:bookmarkStart w:id="1372" w:name="_Toc217990410"/>
      <w:r w:rsidRPr="00E3534A">
        <w:rPr>
          <w:rFonts w:asciiTheme="minorHAnsi" w:eastAsiaTheme="minorEastAsia" w:hAnsiTheme="minorHAnsi" w:cstheme="minorHAnsi"/>
        </w:rPr>
        <w:lastRenderedPageBreak/>
        <w:t>CAPÍTULO X – DISPOSIÇÕES FINAIS</w:t>
      </w:r>
      <w:bookmarkEnd w:id="1372"/>
      <w:r w:rsidRPr="00E3534A">
        <w:rPr>
          <w:rFonts w:asciiTheme="minorHAnsi" w:eastAsiaTheme="minorEastAsia" w:hAnsiTheme="minorHAnsi" w:cstheme="minorHAnsi"/>
        </w:rPr>
        <w:t xml:space="preserve"> </w:t>
      </w:r>
    </w:p>
    <w:p w14:paraId="551FE3D1" w14:textId="77777777" w:rsidR="006873AD" w:rsidRPr="00E3534A" w:rsidRDefault="006873AD" w:rsidP="006873AD">
      <w:pPr>
        <w:pStyle w:val="NormaAlterada"/>
        <w:rPr>
          <w:rFonts w:eastAsiaTheme="minorEastAsia" w:cstheme="minorHAnsi"/>
        </w:rPr>
      </w:pPr>
      <w:r w:rsidRPr="00E3534A">
        <w:rPr>
          <w:rFonts w:eastAsiaTheme="minorEastAsia" w:cstheme="minorHAnsi"/>
        </w:rPr>
        <w:t>Art. 25. A multa diária de que trata o art. 132 da parte geral da Resolução não se aplica ao atraso no envio do informe diário, podendo a CVM apurar a responsabilidade do administrador, nos termos do art. 11 da Lei nº 6.385, de 1976, caso a informação não seja encaminhada no prazo previsto no art. 23, inciso I, deste Anexo Normativo VII.</w:t>
      </w:r>
    </w:p>
    <w:p w14:paraId="36C0E04C" w14:textId="77777777" w:rsidR="00036557" w:rsidRPr="00E3534A" w:rsidRDefault="006873AD" w:rsidP="006873AD">
      <w:pPr>
        <w:spacing w:before="120" w:after="120" w:line="312" w:lineRule="auto"/>
        <w:ind w:firstLine="425"/>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Art. 26.  Em acréscimo às condutas previstas no art. 131 da parte geral da Resolução, considera-se infração grave permitir a transferência ou o resgate de cotas em desacordo com o disposto no art. 16 deste Anexo Normativo VII.</w:t>
      </w:r>
    </w:p>
    <w:p w14:paraId="4303F0FA" w14:textId="0C01B4A5" w:rsidR="000E44FD" w:rsidRPr="00E3534A" w:rsidRDefault="000E44FD" w:rsidP="000E44FD">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VII incluído pela Resolução CVM nº 184, de 31 de maio de 2023.</w:t>
      </w:r>
    </w:p>
    <w:p w14:paraId="27DF77CE" w14:textId="77777777" w:rsidR="000E44FD" w:rsidRPr="00E3534A" w:rsidRDefault="000E44FD" w:rsidP="006873AD">
      <w:pPr>
        <w:spacing w:before="120" w:after="120" w:line="312" w:lineRule="auto"/>
        <w:ind w:firstLine="425"/>
        <w:jc w:val="both"/>
        <w:rPr>
          <w:rFonts w:asciiTheme="minorHAnsi" w:eastAsiaTheme="minorEastAsia" w:hAnsiTheme="minorHAnsi" w:cstheme="minorHAnsi"/>
          <w:sz w:val="24"/>
          <w:szCs w:val="24"/>
        </w:rPr>
      </w:pPr>
    </w:p>
    <w:p w14:paraId="0083C9C4" w14:textId="77777777" w:rsidR="000E44FD" w:rsidRPr="00E3534A" w:rsidRDefault="000E44FD" w:rsidP="006873AD">
      <w:pPr>
        <w:spacing w:before="120" w:after="120" w:line="312" w:lineRule="auto"/>
        <w:ind w:firstLine="425"/>
        <w:jc w:val="both"/>
        <w:rPr>
          <w:rFonts w:asciiTheme="minorHAnsi" w:eastAsiaTheme="minorEastAsia" w:hAnsiTheme="minorHAnsi" w:cstheme="minorHAnsi"/>
          <w:sz w:val="24"/>
          <w:szCs w:val="24"/>
        </w:rPr>
        <w:sectPr w:rsidR="000E44FD" w:rsidRPr="00E3534A" w:rsidSect="002A08BD">
          <w:headerReference w:type="default" r:id="rId23"/>
          <w:pgSz w:w="11906" w:h="16838"/>
          <w:pgMar w:top="2268" w:right="567" w:bottom="851" w:left="1134" w:header="709" w:footer="709" w:gutter="0"/>
          <w:cols w:space="708"/>
          <w:docGrid w:linePitch="360"/>
        </w:sectPr>
      </w:pPr>
    </w:p>
    <w:p w14:paraId="29A535F1" w14:textId="77777777" w:rsidR="006873AD" w:rsidRPr="00E3534A" w:rsidRDefault="006873AD" w:rsidP="00036557">
      <w:pPr>
        <w:pStyle w:val="TtulodaResoluo"/>
        <w:ind w:firstLine="0"/>
        <w:rPr>
          <w:rFonts w:asciiTheme="minorHAnsi" w:hAnsiTheme="minorHAnsi" w:cstheme="minorHAnsi"/>
        </w:rPr>
      </w:pPr>
      <w:bookmarkStart w:id="1373" w:name="_Toc217990411"/>
      <w:r w:rsidRPr="00E3534A">
        <w:rPr>
          <w:rStyle w:val="normaltextrun"/>
          <w:rFonts w:asciiTheme="minorHAnsi" w:hAnsiTheme="minorHAnsi" w:cstheme="minorHAnsi"/>
        </w:rPr>
        <w:lastRenderedPageBreak/>
        <w:t>ANEXO NORMATIVO VIII – FUNDOS DE FINANCIAMENTO DA INDÚSTRIA CINEMATOGRÁFICA NACIONAL</w:t>
      </w:r>
      <w:bookmarkEnd w:id="1373"/>
    </w:p>
    <w:p w14:paraId="42132223" w14:textId="77777777" w:rsidR="006873AD" w:rsidRPr="003B05DE" w:rsidRDefault="006873AD" w:rsidP="006873AD">
      <w:pPr>
        <w:pStyle w:val="paragraph"/>
        <w:spacing w:before="120" w:beforeAutospacing="0" w:after="120" w:afterAutospacing="0" w:line="312" w:lineRule="auto"/>
        <w:ind w:left="5387"/>
        <w:jc w:val="both"/>
        <w:textAlignment w:val="baseline"/>
        <w:rPr>
          <w:rFonts w:asciiTheme="minorHAnsi" w:hAnsiTheme="minorHAnsi" w:cstheme="minorHAnsi"/>
          <w:lang w:val="pt-BR"/>
        </w:rPr>
      </w:pPr>
      <w:r w:rsidRPr="003B05DE">
        <w:rPr>
          <w:rStyle w:val="normaltextrun"/>
          <w:rFonts w:asciiTheme="minorHAnsi" w:hAnsiTheme="minorHAnsi" w:cstheme="minorHAnsi"/>
          <w:lang w:val="pt-BR"/>
        </w:rPr>
        <w:t>Dispõe sobre as regras específicas para os fundos de financiamento da indústria cinematográfica nacional.</w:t>
      </w:r>
    </w:p>
    <w:p w14:paraId="73116C68" w14:textId="77777777" w:rsidR="006873AD" w:rsidRPr="00E3534A" w:rsidRDefault="006873AD" w:rsidP="006873AD">
      <w:pPr>
        <w:pStyle w:val="Captulo"/>
        <w:rPr>
          <w:rFonts w:asciiTheme="minorHAnsi" w:hAnsiTheme="minorHAnsi" w:cstheme="minorHAnsi"/>
        </w:rPr>
      </w:pPr>
      <w:bookmarkStart w:id="1374" w:name="_Toc217990412"/>
      <w:r w:rsidRPr="00E3534A">
        <w:rPr>
          <w:rFonts w:asciiTheme="minorHAnsi" w:hAnsiTheme="minorHAnsi" w:cstheme="minorHAnsi"/>
        </w:rPr>
        <w:t>CAPÍTULO I – ÂMBITO E FINALIDADE</w:t>
      </w:r>
      <w:bookmarkEnd w:id="1374"/>
    </w:p>
    <w:p w14:paraId="7E78CDDC" w14:textId="77777777" w:rsidR="006873AD" w:rsidRPr="00E3534A" w:rsidRDefault="006873AD" w:rsidP="006873AD">
      <w:pPr>
        <w:pStyle w:val="NormaAlterada"/>
        <w:rPr>
          <w:rFonts w:cstheme="minorHAnsi"/>
        </w:rPr>
      </w:pPr>
      <w:r w:rsidRPr="00E3534A">
        <w:rPr>
          <w:rFonts w:cstheme="minorHAnsi"/>
        </w:rPr>
        <w:t>Art. 1</w:t>
      </w:r>
      <w:bookmarkStart w:id="1375" w:name="_Int_U7btn3LE"/>
      <w:r w:rsidRPr="00E3534A">
        <w:rPr>
          <w:rFonts w:cstheme="minorHAnsi"/>
        </w:rPr>
        <w:t>º</w:t>
      </w:r>
      <w:bookmarkStart w:id="1376" w:name="_Int_msMIMNX4"/>
      <w:r w:rsidRPr="00E3534A">
        <w:rPr>
          <w:rFonts w:cstheme="minorHAnsi"/>
        </w:rPr>
        <w:t xml:space="preserve">  Este</w:t>
      </w:r>
      <w:bookmarkEnd w:id="1375"/>
      <w:bookmarkEnd w:id="1376"/>
      <w:r w:rsidRPr="00E3534A">
        <w:rPr>
          <w:rFonts w:cstheme="minorHAnsi"/>
        </w:rPr>
        <w:t xml:space="preserve"> Anexo Normativo VIII à Resolução </w:t>
      </w:r>
      <w:bookmarkStart w:id="1377" w:name="_Int_BJ0aFysg"/>
      <w:r w:rsidRPr="00E3534A">
        <w:rPr>
          <w:rFonts w:cstheme="minorHAnsi"/>
        </w:rPr>
        <w:t>CVM</w:t>
      </w:r>
      <w:bookmarkEnd w:id="1377"/>
      <w:r w:rsidRPr="00E3534A">
        <w:rPr>
          <w:rFonts w:cstheme="minorHAnsi"/>
        </w:rPr>
        <w:t xml:space="preserve"> nº 175 (“Resolução”) dispõe sobre as regras específicas para os fundos de financiamento da indústria cinematográfica nacional – FUNCINE.</w:t>
      </w:r>
    </w:p>
    <w:p w14:paraId="7B7E6954" w14:textId="77777777" w:rsidR="006873AD" w:rsidRPr="00E3534A" w:rsidRDefault="006873AD" w:rsidP="006873AD">
      <w:pPr>
        <w:pStyle w:val="Captulo"/>
        <w:rPr>
          <w:rFonts w:asciiTheme="minorHAnsi" w:hAnsiTheme="minorHAnsi" w:cstheme="minorHAnsi"/>
        </w:rPr>
      </w:pPr>
      <w:bookmarkStart w:id="1378" w:name="_Toc217990413"/>
      <w:r w:rsidRPr="00E3534A">
        <w:rPr>
          <w:rFonts w:asciiTheme="minorHAnsi" w:hAnsiTheme="minorHAnsi" w:cstheme="minorHAnsi"/>
        </w:rPr>
        <w:t>CAPÍTULO II – DEFINIÇÕES</w:t>
      </w:r>
      <w:bookmarkEnd w:id="1378"/>
    </w:p>
    <w:p w14:paraId="3B9BB7D2" w14:textId="77777777" w:rsidR="006873AD" w:rsidRPr="00E3534A" w:rsidRDefault="006873AD" w:rsidP="006873AD">
      <w:pPr>
        <w:pStyle w:val="NormaAlterada"/>
        <w:rPr>
          <w:rFonts w:cstheme="minorHAnsi"/>
        </w:rPr>
      </w:pPr>
      <w:r w:rsidRPr="00E3534A">
        <w:rPr>
          <w:rFonts w:cstheme="minorHAnsi"/>
        </w:rPr>
        <w:t>Art. 2</w:t>
      </w:r>
      <w:bookmarkStart w:id="1379" w:name="_Int_oeJgasmk"/>
      <w:r w:rsidRPr="00E3534A">
        <w:rPr>
          <w:rFonts w:cstheme="minorHAnsi"/>
        </w:rPr>
        <w:t>º</w:t>
      </w:r>
      <w:bookmarkStart w:id="1380" w:name="_Int_l0y2tix6"/>
      <w:bookmarkStart w:id="1381" w:name="_Int_A2JnKuQV"/>
      <w:r w:rsidRPr="00E3534A">
        <w:rPr>
          <w:rFonts w:cstheme="minorHAnsi"/>
        </w:rPr>
        <w:t xml:space="preserve">  Para</w:t>
      </w:r>
      <w:bookmarkEnd w:id="1379"/>
      <w:bookmarkEnd w:id="1380"/>
      <w:bookmarkEnd w:id="1381"/>
      <w:r w:rsidRPr="00E3534A">
        <w:rPr>
          <w:rFonts w:cstheme="minorHAnsi"/>
        </w:rPr>
        <w:t xml:space="preserve"> os efeitos deste Anexo Normativo VIII, entende-se por:</w:t>
      </w:r>
    </w:p>
    <w:p w14:paraId="5FE7DA50" w14:textId="77777777" w:rsidR="006873AD" w:rsidRPr="00E3534A" w:rsidRDefault="006873AD" w:rsidP="006873AD">
      <w:pPr>
        <w:pStyle w:val="NormaAlterada"/>
        <w:rPr>
          <w:rFonts w:cstheme="minorHAnsi"/>
        </w:rPr>
      </w:pPr>
      <w:r w:rsidRPr="00E3534A">
        <w:rPr>
          <w:rFonts w:cstheme="minorHAnsi"/>
        </w:rPr>
        <w:t xml:space="preserve">I – </w:t>
      </w:r>
      <w:bookmarkStart w:id="1382" w:name="_Int_aqFIN0Wt"/>
      <w:r w:rsidRPr="00E3534A">
        <w:rPr>
          <w:rFonts w:cstheme="minorHAnsi"/>
        </w:rPr>
        <w:t>projetos</w:t>
      </w:r>
      <w:bookmarkEnd w:id="1382"/>
      <w:r w:rsidRPr="00E3534A">
        <w:rPr>
          <w:rFonts w:cstheme="minorHAnsi"/>
        </w:rPr>
        <w:t xml:space="preserve"> aprovados pela Agência Nacional do Cinema - ANCINE: aqueles projetos ou programas aprovados pela ANCINE que sejam destinados a:</w:t>
      </w:r>
    </w:p>
    <w:p w14:paraId="5CAF25E6" w14:textId="77777777" w:rsidR="006873AD" w:rsidRPr="00E3534A" w:rsidRDefault="006873AD" w:rsidP="006873AD">
      <w:pPr>
        <w:pStyle w:val="NormaAlterada"/>
        <w:rPr>
          <w:rFonts w:cstheme="minorHAnsi"/>
        </w:rPr>
      </w:pPr>
      <w:r w:rsidRPr="00E3534A">
        <w:rPr>
          <w:rFonts w:cstheme="minorHAnsi"/>
        </w:rPr>
        <w:t>a) projetos de produção de obras audiovisuais brasileiras independentes realizadas por empresas produtoras brasileiras;</w:t>
      </w:r>
    </w:p>
    <w:p w14:paraId="464DC58A" w14:textId="77777777" w:rsidR="006873AD" w:rsidRPr="00E3534A" w:rsidRDefault="006873AD" w:rsidP="006873AD">
      <w:pPr>
        <w:pStyle w:val="NormaAlterada"/>
        <w:rPr>
          <w:rFonts w:cstheme="minorHAnsi"/>
        </w:rPr>
      </w:pPr>
      <w:r w:rsidRPr="00E3534A">
        <w:rPr>
          <w:rFonts w:cstheme="minorHAnsi"/>
        </w:rPr>
        <w:t>b) construção, reforma e recuperação das salas de exibição de propriedade de empresas brasileiras;</w:t>
      </w:r>
    </w:p>
    <w:p w14:paraId="30A028EF" w14:textId="77777777" w:rsidR="006873AD" w:rsidRPr="00E3534A" w:rsidRDefault="006873AD" w:rsidP="006873AD">
      <w:pPr>
        <w:pStyle w:val="NormaAlterada"/>
        <w:rPr>
          <w:rFonts w:cstheme="minorHAnsi"/>
        </w:rPr>
      </w:pPr>
      <w:r w:rsidRPr="00E3534A">
        <w:rPr>
          <w:rFonts w:cstheme="minorHAnsi"/>
        </w:rPr>
        <w:t>c) aquisição de ações de empresas brasileiras para produção, comercialização, distribuição e exibição de obras audiovisuais brasileiras de produção independente, bem como para prestação de serviços de infraestrutura cinematográficas e audiovisuais;</w:t>
      </w:r>
    </w:p>
    <w:p w14:paraId="0B4F1E96" w14:textId="77777777" w:rsidR="006873AD" w:rsidRPr="00E3534A" w:rsidRDefault="006873AD" w:rsidP="006873AD">
      <w:pPr>
        <w:pStyle w:val="NormaAlterada"/>
        <w:rPr>
          <w:rFonts w:cstheme="minorHAnsi"/>
        </w:rPr>
      </w:pPr>
      <w:r w:rsidRPr="00E3534A">
        <w:rPr>
          <w:rFonts w:cstheme="minorHAnsi"/>
        </w:rPr>
        <w:t>d) projetos de comercialização e distribuição de obras audiovisuais cinematográficas brasileiras de produção independente realizados por empresas brasileiras; e</w:t>
      </w:r>
    </w:p>
    <w:p w14:paraId="75551816" w14:textId="77777777" w:rsidR="006873AD" w:rsidRPr="00E3534A" w:rsidRDefault="006873AD" w:rsidP="006873AD">
      <w:pPr>
        <w:pStyle w:val="NormaAlterada"/>
        <w:rPr>
          <w:rFonts w:cstheme="minorHAnsi"/>
        </w:rPr>
      </w:pPr>
      <w:r w:rsidRPr="00E3534A">
        <w:rPr>
          <w:rFonts w:cstheme="minorHAnsi"/>
        </w:rPr>
        <w:t>e) projetos de infraestrutura realizados por empresas brasileiras; e</w:t>
      </w:r>
    </w:p>
    <w:p w14:paraId="5C89FBA7" w14:textId="77777777" w:rsidR="006873AD" w:rsidRPr="00E3534A" w:rsidRDefault="006873AD" w:rsidP="006873AD">
      <w:pPr>
        <w:pStyle w:val="NormaAlterada"/>
        <w:rPr>
          <w:rFonts w:cstheme="minorHAnsi"/>
        </w:rPr>
      </w:pPr>
      <w:r w:rsidRPr="00E3534A">
        <w:rPr>
          <w:rFonts w:cstheme="minorHAnsi"/>
        </w:rPr>
        <w:t xml:space="preserve">II – </w:t>
      </w:r>
      <w:bookmarkStart w:id="1383" w:name="_Int_gaT0VeCa"/>
      <w:r w:rsidRPr="00E3534A">
        <w:rPr>
          <w:rFonts w:cstheme="minorHAnsi"/>
        </w:rPr>
        <w:t>produção</w:t>
      </w:r>
      <w:bookmarkEnd w:id="1383"/>
      <w:r w:rsidRPr="00E3534A">
        <w:rPr>
          <w:rFonts w:cstheme="minorHAnsi"/>
        </w:rPr>
        <w:t xml:space="preserve"> independente: aquela cuja empresa produtora, detentora majoritária dos direitos patrimoniais sobre a obra, não tenha qualquer associação ou vínculo, direto ou indireto, com empresas de serviços de radiodifusão de sons e imagens ou operadoras de comunicação eletrônica de massa por assinatura;</w:t>
      </w:r>
    </w:p>
    <w:p w14:paraId="348812A8" w14:textId="77777777" w:rsidR="006873AD" w:rsidRPr="00E3534A" w:rsidRDefault="006873AD" w:rsidP="006873AD">
      <w:pPr>
        <w:pStyle w:val="NormaAlterada"/>
        <w:rPr>
          <w:rFonts w:cstheme="minorHAnsi"/>
        </w:rPr>
      </w:pPr>
      <w:bookmarkStart w:id="1384" w:name="_Int_klk0urkA"/>
      <w:r w:rsidRPr="00E3534A">
        <w:rPr>
          <w:rFonts w:cstheme="minorHAnsi"/>
        </w:rPr>
        <w:t>III</w:t>
      </w:r>
      <w:bookmarkEnd w:id="1384"/>
      <w:r w:rsidRPr="00E3534A">
        <w:rPr>
          <w:rFonts w:cstheme="minorHAnsi"/>
        </w:rPr>
        <w:t xml:space="preserve"> – </w:t>
      </w:r>
      <w:bookmarkStart w:id="1385" w:name="_Int_g5Nt6bs4"/>
      <w:r w:rsidRPr="00E3534A">
        <w:rPr>
          <w:rFonts w:cstheme="minorHAnsi"/>
        </w:rPr>
        <w:t>empresa</w:t>
      </w:r>
      <w:bookmarkEnd w:id="1385"/>
      <w:r w:rsidRPr="00E3534A">
        <w:rPr>
          <w:rFonts w:cstheme="minorHAnsi"/>
        </w:rPr>
        <w:t xml:space="preserve"> titular de projeto aprovado pela ANCINE: empresa de capital predominantemente nacional que, podendo revestir-se de qualquer das formas societárias previstas em lei, exceto para os </w:t>
      </w:r>
      <w:r w:rsidRPr="00E3534A">
        <w:rPr>
          <w:rFonts w:cstheme="minorHAnsi"/>
        </w:rPr>
        <w:lastRenderedPageBreak/>
        <w:t xml:space="preserve">projetos incluídos na alínea "c" do inciso I do </w:t>
      </w:r>
      <w:r w:rsidRPr="00E3534A">
        <w:rPr>
          <w:rFonts w:cstheme="minorHAnsi"/>
          <w:b/>
        </w:rPr>
        <w:t>caput</w:t>
      </w:r>
      <w:r w:rsidRPr="00E3534A">
        <w:rPr>
          <w:rFonts w:cstheme="minorHAnsi"/>
        </w:rPr>
        <w:t>, é a responsável pela produção ou execução de projeto aprovado pela ANCINE, bem como pela prestação de contas relativa à utilização dos recursos oriundos do FUNCINE, em nome da qual a aprovação do projeto é publicada no Diário Oficial da União, na forma da regulamentação da ANCINE; e</w:t>
      </w:r>
    </w:p>
    <w:p w14:paraId="63407A77" w14:textId="77777777" w:rsidR="006873AD" w:rsidRPr="00E3534A" w:rsidRDefault="006873AD" w:rsidP="006873AD">
      <w:pPr>
        <w:pStyle w:val="NormaAlterada"/>
        <w:rPr>
          <w:rFonts w:cstheme="minorHAnsi"/>
        </w:rPr>
      </w:pPr>
      <w:r w:rsidRPr="00E3534A">
        <w:rPr>
          <w:rFonts w:cstheme="minorHAnsi"/>
        </w:rPr>
        <w:t xml:space="preserve">IV – </w:t>
      </w:r>
      <w:bookmarkStart w:id="1386" w:name="_Int_lIazcdQu"/>
      <w:r w:rsidRPr="00E3534A">
        <w:rPr>
          <w:rFonts w:cstheme="minorHAnsi"/>
        </w:rPr>
        <w:t>empresa</w:t>
      </w:r>
      <w:bookmarkEnd w:id="1386"/>
      <w:r w:rsidRPr="00E3534A">
        <w:rPr>
          <w:rFonts w:cstheme="minorHAnsi"/>
        </w:rPr>
        <w:t xml:space="preserve"> brasileira: sociedade constituída sob as leis brasileiras, com sede e administração no País, cuja maioria do capital total e votante seja de titularidade direta ou indireta de brasileiros natos ou naturalizados há mais de 10 (dez) anos, os quais devem exercer de fato e de direito o poder decisório da empresa.</w:t>
      </w:r>
    </w:p>
    <w:p w14:paraId="3BA7135A" w14:textId="77777777" w:rsidR="006873AD" w:rsidRPr="00E3534A" w:rsidRDefault="006873AD" w:rsidP="006873AD">
      <w:pPr>
        <w:pStyle w:val="Captulo"/>
        <w:rPr>
          <w:rFonts w:asciiTheme="minorHAnsi" w:hAnsiTheme="minorHAnsi" w:cstheme="minorHAnsi"/>
        </w:rPr>
      </w:pPr>
      <w:bookmarkStart w:id="1387" w:name="_Toc217990414"/>
      <w:r w:rsidRPr="00E3534A">
        <w:rPr>
          <w:rFonts w:asciiTheme="minorHAnsi" w:hAnsiTheme="minorHAnsi" w:cstheme="minorHAnsi"/>
        </w:rPr>
        <w:t>CAPÍTULO III – CARACTERÍSTICAS E CONSTITUIÇÃO</w:t>
      </w:r>
      <w:bookmarkEnd w:id="1387"/>
    </w:p>
    <w:p w14:paraId="139E41A9" w14:textId="77777777" w:rsidR="006873AD" w:rsidRPr="00E3534A" w:rsidRDefault="006873AD" w:rsidP="006873AD">
      <w:pPr>
        <w:pStyle w:val="NormaAlterada"/>
        <w:rPr>
          <w:rFonts w:cstheme="minorHAnsi"/>
        </w:rPr>
      </w:pPr>
      <w:r w:rsidRPr="00E3534A">
        <w:rPr>
          <w:rFonts w:cstheme="minorHAnsi"/>
        </w:rPr>
        <w:t>Art. 3</w:t>
      </w:r>
      <w:bookmarkStart w:id="1388" w:name="_Int_Y6WbRXSP"/>
      <w:r w:rsidRPr="00E3534A">
        <w:rPr>
          <w:rFonts w:cstheme="minorHAnsi"/>
        </w:rPr>
        <w:t>º</w:t>
      </w:r>
      <w:bookmarkStart w:id="1389" w:name="_Int_ybauIiiI"/>
      <w:bookmarkStart w:id="1390" w:name="_Int_E6xBjHmk"/>
      <w:r w:rsidRPr="00E3534A">
        <w:rPr>
          <w:rFonts w:cstheme="minorHAnsi"/>
        </w:rPr>
        <w:t xml:space="preserve">  O</w:t>
      </w:r>
      <w:bookmarkEnd w:id="1388"/>
      <w:bookmarkEnd w:id="1389"/>
      <w:bookmarkEnd w:id="1390"/>
      <w:r w:rsidRPr="00E3534A">
        <w:rPr>
          <w:rFonts w:cstheme="minorHAnsi"/>
        </w:rPr>
        <w:t xml:space="preserve"> FUNCINE é destinado à aplicação em projetos aprovados pela ANCINE.</w:t>
      </w:r>
    </w:p>
    <w:p w14:paraId="39499B54" w14:textId="77777777" w:rsidR="006873AD" w:rsidRPr="00E3534A" w:rsidRDefault="006873AD" w:rsidP="006873AD">
      <w:pPr>
        <w:pStyle w:val="NormaAlterada"/>
        <w:rPr>
          <w:rFonts w:cstheme="minorHAnsi"/>
        </w:rPr>
      </w:pPr>
      <w:r w:rsidRPr="00E3534A">
        <w:rPr>
          <w:rFonts w:cstheme="minorHAnsi"/>
        </w:rPr>
        <w:t xml:space="preserve">Art. </w:t>
      </w:r>
      <w:bookmarkStart w:id="1391" w:name="_Int_cu8hxpju"/>
      <w:r w:rsidRPr="00E3534A">
        <w:rPr>
          <w:rFonts w:cstheme="minorHAnsi"/>
        </w:rPr>
        <w:t>4</w:t>
      </w:r>
      <w:bookmarkStart w:id="1392" w:name="_Int_auPOTwBM"/>
      <w:r w:rsidRPr="00E3534A">
        <w:rPr>
          <w:rFonts w:cstheme="minorHAnsi"/>
        </w:rPr>
        <w:t>º</w:t>
      </w:r>
      <w:bookmarkStart w:id="1393" w:name="_Int_UASIz08z"/>
      <w:r w:rsidRPr="00E3534A">
        <w:rPr>
          <w:rFonts w:cstheme="minorHAnsi"/>
        </w:rPr>
        <w:t xml:space="preserve">  </w:t>
      </w:r>
      <w:bookmarkEnd w:id="1391"/>
      <w:bookmarkEnd w:id="1392"/>
      <w:bookmarkEnd w:id="1393"/>
      <w:r w:rsidRPr="00E3534A">
        <w:rPr>
          <w:rFonts w:cstheme="minorHAnsi"/>
        </w:rPr>
        <w:t>A classe de cotas deve ter prazo de duração determinado, na forma estabelecida pelo seu regulamento.</w:t>
      </w:r>
    </w:p>
    <w:p w14:paraId="57D8C26D" w14:textId="77777777" w:rsidR="006873AD" w:rsidRPr="00E3534A" w:rsidRDefault="006873AD" w:rsidP="006873AD">
      <w:pPr>
        <w:pStyle w:val="Captulo"/>
        <w:rPr>
          <w:rFonts w:asciiTheme="minorHAnsi" w:hAnsiTheme="minorHAnsi" w:cstheme="minorHAnsi"/>
        </w:rPr>
      </w:pPr>
      <w:bookmarkStart w:id="1394" w:name="_Toc217990415"/>
      <w:r w:rsidRPr="00E3534A">
        <w:rPr>
          <w:rFonts w:asciiTheme="minorHAnsi" w:hAnsiTheme="minorHAnsi" w:cstheme="minorHAnsi"/>
        </w:rPr>
        <w:t>CAPÍTULO IV – CARTEIRA</w:t>
      </w:r>
      <w:bookmarkEnd w:id="1394"/>
    </w:p>
    <w:p w14:paraId="31A7B26E" w14:textId="77777777" w:rsidR="006873AD" w:rsidRPr="00E3534A" w:rsidRDefault="006873AD" w:rsidP="006873AD">
      <w:pPr>
        <w:pStyle w:val="NormaAlterada"/>
        <w:rPr>
          <w:rFonts w:cstheme="minorHAnsi"/>
        </w:rPr>
      </w:pPr>
      <w:r w:rsidRPr="00E3534A">
        <w:rPr>
          <w:rFonts w:cstheme="minorHAnsi"/>
        </w:rPr>
        <w:t xml:space="preserve">Art. </w:t>
      </w:r>
      <w:bookmarkStart w:id="1395" w:name="_Int_KiJS0nMH"/>
      <w:r w:rsidRPr="00E3534A">
        <w:rPr>
          <w:rFonts w:cstheme="minorHAnsi"/>
        </w:rPr>
        <w:t>5</w:t>
      </w:r>
      <w:bookmarkStart w:id="1396" w:name="_Int_EBW2Z9Bf"/>
      <w:r w:rsidRPr="00E3534A">
        <w:rPr>
          <w:rFonts w:cstheme="minorHAnsi"/>
        </w:rPr>
        <w:t>º</w:t>
      </w:r>
      <w:bookmarkStart w:id="1397" w:name="_Int_KSCTzqOj"/>
      <w:r w:rsidRPr="00E3534A">
        <w:rPr>
          <w:rFonts w:cstheme="minorHAnsi"/>
        </w:rPr>
        <w:t xml:space="preserve">  No</w:t>
      </w:r>
      <w:bookmarkEnd w:id="1395"/>
      <w:bookmarkEnd w:id="1396"/>
      <w:bookmarkEnd w:id="1397"/>
      <w:r w:rsidRPr="00E3534A">
        <w:rPr>
          <w:rFonts w:cstheme="minorHAnsi"/>
        </w:rPr>
        <w:t xml:space="preserve"> mínimo 90% (noventa por cento) dos recursos aplicados no FUNCINE devem ser direcionados para projetos aprovados pela ANCINE, observados, em relação a cada espécie de destinação, os percentuais mínimos a serem estabelecidos em seu regulamento.</w:t>
      </w:r>
    </w:p>
    <w:p w14:paraId="0974EFD8" w14:textId="77777777" w:rsidR="006873AD" w:rsidRPr="00E3534A" w:rsidRDefault="006873AD" w:rsidP="006873AD">
      <w:pPr>
        <w:pStyle w:val="NormaAlterada"/>
        <w:rPr>
          <w:rFonts w:cstheme="minorHAnsi"/>
        </w:rPr>
      </w:pPr>
      <w:r w:rsidRPr="00E3534A">
        <w:rPr>
          <w:rFonts w:cstheme="minorHAnsi"/>
        </w:rPr>
        <w:t>§ 1</w:t>
      </w:r>
      <w:bookmarkStart w:id="1398" w:name="_Int_YL72VkTS"/>
      <w:r w:rsidRPr="00E3534A">
        <w:rPr>
          <w:rFonts w:cstheme="minorHAnsi"/>
        </w:rPr>
        <w:t>º</w:t>
      </w:r>
      <w:bookmarkStart w:id="1399" w:name="_Int_vQcj8G1H"/>
      <w:bookmarkStart w:id="1400" w:name="_Int_ZmzmZ9ww"/>
      <w:r w:rsidRPr="00E3534A">
        <w:rPr>
          <w:rFonts w:cstheme="minorHAnsi"/>
        </w:rPr>
        <w:t xml:space="preserve">  A</w:t>
      </w:r>
      <w:bookmarkEnd w:id="1398"/>
      <w:bookmarkEnd w:id="1399"/>
      <w:bookmarkEnd w:id="1400"/>
      <w:r w:rsidRPr="00E3534A">
        <w:rPr>
          <w:rFonts w:cstheme="minorHAnsi"/>
        </w:rPr>
        <w:t xml:space="preserve"> parcela do patrimônio do FUNCINE não comprometida com as aplicações de que trata o </w:t>
      </w:r>
      <w:r w:rsidRPr="00E3534A">
        <w:rPr>
          <w:rFonts w:cstheme="minorHAnsi"/>
          <w:b/>
        </w:rPr>
        <w:t>caput</w:t>
      </w:r>
      <w:r w:rsidRPr="00E3534A">
        <w:rPr>
          <w:rFonts w:cstheme="minorHAnsi"/>
        </w:rPr>
        <w:t xml:space="preserve"> deste artigo deve ser constituída por títulos públicos federais.</w:t>
      </w:r>
    </w:p>
    <w:p w14:paraId="6621E8B0" w14:textId="77777777" w:rsidR="006873AD" w:rsidRPr="00E3534A" w:rsidRDefault="006873AD" w:rsidP="006873AD">
      <w:pPr>
        <w:pStyle w:val="NormaAlterada"/>
        <w:rPr>
          <w:rFonts w:cstheme="minorHAnsi"/>
        </w:rPr>
      </w:pPr>
      <w:r w:rsidRPr="00E3534A">
        <w:rPr>
          <w:rFonts w:cstheme="minorHAnsi"/>
        </w:rPr>
        <w:t>§ 2</w:t>
      </w:r>
      <w:bookmarkStart w:id="1401" w:name="_Int_3UOMaS7F"/>
      <w:r w:rsidRPr="00E3534A">
        <w:rPr>
          <w:rFonts w:cstheme="minorHAnsi"/>
        </w:rPr>
        <w:t>º</w:t>
      </w:r>
      <w:bookmarkStart w:id="1402" w:name="_Int_gHcBVqAC"/>
      <w:bookmarkStart w:id="1403" w:name="_Int_kizM8dl8"/>
      <w:r w:rsidRPr="00E3534A">
        <w:rPr>
          <w:rFonts w:cstheme="minorHAnsi"/>
        </w:rPr>
        <w:t xml:space="preserve">  Os</w:t>
      </w:r>
      <w:bookmarkEnd w:id="1401"/>
      <w:bookmarkEnd w:id="1402"/>
      <w:bookmarkEnd w:id="1403"/>
      <w:r w:rsidRPr="00E3534A">
        <w:rPr>
          <w:rFonts w:cstheme="minorHAnsi"/>
        </w:rPr>
        <w:t xml:space="preserve"> investimentos nas espécies elencadas nas alíneas "a", "b" e "d" do inciso I do art. 2º deste Anexo Normativo VIII devem se dar por meio de contrato a ser firmado entre o administrador do FUNCINE, em seu nome e representação, e a empresa titular de projeto aprovado pela ANCINE, devendo conter as seguintes especificações: </w:t>
      </w:r>
    </w:p>
    <w:p w14:paraId="3DE8A31F" w14:textId="77777777" w:rsidR="006873AD" w:rsidRPr="00E3534A" w:rsidRDefault="006873AD" w:rsidP="006873AD">
      <w:pPr>
        <w:pStyle w:val="NormaAlterada"/>
        <w:rPr>
          <w:rFonts w:cstheme="minorHAnsi"/>
        </w:rPr>
      </w:pPr>
      <w:r w:rsidRPr="00E3534A">
        <w:rPr>
          <w:rFonts w:cstheme="minorHAnsi"/>
        </w:rPr>
        <w:t xml:space="preserve">I – </w:t>
      </w:r>
      <w:bookmarkStart w:id="1404" w:name="_Int_w9MUcLNR"/>
      <w:r w:rsidRPr="00E3534A">
        <w:rPr>
          <w:rFonts w:cstheme="minorHAnsi"/>
        </w:rPr>
        <w:t>denominação</w:t>
      </w:r>
      <w:bookmarkEnd w:id="1404"/>
      <w:r w:rsidRPr="00E3534A">
        <w:rPr>
          <w:rFonts w:cstheme="minorHAnsi"/>
        </w:rPr>
        <w:t xml:space="preserve"> do projeto;</w:t>
      </w:r>
    </w:p>
    <w:p w14:paraId="20C6A76B" w14:textId="77777777" w:rsidR="006873AD" w:rsidRPr="00E3534A" w:rsidRDefault="006873AD" w:rsidP="006873AD">
      <w:pPr>
        <w:pStyle w:val="NormaAlterada"/>
        <w:rPr>
          <w:rFonts w:cstheme="minorHAnsi"/>
        </w:rPr>
      </w:pPr>
      <w:r w:rsidRPr="00E3534A">
        <w:rPr>
          <w:rFonts w:cstheme="minorHAnsi"/>
        </w:rPr>
        <w:t xml:space="preserve">II – </w:t>
      </w:r>
      <w:bookmarkStart w:id="1405" w:name="_Int_cDMSsPQU"/>
      <w:r w:rsidRPr="00E3534A">
        <w:rPr>
          <w:rFonts w:cstheme="minorHAnsi"/>
        </w:rPr>
        <w:t>número</w:t>
      </w:r>
      <w:bookmarkEnd w:id="1405"/>
      <w:r w:rsidRPr="00E3534A">
        <w:rPr>
          <w:rFonts w:cstheme="minorHAnsi"/>
        </w:rPr>
        <w:t xml:space="preserve"> de registro e data de aprovação do projeto na ANCINE;</w:t>
      </w:r>
    </w:p>
    <w:p w14:paraId="00116E78" w14:textId="77777777" w:rsidR="006873AD" w:rsidRPr="00E3534A" w:rsidRDefault="006873AD" w:rsidP="006873AD">
      <w:pPr>
        <w:pStyle w:val="NormaAlterada"/>
        <w:rPr>
          <w:rFonts w:cstheme="minorHAnsi"/>
        </w:rPr>
      </w:pPr>
      <w:r w:rsidRPr="00E3534A">
        <w:rPr>
          <w:rFonts w:cstheme="minorHAnsi"/>
        </w:rPr>
        <w:t xml:space="preserve">III – </w:t>
      </w:r>
      <w:bookmarkStart w:id="1406" w:name="_Int_1OMdlrwq"/>
      <w:r w:rsidRPr="00E3534A">
        <w:rPr>
          <w:rFonts w:cstheme="minorHAnsi"/>
        </w:rPr>
        <w:t>qualificação</w:t>
      </w:r>
      <w:bookmarkEnd w:id="1406"/>
      <w:r w:rsidRPr="00E3534A">
        <w:rPr>
          <w:rFonts w:cstheme="minorHAnsi"/>
        </w:rPr>
        <w:t xml:space="preserve"> da empresa titular do projeto aprovado pela ANCINE com os números de registro no Cadastro Nacional de Pessoas Jurídicas – CNPJ e da inscrição estadual ou municipal;</w:t>
      </w:r>
    </w:p>
    <w:p w14:paraId="37C7A6B8" w14:textId="77777777" w:rsidR="006873AD" w:rsidRPr="00E3534A" w:rsidRDefault="006873AD" w:rsidP="006873AD">
      <w:pPr>
        <w:pStyle w:val="NormaAlterada"/>
        <w:rPr>
          <w:rFonts w:cstheme="minorHAnsi"/>
        </w:rPr>
      </w:pPr>
      <w:r w:rsidRPr="00E3534A">
        <w:rPr>
          <w:rFonts w:cstheme="minorHAnsi"/>
        </w:rPr>
        <w:lastRenderedPageBreak/>
        <w:t xml:space="preserve">IV – </w:t>
      </w:r>
      <w:bookmarkStart w:id="1407" w:name="_Int_eXOI5xPk"/>
      <w:r w:rsidRPr="00E3534A">
        <w:rPr>
          <w:rFonts w:cstheme="minorHAnsi"/>
        </w:rPr>
        <w:t>especificação</w:t>
      </w:r>
      <w:bookmarkEnd w:id="1407"/>
      <w:r w:rsidRPr="00E3534A">
        <w:rPr>
          <w:rFonts w:cstheme="minorHAnsi"/>
        </w:rPr>
        <w:t xml:space="preserve"> dos direitos assegurados no empreendimento em contrapartida ao investimento por meio do FUNCINE e da sua forma de participação nos resultados do empreendimento em questão;</w:t>
      </w:r>
    </w:p>
    <w:p w14:paraId="0153B25F" w14:textId="77777777" w:rsidR="006873AD" w:rsidRPr="00E3534A" w:rsidRDefault="006873AD" w:rsidP="006873AD">
      <w:pPr>
        <w:pStyle w:val="NormaAlterada"/>
        <w:rPr>
          <w:rFonts w:cstheme="minorHAnsi"/>
        </w:rPr>
      </w:pPr>
      <w:r w:rsidRPr="00E3534A">
        <w:rPr>
          <w:rFonts w:cstheme="minorHAnsi"/>
        </w:rPr>
        <w:t xml:space="preserve">V – </w:t>
      </w:r>
      <w:bookmarkStart w:id="1408" w:name="_Int_EncdkzGu"/>
      <w:r w:rsidRPr="00E3534A">
        <w:rPr>
          <w:rFonts w:cstheme="minorHAnsi"/>
        </w:rPr>
        <w:t>garantias</w:t>
      </w:r>
      <w:bookmarkEnd w:id="1408"/>
      <w:r w:rsidRPr="00E3534A">
        <w:rPr>
          <w:rFonts w:cstheme="minorHAnsi"/>
        </w:rPr>
        <w:t>, se houver;</w:t>
      </w:r>
    </w:p>
    <w:p w14:paraId="02EE993E" w14:textId="77777777" w:rsidR="006873AD" w:rsidRPr="00E3534A" w:rsidRDefault="006873AD" w:rsidP="006873AD">
      <w:pPr>
        <w:pStyle w:val="NormaAlterada"/>
        <w:rPr>
          <w:rFonts w:cstheme="minorHAnsi"/>
        </w:rPr>
      </w:pPr>
      <w:r w:rsidRPr="00E3534A">
        <w:rPr>
          <w:rFonts w:cstheme="minorHAnsi"/>
        </w:rPr>
        <w:t xml:space="preserve">VI – </w:t>
      </w:r>
      <w:bookmarkStart w:id="1409" w:name="_Int_KEd7YlBJ"/>
      <w:r w:rsidRPr="00E3534A">
        <w:rPr>
          <w:rFonts w:cstheme="minorHAnsi"/>
        </w:rPr>
        <w:t>prazo</w:t>
      </w:r>
      <w:bookmarkEnd w:id="1409"/>
      <w:r w:rsidRPr="00E3534A">
        <w:rPr>
          <w:rFonts w:cstheme="minorHAnsi"/>
        </w:rPr>
        <w:t xml:space="preserve"> para a conclusão do projeto;</w:t>
      </w:r>
    </w:p>
    <w:p w14:paraId="167991E1" w14:textId="77777777" w:rsidR="006873AD" w:rsidRPr="00E3534A" w:rsidRDefault="006873AD" w:rsidP="006873AD">
      <w:pPr>
        <w:pStyle w:val="NormaAlterada"/>
        <w:rPr>
          <w:rFonts w:cstheme="minorHAnsi"/>
        </w:rPr>
      </w:pPr>
      <w:r w:rsidRPr="00E3534A">
        <w:rPr>
          <w:rFonts w:cstheme="minorHAnsi"/>
        </w:rPr>
        <w:t>VII – sanções e multas pelo não cumprimento das cláusulas contratuais; e</w:t>
      </w:r>
    </w:p>
    <w:p w14:paraId="50DE261C" w14:textId="77777777" w:rsidR="006873AD" w:rsidRPr="00E3534A" w:rsidRDefault="006873AD" w:rsidP="006873AD">
      <w:pPr>
        <w:pStyle w:val="NormaAlterada"/>
        <w:rPr>
          <w:rFonts w:cstheme="minorHAnsi"/>
        </w:rPr>
      </w:pPr>
      <w:r w:rsidRPr="00E3534A">
        <w:rPr>
          <w:rFonts w:cstheme="minorHAnsi"/>
        </w:rPr>
        <w:t>VIII – assinatura autorizada do responsável pela empresa titular do projeto receptor dos investimentos.</w:t>
      </w:r>
    </w:p>
    <w:p w14:paraId="7568E8A8" w14:textId="77777777" w:rsidR="006873AD" w:rsidRPr="00E3534A" w:rsidRDefault="006873AD" w:rsidP="006873AD">
      <w:pPr>
        <w:pStyle w:val="NormaAlterada"/>
        <w:rPr>
          <w:rFonts w:cstheme="minorHAnsi"/>
        </w:rPr>
      </w:pPr>
      <w:r w:rsidRPr="00E3534A">
        <w:rPr>
          <w:rFonts w:cstheme="minorHAnsi"/>
        </w:rPr>
        <w:t>§ 3</w:t>
      </w:r>
      <w:bookmarkStart w:id="1410" w:name="_Int_X5DIJvRu"/>
      <w:r w:rsidRPr="00E3534A">
        <w:rPr>
          <w:rFonts w:cstheme="minorHAnsi"/>
        </w:rPr>
        <w:t>º</w:t>
      </w:r>
      <w:bookmarkStart w:id="1411" w:name="_Int_R1z0iDD0"/>
      <w:bookmarkStart w:id="1412" w:name="_Int_aA6PcKD6"/>
      <w:r w:rsidRPr="00E3534A">
        <w:rPr>
          <w:rFonts w:cstheme="minorHAnsi"/>
        </w:rPr>
        <w:t xml:space="preserve">  No</w:t>
      </w:r>
      <w:bookmarkEnd w:id="1410"/>
      <w:bookmarkEnd w:id="1411"/>
      <w:bookmarkEnd w:id="1412"/>
      <w:r w:rsidRPr="00E3534A">
        <w:rPr>
          <w:rFonts w:cstheme="minorHAnsi"/>
        </w:rPr>
        <w:t xml:space="preserve"> caso de investimentos na espécie de destinação prevista na alínea "a" do inciso I do art. 2º deste Anexo Normativo VIII, deve estar previsto em contrato ou em declaração da empresa titular do projeto aprovado pela ANCINE que as obras audiovisuais objeto do investimento do FUNCINE têm a sua veiculação e difusão contratadas, no prazo e forma especificados no referido contrato ou declaração, conforme o caso.</w:t>
      </w:r>
    </w:p>
    <w:p w14:paraId="54B26D84" w14:textId="77777777" w:rsidR="006873AD" w:rsidRPr="00E3534A" w:rsidRDefault="006873AD" w:rsidP="006873AD">
      <w:pPr>
        <w:pStyle w:val="NormaAlterada"/>
        <w:rPr>
          <w:rFonts w:cstheme="minorHAnsi"/>
        </w:rPr>
      </w:pPr>
      <w:r w:rsidRPr="00E3534A">
        <w:rPr>
          <w:rFonts w:cstheme="minorHAnsi"/>
        </w:rPr>
        <w:t>§ 4</w:t>
      </w:r>
      <w:bookmarkStart w:id="1413" w:name="_Int_dLX7LOLS"/>
      <w:r w:rsidRPr="00E3534A">
        <w:rPr>
          <w:rFonts w:cstheme="minorHAnsi"/>
        </w:rPr>
        <w:t>º</w:t>
      </w:r>
      <w:bookmarkStart w:id="1414" w:name="_Int_ixHHVEmk"/>
      <w:bookmarkStart w:id="1415" w:name="_Int_PfdEpRDd"/>
      <w:r w:rsidRPr="00E3534A">
        <w:rPr>
          <w:rFonts w:cstheme="minorHAnsi"/>
        </w:rPr>
        <w:t xml:space="preserve">  Os</w:t>
      </w:r>
      <w:bookmarkEnd w:id="1413"/>
      <w:bookmarkEnd w:id="1414"/>
      <w:bookmarkEnd w:id="1415"/>
      <w:r w:rsidRPr="00E3534A">
        <w:rPr>
          <w:rFonts w:cstheme="minorHAnsi"/>
        </w:rPr>
        <w:t xml:space="preserve"> investimentos nas espécies de destinação contempladas na alínea "b" do inciso I do art. 2º deste Anexo Normativo VIII podem se dar por meio de qualquer forma legal que assegure ao FUNCINE participação nos resultados do projeto em questão.</w:t>
      </w:r>
    </w:p>
    <w:p w14:paraId="5C203DCA" w14:textId="77777777" w:rsidR="006873AD" w:rsidRPr="00E3534A" w:rsidRDefault="006873AD" w:rsidP="006873AD">
      <w:pPr>
        <w:pStyle w:val="NormaAlterada"/>
        <w:rPr>
          <w:rFonts w:cstheme="minorHAnsi"/>
        </w:rPr>
      </w:pPr>
      <w:r w:rsidRPr="00E3534A">
        <w:rPr>
          <w:rFonts w:cstheme="minorHAnsi"/>
        </w:rPr>
        <w:t>§ 5</w:t>
      </w:r>
      <w:bookmarkStart w:id="1416" w:name="_Int_iLO9edt4"/>
      <w:r w:rsidRPr="00E3534A">
        <w:rPr>
          <w:rFonts w:cstheme="minorHAnsi"/>
        </w:rPr>
        <w:t>º</w:t>
      </w:r>
      <w:bookmarkStart w:id="1417" w:name="_Int_cq35ys2E"/>
      <w:r w:rsidRPr="00E3534A">
        <w:rPr>
          <w:rFonts w:cstheme="minorHAnsi"/>
        </w:rPr>
        <w:t xml:space="preserve">  Os</w:t>
      </w:r>
      <w:bookmarkEnd w:id="1416"/>
      <w:bookmarkEnd w:id="1417"/>
      <w:r w:rsidRPr="00E3534A">
        <w:rPr>
          <w:rFonts w:cstheme="minorHAnsi"/>
        </w:rPr>
        <w:t xml:space="preserve"> investimentos na espécie de destinação elencada na alínea "c" inciso I do art. 2º deste Anexo Normativo VIII devem se dar por meio da aquisição de ações das referidas companhias pelo FUNCINE em mercados organizados de bolsa ou balcão.</w:t>
      </w:r>
    </w:p>
    <w:p w14:paraId="5BEF4A3E" w14:textId="77777777" w:rsidR="006873AD" w:rsidRPr="00E3534A" w:rsidRDefault="006873AD" w:rsidP="006873AD">
      <w:pPr>
        <w:pStyle w:val="NormaAlterada"/>
        <w:rPr>
          <w:rFonts w:cstheme="minorHAnsi"/>
        </w:rPr>
      </w:pPr>
      <w:r w:rsidRPr="00E3534A">
        <w:rPr>
          <w:rFonts w:cstheme="minorHAnsi"/>
        </w:rPr>
        <w:t>Art. 6</w:t>
      </w:r>
      <w:bookmarkStart w:id="1418" w:name="_Int_Fx1zazf1"/>
      <w:r w:rsidRPr="00E3534A">
        <w:rPr>
          <w:rFonts w:cstheme="minorHAnsi"/>
        </w:rPr>
        <w:t>º</w:t>
      </w:r>
      <w:bookmarkStart w:id="1419" w:name="_Int_2xaNBpyz"/>
      <w:r w:rsidRPr="00E3534A">
        <w:rPr>
          <w:rFonts w:cstheme="minorHAnsi"/>
        </w:rPr>
        <w:t xml:space="preserve">  Para</w:t>
      </w:r>
      <w:bookmarkEnd w:id="1418"/>
      <w:bookmarkEnd w:id="1419"/>
      <w:r w:rsidRPr="00E3534A">
        <w:rPr>
          <w:rFonts w:cstheme="minorHAnsi"/>
        </w:rPr>
        <w:t xml:space="preserve"> efeito da aplicação dos recursos do FUNCINE, as empresas de serviço de radiodifusão de sons e imagens e as prestadoras de serviços de telecomunicações não podem deter o controle acionário das companhias referidas na alínea "c" inciso I do art. 2º deste Anexo Normativo VIII.</w:t>
      </w:r>
    </w:p>
    <w:p w14:paraId="060020E4" w14:textId="77777777" w:rsidR="006873AD" w:rsidRPr="00E3534A" w:rsidRDefault="006873AD" w:rsidP="006873AD">
      <w:pPr>
        <w:pStyle w:val="NormaAlterada"/>
        <w:rPr>
          <w:rFonts w:cstheme="minorHAnsi"/>
        </w:rPr>
      </w:pPr>
      <w:r w:rsidRPr="00E3534A">
        <w:rPr>
          <w:rFonts w:cstheme="minorHAnsi"/>
        </w:rPr>
        <w:t xml:space="preserve">Art. </w:t>
      </w:r>
      <w:bookmarkStart w:id="1420" w:name="_Int_KqesaEgg"/>
      <w:r w:rsidRPr="00E3534A">
        <w:rPr>
          <w:rFonts w:cstheme="minorHAnsi"/>
        </w:rPr>
        <w:t>7</w:t>
      </w:r>
      <w:bookmarkStart w:id="1421" w:name="_Int_tP5aoaKz"/>
      <w:r w:rsidRPr="00E3534A">
        <w:rPr>
          <w:rFonts w:cstheme="minorHAnsi"/>
        </w:rPr>
        <w:t>º</w:t>
      </w:r>
      <w:bookmarkStart w:id="1422" w:name="_Int_xYJI0NBx"/>
      <w:r w:rsidRPr="00E3534A">
        <w:rPr>
          <w:rFonts w:cstheme="minorHAnsi"/>
        </w:rPr>
        <w:t xml:space="preserve">  É</w:t>
      </w:r>
      <w:bookmarkEnd w:id="1420"/>
      <w:bookmarkEnd w:id="1421"/>
      <w:bookmarkEnd w:id="1422"/>
      <w:r w:rsidRPr="00E3534A">
        <w:rPr>
          <w:rFonts w:cstheme="minorHAnsi"/>
        </w:rPr>
        <w:t xml:space="preserve"> vedada a aplicação de recursos do FUNCINE em projetos que tenham participação majoritária de cotista da própria classe de cotas.</w:t>
      </w:r>
    </w:p>
    <w:p w14:paraId="4DFA81AD" w14:textId="77777777" w:rsidR="006873AD" w:rsidRPr="00E3534A" w:rsidRDefault="006873AD" w:rsidP="006873AD">
      <w:pPr>
        <w:pStyle w:val="NormaAlterada"/>
        <w:rPr>
          <w:rFonts w:cstheme="minorHAnsi"/>
        </w:rPr>
      </w:pPr>
      <w:r w:rsidRPr="00E3534A">
        <w:rPr>
          <w:rFonts w:cstheme="minorHAnsi"/>
        </w:rPr>
        <w:t>Art. 8</w:t>
      </w:r>
      <w:bookmarkStart w:id="1423" w:name="_Int_dXAtpXUN"/>
      <w:r w:rsidRPr="00E3534A">
        <w:rPr>
          <w:rFonts w:cstheme="minorHAnsi"/>
        </w:rPr>
        <w:t>º</w:t>
      </w:r>
      <w:bookmarkStart w:id="1424" w:name="_Int_RvgwDWM2"/>
      <w:r w:rsidRPr="00E3534A">
        <w:rPr>
          <w:rFonts w:cstheme="minorHAnsi"/>
        </w:rPr>
        <w:t xml:space="preserve">  As</w:t>
      </w:r>
      <w:bookmarkEnd w:id="1423"/>
      <w:bookmarkEnd w:id="1424"/>
      <w:r w:rsidRPr="00E3534A">
        <w:rPr>
          <w:rFonts w:cstheme="minorHAnsi"/>
        </w:rPr>
        <w:t xml:space="preserve"> obras audiovisuais de natureza publicitária, esportiva ou jornalística não podem constituir objeto de investimento do FUNCINE.</w:t>
      </w:r>
    </w:p>
    <w:p w14:paraId="1E4DA231" w14:textId="77777777" w:rsidR="006873AD" w:rsidRPr="00E3534A" w:rsidRDefault="006873AD" w:rsidP="006873AD">
      <w:pPr>
        <w:pStyle w:val="NormaAlterada"/>
        <w:rPr>
          <w:rFonts w:cstheme="minorHAnsi"/>
        </w:rPr>
      </w:pPr>
      <w:r w:rsidRPr="00E3534A">
        <w:rPr>
          <w:rFonts w:cstheme="minorHAnsi"/>
        </w:rPr>
        <w:t>Art. 9</w:t>
      </w:r>
      <w:bookmarkStart w:id="1425" w:name="_Int_5crghc4B"/>
      <w:r w:rsidRPr="00E3534A">
        <w:rPr>
          <w:rFonts w:cstheme="minorHAnsi"/>
        </w:rPr>
        <w:t>º</w:t>
      </w:r>
      <w:bookmarkStart w:id="1426" w:name="_Int_m3GRoeK0"/>
      <w:r w:rsidRPr="00E3534A">
        <w:rPr>
          <w:rFonts w:cstheme="minorHAnsi"/>
        </w:rPr>
        <w:t xml:space="preserve">  Quaisquer</w:t>
      </w:r>
      <w:bookmarkEnd w:id="1425"/>
      <w:bookmarkEnd w:id="1426"/>
      <w:r w:rsidRPr="00E3534A">
        <w:rPr>
          <w:rFonts w:cstheme="minorHAnsi"/>
        </w:rPr>
        <w:t xml:space="preserve"> alterações nos contratos a que se refere o § 2º do art. 5º deste Anexo Normativo VIII são consideradas fatos relevantes.</w:t>
      </w:r>
    </w:p>
    <w:p w14:paraId="2353EB33" w14:textId="77777777" w:rsidR="006873AD" w:rsidRPr="00E3534A" w:rsidRDefault="006873AD" w:rsidP="006873AD">
      <w:pPr>
        <w:pStyle w:val="NormaAlterada"/>
        <w:rPr>
          <w:rFonts w:cstheme="minorHAnsi"/>
        </w:rPr>
      </w:pPr>
      <w:r w:rsidRPr="00E3534A">
        <w:rPr>
          <w:rFonts w:cstheme="minorHAnsi"/>
        </w:rPr>
        <w:lastRenderedPageBreak/>
        <w:t xml:space="preserve">Art. 10.  O FUNCINE terá o prazo de 360 (trezentos e sessenta dias), contado da data do encerramento da primeira distribuição de cotas, para enquadrar sua carteira nas normas de composição constantes de seu regulamento e da legislação, conforme especificado no art. 5º deste Anexo Normativo VIII, devendo, até o início do processo de sua liquidação, manter a composição de carteira dentro dos referidos parâmetros. </w:t>
      </w:r>
    </w:p>
    <w:p w14:paraId="6572BC3F" w14:textId="77777777" w:rsidR="006873AD" w:rsidRPr="00E3534A" w:rsidRDefault="006873AD" w:rsidP="006873AD">
      <w:pPr>
        <w:pStyle w:val="NormaAlterada"/>
        <w:rPr>
          <w:rFonts w:cstheme="minorHAnsi"/>
        </w:rPr>
      </w:pPr>
      <w:r w:rsidRPr="00E3534A">
        <w:rPr>
          <w:rFonts w:cstheme="minorHAnsi"/>
        </w:rPr>
        <w:t>§ 1</w:t>
      </w:r>
      <w:bookmarkStart w:id="1427" w:name="_Int_Kdd7prlq"/>
      <w:r w:rsidRPr="00E3534A">
        <w:rPr>
          <w:rFonts w:cstheme="minorHAnsi"/>
        </w:rPr>
        <w:t>º</w:t>
      </w:r>
      <w:bookmarkStart w:id="1428" w:name="_Int_5mKU8Soq"/>
      <w:r w:rsidRPr="00E3534A">
        <w:rPr>
          <w:rFonts w:cstheme="minorHAnsi"/>
        </w:rPr>
        <w:t xml:space="preserve">  A</w:t>
      </w:r>
      <w:bookmarkEnd w:id="1427"/>
      <w:bookmarkEnd w:id="1428"/>
      <w:r w:rsidRPr="00E3534A">
        <w:rPr>
          <w:rFonts w:cstheme="minorHAnsi"/>
        </w:rPr>
        <w:t xml:space="preserve"> CVM pode, a seu critério, e mediante pedido fundamentado do gestor, prorrogar o prazo a que se refere o </w:t>
      </w:r>
      <w:r w:rsidRPr="00E3534A">
        <w:rPr>
          <w:rFonts w:cstheme="minorHAnsi"/>
          <w:b/>
        </w:rPr>
        <w:t>caput</w:t>
      </w:r>
      <w:r w:rsidRPr="00E3534A">
        <w:rPr>
          <w:rFonts w:cstheme="minorHAnsi"/>
        </w:rPr>
        <w:t xml:space="preserve"> deste artigo.</w:t>
      </w:r>
    </w:p>
    <w:p w14:paraId="7DACA9FB" w14:textId="77777777" w:rsidR="006873AD" w:rsidRPr="00E3534A" w:rsidRDefault="006873AD" w:rsidP="006873AD">
      <w:pPr>
        <w:pStyle w:val="NormaAlterada"/>
        <w:rPr>
          <w:rFonts w:cstheme="minorHAnsi"/>
        </w:rPr>
      </w:pPr>
      <w:r w:rsidRPr="00E3534A">
        <w:rPr>
          <w:rFonts w:cstheme="minorHAnsi"/>
        </w:rPr>
        <w:t>§ 2º</w:t>
      </w:r>
      <w:bookmarkStart w:id="1429" w:name="_Int_TdOzjgMf"/>
      <w:r w:rsidRPr="00E3534A">
        <w:rPr>
          <w:rFonts w:cstheme="minorHAnsi"/>
        </w:rPr>
        <w:t xml:space="preserve">  Sempre</w:t>
      </w:r>
      <w:bookmarkEnd w:id="1429"/>
      <w:r w:rsidRPr="00E3534A">
        <w:rPr>
          <w:rFonts w:cstheme="minorHAnsi"/>
        </w:rPr>
        <w:t xml:space="preserve"> que for do interesse do FUNCINE, o gestor deve alienar, trocar, substituir ou de qualquer outra forma transferir ativos da classe, respeitadas as regras da composição de sua carteira, restando claro que, na hipótese de desmobilização temporária dos ativos necessária para fazer frente às referidas mudanças de posição e composição de carteira, os recursos disponíveis devem ser depositados em banco comercial, ou múltiplo com carteira comercial, em nome do FUNCINE, sendo obrigatória sua aplicação em títulos públicos federais até a determinação de seu destino final. </w:t>
      </w:r>
    </w:p>
    <w:p w14:paraId="6401EE01" w14:textId="77777777" w:rsidR="006873AD" w:rsidRPr="00E3534A" w:rsidRDefault="006873AD" w:rsidP="006873AD">
      <w:pPr>
        <w:pStyle w:val="NormaAlterada"/>
        <w:rPr>
          <w:rFonts w:cstheme="minorHAnsi"/>
        </w:rPr>
      </w:pPr>
      <w:r w:rsidRPr="00E3534A">
        <w:rPr>
          <w:rFonts w:cstheme="minorHAnsi"/>
        </w:rPr>
        <w:t xml:space="preserve">Art. 11.  O descumprimento dos limites de composição e diversificação de carteira definidos neste Anexo Normativo VIII, após o prazo de 360 (trezentos e sessenta) dias, contado da data do encerramento da primeira distribuição de cotas ou da prorrogação autorizada pela CVM, conforme o caso, deve ser imediatamente justificado perante </w:t>
      </w:r>
      <w:bookmarkStart w:id="1430" w:name="_Int_yBpm50sT"/>
      <w:r w:rsidRPr="00E3534A">
        <w:rPr>
          <w:rFonts w:cstheme="minorHAnsi"/>
        </w:rPr>
        <w:t>a</w:t>
      </w:r>
      <w:bookmarkEnd w:id="1430"/>
      <w:r w:rsidRPr="00E3534A">
        <w:rPr>
          <w:rFonts w:cstheme="minorHAnsi"/>
        </w:rPr>
        <w:t xml:space="preserve"> CVM que, sem prejuízo das penalidades cabíveis, pode determinar ao administrador a convocação de assembleia de cotistas para decidir sobre uma das seguintes alternativas:</w:t>
      </w:r>
    </w:p>
    <w:p w14:paraId="391484E4" w14:textId="77777777" w:rsidR="006873AD" w:rsidRPr="00E3534A" w:rsidRDefault="006873AD" w:rsidP="006873AD">
      <w:pPr>
        <w:pStyle w:val="NormaAlterada"/>
        <w:rPr>
          <w:rFonts w:cstheme="minorHAnsi"/>
        </w:rPr>
      </w:pPr>
      <w:r w:rsidRPr="00E3534A">
        <w:rPr>
          <w:rFonts w:cstheme="minorHAnsi"/>
        </w:rPr>
        <w:t xml:space="preserve">I – </w:t>
      </w:r>
      <w:bookmarkStart w:id="1431" w:name="_Int_gSjorRgU"/>
      <w:r w:rsidRPr="00E3534A">
        <w:rPr>
          <w:rFonts w:cstheme="minorHAnsi"/>
        </w:rPr>
        <w:t>transferência</w:t>
      </w:r>
      <w:bookmarkEnd w:id="1431"/>
      <w:r w:rsidRPr="00E3534A">
        <w:rPr>
          <w:rFonts w:cstheme="minorHAnsi"/>
        </w:rPr>
        <w:t xml:space="preserve"> da administração do FUNCINE;</w:t>
      </w:r>
    </w:p>
    <w:p w14:paraId="633AE136" w14:textId="77777777" w:rsidR="006873AD" w:rsidRPr="00E3534A" w:rsidRDefault="006873AD" w:rsidP="006873AD">
      <w:pPr>
        <w:pStyle w:val="NormaAlterada"/>
        <w:rPr>
          <w:rFonts w:cstheme="minorHAnsi"/>
        </w:rPr>
      </w:pPr>
      <w:r w:rsidRPr="00E3534A">
        <w:rPr>
          <w:rFonts w:cstheme="minorHAnsi"/>
        </w:rPr>
        <w:t xml:space="preserve">II – </w:t>
      </w:r>
      <w:bookmarkStart w:id="1432" w:name="_Int_nvlbHeYZ"/>
      <w:r w:rsidRPr="00E3534A">
        <w:rPr>
          <w:rFonts w:cstheme="minorHAnsi"/>
        </w:rPr>
        <w:t>cisão</w:t>
      </w:r>
      <w:bookmarkEnd w:id="1432"/>
      <w:r w:rsidRPr="00E3534A">
        <w:rPr>
          <w:rFonts w:cstheme="minorHAnsi"/>
        </w:rPr>
        <w:t xml:space="preserve"> da classe de cotas desenquadrada; </w:t>
      </w:r>
    </w:p>
    <w:p w14:paraId="64DED245" w14:textId="77777777" w:rsidR="006873AD" w:rsidRPr="00E3534A" w:rsidRDefault="006873AD" w:rsidP="006873AD">
      <w:pPr>
        <w:pStyle w:val="NormaAlterada"/>
        <w:rPr>
          <w:rFonts w:cstheme="minorHAnsi"/>
        </w:rPr>
      </w:pPr>
      <w:r w:rsidRPr="00E3534A">
        <w:rPr>
          <w:rFonts w:cstheme="minorHAnsi"/>
        </w:rPr>
        <w:t xml:space="preserve">III – incorporação do fundo ou da classe de cotas desenquadrada, conforme o caso, por outro FUNCINE; ou </w:t>
      </w:r>
    </w:p>
    <w:p w14:paraId="5335925B" w14:textId="77777777" w:rsidR="006873AD" w:rsidRPr="00E3534A" w:rsidRDefault="006873AD" w:rsidP="006873AD">
      <w:pPr>
        <w:pStyle w:val="NormaAlterada"/>
        <w:rPr>
          <w:rFonts w:cstheme="minorHAnsi"/>
        </w:rPr>
      </w:pPr>
      <w:r w:rsidRPr="00E3534A">
        <w:rPr>
          <w:rFonts w:cstheme="minorHAnsi"/>
        </w:rPr>
        <w:t xml:space="preserve">IV – </w:t>
      </w:r>
      <w:bookmarkStart w:id="1433" w:name="_Int_k6vgCytL"/>
      <w:r w:rsidRPr="00E3534A">
        <w:rPr>
          <w:rFonts w:cstheme="minorHAnsi"/>
        </w:rPr>
        <w:t>liquidação</w:t>
      </w:r>
      <w:bookmarkEnd w:id="1433"/>
      <w:r w:rsidRPr="00E3534A">
        <w:rPr>
          <w:rFonts w:cstheme="minorHAnsi"/>
        </w:rPr>
        <w:t xml:space="preserve"> do FUNCINE ou da classe de cotas desenquadrada, conforme o caso. </w:t>
      </w:r>
    </w:p>
    <w:p w14:paraId="493C9F79" w14:textId="77777777" w:rsidR="006873AD" w:rsidRPr="00E3534A" w:rsidRDefault="006873AD" w:rsidP="006873AD">
      <w:pPr>
        <w:pStyle w:val="Captulo"/>
        <w:rPr>
          <w:rFonts w:asciiTheme="minorHAnsi" w:hAnsiTheme="minorHAnsi" w:cstheme="minorHAnsi"/>
        </w:rPr>
      </w:pPr>
      <w:bookmarkStart w:id="1434" w:name="_Toc217990416"/>
      <w:r w:rsidRPr="00E3534A">
        <w:rPr>
          <w:rFonts w:asciiTheme="minorHAnsi" w:hAnsiTheme="minorHAnsi" w:cstheme="minorHAnsi"/>
        </w:rPr>
        <w:t>CAPÍTULO V – COTAS</w:t>
      </w:r>
      <w:bookmarkEnd w:id="1434"/>
    </w:p>
    <w:p w14:paraId="35BECCCF" w14:textId="77777777" w:rsidR="006873AD" w:rsidRPr="00E3534A" w:rsidRDefault="006873AD" w:rsidP="006873AD">
      <w:pPr>
        <w:pStyle w:val="NormaAlterada"/>
        <w:rPr>
          <w:rFonts w:cstheme="minorHAnsi"/>
        </w:rPr>
      </w:pPr>
      <w:r w:rsidRPr="00E3534A">
        <w:rPr>
          <w:rFonts w:cstheme="minorHAnsi"/>
        </w:rPr>
        <w:t>Art. 12.  A integralização de cotas pode ser realizada em moeda corrente nacional, bens e direitos, conforme estipulado no regulamento do FUNCINE.</w:t>
      </w:r>
    </w:p>
    <w:p w14:paraId="73C3F198" w14:textId="77777777" w:rsidR="006873AD" w:rsidRPr="00E3534A" w:rsidRDefault="006873AD" w:rsidP="006873AD">
      <w:pPr>
        <w:pStyle w:val="NormaAlterada"/>
        <w:rPr>
          <w:rFonts w:cstheme="minorHAnsi"/>
        </w:rPr>
      </w:pPr>
      <w:r w:rsidRPr="00E3534A">
        <w:rPr>
          <w:rFonts w:cstheme="minorHAnsi"/>
        </w:rPr>
        <w:lastRenderedPageBreak/>
        <w:t>Parágrafo único.  A integralização em bens e direitos deve ser feita com base em laudo de avaliação elaborado por 3 (três) peritos ou por empresa especializada independente, devidamente fundamentado com a indicação dos critérios de avaliação e elementos de comparação adotados, e aprovado pelo administrador do FUNCINE.</w:t>
      </w:r>
    </w:p>
    <w:p w14:paraId="3F18509A" w14:textId="77777777" w:rsidR="006873AD" w:rsidRPr="00E3534A" w:rsidRDefault="006873AD" w:rsidP="006873AD">
      <w:pPr>
        <w:pStyle w:val="NormaAlterada"/>
        <w:rPr>
          <w:rFonts w:cstheme="minorHAnsi"/>
        </w:rPr>
      </w:pPr>
      <w:r w:rsidRPr="00E3534A">
        <w:rPr>
          <w:rFonts w:cstheme="minorHAnsi"/>
        </w:rPr>
        <w:t>Art. 13.  A amortização de cotas deve ser efetivada sempre em moeda corrente nacional, na forma e no prazo dispostos no regulamento do FUNCINE.</w:t>
      </w:r>
    </w:p>
    <w:p w14:paraId="22D8EB81" w14:textId="77777777" w:rsidR="006873AD" w:rsidRPr="00E3534A" w:rsidRDefault="006873AD" w:rsidP="006873AD">
      <w:pPr>
        <w:pStyle w:val="NormaAlterada"/>
        <w:rPr>
          <w:rFonts w:cstheme="minorHAnsi"/>
        </w:rPr>
      </w:pPr>
      <w:r w:rsidRPr="00E3534A">
        <w:rPr>
          <w:rFonts w:cstheme="minorHAnsi"/>
        </w:rPr>
        <w:t>Art. 14.  A subscrição total das cotas do FUNCINE deve ser encerrada no prazo máximo de 360 (trezentos e sessenta) dias, a contar da data do início da distribuição, ficando vedada a sua negociação, alienação, cessão ou transferência a qualquer título, até que a distribuição seja encerrada.</w:t>
      </w:r>
    </w:p>
    <w:p w14:paraId="76CF793E" w14:textId="77777777" w:rsidR="006873AD" w:rsidRPr="00E3534A" w:rsidRDefault="006873AD" w:rsidP="006873AD">
      <w:pPr>
        <w:pStyle w:val="NormaAlterada"/>
        <w:rPr>
          <w:rFonts w:cstheme="minorHAnsi"/>
        </w:rPr>
      </w:pPr>
      <w:r w:rsidRPr="00E3534A">
        <w:rPr>
          <w:rFonts w:cstheme="minorHAnsi"/>
        </w:rPr>
        <w:t>§ 1</w:t>
      </w:r>
      <w:bookmarkStart w:id="1435" w:name="_Int_ut2ykzMP"/>
      <w:r w:rsidRPr="00E3534A">
        <w:rPr>
          <w:rFonts w:cstheme="minorHAnsi"/>
        </w:rPr>
        <w:t>º</w:t>
      </w:r>
      <w:bookmarkStart w:id="1436" w:name="_Int_iPqjD4bC"/>
      <w:r w:rsidRPr="00E3534A">
        <w:rPr>
          <w:rFonts w:cstheme="minorHAnsi"/>
        </w:rPr>
        <w:t xml:space="preserve">  Caso</w:t>
      </w:r>
      <w:bookmarkEnd w:id="1435"/>
      <w:bookmarkEnd w:id="1436"/>
      <w:r w:rsidRPr="00E3534A">
        <w:rPr>
          <w:rFonts w:cstheme="minorHAnsi"/>
        </w:rPr>
        <w:t xml:space="preserve"> o número mínimo de cotas previsto no regulamento não seja totalmente subscrito no prazo, os valores obtidos durante a distribuição de cotas devem ser imediatamente rateados entre os subscritores, nas proporções dos valores integralizados, acrescidos dos rendimentos líquidos auferidos pelas aplicações do FUNCINE.</w:t>
      </w:r>
    </w:p>
    <w:p w14:paraId="106B475F" w14:textId="77777777" w:rsidR="006873AD" w:rsidRPr="00E3534A" w:rsidRDefault="006873AD" w:rsidP="006873AD">
      <w:pPr>
        <w:pStyle w:val="NormaAlterada"/>
        <w:rPr>
          <w:rFonts w:cstheme="minorHAnsi"/>
        </w:rPr>
      </w:pPr>
      <w:r w:rsidRPr="00E3534A">
        <w:rPr>
          <w:rFonts w:cstheme="minorHAnsi"/>
        </w:rPr>
        <w:t>§ 2</w:t>
      </w:r>
      <w:bookmarkStart w:id="1437" w:name="_Int_616MGxc5"/>
      <w:r w:rsidRPr="00E3534A">
        <w:rPr>
          <w:rFonts w:cstheme="minorHAnsi"/>
        </w:rPr>
        <w:t>º</w:t>
      </w:r>
      <w:bookmarkStart w:id="1438" w:name="_Int_BdVSnDm2"/>
      <w:r w:rsidRPr="00E3534A">
        <w:rPr>
          <w:rFonts w:cstheme="minorHAnsi"/>
        </w:rPr>
        <w:t xml:space="preserve">  No</w:t>
      </w:r>
      <w:bookmarkEnd w:id="1437"/>
      <w:bookmarkEnd w:id="1438"/>
      <w:r w:rsidRPr="00E3534A">
        <w:rPr>
          <w:rFonts w:cstheme="minorHAnsi"/>
        </w:rPr>
        <w:t xml:space="preserve"> caso do § 1º deste artigo, o gestor pode optar por reduzir o número total de cotas a ser emitido, readequando as participações percentuais relativas às cotas já colocadas, desde que obtenha, por escrito, a concordância formal dos subscritores com relação às novas condições e efetue a devolução do valor integralizado, devidamente remunerado pelo tempo decorrido, aos subscritores </w:t>
      </w:r>
      <w:bookmarkStart w:id="1439" w:name="_Int_3YjhbocK"/>
      <w:r w:rsidRPr="00E3534A">
        <w:rPr>
          <w:rFonts w:cstheme="minorHAnsi"/>
        </w:rPr>
        <w:t>discordantes.</w:t>
      </w:r>
      <w:bookmarkEnd w:id="1439"/>
    </w:p>
    <w:p w14:paraId="7E9DC71F" w14:textId="77777777" w:rsidR="006873AD" w:rsidRPr="00E3534A" w:rsidRDefault="006873AD" w:rsidP="006873AD">
      <w:pPr>
        <w:pStyle w:val="Captulo"/>
        <w:ind w:firstLine="0"/>
        <w:rPr>
          <w:rFonts w:asciiTheme="minorHAnsi" w:hAnsiTheme="minorHAnsi" w:cstheme="minorHAnsi"/>
        </w:rPr>
      </w:pPr>
      <w:bookmarkStart w:id="1440" w:name="_Toc217990417"/>
      <w:r w:rsidRPr="00E3534A">
        <w:rPr>
          <w:rFonts w:asciiTheme="minorHAnsi" w:hAnsiTheme="minorHAnsi" w:cstheme="minorHAnsi"/>
        </w:rPr>
        <w:t>CAPÍTULO VI – REGULAMENTO</w:t>
      </w:r>
      <w:bookmarkEnd w:id="1440"/>
    </w:p>
    <w:p w14:paraId="05ECF8A3" w14:textId="77777777" w:rsidR="006873AD" w:rsidRPr="00E3534A" w:rsidRDefault="006873AD" w:rsidP="006873AD">
      <w:pPr>
        <w:pStyle w:val="NormaAlterada"/>
        <w:rPr>
          <w:rFonts w:cstheme="minorHAnsi"/>
        </w:rPr>
      </w:pPr>
      <w:r w:rsidRPr="00E3534A">
        <w:rPr>
          <w:rFonts w:cstheme="minorHAnsi"/>
        </w:rPr>
        <w:t xml:space="preserve">Art. 15.  Em acréscimo às matérias dispostas no art. 48 da parte geral da Resolução, o regulamento do FUNCINE deve dispor sobre: </w:t>
      </w:r>
    </w:p>
    <w:p w14:paraId="6F0B28CE" w14:textId="77777777" w:rsidR="006873AD" w:rsidRPr="00E3534A" w:rsidRDefault="006873AD" w:rsidP="006873AD">
      <w:pPr>
        <w:pStyle w:val="NormaAlterada"/>
        <w:rPr>
          <w:rFonts w:cstheme="minorHAnsi"/>
        </w:rPr>
      </w:pPr>
      <w:r w:rsidRPr="00E3534A">
        <w:rPr>
          <w:rFonts w:cstheme="minorHAnsi"/>
        </w:rPr>
        <w:t xml:space="preserve">I – </w:t>
      </w:r>
      <w:bookmarkStart w:id="1441" w:name="_Int_aIG5LJax"/>
      <w:r w:rsidRPr="00E3534A">
        <w:rPr>
          <w:rFonts w:cstheme="minorHAnsi"/>
        </w:rPr>
        <w:t>condições</w:t>
      </w:r>
      <w:bookmarkEnd w:id="1441"/>
      <w:r w:rsidRPr="00E3534A">
        <w:rPr>
          <w:rFonts w:cstheme="minorHAnsi"/>
        </w:rPr>
        <w:t xml:space="preserve"> para a amortização de cotas;</w:t>
      </w:r>
    </w:p>
    <w:p w14:paraId="1A294B64" w14:textId="77777777" w:rsidR="006873AD" w:rsidRPr="00E3534A" w:rsidRDefault="006873AD" w:rsidP="006873AD">
      <w:pPr>
        <w:pStyle w:val="NormaAlterada"/>
        <w:rPr>
          <w:rFonts w:cstheme="minorHAnsi"/>
        </w:rPr>
      </w:pPr>
      <w:r w:rsidRPr="00E3534A">
        <w:rPr>
          <w:rFonts w:cstheme="minorHAnsi"/>
        </w:rPr>
        <w:t xml:space="preserve">II – </w:t>
      </w:r>
      <w:bookmarkStart w:id="1442" w:name="_Int_tNwPGg2A"/>
      <w:r w:rsidRPr="00E3534A">
        <w:rPr>
          <w:rFonts w:cstheme="minorHAnsi"/>
        </w:rPr>
        <w:t>a</w:t>
      </w:r>
      <w:bookmarkEnd w:id="1442"/>
      <w:r w:rsidRPr="00E3534A">
        <w:rPr>
          <w:rFonts w:cstheme="minorHAnsi"/>
        </w:rPr>
        <w:t xml:space="preserve"> possibilidade de novas e futuras emissões de cotas, caso em que deve disciplinar as respectivas hipóteses, os critérios para fixação do preço e o direito de preferência dos cotistas à subscrição de novas emissões; e</w:t>
      </w:r>
    </w:p>
    <w:p w14:paraId="3D3E0C2D" w14:textId="77777777" w:rsidR="006873AD" w:rsidRPr="00E3534A" w:rsidRDefault="006873AD" w:rsidP="006873AD">
      <w:pPr>
        <w:pStyle w:val="NormaAlterada"/>
        <w:rPr>
          <w:rFonts w:cstheme="minorHAnsi"/>
        </w:rPr>
      </w:pPr>
      <w:r w:rsidRPr="00E3534A">
        <w:rPr>
          <w:rFonts w:cstheme="minorHAnsi"/>
        </w:rPr>
        <w:t>III – quantidade mínima de cotas que deve ser subscrita para iniciar o funcionamento da classe de cotas, nos termos do art. 14 deste Anexo Normativo VIII.</w:t>
      </w:r>
    </w:p>
    <w:p w14:paraId="1065F3D1" w14:textId="77777777" w:rsidR="006873AD" w:rsidRPr="00E3534A" w:rsidRDefault="006873AD" w:rsidP="006873AD">
      <w:pPr>
        <w:pStyle w:val="Captulo"/>
        <w:rPr>
          <w:rFonts w:asciiTheme="minorHAnsi" w:eastAsiaTheme="minorEastAsia" w:hAnsiTheme="minorHAnsi" w:cstheme="minorHAnsi"/>
        </w:rPr>
      </w:pPr>
      <w:bookmarkStart w:id="1443" w:name="_Toc217990418"/>
      <w:r w:rsidRPr="00E3534A">
        <w:rPr>
          <w:rFonts w:asciiTheme="minorHAnsi" w:hAnsiTheme="minorHAnsi" w:cstheme="minorHAnsi"/>
        </w:rPr>
        <w:lastRenderedPageBreak/>
        <w:t>CAPÍTULO VII – PRESTAÇÃO DE SERVIÇOS</w:t>
      </w:r>
      <w:bookmarkEnd w:id="1443"/>
    </w:p>
    <w:p w14:paraId="324747C2" w14:textId="77777777" w:rsidR="006873AD" w:rsidRPr="00E3534A" w:rsidRDefault="006873AD" w:rsidP="006873AD">
      <w:pPr>
        <w:pStyle w:val="NormaAlterada"/>
        <w:rPr>
          <w:rFonts w:cstheme="minorHAnsi"/>
        </w:rPr>
      </w:pPr>
      <w:r w:rsidRPr="00E3534A">
        <w:rPr>
          <w:rFonts w:cstheme="minorHAnsi"/>
        </w:rPr>
        <w:t xml:space="preserve">Art. 16.  Em acréscimo às obrigações dispostas no art. 104 da parte geral da Resolução, cabe ao administrador: </w:t>
      </w:r>
    </w:p>
    <w:p w14:paraId="7398A51B" w14:textId="77777777" w:rsidR="006873AD" w:rsidRPr="00E3534A" w:rsidRDefault="006873AD" w:rsidP="006873AD">
      <w:pPr>
        <w:pStyle w:val="NormaAlterada"/>
        <w:rPr>
          <w:rFonts w:cstheme="minorHAnsi"/>
        </w:rPr>
      </w:pPr>
      <w:r w:rsidRPr="00E3534A">
        <w:rPr>
          <w:rFonts w:cstheme="minorHAnsi"/>
        </w:rPr>
        <w:t xml:space="preserve">I – </w:t>
      </w:r>
      <w:bookmarkStart w:id="1444" w:name="_Int_uk1yUnca"/>
      <w:r w:rsidRPr="00E3534A">
        <w:rPr>
          <w:rFonts w:cstheme="minorHAnsi"/>
        </w:rPr>
        <w:t>manter</w:t>
      </w:r>
      <w:bookmarkEnd w:id="1444"/>
      <w:r w:rsidRPr="00E3534A">
        <w:rPr>
          <w:rFonts w:cstheme="minorHAnsi"/>
        </w:rPr>
        <w:t xml:space="preserve"> as ações referidas na alínea "c" do inciso I do art. 2º deste Anexo Normativo VIII, integrantes da carteira do FUNCINE, custodiadas em pessoas jurídicas autorizadas pela CVM a prestar o serviço de custódia de valores mobiliários; e</w:t>
      </w:r>
    </w:p>
    <w:p w14:paraId="4202EF86" w14:textId="77777777" w:rsidR="006873AD" w:rsidRPr="00E3534A" w:rsidRDefault="006873AD" w:rsidP="006873AD">
      <w:pPr>
        <w:pStyle w:val="NormaAlterada"/>
        <w:rPr>
          <w:rFonts w:cstheme="minorHAnsi"/>
        </w:rPr>
      </w:pPr>
      <w:r w:rsidRPr="00E3534A">
        <w:rPr>
          <w:rFonts w:cstheme="minorHAnsi"/>
        </w:rPr>
        <w:t xml:space="preserve">II – </w:t>
      </w:r>
      <w:bookmarkStart w:id="1445" w:name="_Int_jUXh3neI"/>
      <w:r w:rsidRPr="00E3534A">
        <w:rPr>
          <w:rFonts w:cstheme="minorHAnsi"/>
        </w:rPr>
        <w:t>exigir</w:t>
      </w:r>
      <w:bookmarkEnd w:id="1445"/>
      <w:r w:rsidRPr="00E3534A">
        <w:rPr>
          <w:rFonts w:cstheme="minorHAnsi"/>
        </w:rPr>
        <w:t>, por meio de cláusula contratual, que a empresa titular de projeto aprovado pela ANCINE encaminhe todos os contratos firmados com terceiros, que impliquem a cessão de direitos patrimoniais ou de participação em receitas do projeto.</w:t>
      </w:r>
    </w:p>
    <w:p w14:paraId="05ABC51F" w14:textId="77777777" w:rsidR="006873AD" w:rsidRPr="00E3534A" w:rsidRDefault="006873AD" w:rsidP="006873AD">
      <w:pPr>
        <w:pStyle w:val="NormaAlterada"/>
        <w:rPr>
          <w:rFonts w:cstheme="minorHAnsi"/>
        </w:rPr>
      </w:pPr>
      <w:r w:rsidRPr="00E3534A">
        <w:rPr>
          <w:rFonts w:cstheme="minorHAnsi"/>
        </w:rPr>
        <w:t>Art. 17.  Em acréscimo às vedações previstas no art. 101 da parte geral da Resolução, é vedado ao gestor realizar operações do FUNCINE quando caracterizada situação de conflito de interesses entre o FUNCINE e o gestor ou administrador.</w:t>
      </w:r>
    </w:p>
    <w:p w14:paraId="29B5D6C8" w14:textId="77777777" w:rsidR="006873AD" w:rsidRPr="00E3534A" w:rsidRDefault="006873AD" w:rsidP="006873AD">
      <w:pPr>
        <w:pStyle w:val="Captulo"/>
        <w:rPr>
          <w:rFonts w:asciiTheme="minorHAnsi" w:hAnsiTheme="minorHAnsi" w:cstheme="minorHAnsi"/>
          <w:b/>
        </w:rPr>
      </w:pPr>
      <w:bookmarkStart w:id="1446" w:name="_Toc217990419"/>
      <w:r w:rsidRPr="00E3534A">
        <w:rPr>
          <w:rFonts w:asciiTheme="minorHAnsi" w:hAnsiTheme="minorHAnsi" w:cstheme="minorHAnsi"/>
        </w:rPr>
        <w:t>CAPÍTULO VIII – DIVULGAÇÃO DE INFORMAÇÕES</w:t>
      </w:r>
      <w:bookmarkEnd w:id="1446"/>
    </w:p>
    <w:p w14:paraId="3FFD8A0D" w14:textId="77777777" w:rsidR="006873AD" w:rsidRPr="00E3534A" w:rsidRDefault="006873AD" w:rsidP="006873AD">
      <w:pPr>
        <w:pStyle w:val="NormaAlterada"/>
        <w:rPr>
          <w:rFonts w:cstheme="minorHAnsi"/>
        </w:rPr>
      </w:pPr>
      <w:r w:rsidRPr="00E3534A">
        <w:rPr>
          <w:rFonts w:cstheme="minorHAnsi"/>
        </w:rPr>
        <w:t>Art. 18.  O administrador está obrigado a encaminhar aos cotistas:</w:t>
      </w:r>
    </w:p>
    <w:p w14:paraId="7CA5F4ED" w14:textId="77777777" w:rsidR="006873AD" w:rsidRPr="00E3534A" w:rsidRDefault="006873AD" w:rsidP="006873AD">
      <w:pPr>
        <w:pStyle w:val="NormaAlterada"/>
        <w:rPr>
          <w:rFonts w:cstheme="minorHAnsi"/>
        </w:rPr>
      </w:pPr>
      <w:r w:rsidRPr="00E3534A">
        <w:rPr>
          <w:rFonts w:cstheme="minorHAnsi"/>
        </w:rPr>
        <w:t xml:space="preserve">I – </w:t>
      </w:r>
      <w:bookmarkStart w:id="1447" w:name="_Int_QDSIOXsy"/>
      <w:r w:rsidRPr="00E3534A">
        <w:rPr>
          <w:rFonts w:cstheme="minorHAnsi"/>
        </w:rPr>
        <w:t>semestralmente</w:t>
      </w:r>
      <w:bookmarkEnd w:id="1447"/>
      <w:r w:rsidRPr="00E3534A">
        <w:rPr>
          <w:rFonts w:cstheme="minorHAnsi"/>
        </w:rPr>
        <w:t>, no prazo de até 60 (sessenta) dias, contados a partir do encerramento do período a que se referirem:</w:t>
      </w:r>
    </w:p>
    <w:p w14:paraId="05B230FF" w14:textId="77777777" w:rsidR="006873AD" w:rsidRPr="00E3534A" w:rsidRDefault="006873AD" w:rsidP="006873AD">
      <w:pPr>
        <w:pStyle w:val="NormaAlterada"/>
        <w:rPr>
          <w:rFonts w:cstheme="minorHAnsi"/>
        </w:rPr>
      </w:pPr>
      <w:r w:rsidRPr="00E3534A">
        <w:rPr>
          <w:rFonts w:cstheme="minorHAnsi"/>
        </w:rPr>
        <w:t xml:space="preserve">a) extrato de conta contendo: </w:t>
      </w:r>
    </w:p>
    <w:p w14:paraId="200E54B8" w14:textId="77777777" w:rsidR="006873AD" w:rsidRPr="00E3534A" w:rsidRDefault="006873AD" w:rsidP="006873AD">
      <w:pPr>
        <w:pStyle w:val="NormaAlterada"/>
        <w:rPr>
          <w:rFonts w:cstheme="minorHAnsi"/>
        </w:rPr>
      </w:pPr>
      <w:bookmarkStart w:id="1448" w:name="_Int_TShOsp0A"/>
      <w:r w:rsidRPr="00E3534A">
        <w:rPr>
          <w:rFonts w:cstheme="minorHAnsi"/>
        </w:rPr>
        <w:t>1. nome</w:t>
      </w:r>
      <w:bookmarkEnd w:id="1448"/>
      <w:r w:rsidRPr="00E3534A">
        <w:rPr>
          <w:rFonts w:cstheme="minorHAnsi"/>
        </w:rPr>
        <w:t xml:space="preserve"> do fundo e, caso existentes, das classes de cotas, e número dos registros do fundo e suas classes no CNPJ;</w:t>
      </w:r>
    </w:p>
    <w:p w14:paraId="60D4E584" w14:textId="77777777" w:rsidR="006873AD" w:rsidRPr="00E3534A" w:rsidRDefault="006873AD" w:rsidP="006873AD">
      <w:pPr>
        <w:pStyle w:val="NormaAlterada"/>
        <w:rPr>
          <w:rFonts w:cstheme="minorHAnsi"/>
        </w:rPr>
      </w:pPr>
      <w:r w:rsidRPr="00E3534A">
        <w:rPr>
          <w:rFonts w:cstheme="minorHAnsi"/>
        </w:rPr>
        <w:t>2. nome, endereço e número de registro do administrador no CNPJ;</w:t>
      </w:r>
    </w:p>
    <w:p w14:paraId="6275EE84" w14:textId="77777777" w:rsidR="006873AD" w:rsidRPr="00E3534A" w:rsidRDefault="006873AD" w:rsidP="006873AD">
      <w:pPr>
        <w:pStyle w:val="NormaAlterada"/>
        <w:rPr>
          <w:rFonts w:cstheme="minorHAnsi"/>
        </w:rPr>
      </w:pPr>
      <w:bookmarkStart w:id="1449" w:name="_Int_jOfNrSB1"/>
      <w:r w:rsidRPr="00E3534A">
        <w:rPr>
          <w:rFonts w:cstheme="minorHAnsi"/>
        </w:rPr>
        <w:t>3. nome</w:t>
      </w:r>
      <w:bookmarkEnd w:id="1449"/>
      <w:r w:rsidRPr="00E3534A">
        <w:rPr>
          <w:rFonts w:cstheme="minorHAnsi"/>
        </w:rPr>
        <w:t xml:space="preserve"> do cotista; </w:t>
      </w:r>
    </w:p>
    <w:p w14:paraId="614C1791" w14:textId="77777777" w:rsidR="006873AD" w:rsidRPr="00E3534A" w:rsidRDefault="006873AD" w:rsidP="006873AD">
      <w:pPr>
        <w:pStyle w:val="NormaAlterada"/>
        <w:rPr>
          <w:rFonts w:cstheme="minorHAnsi"/>
        </w:rPr>
      </w:pPr>
      <w:r w:rsidRPr="00E3534A">
        <w:rPr>
          <w:rFonts w:cstheme="minorHAnsi"/>
        </w:rPr>
        <w:t>4. saldo e valor das cotas no início e no final do período e a movimentação ocorrida ao longo do período; e</w:t>
      </w:r>
    </w:p>
    <w:p w14:paraId="3F30F8CE" w14:textId="77777777" w:rsidR="006873AD" w:rsidRPr="00E3534A" w:rsidRDefault="006873AD" w:rsidP="006873AD">
      <w:pPr>
        <w:pStyle w:val="NormaAlterada"/>
        <w:rPr>
          <w:rFonts w:cstheme="minorHAnsi"/>
        </w:rPr>
      </w:pPr>
      <w:r w:rsidRPr="00E3534A">
        <w:rPr>
          <w:rFonts w:cstheme="minorHAnsi"/>
        </w:rPr>
        <w:t>5. local e data de emissão; e</w:t>
      </w:r>
    </w:p>
    <w:p w14:paraId="54C5DC96" w14:textId="77777777" w:rsidR="006873AD" w:rsidRPr="00E3534A" w:rsidRDefault="006873AD" w:rsidP="006873AD">
      <w:pPr>
        <w:pStyle w:val="NormaAlterada"/>
        <w:rPr>
          <w:rFonts w:cstheme="minorHAnsi"/>
        </w:rPr>
      </w:pPr>
      <w:r w:rsidRPr="00E3534A">
        <w:rPr>
          <w:rFonts w:cstheme="minorHAnsi"/>
        </w:rPr>
        <w:t>b) relatório semestral previsto no art. 19, inciso II, alínea “a”, deste Anexo Normativo VIII; e</w:t>
      </w:r>
    </w:p>
    <w:p w14:paraId="45AC59F5" w14:textId="77777777" w:rsidR="006873AD" w:rsidRPr="00E3534A" w:rsidRDefault="006873AD" w:rsidP="006873AD">
      <w:pPr>
        <w:pStyle w:val="NormaAlterada"/>
        <w:rPr>
          <w:rFonts w:cstheme="minorHAnsi"/>
        </w:rPr>
      </w:pPr>
      <w:r w:rsidRPr="00E3534A">
        <w:rPr>
          <w:rFonts w:cstheme="minorHAnsi"/>
        </w:rPr>
        <w:lastRenderedPageBreak/>
        <w:t>II – anualmente, no prazo de 90 (noventa) dias, contado a partir do encerramento do exercício a que se referirem, as demonstrações contábeis do fundo e, caso existentes, de suas classes de cotas, acompanhadas dos pareceres de auditoria independente.</w:t>
      </w:r>
    </w:p>
    <w:p w14:paraId="0003E253" w14:textId="387BDEAE" w:rsidR="006873AD" w:rsidRPr="00E3534A" w:rsidRDefault="006873AD" w:rsidP="006873AD">
      <w:pPr>
        <w:pStyle w:val="NormaAlterada"/>
        <w:rPr>
          <w:rFonts w:cstheme="minorHAnsi"/>
        </w:rPr>
      </w:pPr>
      <w:r w:rsidRPr="00E3534A">
        <w:rPr>
          <w:rFonts w:cstheme="minorHAnsi"/>
        </w:rPr>
        <w:t xml:space="preserve">Art. 19. </w:t>
      </w:r>
      <w:r w:rsidR="000E44FD" w:rsidRPr="00E3534A">
        <w:rPr>
          <w:rFonts w:cstheme="minorHAnsi"/>
        </w:rPr>
        <w:t xml:space="preserve"> </w:t>
      </w:r>
      <w:r w:rsidRPr="00E3534A">
        <w:rPr>
          <w:rFonts w:cstheme="minorHAnsi"/>
        </w:rPr>
        <w:t>O administrador deve enviar à CVM, por meio de sistema eletrônico disponível na rede mundial de computadores, as seguintes informações:</w:t>
      </w:r>
    </w:p>
    <w:p w14:paraId="300E4738" w14:textId="77777777" w:rsidR="006873AD" w:rsidRPr="00E3534A" w:rsidRDefault="006873AD" w:rsidP="006873AD">
      <w:pPr>
        <w:pStyle w:val="NormaAlterada"/>
        <w:rPr>
          <w:rFonts w:cstheme="minorHAnsi"/>
        </w:rPr>
      </w:pPr>
      <w:r w:rsidRPr="00E3534A">
        <w:rPr>
          <w:rFonts w:cstheme="minorHAnsi"/>
        </w:rPr>
        <w:t xml:space="preserve">I – </w:t>
      </w:r>
      <w:bookmarkStart w:id="1450" w:name="_Int_qITMYV3W"/>
      <w:r w:rsidRPr="00E3534A">
        <w:rPr>
          <w:rFonts w:cstheme="minorHAnsi"/>
        </w:rPr>
        <w:t>trimestralmente</w:t>
      </w:r>
      <w:bookmarkEnd w:id="1450"/>
      <w:r w:rsidRPr="00E3534A">
        <w:rPr>
          <w:rFonts w:cstheme="minorHAnsi"/>
        </w:rPr>
        <w:t>, no prazo de 15 (quinze) dias após o encerramento do trimestre civil a que se referirem:</w:t>
      </w:r>
    </w:p>
    <w:p w14:paraId="2ECF0A9C" w14:textId="77777777" w:rsidR="006873AD" w:rsidRPr="00E3534A" w:rsidRDefault="006873AD" w:rsidP="006873AD">
      <w:pPr>
        <w:pStyle w:val="NormaAlterada"/>
        <w:rPr>
          <w:rFonts w:cstheme="minorHAnsi"/>
        </w:rPr>
      </w:pPr>
      <w:r w:rsidRPr="00E3534A">
        <w:rPr>
          <w:rFonts w:cstheme="minorHAnsi"/>
        </w:rPr>
        <w:t>a) valor do patrimônio líquido do fundo e, caso existentes, de suas classes de cotas; e</w:t>
      </w:r>
    </w:p>
    <w:p w14:paraId="57D6CD1D" w14:textId="77777777" w:rsidR="006873AD" w:rsidRPr="00E3534A" w:rsidRDefault="006873AD" w:rsidP="006873AD">
      <w:pPr>
        <w:pStyle w:val="NormaAlterada"/>
        <w:rPr>
          <w:rFonts w:cstheme="minorHAnsi"/>
        </w:rPr>
      </w:pPr>
      <w:r w:rsidRPr="00E3534A">
        <w:rPr>
          <w:rFonts w:cstheme="minorHAnsi"/>
        </w:rPr>
        <w:t>b) número de cotas emitidas.</w:t>
      </w:r>
    </w:p>
    <w:p w14:paraId="6687A9D6" w14:textId="77777777" w:rsidR="006873AD" w:rsidRPr="00E3534A" w:rsidRDefault="006873AD" w:rsidP="006873AD">
      <w:pPr>
        <w:pStyle w:val="NormaAlterada"/>
        <w:rPr>
          <w:rFonts w:cstheme="minorHAnsi"/>
        </w:rPr>
      </w:pPr>
      <w:r w:rsidRPr="00E3534A">
        <w:rPr>
          <w:rFonts w:cstheme="minorHAnsi"/>
        </w:rPr>
        <w:t xml:space="preserve">II – </w:t>
      </w:r>
      <w:bookmarkStart w:id="1451" w:name="_Int_ReVMbmMe"/>
      <w:r w:rsidRPr="00E3534A">
        <w:rPr>
          <w:rFonts w:cstheme="minorHAnsi"/>
        </w:rPr>
        <w:t>semestralmente</w:t>
      </w:r>
      <w:bookmarkEnd w:id="1451"/>
      <w:r w:rsidRPr="00E3534A">
        <w:rPr>
          <w:rFonts w:cstheme="minorHAnsi"/>
        </w:rPr>
        <w:t>, no prazo de até 60 (sessenta) dias, contados a partir do encerramento do semestre a que se referirem:</w:t>
      </w:r>
    </w:p>
    <w:p w14:paraId="7D8B663B" w14:textId="77777777" w:rsidR="006873AD" w:rsidRPr="00E3534A" w:rsidRDefault="006873AD" w:rsidP="006873AD">
      <w:pPr>
        <w:pStyle w:val="NormaAlterada"/>
        <w:rPr>
          <w:rFonts w:cstheme="minorHAnsi"/>
        </w:rPr>
      </w:pPr>
      <w:r w:rsidRPr="00E3534A">
        <w:rPr>
          <w:rFonts w:cstheme="minorHAnsi"/>
        </w:rPr>
        <w:t>a) relatório semestral, conforme estabelecido no art. 20 deste Anexo Normativo VIII; e</w:t>
      </w:r>
    </w:p>
    <w:p w14:paraId="67DDF06C" w14:textId="77777777" w:rsidR="006873AD" w:rsidRPr="00E3534A" w:rsidRDefault="006873AD" w:rsidP="006873AD">
      <w:pPr>
        <w:pStyle w:val="NormaAlterada"/>
        <w:rPr>
          <w:rFonts w:cstheme="minorHAnsi"/>
        </w:rPr>
      </w:pPr>
      <w:r w:rsidRPr="00E3534A">
        <w:rPr>
          <w:rFonts w:cstheme="minorHAnsi"/>
        </w:rPr>
        <w:t>b) relação das demandas judiciais ou extrajudiciais, quer na defesa dos direitos dos cotistas, quer desses contra a administração do FUNCINE, indicando a data do seu início, o estágio em que se encontram e a solução final, se houver; e</w:t>
      </w:r>
    </w:p>
    <w:p w14:paraId="485D5D57" w14:textId="77777777" w:rsidR="006873AD" w:rsidRPr="00E3534A" w:rsidRDefault="006873AD" w:rsidP="006873AD">
      <w:pPr>
        <w:pStyle w:val="NormaAlterada"/>
        <w:rPr>
          <w:rFonts w:cstheme="minorHAnsi"/>
        </w:rPr>
      </w:pPr>
      <w:r w:rsidRPr="00E3534A">
        <w:rPr>
          <w:rFonts w:cstheme="minorHAnsi"/>
        </w:rPr>
        <w:t>III – anualmente, no prazo de 90 (noventa) dias, contado a partir do encerramento do exercício a que se referirem, as demonstrações contábeis do fundo e, caso existentes, de suas classes de cotas, acompanhadas dos pareceres de auditoria independente</w:t>
      </w:r>
      <w:bookmarkStart w:id="1452" w:name="_Int_tcHDnWUn"/>
      <w:r w:rsidRPr="00E3534A">
        <w:rPr>
          <w:rFonts w:cstheme="minorHAnsi"/>
        </w:rPr>
        <w:t>.</w:t>
      </w:r>
      <w:bookmarkEnd w:id="1452"/>
    </w:p>
    <w:p w14:paraId="40D2A0FB" w14:textId="77777777" w:rsidR="006873AD" w:rsidRPr="00E3534A" w:rsidRDefault="006873AD" w:rsidP="006873AD">
      <w:pPr>
        <w:pStyle w:val="NormaAlterada"/>
        <w:rPr>
          <w:rFonts w:cstheme="minorHAnsi"/>
        </w:rPr>
      </w:pPr>
      <w:r w:rsidRPr="00E3534A">
        <w:rPr>
          <w:rFonts w:cstheme="minorHAnsi"/>
        </w:rPr>
        <w:t xml:space="preserve">Art. 20.  Além de outros que o administrador julgar relevantes, o relatório semestral deve abordar os seguintes aspectos: </w:t>
      </w:r>
    </w:p>
    <w:p w14:paraId="6B7696DF" w14:textId="77777777" w:rsidR="006873AD" w:rsidRPr="00E3534A" w:rsidRDefault="006873AD" w:rsidP="006873AD">
      <w:pPr>
        <w:pStyle w:val="NormaAlterada"/>
        <w:rPr>
          <w:rFonts w:cstheme="minorHAnsi"/>
        </w:rPr>
      </w:pPr>
      <w:r w:rsidRPr="00E3534A">
        <w:rPr>
          <w:rFonts w:cstheme="minorHAnsi"/>
        </w:rPr>
        <w:t xml:space="preserve">I – </w:t>
      </w:r>
      <w:bookmarkStart w:id="1453" w:name="_Int_5m30NMng"/>
      <w:r w:rsidRPr="00E3534A">
        <w:rPr>
          <w:rFonts w:cstheme="minorHAnsi"/>
        </w:rPr>
        <w:t>informações</w:t>
      </w:r>
      <w:bookmarkEnd w:id="1453"/>
      <w:r w:rsidRPr="00E3534A">
        <w:rPr>
          <w:rFonts w:cstheme="minorHAnsi"/>
        </w:rPr>
        <w:t xml:space="preserve"> básicas, compreendendo a rentabilidade auferida; </w:t>
      </w:r>
    </w:p>
    <w:p w14:paraId="3F86D31C" w14:textId="77777777" w:rsidR="006873AD" w:rsidRPr="00E3534A" w:rsidRDefault="006873AD" w:rsidP="006873AD">
      <w:pPr>
        <w:pStyle w:val="NormaAlterada"/>
        <w:rPr>
          <w:rFonts w:cstheme="minorHAnsi"/>
        </w:rPr>
      </w:pPr>
      <w:r w:rsidRPr="00E3534A">
        <w:rPr>
          <w:rFonts w:cstheme="minorHAnsi"/>
        </w:rPr>
        <w:t xml:space="preserve">II – </w:t>
      </w:r>
      <w:bookmarkStart w:id="1454" w:name="_Int_NYlXKhvS"/>
      <w:r w:rsidRPr="00E3534A">
        <w:rPr>
          <w:rFonts w:cstheme="minorHAnsi"/>
        </w:rPr>
        <w:t>análise</w:t>
      </w:r>
      <w:bookmarkEnd w:id="1454"/>
      <w:r w:rsidRPr="00E3534A">
        <w:rPr>
          <w:rFonts w:cstheme="minorHAnsi"/>
        </w:rPr>
        <w:t xml:space="preserve"> da carteira do FUNCINE em face da estratégia adotada e dos objetivos da política de investimento; </w:t>
      </w:r>
    </w:p>
    <w:p w14:paraId="325DBACE" w14:textId="77777777" w:rsidR="006873AD" w:rsidRPr="00E3534A" w:rsidRDefault="006873AD" w:rsidP="006873AD">
      <w:pPr>
        <w:pStyle w:val="NormaAlterada"/>
        <w:rPr>
          <w:rFonts w:cstheme="minorHAnsi"/>
        </w:rPr>
      </w:pPr>
      <w:r w:rsidRPr="00E3534A">
        <w:rPr>
          <w:rFonts w:cstheme="minorHAnsi"/>
        </w:rPr>
        <w:t xml:space="preserve">III – </w:t>
      </w:r>
      <w:bookmarkStart w:id="1455" w:name="_Int_gJYmuQGh"/>
      <w:r w:rsidRPr="00E3534A">
        <w:rPr>
          <w:rFonts w:cstheme="minorHAnsi"/>
        </w:rPr>
        <w:t>apresentação</w:t>
      </w:r>
      <w:bookmarkEnd w:id="1455"/>
      <w:r w:rsidRPr="00E3534A">
        <w:rPr>
          <w:rFonts w:cstheme="minorHAnsi"/>
        </w:rPr>
        <w:t xml:space="preserve"> de desempenho, compreendendo evolução do valor da cota no último dia de cada semestre dos últimos 24 (vinte e quatro) meses; </w:t>
      </w:r>
    </w:p>
    <w:p w14:paraId="50D43E50" w14:textId="77777777" w:rsidR="006873AD" w:rsidRPr="00E3534A" w:rsidRDefault="006873AD" w:rsidP="006873AD">
      <w:pPr>
        <w:pStyle w:val="NormaAlterada"/>
        <w:rPr>
          <w:rFonts w:cstheme="minorHAnsi"/>
        </w:rPr>
      </w:pPr>
      <w:r w:rsidRPr="00E3534A">
        <w:rPr>
          <w:rFonts w:cstheme="minorHAnsi"/>
        </w:rPr>
        <w:t xml:space="preserve">IV – </w:t>
      </w:r>
      <w:bookmarkStart w:id="1456" w:name="_Int_75Ju21nd"/>
      <w:r w:rsidRPr="00E3534A">
        <w:rPr>
          <w:rFonts w:cstheme="minorHAnsi"/>
        </w:rPr>
        <w:t>taxas</w:t>
      </w:r>
      <w:bookmarkEnd w:id="1456"/>
      <w:r w:rsidRPr="00E3534A">
        <w:rPr>
          <w:rFonts w:cstheme="minorHAnsi"/>
        </w:rPr>
        <w:t xml:space="preserve"> de administração e de gestão; </w:t>
      </w:r>
    </w:p>
    <w:p w14:paraId="796755DB" w14:textId="77777777" w:rsidR="006873AD" w:rsidRPr="00E3534A" w:rsidRDefault="006873AD" w:rsidP="006873AD">
      <w:pPr>
        <w:pStyle w:val="NormaAlterada"/>
        <w:rPr>
          <w:rFonts w:cstheme="minorHAnsi"/>
        </w:rPr>
      </w:pPr>
      <w:r w:rsidRPr="00E3534A">
        <w:rPr>
          <w:rFonts w:cstheme="minorHAnsi"/>
        </w:rPr>
        <w:t xml:space="preserve">V – </w:t>
      </w:r>
      <w:bookmarkStart w:id="1457" w:name="_Int_A7gZBIZM"/>
      <w:r w:rsidRPr="00E3534A">
        <w:rPr>
          <w:rFonts w:cstheme="minorHAnsi"/>
        </w:rPr>
        <w:t>despesas</w:t>
      </w:r>
      <w:bookmarkEnd w:id="1457"/>
      <w:r w:rsidRPr="00E3534A">
        <w:rPr>
          <w:rFonts w:cstheme="minorHAnsi"/>
        </w:rPr>
        <w:t xml:space="preserve"> incorridas em nome do FUNCINE, informando: </w:t>
      </w:r>
    </w:p>
    <w:p w14:paraId="0C55A7C0" w14:textId="77777777" w:rsidR="006873AD" w:rsidRPr="00E3534A" w:rsidRDefault="006873AD" w:rsidP="006873AD">
      <w:pPr>
        <w:pStyle w:val="NormaAlterada"/>
        <w:rPr>
          <w:rFonts w:cstheme="minorHAnsi"/>
        </w:rPr>
      </w:pPr>
      <w:r w:rsidRPr="00E3534A">
        <w:rPr>
          <w:rFonts w:cstheme="minorHAnsi"/>
        </w:rPr>
        <w:lastRenderedPageBreak/>
        <w:t xml:space="preserve">a) valor total debitado, discriminando os principais tipos de despesas; e </w:t>
      </w:r>
    </w:p>
    <w:p w14:paraId="4D112786" w14:textId="77777777" w:rsidR="006873AD" w:rsidRPr="00E3534A" w:rsidRDefault="006873AD" w:rsidP="006873AD">
      <w:pPr>
        <w:pStyle w:val="NormaAlterada"/>
        <w:rPr>
          <w:rFonts w:cstheme="minorHAnsi"/>
        </w:rPr>
      </w:pPr>
      <w:r w:rsidRPr="00E3534A">
        <w:rPr>
          <w:rFonts w:cstheme="minorHAnsi"/>
        </w:rPr>
        <w:t xml:space="preserve">b) percentual do valor debitado como despesas em relação ao patrimônio líquido médio do FUNCINE; </w:t>
      </w:r>
    </w:p>
    <w:p w14:paraId="2626110E" w14:textId="77777777" w:rsidR="006873AD" w:rsidRPr="00E3534A" w:rsidRDefault="006873AD" w:rsidP="006873AD">
      <w:pPr>
        <w:pStyle w:val="NormaAlterada"/>
        <w:rPr>
          <w:rFonts w:cstheme="minorHAnsi"/>
        </w:rPr>
      </w:pPr>
      <w:r w:rsidRPr="00E3534A">
        <w:rPr>
          <w:rFonts w:cstheme="minorHAnsi"/>
        </w:rPr>
        <w:t>VI – mudança do administrador, do gestor da carteira ou de seus diretores responsáveis;</w:t>
      </w:r>
    </w:p>
    <w:p w14:paraId="1D69039B" w14:textId="77777777" w:rsidR="006873AD" w:rsidRPr="00E3534A" w:rsidRDefault="006873AD" w:rsidP="006873AD">
      <w:pPr>
        <w:pStyle w:val="NormaAlterada"/>
        <w:rPr>
          <w:rFonts w:cstheme="minorHAnsi"/>
        </w:rPr>
      </w:pPr>
      <w:r w:rsidRPr="00E3534A">
        <w:rPr>
          <w:rFonts w:cstheme="minorHAnsi"/>
        </w:rPr>
        <w:t xml:space="preserve">VII – </w:t>
      </w:r>
      <w:bookmarkStart w:id="1458" w:name="_Int_S8N4f2h0"/>
      <w:r w:rsidRPr="00E3534A">
        <w:rPr>
          <w:rFonts w:cstheme="minorHAnsi"/>
        </w:rPr>
        <w:t>descrição</w:t>
      </w:r>
      <w:bookmarkEnd w:id="1458"/>
      <w:r w:rsidRPr="00E3534A">
        <w:rPr>
          <w:rFonts w:cstheme="minorHAnsi"/>
        </w:rPr>
        <w:t xml:space="preserve"> dos negócios realizados no semestre, especificando, em relação a cada um, os objetivos, os montantes dos investimentos feitos, as receitas auferidas, a origem dos recursos investidos, bem como a rentabilidade apurada no período;</w:t>
      </w:r>
    </w:p>
    <w:p w14:paraId="60BC09A7" w14:textId="77777777" w:rsidR="006873AD" w:rsidRPr="00E3534A" w:rsidRDefault="006873AD" w:rsidP="006873AD">
      <w:pPr>
        <w:pStyle w:val="NormaAlterada"/>
        <w:rPr>
          <w:rFonts w:cstheme="minorHAnsi"/>
        </w:rPr>
      </w:pPr>
      <w:r w:rsidRPr="00E3534A">
        <w:rPr>
          <w:rFonts w:cstheme="minorHAnsi"/>
        </w:rPr>
        <w:t xml:space="preserve">VIII – </w:t>
      </w:r>
      <w:bookmarkStart w:id="1459" w:name="_Int_cbBDJoLH"/>
      <w:r w:rsidRPr="00E3534A">
        <w:rPr>
          <w:rFonts w:cstheme="minorHAnsi"/>
        </w:rPr>
        <w:t>programa</w:t>
      </w:r>
      <w:bookmarkEnd w:id="1459"/>
      <w:r w:rsidRPr="00E3534A">
        <w:rPr>
          <w:rFonts w:cstheme="minorHAnsi"/>
        </w:rPr>
        <w:t xml:space="preserve"> de investimentos para o semestre seguinte;</w:t>
      </w:r>
    </w:p>
    <w:p w14:paraId="28CB3C49" w14:textId="77777777" w:rsidR="006873AD" w:rsidRPr="00E3534A" w:rsidRDefault="006873AD" w:rsidP="006873AD">
      <w:pPr>
        <w:pStyle w:val="NormaAlterada"/>
        <w:rPr>
          <w:rFonts w:cstheme="minorHAnsi"/>
        </w:rPr>
      </w:pPr>
      <w:r w:rsidRPr="00E3534A">
        <w:rPr>
          <w:rFonts w:cstheme="minorHAnsi"/>
        </w:rPr>
        <w:t xml:space="preserve">IX – </w:t>
      </w:r>
      <w:bookmarkStart w:id="1460" w:name="_Int_zfTQ2FpB"/>
      <w:r w:rsidRPr="00E3534A">
        <w:rPr>
          <w:rFonts w:cstheme="minorHAnsi"/>
        </w:rPr>
        <w:t>informações</w:t>
      </w:r>
      <w:bookmarkEnd w:id="1460"/>
      <w:r w:rsidRPr="00E3534A">
        <w:rPr>
          <w:rFonts w:cstheme="minorHAnsi"/>
        </w:rPr>
        <w:t>, baseadas em premissas e fundamentos devidamente explicitados, sobre:</w:t>
      </w:r>
    </w:p>
    <w:p w14:paraId="17D49696" w14:textId="77777777" w:rsidR="006873AD" w:rsidRPr="00E3534A" w:rsidRDefault="006873AD" w:rsidP="006873AD">
      <w:pPr>
        <w:pStyle w:val="NormaAlterada"/>
        <w:rPr>
          <w:rFonts w:cstheme="minorHAnsi"/>
        </w:rPr>
      </w:pPr>
      <w:r w:rsidRPr="00E3534A">
        <w:rPr>
          <w:rFonts w:cstheme="minorHAnsi"/>
        </w:rPr>
        <w:t>a) a conjuntura econômica do segmento da indústria cinematográfica em que se concentrarem as operações do FUNCINE relativas ao semestre findo; e</w:t>
      </w:r>
    </w:p>
    <w:p w14:paraId="51A1B8B4" w14:textId="77777777" w:rsidR="006873AD" w:rsidRPr="00E3534A" w:rsidRDefault="006873AD" w:rsidP="006873AD">
      <w:pPr>
        <w:pStyle w:val="NormaAlterada"/>
        <w:rPr>
          <w:rFonts w:cstheme="minorHAnsi"/>
        </w:rPr>
      </w:pPr>
      <w:r w:rsidRPr="00E3534A">
        <w:rPr>
          <w:rFonts w:cstheme="minorHAnsi"/>
        </w:rPr>
        <w:t>b) as perspectivas da administração para o semestre seguinte; e</w:t>
      </w:r>
    </w:p>
    <w:p w14:paraId="2D2C2F89" w14:textId="77777777" w:rsidR="00036557" w:rsidRPr="00E3534A" w:rsidRDefault="006873AD" w:rsidP="006873AD">
      <w:pPr>
        <w:spacing w:before="120" w:after="120" w:line="312" w:lineRule="auto"/>
        <w:ind w:left="567"/>
        <w:jc w:val="both"/>
        <w:rPr>
          <w:rFonts w:asciiTheme="minorHAnsi" w:hAnsiTheme="minorHAnsi" w:cstheme="minorHAnsi"/>
          <w:sz w:val="24"/>
          <w:szCs w:val="24"/>
        </w:rPr>
      </w:pPr>
      <w:r w:rsidRPr="00E3534A">
        <w:rPr>
          <w:rFonts w:asciiTheme="minorHAnsi" w:hAnsiTheme="minorHAnsi" w:cstheme="minorHAnsi"/>
          <w:sz w:val="24"/>
          <w:szCs w:val="24"/>
        </w:rPr>
        <w:t xml:space="preserve">X – </w:t>
      </w:r>
      <w:bookmarkStart w:id="1461" w:name="_Int_OQRJVR59"/>
      <w:r w:rsidRPr="00E3534A">
        <w:rPr>
          <w:rFonts w:asciiTheme="minorHAnsi" w:hAnsiTheme="minorHAnsi" w:cstheme="minorHAnsi"/>
          <w:sz w:val="24"/>
          <w:szCs w:val="24"/>
        </w:rPr>
        <w:t>relação</w:t>
      </w:r>
      <w:bookmarkEnd w:id="1461"/>
      <w:r w:rsidRPr="00E3534A">
        <w:rPr>
          <w:rFonts w:asciiTheme="minorHAnsi" w:hAnsiTheme="minorHAnsi" w:cstheme="minorHAnsi"/>
          <w:sz w:val="24"/>
          <w:szCs w:val="24"/>
        </w:rPr>
        <w:t xml:space="preserve"> das obrigações contraídas no período.</w:t>
      </w:r>
    </w:p>
    <w:p w14:paraId="64931DD2" w14:textId="7AEBE936" w:rsidR="000E44FD" w:rsidRPr="00E3534A" w:rsidRDefault="000E44FD" w:rsidP="000E44FD">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VIII incluído pela Resolução CVM nº 184, de 31 de maio de 2023.</w:t>
      </w:r>
    </w:p>
    <w:p w14:paraId="32724378" w14:textId="77777777" w:rsidR="000E44FD" w:rsidRPr="00E3534A" w:rsidRDefault="000E44FD" w:rsidP="006873AD">
      <w:pPr>
        <w:spacing w:before="120" w:after="120" w:line="312" w:lineRule="auto"/>
        <w:ind w:left="567"/>
        <w:jc w:val="both"/>
        <w:rPr>
          <w:rFonts w:asciiTheme="minorHAnsi" w:hAnsiTheme="minorHAnsi" w:cstheme="minorHAnsi"/>
          <w:sz w:val="24"/>
          <w:szCs w:val="24"/>
        </w:rPr>
      </w:pPr>
    </w:p>
    <w:p w14:paraId="7B43D80B" w14:textId="77777777" w:rsidR="000E44FD" w:rsidRPr="00E3534A" w:rsidRDefault="000E44FD" w:rsidP="006873AD">
      <w:pPr>
        <w:spacing w:before="120" w:after="120" w:line="312" w:lineRule="auto"/>
        <w:ind w:left="567"/>
        <w:jc w:val="both"/>
        <w:rPr>
          <w:rFonts w:asciiTheme="minorHAnsi" w:hAnsiTheme="minorHAnsi" w:cstheme="minorHAnsi"/>
          <w:sz w:val="24"/>
          <w:szCs w:val="24"/>
        </w:rPr>
        <w:sectPr w:rsidR="000E44FD" w:rsidRPr="00E3534A" w:rsidSect="002A08BD">
          <w:headerReference w:type="default" r:id="rId24"/>
          <w:pgSz w:w="11906" w:h="16838"/>
          <w:pgMar w:top="2268" w:right="567" w:bottom="851" w:left="1134" w:header="709" w:footer="709" w:gutter="0"/>
          <w:cols w:space="708"/>
          <w:docGrid w:linePitch="360"/>
        </w:sectPr>
      </w:pPr>
    </w:p>
    <w:p w14:paraId="37D771B7" w14:textId="77777777" w:rsidR="006873AD" w:rsidRPr="00E3534A" w:rsidRDefault="006873AD" w:rsidP="00036557">
      <w:pPr>
        <w:pStyle w:val="TtulodaResoluo"/>
        <w:ind w:firstLine="0"/>
        <w:rPr>
          <w:rFonts w:asciiTheme="minorHAnsi" w:hAnsiTheme="minorHAnsi" w:cstheme="minorHAnsi"/>
        </w:rPr>
      </w:pPr>
      <w:bookmarkStart w:id="1462" w:name="_Toc217990420"/>
      <w:r w:rsidRPr="00E3534A">
        <w:rPr>
          <w:rStyle w:val="normaltextrun"/>
          <w:rFonts w:asciiTheme="minorHAnsi" w:hAnsiTheme="minorHAnsi" w:cstheme="minorHAnsi"/>
        </w:rPr>
        <w:lastRenderedPageBreak/>
        <w:t>ANEXO NORMATIVO IX – FUNDOS MÚTUOS DE AÇÕES INCENTIVADAS</w:t>
      </w:r>
      <w:bookmarkEnd w:id="1462"/>
    </w:p>
    <w:p w14:paraId="5F323FD6" w14:textId="77777777" w:rsidR="006873AD" w:rsidRPr="00E3534A" w:rsidRDefault="006873AD" w:rsidP="006873AD">
      <w:pPr>
        <w:pStyle w:val="Ementa"/>
        <w:rPr>
          <w:rFonts w:asciiTheme="minorHAnsi" w:hAnsiTheme="minorHAnsi" w:cstheme="minorHAnsi"/>
        </w:rPr>
      </w:pPr>
      <w:r w:rsidRPr="00E3534A">
        <w:rPr>
          <w:rFonts w:asciiTheme="minorHAnsi" w:hAnsiTheme="minorHAnsi" w:cstheme="minorHAnsi"/>
        </w:rPr>
        <w:t>Dispõe sobre as regras específicas para os fundos mútuos de ações incentivadas.</w:t>
      </w:r>
    </w:p>
    <w:p w14:paraId="25C7E416" w14:textId="77777777" w:rsidR="006873AD" w:rsidRPr="00E3534A" w:rsidRDefault="006873AD" w:rsidP="006873AD">
      <w:pPr>
        <w:pStyle w:val="Captulo"/>
        <w:rPr>
          <w:rFonts w:asciiTheme="minorHAnsi" w:eastAsiaTheme="minorEastAsia" w:hAnsiTheme="minorHAnsi" w:cstheme="minorHAnsi"/>
        </w:rPr>
      </w:pPr>
      <w:bookmarkStart w:id="1463" w:name="_Toc217990421"/>
      <w:r w:rsidRPr="00E3534A">
        <w:rPr>
          <w:rFonts w:asciiTheme="minorHAnsi" w:eastAsiaTheme="minorEastAsia" w:hAnsiTheme="minorHAnsi" w:cstheme="minorHAnsi"/>
        </w:rPr>
        <w:t>CAPÍTULO I – ÂMBITO E FINALIDADE</w:t>
      </w:r>
      <w:bookmarkEnd w:id="1463"/>
    </w:p>
    <w:p w14:paraId="0085F6B0" w14:textId="77777777" w:rsidR="006873AD" w:rsidRPr="00E3534A" w:rsidRDefault="006873AD" w:rsidP="006873AD">
      <w:pPr>
        <w:pStyle w:val="NormaAlterada"/>
        <w:rPr>
          <w:rFonts w:cstheme="minorHAnsi"/>
          <w:b/>
          <w:bCs/>
        </w:rPr>
      </w:pPr>
      <w:r w:rsidRPr="00E3534A">
        <w:rPr>
          <w:rFonts w:cstheme="minorHAnsi"/>
        </w:rPr>
        <w:t>Art. 1º  Este Anexo Normativo IX à Resolução CVM nº 175 (“Resolução”) dispõe sobre as regras específicas para os fundos mútuos de ações incentivadas – FMAI.</w:t>
      </w:r>
    </w:p>
    <w:p w14:paraId="2E55777C" w14:textId="77777777" w:rsidR="006873AD" w:rsidRPr="00E3534A" w:rsidRDefault="006873AD" w:rsidP="006873AD">
      <w:pPr>
        <w:pStyle w:val="Captulo"/>
        <w:rPr>
          <w:rFonts w:asciiTheme="minorHAnsi" w:hAnsiTheme="minorHAnsi" w:cstheme="minorHAnsi"/>
          <w:bCs/>
        </w:rPr>
      </w:pPr>
      <w:bookmarkStart w:id="1464" w:name="_Toc217990422"/>
      <w:r w:rsidRPr="00E3534A">
        <w:rPr>
          <w:rFonts w:asciiTheme="minorHAnsi" w:hAnsiTheme="minorHAnsi" w:cstheme="minorHAnsi"/>
          <w:bCs/>
        </w:rPr>
        <w:t xml:space="preserve">CAPÍTULO II – </w:t>
      </w:r>
      <w:r w:rsidRPr="00E3534A">
        <w:rPr>
          <w:rFonts w:asciiTheme="minorHAnsi" w:eastAsiaTheme="minorEastAsia" w:hAnsiTheme="minorHAnsi" w:cstheme="minorHAnsi"/>
        </w:rPr>
        <w:t>CARACTERÍSTICAS</w:t>
      </w:r>
      <w:r w:rsidRPr="00E3534A">
        <w:rPr>
          <w:rFonts w:asciiTheme="minorHAnsi" w:hAnsiTheme="minorHAnsi" w:cstheme="minorHAnsi"/>
          <w:bCs/>
        </w:rPr>
        <w:t xml:space="preserve"> E CONSTITUIÇÃO</w:t>
      </w:r>
      <w:bookmarkEnd w:id="1464"/>
    </w:p>
    <w:p w14:paraId="1FD596B5" w14:textId="77777777" w:rsidR="006873AD" w:rsidRPr="00E3534A" w:rsidRDefault="006873AD" w:rsidP="006873AD">
      <w:pPr>
        <w:pStyle w:val="NormaAlterada"/>
        <w:rPr>
          <w:rFonts w:cstheme="minorHAnsi"/>
        </w:rPr>
      </w:pPr>
      <w:r w:rsidRPr="00E3534A">
        <w:rPr>
          <w:rFonts w:cstheme="minorHAnsi"/>
        </w:rPr>
        <w:t>Art. 2º  O FMAI é destinado à aplicação em carteira de títulos e valores mobiliários, nos termos do art. 10.</w:t>
      </w:r>
    </w:p>
    <w:p w14:paraId="600367BE" w14:textId="77777777" w:rsidR="006873AD" w:rsidRPr="00E3534A" w:rsidRDefault="006873AD" w:rsidP="006873AD">
      <w:pPr>
        <w:pStyle w:val="NormaAlterada"/>
        <w:rPr>
          <w:rFonts w:cstheme="minorHAnsi"/>
        </w:rPr>
      </w:pPr>
      <w:r w:rsidRPr="00E3534A">
        <w:rPr>
          <w:rFonts w:cstheme="minorHAnsi"/>
        </w:rPr>
        <w:t>Art. 3º  A classe de cotas pode ter prazo de duração determinado, não inferior a 24 (vinte e quatro) meses, ou indeterminado.</w:t>
      </w:r>
    </w:p>
    <w:p w14:paraId="7DAFDF3D" w14:textId="77777777" w:rsidR="006873AD" w:rsidRPr="00E3534A" w:rsidRDefault="006873AD" w:rsidP="006873AD">
      <w:pPr>
        <w:pStyle w:val="NormaAlterada"/>
        <w:rPr>
          <w:rFonts w:cstheme="minorHAnsi"/>
        </w:rPr>
      </w:pPr>
      <w:r w:rsidRPr="00E3534A">
        <w:rPr>
          <w:rFonts w:cstheme="minorHAnsi"/>
        </w:rPr>
        <w:t>Art. 4º  A classe de cotas do FMAI deve ser constituída em regime fechado, admitida sua transformação em classe aberta por deliberação da assembleia de cotistas, após o prazo de 24 (vinte e quatro) meses, contado a partir de sua constituição.</w:t>
      </w:r>
    </w:p>
    <w:p w14:paraId="5F142F61" w14:textId="77777777" w:rsidR="006873AD" w:rsidRPr="00E3534A" w:rsidRDefault="006873AD" w:rsidP="006873AD">
      <w:pPr>
        <w:pStyle w:val="NormaAlterada"/>
        <w:rPr>
          <w:rFonts w:cstheme="minorHAnsi"/>
        </w:rPr>
      </w:pPr>
      <w:r w:rsidRPr="00E3534A">
        <w:rPr>
          <w:rFonts w:cstheme="minorHAnsi"/>
        </w:rPr>
        <w:t>Art. 5º  Da denominação do fundo e de suas classes de cotas, caso existentes, deve constar a expressão "Fundo Mútuo de Ações Incentivadas".</w:t>
      </w:r>
    </w:p>
    <w:p w14:paraId="246A7EC5" w14:textId="77777777" w:rsidR="006873AD" w:rsidRPr="00E3534A" w:rsidRDefault="006873AD" w:rsidP="006873AD">
      <w:pPr>
        <w:pStyle w:val="Captulo"/>
        <w:rPr>
          <w:rFonts w:asciiTheme="minorHAnsi" w:hAnsiTheme="minorHAnsi" w:cstheme="minorHAnsi"/>
          <w:u w:val="single"/>
        </w:rPr>
      </w:pPr>
      <w:bookmarkStart w:id="1465" w:name="_Toc217990423"/>
      <w:r w:rsidRPr="00E3534A">
        <w:rPr>
          <w:rFonts w:asciiTheme="minorHAnsi" w:hAnsiTheme="minorHAnsi" w:cstheme="minorHAnsi"/>
          <w:bCs/>
        </w:rPr>
        <w:t>CAPÍTULO</w:t>
      </w:r>
      <w:r w:rsidRPr="00E3534A">
        <w:rPr>
          <w:rFonts w:asciiTheme="minorHAnsi" w:hAnsiTheme="minorHAnsi" w:cstheme="minorHAnsi"/>
        </w:rPr>
        <w:t xml:space="preserve"> III – </w:t>
      </w:r>
      <w:r w:rsidRPr="00E3534A">
        <w:rPr>
          <w:rFonts w:asciiTheme="minorHAnsi" w:eastAsiaTheme="minorEastAsia" w:hAnsiTheme="minorHAnsi" w:cstheme="minorHAnsi"/>
        </w:rPr>
        <w:t>REGULAMENTO</w:t>
      </w:r>
      <w:bookmarkEnd w:id="1465"/>
    </w:p>
    <w:p w14:paraId="248E1FF0" w14:textId="77777777" w:rsidR="006873AD" w:rsidRPr="00E3534A" w:rsidRDefault="006873AD" w:rsidP="006873AD">
      <w:pPr>
        <w:pStyle w:val="NormaAlterada"/>
        <w:rPr>
          <w:rFonts w:cstheme="minorHAnsi"/>
        </w:rPr>
      </w:pPr>
      <w:r w:rsidRPr="00E3534A">
        <w:rPr>
          <w:rFonts w:cstheme="minorHAnsi"/>
        </w:rPr>
        <w:t>Art. 6º  A política de investimentos constante do regulamento deve indicar os ativos que poderão compor sua carteira, dispondo inclusive sobre política de diversificação e a possibilidade de aplicação em companhias ligadas a prestador de serviço essencial.</w:t>
      </w:r>
    </w:p>
    <w:p w14:paraId="7B6C01E4" w14:textId="77777777" w:rsidR="006873AD" w:rsidRPr="00E3534A" w:rsidRDefault="006873AD" w:rsidP="006873AD">
      <w:pPr>
        <w:pStyle w:val="Captulo"/>
        <w:rPr>
          <w:rFonts w:asciiTheme="minorHAnsi" w:hAnsiTheme="minorHAnsi" w:cstheme="minorHAnsi"/>
        </w:rPr>
      </w:pPr>
      <w:bookmarkStart w:id="1466" w:name="_Toc217990424"/>
      <w:r w:rsidRPr="00E3534A">
        <w:rPr>
          <w:rFonts w:asciiTheme="minorHAnsi" w:hAnsiTheme="minorHAnsi" w:cstheme="minorHAnsi"/>
          <w:bCs/>
        </w:rPr>
        <w:t>CAPÍTULO</w:t>
      </w:r>
      <w:r w:rsidRPr="00E3534A">
        <w:rPr>
          <w:rFonts w:asciiTheme="minorHAnsi" w:hAnsiTheme="minorHAnsi" w:cstheme="minorHAnsi"/>
        </w:rPr>
        <w:t xml:space="preserve"> IV – PRESTAÇÃO DE SERVIÇOS</w:t>
      </w:r>
      <w:bookmarkEnd w:id="1466"/>
    </w:p>
    <w:p w14:paraId="79918182" w14:textId="77777777" w:rsidR="006873AD" w:rsidRPr="00E3534A" w:rsidRDefault="006873AD" w:rsidP="006873AD">
      <w:pPr>
        <w:pStyle w:val="NormaAlterada"/>
        <w:rPr>
          <w:rFonts w:cstheme="minorHAnsi"/>
        </w:rPr>
      </w:pPr>
      <w:r w:rsidRPr="00E3534A">
        <w:rPr>
          <w:rFonts w:cstheme="minorHAnsi"/>
        </w:rPr>
        <w:t>Art. 7º  Em acréscimo às obrigações dispostas no art. 104 da parte geral da Resolução, cabe ao administrador manter os títulos e valores mobiliários integrantes da carteira de ativos custodiados em entidade de custódia autorizada para o exercício da atividade pela CVM.</w:t>
      </w:r>
    </w:p>
    <w:p w14:paraId="5E2257D4" w14:textId="77777777" w:rsidR="006873AD" w:rsidRPr="00E3534A" w:rsidRDefault="006873AD" w:rsidP="006873AD">
      <w:pPr>
        <w:pStyle w:val="NormaAlterada"/>
        <w:rPr>
          <w:rFonts w:cstheme="minorHAnsi"/>
        </w:rPr>
      </w:pPr>
      <w:r w:rsidRPr="00E3534A">
        <w:rPr>
          <w:rFonts w:cstheme="minorHAnsi"/>
        </w:rPr>
        <w:lastRenderedPageBreak/>
        <w:t>Art. 8º  Em acréscimo às vedações previstas no art. 101 da parte geral da Resolução, é vedado ao gestor:</w:t>
      </w:r>
    </w:p>
    <w:p w14:paraId="669046BE" w14:textId="77777777" w:rsidR="006873AD" w:rsidRPr="00E3534A" w:rsidRDefault="006873AD" w:rsidP="006873AD">
      <w:pPr>
        <w:pStyle w:val="NormaAlterada"/>
        <w:rPr>
          <w:rFonts w:cstheme="minorHAnsi"/>
        </w:rPr>
      </w:pPr>
      <w:r w:rsidRPr="00E3534A">
        <w:rPr>
          <w:rFonts w:cstheme="minorHAnsi"/>
        </w:rPr>
        <w:t>I – negociar fora de bolsa de valores ações admitidas à negociação em bolsa, ressalvadas, quanto à aquisição de ações, as hipóteses de subscrição, bonificação e conversão de debêntures em ações; e</w:t>
      </w:r>
    </w:p>
    <w:p w14:paraId="47F6C1FC" w14:textId="77777777" w:rsidR="006873AD" w:rsidRPr="00E3534A" w:rsidRDefault="006873AD" w:rsidP="006873AD">
      <w:pPr>
        <w:pStyle w:val="NormaAlterada"/>
        <w:rPr>
          <w:rFonts w:cstheme="minorHAnsi"/>
        </w:rPr>
      </w:pPr>
      <w:r w:rsidRPr="00E3534A">
        <w:rPr>
          <w:rFonts w:cstheme="minorHAnsi"/>
        </w:rPr>
        <w:t>II – aplicar recursos na subscrição ou aquisição de ações de sociedade de investimento.</w:t>
      </w:r>
    </w:p>
    <w:p w14:paraId="607CCE04" w14:textId="77777777" w:rsidR="006873AD" w:rsidRPr="00E3534A" w:rsidRDefault="006873AD" w:rsidP="006873AD">
      <w:pPr>
        <w:pStyle w:val="Captulo"/>
        <w:rPr>
          <w:rFonts w:asciiTheme="minorHAnsi" w:hAnsiTheme="minorHAnsi" w:cstheme="minorHAnsi"/>
        </w:rPr>
      </w:pPr>
      <w:bookmarkStart w:id="1467" w:name="_Toc217990425"/>
      <w:r w:rsidRPr="00E3534A">
        <w:rPr>
          <w:rFonts w:asciiTheme="minorHAnsi" w:hAnsiTheme="minorHAnsi" w:cstheme="minorHAnsi"/>
        </w:rPr>
        <w:t>CAPÍTULO V – ENCARGOS</w:t>
      </w:r>
      <w:bookmarkEnd w:id="1467"/>
    </w:p>
    <w:p w14:paraId="2EF857C1" w14:textId="77777777" w:rsidR="006873AD" w:rsidRPr="00E3534A" w:rsidRDefault="006873AD" w:rsidP="006873AD">
      <w:pPr>
        <w:pStyle w:val="NormaAlterada"/>
        <w:rPr>
          <w:rFonts w:cstheme="minorHAnsi"/>
        </w:rPr>
      </w:pPr>
      <w:r w:rsidRPr="00E3534A">
        <w:rPr>
          <w:rFonts w:cstheme="minorHAnsi"/>
        </w:rPr>
        <w:t>Art. 9º  Em acréscimo aos encargos dispostos no art. 117 da parte geral da Resolução, o regulamento do FMAI pode prever como encargos as seguintes despesas, que podem ser debitadas diretamente de suas classes de cotas:</w:t>
      </w:r>
    </w:p>
    <w:p w14:paraId="084B5AF6" w14:textId="77777777" w:rsidR="006873AD" w:rsidRPr="00E3534A" w:rsidRDefault="006873AD" w:rsidP="006873AD">
      <w:pPr>
        <w:pStyle w:val="NormaAlterada"/>
        <w:rPr>
          <w:rFonts w:cstheme="minorHAnsi"/>
        </w:rPr>
      </w:pPr>
      <w:r w:rsidRPr="00E3534A">
        <w:rPr>
          <w:rFonts w:cstheme="minorHAnsi"/>
        </w:rPr>
        <w:t xml:space="preserve">I – taxa de performance; e </w:t>
      </w:r>
    </w:p>
    <w:p w14:paraId="4DED4CA8" w14:textId="77777777" w:rsidR="006873AD" w:rsidRPr="00E3534A" w:rsidRDefault="006873AD" w:rsidP="006873AD">
      <w:pPr>
        <w:pStyle w:val="NormaAlterada"/>
        <w:rPr>
          <w:rFonts w:cstheme="minorHAnsi"/>
        </w:rPr>
      </w:pPr>
      <w:r w:rsidRPr="00E3534A">
        <w:rPr>
          <w:rFonts w:cstheme="minorHAnsi"/>
        </w:rPr>
        <w:t>II – taxa máxima de custódia.</w:t>
      </w:r>
    </w:p>
    <w:p w14:paraId="23A2B933" w14:textId="77777777" w:rsidR="006873AD" w:rsidRPr="00E3534A" w:rsidRDefault="006873AD" w:rsidP="006873AD">
      <w:pPr>
        <w:pStyle w:val="Captulo"/>
        <w:rPr>
          <w:rFonts w:asciiTheme="minorHAnsi" w:hAnsiTheme="minorHAnsi" w:cstheme="minorHAnsi"/>
        </w:rPr>
      </w:pPr>
      <w:bookmarkStart w:id="1468" w:name="_Toc217990426"/>
      <w:r w:rsidRPr="00E3534A">
        <w:rPr>
          <w:rFonts w:asciiTheme="minorHAnsi" w:hAnsiTheme="minorHAnsi" w:cstheme="minorHAnsi"/>
        </w:rPr>
        <w:t>CAPÍTULO VI – CARTEIRA</w:t>
      </w:r>
      <w:bookmarkEnd w:id="1468"/>
    </w:p>
    <w:p w14:paraId="34A7B025" w14:textId="77777777" w:rsidR="006873AD" w:rsidRPr="00E3534A" w:rsidRDefault="006873AD" w:rsidP="006873AD">
      <w:pPr>
        <w:pStyle w:val="NormaAlterada"/>
        <w:rPr>
          <w:rFonts w:cstheme="minorHAnsi"/>
        </w:rPr>
      </w:pPr>
      <w:r w:rsidRPr="00E3534A">
        <w:rPr>
          <w:rFonts w:cstheme="minorHAnsi"/>
        </w:rPr>
        <w:t>Art. 10.  Cada classe de cotas do FMAI deve manter, no mínimo, 70% (setenta por cento) de seu patrimônio líquido aplicado em:</w:t>
      </w:r>
    </w:p>
    <w:p w14:paraId="201D5462" w14:textId="77777777" w:rsidR="006873AD" w:rsidRPr="00E3534A" w:rsidRDefault="006873AD" w:rsidP="006873AD">
      <w:pPr>
        <w:pStyle w:val="NormaAlterada"/>
        <w:rPr>
          <w:rFonts w:cstheme="minorHAnsi"/>
        </w:rPr>
      </w:pPr>
      <w:r w:rsidRPr="00E3534A">
        <w:rPr>
          <w:rFonts w:cstheme="minorHAnsi"/>
        </w:rPr>
        <w:t>I – ações de emissão de sociedades beneficiárias de recursos oriundos dos incentivos fiscais, de que tratam os Decretos-Leis n</w:t>
      </w:r>
      <w:r w:rsidRPr="00E3534A">
        <w:rPr>
          <w:rFonts w:cstheme="minorHAnsi"/>
          <w:b/>
          <w:u w:val="single"/>
          <w:vertAlign w:val="superscript"/>
        </w:rPr>
        <w:t>os</w:t>
      </w:r>
      <w:r w:rsidRPr="00E3534A">
        <w:rPr>
          <w:rFonts w:cstheme="minorHAnsi"/>
        </w:rPr>
        <w:t xml:space="preserve"> 1.376, de 12 de dezembro de 1974, e 2.298, de 21 de novembro de 1986, e que estejam registradas na CVM, na forma da Resolução CVM nº 10, de 3 de novembro de 2020;</w:t>
      </w:r>
    </w:p>
    <w:p w14:paraId="203AFE62" w14:textId="77777777" w:rsidR="006873AD" w:rsidRPr="00E3534A" w:rsidRDefault="006873AD" w:rsidP="006873AD">
      <w:pPr>
        <w:pStyle w:val="NormaAlterada"/>
        <w:rPr>
          <w:rFonts w:cstheme="minorHAnsi"/>
        </w:rPr>
      </w:pPr>
      <w:r w:rsidRPr="00E3534A">
        <w:rPr>
          <w:rFonts w:cstheme="minorHAnsi"/>
        </w:rPr>
        <w:t>II – certificados de investimentos do Fundo de Investimentos do Nordeste – FINOR, Fundo de Investimentos da Amazônia – FINAM, Fundo de Investimentos Setoriais – FISET e Fundo de Desenvolvimento do Espírito Santo – FUNDES; e</w:t>
      </w:r>
    </w:p>
    <w:p w14:paraId="123DB3B8" w14:textId="77777777" w:rsidR="006873AD" w:rsidRPr="00E3534A" w:rsidRDefault="006873AD" w:rsidP="006873AD">
      <w:pPr>
        <w:pStyle w:val="NormaAlterada"/>
        <w:rPr>
          <w:rFonts w:cstheme="minorHAnsi"/>
        </w:rPr>
      </w:pPr>
      <w:r w:rsidRPr="00E3534A">
        <w:rPr>
          <w:rFonts w:cstheme="minorHAnsi"/>
        </w:rPr>
        <w:t>III – ações adquiridas no mercado secundário, nos termos da Resolução CVM nº 10, de 2020, ou através de leilões de títulos incentivados realizados em bolsa de valores.</w:t>
      </w:r>
    </w:p>
    <w:p w14:paraId="64246392" w14:textId="77777777" w:rsidR="006873AD" w:rsidRPr="00E3534A" w:rsidRDefault="006873AD" w:rsidP="006873AD">
      <w:pPr>
        <w:pStyle w:val="NormaAlterada"/>
        <w:rPr>
          <w:rFonts w:cstheme="minorHAnsi"/>
        </w:rPr>
      </w:pPr>
      <w:r w:rsidRPr="00E3534A">
        <w:rPr>
          <w:rFonts w:cstheme="minorHAnsi"/>
        </w:rPr>
        <w:t>Art. 11.  Para atendimento do limite previsto no art. 10 deste Anexo Normativo IX, admite-se que posições diárias representem no mínimo 35% (trinta e cinco por cento) do valor total das aplicações, desde que a média, a cada 720 (setecentos e vinte) dias, situe-se, no mínimo, em 70% (setenta por cento) do valor total das aplicações.</w:t>
      </w:r>
    </w:p>
    <w:p w14:paraId="630CCE0D" w14:textId="77777777" w:rsidR="006873AD" w:rsidRPr="00E3534A" w:rsidRDefault="006873AD" w:rsidP="006873AD">
      <w:pPr>
        <w:pStyle w:val="NormaAlterada"/>
        <w:rPr>
          <w:rFonts w:cstheme="minorHAnsi"/>
        </w:rPr>
      </w:pPr>
      <w:r w:rsidRPr="00E3534A">
        <w:rPr>
          <w:rFonts w:cstheme="minorHAnsi"/>
        </w:rPr>
        <w:lastRenderedPageBreak/>
        <w:t>Art. 12.  Os recursos remanescentes poderão ser mantidos aplicados em títulos públicos federais, cotas de fundos de investimento em renda fixa “Curto Prazo” ou “Simples” e ações ou debêntures de emissão de companhias abertas adquiridas em mercado organizado de valores mobiliários ou por subscrição.</w:t>
      </w:r>
    </w:p>
    <w:p w14:paraId="7D49A5C8" w14:textId="77777777" w:rsidR="006873AD" w:rsidRPr="00E3534A" w:rsidRDefault="006873AD" w:rsidP="006873AD">
      <w:pPr>
        <w:pStyle w:val="NormaAlterada"/>
        <w:rPr>
          <w:rFonts w:cstheme="minorHAnsi"/>
        </w:rPr>
      </w:pPr>
      <w:r w:rsidRPr="00E3534A">
        <w:rPr>
          <w:rFonts w:cstheme="minorHAnsi"/>
        </w:rPr>
        <w:t>Art. 13.  As aplicações dos recursos do FMAI devem observar os seguintes requisitos de diversificação:</w:t>
      </w:r>
    </w:p>
    <w:p w14:paraId="0D69DA6D" w14:textId="77777777" w:rsidR="006873AD" w:rsidRPr="00E3534A" w:rsidRDefault="006873AD" w:rsidP="006873AD">
      <w:pPr>
        <w:pStyle w:val="NormaAlterada"/>
        <w:rPr>
          <w:rFonts w:cstheme="minorHAnsi"/>
        </w:rPr>
      </w:pPr>
      <w:r w:rsidRPr="00E3534A">
        <w:rPr>
          <w:rFonts w:cstheme="minorHAnsi"/>
        </w:rPr>
        <w:t>I – o  total das aplicações da classe de cotas em uma única companhia não excederá 5% (cinco por cento) do capital votante ou 20% (vinte por cento) do seu capital, no caso de ações preferenciais sem direito a voto; e</w:t>
      </w:r>
    </w:p>
    <w:p w14:paraId="30ED4950" w14:textId="77777777" w:rsidR="006873AD" w:rsidRPr="00E3534A" w:rsidRDefault="006873AD" w:rsidP="006873AD">
      <w:pPr>
        <w:pStyle w:val="NormaAlterada"/>
        <w:rPr>
          <w:rFonts w:cstheme="minorHAnsi"/>
        </w:rPr>
      </w:pPr>
      <w:r w:rsidRPr="00E3534A">
        <w:rPr>
          <w:rFonts w:cstheme="minorHAnsi"/>
        </w:rPr>
        <w:t>II – em  qualquer hipótese, o total das aplicações em valores mobiliários de emissão ou coobrigação de uma companhia, de sua controladora, de sociedades por ela direta ou indiretamente controladas e de suas coligadas sob controle comum não excederá a 1/3 (um terço) do total das aplicações da classe de cotas.</w:t>
      </w:r>
    </w:p>
    <w:p w14:paraId="1A224101" w14:textId="77777777" w:rsidR="006873AD" w:rsidRPr="00E3534A" w:rsidRDefault="006873AD" w:rsidP="006873AD">
      <w:pPr>
        <w:pStyle w:val="NormaAlterada"/>
        <w:rPr>
          <w:rFonts w:cstheme="minorHAnsi"/>
        </w:rPr>
      </w:pPr>
      <w:r w:rsidRPr="00E3534A">
        <w:rPr>
          <w:rFonts w:cstheme="minorHAnsi"/>
        </w:rPr>
        <w:t>Parágrafo único.  Não são consideradas, na determinação dos limites de diversificação estabelecidos neste artigo, as ações recebidas em bonificação ou resultantes da conversão de debêntures e as ações e debêntures conversíveis provenientes do exercício do direito de preferência, desde que o excedente seja zerado no prazo de 6 (seis) meses.</w:t>
      </w:r>
    </w:p>
    <w:p w14:paraId="2F248D05" w14:textId="77777777" w:rsidR="006873AD" w:rsidRPr="00E3534A" w:rsidRDefault="006873AD" w:rsidP="006873AD">
      <w:pPr>
        <w:pStyle w:val="NormaAlterada"/>
        <w:rPr>
          <w:rFonts w:cstheme="minorHAnsi"/>
        </w:rPr>
      </w:pPr>
      <w:r w:rsidRPr="00E3534A">
        <w:rPr>
          <w:rFonts w:cstheme="minorHAnsi"/>
        </w:rPr>
        <w:t>Art. 14.  Os FMAI devem se adaptar aos requisitos de composição de diversificação de carteira no prazo máximo de 8 (oito) meses, contado a partir da data de seu registro de funcionamento.</w:t>
      </w:r>
    </w:p>
    <w:p w14:paraId="2842C180" w14:textId="77777777" w:rsidR="006873AD" w:rsidRPr="00E3534A" w:rsidRDefault="006873AD" w:rsidP="006873AD">
      <w:pPr>
        <w:pStyle w:val="NormaAlterada"/>
        <w:rPr>
          <w:rFonts w:cstheme="minorHAnsi"/>
        </w:rPr>
      </w:pPr>
      <w:r w:rsidRPr="00E3534A">
        <w:rPr>
          <w:rFonts w:cstheme="minorHAnsi"/>
        </w:rPr>
        <w:t>Parágrafo único.  O descumprimento dos limites de composição e diversificação de que trata este Anexo Normativo IX no prazo previsto deve ser justificado perante a CVM que, sem prejuízo das penalidades cabíveis, pode determinar a convocação de assembleia de cotistas para decidir sobre uma das seguintes alternativas:</w:t>
      </w:r>
    </w:p>
    <w:p w14:paraId="24060652" w14:textId="77777777" w:rsidR="006873AD" w:rsidRPr="00E3534A" w:rsidRDefault="006873AD" w:rsidP="006873AD">
      <w:pPr>
        <w:pStyle w:val="NormaAlterada"/>
        <w:rPr>
          <w:rFonts w:cstheme="minorHAnsi"/>
        </w:rPr>
      </w:pPr>
      <w:r w:rsidRPr="00E3534A">
        <w:rPr>
          <w:rFonts w:cstheme="minorHAnsi"/>
        </w:rPr>
        <w:t xml:space="preserve">I – </w:t>
      </w:r>
      <w:bookmarkStart w:id="1469" w:name="_Int_ihUBv66F"/>
      <w:r w:rsidRPr="00E3534A">
        <w:rPr>
          <w:rFonts w:cstheme="minorHAnsi"/>
        </w:rPr>
        <w:t>transferência</w:t>
      </w:r>
      <w:bookmarkEnd w:id="1469"/>
      <w:r w:rsidRPr="00E3534A">
        <w:rPr>
          <w:rFonts w:cstheme="minorHAnsi"/>
        </w:rPr>
        <w:t xml:space="preserve"> da administração do fundo ou cisão da classe de cotas, conforme o caso, para outro administrador; ou</w:t>
      </w:r>
    </w:p>
    <w:p w14:paraId="162D41D2" w14:textId="77777777" w:rsidR="006873AD" w:rsidRPr="00E3534A" w:rsidRDefault="006873AD" w:rsidP="006873AD">
      <w:pPr>
        <w:pStyle w:val="NormaAlterada"/>
        <w:rPr>
          <w:rFonts w:cstheme="minorHAnsi"/>
        </w:rPr>
      </w:pPr>
      <w:r w:rsidRPr="00E3534A">
        <w:rPr>
          <w:rFonts w:cstheme="minorHAnsi"/>
        </w:rPr>
        <w:t xml:space="preserve">II – </w:t>
      </w:r>
      <w:bookmarkStart w:id="1470" w:name="_Int_m6dUeKrR"/>
      <w:r w:rsidRPr="00E3534A">
        <w:rPr>
          <w:rFonts w:cstheme="minorHAnsi"/>
        </w:rPr>
        <w:t>liquidação</w:t>
      </w:r>
      <w:bookmarkEnd w:id="1470"/>
      <w:r w:rsidRPr="00E3534A">
        <w:rPr>
          <w:rFonts w:cstheme="minorHAnsi"/>
        </w:rPr>
        <w:t xml:space="preserve"> do fundo ou, se for o caso, da classe de cotas.</w:t>
      </w:r>
    </w:p>
    <w:p w14:paraId="6142DA72" w14:textId="77777777" w:rsidR="006873AD" w:rsidRPr="00E3534A" w:rsidRDefault="006873AD" w:rsidP="006873AD">
      <w:pPr>
        <w:pStyle w:val="Captulo"/>
        <w:rPr>
          <w:rFonts w:asciiTheme="minorHAnsi" w:hAnsiTheme="minorHAnsi" w:cstheme="minorHAnsi"/>
        </w:rPr>
      </w:pPr>
      <w:bookmarkStart w:id="1471" w:name="_Toc217990427"/>
      <w:r w:rsidRPr="00E3534A">
        <w:rPr>
          <w:rFonts w:asciiTheme="minorHAnsi" w:hAnsiTheme="minorHAnsi" w:cstheme="minorHAnsi"/>
        </w:rPr>
        <w:lastRenderedPageBreak/>
        <w:t>CAPÍTULO VII – COTAS</w:t>
      </w:r>
      <w:bookmarkEnd w:id="1471"/>
    </w:p>
    <w:p w14:paraId="5CC33A5A" w14:textId="77777777" w:rsidR="006873AD" w:rsidRPr="00E3534A" w:rsidRDefault="006873AD" w:rsidP="006873AD">
      <w:pPr>
        <w:pStyle w:val="NormaAlterada"/>
        <w:rPr>
          <w:rFonts w:cstheme="minorHAnsi"/>
        </w:rPr>
      </w:pPr>
      <w:r w:rsidRPr="00E3534A">
        <w:rPr>
          <w:rFonts w:cstheme="minorHAnsi"/>
        </w:rPr>
        <w:t>Art. 15.  A integralização de cotas pode ser efetuada em moeda corrente nacional ou por meio de cessão de cotas dos fundos FINOR, FINAM, FISET e FUNDES, desde que as cotas tenham sido adquiridas diretamente em face das deduções de incentivos fiscais previstas no Decreto-Lei nº 1.376, de 1974, por parte de seus titulares, bem como através de cessão de ações de companhias incentivadas.</w:t>
      </w:r>
    </w:p>
    <w:p w14:paraId="48A280F6" w14:textId="77777777" w:rsidR="006873AD" w:rsidRPr="00E3534A" w:rsidRDefault="006873AD" w:rsidP="006873AD">
      <w:pPr>
        <w:pStyle w:val="NormaAlterada"/>
        <w:rPr>
          <w:rFonts w:cstheme="minorHAnsi"/>
        </w:rPr>
      </w:pPr>
      <w:r w:rsidRPr="00E3534A">
        <w:rPr>
          <w:rFonts w:cstheme="minorHAnsi"/>
        </w:rPr>
        <w:t>Parágrafo único.  A integralização por meio de cessão de cotas ou ações deve utilizar o valor patrimonial das ações das companhias incentivadas e de cotas dos referidos fundos, apurados pelos bancos operadores na forma de legislação pertinente, assim como divulgados na forma do art. 64 da parte geral da Resolução.</w:t>
      </w:r>
    </w:p>
    <w:p w14:paraId="1D3A3749" w14:textId="77777777" w:rsidR="006873AD" w:rsidRPr="00E3534A" w:rsidRDefault="006873AD" w:rsidP="006873AD">
      <w:pPr>
        <w:pStyle w:val="NormaAlterada"/>
        <w:rPr>
          <w:rFonts w:cstheme="minorHAnsi"/>
        </w:rPr>
      </w:pPr>
      <w:r w:rsidRPr="00E3534A">
        <w:rPr>
          <w:rFonts w:cstheme="minorHAnsi"/>
        </w:rPr>
        <w:t>Art. 16.  Independentemente dos pedidos de resgate apresentados pelos cotistas das classes abertas, o FMAI pode realizar leilões especiais de títulos pertencentes à sua carteira, em mercado organizado de bolsa, nos moldes de como procedem os fundos FINOR, FINAM e FISET e de acordo com a Resolução CMN nº 1.660, de 26 de outubro de 1989.</w:t>
      </w:r>
    </w:p>
    <w:p w14:paraId="5D679DCC" w14:textId="77777777" w:rsidR="006873AD" w:rsidRPr="00E3534A" w:rsidRDefault="006873AD" w:rsidP="006873AD">
      <w:pPr>
        <w:pStyle w:val="NormaAlterada"/>
        <w:rPr>
          <w:rFonts w:cstheme="minorHAnsi"/>
        </w:rPr>
      </w:pPr>
      <w:r w:rsidRPr="00E3534A">
        <w:rPr>
          <w:rFonts w:cstheme="minorHAnsi"/>
        </w:rPr>
        <w:t>Parágrafo único.  Nesses leilões especiais, os investidores podem:</w:t>
      </w:r>
    </w:p>
    <w:p w14:paraId="6B1D7060" w14:textId="77777777" w:rsidR="006873AD" w:rsidRPr="00E3534A" w:rsidRDefault="006873AD" w:rsidP="006873AD">
      <w:pPr>
        <w:pStyle w:val="NormaAlterada"/>
        <w:rPr>
          <w:rFonts w:cstheme="minorHAnsi"/>
        </w:rPr>
      </w:pPr>
      <w:r w:rsidRPr="00E3534A">
        <w:rPr>
          <w:rFonts w:cstheme="minorHAnsi"/>
        </w:rPr>
        <w:t>I – converter as suas cotas em títulos da carteira do FMAI; ou</w:t>
      </w:r>
    </w:p>
    <w:p w14:paraId="636D07D6" w14:textId="77777777" w:rsidR="006873AD" w:rsidRPr="00E3534A" w:rsidRDefault="006873AD" w:rsidP="006873AD">
      <w:pPr>
        <w:pStyle w:val="NormaAlterada"/>
        <w:rPr>
          <w:rFonts w:cstheme="minorHAnsi"/>
        </w:rPr>
      </w:pPr>
      <w:r w:rsidRPr="00E3534A">
        <w:rPr>
          <w:rFonts w:cstheme="minorHAnsi"/>
        </w:rPr>
        <w:t>II – adquiri-las para pagamento integral ou parcial em dinheiro, observados os preços mínimos oferecidos pelo gestor.</w:t>
      </w:r>
    </w:p>
    <w:p w14:paraId="68D28B69" w14:textId="77777777" w:rsidR="006873AD" w:rsidRPr="00E3534A" w:rsidRDefault="006873AD" w:rsidP="006873AD">
      <w:pPr>
        <w:pStyle w:val="Captulo"/>
        <w:rPr>
          <w:rFonts w:asciiTheme="minorHAnsi" w:hAnsiTheme="minorHAnsi" w:cstheme="minorHAnsi"/>
        </w:rPr>
      </w:pPr>
      <w:bookmarkStart w:id="1472" w:name="_Toc217990428"/>
      <w:r w:rsidRPr="00E3534A">
        <w:rPr>
          <w:rFonts w:asciiTheme="minorHAnsi" w:hAnsiTheme="minorHAnsi" w:cstheme="minorHAnsi"/>
        </w:rPr>
        <w:t>CAPÍTULO VIII – DIVULGAÇÃO DE INFORMAÇÕES</w:t>
      </w:r>
      <w:bookmarkEnd w:id="1472"/>
    </w:p>
    <w:p w14:paraId="703B1FD8" w14:textId="77777777" w:rsidR="006873AD" w:rsidRPr="00E3534A" w:rsidRDefault="006873AD" w:rsidP="006873AD">
      <w:pPr>
        <w:pStyle w:val="NormaAlterada"/>
        <w:rPr>
          <w:rFonts w:cstheme="minorHAnsi"/>
        </w:rPr>
      </w:pPr>
      <w:r w:rsidRPr="00E3534A">
        <w:rPr>
          <w:rFonts w:cstheme="minorHAnsi"/>
        </w:rPr>
        <w:t>Art. 17.  O administrador é responsável por:</w:t>
      </w:r>
    </w:p>
    <w:p w14:paraId="2741A678" w14:textId="77777777" w:rsidR="006873AD" w:rsidRPr="00E3534A" w:rsidRDefault="006873AD" w:rsidP="006873AD">
      <w:pPr>
        <w:pStyle w:val="NormaAlterada"/>
        <w:rPr>
          <w:rFonts w:cstheme="minorHAnsi"/>
        </w:rPr>
      </w:pPr>
      <w:r w:rsidRPr="00E3534A">
        <w:rPr>
          <w:rFonts w:cstheme="minorHAnsi"/>
        </w:rPr>
        <w:t xml:space="preserve">I – enviar à entidade administradora do mercado organizado em que as cotas estejam admitidas à negociação, para divulgação ao mercado, as seguintes informações: </w:t>
      </w:r>
    </w:p>
    <w:p w14:paraId="1C9C0CF5" w14:textId="77777777" w:rsidR="006873AD" w:rsidRPr="00E3534A" w:rsidRDefault="006873AD" w:rsidP="006873AD">
      <w:pPr>
        <w:pStyle w:val="NormaAlterada"/>
        <w:rPr>
          <w:rFonts w:cstheme="minorHAnsi"/>
        </w:rPr>
      </w:pPr>
      <w:r w:rsidRPr="00E3534A">
        <w:rPr>
          <w:rFonts w:cstheme="minorHAnsi"/>
        </w:rPr>
        <w:t>a) diariamente, o valor da cota, o valor e a data da última distribuição de rendimentos e o valor do patrimônio líquido da classe de cotas; e</w:t>
      </w:r>
    </w:p>
    <w:p w14:paraId="29A9D1CC" w14:textId="77777777" w:rsidR="006873AD" w:rsidRPr="00E3534A" w:rsidRDefault="006873AD" w:rsidP="006873AD">
      <w:pPr>
        <w:pStyle w:val="NormaAlterada"/>
        <w:rPr>
          <w:rFonts w:cstheme="minorHAnsi"/>
        </w:rPr>
      </w:pPr>
      <w:r w:rsidRPr="00E3534A">
        <w:rPr>
          <w:rFonts w:cstheme="minorHAnsi"/>
        </w:rPr>
        <w:t xml:space="preserve">b) mensalmente, a rentabilidade auferida no período; e </w:t>
      </w:r>
    </w:p>
    <w:p w14:paraId="72E23AD3" w14:textId="77777777" w:rsidR="006873AD" w:rsidRPr="00E3534A" w:rsidRDefault="006873AD" w:rsidP="006873AD">
      <w:pPr>
        <w:pStyle w:val="NormaAlterada"/>
        <w:rPr>
          <w:rFonts w:cstheme="minorHAnsi"/>
        </w:rPr>
      </w:pPr>
      <w:r w:rsidRPr="00E3534A">
        <w:rPr>
          <w:rFonts w:cstheme="minorHAnsi"/>
        </w:rPr>
        <w:t xml:space="preserve">II – enviar aos cotistas, anualmente, informações sobre: </w:t>
      </w:r>
    </w:p>
    <w:p w14:paraId="6BF7A7F0" w14:textId="77777777" w:rsidR="006873AD" w:rsidRPr="00E3534A" w:rsidRDefault="006873AD" w:rsidP="006873AD">
      <w:pPr>
        <w:pStyle w:val="NormaAlterada"/>
        <w:rPr>
          <w:rFonts w:cstheme="minorHAnsi"/>
        </w:rPr>
      </w:pPr>
      <w:r w:rsidRPr="00E3534A">
        <w:rPr>
          <w:rFonts w:cstheme="minorHAnsi"/>
        </w:rPr>
        <w:t>a) números de cotas de sua titularidade e seu valor;</w:t>
      </w:r>
    </w:p>
    <w:p w14:paraId="16F282A0" w14:textId="77777777" w:rsidR="006873AD" w:rsidRPr="00E3534A" w:rsidRDefault="006873AD" w:rsidP="006873AD">
      <w:pPr>
        <w:pStyle w:val="NormaAlterada"/>
        <w:rPr>
          <w:rFonts w:cstheme="minorHAnsi"/>
        </w:rPr>
      </w:pPr>
      <w:r w:rsidRPr="00E3534A">
        <w:rPr>
          <w:rFonts w:cstheme="minorHAnsi"/>
        </w:rPr>
        <w:lastRenderedPageBreak/>
        <w:t>b) rentabilidade auferida no período;</w:t>
      </w:r>
    </w:p>
    <w:p w14:paraId="7089DEE8" w14:textId="77777777" w:rsidR="006873AD" w:rsidRPr="00E3534A" w:rsidRDefault="006873AD" w:rsidP="006873AD">
      <w:pPr>
        <w:pStyle w:val="NormaAlterada"/>
        <w:rPr>
          <w:rFonts w:cstheme="minorHAnsi"/>
        </w:rPr>
      </w:pPr>
      <w:r w:rsidRPr="00E3534A">
        <w:rPr>
          <w:rFonts w:cstheme="minorHAnsi"/>
        </w:rPr>
        <w:t xml:space="preserve">c) demonstrações contábeis do fundo e, caso existentes, de suas classes de cotas, acompanhadas dos pareceres de auditoria independente; </w:t>
      </w:r>
    </w:p>
    <w:p w14:paraId="74395F9E" w14:textId="77777777" w:rsidR="006873AD" w:rsidRPr="00E3534A" w:rsidRDefault="006873AD" w:rsidP="006873AD">
      <w:pPr>
        <w:pStyle w:val="NormaAlterada"/>
        <w:rPr>
          <w:rFonts w:cstheme="minorHAnsi"/>
        </w:rPr>
      </w:pPr>
      <w:r w:rsidRPr="00E3534A">
        <w:rPr>
          <w:rFonts w:cstheme="minorHAnsi"/>
        </w:rPr>
        <w:t>d) os encargos debitados da classe de cotas em cada 1 (um) dos 3 (três) últimos anos, devendo ser especificado seu valor e percentual em relação ao patrimônio líquido médio mensal da classe de cotas, em cada ano; e</w:t>
      </w:r>
    </w:p>
    <w:p w14:paraId="58161B9F" w14:textId="77777777" w:rsidR="006873AD" w:rsidRPr="00E3534A" w:rsidRDefault="006873AD" w:rsidP="006873AD">
      <w:pPr>
        <w:pStyle w:val="NormaAlterada"/>
        <w:rPr>
          <w:rFonts w:cstheme="minorHAnsi"/>
        </w:rPr>
      </w:pPr>
      <w:r w:rsidRPr="00E3534A">
        <w:rPr>
          <w:rFonts w:cstheme="minorHAnsi"/>
        </w:rPr>
        <w:t>e) comprovante para efeito de declaração de imposto de renda.</w:t>
      </w:r>
    </w:p>
    <w:p w14:paraId="632E79E7" w14:textId="77777777" w:rsidR="006873AD" w:rsidRPr="00E3534A" w:rsidRDefault="006873AD" w:rsidP="006873AD">
      <w:pPr>
        <w:pStyle w:val="NormaAlterada"/>
        <w:rPr>
          <w:rFonts w:cstheme="minorHAnsi"/>
        </w:rPr>
      </w:pPr>
      <w:r w:rsidRPr="00E3534A">
        <w:rPr>
          <w:rFonts w:cstheme="minorHAnsi"/>
        </w:rPr>
        <w:t>Art. 18.  O administrador deve encaminhar à CVM, por meio de sistema eletrônico disponível na rede mundial de computadores, os seguintes documentos:</w:t>
      </w:r>
    </w:p>
    <w:p w14:paraId="09077647" w14:textId="77777777" w:rsidR="006873AD" w:rsidRPr="00E3534A" w:rsidRDefault="006873AD" w:rsidP="006873AD">
      <w:pPr>
        <w:pStyle w:val="NormaAlterada"/>
        <w:rPr>
          <w:rFonts w:cstheme="minorHAnsi"/>
        </w:rPr>
      </w:pPr>
      <w:r w:rsidRPr="00E3534A">
        <w:rPr>
          <w:rFonts w:cstheme="minorHAnsi"/>
        </w:rPr>
        <w:t>I – mensalmente, no prazo de 10 (dez) dias após o encerramento do mês a que se referirem:</w:t>
      </w:r>
    </w:p>
    <w:p w14:paraId="7E512FB8" w14:textId="77777777" w:rsidR="006873AD" w:rsidRPr="00E3534A" w:rsidRDefault="006873AD" w:rsidP="006873AD">
      <w:pPr>
        <w:pStyle w:val="NormaAlterada"/>
        <w:rPr>
          <w:rFonts w:cstheme="minorHAnsi"/>
        </w:rPr>
      </w:pPr>
      <w:r w:rsidRPr="00E3534A">
        <w:rPr>
          <w:rFonts w:cstheme="minorHAnsi"/>
        </w:rPr>
        <w:t>a) balancete; e</w:t>
      </w:r>
    </w:p>
    <w:p w14:paraId="0BA0B350" w14:textId="77777777" w:rsidR="006873AD" w:rsidRPr="00E3534A" w:rsidRDefault="006873AD" w:rsidP="006873AD">
      <w:pPr>
        <w:pStyle w:val="NormaAlterada"/>
        <w:rPr>
          <w:rFonts w:cstheme="minorHAnsi"/>
        </w:rPr>
      </w:pPr>
      <w:r w:rsidRPr="00E3534A">
        <w:rPr>
          <w:rFonts w:cstheme="minorHAnsi"/>
        </w:rPr>
        <w:t>b) demonstrativos da composição e diversificação das aplicações, destacando, quando for o caso, as aplicações em companhias ligadas a prestador de serviço essencial; e</w:t>
      </w:r>
    </w:p>
    <w:p w14:paraId="5DB8D6A3" w14:textId="77777777" w:rsidR="00036557" w:rsidRPr="00E3534A" w:rsidRDefault="006873AD" w:rsidP="006873AD">
      <w:pPr>
        <w:pStyle w:val="NormaAlterada"/>
        <w:rPr>
          <w:rFonts w:cstheme="minorHAnsi"/>
        </w:rPr>
      </w:pPr>
      <w:r w:rsidRPr="00E3534A">
        <w:rPr>
          <w:rFonts w:cstheme="minorHAnsi"/>
        </w:rPr>
        <w:t>II – anualmente, no prazo de 90 (noventa) dias, contado a partir do encerramento do exercício a que se referirem, as demonstrações contábeis do fundo e, caso existentes, de suas classes de cotas, acompanhadas dos pareceres de auditoria independente.</w:t>
      </w:r>
    </w:p>
    <w:p w14:paraId="1CA44DF4" w14:textId="554272DF" w:rsidR="00F46125" w:rsidRPr="00E3534A" w:rsidRDefault="00F46125" w:rsidP="00F46125">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IX incluído pela Resolução CVM nº 184, de 31 de maio de 2023.</w:t>
      </w:r>
    </w:p>
    <w:p w14:paraId="6B1EEE2E" w14:textId="77777777" w:rsidR="00F46125" w:rsidRPr="00E3534A" w:rsidRDefault="00F46125" w:rsidP="006873AD">
      <w:pPr>
        <w:pStyle w:val="NormaAlterada"/>
        <w:rPr>
          <w:rFonts w:cstheme="minorHAnsi"/>
        </w:rPr>
      </w:pPr>
    </w:p>
    <w:p w14:paraId="597554FE" w14:textId="77777777" w:rsidR="00F46125" w:rsidRPr="00E3534A" w:rsidRDefault="00F46125" w:rsidP="006873AD">
      <w:pPr>
        <w:pStyle w:val="NormaAlterada"/>
        <w:rPr>
          <w:rFonts w:cstheme="minorHAnsi"/>
        </w:rPr>
        <w:sectPr w:rsidR="00F46125" w:rsidRPr="00E3534A" w:rsidSect="002A08BD">
          <w:headerReference w:type="default" r:id="rId25"/>
          <w:pgSz w:w="11906" w:h="16838"/>
          <w:pgMar w:top="2268" w:right="567" w:bottom="851" w:left="1134" w:header="709" w:footer="709" w:gutter="0"/>
          <w:cols w:space="708"/>
          <w:docGrid w:linePitch="360"/>
        </w:sectPr>
      </w:pPr>
    </w:p>
    <w:p w14:paraId="153BF7B4" w14:textId="77777777" w:rsidR="006873AD" w:rsidRPr="00E3534A" w:rsidRDefault="006873AD" w:rsidP="00036557">
      <w:pPr>
        <w:pStyle w:val="TtulodaResoluo"/>
        <w:ind w:firstLine="0"/>
        <w:rPr>
          <w:rFonts w:asciiTheme="minorHAnsi" w:hAnsiTheme="minorHAnsi" w:cstheme="minorHAnsi"/>
        </w:rPr>
      </w:pPr>
      <w:bookmarkStart w:id="1473" w:name="_Toc217990429"/>
      <w:r w:rsidRPr="00E3534A">
        <w:rPr>
          <w:rStyle w:val="normaltextrun"/>
          <w:rFonts w:asciiTheme="minorHAnsi" w:hAnsiTheme="minorHAnsi" w:cstheme="minorHAnsi"/>
        </w:rPr>
        <w:lastRenderedPageBreak/>
        <w:t xml:space="preserve">ANEXO NORMATIVO X </w:t>
      </w:r>
      <w:r w:rsidRPr="00E3534A">
        <w:rPr>
          <w:rStyle w:val="normaltextrun"/>
          <w:rFonts w:asciiTheme="minorHAnsi" w:hAnsiTheme="minorHAnsi" w:cstheme="minorHAnsi"/>
          <w:caps w:val="0"/>
        </w:rPr>
        <w:t>– FUNDOS DE INVESTIMENTO CULTURAL E ARTÍSTICO</w:t>
      </w:r>
      <w:bookmarkEnd w:id="1473"/>
    </w:p>
    <w:p w14:paraId="389A77E7" w14:textId="77777777" w:rsidR="006873AD" w:rsidRPr="00E3534A" w:rsidRDefault="006873AD" w:rsidP="006873AD">
      <w:pPr>
        <w:pStyle w:val="Ementa"/>
        <w:spacing w:line="288" w:lineRule="auto"/>
        <w:rPr>
          <w:rFonts w:asciiTheme="minorHAnsi" w:hAnsiTheme="minorHAnsi" w:cstheme="minorHAnsi"/>
        </w:rPr>
      </w:pPr>
      <w:r w:rsidRPr="00E3534A">
        <w:rPr>
          <w:rFonts w:asciiTheme="minorHAnsi" w:hAnsiTheme="minorHAnsi" w:cstheme="minorHAnsi"/>
        </w:rPr>
        <w:t>Dispõe sobre as regras específicas para os fundos de investimento cultural e artístico.</w:t>
      </w:r>
    </w:p>
    <w:p w14:paraId="18F6A5A6" w14:textId="77777777" w:rsidR="006873AD" w:rsidRPr="00E3534A" w:rsidRDefault="006873AD" w:rsidP="006873AD">
      <w:pPr>
        <w:pStyle w:val="Captulo"/>
        <w:rPr>
          <w:rFonts w:asciiTheme="minorHAnsi" w:hAnsiTheme="minorHAnsi" w:cstheme="minorHAnsi"/>
        </w:rPr>
      </w:pPr>
      <w:bookmarkStart w:id="1474" w:name="_Toc217990430"/>
      <w:r w:rsidRPr="00E3534A">
        <w:rPr>
          <w:rFonts w:asciiTheme="minorHAnsi" w:hAnsiTheme="minorHAnsi" w:cstheme="minorHAnsi"/>
        </w:rPr>
        <w:t>CAPÍTULO I – ÂMBITO E FINALIDADE</w:t>
      </w:r>
      <w:bookmarkEnd w:id="1474"/>
    </w:p>
    <w:p w14:paraId="493D84C8" w14:textId="77777777" w:rsidR="006873AD" w:rsidRPr="00E3534A" w:rsidRDefault="006873AD" w:rsidP="006873AD">
      <w:pPr>
        <w:pStyle w:val="NormaAlterada"/>
        <w:rPr>
          <w:rFonts w:cstheme="minorHAnsi"/>
        </w:rPr>
      </w:pPr>
      <w:r w:rsidRPr="00E3534A">
        <w:rPr>
          <w:rFonts w:cstheme="minorHAnsi"/>
        </w:rPr>
        <w:t>Art. 1º  Este Anexo Normativo X à Resolução CVM nº 175 (“Resolução”) dispõe sobre as regras específicas para os fundos de investimento cultural e artístico – FICART.</w:t>
      </w:r>
    </w:p>
    <w:p w14:paraId="581BBE54" w14:textId="77777777" w:rsidR="006873AD" w:rsidRPr="00E3534A" w:rsidRDefault="006873AD" w:rsidP="006873AD">
      <w:pPr>
        <w:pStyle w:val="Captulo"/>
        <w:rPr>
          <w:rFonts w:asciiTheme="minorHAnsi" w:hAnsiTheme="minorHAnsi" w:cstheme="minorHAnsi"/>
        </w:rPr>
      </w:pPr>
      <w:bookmarkStart w:id="1475" w:name="_Toc217990431"/>
      <w:r w:rsidRPr="00E3534A">
        <w:rPr>
          <w:rFonts w:asciiTheme="minorHAnsi" w:hAnsiTheme="minorHAnsi" w:cstheme="minorHAnsi"/>
        </w:rPr>
        <w:t>CAPÍTULO II – CARACTERÍSTICAS E CONSTITUIÇÃO</w:t>
      </w:r>
      <w:bookmarkEnd w:id="1475"/>
    </w:p>
    <w:p w14:paraId="3B6175E8" w14:textId="77777777" w:rsidR="006873AD" w:rsidRPr="00E3534A" w:rsidRDefault="006873AD" w:rsidP="006873AD">
      <w:pPr>
        <w:pStyle w:val="NormaAlterada"/>
        <w:rPr>
          <w:rFonts w:cstheme="minorHAnsi"/>
        </w:rPr>
      </w:pPr>
      <w:r w:rsidRPr="00E3534A">
        <w:rPr>
          <w:rFonts w:cstheme="minorHAnsi"/>
        </w:rPr>
        <w:t>Art. 2º  O FICART é destinado à aplicação em projetos culturais e artísticos.</w:t>
      </w:r>
    </w:p>
    <w:p w14:paraId="24F51382" w14:textId="77777777" w:rsidR="006873AD" w:rsidRPr="00E3534A" w:rsidRDefault="006873AD" w:rsidP="006873AD">
      <w:pPr>
        <w:pStyle w:val="NormaAlterada"/>
        <w:rPr>
          <w:rFonts w:cstheme="minorHAnsi"/>
        </w:rPr>
      </w:pPr>
      <w:r w:rsidRPr="00E3534A">
        <w:rPr>
          <w:rFonts w:cstheme="minorHAnsi"/>
        </w:rPr>
        <w:t>Art. 3º  Para fins de aplicação de recursos do FICART, entende-se por projetos culturais e artísticos aqueles definidos na legislação federal que institui o Programa Nacional de Apoio à Cultura (PRONAC).</w:t>
      </w:r>
    </w:p>
    <w:p w14:paraId="68FA2DFA" w14:textId="77777777" w:rsidR="006873AD" w:rsidRPr="00E3534A" w:rsidRDefault="006873AD" w:rsidP="006873AD">
      <w:pPr>
        <w:pStyle w:val="NormaAlterada"/>
        <w:rPr>
          <w:rFonts w:cstheme="minorHAnsi"/>
        </w:rPr>
      </w:pPr>
      <w:r w:rsidRPr="00E3534A">
        <w:rPr>
          <w:rFonts w:cstheme="minorHAnsi"/>
        </w:rPr>
        <w:t>Art. 4º  A CVM pode cancelar o registro de funcionamento da classe de cotas que, no prazo de 120 (cento e vinte) dias, contado da data de seu registro, não tiver obtido os recursos necessários à formação de seu patrimônio inicial.</w:t>
      </w:r>
    </w:p>
    <w:p w14:paraId="60C2C229" w14:textId="77777777" w:rsidR="006873AD" w:rsidRPr="00E3534A" w:rsidRDefault="006873AD" w:rsidP="006873AD">
      <w:pPr>
        <w:pStyle w:val="Captulo"/>
        <w:rPr>
          <w:rFonts w:asciiTheme="minorHAnsi" w:hAnsiTheme="minorHAnsi" w:cstheme="minorHAnsi"/>
        </w:rPr>
      </w:pPr>
      <w:bookmarkStart w:id="1476" w:name="_Toc217990432"/>
      <w:r w:rsidRPr="00E3534A">
        <w:rPr>
          <w:rFonts w:asciiTheme="minorHAnsi" w:hAnsiTheme="minorHAnsi" w:cstheme="minorHAnsi"/>
        </w:rPr>
        <w:t>CAPÍTULO III – DOCUMENTOS E INFORMAÇÕES</w:t>
      </w:r>
      <w:bookmarkEnd w:id="1476"/>
    </w:p>
    <w:p w14:paraId="2A9F7FC7" w14:textId="77777777" w:rsidR="006873AD" w:rsidRPr="00E3534A" w:rsidRDefault="006873AD" w:rsidP="006873AD">
      <w:pPr>
        <w:pStyle w:val="NormaAlterada"/>
        <w:rPr>
          <w:rFonts w:cstheme="minorHAnsi"/>
        </w:rPr>
      </w:pPr>
      <w:r w:rsidRPr="00E3534A">
        <w:rPr>
          <w:rFonts w:cstheme="minorHAnsi"/>
        </w:rPr>
        <w:t>Art. 5º  Em acréscimo às matérias previstas no art. 48 da parte geral da Resolução, o regulamento do FICART deve determinar, em sua política de investimentos, os projetos culturais e artísticos, os setores ou subsetores nos quais serão aplicados seus recursos, bem como a estratégia de diversificação a ser seguida.</w:t>
      </w:r>
    </w:p>
    <w:p w14:paraId="43F5C9D0" w14:textId="77777777" w:rsidR="006873AD" w:rsidRPr="00E3534A" w:rsidRDefault="006873AD" w:rsidP="006873AD">
      <w:pPr>
        <w:pStyle w:val="NormaAlterada"/>
        <w:rPr>
          <w:rFonts w:cstheme="minorHAnsi"/>
        </w:rPr>
      </w:pPr>
      <w:r w:rsidRPr="00E3534A">
        <w:rPr>
          <w:rFonts w:cstheme="minorHAnsi"/>
        </w:rPr>
        <w:t>Art. 6º  O administrador do FICART deve :</w:t>
      </w:r>
    </w:p>
    <w:p w14:paraId="474C0635" w14:textId="77777777" w:rsidR="006873AD" w:rsidRPr="00E3534A" w:rsidRDefault="006873AD" w:rsidP="006873AD">
      <w:pPr>
        <w:pStyle w:val="NormaAlterada"/>
        <w:rPr>
          <w:rFonts w:cstheme="minorHAnsi"/>
        </w:rPr>
      </w:pPr>
      <w:r w:rsidRPr="00E3534A">
        <w:rPr>
          <w:rFonts w:cstheme="minorHAnsi"/>
        </w:rPr>
        <w:t>I – enviar aos cotistas, até 30 (trinta) dias após a data de cada avaliação patrimonial:</w:t>
      </w:r>
    </w:p>
    <w:p w14:paraId="4A96EA55" w14:textId="77777777" w:rsidR="006873AD" w:rsidRPr="00E3534A" w:rsidRDefault="006873AD" w:rsidP="006873AD">
      <w:pPr>
        <w:pStyle w:val="NormaAlterada"/>
        <w:rPr>
          <w:rFonts w:cstheme="minorHAnsi"/>
        </w:rPr>
      </w:pPr>
      <w:r w:rsidRPr="00E3534A">
        <w:rPr>
          <w:rFonts w:cstheme="minorHAnsi"/>
        </w:rPr>
        <w:t>a) número de cotas e valor das aplicações e resgates; e</w:t>
      </w:r>
    </w:p>
    <w:p w14:paraId="1AA898DF" w14:textId="77777777" w:rsidR="006873AD" w:rsidRPr="00E3534A" w:rsidRDefault="006873AD" w:rsidP="006873AD">
      <w:pPr>
        <w:pStyle w:val="NormaAlterada"/>
        <w:rPr>
          <w:rFonts w:cstheme="minorHAnsi"/>
        </w:rPr>
      </w:pPr>
      <w:r w:rsidRPr="00E3534A">
        <w:rPr>
          <w:rFonts w:cstheme="minorHAnsi"/>
        </w:rPr>
        <w:t>b) saldo do cotista, em número de cotas e valor patrimonial;</w:t>
      </w:r>
    </w:p>
    <w:p w14:paraId="50FD5C42" w14:textId="77777777" w:rsidR="006873AD" w:rsidRPr="00E3534A" w:rsidRDefault="006873AD" w:rsidP="006873AD">
      <w:pPr>
        <w:pStyle w:val="NormaAlterada"/>
        <w:rPr>
          <w:rFonts w:cstheme="minorHAnsi"/>
        </w:rPr>
      </w:pPr>
      <w:r w:rsidRPr="00E3534A">
        <w:rPr>
          <w:rFonts w:cstheme="minorHAnsi"/>
        </w:rPr>
        <w:t>II – enviar semestralmente aos cotistas, no prazo de 30 (trinta) dias após o encerramento do semestre a que se referirem, as seguintes informações:</w:t>
      </w:r>
    </w:p>
    <w:p w14:paraId="22C92120" w14:textId="77777777" w:rsidR="006873AD" w:rsidRPr="00E3534A" w:rsidRDefault="006873AD" w:rsidP="006873AD">
      <w:pPr>
        <w:pStyle w:val="NormaAlterada"/>
        <w:rPr>
          <w:rFonts w:cstheme="minorHAnsi"/>
        </w:rPr>
      </w:pPr>
      <w:r w:rsidRPr="00E3534A">
        <w:rPr>
          <w:rFonts w:cstheme="minorHAnsi"/>
        </w:rPr>
        <w:lastRenderedPageBreak/>
        <w:t>a) rentabilidade auferida no semestre;</w:t>
      </w:r>
    </w:p>
    <w:p w14:paraId="1908979A" w14:textId="77777777" w:rsidR="006873AD" w:rsidRPr="00E3534A" w:rsidRDefault="006873AD" w:rsidP="006873AD">
      <w:pPr>
        <w:pStyle w:val="NormaAlterada"/>
        <w:rPr>
          <w:rFonts w:cstheme="minorHAnsi"/>
        </w:rPr>
      </w:pPr>
      <w:r w:rsidRPr="00E3534A">
        <w:rPr>
          <w:rFonts w:cstheme="minorHAnsi"/>
        </w:rPr>
        <w:t>b) valor total da carteira e sua composição, discriminando quantidade, espécie e cotação dos títulos que a integram;</w:t>
      </w:r>
    </w:p>
    <w:p w14:paraId="79ACB3A7" w14:textId="77777777" w:rsidR="006873AD" w:rsidRPr="00E3534A" w:rsidRDefault="006873AD" w:rsidP="006873AD">
      <w:pPr>
        <w:pStyle w:val="NormaAlterada"/>
        <w:rPr>
          <w:rFonts w:cstheme="minorHAnsi"/>
        </w:rPr>
      </w:pPr>
      <w:r w:rsidRPr="00E3534A">
        <w:rPr>
          <w:rFonts w:cstheme="minorHAnsi"/>
        </w:rPr>
        <w:t>c) relação das instituições encarregadas da prestação dos serviços de custódia de títulos componentes da carteira; e</w:t>
      </w:r>
    </w:p>
    <w:p w14:paraId="7174FD29" w14:textId="77777777" w:rsidR="006873AD" w:rsidRPr="00E3534A" w:rsidRDefault="006873AD" w:rsidP="006873AD">
      <w:pPr>
        <w:pStyle w:val="NormaAlterada"/>
        <w:rPr>
          <w:rFonts w:cstheme="minorHAnsi"/>
        </w:rPr>
      </w:pPr>
      <w:r w:rsidRPr="00E3534A">
        <w:rPr>
          <w:rFonts w:cstheme="minorHAnsi"/>
        </w:rPr>
        <w:t>d) relatório circunstanciado da situação econômico-financeira dos projetos culturais e artísticos, pertencentes ao patrimônio da classe de cotas; e</w:t>
      </w:r>
    </w:p>
    <w:p w14:paraId="3020F286" w14:textId="77777777" w:rsidR="006873AD" w:rsidRPr="00E3534A" w:rsidRDefault="006873AD" w:rsidP="006873AD">
      <w:pPr>
        <w:pStyle w:val="NormaAlterada"/>
        <w:rPr>
          <w:rFonts w:cstheme="minorHAnsi"/>
        </w:rPr>
      </w:pPr>
      <w:r w:rsidRPr="00E3534A">
        <w:rPr>
          <w:rFonts w:cstheme="minorHAnsi"/>
        </w:rPr>
        <w:t>III – enviar anualmente aos cotistas, no prazo de 90 (noventa) dias, contado a partir do encerramento do exercício a que se referirem, as seguintes informações:</w:t>
      </w:r>
    </w:p>
    <w:p w14:paraId="7B04D66B" w14:textId="77777777" w:rsidR="006873AD" w:rsidRPr="00E3534A" w:rsidRDefault="006873AD" w:rsidP="006873AD">
      <w:pPr>
        <w:pStyle w:val="NormaAlterada"/>
        <w:rPr>
          <w:rFonts w:cstheme="minorHAnsi"/>
        </w:rPr>
      </w:pPr>
      <w:r w:rsidRPr="00E3534A">
        <w:rPr>
          <w:rFonts w:cstheme="minorHAnsi"/>
        </w:rPr>
        <w:t>a) saldo do cotista, em número de cotas e valor;</w:t>
      </w:r>
    </w:p>
    <w:p w14:paraId="03A2BB9D" w14:textId="77777777" w:rsidR="006873AD" w:rsidRPr="00E3534A" w:rsidRDefault="006873AD" w:rsidP="006873AD">
      <w:pPr>
        <w:pStyle w:val="NormaAlterada"/>
        <w:rPr>
          <w:rFonts w:cstheme="minorHAnsi"/>
        </w:rPr>
      </w:pPr>
      <w:r w:rsidRPr="00E3534A">
        <w:rPr>
          <w:rFonts w:cstheme="minorHAnsi"/>
        </w:rPr>
        <w:t>b) rentabilidade nos últimos 6 (seis) semestres, tomados como base exercícios completos;</w:t>
      </w:r>
    </w:p>
    <w:p w14:paraId="15042984" w14:textId="77777777" w:rsidR="006873AD" w:rsidRPr="00E3534A" w:rsidRDefault="006873AD" w:rsidP="006873AD">
      <w:pPr>
        <w:pStyle w:val="NormaAlterada"/>
        <w:rPr>
          <w:rFonts w:cstheme="minorHAnsi"/>
        </w:rPr>
      </w:pPr>
      <w:r w:rsidRPr="00E3534A">
        <w:rPr>
          <w:rFonts w:cstheme="minorHAnsi"/>
        </w:rPr>
        <w:t>c) valor patrimonial da cota, por ocasião dos balanços, nos últimos 6 (seis) semestres, além do valor reajustado aos reinvestimentos ocorridos a cada ano;</w:t>
      </w:r>
    </w:p>
    <w:p w14:paraId="5BB95843" w14:textId="77777777" w:rsidR="006873AD" w:rsidRPr="00E3534A" w:rsidRDefault="006873AD" w:rsidP="006873AD">
      <w:pPr>
        <w:pStyle w:val="NormaAlterada"/>
        <w:rPr>
          <w:rFonts w:cstheme="minorHAnsi"/>
        </w:rPr>
      </w:pPr>
      <w:r w:rsidRPr="00E3534A">
        <w:rPr>
          <w:rFonts w:cstheme="minorHAnsi"/>
        </w:rPr>
        <w:t>d) encargos debitados da classe de cotas em cada um dos 3 (três) últimos anos, devendo ser especificado seu valor e percentual em relação ao patrimônio líquido médio mensal da classe de cotas, em cada ano; e</w:t>
      </w:r>
    </w:p>
    <w:p w14:paraId="707BDBBA" w14:textId="77777777" w:rsidR="006873AD" w:rsidRPr="00E3534A" w:rsidRDefault="006873AD" w:rsidP="006873AD">
      <w:pPr>
        <w:pStyle w:val="NormaAlterada"/>
        <w:rPr>
          <w:rFonts w:cstheme="minorHAnsi"/>
        </w:rPr>
      </w:pPr>
      <w:r w:rsidRPr="00E3534A">
        <w:rPr>
          <w:rFonts w:cstheme="minorHAnsi"/>
        </w:rPr>
        <w:t>e) comprovante para efeitos de declaração de imposto de renda.</w:t>
      </w:r>
    </w:p>
    <w:p w14:paraId="5AA96328" w14:textId="77777777" w:rsidR="006873AD" w:rsidRPr="00E3534A" w:rsidRDefault="006873AD" w:rsidP="006873AD">
      <w:pPr>
        <w:pStyle w:val="NormaAlterada"/>
        <w:rPr>
          <w:rFonts w:cstheme="minorHAnsi"/>
        </w:rPr>
      </w:pPr>
      <w:r w:rsidRPr="00E3534A">
        <w:rPr>
          <w:rFonts w:cstheme="minorHAnsi"/>
        </w:rPr>
        <w:t>Art. 7º  O administrador deve encaminhar à CVM, por meio de sistema eletrônico disponível na rede mundial de computadores, no prazo de 30 (trinta) dias para os incisos I e II e de 90 (noventa) dias para o inciso III, após o encerramento do período a que se referirem, as seguintes informações:</w:t>
      </w:r>
    </w:p>
    <w:p w14:paraId="2F4DE7A6" w14:textId="77777777" w:rsidR="006873AD" w:rsidRPr="00E3534A" w:rsidRDefault="006873AD" w:rsidP="006873AD">
      <w:pPr>
        <w:pStyle w:val="NormaAlterada"/>
        <w:rPr>
          <w:rFonts w:cstheme="minorHAnsi"/>
        </w:rPr>
      </w:pPr>
      <w:r w:rsidRPr="00E3534A">
        <w:rPr>
          <w:rFonts w:cstheme="minorHAnsi"/>
        </w:rPr>
        <w:t>I – nas datas de avaliação patrimonial, cuja periodicidade deverá ser inferior a um semestre:</w:t>
      </w:r>
    </w:p>
    <w:p w14:paraId="5ABC9748" w14:textId="77777777" w:rsidR="006873AD" w:rsidRPr="00E3534A" w:rsidRDefault="006873AD" w:rsidP="006873AD">
      <w:pPr>
        <w:pStyle w:val="NormaAlterada"/>
        <w:rPr>
          <w:rFonts w:cstheme="minorHAnsi"/>
        </w:rPr>
      </w:pPr>
      <w:r w:rsidRPr="00E3534A">
        <w:rPr>
          <w:rFonts w:cstheme="minorHAnsi"/>
        </w:rPr>
        <w:t>a) balancete;</w:t>
      </w:r>
    </w:p>
    <w:p w14:paraId="1004860B" w14:textId="77777777" w:rsidR="006873AD" w:rsidRPr="00E3534A" w:rsidRDefault="006873AD" w:rsidP="006873AD">
      <w:pPr>
        <w:pStyle w:val="NormaAlterada"/>
        <w:rPr>
          <w:rFonts w:cstheme="minorHAnsi"/>
        </w:rPr>
      </w:pPr>
      <w:r w:rsidRPr="00E3534A">
        <w:rPr>
          <w:rFonts w:cstheme="minorHAnsi"/>
        </w:rPr>
        <w:t>b) contratos firmados com a finalidade de aplicar os recursos em projetos culturais e artísticos; e</w:t>
      </w:r>
    </w:p>
    <w:p w14:paraId="18970228" w14:textId="77777777" w:rsidR="006873AD" w:rsidRPr="00E3534A" w:rsidRDefault="006873AD" w:rsidP="006873AD">
      <w:pPr>
        <w:pStyle w:val="NormaAlterada"/>
        <w:rPr>
          <w:rFonts w:cstheme="minorHAnsi"/>
        </w:rPr>
      </w:pPr>
      <w:r w:rsidRPr="00E3534A">
        <w:rPr>
          <w:rFonts w:cstheme="minorHAnsi"/>
        </w:rPr>
        <w:t>c) demonstrativo de fluxo de caixa;</w:t>
      </w:r>
    </w:p>
    <w:p w14:paraId="743A67CF" w14:textId="77777777" w:rsidR="006873AD" w:rsidRPr="00E3534A" w:rsidRDefault="006873AD" w:rsidP="006873AD">
      <w:pPr>
        <w:pStyle w:val="NormaAlterada"/>
        <w:rPr>
          <w:rFonts w:cstheme="minorHAnsi"/>
        </w:rPr>
      </w:pPr>
      <w:r w:rsidRPr="00E3534A">
        <w:rPr>
          <w:rFonts w:cstheme="minorHAnsi"/>
        </w:rPr>
        <w:t>II – semestralmente:</w:t>
      </w:r>
    </w:p>
    <w:p w14:paraId="7FAD61A3" w14:textId="77777777" w:rsidR="006873AD" w:rsidRPr="00E3534A" w:rsidRDefault="006873AD" w:rsidP="006873AD">
      <w:pPr>
        <w:pStyle w:val="NormaAlterada"/>
        <w:rPr>
          <w:rFonts w:cstheme="minorHAnsi"/>
        </w:rPr>
      </w:pPr>
      <w:r w:rsidRPr="00E3534A">
        <w:rPr>
          <w:rFonts w:cstheme="minorHAnsi"/>
        </w:rPr>
        <w:t>a) exemplares das informações fornecidas aos cotistas;</w:t>
      </w:r>
    </w:p>
    <w:p w14:paraId="3987AAB8" w14:textId="77777777" w:rsidR="006873AD" w:rsidRPr="00E3534A" w:rsidRDefault="006873AD" w:rsidP="006873AD">
      <w:pPr>
        <w:pStyle w:val="NormaAlterada"/>
        <w:rPr>
          <w:rFonts w:cstheme="minorHAnsi"/>
        </w:rPr>
      </w:pPr>
      <w:r w:rsidRPr="00E3534A">
        <w:rPr>
          <w:rFonts w:cstheme="minorHAnsi"/>
        </w:rPr>
        <w:lastRenderedPageBreak/>
        <w:t>b) informações acerca das condições gerais de cobertura por seguro, no caso de trânsito de títulos;</w:t>
      </w:r>
    </w:p>
    <w:p w14:paraId="24AD1C1A" w14:textId="77777777" w:rsidR="006873AD" w:rsidRPr="00E3534A" w:rsidRDefault="006873AD" w:rsidP="006873AD">
      <w:pPr>
        <w:pStyle w:val="NormaAlterada"/>
        <w:rPr>
          <w:rFonts w:cstheme="minorHAnsi"/>
        </w:rPr>
      </w:pPr>
      <w:r w:rsidRPr="00E3534A">
        <w:rPr>
          <w:rFonts w:cstheme="minorHAnsi"/>
        </w:rPr>
        <w:t>c) relação das instituições encarregadas da prestação dos serviços de custódia dos títulos; e</w:t>
      </w:r>
    </w:p>
    <w:p w14:paraId="201BE152" w14:textId="77777777" w:rsidR="006873AD" w:rsidRPr="00E3534A" w:rsidRDefault="006873AD" w:rsidP="006873AD">
      <w:pPr>
        <w:pStyle w:val="NormaAlterada"/>
        <w:rPr>
          <w:rFonts w:cstheme="minorHAnsi"/>
        </w:rPr>
      </w:pPr>
      <w:r w:rsidRPr="00E3534A">
        <w:rPr>
          <w:rFonts w:cstheme="minorHAnsi"/>
        </w:rPr>
        <w:t>d) relação das demandas judiciais e extrajudiciais, quer na defesa dos direitos dos cotistas, quer desses contra a administração do FICART, indicando a data do seu início e a solução final; e</w:t>
      </w:r>
    </w:p>
    <w:p w14:paraId="689FD264" w14:textId="77777777" w:rsidR="006873AD" w:rsidRPr="00E3534A" w:rsidRDefault="006873AD" w:rsidP="006873AD">
      <w:pPr>
        <w:pStyle w:val="NormaAlterada"/>
        <w:rPr>
          <w:rFonts w:cstheme="minorHAnsi"/>
        </w:rPr>
      </w:pPr>
      <w:r w:rsidRPr="00E3534A">
        <w:rPr>
          <w:rFonts w:cstheme="minorHAnsi"/>
        </w:rPr>
        <w:t>III – anualmente, as demonstrações contábeis do fundo e, caso existentes, de suas classes de cotas, acompanhadas dos pareceres de auditoria independente.</w:t>
      </w:r>
    </w:p>
    <w:p w14:paraId="56572ABB" w14:textId="77777777" w:rsidR="006873AD" w:rsidRPr="00E3534A" w:rsidRDefault="006873AD" w:rsidP="006873AD">
      <w:pPr>
        <w:pStyle w:val="Captulo"/>
        <w:rPr>
          <w:rFonts w:asciiTheme="minorHAnsi" w:hAnsiTheme="minorHAnsi" w:cstheme="minorHAnsi"/>
        </w:rPr>
      </w:pPr>
      <w:bookmarkStart w:id="1477" w:name="_Toc217990433"/>
      <w:r w:rsidRPr="00E3534A">
        <w:rPr>
          <w:rFonts w:asciiTheme="minorHAnsi" w:hAnsiTheme="minorHAnsi" w:cstheme="minorHAnsi"/>
        </w:rPr>
        <w:t>CAPÍTULO IV – CARTEIRA</w:t>
      </w:r>
      <w:bookmarkEnd w:id="1477"/>
    </w:p>
    <w:p w14:paraId="690F310E" w14:textId="77777777" w:rsidR="006873AD" w:rsidRPr="00E3534A" w:rsidRDefault="006873AD" w:rsidP="006873AD">
      <w:pPr>
        <w:pStyle w:val="NormaAlterada"/>
        <w:rPr>
          <w:rFonts w:cstheme="minorHAnsi"/>
        </w:rPr>
      </w:pPr>
      <w:r w:rsidRPr="00E3534A">
        <w:rPr>
          <w:rFonts w:cstheme="minorHAnsi"/>
        </w:rPr>
        <w:t>Art. 8º  A aplicação dos recursos do FICART em projetos culturais e artísticos se fará exclusivamente por meio da:</w:t>
      </w:r>
    </w:p>
    <w:p w14:paraId="06D9E039" w14:textId="77777777" w:rsidR="006873AD" w:rsidRPr="00E3534A" w:rsidRDefault="006873AD" w:rsidP="006873AD">
      <w:pPr>
        <w:pStyle w:val="NormaAlterada"/>
        <w:rPr>
          <w:rFonts w:cstheme="minorHAnsi"/>
        </w:rPr>
      </w:pPr>
      <w:r w:rsidRPr="00E3534A">
        <w:rPr>
          <w:rFonts w:cstheme="minorHAnsi"/>
        </w:rPr>
        <w:t>I – contratação de pessoas jurídicas de natureza cultural com sede no País que tenham por objeto a execução de projetos culturais e artísticos;</w:t>
      </w:r>
    </w:p>
    <w:p w14:paraId="6F7BA107" w14:textId="77777777" w:rsidR="006873AD" w:rsidRPr="00E3534A" w:rsidRDefault="006873AD" w:rsidP="006873AD">
      <w:pPr>
        <w:pStyle w:val="NormaAlterada"/>
        <w:rPr>
          <w:rFonts w:cstheme="minorHAnsi"/>
        </w:rPr>
      </w:pPr>
      <w:r w:rsidRPr="00E3534A">
        <w:rPr>
          <w:rFonts w:cstheme="minorHAnsi"/>
        </w:rPr>
        <w:t>II – participação em projetos culturais e artísticos realizados por pessoas jurídicas de natureza cultural com sede no País; e</w:t>
      </w:r>
    </w:p>
    <w:p w14:paraId="74DD7DD4" w14:textId="77777777" w:rsidR="006873AD" w:rsidRPr="00E3534A" w:rsidRDefault="006873AD" w:rsidP="006873AD">
      <w:pPr>
        <w:pStyle w:val="NormaAlterada"/>
        <w:rPr>
          <w:rFonts w:cstheme="minorHAnsi"/>
        </w:rPr>
      </w:pPr>
      <w:r w:rsidRPr="00E3534A">
        <w:rPr>
          <w:rFonts w:cstheme="minorHAnsi"/>
        </w:rPr>
        <w:t>III – aquisição de direitos para exploração comercial de projetos culturais e artísticos.</w:t>
      </w:r>
    </w:p>
    <w:p w14:paraId="70312A9E" w14:textId="77777777" w:rsidR="006873AD" w:rsidRPr="00E3534A" w:rsidRDefault="006873AD" w:rsidP="006873AD">
      <w:pPr>
        <w:pStyle w:val="NormaAlterada"/>
        <w:rPr>
          <w:rFonts w:cstheme="minorHAnsi"/>
        </w:rPr>
      </w:pPr>
      <w:r w:rsidRPr="00E3534A">
        <w:rPr>
          <w:rFonts w:cstheme="minorHAnsi"/>
        </w:rPr>
        <w:t xml:space="preserve">Art. 9º  Os recursos não aplicados em projetos culturais e artísticos deverão ser mantidos aplicados, exclusivamente, em títulos públicos federais. </w:t>
      </w:r>
    </w:p>
    <w:p w14:paraId="293CF24D" w14:textId="77777777" w:rsidR="006873AD" w:rsidRPr="00E3534A" w:rsidRDefault="006873AD" w:rsidP="006873AD">
      <w:pPr>
        <w:pStyle w:val="Captulo"/>
        <w:rPr>
          <w:rFonts w:asciiTheme="minorHAnsi" w:hAnsiTheme="minorHAnsi" w:cstheme="minorHAnsi"/>
        </w:rPr>
      </w:pPr>
      <w:bookmarkStart w:id="1478" w:name="_Toc217990434"/>
      <w:r w:rsidRPr="00E3534A">
        <w:rPr>
          <w:rFonts w:asciiTheme="minorHAnsi" w:hAnsiTheme="minorHAnsi" w:cstheme="minorHAnsi"/>
        </w:rPr>
        <w:t>CAPÍTULO V – PRESTAÇÃO DE SERVIÇOS</w:t>
      </w:r>
      <w:bookmarkEnd w:id="1478"/>
    </w:p>
    <w:p w14:paraId="2228340A" w14:textId="77777777" w:rsidR="006873AD" w:rsidRPr="00E3534A" w:rsidRDefault="006873AD" w:rsidP="006873AD">
      <w:pPr>
        <w:pStyle w:val="NormaAlterada"/>
        <w:rPr>
          <w:rFonts w:cstheme="minorHAnsi"/>
        </w:rPr>
      </w:pPr>
      <w:r w:rsidRPr="00E3534A">
        <w:rPr>
          <w:rFonts w:cstheme="minorHAnsi"/>
        </w:rPr>
        <w:t>Art. 10.  Em acréscimo às vedações previstas no art. 101 da parte geral da Resolução, é vedado ao administrador praticar os seguintes atos em nome do FICART:</w:t>
      </w:r>
    </w:p>
    <w:p w14:paraId="7B6122B8" w14:textId="77777777" w:rsidR="006873AD" w:rsidRPr="00E3534A" w:rsidRDefault="006873AD" w:rsidP="006873AD">
      <w:pPr>
        <w:pStyle w:val="NormaAlterada"/>
        <w:rPr>
          <w:rFonts w:cstheme="minorHAnsi"/>
        </w:rPr>
      </w:pPr>
      <w:r w:rsidRPr="00E3534A">
        <w:rPr>
          <w:rFonts w:cstheme="minorHAnsi"/>
        </w:rPr>
        <w:t>I – organizar esforços com o objetivo de realizar os empreendimentos culturais e artísticos; e</w:t>
      </w:r>
    </w:p>
    <w:p w14:paraId="587DEACC" w14:textId="77777777" w:rsidR="006873AD" w:rsidRPr="00E3534A" w:rsidRDefault="006873AD" w:rsidP="006873AD">
      <w:pPr>
        <w:pStyle w:val="NormaAlterada"/>
        <w:rPr>
          <w:rFonts w:cstheme="minorHAnsi"/>
        </w:rPr>
      </w:pPr>
      <w:r w:rsidRPr="00E3534A">
        <w:rPr>
          <w:rFonts w:cstheme="minorHAnsi"/>
        </w:rPr>
        <w:t>II – aplicar recursos:</w:t>
      </w:r>
    </w:p>
    <w:p w14:paraId="71A57AFC" w14:textId="77777777" w:rsidR="006873AD" w:rsidRPr="00E3534A" w:rsidRDefault="006873AD" w:rsidP="006873AD">
      <w:pPr>
        <w:pStyle w:val="NormaAlterada"/>
        <w:rPr>
          <w:rFonts w:cstheme="minorHAnsi"/>
        </w:rPr>
      </w:pPr>
      <w:r w:rsidRPr="00E3534A">
        <w:rPr>
          <w:rFonts w:cstheme="minorHAnsi"/>
        </w:rPr>
        <w:t>a) em projetos culturais e artísticos no exterior; e</w:t>
      </w:r>
    </w:p>
    <w:p w14:paraId="4BE74647" w14:textId="77777777" w:rsidR="00036557" w:rsidRPr="00E3534A" w:rsidRDefault="006873AD" w:rsidP="006873AD">
      <w:pPr>
        <w:pStyle w:val="NormaAlterada"/>
        <w:rPr>
          <w:rFonts w:cstheme="minorHAnsi"/>
        </w:rPr>
      </w:pPr>
      <w:r w:rsidRPr="00E3534A">
        <w:rPr>
          <w:rFonts w:cstheme="minorHAnsi"/>
        </w:rPr>
        <w:t>b) na aquisição de bens imóveis.</w:t>
      </w:r>
    </w:p>
    <w:p w14:paraId="01798C47" w14:textId="66E68052" w:rsidR="00E00556" w:rsidRPr="00E3534A" w:rsidRDefault="00E00556" w:rsidP="000E27A0">
      <w:pPr>
        <w:numPr>
          <w:ilvl w:val="0"/>
          <w:numId w:val="12"/>
        </w:numPr>
        <w:tabs>
          <w:tab w:val="left" w:pos="709"/>
        </w:tabs>
        <w:spacing w:after="0" w:line="312" w:lineRule="auto"/>
        <w:ind w:left="0" w:firstLine="567"/>
        <w:jc w:val="both"/>
        <w:rPr>
          <w:rFonts w:asciiTheme="minorHAnsi" w:hAnsiTheme="minorHAnsi" w:cstheme="minorHAnsi"/>
          <w:sz w:val="24"/>
          <w:szCs w:val="24"/>
        </w:rPr>
      </w:pPr>
      <w:r w:rsidRPr="00E3534A">
        <w:rPr>
          <w:rFonts w:asciiTheme="minorHAnsi" w:hAnsiTheme="minorHAnsi" w:cstheme="minorHAnsi"/>
          <w:b/>
          <w:i/>
          <w:sz w:val="24"/>
          <w:szCs w:val="24"/>
        </w:rPr>
        <w:t>Anexo Normativo X incluído pela Resolução CVM nº 184, de 31 de maio de 2023.</w:t>
      </w:r>
    </w:p>
    <w:p w14:paraId="4038BE67" w14:textId="77777777" w:rsidR="00E00556" w:rsidRPr="00E3534A" w:rsidRDefault="00E00556" w:rsidP="006873AD">
      <w:pPr>
        <w:pStyle w:val="NormaAlterada"/>
        <w:rPr>
          <w:rFonts w:cstheme="minorHAnsi"/>
        </w:rPr>
      </w:pPr>
    </w:p>
    <w:p w14:paraId="3B9804E3" w14:textId="77777777" w:rsidR="00E00556" w:rsidRPr="00E3534A" w:rsidRDefault="00E00556" w:rsidP="006873AD">
      <w:pPr>
        <w:pStyle w:val="NormaAlterada"/>
        <w:rPr>
          <w:rFonts w:cstheme="minorHAnsi"/>
        </w:rPr>
        <w:sectPr w:rsidR="00E00556" w:rsidRPr="00E3534A" w:rsidSect="002A08BD">
          <w:headerReference w:type="default" r:id="rId26"/>
          <w:pgSz w:w="11906" w:h="16838"/>
          <w:pgMar w:top="2268" w:right="567" w:bottom="851" w:left="1134" w:header="709" w:footer="709" w:gutter="0"/>
          <w:cols w:space="708"/>
          <w:docGrid w:linePitch="360"/>
        </w:sectPr>
      </w:pPr>
    </w:p>
    <w:p w14:paraId="5A41117A" w14:textId="77777777" w:rsidR="006873AD" w:rsidRPr="00E3534A" w:rsidRDefault="006873AD" w:rsidP="00036557">
      <w:pPr>
        <w:pStyle w:val="TtulodaResoluo"/>
        <w:ind w:firstLine="0"/>
        <w:rPr>
          <w:rFonts w:asciiTheme="minorHAnsi" w:hAnsiTheme="minorHAnsi" w:cstheme="minorHAnsi"/>
        </w:rPr>
      </w:pPr>
      <w:bookmarkStart w:id="1479" w:name="_Toc217990435"/>
      <w:r w:rsidRPr="00E3534A">
        <w:rPr>
          <w:rStyle w:val="normaltextrun"/>
          <w:rFonts w:asciiTheme="minorHAnsi" w:hAnsiTheme="minorHAnsi" w:cstheme="minorHAnsi"/>
        </w:rPr>
        <w:lastRenderedPageBreak/>
        <w:t>ANEXO NORMATIVO XI – FUNDOS PREVIDENCIÁRIOS</w:t>
      </w:r>
      <w:bookmarkEnd w:id="1479"/>
    </w:p>
    <w:p w14:paraId="0D484FFD" w14:textId="77777777" w:rsidR="006873AD" w:rsidRPr="00E3534A" w:rsidRDefault="006873AD" w:rsidP="006873AD">
      <w:pPr>
        <w:pStyle w:val="Avanodecorpodetexto"/>
        <w:spacing w:before="120" w:line="312" w:lineRule="auto"/>
        <w:ind w:left="5102"/>
        <w:rPr>
          <w:rFonts w:asciiTheme="minorHAnsi" w:hAnsiTheme="minorHAnsi" w:cstheme="minorHAnsi"/>
        </w:rPr>
      </w:pPr>
      <w:r w:rsidRPr="00E3534A">
        <w:rPr>
          <w:rFonts w:asciiTheme="minorHAnsi" w:hAnsiTheme="minorHAnsi" w:cstheme="minorHAnsi"/>
        </w:rPr>
        <w:t>Dispõe sobre as regras específicas para os fundos de investimento vinculados exclusivamente a planos de previdência complementar ou a seguros de vida com cláusula de cobertura por sobrevivência, estruturados na modalidade de contribuição variável.</w:t>
      </w:r>
    </w:p>
    <w:p w14:paraId="2A314825" w14:textId="77777777" w:rsidR="006873AD" w:rsidRPr="00E3534A" w:rsidRDefault="006873AD" w:rsidP="006873AD">
      <w:pPr>
        <w:pStyle w:val="Captulo"/>
        <w:rPr>
          <w:rFonts w:asciiTheme="minorHAnsi" w:eastAsiaTheme="minorEastAsia" w:hAnsiTheme="minorHAnsi" w:cstheme="minorHAnsi"/>
        </w:rPr>
      </w:pPr>
      <w:bookmarkStart w:id="1480" w:name="_Toc217990436"/>
      <w:r w:rsidRPr="00E3534A">
        <w:rPr>
          <w:rFonts w:asciiTheme="minorHAnsi" w:eastAsiaTheme="minorEastAsia" w:hAnsiTheme="minorHAnsi" w:cstheme="minorHAnsi"/>
        </w:rPr>
        <w:t>CAPÍTULO I – ÂMBITO E FINALIDADE</w:t>
      </w:r>
      <w:bookmarkEnd w:id="1480"/>
    </w:p>
    <w:p w14:paraId="3FA985DD" w14:textId="77777777" w:rsidR="006873AD" w:rsidRPr="00E3534A" w:rsidRDefault="006873AD" w:rsidP="006873AD">
      <w:pPr>
        <w:pStyle w:val="NormaAlterada"/>
        <w:rPr>
          <w:rFonts w:cstheme="minorHAnsi"/>
        </w:rPr>
      </w:pPr>
      <w:r w:rsidRPr="00E3534A">
        <w:rPr>
          <w:rFonts w:cstheme="minorHAnsi"/>
        </w:rPr>
        <w:t>Art. 1º  Este Anexo Normativo XI à Resolução CVM nº 175 (“Resolução”) dispõe sobre as regras específicas para fundos de investimento constituídos por entidades abertas de previdência complementar e sociedades seguradoras, vinculados exclusivamente a planos de previdência complementar ou a seguros de pessoas, a que se referem os arts. 76 e seguintes da Lei nº 11.196, de 21 de novembro de 2005, conforme as regulamentações editadas pelo Conselho Nacional de Seguros Privados – fundos previdenciários.</w:t>
      </w:r>
    </w:p>
    <w:p w14:paraId="658141A1" w14:textId="77777777" w:rsidR="006873AD" w:rsidRPr="00E3534A" w:rsidRDefault="006873AD" w:rsidP="006873AD">
      <w:pPr>
        <w:pStyle w:val="NormaAlterada"/>
        <w:rPr>
          <w:rFonts w:cstheme="minorHAnsi"/>
        </w:rPr>
      </w:pPr>
      <w:r w:rsidRPr="00E3534A">
        <w:rPr>
          <w:rFonts w:cstheme="minorHAnsi"/>
        </w:rPr>
        <w:t>§ 1º  O patrimônio dos fundos previdenciários não se comunica com o das entidades ou seguradoras que os constituírem, não respondendo, nem mesmo subsidiariamente, por dívidas destas.</w:t>
      </w:r>
    </w:p>
    <w:p w14:paraId="2ABFAF3B" w14:textId="77777777" w:rsidR="006873AD" w:rsidRPr="00E3534A" w:rsidRDefault="006873AD" w:rsidP="006873AD">
      <w:pPr>
        <w:pStyle w:val="NormaAlterada"/>
        <w:rPr>
          <w:rFonts w:cstheme="minorHAnsi"/>
        </w:rPr>
      </w:pPr>
      <w:r w:rsidRPr="00E3534A">
        <w:rPr>
          <w:rFonts w:cstheme="minorHAnsi"/>
        </w:rPr>
        <w:t>§ 2º  Os fundos previdenciários não constituem uma categoria específica de fundos de investimento, conforme definição prevista no art. 3º, inciso VIII, da parte geral da Resolução, cabendo à entidade aberta de previdência complementar ou à sociedade seguradora que constituir o fundo definir sua categoria.</w:t>
      </w:r>
    </w:p>
    <w:p w14:paraId="16B239EF" w14:textId="77777777" w:rsidR="006873AD" w:rsidRPr="00E3534A" w:rsidRDefault="006873AD" w:rsidP="006873AD">
      <w:pPr>
        <w:pStyle w:val="Captulo"/>
        <w:rPr>
          <w:rFonts w:asciiTheme="minorHAnsi" w:eastAsiaTheme="minorEastAsia" w:hAnsiTheme="minorHAnsi" w:cstheme="minorHAnsi"/>
        </w:rPr>
      </w:pPr>
      <w:bookmarkStart w:id="1481" w:name="_Toc217990437"/>
      <w:r w:rsidRPr="00E3534A">
        <w:rPr>
          <w:rFonts w:asciiTheme="minorHAnsi" w:eastAsiaTheme="minorEastAsia" w:hAnsiTheme="minorHAnsi" w:cstheme="minorHAnsi"/>
        </w:rPr>
        <w:t>CAPÍTULO II – CARACTERÍSTICAS E CONSTITUIÇÃO</w:t>
      </w:r>
      <w:bookmarkEnd w:id="1481"/>
    </w:p>
    <w:p w14:paraId="4E6554F3" w14:textId="77777777" w:rsidR="006873AD" w:rsidRPr="00E3534A" w:rsidRDefault="006873AD" w:rsidP="006873AD">
      <w:pPr>
        <w:pStyle w:val="NormaAlterada"/>
        <w:rPr>
          <w:rFonts w:cstheme="minorHAnsi"/>
        </w:rPr>
      </w:pPr>
      <w:r w:rsidRPr="00E3534A">
        <w:rPr>
          <w:rFonts w:cstheme="minorHAnsi"/>
        </w:rPr>
        <w:t>Art. 2º  Para os efeitos deste Anexo Normativo XI, entende-se por:</w:t>
      </w:r>
    </w:p>
    <w:p w14:paraId="2078C0ED" w14:textId="77777777" w:rsidR="006873AD" w:rsidRPr="00E3534A" w:rsidRDefault="006873AD" w:rsidP="006873AD">
      <w:pPr>
        <w:pStyle w:val="NormaAlterada"/>
        <w:rPr>
          <w:rFonts w:cstheme="minorHAnsi"/>
        </w:rPr>
      </w:pPr>
      <w:r w:rsidRPr="00E3534A">
        <w:rPr>
          <w:rFonts w:cstheme="minorHAnsi"/>
        </w:rPr>
        <w:t>I – entidades ou seguradoras: as entidades abertas de previdência complementar e sociedades seguradoras que tenham instituído planos de previdência complementar, e as seguradoras responsáveis por seguros de pessoas, respectivamente; e</w:t>
      </w:r>
    </w:p>
    <w:p w14:paraId="538E04FC" w14:textId="77777777" w:rsidR="006873AD" w:rsidRPr="00E3534A" w:rsidRDefault="006873AD" w:rsidP="006873AD">
      <w:pPr>
        <w:pStyle w:val="NormaAlterada"/>
        <w:rPr>
          <w:rFonts w:cstheme="minorHAnsi"/>
        </w:rPr>
      </w:pPr>
      <w:r w:rsidRPr="00E3534A">
        <w:rPr>
          <w:rFonts w:cstheme="minorHAnsi"/>
        </w:rPr>
        <w:t>II – participantes ou segurados, respectivamente: os participantes de planos de previdência complementar, e os segurados que figurem nas apólices de seguro, cuja aquisição se opera mediante a subscrição de cotas de classes de cotas constituídas com base neste Anexo Normativo XI.</w:t>
      </w:r>
    </w:p>
    <w:p w14:paraId="0A621CEE" w14:textId="77777777" w:rsidR="006873AD" w:rsidRPr="00E3534A" w:rsidRDefault="006873AD" w:rsidP="006873AD">
      <w:pPr>
        <w:pStyle w:val="NormaAlterada"/>
        <w:rPr>
          <w:rFonts w:cstheme="minorHAnsi"/>
        </w:rPr>
      </w:pPr>
      <w:r w:rsidRPr="00E3534A">
        <w:rPr>
          <w:rFonts w:cstheme="minorHAnsi"/>
        </w:rPr>
        <w:lastRenderedPageBreak/>
        <w:t>Art. 3º  As classes de cotas de fundos previdenciários devem ser constituídas em regime aberto.</w:t>
      </w:r>
    </w:p>
    <w:p w14:paraId="70FC80B8" w14:textId="77777777" w:rsidR="006873AD" w:rsidRPr="00E3534A" w:rsidRDefault="006873AD" w:rsidP="006873AD">
      <w:pPr>
        <w:pStyle w:val="NormaAlterada"/>
        <w:rPr>
          <w:rFonts w:cstheme="minorHAnsi"/>
        </w:rPr>
      </w:pPr>
      <w:r w:rsidRPr="00E3534A">
        <w:rPr>
          <w:rFonts w:cstheme="minorHAnsi"/>
        </w:rPr>
        <w:t>Art. 4º  Podem ser cotistas somente os segurados, os participantes e a pessoa jurídica adquirente que houver instituído o plano ou o seguro coletivo para seus respectivos participantes ou segurados.</w:t>
      </w:r>
    </w:p>
    <w:p w14:paraId="21E2FDC5" w14:textId="77777777" w:rsidR="006873AD" w:rsidRPr="00E3534A" w:rsidRDefault="006873AD" w:rsidP="006873AD">
      <w:pPr>
        <w:pStyle w:val="NormaAlterada"/>
        <w:rPr>
          <w:rFonts w:cstheme="minorHAnsi"/>
        </w:rPr>
      </w:pPr>
      <w:r w:rsidRPr="00E3534A">
        <w:rPr>
          <w:rFonts w:cstheme="minorHAnsi"/>
        </w:rPr>
        <w:t>§ 1º  A entidade e a seguradora, conforme o caso, podem ser cotistas em decorrência da concessão de benefício de caráter continuado por plano ou seguro estruturado, na forma do art. 76 da Lei nº 11.196, de 2005, observado o disposto no § 2º do art. 7º deste Anexo Normativo XI.</w:t>
      </w:r>
    </w:p>
    <w:p w14:paraId="1C2E29D6" w14:textId="77777777" w:rsidR="006873AD" w:rsidRPr="00E3534A" w:rsidRDefault="006873AD" w:rsidP="006873AD">
      <w:pPr>
        <w:pStyle w:val="NormaAlterada"/>
        <w:rPr>
          <w:rFonts w:cstheme="minorHAnsi"/>
        </w:rPr>
      </w:pPr>
      <w:r w:rsidRPr="00E3534A">
        <w:rPr>
          <w:rFonts w:cstheme="minorHAnsi"/>
        </w:rPr>
        <w:t>§ 2º  A subscrição de cotas far-se-á perante o administrador.</w:t>
      </w:r>
    </w:p>
    <w:p w14:paraId="3207C438" w14:textId="77777777" w:rsidR="006873AD" w:rsidRPr="00E3534A" w:rsidRDefault="006873AD" w:rsidP="006873AD">
      <w:pPr>
        <w:pStyle w:val="NormaAlterada"/>
        <w:rPr>
          <w:rFonts w:cstheme="minorHAnsi"/>
        </w:rPr>
      </w:pPr>
      <w:r w:rsidRPr="00E3534A">
        <w:rPr>
          <w:rFonts w:cstheme="minorHAnsi"/>
        </w:rPr>
        <w:t>Art. 5º  A constituição de fundos previdenciários, bem como de suas classes, caso existentes, deve se dar exclusivamente por deliberação de entidades e seguradoras, a quem incumbe, no mesmo ato, designar o administrador e o gestor.</w:t>
      </w:r>
    </w:p>
    <w:p w14:paraId="6EFF6B23" w14:textId="77777777" w:rsidR="006873AD" w:rsidRPr="00E3534A" w:rsidRDefault="006873AD" w:rsidP="006873AD">
      <w:pPr>
        <w:pStyle w:val="NormaAlterada"/>
        <w:rPr>
          <w:rFonts w:cstheme="minorHAnsi"/>
        </w:rPr>
      </w:pPr>
      <w:r w:rsidRPr="00E3534A">
        <w:rPr>
          <w:rFonts w:cstheme="minorHAnsi"/>
        </w:rPr>
        <w:t>§ 1º  A entidade e a seguradora devem aprovar o regulamento em conjunto com o administrador e o gestor, no ato de constituição do fundo e a cada classe de cotas, se for o caso.</w:t>
      </w:r>
    </w:p>
    <w:p w14:paraId="57BE12E7" w14:textId="77777777" w:rsidR="006873AD" w:rsidRPr="00E3534A" w:rsidRDefault="006873AD" w:rsidP="006873AD">
      <w:pPr>
        <w:pStyle w:val="NormaAlterada"/>
        <w:rPr>
          <w:rFonts w:cstheme="minorHAnsi"/>
        </w:rPr>
      </w:pPr>
      <w:r w:rsidRPr="00E3534A">
        <w:rPr>
          <w:rFonts w:cstheme="minorHAnsi"/>
        </w:rPr>
        <w:t>§ 2º  A substituição de prestador de serviços essenciais compete com exclusividade à entidade ou seguradora que houver deliberado a constituição do fundo.</w:t>
      </w:r>
    </w:p>
    <w:p w14:paraId="31E8050E" w14:textId="77777777" w:rsidR="006873AD" w:rsidRPr="00E3534A" w:rsidRDefault="006873AD" w:rsidP="006873AD">
      <w:pPr>
        <w:pStyle w:val="Captulo"/>
        <w:rPr>
          <w:rFonts w:asciiTheme="minorHAnsi" w:eastAsiaTheme="minorEastAsia" w:hAnsiTheme="minorHAnsi" w:cstheme="minorHAnsi"/>
        </w:rPr>
      </w:pPr>
      <w:bookmarkStart w:id="1482" w:name="_Toc217990438"/>
      <w:r w:rsidRPr="00E3534A">
        <w:rPr>
          <w:rFonts w:asciiTheme="minorHAnsi" w:eastAsiaTheme="minorEastAsia" w:hAnsiTheme="minorHAnsi" w:cstheme="minorHAnsi"/>
        </w:rPr>
        <w:t>CAPÍTULO III – CARTEIRA</w:t>
      </w:r>
      <w:bookmarkEnd w:id="1482"/>
    </w:p>
    <w:p w14:paraId="2D16BB76" w14:textId="77777777" w:rsidR="006873AD" w:rsidRPr="00E3534A" w:rsidRDefault="006873AD" w:rsidP="006873AD">
      <w:pPr>
        <w:pStyle w:val="NormaAlterada"/>
        <w:rPr>
          <w:rFonts w:cstheme="minorHAnsi"/>
        </w:rPr>
      </w:pPr>
      <w:r w:rsidRPr="00E3534A">
        <w:rPr>
          <w:rFonts w:cstheme="minorHAnsi"/>
        </w:rPr>
        <w:t xml:space="preserve">Art. 6º  A composição da carteira de ativos deve observar a regulamentação editada pelo Conselho Monetário Nacional – CMN e pelo Conselho Nacional de Seguros Privados – CNSP sobre a matéria. </w:t>
      </w:r>
    </w:p>
    <w:p w14:paraId="5C225B62" w14:textId="77777777" w:rsidR="006873AD" w:rsidRPr="00E3534A" w:rsidRDefault="006873AD" w:rsidP="006873AD">
      <w:pPr>
        <w:pStyle w:val="Captulo"/>
        <w:rPr>
          <w:rFonts w:asciiTheme="minorHAnsi" w:eastAsiaTheme="minorEastAsia" w:hAnsiTheme="minorHAnsi" w:cstheme="minorHAnsi"/>
        </w:rPr>
      </w:pPr>
      <w:bookmarkStart w:id="1483" w:name="_Toc217990439"/>
      <w:r w:rsidRPr="00E3534A">
        <w:rPr>
          <w:rFonts w:asciiTheme="minorHAnsi" w:eastAsiaTheme="minorEastAsia" w:hAnsiTheme="minorHAnsi" w:cstheme="minorHAnsi"/>
        </w:rPr>
        <w:t>CAPÍTULO IV – PRESTAÇÃO DE SERVIÇOS</w:t>
      </w:r>
      <w:bookmarkEnd w:id="1483"/>
    </w:p>
    <w:p w14:paraId="2D189D50" w14:textId="77777777" w:rsidR="006873AD" w:rsidRPr="00E3534A" w:rsidRDefault="006873AD" w:rsidP="006873AD">
      <w:pPr>
        <w:pStyle w:val="NormaAlterada"/>
        <w:rPr>
          <w:rFonts w:cstheme="minorHAnsi"/>
        </w:rPr>
      </w:pPr>
      <w:r w:rsidRPr="00E3534A">
        <w:rPr>
          <w:rFonts w:cstheme="minorHAnsi"/>
        </w:rPr>
        <w:t>Art. 7º  Em acréscimo às obrigações previstas na parte geral da Resolução, incumbe ao administrador, mediante instrução da entidade ou da sociedade seguradora que houver constituído o fundo:</w:t>
      </w:r>
    </w:p>
    <w:p w14:paraId="2457D052" w14:textId="77777777" w:rsidR="006873AD" w:rsidRPr="00E3534A" w:rsidRDefault="006873AD" w:rsidP="006873AD">
      <w:pPr>
        <w:pStyle w:val="NormaAlterada"/>
        <w:rPr>
          <w:rFonts w:cstheme="minorHAnsi"/>
        </w:rPr>
      </w:pPr>
      <w:r w:rsidRPr="00E3534A">
        <w:rPr>
          <w:rFonts w:cstheme="minorHAnsi"/>
        </w:rPr>
        <w:t>I – promover a transferência de titularidade das cotas, não se aplicando a vedação disposta no art. 16 da parte geral da Resolução:</w:t>
      </w:r>
    </w:p>
    <w:p w14:paraId="57DF8D7D" w14:textId="77777777" w:rsidR="006873AD" w:rsidRPr="00E3534A" w:rsidRDefault="006873AD" w:rsidP="006873AD">
      <w:pPr>
        <w:pStyle w:val="NormaAlterada"/>
        <w:rPr>
          <w:rFonts w:cstheme="minorHAnsi"/>
        </w:rPr>
      </w:pPr>
      <w:r w:rsidRPr="00E3534A">
        <w:rPr>
          <w:rFonts w:cstheme="minorHAnsi"/>
        </w:rPr>
        <w:t>a) da pessoa jurídica adquirente que houver instituído plano ou seguro coletivo, para seus respectivos participantes ou segurados, conforme o caso, nos termos dos §§ 1º a 3º do art. 77 da Lei nº 11.196, de 2005; e</w:t>
      </w:r>
    </w:p>
    <w:p w14:paraId="3643DAFD" w14:textId="77777777" w:rsidR="006873AD" w:rsidRPr="00E3534A" w:rsidRDefault="006873AD" w:rsidP="006873AD">
      <w:pPr>
        <w:pStyle w:val="NormaAlterada"/>
        <w:rPr>
          <w:rFonts w:cstheme="minorHAnsi"/>
        </w:rPr>
      </w:pPr>
      <w:r w:rsidRPr="00E3534A">
        <w:rPr>
          <w:rFonts w:cstheme="minorHAnsi"/>
        </w:rPr>
        <w:lastRenderedPageBreak/>
        <w:t>b) do participante ou segurado, para a entidade ou a seguradora, conforme o caso, na hipótese de concessão de benefício de caráter continuado, nos termos do art. 82 da Lei nº 11.196, de 2005; e</w:t>
      </w:r>
    </w:p>
    <w:p w14:paraId="6434E8EF" w14:textId="77777777" w:rsidR="006873AD" w:rsidRPr="00E3534A" w:rsidRDefault="006873AD" w:rsidP="006873AD">
      <w:pPr>
        <w:pStyle w:val="NormaAlterada"/>
        <w:rPr>
          <w:rFonts w:cstheme="minorHAnsi"/>
        </w:rPr>
      </w:pPr>
      <w:r w:rsidRPr="00E3534A">
        <w:rPr>
          <w:rFonts w:cstheme="minorHAnsi"/>
        </w:rPr>
        <w:t>II – no caso de morte do participante ou do segurado, providenciar o pagamento do valor correspondente ao resgate das cotas aos beneficiários informados pela entidade ou seguradora, independentemente de inventário, caso estes tenham optado pelo resgate, na forma do art. 79 da Lei nº 11.196, de 2005.</w:t>
      </w:r>
    </w:p>
    <w:p w14:paraId="5CD90E89" w14:textId="77777777" w:rsidR="006873AD" w:rsidRPr="00E3534A" w:rsidRDefault="006873AD" w:rsidP="006873AD">
      <w:pPr>
        <w:pStyle w:val="NormaAlterada"/>
        <w:rPr>
          <w:rFonts w:cstheme="minorHAnsi"/>
        </w:rPr>
      </w:pPr>
      <w:r w:rsidRPr="00E3534A">
        <w:rPr>
          <w:rFonts w:cstheme="minorHAnsi"/>
        </w:rPr>
        <w:t xml:space="preserve">§ 1º  Nos casos previstos nos incisos I e II do </w:t>
      </w:r>
      <w:r w:rsidRPr="00E3534A">
        <w:rPr>
          <w:rFonts w:cstheme="minorHAnsi"/>
          <w:b/>
        </w:rPr>
        <w:t>caput</w:t>
      </w:r>
      <w:r w:rsidRPr="00E3534A">
        <w:rPr>
          <w:rFonts w:cstheme="minorHAnsi"/>
        </w:rPr>
        <w:t>, o administrador deve dar estrito cumprimento às instruções recebidas pela entidade ou pela seguradora, não sendo responsável por eventuais erros ou incorreções atribuíveis exclusivamente a estas.</w:t>
      </w:r>
    </w:p>
    <w:p w14:paraId="0E0F8553" w14:textId="77777777" w:rsidR="006873AD" w:rsidRPr="00E3534A" w:rsidRDefault="006873AD" w:rsidP="006873AD">
      <w:pPr>
        <w:pStyle w:val="NormaAlterada"/>
        <w:rPr>
          <w:rFonts w:cstheme="minorHAnsi"/>
        </w:rPr>
      </w:pPr>
      <w:r w:rsidRPr="00E3534A">
        <w:rPr>
          <w:rFonts w:cstheme="minorHAnsi"/>
        </w:rPr>
        <w:t xml:space="preserve">§ 2º  Na hipótese da alínea “b” do inciso I do </w:t>
      </w:r>
      <w:r w:rsidRPr="00E3534A">
        <w:rPr>
          <w:rFonts w:cstheme="minorHAnsi"/>
          <w:b/>
        </w:rPr>
        <w:t>caput</w:t>
      </w:r>
      <w:r w:rsidRPr="00E3534A">
        <w:rPr>
          <w:rFonts w:cstheme="minorHAnsi"/>
        </w:rPr>
        <w:t>, após efetuada a transferência de titularidade para a entidade ou a seguradora, as cotas devem ser resgatadas em prazo não superior a 5 (cinco) dias úteis.</w:t>
      </w:r>
    </w:p>
    <w:p w14:paraId="66A874D1" w14:textId="29F4837A" w:rsidR="005537A3" w:rsidRPr="00E3534A" w:rsidRDefault="005537A3" w:rsidP="006873AD">
      <w:pPr>
        <w:pStyle w:val="NormaAlterada"/>
        <w:rPr>
          <w:rFonts w:cstheme="minorHAnsi"/>
        </w:rPr>
      </w:pPr>
      <w:r w:rsidRPr="00E3534A">
        <w:rPr>
          <w:rFonts w:cstheme="minorHAnsi"/>
        </w:rPr>
        <w:t>Art. 7º-A.  Em acréscimo aos encargos dispostos no art. 117 da parte geral da Resolução, o regulamento pode prever como encargo uma taxa de estruturação e manutenção de planos de previdência e de seguros de pessoas.</w:t>
      </w:r>
    </w:p>
    <w:p w14:paraId="7C8AA641" w14:textId="69480684" w:rsidR="005537A3" w:rsidRPr="00E3534A" w:rsidRDefault="005537A3" w:rsidP="005537A3">
      <w:pPr>
        <w:pStyle w:val="Normalalteradora"/>
        <w:numPr>
          <w:ilvl w:val="0"/>
          <w:numId w:val="40"/>
        </w:numPr>
        <w:ind w:left="709" w:hanging="142"/>
        <w:rPr>
          <w:rFonts w:cstheme="minorHAnsi"/>
          <w:strike/>
        </w:rPr>
      </w:pPr>
      <w:r w:rsidRPr="00E3534A">
        <w:rPr>
          <w:rFonts w:cstheme="minorHAnsi"/>
          <w:b/>
          <w:i/>
          <w:iCs/>
        </w:rPr>
        <w:t xml:space="preserve"> </w:t>
      </w:r>
      <w:r w:rsidRPr="00E3534A">
        <w:rPr>
          <w:rFonts w:cstheme="minorHAnsi"/>
          <w:b/>
          <w:bCs/>
          <w:i/>
          <w:iCs/>
        </w:rPr>
        <w:t>Art. 7º-A</w:t>
      </w:r>
      <w:r w:rsidRPr="00E3534A">
        <w:rPr>
          <w:rFonts w:cstheme="minorHAnsi"/>
          <w:b/>
          <w:i/>
          <w:iCs/>
        </w:rPr>
        <w:t xml:space="preserve"> incluído pela </w:t>
      </w:r>
      <w:r w:rsidRPr="00E3534A">
        <w:rPr>
          <w:rFonts w:cstheme="minorHAnsi"/>
          <w:b/>
          <w:i/>
        </w:rPr>
        <w:t>Resolução CVM nº 187, de 27 de setembro de 2023.</w:t>
      </w:r>
    </w:p>
    <w:p w14:paraId="047A75AE" w14:textId="77777777" w:rsidR="006873AD" w:rsidRPr="00E3534A" w:rsidRDefault="006873AD" w:rsidP="006873AD">
      <w:pPr>
        <w:pStyle w:val="Captulo"/>
        <w:rPr>
          <w:rFonts w:asciiTheme="minorHAnsi" w:eastAsiaTheme="minorEastAsia" w:hAnsiTheme="minorHAnsi" w:cstheme="minorHAnsi"/>
        </w:rPr>
      </w:pPr>
      <w:bookmarkStart w:id="1484" w:name="_Toc217990440"/>
      <w:r w:rsidRPr="00E3534A">
        <w:rPr>
          <w:rFonts w:asciiTheme="minorHAnsi" w:eastAsiaTheme="minorEastAsia" w:hAnsiTheme="minorHAnsi" w:cstheme="minorHAnsi"/>
        </w:rPr>
        <w:t>CAPÍTULO V – COTAS</w:t>
      </w:r>
      <w:bookmarkEnd w:id="1484"/>
    </w:p>
    <w:p w14:paraId="69015459" w14:textId="77777777" w:rsidR="006873AD" w:rsidRPr="00E3534A" w:rsidRDefault="006873AD" w:rsidP="006873AD">
      <w:pPr>
        <w:pStyle w:val="NormaAlterada"/>
        <w:rPr>
          <w:rFonts w:cstheme="minorHAnsi"/>
        </w:rPr>
      </w:pPr>
      <w:r w:rsidRPr="00E3534A">
        <w:rPr>
          <w:rFonts w:cstheme="minorHAnsi"/>
        </w:rPr>
        <w:t>Art. 8º  Os pedidos de resgate de cotas devem ser apresentados à entidade ou à seguradora, conforme o caso, que devem repassá-los ao administrador, no prazo estabelecido pela Superintendência de Seguros Privados – SUSEP.</w:t>
      </w:r>
    </w:p>
    <w:p w14:paraId="730DC6C0" w14:textId="77777777" w:rsidR="006873AD" w:rsidRPr="00E3534A" w:rsidRDefault="006873AD" w:rsidP="006873AD">
      <w:pPr>
        <w:pStyle w:val="NormaAlterada"/>
        <w:rPr>
          <w:rFonts w:cstheme="minorHAnsi"/>
        </w:rPr>
      </w:pPr>
      <w:r w:rsidRPr="00E3534A">
        <w:rPr>
          <w:rFonts w:cstheme="minorHAnsi"/>
        </w:rPr>
        <w:t>Parágrafo único.  O resgate deve ser efetuado no prazo estabelecido no regulamento, que não pode ser superior a 5 (cinco) dias úteis, contados da data do recebimento, pelo administrador, do pedido de resgate encaminhado pela entidade ou pela seguradora, conforme o caso.</w:t>
      </w:r>
    </w:p>
    <w:p w14:paraId="728EAD95" w14:textId="77777777" w:rsidR="006873AD" w:rsidRPr="00E3534A" w:rsidRDefault="006873AD" w:rsidP="006873AD">
      <w:pPr>
        <w:pStyle w:val="NormaAlterada"/>
        <w:rPr>
          <w:rFonts w:cstheme="minorHAnsi"/>
        </w:rPr>
      </w:pPr>
      <w:r w:rsidRPr="00E3534A">
        <w:rPr>
          <w:rFonts w:cstheme="minorHAnsi"/>
        </w:rPr>
        <w:t>Art. 9º  Em acréscimo às matérias dispostas no art. 48 da parte geral da Resolução, o regulamento deve:</w:t>
      </w:r>
    </w:p>
    <w:p w14:paraId="66A61474" w14:textId="77777777" w:rsidR="006873AD" w:rsidRPr="00E3534A" w:rsidRDefault="006873AD" w:rsidP="006873AD">
      <w:pPr>
        <w:pStyle w:val="NormaAlterada"/>
        <w:rPr>
          <w:rFonts w:cstheme="minorHAnsi"/>
        </w:rPr>
      </w:pPr>
      <w:r w:rsidRPr="00E3534A">
        <w:rPr>
          <w:rFonts w:cstheme="minorHAnsi"/>
        </w:rPr>
        <w:t>I – na hipótese de portabilidade, conter autorização para o administrador entregar o valor correspondente ao resgate das cotas do participante ou do segurado:</w:t>
      </w:r>
    </w:p>
    <w:p w14:paraId="0C6B9291" w14:textId="77777777" w:rsidR="006873AD" w:rsidRPr="00E3534A" w:rsidRDefault="006873AD" w:rsidP="006873AD">
      <w:pPr>
        <w:pStyle w:val="NormaAlterada"/>
        <w:rPr>
          <w:rFonts w:cstheme="minorHAnsi"/>
        </w:rPr>
      </w:pPr>
      <w:r w:rsidRPr="00E3534A">
        <w:rPr>
          <w:rFonts w:cstheme="minorHAnsi"/>
        </w:rPr>
        <w:lastRenderedPageBreak/>
        <w:t>a) ao administrador do fundo vinculado ao novo plano ou seguro de vida designado pelo participante ou segurado, para os quais devem ser transferidos os recursos investidos, observada a regulamentação editada pela SUSEP; e</w:t>
      </w:r>
    </w:p>
    <w:p w14:paraId="15E271C9" w14:textId="77777777" w:rsidR="006873AD" w:rsidRPr="00E3534A" w:rsidRDefault="006873AD" w:rsidP="006873AD">
      <w:pPr>
        <w:pStyle w:val="NormaAlterada"/>
        <w:rPr>
          <w:rFonts w:cstheme="minorHAnsi"/>
        </w:rPr>
      </w:pPr>
      <w:r w:rsidRPr="00E3534A">
        <w:rPr>
          <w:rFonts w:cstheme="minorHAnsi"/>
        </w:rPr>
        <w:t>b) à seguradora ou à entidade, conforme o caso, na hipótese de portabilidade para planos ou seguros cujos recursos não sejam aplicados em fundos constituídos de acordo com este Anexo Normativo XI;</w:t>
      </w:r>
    </w:p>
    <w:p w14:paraId="2B33ECD6" w14:textId="77777777" w:rsidR="006873AD" w:rsidRPr="00E3534A" w:rsidRDefault="006873AD" w:rsidP="006873AD">
      <w:pPr>
        <w:pStyle w:val="NormaAlterada"/>
        <w:rPr>
          <w:rFonts w:cstheme="minorHAnsi"/>
        </w:rPr>
      </w:pPr>
      <w:r w:rsidRPr="00E3534A">
        <w:rPr>
          <w:rFonts w:cstheme="minorHAnsi"/>
        </w:rPr>
        <w:t>II – prever que a liquidação, a incorporação, a fusão e a cisão do fundo somente podem ocorrer nas hipóteses previstas no plano ou na apólice de seguro, conforme o caso;</w:t>
      </w:r>
    </w:p>
    <w:p w14:paraId="021185CB" w14:textId="77777777" w:rsidR="006873AD" w:rsidRPr="00E3534A" w:rsidRDefault="006873AD" w:rsidP="006873AD">
      <w:pPr>
        <w:pStyle w:val="NormaAlterada"/>
        <w:rPr>
          <w:rFonts w:cstheme="minorHAnsi"/>
        </w:rPr>
      </w:pPr>
      <w:r w:rsidRPr="00E3534A">
        <w:rPr>
          <w:rFonts w:cstheme="minorHAnsi"/>
        </w:rPr>
        <w:t>III – estabelecer que a destituição do administrador e a nomeação de substituto cabem, com exclusividade, à entidade ou à seguradora a que estiver vinculado o plano ou o seguro, conforme o caso; e</w:t>
      </w:r>
    </w:p>
    <w:p w14:paraId="75466B20" w14:textId="77777777" w:rsidR="006873AD" w:rsidRPr="00E3534A" w:rsidRDefault="006873AD" w:rsidP="006873AD">
      <w:pPr>
        <w:pStyle w:val="NormaAlterada"/>
        <w:rPr>
          <w:rFonts w:cstheme="minorHAnsi"/>
        </w:rPr>
      </w:pPr>
      <w:r w:rsidRPr="00E3534A">
        <w:rPr>
          <w:rFonts w:cstheme="minorHAnsi"/>
        </w:rPr>
        <w:t>IV – conter autorização para as entidades autorizadas pela CVM a prestar serviços de compensação e liquidação de valores mobiliários colocarem à disposição da SUSEP informações relativas à carteira e às operações do fundo.</w:t>
      </w:r>
    </w:p>
    <w:p w14:paraId="2988952D" w14:textId="77777777" w:rsidR="006873AD" w:rsidRPr="00E3534A" w:rsidRDefault="006873AD" w:rsidP="006873AD">
      <w:pPr>
        <w:pStyle w:val="NormaAlterada"/>
        <w:rPr>
          <w:rFonts w:cstheme="minorHAnsi"/>
        </w:rPr>
      </w:pPr>
      <w:r w:rsidRPr="00E3534A">
        <w:rPr>
          <w:rFonts w:cstheme="minorHAnsi"/>
        </w:rPr>
        <w:t xml:space="preserve">Parágrafo único.  O material de divulgação do fundo, se houver, deve descrever os procedimentos a serem adotados para efeito do disposto nos incisos I a IV do </w:t>
      </w:r>
      <w:r w:rsidRPr="00E3534A">
        <w:rPr>
          <w:rFonts w:cstheme="minorHAnsi"/>
          <w:b/>
        </w:rPr>
        <w:t>caput</w:t>
      </w:r>
      <w:r w:rsidRPr="00E3534A">
        <w:rPr>
          <w:rFonts w:cstheme="minorHAnsi"/>
        </w:rPr>
        <w:t>.</w:t>
      </w:r>
    </w:p>
    <w:p w14:paraId="77CFB523" w14:textId="77777777" w:rsidR="006873AD" w:rsidRPr="00E3534A" w:rsidRDefault="006873AD" w:rsidP="006873AD">
      <w:pPr>
        <w:pStyle w:val="NormaAlterada"/>
        <w:rPr>
          <w:rFonts w:cstheme="minorHAnsi"/>
        </w:rPr>
      </w:pPr>
      <w:r w:rsidRPr="00E3534A">
        <w:rPr>
          <w:rFonts w:cstheme="minorHAnsi"/>
        </w:rPr>
        <w:t>Art. 10.  Não é admitida a cobrança de taxa de performance, bem como de taxas de ingresso ou de saída de cotistas.</w:t>
      </w:r>
    </w:p>
    <w:p w14:paraId="7664FF17" w14:textId="77777777" w:rsidR="006873AD" w:rsidRPr="00E3534A" w:rsidRDefault="006873AD" w:rsidP="006873AD">
      <w:pPr>
        <w:pStyle w:val="NormaAlterada"/>
        <w:rPr>
          <w:rFonts w:cstheme="minorHAnsi"/>
        </w:rPr>
      </w:pPr>
      <w:r w:rsidRPr="00E3534A">
        <w:rPr>
          <w:rFonts w:cstheme="minorHAnsi"/>
        </w:rPr>
        <w:t>Art. 11.  A escrituração, avaliação de ativos, reconhecimento de receitas e apropriação de despesas e elaboração das demonstrações contábeis dos fundos previdenciários regem-se pelas regras específicas editadas pela CVM, sem prejuízo das disposições deste Anexo Normativo XI.</w:t>
      </w:r>
    </w:p>
    <w:p w14:paraId="1B9B0D78" w14:textId="77777777" w:rsidR="006873AD" w:rsidRPr="00E3534A" w:rsidRDefault="006873AD" w:rsidP="006873AD">
      <w:pPr>
        <w:pStyle w:val="NormaAlterada"/>
        <w:rPr>
          <w:rFonts w:cstheme="minorHAnsi"/>
        </w:rPr>
      </w:pPr>
      <w:r w:rsidRPr="00E3534A">
        <w:rPr>
          <w:rFonts w:cstheme="minorHAnsi"/>
        </w:rPr>
        <w:t>§ 1º  Os ativos integrantes das carteiras dos fundos previdenciários devem ser registrados pelo valor efetivamente contratado ou pago, incluindo corretagens e emolumentos, e ajustados, diariamente, ao valor de mercado, sendo vedada a classificação de qualquer ativo na categoria de mantidos até o vencimento.</w:t>
      </w:r>
    </w:p>
    <w:p w14:paraId="26606EAA" w14:textId="77777777" w:rsidR="006873AD" w:rsidRPr="00E3534A" w:rsidRDefault="006873AD" w:rsidP="006873AD">
      <w:pPr>
        <w:pStyle w:val="NormaAlterada"/>
        <w:rPr>
          <w:rFonts w:cstheme="minorHAnsi"/>
        </w:rPr>
      </w:pPr>
      <w:r w:rsidRPr="00E3534A">
        <w:rPr>
          <w:rFonts w:cstheme="minorHAnsi"/>
        </w:rPr>
        <w:t>§ 2º  A constituição e a reversão das provisões matemáticas de benefícios a conceder dos planos ou seguros são escrituradas nas demonstrações contábeis dos fundos e suas classes de cotas, caso existentes, e devem observar as normas expedidas pela SUSEP e pelo CNSP.</w:t>
      </w:r>
    </w:p>
    <w:p w14:paraId="5C8240D4" w14:textId="77777777" w:rsidR="006873AD" w:rsidRPr="00E3534A" w:rsidRDefault="006873AD" w:rsidP="006873AD">
      <w:pPr>
        <w:pStyle w:val="NormaAlterada"/>
        <w:rPr>
          <w:rFonts w:cstheme="minorHAnsi"/>
        </w:rPr>
      </w:pPr>
      <w:r w:rsidRPr="00E3534A">
        <w:rPr>
          <w:rFonts w:cstheme="minorHAnsi"/>
        </w:rPr>
        <w:lastRenderedPageBreak/>
        <w:t>§ 3º  O valor da cota do fundo, classe ou subclasse, conforme o caso, corresponde ao resultante da divisão do valor do patrimônio líquido, acrescido das provisões referidas no § 2º, pelo número de cotas, apurados, ambos, a partir de seus montantes do dia anterior, devidamente atualizado por um dia.</w:t>
      </w:r>
    </w:p>
    <w:p w14:paraId="0BFDF363" w14:textId="77777777" w:rsidR="006873AD" w:rsidRPr="00E3534A" w:rsidRDefault="006873AD" w:rsidP="006873AD">
      <w:pPr>
        <w:pStyle w:val="NormaAlterada"/>
        <w:rPr>
          <w:rFonts w:cstheme="minorHAnsi"/>
        </w:rPr>
      </w:pPr>
      <w:r w:rsidRPr="00E3534A">
        <w:rPr>
          <w:rFonts w:cstheme="minorHAnsi"/>
        </w:rPr>
        <w:t>Art. 12.  Caso as cotas de fundos previdenciários sejam oferecidas em garantia de contratos de financiamento imobiliário, o instrumento contratual previsto no art. 86 da Lei nº 11.196, de 2005, deve ser averbado pelo administrador no registro de cotistas.</w:t>
      </w:r>
    </w:p>
    <w:p w14:paraId="295A21FA" w14:textId="77777777" w:rsidR="00036557" w:rsidRPr="00E3534A" w:rsidRDefault="006873AD" w:rsidP="006873AD">
      <w:pPr>
        <w:spacing w:before="120" w:after="120" w:line="312" w:lineRule="auto"/>
        <w:ind w:firstLine="567"/>
        <w:jc w:val="both"/>
        <w:rPr>
          <w:rFonts w:asciiTheme="minorHAnsi" w:hAnsiTheme="minorHAnsi" w:cstheme="minorHAnsi"/>
          <w:sz w:val="24"/>
          <w:szCs w:val="24"/>
        </w:rPr>
      </w:pPr>
      <w:r w:rsidRPr="00E3534A">
        <w:rPr>
          <w:rFonts w:asciiTheme="minorHAnsi" w:hAnsiTheme="minorHAnsi" w:cstheme="minorHAnsi"/>
          <w:sz w:val="24"/>
          <w:szCs w:val="24"/>
        </w:rPr>
        <w:t>Art. 13.  Os fundos previdenciários só podem receber recursos de participantes ou segurados de produtos de uma mesma entidade ou seguradora.</w:t>
      </w:r>
    </w:p>
    <w:p w14:paraId="5049BA11" w14:textId="544B1C9F" w:rsidR="00E00556" w:rsidRPr="00E3534A" w:rsidRDefault="00E00556" w:rsidP="00E00556">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i/>
          <w:sz w:val="24"/>
          <w:szCs w:val="24"/>
        </w:rPr>
        <w:t>Anexo Normativo XI incluído pela Resolução CVM nº 184, de 31 de maio de 2023.</w:t>
      </w:r>
    </w:p>
    <w:p w14:paraId="07C5F4B7" w14:textId="77777777" w:rsidR="00E00556" w:rsidRPr="00E3534A" w:rsidRDefault="00E00556" w:rsidP="006873AD">
      <w:pPr>
        <w:spacing w:before="120" w:after="120" w:line="312" w:lineRule="auto"/>
        <w:ind w:firstLine="567"/>
        <w:jc w:val="both"/>
        <w:rPr>
          <w:rFonts w:asciiTheme="minorHAnsi" w:hAnsiTheme="minorHAnsi" w:cstheme="minorHAnsi"/>
          <w:sz w:val="24"/>
          <w:szCs w:val="24"/>
        </w:rPr>
      </w:pPr>
    </w:p>
    <w:p w14:paraId="37D6C4C9" w14:textId="77777777" w:rsidR="00E00556" w:rsidRPr="00E3534A" w:rsidRDefault="00E00556" w:rsidP="006873AD">
      <w:pPr>
        <w:spacing w:before="120" w:after="120" w:line="312" w:lineRule="auto"/>
        <w:ind w:firstLine="567"/>
        <w:jc w:val="both"/>
        <w:rPr>
          <w:rFonts w:asciiTheme="minorHAnsi" w:hAnsiTheme="minorHAnsi" w:cstheme="minorHAnsi"/>
          <w:sz w:val="24"/>
          <w:szCs w:val="24"/>
        </w:rPr>
        <w:sectPr w:rsidR="00E00556" w:rsidRPr="00E3534A" w:rsidSect="002A08BD">
          <w:headerReference w:type="default" r:id="rId27"/>
          <w:pgSz w:w="11906" w:h="16838"/>
          <w:pgMar w:top="2268" w:right="567" w:bottom="851" w:left="1134" w:header="709" w:footer="709" w:gutter="0"/>
          <w:cols w:space="708"/>
          <w:docGrid w:linePitch="360"/>
        </w:sectPr>
      </w:pPr>
    </w:p>
    <w:p w14:paraId="59C3BA5E" w14:textId="77777777" w:rsidR="0045288F" w:rsidRPr="00E3534A" w:rsidRDefault="0045288F" w:rsidP="00036557">
      <w:pPr>
        <w:pStyle w:val="TtulodaResoluo"/>
        <w:ind w:firstLine="0"/>
        <w:rPr>
          <w:rFonts w:asciiTheme="minorHAnsi" w:hAnsiTheme="minorHAnsi" w:cstheme="minorHAnsi"/>
        </w:rPr>
      </w:pPr>
      <w:bookmarkStart w:id="1485" w:name="_Toc217990441"/>
      <w:r w:rsidRPr="00E3534A">
        <w:rPr>
          <w:rStyle w:val="normaltextrun"/>
          <w:rFonts w:asciiTheme="minorHAnsi" w:hAnsiTheme="minorHAnsi" w:cstheme="minorHAnsi"/>
          <w:caps w:val="0"/>
        </w:rPr>
        <w:lastRenderedPageBreak/>
        <w:t>ANEXO NORMATIVO XII – FUNDOS DE INVESTIMENTO EM DIREITOS CREDITÓRIOS DO PROGRAMA DE INCENTIVO À IMPLEMENTAÇÃO DE PROJETOS DE INTERESSE SOCIAL</w:t>
      </w:r>
      <w:bookmarkEnd w:id="1485"/>
    </w:p>
    <w:p w14:paraId="44D19013" w14:textId="77777777" w:rsidR="0045288F" w:rsidRPr="00E3534A" w:rsidRDefault="0045288F" w:rsidP="0045288F">
      <w:pPr>
        <w:pStyle w:val="Ementa"/>
        <w:rPr>
          <w:rFonts w:asciiTheme="minorHAnsi" w:hAnsiTheme="minorHAnsi" w:cstheme="minorHAnsi"/>
        </w:rPr>
      </w:pPr>
      <w:r w:rsidRPr="00E3534A">
        <w:rPr>
          <w:rFonts w:asciiTheme="minorHAnsi" w:hAnsiTheme="minorHAnsi" w:cstheme="minorHAnsi"/>
        </w:rPr>
        <w:t>Dispõe sobre as regras específicas para os fundos de investimento em direitos creditórios constituídos no âmbito do Programa de Incentivo à Implementação de Projetos de Interesse Social – FIDC– PIPS.</w:t>
      </w:r>
    </w:p>
    <w:p w14:paraId="36910045" w14:textId="77777777" w:rsidR="0045288F" w:rsidRPr="00E3534A" w:rsidRDefault="0045288F" w:rsidP="0045288F">
      <w:pPr>
        <w:pStyle w:val="Captulo"/>
        <w:rPr>
          <w:rFonts w:asciiTheme="minorHAnsi" w:eastAsiaTheme="minorEastAsia" w:hAnsiTheme="minorHAnsi" w:cstheme="minorHAnsi"/>
        </w:rPr>
      </w:pPr>
      <w:bookmarkStart w:id="1486" w:name="_Toc217990442"/>
      <w:r w:rsidRPr="00E3534A">
        <w:rPr>
          <w:rFonts w:asciiTheme="minorHAnsi" w:eastAsiaTheme="minorEastAsia" w:hAnsiTheme="minorHAnsi" w:cstheme="minorHAnsi"/>
        </w:rPr>
        <w:t>CAPÍTULO I – ÂMBITO E FINALIDADE</w:t>
      </w:r>
      <w:bookmarkEnd w:id="1486"/>
    </w:p>
    <w:p w14:paraId="73C428F6" w14:textId="77777777" w:rsidR="0045288F" w:rsidRPr="00E3534A" w:rsidRDefault="0045288F" w:rsidP="0045288F">
      <w:pPr>
        <w:pStyle w:val="NormaAlterada"/>
        <w:rPr>
          <w:rFonts w:cstheme="minorHAnsi"/>
        </w:rPr>
      </w:pPr>
      <w:r w:rsidRPr="00E3534A">
        <w:rPr>
          <w:rFonts w:cstheme="minorHAnsi"/>
        </w:rPr>
        <w:t>Art. 1º  Este Anexo Normativo XII à Resolução CVM nº 175 (“Resolução”) dispõe sobre as regras específicas para os fundos de investimento em direitos creditórios constituídos no âmbito do Programa de Incentivo à Implementação de Projetos de Interesse Social – FIDC– PIPS, instituído pela Lei nº 10.735, de 11 de setembro de 2003.</w:t>
      </w:r>
    </w:p>
    <w:p w14:paraId="476453A9" w14:textId="77777777" w:rsidR="0045288F" w:rsidRPr="00E3534A" w:rsidRDefault="0045288F" w:rsidP="0045288F">
      <w:pPr>
        <w:pStyle w:val="NormaAlterada"/>
        <w:rPr>
          <w:rFonts w:cstheme="minorHAnsi"/>
        </w:rPr>
      </w:pPr>
      <w:r w:rsidRPr="00E3534A">
        <w:rPr>
          <w:rFonts w:cstheme="minorHAnsi"/>
        </w:rPr>
        <w:t>Parágrafo único.  Os FIDC–PIPS devem observar o disposto no Anexo Normativo II da Resolução, prevalecendo, em caso de conflito, as regras específicas deste Anexo Normativo XII.</w:t>
      </w:r>
    </w:p>
    <w:p w14:paraId="6EEA629E" w14:textId="77777777" w:rsidR="0045288F" w:rsidRPr="00E3534A" w:rsidRDefault="0045288F" w:rsidP="0045288F">
      <w:pPr>
        <w:pStyle w:val="Captulo"/>
        <w:rPr>
          <w:rFonts w:asciiTheme="minorHAnsi" w:eastAsiaTheme="minorEastAsia" w:hAnsiTheme="minorHAnsi" w:cstheme="minorHAnsi"/>
        </w:rPr>
      </w:pPr>
      <w:bookmarkStart w:id="1487" w:name="_Toc217990443"/>
      <w:r w:rsidRPr="00E3534A">
        <w:rPr>
          <w:rFonts w:asciiTheme="minorHAnsi" w:eastAsiaTheme="minorEastAsia" w:hAnsiTheme="minorHAnsi" w:cstheme="minorHAnsi"/>
        </w:rPr>
        <w:t>CAPÍTULO II – DEFINIÇÕES</w:t>
      </w:r>
      <w:bookmarkEnd w:id="1487"/>
    </w:p>
    <w:p w14:paraId="30D63AA4" w14:textId="77777777" w:rsidR="0045288F" w:rsidRPr="00E3534A" w:rsidRDefault="0045288F" w:rsidP="0045288F">
      <w:pPr>
        <w:pStyle w:val="NormaAlterada"/>
        <w:rPr>
          <w:rFonts w:cstheme="minorHAnsi"/>
        </w:rPr>
      </w:pPr>
      <w:r w:rsidRPr="00E3534A">
        <w:rPr>
          <w:rFonts w:cstheme="minorHAnsi"/>
        </w:rPr>
        <w:t>Art. 2º  Para os efeitos deste Anexo Normativo XII, entende-se por:</w:t>
      </w:r>
    </w:p>
    <w:p w14:paraId="25946724" w14:textId="77777777" w:rsidR="0045288F" w:rsidRPr="00E3534A" w:rsidRDefault="0045288F" w:rsidP="0045288F">
      <w:pPr>
        <w:pStyle w:val="NormaAlterada"/>
        <w:rPr>
          <w:rFonts w:cstheme="minorHAnsi"/>
        </w:rPr>
      </w:pPr>
      <w:r w:rsidRPr="00E3534A">
        <w:rPr>
          <w:rFonts w:cstheme="minorHAnsi"/>
        </w:rPr>
        <w:t xml:space="preserve">I – Projetos: projetos e/ou programas aprovados pelo Governo Federal, destinados à criação e à implementação de núcleos habitacionais que tornem acessível moradia para segmentos populacionais de diversas rendas familiares, mediante a construção de núcleos habitacionais providos de serviços públicos básicos, comércio e serviços; </w:t>
      </w:r>
    </w:p>
    <w:p w14:paraId="4945A772" w14:textId="77777777" w:rsidR="0045288F" w:rsidRPr="00E3534A" w:rsidRDefault="0045288F" w:rsidP="0045288F">
      <w:pPr>
        <w:pStyle w:val="NormaAlterada"/>
        <w:rPr>
          <w:rFonts w:cstheme="minorHAnsi"/>
        </w:rPr>
      </w:pPr>
      <w:r w:rsidRPr="00E3534A">
        <w:rPr>
          <w:rFonts w:cstheme="minorHAnsi"/>
        </w:rPr>
        <w:t>II – direitos creditórios: direitos de crédito e títulos representativos de direitos creditórios originários de operações realizadas no âmbito dos Projetos; e</w:t>
      </w:r>
    </w:p>
    <w:p w14:paraId="10359250" w14:textId="77777777" w:rsidR="0045288F" w:rsidRPr="00E3534A" w:rsidRDefault="0045288F" w:rsidP="0045288F">
      <w:pPr>
        <w:pStyle w:val="NormaAlterada"/>
        <w:rPr>
          <w:rFonts w:cstheme="minorHAnsi"/>
        </w:rPr>
      </w:pPr>
      <w:r w:rsidRPr="00E3534A">
        <w:rPr>
          <w:rFonts w:cstheme="minorHAnsi"/>
        </w:rPr>
        <w:t>III – fundos de investimento em direitos creditórios – FIDC–PIPS: fundos de investimento destinados à aplicação em direitos creditórios originários dos Projetos.</w:t>
      </w:r>
    </w:p>
    <w:p w14:paraId="723ACEFE" w14:textId="77777777" w:rsidR="0045288F" w:rsidRPr="00E3534A" w:rsidRDefault="0045288F" w:rsidP="0045288F">
      <w:pPr>
        <w:pStyle w:val="Captulo"/>
        <w:rPr>
          <w:rFonts w:asciiTheme="minorHAnsi" w:eastAsiaTheme="minorEastAsia" w:hAnsiTheme="minorHAnsi" w:cstheme="minorHAnsi"/>
        </w:rPr>
      </w:pPr>
      <w:bookmarkStart w:id="1488" w:name="_Toc217990444"/>
      <w:r w:rsidRPr="00E3534A">
        <w:rPr>
          <w:rFonts w:asciiTheme="minorHAnsi" w:eastAsiaTheme="minorEastAsia" w:hAnsiTheme="minorHAnsi" w:cstheme="minorHAnsi"/>
        </w:rPr>
        <w:t>CAPÍTULO III – CARACTERÍSTICAS E CONSTITUIÇÃO</w:t>
      </w:r>
      <w:bookmarkEnd w:id="1488"/>
    </w:p>
    <w:p w14:paraId="5523CE7F" w14:textId="77777777" w:rsidR="0045288F" w:rsidRPr="00E3534A" w:rsidRDefault="0045288F" w:rsidP="0045288F">
      <w:pPr>
        <w:pStyle w:val="NormaAlterada"/>
        <w:rPr>
          <w:rFonts w:cstheme="minorHAnsi"/>
        </w:rPr>
      </w:pPr>
      <w:r w:rsidRPr="00E3534A">
        <w:rPr>
          <w:rFonts w:cstheme="minorHAnsi"/>
        </w:rPr>
        <w:t>Art. 3º  As classes de cotas dos FIDC– PIPS devem ser constituídas em regime fechado e ter prazo de duração determinado no regulamento.</w:t>
      </w:r>
    </w:p>
    <w:p w14:paraId="59B5D173" w14:textId="77777777" w:rsidR="0045288F" w:rsidRPr="00E3534A" w:rsidRDefault="0045288F" w:rsidP="0045288F">
      <w:pPr>
        <w:pStyle w:val="NormaAlterada"/>
        <w:rPr>
          <w:rFonts w:cstheme="minorHAnsi"/>
        </w:rPr>
      </w:pPr>
      <w:r w:rsidRPr="00E3534A">
        <w:rPr>
          <w:rFonts w:cstheme="minorHAnsi"/>
        </w:rPr>
        <w:lastRenderedPageBreak/>
        <w:t>Parágrafo único.  Os FIDC– PIPS são exclusivamente destinados a investidores qualificados.</w:t>
      </w:r>
    </w:p>
    <w:p w14:paraId="2F311786" w14:textId="77777777" w:rsidR="0045288F" w:rsidRPr="00E3534A" w:rsidRDefault="0045288F" w:rsidP="0045288F">
      <w:pPr>
        <w:pStyle w:val="NormaAlterada"/>
        <w:rPr>
          <w:rFonts w:cstheme="minorHAnsi"/>
        </w:rPr>
      </w:pPr>
      <w:r w:rsidRPr="00E3534A">
        <w:rPr>
          <w:rFonts w:cstheme="minorHAnsi"/>
        </w:rPr>
        <w:t xml:space="preserve">Art. 4º  Da denominação do fundo e de suas classes de cotas, caso existentes, deve constar a expressão "Fundo de Investimento em Direitos Creditórios – PIPS” e o seu objeto de investimento. </w:t>
      </w:r>
    </w:p>
    <w:p w14:paraId="096034FE" w14:textId="77777777" w:rsidR="0045288F" w:rsidRPr="00E3534A" w:rsidRDefault="0045288F" w:rsidP="0045288F">
      <w:pPr>
        <w:pStyle w:val="NormaAlterada"/>
        <w:rPr>
          <w:rFonts w:cstheme="minorHAnsi"/>
        </w:rPr>
      </w:pPr>
      <w:r w:rsidRPr="00E3534A">
        <w:rPr>
          <w:rFonts w:cstheme="minorHAnsi"/>
        </w:rPr>
        <w:t>Art. 5º  A data do encerramento do exercício social do fundo e de suas classes de cotas, caso existentes, deve ser o dia 31 de dezembro.</w:t>
      </w:r>
    </w:p>
    <w:p w14:paraId="4ADDA86C" w14:textId="77777777" w:rsidR="0045288F" w:rsidRPr="00E3534A" w:rsidRDefault="0045288F" w:rsidP="0045288F">
      <w:pPr>
        <w:pStyle w:val="NormaAlterada"/>
        <w:rPr>
          <w:rFonts w:cstheme="minorHAnsi"/>
        </w:rPr>
      </w:pPr>
      <w:r w:rsidRPr="00E3534A">
        <w:rPr>
          <w:rFonts w:cstheme="minorHAnsi"/>
        </w:rPr>
        <w:t>Art. 6º  As taxas, as despesas e os prazos adotados pelo FIDC–PIPS devem ser idênticos para todos os cotistas.</w:t>
      </w:r>
    </w:p>
    <w:p w14:paraId="34932142" w14:textId="77777777" w:rsidR="0045288F" w:rsidRPr="00E3534A" w:rsidRDefault="0045288F" w:rsidP="0045288F">
      <w:pPr>
        <w:pStyle w:val="Captulo"/>
        <w:rPr>
          <w:rFonts w:asciiTheme="minorHAnsi" w:eastAsiaTheme="minorEastAsia" w:hAnsiTheme="minorHAnsi" w:cstheme="minorHAnsi"/>
        </w:rPr>
      </w:pPr>
      <w:bookmarkStart w:id="1489" w:name="_Toc217990445"/>
      <w:r w:rsidRPr="00E3534A">
        <w:rPr>
          <w:rFonts w:asciiTheme="minorHAnsi" w:eastAsiaTheme="minorEastAsia" w:hAnsiTheme="minorHAnsi" w:cstheme="minorHAnsi"/>
        </w:rPr>
        <w:t>CAPÍTULO IV – COTAS</w:t>
      </w:r>
      <w:bookmarkEnd w:id="1489"/>
    </w:p>
    <w:p w14:paraId="0B6FBBA5" w14:textId="77777777" w:rsidR="0045288F" w:rsidRPr="00E3534A" w:rsidRDefault="0045288F" w:rsidP="0045288F">
      <w:pPr>
        <w:pStyle w:val="NormaAlterada"/>
        <w:rPr>
          <w:rFonts w:cstheme="minorHAnsi"/>
        </w:rPr>
      </w:pPr>
      <w:r w:rsidRPr="00E3534A">
        <w:rPr>
          <w:rFonts w:eastAsiaTheme="minorEastAsia" w:cstheme="minorHAnsi"/>
        </w:rPr>
        <w:t xml:space="preserve">Art. 7º  As cotas da </w:t>
      </w:r>
      <w:r w:rsidRPr="00E3534A">
        <w:rPr>
          <w:rFonts w:cstheme="minorHAnsi"/>
        </w:rPr>
        <w:t>classe</w:t>
      </w:r>
      <w:r w:rsidRPr="00E3534A">
        <w:rPr>
          <w:rFonts w:eastAsiaTheme="minorEastAsia" w:cstheme="minorHAnsi"/>
        </w:rPr>
        <w:t xml:space="preserve"> de cotas devem ter seu valor calculado pelo menos por ocasião das demonstrações financeiras mensais e anuais.</w:t>
      </w:r>
    </w:p>
    <w:p w14:paraId="587E542D" w14:textId="77777777" w:rsidR="0045288F" w:rsidRPr="00E3534A" w:rsidRDefault="0045288F" w:rsidP="0045288F">
      <w:pPr>
        <w:pStyle w:val="NormaAlterada"/>
        <w:rPr>
          <w:rFonts w:eastAsiaTheme="minorEastAsia" w:cstheme="minorHAnsi"/>
        </w:rPr>
      </w:pPr>
      <w:r w:rsidRPr="00E3534A">
        <w:rPr>
          <w:rFonts w:eastAsiaTheme="minorEastAsia" w:cstheme="minorHAnsi"/>
        </w:rPr>
        <w:t xml:space="preserve">Parágrafo único.  Caso o número mínimo de cotas previsto no regulamento não seja totalmente subscrito no prazo de </w:t>
      </w:r>
      <w:r w:rsidRPr="00E3534A">
        <w:rPr>
          <w:rFonts w:cstheme="minorHAnsi"/>
        </w:rPr>
        <w:t>180</w:t>
      </w:r>
      <w:r w:rsidRPr="00E3534A">
        <w:rPr>
          <w:rFonts w:eastAsiaTheme="minorEastAsia" w:cstheme="minorHAnsi"/>
        </w:rPr>
        <w:t xml:space="preserve"> (cento e oitenta) dias, a contar da data do início de distribuição de cotas, os valores obtidos durante a distribuição devem ser imediatamente rateados entre os subscritores, nas proporções dos valores integralizados, acrescidos dos rendimentos líquidos auferidos pelas aplicações do FIDC</w:t>
      </w:r>
      <w:r w:rsidRPr="00E3534A">
        <w:rPr>
          <w:rFonts w:cstheme="minorHAnsi"/>
        </w:rPr>
        <w:t>–</w:t>
      </w:r>
      <w:r w:rsidRPr="00E3534A">
        <w:rPr>
          <w:rFonts w:eastAsiaTheme="minorEastAsia" w:cstheme="minorHAnsi"/>
        </w:rPr>
        <w:t>PIPS.</w:t>
      </w:r>
    </w:p>
    <w:p w14:paraId="017014C6" w14:textId="77777777" w:rsidR="0045288F" w:rsidRPr="00E3534A" w:rsidRDefault="0045288F" w:rsidP="0045288F">
      <w:pPr>
        <w:pStyle w:val="NormaAlterada"/>
        <w:rPr>
          <w:rFonts w:eastAsiaTheme="minorEastAsia" w:cstheme="minorHAnsi"/>
        </w:rPr>
      </w:pPr>
      <w:r w:rsidRPr="00E3534A">
        <w:rPr>
          <w:rFonts w:eastAsiaTheme="minorEastAsia" w:cstheme="minorHAnsi"/>
        </w:rPr>
        <w:t>Art. 8º  As importâncias recebidas na integralização de cotas, durante o processo de distribuição de cotas, devem ser depositadas em conta corrente de instituição financeira, em nome do FIDC</w:t>
      </w:r>
      <w:r w:rsidRPr="00E3534A">
        <w:rPr>
          <w:rFonts w:cstheme="minorHAnsi"/>
        </w:rPr>
        <w:t>–</w:t>
      </w:r>
      <w:r w:rsidRPr="00E3534A">
        <w:rPr>
          <w:rFonts w:eastAsiaTheme="minorEastAsia" w:cstheme="minorHAnsi"/>
        </w:rPr>
        <w:t>PIPS, sendo obrigatória sua imediata aplicação em títulos públicos federais, ou, ainda, em operações compromissadas lastreadas nesses títulos, até o enquadramento de sua carteira, na forma do disposto no art. 26 deste Anexo Normativo XII.</w:t>
      </w:r>
    </w:p>
    <w:p w14:paraId="43D99BEA" w14:textId="77777777" w:rsidR="0045288F" w:rsidRPr="00E3534A" w:rsidRDefault="0045288F" w:rsidP="0045288F">
      <w:pPr>
        <w:pStyle w:val="NormaAlterada"/>
        <w:rPr>
          <w:rFonts w:eastAsiaTheme="minorEastAsia" w:cstheme="minorHAnsi"/>
        </w:rPr>
      </w:pPr>
      <w:r w:rsidRPr="00E3534A">
        <w:rPr>
          <w:rFonts w:eastAsiaTheme="minorEastAsia" w:cstheme="minorHAnsi"/>
        </w:rPr>
        <w:t>Parágrafo único.  O administrador deve remeter mensalmente à CVM, durante o período de distribuição, o demonstrativo das aplicações da carteira, no prazo máximo de 15 (quinze) dias, contados do encerramento do mês a que se referir.</w:t>
      </w:r>
    </w:p>
    <w:p w14:paraId="0E3F2B64" w14:textId="77777777" w:rsidR="0045288F" w:rsidRPr="00E3534A" w:rsidRDefault="0045288F" w:rsidP="0045288F">
      <w:pPr>
        <w:pStyle w:val="Captulo"/>
        <w:rPr>
          <w:rFonts w:asciiTheme="minorHAnsi" w:eastAsiaTheme="minorEastAsia" w:hAnsiTheme="minorHAnsi" w:cstheme="minorHAnsi"/>
        </w:rPr>
      </w:pPr>
      <w:bookmarkStart w:id="1490" w:name="_Toc217990446"/>
      <w:r w:rsidRPr="00E3534A">
        <w:rPr>
          <w:rFonts w:asciiTheme="minorHAnsi" w:eastAsiaTheme="minorEastAsia" w:hAnsiTheme="minorHAnsi" w:cstheme="minorHAnsi"/>
        </w:rPr>
        <w:t>CAPÍTULO V – REGULAMENTO</w:t>
      </w:r>
      <w:bookmarkEnd w:id="1490"/>
    </w:p>
    <w:p w14:paraId="28704FEE" w14:textId="77777777" w:rsidR="0045288F" w:rsidRPr="00E3534A" w:rsidRDefault="0045288F" w:rsidP="0045288F">
      <w:pPr>
        <w:pStyle w:val="NormaAlterada"/>
        <w:rPr>
          <w:rFonts w:eastAsiaTheme="minorEastAsia" w:cstheme="minorHAnsi"/>
        </w:rPr>
      </w:pPr>
      <w:r w:rsidRPr="00E3534A">
        <w:rPr>
          <w:rFonts w:eastAsiaTheme="minorEastAsia" w:cstheme="minorHAnsi"/>
        </w:rPr>
        <w:t xml:space="preserve">Art. 9º  Em acréscimo às </w:t>
      </w:r>
      <w:r w:rsidRPr="00E3534A">
        <w:rPr>
          <w:rFonts w:eastAsiaTheme="minorEastAsia" w:cstheme="minorHAnsi"/>
          <w:color w:val="000000" w:themeColor="text1"/>
        </w:rPr>
        <w:t>matérias</w:t>
      </w:r>
      <w:r w:rsidRPr="00E3534A">
        <w:rPr>
          <w:rFonts w:eastAsiaTheme="minorEastAsia" w:cstheme="minorHAnsi"/>
        </w:rPr>
        <w:t xml:space="preserve"> dispostas no art. 48 da parte geral da Resolução e no art. 20 do Anexo Normativo II, o regulamento do FIDC</w:t>
      </w:r>
      <w:r w:rsidRPr="00E3534A">
        <w:rPr>
          <w:rFonts w:cstheme="minorHAnsi"/>
        </w:rPr>
        <w:t>–</w:t>
      </w:r>
      <w:r w:rsidRPr="00E3534A">
        <w:rPr>
          <w:rFonts w:eastAsiaTheme="minorEastAsia" w:cstheme="minorHAnsi"/>
        </w:rPr>
        <w:t>PIPS deve dispor sobre a possibilidade de nomeação de representante de cotistas, nos termos do art. 10 deste Anexo Normativo XII.</w:t>
      </w:r>
    </w:p>
    <w:p w14:paraId="77B72491" w14:textId="77777777" w:rsidR="0045288F" w:rsidRPr="00E3534A" w:rsidRDefault="0045288F" w:rsidP="0045288F">
      <w:pPr>
        <w:pStyle w:val="Captulo"/>
        <w:rPr>
          <w:rFonts w:asciiTheme="minorHAnsi" w:eastAsiaTheme="minorEastAsia" w:hAnsiTheme="minorHAnsi" w:cstheme="minorHAnsi"/>
        </w:rPr>
      </w:pPr>
      <w:bookmarkStart w:id="1491" w:name="_Toc217990447"/>
      <w:r w:rsidRPr="00E3534A">
        <w:rPr>
          <w:rFonts w:asciiTheme="minorHAnsi" w:eastAsiaTheme="minorEastAsia" w:hAnsiTheme="minorHAnsi" w:cstheme="minorHAnsi"/>
        </w:rPr>
        <w:lastRenderedPageBreak/>
        <w:t>CAPÍTULO VI – REPRESENTANTE DOS COTISTAS</w:t>
      </w:r>
      <w:bookmarkEnd w:id="1491"/>
    </w:p>
    <w:p w14:paraId="4802B6FA" w14:textId="77777777" w:rsidR="0045288F" w:rsidRPr="00E3534A" w:rsidRDefault="0045288F" w:rsidP="0045288F">
      <w:pPr>
        <w:pStyle w:val="NormaAlterada"/>
        <w:rPr>
          <w:rFonts w:eastAsiaTheme="minorEastAsia" w:cstheme="minorHAnsi"/>
        </w:rPr>
      </w:pPr>
      <w:r w:rsidRPr="00E3534A">
        <w:rPr>
          <w:rFonts w:eastAsiaTheme="minorEastAsia" w:cstheme="minorHAnsi"/>
        </w:rPr>
        <w:t>Art. 10.  A assembleia de cotistas pode, a qualquer momento, nomear um ou mais representantes para exercerem as funções de fiscalização e de controle gerencial das aplicações da classe de cotas, em defesa dos direitos e dos interesses dos cotistas.</w:t>
      </w:r>
    </w:p>
    <w:p w14:paraId="2B3268AB" w14:textId="77777777" w:rsidR="0045288F" w:rsidRPr="00E3534A" w:rsidRDefault="0045288F" w:rsidP="0045288F">
      <w:pPr>
        <w:pStyle w:val="NormaAlterada"/>
        <w:rPr>
          <w:rFonts w:eastAsiaTheme="minorEastAsia" w:cstheme="minorHAnsi"/>
        </w:rPr>
      </w:pPr>
      <w:r w:rsidRPr="00E3534A">
        <w:rPr>
          <w:rFonts w:eastAsiaTheme="minorEastAsia" w:cstheme="minorHAnsi"/>
        </w:rPr>
        <w:t>Parágrafo único.  Somente pode exercer as funções de representante de cotistas, pessoa natural ou jurídica, que atenda aos seguintes requisitos:</w:t>
      </w:r>
    </w:p>
    <w:p w14:paraId="47E6256A" w14:textId="77777777" w:rsidR="0045288F" w:rsidRPr="00E3534A" w:rsidRDefault="0045288F" w:rsidP="0045288F">
      <w:pPr>
        <w:pStyle w:val="NormaAlterada"/>
        <w:rPr>
          <w:rFonts w:eastAsiaTheme="minorEastAsia" w:cstheme="minorHAnsi"/>
        </w:rPr>
      </w:pPr>
      <w:r w:rsidRPr="00E3534A">
        <w:rPr>
          <w:rFonts w:eastAsiaTheme="minorEastAsia" w:cstheme="minorHAnsi"/>
        </w:rPr>
        <w:t>I – ser cotista ou profissional especialmente contratado para zelar pelos interesses dos cotistas;</w:t>
      </w:r>
    </w:p>
    <w:p w14:paraId="63361D4F" w14:textId="77777777" w:rsidR="0045288F" w:rsidRPr="00E3534A" w:rsidRDefault="0045288F" w:rsidP="0045288F">
      <w:pPr>
        <w:pStyle w:val="NormaAlterada"/>
        <w:rPr>
          <w:rFonts w:eastAsiaTheme="minorEastAsia" w:cstheme="minorHAnsi"/>
        </w:rPr>
      </w:pPr>
      <w:r w:rsidRPr="00E3534A">
        <w:rPr>
          <w:rFonts w:eastAsiaTheme="minorEastAsia" w:cstheme="minorHAnsi"/>
        </w:rPr>
        <w:t>II – não exercer cargo ou função no prestador de serviço essencial, em seu controlador, em sociedades por ele direta ou indiretamente controladas e em coligadas ou outras sociedades sob controle comum; e</w:t>
      </w:r>
    </w:p>
    <w:p w14:paraId="2E0F5CAE" w14:textId="77777777" w:rsidR="0045288F" w:rsidRPr="00E3534A" w:rsidRDefault="0045288F" w:rsidP="0045288F">
      <w:pPr>
        <w:pStyle w:val="NormaAlterada"/>
        <w:rPr>
          <w:rFonts w:eastAsiaTheme="minorEastAsia" w:cstheme="minorHAnsi"/>
        </w:rPr>
      </w:pPr>
      <w:r w:rsidRPr="00E3534A">
        <w:rPr>
          <w:rFonts w:eastAsiaTheme="minorEastAsia" w:cstheme="minorHAnsi"/>
        </w:rPr>
        <w:t>III – não exercer cargo em cedente de direitos creditórios integrantes da carteira de ativos.</w:t>
      </w:r>
    </w:p>
    <w:p w14:paraId="1E635827" w14:textId="77777777" w:rsidR="0045288F" w:rsidRPr="00E3534A" w:rsidRDefault="0045288F" w:rsidP="0045288F">
      <w:pPr>
        <w:pStyle w:val="NormaAlterada"/>
        <w:rPr>
          <w:rFonts w:eastAsiaTheme="minorEastAsia" w:cstheme="minorHAnsi"/>
        </w:rPr>
      </w:pPr>
      <w:r w:rsidRPr="00E3534A">
        <w:rPr>
          <w:rFonts w:eastAsiaTheme="minorEastAsia" w:cstheme="minorHAnsi"/>
        </w:rPr>
        <w:t>Art. 11.  É facultada ao representante dos cotistas a prerrogativa de convocação de assembleia prevista no art. 108 da parte geral desta Resolução.</w:t>
      </w:r>
    </w:p>
    <w:p w14:paraId="64399AF2" w14:textId="77777777" w:rsidR="0045288F" w:rsidRPr="00E3534A" w:rsidRDefault="0045288F" w:rsidP="0045288F">
      <w:pPr>
        <w:pStyle w:val="Captulo"/>
        <w:rPr>
          <w:rFonts w:asciiTheme="minorHAnsi" w:eastAsiaTheme="minorEastAsia" w:hAnsiTheme="minorHAnsi" w:cstheme="minorHAnsi"/>
        </w:rPr>
      </w:pPr>
      <w:bookmarkStart w:id="1492" w:name="_Toc217990448"/>
      <w:r w:rsidRPr="00E3534A">
        <w:rPr>
          <w:rFonts w:asciiTheme="minorHAnsi" w:eastAsiaTheme="minorEastAsia" w:hAnsiTheme="minorHAnsi" w:cstheme="minorHAnsi"/>
        </w:rPr>
        <w:t>CAPÍTULO VII – PRESTAÇÃO DE SERVIÇOS</w:t>
      </w:r>
      <w:bookmarkEnd w:id="1492"/>
    </w:p>
    <w:p w14:paraId="10FA1A65" w14:textId="77777777" w:rsidR="0045288F" w:rsidRPr="00E3534A" w:rsidRDefault="0045288F" w:rsidP="0045288F">
      <w:pPr>
        <w:pStyle w:val="NormaAlterada"/>
        <w:rPr>
          <w:rFonts w:eastAsiaTheme="minorEastAsia" w:cstheme="minorHAnsi"/>
        </w:rPr>
      </w:pPr>
      <w:r w:rsidRPr="00E3534A">
        <w:rPr>
          <w:rFonts w:eastAsiaTheme="minorEastAsia" w:cstheme="minorHAnsi"/>
        </w:rPr>
        <w:t>Art. 12.  A administração fiduciária deve ser exercida por instituição financeira, de acordo com os requisitos estabelecidos na regulamentação específica.</w:t>
      </w:r>
    </w:p>
    <w:p w14:paraId="65D35E6B" w14:textId="77777777" w:rsidR="0045288F" w:rsidRPr="00E3534A" w:rsidRDefault="0045288F" w:rsidP="0045288F">
      <w:pPr>
        <w:pStyle w:val="NormaAlterada"/>
        <w:rPr>
          <w:rFonts w:eastAsiaTheme="minorEastAsia" w:cstheme="minorHAnsi"/>
        </w:rPr>
      </w:pPr>
      <w:r w:rsidRPr="00E3534A">
        <w:rPr>
          <w:rFonts w:eastAsiaTheme="minorEastAsia" w:cstheme="minorHAnsi"/>
        </w:rPr>
        <w:t>Art. 13.  Uma vez apresentado o Projeto pelo órgão público, o gestor deve fazer uma criteriosa e rígida análise de risco do Projeto, podendo utilizar sua experiência na área habitacional ou contratar terceiros de reconhecida capacidade técnica para esta avaliação.</w:t>
      </w:r>
    </w:p>
    <w:p w14:paraId="78DA24E1" w14:textId="77777777" w:rsidR="0045288F" w:rsidRPr="00E3534A" w:rsidRDefault="0045288F" w:rsidP="0045288F">
      <w:pPr>
        <w:pStyle w:val="NormaAlterada"/>
        <w:rPr>
          <w:rFonts w:eastAsiaTheme="minorEastAsia" w:cstheme="minorHAnsi"/>
        </w:rPr>
      </w:pPr>
      <w:r w:rsidRPr="00E3534A">
        <w:rPr>
          <w:rFonts w:eastAsiaTheme="minorEastAsia" w:cstheme="minorHAnsi"/>
        </w:rPr>
        <w:t>Parágrafo único.  Os documentos comprobatórios da qualidade e viabilidade econômico-financeira do Projeto devem ser disponibilizados a qualquer interessado pelo administrador.</w:t>
      </w:r>
    </w:p>
    <w:p w14:paraId="63C5CF29" w14:textId="77777777" w:rsidR="0045288F" w:rsidRPr="00E3534A" w:rsidRDefault="0045288F" w:rsidP="0045288F">
      <w:pPr>
        <w:pStyle w:val="Captulo"/>
        <w:rPr>
          <w:rFonts w:asciiTheme="minorHAnsi" w:eastAsiaTheme="minorEastAsia" w:hAnsiTheme="minorHAnsi" w:cstheme="minorHAnsi"/>
        </w:rPr>
      </w:pPr>
      <w:bookmarkStart w:id="1493" w:name="_Toc217990449"/>
      <w:r w:rsidRPr="00E3534A">
        <w:rPr>
          <w:rFonts w:asciiTheme="minorHAnsi" w:eastAsiaTheme="minorEastAsia" w:hAnsiTheme="minorHAnsi" w:cstheme="minorHAnsi"/>
        </w:rPr>
        <w:t>CAPÍTULO VIII – CARTEIRA</w:t>
      </w:r>
      <w:bookmarkEnd w:id="1493"/>
    </w:p>
    <w:p w14:paraId="36A948D0" w14:textId="77777777" w:rsidR="0045288F" w:rsidRPr="00E3534A" w:rsidRDefault="0045288F" w:rsidP="0045288F">
      <w:pPr>
        <w:pStyle w:val="NormaAlterada"/>
        <w:rPr>
          <w:rFonts w:eastAsiaTheme="minorEastAsia" w:cstheme="minorHAnsi"/>
        </w:rPr>
      </w:pPr>
      <w:r w:rsidRPr="00E3534A">
        <w:rPr>
          <w:rFonts w:eastAsiaTheme="minorEastAsia" w:cstheme="minorHAnsi"/>
        </w:rPr>
        <w:t xml:space="preserve">Art. 14.  Até 30 (trinta) dias após a subscrição total das cotas, no mínimo 95% (noventa e cinco por cento) dos recursos aplicados no FIDC-PIPS devem ser direcionados para aquisição dos recebíveis originados nos Projetos, observados, em relação a cada espécie de destinação, os percentuais mínimos a </w:t>
      </w:r>
      <w:r w:rsidRPr="00E3534A">
        <w:rPr>
          <w:rFonts w:eastAsiaTheme="minorEastAsia" w:cstheme="minorHAnsi"/>
        </w:rPr>
        <w:lastRenderedPageBreak/>
        <w:t>serem estabelecidos em seu regulamento, podendo a Superintendência competente, a seu exclusivo critério, prorrogar esse prazo, desde que o gestor apresente motivos que justifiquem a prorrogação.</w:t>
      </w:r>
    </w:p>
    <w:p w14:paraId="175B2324" w14:textId="77777777" w:rsidR="0045288F" w:rsidRPr="00E3534A" w:rsidRDefault="0045288F" w:rsidP="0045288F">
      <w:pPr>
        <w:pStyle w:val="NormaAlterada"/>
        <w:rPr>
          <w:rFonts w:eastAsiaTheme="minorEastAsia" w:cstheme="minorHAnsi"/>
        </w:rPr>
      </w:pPr>
      <w:r w:rsidRPr="00E3534A">
        <w:rPr>
          <w:rFonts w:eastAsiaTheme="minorEastAsia" w:cstheme="minorHAnsi"/>
        </w:rPr>
        <w:t>Parágrafo único.  A parcela do patrimônio da classe de cotas não aplicada em direitos creditórios deve ser constituída por títulos públicos federais ou por operações compromissadas lastreadas nos referidos títulos, respeitado o limite de 5% (cinco por cento).</w:t>
      </w:r>
    </w:p>
    <w:p w14:paraId="1E5FCBCF" w14:textId="77777777" w:rsidR="0045288F" w:rsidRPr="00E3534A" w:rsidRDefault="0045288F" w:rsidP="0045288F">
      <w:pPr>
        <w:pStyle w:val="Captulo"/>
        <w:rPr>
          <w:rFonts w:asciiTheme="minorHAnsi" w:eastAsiaTheme="minorEastAsia" w:hAnsiTheme="minorHAnsi" w:cstheme="minorHAnsi"/>
        </w:rPr>
      </w:pPr>
      <w:bookmarkStart w:id="1494" w:name="_Toc217990450"/>
      <w:r w:rsidRPr="00E3534A">
        <w:rPr>
          <w:rFonts w:asciiTheme="minorHAnsi" w:eastAsiaTheme="minorEastAsia" w:hAnsiTheme="minorHAnsi" w:cstheme="minorHAnsi"/>
        </w:rPr>
        <w:t>CAPÍTULO IX – ENCARGOS</w:t>
      </w:r>
      <w:bookmarkEnd w:id="1494"/>
    </w:p>
    <w:p w14:paraId="5C1A92B9" w14:textId="77777777" w:rsidR="0045288F" w:rsidRPr="00E3534A" w:rsidRDefault="0045288F" w:rsidP="0045288F">
      <w:pPr>
        <w:pStyle w:val="NormaAlterada"/>
        <w:rPr>
          <w:rFonts w:eastAsiaTheme="minorEastAsia" w:cstheme="minorHAnsi"/>
        </w:rPr>
      </w:pPr>
      <w:r w:rsidRPr="00E3534A">
        <w:rPr>
          <w:rFonts w:eastAsiaTheme="minorEastAsia" w:cstheme="minorHAnsi"/>
        </w:rPr>
        <w:t>Art. 15.  Em acréscimo ao disposto no art. 117 da parte geral da Resolução e no art. 53 do Anexo Normativo II, constituem encargos do fundo honorários e despesas relacionados às atividades de representação dos cotistas, nos termos do art. 10 deste Anexo Normativo XII.</w:t>
      </w:r>
    </w:p>
    <w:p w14:paraId="027BAAD6" w14:textId="77777777" w:rsidR="0045288F" w:rsidRPr="00E3534A" w:rsidRDefault="0045288F" w:rsidP="0045288F">
      <w:pPr>
        <w:pStyle w:val="Captulo"/>
        <w:rPr>
          <w:rFonts w:asciiTheme="minorHAnsi" w:eastAsiaTheme="minorEastAsia" w:hAnsiTheme="minorHAnsi" w:cstheme="minorHAnsi"/>
        </w:rPr>
      </w:pPr>
      <w:bookmarkStart w:id="1495" w:name="_Toc217990451"/>
      <w:r w:rsidRPr="00E3534A">
        <w:rPr>
          <w:rFonts w:asciiTheme="minorHAnsi" w:eastAsiaTheme="minorEastAsia" w:hAnsiTheme="minorHAnsi" w:cstheme="minorHAnsi"/>
        </w:rPr>
        <w:t>CAPÍTULO X – PENALIDADES</w:t>
      </w:r>
      <w:bookmarkEnd w:id="1495"/>
    </w:p>
    <w:p w14:paraId="5A338BEF" w14:textId="77777777" w:rsidR="006873AD" w:rsidRPr="00E3534A" w:rsidRDefault="0045288F" w:rsidP="0045288F">
      <w:pPr>
        <w:spacing w:before="120" w:after="120" w:line="312" w:lineRule="auto"/>
        <w:ind w:firstLine="709"/>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Art. 16.  Em acréscimo às condutas previstas no art. 131 da parte geral da Resolução e no art. 56 do Anexo Normativo II, considera-se infração grave, para efeito do disposto no art. 11, § 3º, da Lei nº 6.385, de 1976, a não observância do disposto nos arts. 12 e 13 deste Anexo Normativo XII.</w:t>
      </w:r>
    </w:p>
    <w:p w14:paraId="22818FC9" w14:textId="77777777" w:rsidR="00E00556" w:rsidRPr="00E3534A" w:rsidRDefault="0045288F" w:rsidP="00E00556">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A</w:t>
      </w:r>
      <w:r w:rsidR="00BB0B2F" w:rsidRPr="00E3534A">
        <w:rPr>
          <w:rFonts w:cstheme="minorHAnsi"/>
          <w:b/>
          <w:i/>
          <w:sz w:val="24"/>
          <w:szCs w:val="24"/>
        </w:rPr>
        <w:t xml:space="preserve">nexo </w:t>
      </w:r>
      <w:r w:rsidR="00E00556" w:rsidRPr="00E3534A">
        <w:rPr>
          <w:rFonts w:cstheme="minorHAnsi"/>
          <w:b/>
          <w:i/>
          <w:sz w:val="24"/>
          <w:szCs w:val="24"/>
        </w:rPr>
        <w:t>N</w:t>
      </w:r>
      <w:r w:rsidR="00BB0B2F" w:rsidRPr="00E3534A">
        <w:rPr>
          <w:rFonts w:cstheme="minorHAnsi"/>
          <w:b/>
          <w:i/>
          <w:sz w:val="24"/>
          <w:szCs w:val="24"/>
        </w:rPr>
        <w:t>ormativo</w:t>
      </w:r>
      <w:r w:rsidRPr="00E3534A">
        <w:rPr>
          <w:rFonts w:cstheme="minorHAnsi"/>
          <w:b/>
          <w:i/>
          <w:sz w:val="24"/>
          <w:szCs w:val="24"/>
        </w:rPr>
        <w:t xml:space="preserve"> XII incluído pela Resolução CVM nº 184, de 31 de maio de 2023.</w:t>
      </w:r>
    </w:p>
    <w:p w14:paraId="21A1AEEA" w14:textId="77777777" w:rsidR="00E00556" w:rsidRPr="00E3534A" w:rsidRDefault="00E00556" w:rsidP="00E00556">
      <w:pPr>
        <w:spacing w:before="120" w:after="120" w:line="312" w:lineRule="auto"/>
        <w:jc w:val="both"/>
        <w:rPr>
          <w:rFonts w:asciiTheme="minorHAnsi" w:hAnsiTheme="minorHAnsi" w:cstheme="minorHAnsi"/>
          <w:sz w:val="24"/>
          <w:szCs w:val="24"/>
        </w:rPr>
      </w:pPr>
    </w:p>
    <w:p w14:paraId="7DB8D2E7" w14:textId="2E026E51" w:rsidR="00E00556" w:rsidRPr="00E3534A" w:rsidRDefault="00E00556" w:rsidP="00E00556">
      <w:pPr>
        <w:spacing w:before="120" w:after="120" w:line="312" w:lineRule="auto"/>
        <w:jc w:val="both"/>
        <w:rPr>
          <w:rFonts w:asciiTheme="minorHAnsi" w:hAnsiTheme="minorHAnsi" w:cstheme="minorHAnsi"/>
          <w:sz w:val="24"/>
          <w:szCs w:val="24"/>
        </w:rPr>
        <w:sectPr w:rsidR="00E00556" w:rsidRPr="00E3534A" w:rsidSect="002A08BD">
          <w:headerReference w:type="default" r:id="rId28"/>
          <w:pgSz w:w="11906" w:h="16838"/>
          <w:pgMar w:top="2268" w:right="567" w:bottom="851" w:left="1134" w:header="709" w:footer="709" w:gutter="0"/>
          <w:cols w:space="708"/>
          <w:docGrid w:linePitch="360"/>
        </w:sectPr>
      </w:pPr>
    </w:p>
    <w:p w14:paraId="1B88B22B" w14:textId="77777777" w:rsidR="00C20BBD" w:rsidRPr="00E3534A" w:rsidRDefault="00C20BBD" w:rsidP="00FB1127">
      <w:pPr>
        <w:pStyle w:val="Ttulo1"/>
        <w:spacing w:before="120" w:after="0" w:line="312" w:lineRule="auto"/>
        <w:jc w:val="center"/>
        <w:rPr>
          <w:rFonts w:asciiTheme="minorHAnsi" w:hAnsiTheme="minorHAnsi" w:cstheme="minorHAnsi"/>
          <w:b w:val="0"/>
          <w:bCs w:val="0"/>
          <w:sz w:val="24"/>
          <w:szCs w:val="24"/>
        </w:rPr>
      </w:pPr>
      <w:bookmarkStart w:id="1496" w:name="_Toc53594543"/>
      <w:bookmarkStart w:id="1497" w:name="_Toc53595568"/>
      <w:bookmarkStart w:id="1498" w:name="_Toc53594295"/>
      <w:bookmarkStart w:id="1499" w:name="_Toc57836305"/>
      <w:bookmarkStart w:id="1500" w:name="_Toc217990452"/>
      <w:r w:rsidRPr="00E3534A">
        <w:rPr>
          <w:rFonts w:asciiTheme="minorHAnsi" w:hAnsiTheme="minorHAnsi" w:cstheme="minorHAnsi"/>
          <w:sz w:val="24"/>
          <w:szCs w:val="24"/>
        </w:rPr>
        <w:lastRenderedPageBreak/>
        <w:t>SUPLEMENTO A – TERMO DE CIÊNCIA E ASSUNÇÃO DE RESPONSABILIDADE ILIMITADA</w:t>
      </w:r>
      <w:bookmarkEnd w:id="1496"/>
      <w:bookmarkEnd w:id="1497"/>
      <w:bookmarkEnd w:id="1498"/>
      <w:bookmarkEnd w:id="1499"/>
      <w:bookmarkEnd w:id="1500"/>
    </w:p>
    <w:p w14:paraId="2209CF31" w14:textId="0AFA5CAC" w:rsidR="00C20BBD" w:rsidRPr="00E3534A" w:rsidRDefault="00C20BBD" w:rsidP="00FB1127">
      <w:pPr>
        <w:spacing w:before="120" w:after="0" w:line="312" w:lineRule="auto"/>
        <w:ind w:firstLine="709"/>
        <w:jc w:val="center"/>
        <w:rPr>
          <w:rFonts w:asciiTheme="minorHAnsi" w:eastAsia="Times" w:hAnsiTheme="minorHAnsi" w:cstheme="minorHAnsi"/>
          <w:i/>
          <w:sz w:val="24"/>
          <w:szCs w:val="24"/>
        </w:rPr>
      </w:pPr>
      <w:r w:rsidRPr="00E3534A">
        <w:rPr>
          <w:rFonts w:asciiTheme="minorHAnsi" w:eastAsia="Times" w:hAnsiTheme="minorHAnsi" w:cstheme="minorHAnsi"/>
          <w:i/>
          <w:sz w:val="24"/>
          <w:szCs w:val="24"/>
        </w:rPr>
        <w:t>Termo declaratório, mediante o qual o cotista atesta que possui ciência sobre sua responsabilidade ilimitada</w:t>
      </w:r>
      <w:r w:rsidR="00BD0FEA" w:rsidRPr="00E3534A">
        <w:rPr>
          <w:rFonts w:asciiTheme="minorHAnsi" w:eastAsia="Times" w:hAnsiTheme="minorHAnsi" w:cstheme="minorHAnsi"/>
          <w:i/>
          <w:sz w:val="24"/>
          <w:szCs w:val="24"/>
        </w:rPr>
        <w:t xml:space="preserve">, </w:t>
      </w:r>
      <w:r w:rsidR="00201061" w:rsidRPr="00E3534A">
        <w:rPr>
          <w:rFonts w:asciiTheme="minorHAnsi" w:eastAsia="Times" w:hAnsiTheme="minorHAnsi" w:cstheme="minorHAnsi"/>
          <w:i/>
          <w:sz w:val="24"/>
          <w:szCs w:val="24"/>
        </w:rPr>
        <w:t xml:space="preserve">conforme previsto </w:t>
      </w:r>
      <w:r w:rsidR="00BD0FEA" w:rsidRPr="00E3534A">
        <w:rPr>
          <w:rFonts w:asciiTheme="minorHAnsi" w:eastAsia="Times" w:hAnsiTheme="minorHAnsi" w:cstheme="minorHAnsi"/>
          <w:i/>
          <w:sz w:val="24"/>
          <w:szCs w:val="24"/>
        </w:rPr>
        <w:t>no art</w:t>
      </w:r>
      <w:r w:rsidR="00201061" w:rsidRPr="00E3534A">
        <w:rPr>
          <w:rFonts w:asciiTheme="minorHAnsi" w:eastAsia="Times" w:hAnsiTheme="minorHAnsi" w:cstheme="minorHAnsi"/>
          <w:i/>
          <w:sz w:val="24"/>
          <w:szCs w:val="24"/>
        </w:rPr>
        <w:t>.</w:t>
      </w:r>
      <w:r w:rsidR="00BD0FEA" w:rsidRPr="00E3534A">
        <w:rPr>
          <w:rFonts w:asciiTheme="minorHAnsi" w:eastAsia="Times" w:hAnsiTheme="minorHAnsi" w:cstheme="minorHAnsi"/>
          <w:i/>
          <w:sz w:val="24"/>
          <w:szCs w:val="24"/>
        </w:rPr>
        <w:t xml:space="preserve"> </w:t>
      </w:r>
      <w:r w:rsidR="00201061" w:rsidRPr="00E3534A">
        <w:rPr>
          <w:rFonts w:asciiTheme="minorHAnsi" w:eastAsia="Times" w:hAnsiTheme="minorHAnsi" w:cstheme="minorHAnsi"/>
          <w:i/>
          <w:sz w:val="24"/>
          <w:szCs w:val="24"/>
        </w:rPr>
        <w:t>29, § 3º, da Resolução CVM nº 175, de 2022</w:t>
      </w:r>
      <w:r w:rsidRPr="00E3534A">
        <w:rPr>
          <w:rFonts w:asciiTheme="minorHAnsi" w:eastAsia="Times" w:hAnsiTheme="minorHAnsi" w:cstheme="minorHAnsi"/>
          <w:i/>
          <w:sz w:val="24"/>
          <w:szCs w:val="24"/>
        </w:rPr>
        <w:t>.</w:t>
      </w:r>
    </w:p>
    <w:p w14:paraId="6D5E611E" w14:textId="77777777" w:rsidR="00C20BBD" w:rsidRPr="00E3534A" w:rsidRDefault="00C20BBD" w:rsidP="00FB1127">
      <w:pPr>
        <w:spacing w:before="120" w:after="0" w:line="312" w:lineRule="auto"/>
        <w:ind w:left="360" w:firstLine="709"/>
        <w:jc w:val="both"/>
        <w:rPr>
          <w:rFonts w:asciiTheme="minorHAnsi" w:eastAsia="Times" w:hAnsiTheme="minorHAnsi" w:cstheme="minorHAnsi"/>
          <w:sz w:val="24"/>
          <w:szCs w:val="24"/>
        </w:rPr>
      </w:pPr>
    </w:p>
    <w:p w14:paraId="58C09F54" w14:textId="77777777" w:rsidR="00C20BBD" w:rsidRPr="00E3534A" w:rsidRDefault="00C20BBD" w:rsidP="00FB1127">
      <w:pPr>
        <w:spacing w:before="120" w:after="0" w:line="312" w:lineRule="auto"/>
        <w:jc w:val="center"/>
        <w:rPr>
          <w:rFonts w:asciiTheme="minorHAnsi" w:hAnsiTheme="minorHAnsi" w:cstheme="minorHAnsi"/>
          <w:b/>
          <w:bCs/>
          <w:color w:val="0D0D0D"/>
          <w:sz w:val="24"/>
          <w:szCs w:val="24"/>
        </w:rPr>
      </w:pPr>
      <w:r w:rsidRPr="00E3534A">
        <w:rPr>
          <w:rFonts w:asciiTheme="minorHAnsi" w:hAnsiTheme="minorHAnsi" w:cstheme="minorHAnsi"/>
          <w:b/>
          <w:bCs/>
          <w:color w:val="0D0D0D"/>
          <w:sz w:val="24"/>
          <w:szCs w:val="24"/>
        </w:rPr>
        <w:t>[nome de fantasia do fundo e, se for o caso, da classe]</w:t>
      </w:r>
    </w:p>
    <w:p w14:paraId="70AD34DA" w14:textId="38974265" w:rsidR="00C20BBD" w:rsidRPr="00E3534A" w:rsidRDefault="00C20BBD" w:rsidP="00FB1127">
      <w:pPr>
        <w:spacing w:before="120" w:after="0" w:line="312" w:lineRule="auto"/>
        <w:jc w:val="center"/>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[CNPJ </w:t>
      </w:r>
      <w:r w:rsidR="00FB1127" w:rsidRPr="00E3534A">
        <w:rPr>
          <w:rFonts w:asciiTheme="minorHAnsi" w:hAnsiTheme="minorHAnsi" w:cstheme="minorHAnsi"/>
          <w:b/>
          <w:color w:val="000000"/>
          <w:sz w:val="24"/>
          <w:szCs w:val="24"/>
        </w:rPr>
        <w:t>do fundo</w:t>
      </w:r>
      <w:r w:rsidRPr="00E3534A">
        <w:rPr>
          <w:rFonts w:asciiTheme="minorHAnsi" w:hAnsiTheme="minorHAnsi" w:cstheme="minorHAnsi"/>
          <w:b/>
          <w:color w:val="000000"/>
          <w:sz w:val="24"/>
          <w:szCs w:val="24"/>
        </w:rPr>
        <w:t>]</w:t>
      </w:r>
    </w:p>
    <w:p w14:paraId="3FD17925" w14:textId="77777777" w:rsidR="00C20BBD" w:rsidRPr="00E3534A" w:rsidRDefault="00C20BBD" w:rsidP="00FB1127">
      <w:pPr>
        <w:spacing w:before="120" w:after="0" w:line="312" w:lineRule="auto"/>
        <w:ind w:left="360" w:firstLine="709"/>
        <w:jc w:val="both"/>
        <w:rPr>
          <w:rFonts w:asciiTheme="minorHAnsi" w:eastAsia="Times" w:hAnsiTheme="minorHAnsi" w:cstheme="minorHAnsi"/>
          <w:sz w:val="24"/>
          <w:szCs w:val="24"/>
        </w:rPr>
      </w:pPr>
    </w:p>
    <w:p w14:paraId="62215449" w14:textId="77777777" w:rsidR="00C20BBD" w:rsidRPr="00E3534A" w:rsidRDefault="00C20BBD" w:rsidP="00FB1127">
      <w:pPr>
        <w:spacing w:before="120" w:after="0" w:line="312" w:lineRule="auto"/>
        <w:ind w:firstLine="709"/>
        <w:jc w:val="both"/>
        <w:rPr>
          <w:rFonts w:asciiTheme="minorHAnsi" w:eastAsia="Times" w:hAnsiTheme="minorHAnsi" w:cstheme="minorHAnsi"/>
          <w:sz w:val="24"/>
          <w:szCs w:val="24"/>
        </w:rPr>
      </w:pPr>
      <w:r w:rsidRPr="00E3534A">
        <w:rPr>
          <w:rFonts w:asciiTheme="minorHAnsi" w:eastAsia="Times" w:hAnsiTheme="minorHAnsi" w:cstheme="minorHAnsi"/>
          <w:sz w:val="24"/>
          <w:szCs w:val="24"/>
        </w:rPr>
        <w:t>Ao assinar este termo, estou confirmando que tenho ciência de que:</w:t>
      </w:r>
    </w:p>
    <w:p w14:paraId="33AB582D" w14:textId="77777777" w:rsidR="00C20BBD" w:rsidRPr="00E3534A" w:rsidRDefault="00C20BBD" w:rsidP="00FB1127">
      <w:pPr>
        <w:spacing w:before="120" w:after="0" w:line="312" w:lineRule="auto"/>
        <w:ind w:left="360" w:firstLine="709"/>
        <w:jc w:val="both"/>
        <w:rPr>
          <w:rFonts w:asciiTheme="minorHAnsi" w:eastAsia="Times" w:hAnsiTheme="minorHAnsi" w:cstheme="minorHAnsi"/>
          <w:sz w:val="24"/>
          <w:szCs w:val="24"/>
        </w:rPr>
      </w:pPr>
    </w:p>
    <w:p w14:paraId="4F628027" w14:textId="77777777" w:rsidR="00C20BBD" w:rsidRPr="00E3534A" w:rsidRDefault="00C20BBD" w:rsidP="00FB1127">
      <w:pPr>
        <w:spacing w:before="120" w:after="0" w:line="312" w:lineRule="auto"/>
        <w:ind w:left="357" w:firstLine="709"/>
        <w:jc w:val="both"/>
        <w:rPr>
          <w:rFonts w:asciiTheme="minorHAnsi" w:hAnsiTheme="minorHAnsi" w:cstheme="minorHAnsi"/>
          <w:sz w:val="24"/>
          <w:szCs w:val="24"/>
        </w:rPr>
      </w:pPr>
      <w:r w:rsidRPr="00E3534A">
        <w:rPr>
          <w:rFonts w:asciiTheme="minorHAnsi" w:eastAsia="Times" w:hAnsiTheme="minorHAnsi" w:cstheme="minorHAnsi"/>
          <w:sz w:val="24"/>
          <w:szCs w:val="24"/>
        </w:rPr>
        <w:t xml:space="preserve">I – </w:t>
      </w:r>
      <w:r w:rsidRPr="00E3534A">
        <w:rPr>
          <w:rFonts w:asciiTheme="minorHAnsi" w:hAnsiTheme="minorHAnsi" w:cstheme="minorHAnsi"/>
          <w:sz w:val="24"/>
          <w:szCs w:val="24"/>
        </w:rPr>
        <w:t>o regulamento do [denominação do fundo], inscrito no CNPJ sob o nº [nn.nnn.nnn/0001-nn] não limita minha responsabilidade ao valor de minhas cotas</w:t>
      </w:r>
      <w:r w:rsidRPr="00E3534A">
        <w:rPr>
          <w:rFonts w:asciiTheme="minorHAnsi" w:eastAsia="Times" w:hAnsiTheme="minorHAnsi" w:cstheme="minorHAnsi"/>
          <w:sz w:val="24"/>
          <w:szCs w:val="24"/>
        </w:rPr>
        <w:t>; e</w:t>
      </w:r>
    </w:p>
    <w:p w14:paraId="439EADF6" w14:textId="77777777" w:rsidR="00C20BBD" w:rsidRPr="00E3534A" w:rsidRDefault="00C20BBD" w:rsidP="00FB1127">
      <w:pPr>
        <w:spacing w:before="120" w:after="0" w:line="312" w:lineRule="auto"/>
        <w:ind w:left="360" w:firstLine="709"/>
        <w:jc w:val="both"/>
        <w:rPr>
          <w:rFonts w:asciiTheme="minorHAnsi" w:eastAsia="Times" w:hAnsiTheme="minorHAnsi" w:cstheme="minorHAnsi"/>
          <w:sz w:val="24"/>
          <w:szCs w:val="24"/>
        </w:rPr>
      </w:pPr>
      <w:r w:rsidRPr="00E3534A">
        <w:rPr>
          <w:rFonts w:asciiTheme="minorHAnsi" w:eastAsia="Times" w:hAnsiTheme="minorHAnsi" w:cstheme="minorHAnsi"/>
          <w:sz w:val="24"/>
          <w:szCs w:val="24"/>
        </w:rPr>
        <w:t xml:space="preserve">II – </w:t>
      </w:r>
      <w:r w:rsidRPr="00E3534A">
        <w:rPr>
          <w:rFonts w:asciiTheme="minorHAnsi" w:hAnsiTheme="minorHAnsi" w:cstheme="minorHAnsi"/>
          <w:sz w:val="24"/>
          <w:szCs w:val="24"/>
        </w:rPr>
        <w:t>poderei ser chamado a cobrir um eventual patrimônio líquido negativo do fundo, nos termos do regulamento.</w:t>
      </w:r>
    </w:p>
    <w:p w14:paraId="39848125" w14:textId="77777777" w:rsidR="00C20BBD" w:rsidRPr="00E3534A" w:rsidRDefault="00C20BBD" w:rsidP="00FB1127">
      <w:pPr>
        <w:spacing w:before="120" w:after="0" w:line="312" w:lineRule="auto"/>
        <w:ind w:left="360" w:firstLine="709"/>
        <w:jc w:val="center"/>
        <w:rPr>
          <w:rFonts w:asciiTheme="minorHAnsi" w:eastAsia="Times" w:hAnsiTheme="minorHAnsi" w:cstheme="minorHAnsi"/>
          <w:sz w:val="24"/>
          <w:szCs w:val="24"/>
        </w:rPr>
      </w:pPr>
    </w:p>
    <w:p w14:paraId="2B5B4CEC" w14:textId="77777777" w:rsidR="00C20BBD" w:rsidRPr="00E3534A" w:rsidRDefault="00C20BBD" w:rsidP="00FB1127">
      <w:pPr>
        <w:spacing w:before="120" w:after="0" w:line="312" w:lineRule="auto"/>
        <w:ind w:left="360" w:firstLine="709"/>
        <w:jc w:val="center"/>
        <w:rPr>
          <w:rFonts w:asciiTheme="minorHAnsi" w:eastAsia="Times" w:hAnsiTheme="minorHAnsi" w:cstheme="minorHAnsi"/>
          <w:sz w:val="24"/>
          <w:szCs w:val="24"/>
        </w:rPr>
      </w:pPr>
      <w:r w:rsidRPr="00E3534A">
        <w:rPr>
          <w:rFonts w:asciiTheme="minorHAnsi" w:eastAsia="Times" w:hAnsiTheme="minorHAnsi" w:cstheme="minorHAnsi"/>
          <w:sz w:val="24"/>
          <w:szCs w:val="24"/>
        </w:rPr>
        <w:t>[data e local]</w:t>
      </w:r>
    </w:p>
    <w:p w14:paraId="68A2C376" w14:textId="77777777" w:rsidR="00C20BBD" w:rsidRPr="00E3534A" w:rsidRDefault="00C20BBD" w:rsidP="00FB1127">
      <w:pPr>
        <w:spacing w:before="120" w:after="0" w:line="312" w:lineRule="auto"/>
        <w:ind w:left="360" w:firstLine="709"/>
        <w:jc w:val="center"/>
        <w:rPr>
          <w:rFonts w:asciiTheme="minorHAnsi" w:eastAsia="Times" w:hAnsiTheme="minorHAnsi" w:cstheme="minorHAnsi"/>
          <w:sz w:val="24"/>
          <w:szCs w:val="24"/>
        </w:rPr>
      </w:pPr>
    </w:p>
    <w:p w14:paraId="47317BE1" w14:textId="77777777" w:rsidR="00C20BBD" w:rsidRPr="00E3534A" w:rsidRDefault="00C20BBD" w:rsidP="00FB1127">
      <w:pPr>
        <w:spacing w:before="120" w:after="0" w:line="312" w:lineRule="auto"/>
        <w:ind w:left="360" w:firstLine="709"/>
        <w:jc w:val="center"/>
        <w:rPr>
          <w:rFonts w:asciiTheme="minorHAnsi" w:eastAsia="Times" w:hAnsiTheme="minorHAnsi" w:cstheme="minorHAnsi"/>
          <w:sz w:val="24"/>
          <w:szCs w:val="24"/>
        </w:rPr>
      </w:pPr>
      <w:r w:rsidRPr="00E3534A">
        <w:rPr>
          <w:rFonts w:asciiTheme="minorHAnsi" w:eastAsia="Times" w:hAnsiTheme="minorHAnsi" w:cstheme="minorHAnsi"/>
          <w:sz w:val="24"/>
          <w:szCs w:val="24"/>
        </w:rPr>
        <w:t>___________________</w:t>
      </w:r>
    </w:p>
    <w:p w14:paraId="506A43CC" w14:textId="77777777" w:rsidR="00C20BBD" w:rsidRPr="00E3534A" w:rsidRDefault="00C20BBD" w:rsidP="00FB1127">
      <w:pPr>
        <w:spacing w:before="120" w:after="0" w:line="312" w:lineRule="auto"/>
        <w:ind w:left="360" w:firstLine="709"/>
        <w:jc w:val="center"/>
        <w:rPr>
          <w:rFonts w:asciiTheme="minorHAnsi" w:eastAsia="Times" w:hAnsiTheme="minorHAnsi" w:cstheme="minorHAnsi"/>
          <w:sz w:val="24"/>
          <w:szCs w:val="24"/>
        </w:rPr>
      </w:pPr>
      <w:r w:rsidRPr="00E3534A">
        <w:rPr>
          <w:rFonts w:asciiTheme="minorHAnsi" w:eastAsia="Times" w:hAnsiTheme="minorHAnsi" w:cstheme="minorHAnsi"/>
          <w:sz w:val="24"/>
          <w:szCs w:val="24"/>
        </w:rPr>
        <w:t>[nome e CPF ou CNPJ]</w:t>
      </w:r>
    </w:p>
    <w:p w14:paraId="17B7D9E1" w14:textId="77777777" w:rsidR="00C20BBD" w:rsidRPr="00E3534A" w:rsidRDefault="00C20BBD" w:rsidP="00FB1127">
      <w:pPr>
        <w:pStyle w:val="Textodenotadefim"/>
        <w:spacing w:before="120" w:line="312" w:lineRule="auto"/>
        <w:ind w:firstLine="709"/>
        <w:jc w:val="both"/>
        <w:rPr>
          <w:rFonts w:asciiTheme="minorHAnsi" w:hAnsiTheme="minorHAnsi" w:cstheme="minorHAnsi"/>
          <w:sz w:val="24"/>
          <w:szCs w:val="24"/>
        </w:rPr>
      </w:pPr>
    </w:p>
    <w:p w14:paraId="47F76CA5" w14:textId="77777777" w:rsidR="005D57BE" w:rsidRPr="00E3534A" w:rsidRDefault="00C20BBD" w:rsidP="00AF6767">
      <w:pPr>
        <w:spacing w:after="0" w:line="240" w:lineRule="auto"/>
        <w:ind w:firstLine="709"/>
        <w:rPr>
          <w:rFonts w:asciiTheme="minorHAnsi" w:hAnsiTheme="minorHAnsi" w:cstheme="minorHAnsi"/>
          <w:b/>
          <w:sz w:val="24"/>
          <w:szCs w:val="24"/>
        </w:rPr>
        <w:sectPr w:rsidR="005D57BE" w:rsidRPr="00E3534A" w:rsidSect="002A08BD">
          <w:headerReference w:type="first" r:id="rId29"/>
          <w:pgSz w:w="11906" w:h="16838"/>
          <w:pgMar w:top="2268" w:right="567" w:bottom="851" w:left="1134" w:header="709" w:footer="709" w:gutter="0"/>
          <w:cols w:space="708"/>
          <w:titlePg/>
          <w:docGrid w:linePitch="360"/>
        </w:sectPr>
      </w:pPr>
      <w:r w:rsidRPr="00E3534A">
        <w:rPr>
          <w:rFonts w:asciiTheme="minorHAnsi" w:hAnsiTheme="minorHAnsi" w:cstheme="minorHAnsi"/>
          <w:b/>
          <w:sz w:val="24"/>
          <w:szCs w:val="24"/>
        </w:rPr>
        <w:br w:type="page"/>
      </w:r>
    </w:p>
    <w:p w14:paraId="7BDB6501" w14:textId="4DA28424" w:rsidR="00C20BBD" w:rsidRPr="00E3534A" w:rsidRDefault="00C20BBD" w:rsidP="00AF6767">
      <w:pPr>
        <w:pStyle w:val="Ttulo1"/>
        <w:spacing w:before="0" w:after="0" w:line="240" w:lineRule="auto"/>
        <w:jc w:val="center"/>
        <w:rPr>
          <w:rFonts w:asciiTheme="minorHAnsi" w:hAnsiTheme="minorHAnsi" w:cstheme="minorHAnsi"/>
          <w:b w:val="0"/>
          <w:sz w:val="24"/>
          <w:szCs w:val="24"/>
        </w:rPr>
      </w:pPr>
      <w:bookmarkStart w:id="1502" w:name="_Toc53594545"/>
      <w:bookmarkStart w:id="1503" w:name="_Toc53595570"/>
      <w:bookmarkStart w:id="1504" w:name="_Toc53594297"/>
      <w:bookmarkStart w:id="1505" w:name="_Toc57836307"/>
      <w:bookmarkStart w:id="1506" w:name="_Toc217990453"/>
      <w:bookmarkStart w:id="1507" w:name="_Hlk52177187"/>
      <w:r w:rsidRPr="00E3534A">
        <w:rPr>
          <w:rFonts w:asciiTheme="minorHAnsi" w:hAnsiTheme="minorHAnsi" w:cstheme="minorHAnsi"/>
          <w:sz w:val="24"/>
          <w:szCs w:val="24"/>
        </w:rPr>
        <w:lastRenderedPageBreak/>
        <w:t xml:space="preserve">SUPLEMENTO </w:t>
      </w:r>
      <w:r w:rsidR="00591B29" w:rsidRPr="00E3534A">
        <w:rPr>
          <w:rFonts w:asciiTheme="minorHAnsi" w:hAnsiTheme="minorHAnsi" w:cstheme="minorHAnsi"/>
          <w:sz w:val="24"/>
          <w:szCs w:val="24"/>
        </w:rPr>
        <w:t>B</w:t>
      </w:r>
      <w:r w:rsidR="002B189F" w:rsidRPr="00E3534A">
        <w:rPr>
          <w:rFonts w:asciiTheme="minorHAnsi" w:hAnsiTheme="minorHAnsi" w:cstheme="minorHAnsi"/>
          <w:sz w:val="24"/>
          <w:szCs w:val="24"/>
        </w:rPr>
        <w:t xml:space="preserve"> – </w:t>
      </w:r>
      <w:r w:rsidRPr="00E3534A">
        <w:rPr>
          <w:rFonts w:asciiTheme="minorHAnsi" w:hAnsiTheme="minorHAnsi" w:cstheme="minorHAnsi"/>
          <w:sz w:val="24"/>
          <w:szCs w:val="24"/>
        </w:rPr>
        <w:t xml:space="preserve">LÂMINA DE INFORMAÇÕES </w:t>
      </w:r>
      <w:r w:rsidR="002B189F" w:rsidRPr="00E3534A">
        <w:rPr>
          <w:rFonts w:asciiTheme="minorHAnsi" w:hAnsiTheme="minorHAnsi" w:cstheme="minorHAnsi"/>
          <w:sz w:val="24"/>
          <w:szCs w:val="24"/>
        </w:rPr>
        <w:t xml:space="preserve">BÁSICAS – </w:t>
      </w:r>
      <w:r w:rsidRPr="00E3534A">
        <w:rPr>
          <w:rFonts w:asciiTheme="minorHAnsi" w:hAnsiTheme="minorHAnsi" w:cstheme="minorHAnsi"/>
          <w:sz w:val="24"/>
          <w:szCs w:val="24"/>
        </w:rPr>
        <w:t>FI</w:t>
      </w:r>
      <w:r w:rsidR="00591B29" w:rsidRPr="00E3534A">
        <w:rPr>
          <w:rFonts w:asciiTheme="minorHAnsi" w:hAnsiTheme="minorHAnsi" w:cstheme="minorHAnsi"/>
          <w:sz w:val="24"/>
          <w:szCs w:val="24"/>
        </w:rPr>
        <w:t>F</w:t>
      </w:r>
      <w:bookmarkEnd w:id="1502"/>
      <w:bookmarkEnd w:id="1503"/>
      <w:bookmarkEnd w:id="1504"/>
      <w:bookmarkEnd w:id="1505"/>
      <w:bookmarkEnd w:id="1506"/>
    </w:p>
    <w:p w14:paraId="753894AA" w14:textId="554450F5" w:rsidR="00C20BBD" w:rsidRPr="00E3534A" w:rsidRDefault="00C20BBD" w:rsidP="00AF6767">
      <w:pPr>
        <w:spacing w:after="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 xml:space="preserve">Conteúdo da lâmina de </w:t>
      </w:r>
      <w:r w:rsidRPr="00E3534A">
        <w:rPr>
          <w:rFonts w:asciiTheme="minorHAnsi" w:eastAsia="Times" w:hAnsiTheme="minorHAnsi" w:cstheme="minorHAnsi"/>
          <w:i/>
          <w:sz w:val="24"/>
          <w:szCs w:val="24"/>
        </w:rPr>
        <w:t>informações</w:t>
      </w:r>
      <w:r w:rsidRPr="00E3534A">
        <w:rPr>
          <w:rFonts w:asciiTheme="minorHAnsi" w:hAnsiTheme="minorHAnsi" w:cstheme="minorHAnsi"/>
          <w:i/>
          <w:sz w:val="24"/>
          <w:szCs w:val="24"/>
        </w:rPr>
        <w:t xml:space="preserve"> </w:t>
      </w:r>
      <w:r w:rsidR="006E4092" w:rsidRPr="00E3534A">
        <w:rPr>
          <w:rFonts w:asciiTheme="minorHAnsi" w:hAnsiTheme="minorHAnsi" w:cstheme="minorHAnsi"/>
          <w:i/>
          <w:sz w:val="24"/>
          <w:szCs w:val="24"/>
        </w:rPr>
        <w:t>básicas</w:t>
      </w:r>
      <w:r w:rsidRPr="00E3534A">
        <w:rPr>
          <w:rFonts w:asciiTheme="minorHAnsi" w:hAnsiTheme="minorHAnsi" w:cstheme="minorHAnsi"/>
          <w:i/>
          <w:sz w:val="24"/>
          <w:szCs w:val="24"/>
        </w:rPr>
        <w:t xml:space="preserve"> dos fundos de investimento</w:t>
      </w:r>
      <w:r w:rsidR="00980BF8" w:rsidRPr="00E3534A">
        <w:rPr>
          <w:rFonts w:asciiTheme="minorHAnsi" w:hAnsiTheme="minorHAnsi" w:cstheme="minorHAnsi"/>
          <w:i/>
          <w:sz w:val="24"/>
          <w:szCs w:val="24"/>
        </w:rPr>
        <w:t xml:space="preserve"> financeiro</w:t>
      </w:r>
      <w:r w:rsidR="00BD0FEA" w:rsidRPr="00E3534A">
        <w:rPr>
          <w:rFonts w:asciiTheme="minorHAnsi" w:eastAsia="Times" w:hAnsiTheme="minorHAnsi" w:cstheme="minorHAnsi"/>
          <w:i/>
          <w:sz w:val="24"/>
          <w:szCs w:val="24"/>
        </w:rPr>
        <w:t xml:space="preserve">, </w:t>
      </w:r>
      <w:r w:rsidR="00201061" w:rsidRPr="00E3534A">
        <w:rPr>
          <w:rFonts w:asciiTheme="minorHAnsi" w:eastAsia="Times" w:hAnsiTheme="minorHAnsi" w:cstheme="minorHAnsi"/>
          <w:i/>
          <w:sz w:val="24"/>
          <w:szCs w:val="24"/>
        </w:rPr>
        <w:t xml:space="preserve">conforme previsto no art. 2º, </w:t>
      </w:r>
      <w:r w:rsidR="001A1FD8" w:rsidRPr="00E3534A">
        <w:rPr>
          <w:rFonts w:asciiTheme="minorHAnsi" w:eastAsia="Times" w:hAnsiTheme="minorHAnsi" w:cstheme="minorHAnsi"/>
          <w:i/>
          <w:sz w:val="24"/>
          <w:szCs w:val="24"/>
        </w:rPr>
        <w:t>inciso XIV</w:t>
      </w:r>
      <w:r w:rsidR="00201061" w:rsidRPr="00E3534A">
        <w:rPr>
          <w:rFonts w:asciiTheme="minorHAnsi" w:eastAsia="Times" w:hAnsiTheme="minorHAnsi" w:cstheme="minorHAnsi"/>
          <w:i/>
          <w:sz w:val="24"/>
          <w:szCs w:val="24"/>
        </w:rPr>
        <w:t>, do Anexo Normativo I da Resolução CVM nº 175, de 2022.</w:t>
      </w:r>
    </w:p>
    <w:p w14:paraId="106082C9" w14:textId="77777777" w:rsidR="00617D40" w:rsidRPr="00E3534A" w:rsidRDefault="00617D40" w:rsidP="00AF6767">
      <w:pPr>
        <w:spacing w:after="0" w:line="240" w:lineRule="auto"/>
        <w:jc w:val="center"/>
        <w:rPr>
          <w:rFonts w:asciiTheme="minorHAnsi" w:hAnsiTheme="minorHAnsi" w:cstheme="minorHAnsi"/>
          <w:b/>
          <w:color w:val="0D0D0D"/>
          <w:sz w:val="24"/>
          <w:szCs w:val="24"/>
        </w:rPr>
      </w:pPr>
    </w:p>
    <w:p w14:paraId="691F74B2" w14:textId="6F46F637" w:rsidR="00C20BBD" w:rsidRPr="00E3534A" w:rsidRDefault="00C20BBD" w:rsidP="00AF6767">
      <w:pPr>
        <w:spacing w:after="0" w:line="240" w:lineRule="auto"/>
        <w:jc w:val="center"/>
        <w:rPr>
          <w:rFonts w:asciiTheme="minorHAnsi" w:hAnsiTheme="minorHAnsi" w:cstheme="minorHAnsi"/>
          <w:b/>
          <w:color w:val="0D0D0D"/>
          <w:sz w:val="24"/>
          <w:szCs w:val="24"/>
        </w:rPr>
      </w:pPr>
      <w:r w:rsidRPr="00E3534A">
        <w:rPr>
          <w:rFonts w:asciiTheme="minorHAnsi" w:hAnsiTheme="minorHAnsi" w:cstheme="minorHAnsi"/>
          <w:b/>
          <w:color w:val="0D0D0D"/>
          <w:sz w:val="24"/>
          <w:szCs w:val="24"/>
        </w:rPr>
        <w:t>LÂMINA DE INFORMAÇÕES ESSENCIAIS SOBRE O [nome de fantasia do fundo e, se for o caso, da classe]</w:t>
      </w:r>
    </w:p>
    <w:p w14:paraId="76CCBBCF" w14:textId="5F358BBC" w:rsidR="00C20BBD" w:rsidRPr="00E3534A" w:rsidRDefault="00C20BBD" w:rsidP="00967B1C">
      <w:pPr>
        <w:spacing w:after="0" w:line="240" w:lineRule="auto"/>
        <w:jc w:val="center"/>
        <w:rPr>
          <w:rFonts w:asciiTheme="minorHAnsi" w:hAnsiTheme="minorHAnsi" w:cstheme="minorHAnsi"/>
          <w:b/>
          <w:color w:val="000000" w:themeColor="text1"/>
          <w:sz w:val="24"/>
          <w:szCs w:val="24"/>
        </w:rPr>
      </w:pPr>
      <w:r w:rsidRPr="00E3534A">
        <w:rPr>
          <w:rFonts w:asciiTheme="minorHAnsi" w:hAnsiTheme="minorHAnsi" w:cstheme="minorHAnsi"/>
          <w:b/>
          <w:color w:val="000000" w:themeColor="text1"/>
          <w:sz w:val="24"/>
          <w:szCs w:val="24"/>
        </w:rPr>
        <w:t xml:space="preserve">[CNPJ </w:t>
      </w:r>
      <w:r w:rsidR="00C2608B" w:rsidRPr="00E3534A">
        <w:rPr>
          <w:rFonts w:asciiTheme="minorHAnsi" w:hAnsiTheme="minorHAnsi" w:cstheme="minorHAnsi"/>
          <w:b/>
          <w:color w:val="000000" w:themeColor="text1"/>
          <w:sz w:val="24"/>
          <w:szCs w:val="24"/>
        </w:rPr>
        <w:t>d</w:t>
      </w:r>
      <w:r w:rsidR="00967B1C" w:rsidRPr="00E3534A">
        <w:rPr>
          <w:rFonts w:asciiTheme="minorHAnsi" w:hAnsiTheme="minorHAnsi" w:cstheme="minorHAnsi"/>
          <w:b/>
          <w:color w:val="000000" w:themeColor="text1"/>
          <w:sz w:val="24"/>
          <w:szCs w:val="24"/>
        </w:rPr>
        <w:t>o fundo</w:t>
      </w:r>
      <w:r w:rsidRPr="00E3534A">
        <w:rPr>
          <w:rFonts w:asciiTheme="minorHAnsi" w:hAnsiTheme="minorHAnsi" w:cstheme="minorHAnsi"/>
          <w:b/>
          <w:color w:val="000000" w:themeColor="text1"/>
          <w:sz w:val="24"/>
          <w:szCs w:val="24"/>
        </w:rPr>
        <w:t>]</w:t>
      </w:r>
    </w:p>
    <w:p w14:paraId="243E964C" w14:textId="77777777" w:rsidR="00967B1C" w:rsidRPr="00E3534A" w:rsidRDefault="00967B1C" w:rsidP="00967B1C">
      <w:pPr>
        <w:spacing w:after="0" w:line="240" w:lineRule="auto"/>
        <w:jc w:val="center"/>
        <w:rPr>
          <w:rFonts w:asciiTheme="minorHAnsi" w:hAnsiTheme="minorHAnsi" w:cstheme="minorHAnsi"/>
          <w:b/>
          <w:color w:val="000000" w:themeColor="text1"/>
          <w:sz w:val="24"/>
          <w:szCs w:val="24"/>
        </w:rPr>
      </w:pPr>
    </w:p>
    <w:p w14:paraId="274DEAAA" w14:textId="77777777" w:rsidR="00C20BBD" w:rsidRPr="00E3534A" w:rsidRDefault="00C20BBD" w:rsidP="00AF6767">
      <w:pPr>
        <w:spacing w:after="0" w:line="240" w:lineRule="auto"/>
        <w:jc w:val="center"/>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Informações referentes a [mês] de [ano]</w:t>
      </w:r>
    </w:p>
    <w:bookmarkEnd w:id="1507"/>
    <w:p w14:paraId="5C339E93" w14:textId="77777777" w:rsidR="00FB1127" w:rsidRPr="00E3534A" w:rsidRDefault="00FB1127" w:rsidP="00AF6767">
      <w:pPr>
        <w:pStyle w:val="Corpodetexto2"/>
        <w:spacing w:after="0" w:line="240" w:lineRule="auto"/>
        <w:ind w:firstLine="709"/>
        <w:jc w:val="both"/>
        <w:rPr>
          <w:rFonts w:asciiTheme="minorHAnsi" w:hAnsiTheme="minorHAnsi" w:cstheme="minorHAnsi"/>
        </w:rPr>
      </w:pPr>
    </w:p>
    <w:p w14:paraId="1B9396D5" w14:textId="1E145669" w:rsidR="00C20BBD" w:rsidRPr="00E3534A" w:rsidRDefault="00C20BBD" w:rsidP="00AF6767">
      <w:pPr>
        <w:pStyle w:val="Corpodetexto2"/>
        <w:spacing w:after="0" w:line="240" w:lineRule="auto"/>
        <w:ind w:firstLine="709"/>
        <w:jc w:val="both"/>
        <w:rPr>
          <w:rFonts w:asciiTheme="minorHAnsi" w:hAnsiTheme="minorHAnsi" w:cstheme="minorHAnsi"/>
        </w:rPr>
      </w:pPr>
      <w:r w:rsidRPr="00E3534A">
        <w:rPr>
          <w:rFonts w:asciiTheme="minorHAnsi" w:hAnsiTheme="minorHAnsi" w:cstheme="minorHAnsi"/>
        </w:rPr>
        <w:t xml:space="preserve">Esta lâmina contém um resumo das informações essenciais sobre o </w:t>
      </w:r>
      <w:r w:rsidRPr="00E3534A">
        <w:rPr>
          <w:rFonts w:asciiTheme="minorHAnsi" w:hAnsiTheme="minorHAnsi" w:cstheme="minorHAnsi"/>
          <w:b/>
        </w:rPr>
        <w:t>[nome completo do fundo</w:t>
      </w:r>
      <w:r w:rsidRPr="00E3534A">
        <w:rPr>
          <w:rFonts w:asciiTheme="minorHAnsi" w:hAnsiTheme="minorHAnsi" w:cstheme="minorHAnsi"/>
          <w:b/>
          <w:lang w:val="pt-BR"/>
        </w:rPr>
        <w:t xml:space="preserve"> e, se for o caso, da classe de cotas</w:t>
      </w:r>
      <w:r w:rsidRPr="00E3534A">
        <w:rPr>
          <w:rFonts w:asciiTheme="minorHAnsi" w:hAnsiTheme="minorHAnsi" w:cstheme="minorHAnsi"/>
          <w:b/>
        </w:rPr>
        <w:t>]</w:t>
      </w:r>
      <w:r w:rsidRPr="00E3534A">
        <w:rPr>
          <w:rFonts w:asciiTheme="minorHAnsi" w:hAnsiTheme="minorHAnsi" w:cstheme="minorHAnsi"/>
          <w:u w:val="single"/>
        </w:rPr>
        <w:t xml:space="preserve">, </w:t>
      </w:r>
      <w:r w:rsidRPr="00E3534A">
        <w:rPr>
          <w:rFonts w:asciiTheme="minorHAnsi" w:hAnsiTheme="minorHAnsi" w:cstheme="minorHAnsi"/>
        </w:rPr>
        <w:t xml:space="preserve">administrado por </w:t>
      </w:r>
      <w:r w:rsidRPr="00E3534A">
        <w:rPr>
          <w:rFonts w:asciiTheme="minorHAnsi" w:hAnsiTheme="minorHAnsi" w:cstheme="minorHAnsi"/>
          <w:b/>
        </w:rPr>
        <w:t xml:space="preserve">[nome completo do administrador] </w:t>
      </w:r>
      <w:r w:rsidRPr="00E3534A">
        <w:rPr>
          <w:rFonts w:asciiTheme="minorHAnsi" w:hAnsiTheme="minorHAnsi" w:cstheme="minorHAnsi"/>
        </w:rPr>
        <w:t>e gerido por</w:t>
      </w:r>
      <w:r w:rsidRPr="00E3534A">
        <w:rPr>
          <w:rFonts w:asciiTheme="minorHAnsi" w:hAnsiTheme="minorHAnsi" w:cstheme="minorHAnsi"/>
          <w:b/>
        </w:rPr>
        <w:t xml:space="preserve"> [nome completo do gestor]</w:t>
      </w:r>
      <w:r w:rsidR="00DE4889" w:rsidRPr="00E3534A">
        <w:rPr>
          <w:rStyle w:val="Refdenotaderodap"/>
          <w:rFonts w:asciiTheme="minorHAnsi" w:hAnsiTheme="minorHAnsi" w:cstheme="minorHAnsi"/>
        </w:rPr>
        <w:footnoteReference w:id="2"/>
      </w:r>
      <w:r w:rsidR="00DE4889" w:rsidRPr="00E3534A">
        <w:rPr>
          <w:rFonts w:asciiTheme="minorHAnsi" w:hAnsiTheme="minorHAnsi" w:cstheme="minorHAnsi"/>
        </w:rPr>
        <w:t>.</w:t>
      </w:r>
      <w:r w:rsidRPr="00E3534A">
        <w:rPr>
          <w:rFonts w:asciiTheme="minorHAnsi" w:hAnsiTheme="minorHAnsi" w:cstheme="minorHAnsi"/>
        </w:rPr>
        <w:t xml:space="preserve"> As informações completas sobre esse fundo podem ser obtidas </w:t>
      </w:r>
      <w:r w:rsidRPr="00E3534A">
        <w:rPr>
          <w:rFonts w:asciiTheme="minorHAnsi" w:hAnsiTheme="minorHAnsi" w:cstheme="minorHAnsi"/>
          <w:lang w:val="pt-BR"/>
        </w:rPr>
        <w:t>em seu</w:t>
      </w:r>
      <w:r w:rsidRPr="00E3534A">
        <w:rPr>
          <w:rFonts w:asciiTheme="minorHAnsi" w:hAnsiTheme="minorHAnsi" w:cstheme="minorHAnsi"/>
        </w:rPr>
        <w:t xml:space="preserve"> Regulament</w:t>
      </w:r>
      <w:r w:rsidRPr="00E3534A">
        <w:rPr>
          <w:rFonts w:asciiTheme="minorHAnsi" w:hAnsiTheme="minorHAnsi" w:cstheme="minorHAnsi"/>
          <w:lang w:val="pt-BR"/>
        </w:rPr>
        <w:t>o</w:t>
      </w:r>
      <w:r w:rsidRPr="00E3534A">
        <w:rPr>
          <w:rFonts w:asciiTheme="minorHAnsi" w:hAnsiTheme="minorHAnsi" w:cstheme="minorHAnsi"/>
        </w:rPr>
        <w:t xml:space="preserve">, disponível </w:t>
      </w:r>
      <w:r w:rsidRPr="00E3534A">
        <w:rPr>
          <w:rFonts w:asciiTheme="minorHAnsi" w:hAnsiTheme="minorHAnsi" w:cstheme="minorHAnsi"/>
          <w:lang w:val="pt-BR"/>
        </w:rPr>
        <w:t>em</w:t>
      </w:r>
      <w:r w:rsidRPr="00E3534A">
        <w:rPr>
          <w:rFonts w:asciiTheme="minorHAnsi" w:hAnsiTheme="minorHAnsi" w:cstheme="minorHAnsi"/>
        </w:rPr>
        <w:t xml:space="preserve"> </w:t>
      </w:r>
      <w:r w:rsidRPr="00E3534A">
        <w:rPr>
          <w:rFonts w:asciiTheme="minorHAnsi" w:hAnsiTheme="minorHAnsi" w:cstheme="minorHAnsi"/>
          <w:b/>
        </w:rPr>
        <w:t>[endereço eletrônico]</w:t>
      </w:r>
      <w:r w:rsidRPr="00E3534A">
        <w:rPr>
          <w:rFonts w:asciiTheme="minorHAnsi" w:hAnsiTheme="minorHAnsi" w:cstheme="minorHAnsi"/>
        </w:rPr>
        <w:t xml:space="preserve">. As informações contidas neste material são atualizadas mensalmente. Ao realizar aplicações adicionais, consulte a versão mais atualizada. </w:t>
      </w:r>
    </w:p>
    <w:p w14:paraId="224D3A06" w14:textId="77777777" w:rsidR="00C20BBD" w:rsidRPr="00E3534A" w:rsidRDefault="00C20BBD" w:rsidP="00AF6767">
      <w:pPr>
        <w:tabs>
          <w:tab w:val="num" w:pos="567"/>
        </w:tabs>
        <w:spacing w:after="0" w:line="240" w:lineRule="auto"/>
        <w:ind w:firstLine="709"/>
        <w:jc w:val="center"/>
        <w:rPr>
          <w:rFonts w:asciiTheme="minorHAnsi" w:hAnsiTheme="minorHAnsi" w:cstheme="minorHAnsi"/>
          <w:b/>
          <w:color w:val="000000"/>
          <w:sz w:val="24"/>
          <w:szCs w:val="24"/>
        </w:rPr>
      </w:pPr>
      <w:r w:rsidRPr="00E3534A">
        <w:rPr>
          <w:rFonts w:asciiTheme="minorHAnsi" w:hAnsiTheme="minorHAnsi" w:cstheme="minorHAnsi"/>
          <w:b/>
          <w:sz w:val="24"/>
          <w:szCs w:val="24"/>
        </w:rPr>
        <w:t>Antes de investir, compare a classe de cotas com outras classes da mesma categoria.</w:t>
      </w:r>
    </w:p>
    <w:p w14:paraId="07B7B9E5" w14:textId="77777777" w:rsidR="00C20BBD" w:rsidRPr="00E3534A" w:rsidRDefault="00C20BBD" w:rsidP="00AF6767">
      <w:pPr>
        <w:tabs>
          <w:tab w:val="num" w:pos="567"/>
        </w:tabs>
        <w:spacing w:after="0" w:line="240" w:lineRule="auto"/>
        <w:ind w:firstLine="709"/>
        <w:jc w:val="both"/>
        <w:rPr>
          <w:rFonts w:asciiTheme="minorHAnsi" w:hAnsiTheme="minorHAnsi" w:cstheme="minorHAnsi"/>
          <w:b/>
          <w:color w:val="000000"/>
          <w:sz w:val="24"/>
          <w:szCs w:val="24"/>
        </w:rPr>
      </w:pPr>
    </w:p>
    <w:p w14:paraId="2E634522" w14:textId="784CDB19" w:rsidR="00C20BBD" w:rsidRPr="00E3534A" w:rsidRDefault="00C20BBD">
      <w:pPr>
        <w:numPr>
          <w:ilvl w:val="0"/>
          <w:numId w:val="5"/>
        </w:numPr>
        <w:tabs>
          <w:tab w:val="num" w:pos="567"/>
        </w:tabs>
        <w:spacing w:after="0" w:line="240" w:lineRule="auto"/>
        <w:ind w:left="0" w:firstLine="709"/>
        <w:jc w:val="both"/>
        <w:rPr>
          <w:rFonts w:asciiTheme="minorHAnsi" w:hAnsiTheme="minorHAnsi" w:cstheme="minorHAnsi"/>
          <w:color w:val="000000"/>
          <w:sz w:val="24"/>
          <w:szCs w:val="24"/>
        </w:rPr>
      </w:pPr>
      <w:r w:rsidRPr="00E3534A">
        <w:rPr>
          <w:rFonts w:asciiTheme="minorHAnsi" w:hAnsiTheme="minorHAnsi" w:cstheme="minorHAnsi"/>
          <w:b/>
          <w:color w:val="000000"/>
          <w:sz w:val="24"/>
          <w:szCs w:val="24"/>
        </w:rPr>
        <w:t>PÚBLICO-ALVO:</w:t>
      </w:r>
      <w:r w:rsidRPr="00E3534A">
        <w:rPr>
          <w:rFonts w:asciiTheme="minorHAnsi" w:hAnsiTheme="minorHAnsi" w:cstheme="minorHAnsi"/>
          <w:color w:val="000000"/>
          <w:sz w:val="24"/>
          <w:szCs w:val="24"/>
        </w:rPr>
        <w:t xml:space="preserve"> a classe de cotas</w:t>
      </w:r>
      <w:r w:rsidRPr="00E3534A">
        <w:rPr>
          <w:rFonts w:asciiTheme="minorHAnsi" w:hAnsiTheme="minorHAnsi" w:cstheme="minorHAnsi"/>
          <w:b/>
          <w:color w:val="000000"/>
          <w:sz w:val="24"/>
          <w:szCs w:val="24"/>
        </w:rPr>
        <w:t xml:space="preserve"> </w:t>
      </w:r>
      <w:r w:rsidRPr="00E3534A">
        <w:rPr>
          <w:rFonts w:asciiTheme="minorHAnsi" w:hAnsiTheme="minorHAnsi" w:cstheme="minorHAnsi"/>
          <w:color w:val="000000"/>
          <w:sz w:val="24"/>
          <w:szCs w:val="24"/>
        </w:rPr>
        <w:t xml:space="preserve">é destinada a: </w:t>
      </w:r>
      <w:r w:rsidRPr="00E3534A">
        <w:rPr>
          <w:rFonts w:asciiTheme="minorHAnsi" w:hAnsiTheme="minorHAnsi" w:cstheme="minorHAnsi"/>
          <w:b/>
          <w:color w:val="000000"/>
          <w:sz w:val="24"/>
          <w:szCs w:val="24"/>
        </w:rPr>
        <w:t>[descrição do público-alvo]</w:t>
      </w:r>
      <w:r w:rsidR="00DE19FE" w:rsidRPr="00E3534A">
        <w:rPr>
          <w:rStyle w:val="Refdenotaderodap"/>
          <w:rFonts w:asciiTheme="minorHAnsi" w:hAnsiTheme="minorHAnsi" w:cstheme="minorHAnsi"/>
          <w:color w:val="000000"/>
          <w:sz w:val="24"/>
          <w:szCs w:val="24"/>
        </w:rPr>
        <w:footnoteReference w:id="3"/>
      </w:r>
      <w:r w:rsidR="00DE19FE" w:rsidRPr="00E3534A">
        <w:rPr>
          <w:rFonts w:asciiTheme="minorHAnsi" w:hAnsiTheme="minorHAnsi" w:cstheme="minorHAnsi"/>
          <w:b/>
          <w:color w:val="000000"/>
          <w:sz w:val="24"/>
          <w:szCs w:val="24"/>
        </w:rPr>
        <w:t xml:space="preserve"> </w:t>
      </w:r>
      <w:r w:rsidRPr="00E3534A">
        <w:rPr>
          <w:rFonts w:asciiTheme="minorHAnsi" w:hAnsiTheme="minorHAnsi" w:cstheme="minorHAnsi"/>
          <w:color w:val="000000"/>
          <w:sz w:val="24"/>
          <w:szCs w:val="24"/>
        </w:rPr>
        <w:t>e</w:t>
      </w:r>
      <w:r w:rsidRPr="00E3534A">
        <w:rPr>
          <w:rFonts w:asciiTheme="minorHAnsi" w:hAnsiTheme="minorHAnsi" w:cstheme="minorHAnsi"/>
          <w:b/>
          <w:color w:val="000000"/>
          <w:sz w:val="24"/>
          <w:szCs w:val="24"/>
        </w:rPr>
        <w:t xml:space="preserve"> [restrições de investimento]</w:t>
      </w:r>
      <w:r w:rsidR="00DE19FE" w:rsidRPr="00E3534A">
        <w:rPr>
          <w:rStyle w:val="Refdenotaderodap"/>
          <w:rFonts w:asciiTheme="minorHAnsi" w:hAnsiTheme="minorHAnsi" w:cstheme="minorHAnsi"/>
          <w:color w:val="000000"/>
          <w:sz w:val="24"/>
          <w:szCs w:val="24"/>
        </w:rPr>
        <w:footnoteReference w:id="4"/>
      </w:r>
      <w:r w:rsidR="00DE19FE" w:rsidRPr="00E3534A">
        <w:rPr>
          <w:rFonts w:asciiTheme="minorHAnsi" w:hAnsiTheme="minorHAnsi" w:cstheme="minorHAnsi"/>
          <w:color w:val="000000"/>
          <w:sz w:val="24"/>
          <w:szCs w:val="24"/>
        </w:rPr>
        <w:t>.</w:t>
      </w:r>
    </w:p>
    <w:p w14:paraId="22C2A952" w14:textId="77777777" w:rsidR="00C2608B" w:rsidRPr="00E3534A" w:rsidRDefault="00C2608B" w:rsidP="00C2608B">
      <w:pPr>
        <w:spacing w:after="0" w:line="240" w:lineRule="auto"/>
        <w:ind w:left="709"/>
        <w:jc w:val="both"/>
        <w:rPr>
          <w:rFonts w:asciiTheme="minorHAnsi" w:hAnsiTheme="minorHAnsi" w:cstheme="minorHAnsi"/>
          <w:color w:val="000000"/>
          <w:sz w:val="24"/>
          <w:szCs w:val="24"/>
        </w:rPr>
      </w:pPr>
    </w:p>
    <w:p w14:paraId="48FA5C68" w14:textId="11F212AC" w:rsidR="00C20BBD" w:rsidRPr="00E3534A" w:rsidRDefault="00C20BBD">
      <w:pPr>
        <w:numPr>
          <w:ilvl w:val="0"/>
          <w:numId w:val="5"/>
        </w:numPr>
        <w:tabs>
          <w:tab w:val="num" w:pos="567"/>
        </w:tabs>
        <w:spacing w:after="0" w:line="240" w:lineRule="auto"/>
        <w:ind w:left="0"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OBJETIVOS DA CLASSE DE COTAS: [descrição resumida dos objetivos, de modo que o investidor tenha um entendimento razoável da natureza e dos riscos envolvidos no investimento]</w:t>
      </w:r>
      <w:r w:rsidRPr="00E3534A">
        <w:rPr>
          <w:rFonts w:asciiTheme="minorHAnsi" w:hAnsiTheme="minorHAnsi" w:cstheme="minorHAnsi"/>
          <w:color w:val="000000"/>
          <w:sz w:val="24"/>
          <w:szCs w:val="24"/>
        </w:rPr>
        <w:t>.</w:t>
      </w:r>
      <w:r w:rsidR="00DE19FE" w:rsidRPr="00E3534A">
        <w:rPr>
          <w:rStyle w:val="Refdenotaderodap"/>
          <w:rFonts w:asciiTheme="minorHAnsi" w:hAnsiTheme="minorHAnsi" w:cstheme="minorHAnsi"/>
          <w:color w:val="000000"/>
          <w:sz w:val="24"/>
          <w:szCs w:val="24"/>
        </w:rPr>
        <w:footnoteReference w:id="5"/>
      </w:r>
      <w:r w:rsidR="00DE19FE" w:rsidRPr="00E3534A">
        <w:rPr>
          <w:rFonts w:asciiTheme="minorHAnsi" w:hAnsiTheme="minorHAnsi" w:cstheme="minorHAnsi"/>
          <w:color w:val="000000"/>
          <w:sz w:val="24"/>
          <w:szCs w:val="24"/>
        </w:rPr>
        <w:t xml:space="preserve"> </w:t>
      </w:r>
    </w:p>
    <w:p w14:paraId="4FE2974A" w14:textId="23113F47" w:rsidR="00C2608B" w:rsidRPr="00E3534A" w:rsidRDefault="00C2608B" w:rsidP="00C2608B">
      <w:pPr>
        <w:pStyle w:val="PargrafodaLista"/>
        <w:rPr>
          <w:rFonts w:cstheme="minorHAnsi"/>
          <w:b/>
          <w:color w:val="000000"/>
          <w:sz w:val="24"/>
          <w:szCs w:val="24"/>
        </w:rPr>
      </w:pPr>
    </w:p>
    <w:p w14:paraId="748AE7C2" w14:textId="77777777" w:rsidR="00C20BBD" w:rsidRPr="00E3534A" w:rsidRDefault="00C20BBD">
      <w:pPr>
        <w:numPr>
          <w:ilvl w:val="0"/>
          <w:numId w:val="5"/>
        </w:numPr>
        <w:tabs>
          <w:tab w:val="num" w:pos="567"/>
        </w:tabs>
        <w:spacing w:after="0" w:line="240" w:lineRule="auto"/>
        <w:ind w:left="0" w:firstLine="709"/>
        <w:jc w:val="both"/>
        <w:rPr>
          <w:rFonts w:asciiTheme="minorHAnsi" w:hAnsiTheme="minorHAnsi" w:cstheme="minorHAnsi"/>
          <w:color w:val="000000"/>
          <w:sz w:val="24"/>
          <w:szCs w:val="24"/>
        </w:rPr>
      </w:pPr>
      <w:r w:rsidRPr="00E3534A">
        <w:rPr>
          <w:rFonts w:asciiTheme="minorHAnsi" w:hAnsiTheme="minorHAnsi" w:cstheme="minorHAnsi"/>
          <w:b/>
          <w:color w:val="000000"/>
          <w:sz w:val="24"/>
          <w:szCs w:val="24"/>
        </w:rPr>
        <w:t>POLÍTICA DE INVESTIMENTOS</w:t>
      </w:r>
      <w:r w:rsidRPr="00E3534A">
        <w:rPr>
          <w:rFonts w:asciiTheme="minorHAnsi" w:hAnsiTheme="minorHAnsi" w:cstheme="minorHAnsi"/>
          <w:color w:val="000000"/>
          <w:sz w:val="24"/>
          <w:szCs w:val="24"/>
        </w:rPr>
        <w:t xml:space="preserve">: </w:t>
      </w:r>
    </w:p>
    <w:p w14:paraId="1B9C71A7" w14:textId="77777777" w:rsidR="00C20BBD" w:rsidRPr="00E3534A" w:rsidRDefault="00C20BBD">
      <w:pPr>
        <w:numPr>
          <w:ilvl w:val="1"/>
          <w:numId w:val="5"/>
        </w:numPr>
        <w:tabs>
          <w:tab w:val="num" w:pos="567"/>
        </w:tabs>
        <w:spacing w:after="0" w:line="240" w:lineRule="auto"/>
        <w:ind w:left="567" w:firstLine="142"/>
        <w:jc w:val="both"/>
        <w:rPr>
          <w:rFonts w:asciiTheme="minorHAnsi" w:hAnsiTheme="minorHAnsi" w:cstheme="minorHAnsi"/>
          <w:color w:val="000000"/>
          <w:sz w:val="24"/>
          <w:szCs w:val="24"/>
        </w:rPr>
      </w:pPr>
      <w:r w:rsidRPr="00E3534A">
        <w:rPr>
          <w:rFonts w:asciiTheme="minorHAnsi" w:hAnsiTheme="minorHAnsi" w:cstheme="minorHAnsi"/>
          <w:b/>
          <w:color w:val="000000"/>
          <w:sz w:val="24"/>
          <w:szCs w:val="24"/>
        </w:rPr>
        <w:t>[descrição resumida da política de investimentos]</w:t>
      </w:r>
      <w:r w:rsidRPr="00E3534A">
        <w:rPr>
          <w:rFonts w:asciiTheme="minorHAnsi" w:hAnsiTheme="minorHAnsi" w:cstheme="minorHAnsi"/>
          <w:color w:val="000000"/>
          <w:sz w:val="24"/>
          <w:szCs w:val="24"/>
        </w:rPr>
        <w:t>.</w:t>
      </w:r>
    </w:p>
    <w:p w14:paraId="125911EE" w14:textId="77777777" w:rsidR="00C20BBD" w:rsidRPr="00E3534A" w:rsidRDefault="00C20BBD">
      <w:pPr>
        <w:numPr>
          <w:ilvl w:val="0"/>
          <w:numId w:val="7"/>
        </w:numPr>
        <w:spacing w:after="0" w:line="240" w:lineRule="auto"/>
        <w:ind w:left="0" w:firstLine="709"/>
        <w:jc w:val="both"/>
        <w:rPr>
          <w:rFonts w:asciiTheme="minorHAnsi" w:hAnsiTheme="minorHAnsi" w:cstheme="minorHAnsi"/>
          <w:strike/>
          <w:color w:val="000000"/>
          <w:sz w:val="24"/>
          <w:szCs w:val="24"/>
        </w:rPr>
      </w:pPr>
      <w:r w:rsidRPr="00E3534A">
        <w:rPr>
          <w:rFonts w:asciiTheme="minorHAnsi" w:hAnsiTheme="minorHAnsi" w:cstheme="minorHAnsi"/>
          <w:b/>
          <w:strike/>
          <w:color w:val="000000"/>
          <w:sz w:val="24"/>
          <w:szCs w:val="24"/>
        </w:rPr>
        <w:t>A política de investimentos admite</w:t>
      </w:r>
      <w:r w:rsidRPr="00E3534A">
        <w:rPr>
          <w:rFonts w:asciiTheme="minorHAnsi" w:hAnsiTheme="minorHAnsi" w:cstheme="minorHAnsi"/>
          <w:strike/>
          <w:color w:val="000000"/>
          <w:sz w:val="24"/>
          <w:szCs w:val="24"/>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1"/>
        <w:gridCol w:w="4404"/>
      </w:tblGrid>
      <w:tr w:rsidR="00C20BBD" w:rsidRPr="00E3534A" w14:paraId="209BDFEF" w14:textId="77777777" w:rsidTr="00ED0447">
        <w:tc>
          <w:tcPr>
            <w:tcW w:w="2840" w:type="pct"/>
            <w:shd w:val="clear" w:color="auto" w:fill="DBE5F1"/>
          </w:tcPr>
          <w:p w14:paraId="01EC4C49" w14:textId="77777777" w:rsidR="00C20BBD" w:rsidRPr="00E3534A" w:rsidRDefault="00C20BBD" w:rsidP="00AF6767">
            <w:pPr>
              <w:tabs>
                <w:tab w:val="num" w:pos="1134"/>
              </w:tabs>
              <w:spacing w:after="0" w:line="240" w:lineRule="auto"/>
              <w:jc w:val="both"/>
              <w:rPr>
                <w:rFonts w:asciiTheme="minorHAnsi" w:hAnsiTheme="minorHAnsi" w:cstheme="minorHAnsi"/>
                <w:b/>
                <w:strike/>
                <w:sz w:val="24"/>
                <w:szCs w:val="24"/>
              </w:rPr>
            </w:pPr>
            <w:r w:rsidRPr="00E3534A">
              <w:rPr>
                <w:rFonts w:asciiTheme="minorHAnsi" w:hAnsiTheme="minorHAnsi" w:cstheme="minorHAnsi"/>
                <w:b/>
                <w:strike/>
                <w:sz w:val="24"/>
                <w:szCs w:val="24"/>
              </w:rPr>
              <w:t>Aplicar em ativos no exterior até o limite de</w:t>
            </w:r>
          </w:p>
        </w:tc>
        <w:tc>
          <w:tcPr>
            <w:tcW w:w="2160" w:type="pct"/>
            <w:vAlign w:val="center"/>
          </w:tcPr>
          <w:p w14:paraId="61374696" w14:textId="77777777" w:rsidR="00C20BBD" w:rsidRPr="00E3534A" w:rsidRDefault="00C20BBD" w:rsidP="00AF6767">
            <w:pPr>
              <w:tabs>
                <w:tab w:val="num" w:pos="1134"/>
              </w:tabs>
              <w:spacing w:after="0" w:line="240" w:lineRule="auto"/>
              <w:rPr>
                <w:rFonts w:asciiTheme="minorHAnsi" w:hAnsiTheme="minorHAnsi" w:cstheme="minorHAnsi"/>
                <w:b/>
                <w:strike/>
                <w:color w:val="000000"/>
                <w:sz w:val="24"/>
                <w:szCs w:val="24"/>
              </w:rPr>
            </w:pPr>
            <w:r w:rsidRPr="00E3534A">
              <w:rPr>
                <w:rFonts w:asciiTheme="minorHAnsi" w:hAnsiTheme="minorHAnsi" w:cstheme="minorHAnsi"/>
                <w:b/>
                <w:strike/>
                <w:color w:val="000000"/>
                <w:sz w:val="24"/>
                <w:szCs w:val="24"/>
              </w:rPr>
              <w:t>[% do Patrimônio líquido] ou [não]</w:t>
            </w:r>
          </w:p>
        </w:tc>
      </w:tr>
      <w:tr w:rsidR="00C20BBD" w:rsidRPr="00E3534A" w14:paraId="264A2BCA" w14:textId="77777777" w:rsidTr="00ED0447">
        <w:tc>
          <w:tcPr>
            <w:tcW w:w="2840" w:type="pct"/>
            <w:shd w:val="clear" w:color="auto" w:fill="DBE5F1"/>
          </w:tcPr>
          <w:p w14:paraId="16EA8C79" w14:textId="77777777" w:rsidR="00C20BBD" w:rsidRPr="00E3534A" w:rsidRDefault="00C20BBD" w:rsidP="00AF6767">
            <w:pPr>
              <w:tabs>
                <w:tab w:val="num" w:pos="1134"/>
              </w:tabs>
              <w:spacing w:after="0" w:line="240" w:lineRule="auto"/>
              <w:jc w:val="both"/>
              <w:rPr>
                <w:rFonts w:asciiTheme="minorHAnsi" w:hAnsiTheme="minorHAnsi" w:cstheme="minorHAnsi"/>
                <w:b/>
                <w:strike/>
                <w:sz w:val="24"/>
                <w:szCs w:val="24"/>
              </w:rPr>
            </w:pPr>
            <w:r w:rsidRPr="00E3534A">
              <w:rPr>
                <w:rFonts w:asciiTheme="minorHAnsi" w:hAnsiTheme="minorHAnsi" w:cstheme="minorHAnsi"/>
                <w:b/>
                <w:strike/>
                <w:sz w:val="24"/>
                <w:szCs w:val="24"/>
              </w:rPr>
              <w:t>Aplicar em crédito privado até o limite de</w:t>
            </w:r>
          </w:p>
        </w:tc>
        <w:tc>
          <w:tcPr>
            <w:tcW w:w="2160" w:type="pct"/>
            <w:vAlign w:val="center"/>
          </w:tcPr>
          <w:p w14:paraId="3F1BBDB9" w14:textId="77777777" w:rsidR="00C20BBD" w:rsidRPr="00E3534A" w:rsidRDefault="00C20BBD" w:rsidP="00AF6767">
            <w:pPr>
              <w:tabs>
                <w:tab w:val="num" w:pos="1134"/>
              </w:tabs>
              <w:spacing w:after="0" w:line="240" w:lineRule="auto"/>
              <w:rPr>
                <w:rFonts w:asciiTheme="minorHAnsi" w:hAnsiTheme="minorHAnsi" w:cstheme="minorHAnsi"/>
                <w:b/>
                <w:strike/>
                <w:color w:val="000000"/>
                <w:sz w:val="24"/>
                <w:szCs w:val="24"/>
              </w:rPr>
            </w:pPr>
            <w:r w:rsidRPr="00E3534A">
              <w:rPr>
                <w:rFonts w:asciiTheme="minorHAnsi" w:hAnsiTheme="minorHAnsi" w:cstheme="minorHAnsi"/>
                <w:b/>
                <w:strike/>
                <w:color w:val="000000"/>
                <w:sz w:val="24"/>
                <w:szCs w:val="24"/>
              </w:rPr>
              <w:t>[% do Patrimônio líquido] ou [não]</w:t>
            </w:r>
          </w:p>
        </w:tc>
      </w:tr>
      <w:tr w:rsidR="00C20BBD" w:rsidRPr="00E3534A" w14:paraId="56BDCBD5" w14:textId="77777777" w:rsidTr="00ED0447">
        <w:tc>
          <w:tcPr>
            <w:tcW w:w="2840" w:type="pct"/>
            <w:shd w:val="clear" w:color="auto" w:fill="DBE5F1"/>
          </w:tcPr>
          <w:p w14:paraId="067EA619" w14:textId="77777777" w:rsidR="00C20BBD" w:rsidRPr="00E3534A" w:rsidRDefault="00C20BBD" w:rsidP="00AF6767">
            <w:pPr>
              <w:tabs>
                <w:tab w:val="num" w:pos="1134"/>
              </w:tabs>
              <w:spacing w:after="0" w:line="240" w:lineRule="auto"/>
              <w:jc w:val="both"/>
              <w:rPr>
                <w:rFonts w:asciiTheme="minorHAnsi" w:hAnsiTheme="minorHAnsi" w:cstheme="minorHAnsi"/>
                <w:b/>
                <w:strike/>
                <w:sz w:val="24"/>
                <w:szCs w:val="24"/>
              </w:rPr>
            </w:pPr>
            <w:r w:rsidRPr="00E3534A">
              <w:rPr>
                <w:rFonts w:asciiTheme="minorHAnsi" w:hAnsiTheme="minorHAnsi" w:cstheme="minorHAnsi"/>
                <w:b/>
                <w:strike/>
                <w:sz w:val="24"/>
                <w:szCs w:val="24"/>
              </w:rPr>
              <w:t>Aplicar em um só fundo ou classe até o limite de</w:t>
            </w:r>
          </w:p>
        </w:tc>
        <w:tc>
          <w:tcPr>
            <w:tcW w:w="2160" w:type="pct"/>
            <w:vAlign w:val="center"/>
          </w:tcPr>
          <w:p w14:paraId="43B6CC06" w14:textId="77777777" w:rsidR="00C20BBD" w:rsidRPr="00E3534A" w:rsidDel="005B1924" w:rsidRDefault="00C20BBD" w:rsidP="00AF6767">
            <w:pPr>
              <w:tabs>
                <w:tab w:val="num" w:pos="1134"/>
              </w:tabs>
              <w:spacing w:after="0" w:line="240" w:lineRule="auto"/>
              <w:rPr>
                <w:rFonts w:asciiTheme="minorHAnsi" w:hAnsiTheme="minorHAnsi" w:cstheme="minorHAnsi"/>
                <w:b/>
                <w:strike/>
                <w:sz w:val="24"/>
                <w:szCs w:val="24"/>
              </w:rPr>
            </w:pPr>
            <w:r w:rsidRPr="00E3534A">
              <w:rPr>
                <w:rFonts w:asciiTheme="minorHAnsi" w:hAnsiTheme="minorHAnsi" w:cstheme="minorHAnsi"/>
                <w:b/>
                <w:strike/>
                <w:color w:val="000000"/>
                <w:sz w:val="24"/>
                <w:szCs w:val="24"/>
              </w:rPr>
              <w:t>[% do Patrimônio líquido] ou [não]</w:t>
            </w:r>
          </w:p>
        </w:tc>
      </w:tr>
      <w:tr w:rsidR="00C20BBD" w:rsidRPr="00E3534A" w14:paraId="2781C3E7" w14:textId="77777777" w:rsidTr="00ED0447">
        <w:tc>
          <w:tcPr>
            <w:tcW w:w="2840" w:type="pct"/>
            <w:shd w:val="clear" w:color="auto" w:fill="DBE5F1"/>
          </w:tcPr>
          <w:p w14:paraId="4A41996C" w14:textId="77777777" w:rsidR="00C20BBD" w:rsidRPr="00E3534A" w:rsidRDefault="00C20BBD" w:rsidP="00AF6767">
            <w:pPr>
              <w:tabs>
                <w:tab w:val="num" w:pos="1134"/>
              </w:tabs>
              <w:spacing w:after="0" w:line="240" w:lineRule="auto"/>
              <w:jc w:val="both"/>
              <w:rPr>
                <w:rFonts w:asciiTheme="minorHAnsi" w:hAnsiTheme="minorHAnsi" w:cstheme="minorHAnsi"/>
                <w:b/>
                <w:strike/>
                <w:sz w:val="24"/>
                <w:szCs w:val="24"/>
              </w:rPr>
            </w:pPr>
            <w:r w:rsidRPr="00E3534A">
              <w:rPr>
                <w:rFonts w:asciiTheme="minorHAnsi" w:hAnsiTheme="minorHAnsi" w:cstheme="minorHAnsi"/>
                <w:b/>
                <w:strike/>
                <w:sz w:val="24"/>
                <w:szCs w:val="24"/>
              </w:rPr>
              <w:lastRenderedPageBreak/>
              <w:t>Utiliza derivativos apenas para proteção da carteira?</w:t>
            </w:r>
          </w:p>
        </w:tc>
        <w:tc>
          <w:tcPr>
            <w:tcW w:w="2160" w:type="pct"/>
            <w:vAlign w:val="center"/>
          </w:tcPr>
          <w:p w14:paraId="51A7A56A" w14:textId="77777777" w:rsidR="00C20BBD" w:rsidRPr="00E3534A" w:rsidRDefault="00C20BBD" w:rsidP="00AF6767">
            <w:pPr>
              <w:tabs>
                <w:tab w:val="num" w:pos="1134"/>
              </w:tabs>
              <w:spacing w:after="0" w:line="240" w:lineRule="auto"/>
              <w:rPr>
                <w:rFonts w:asciiTheme="minorHAnsi" w:hAnsiTheme="minorHAnsi" w:cstheme="minorHAnsi"/>
                <w:b/>
                <w:strike/>
                <w:sz w:val="24"/>
                <w:szCs w:val="24"/>
              </w:rPr>
            </w:pPr>
            <w:r w:rsidRPr="00E3534A">
              <w:rPr>
                <w:rFonts w:asciiTheme="minorHAnsi" w:hAnsiTheme="minorHAnsi" w:cstheme="minorHAnsi"/>
                <w:b/>
                <w:strike/>
                <w:sz w:val="24"/>
                <w:szCs w:val="24"/>
              </w:rPr>
              <w:t>[Sim/Não]</w:t>
            </w:r>
          </w:p>
        </w:tc>
      </w:tr>
      <w:tr w:rsidR="00C20BBD" w:rsidRPr="00E3534A" w14:paraId="5838735F" w14:textId="77777777" w:rsidTr="00ED0447">
        <w:tc>
          <w:tcPr>
            <w:tcW w:w="2840" w:type="pct"/>
            <w:shd w:val="clear" w:color="auto" w:fill="DBE5F1"/>
          </w:tcPr>
          <w:p w14:paraId="38453A14" w14:textId="77777777" w:rsidR="00C20BBD" w:rsidRPr="00E3534A" w:rsidRDefault="00C20BBD" w:rsidP="00AF6767">
            <w:pPr>
              <w:tabs>
                <w:tab w:val="num" w:pos="1134"/>
              </w:tabs>
              <w:spacing w:after="0" w:line="240" w:lineRule="auto"/>
              <w:jc w:val="both"/>
              <w:rPr>
                <w:rFonts w:asciiTheme="minorHAnsi" w:hAnsiTheme="minorHAnsi" w:cstheme="minorHAnsi"/>
                <w:b/>
                <w:strike/>
                <w:sz w:val="24"/>
                <w:szCs w:val="24"/>
              </w:rPr>
            </w:pPr>
            <w:r w:rsidRPr="00E3534A">
              <w:rPr>
                <w:rFonts w:asciiTheme="minorHAnsi" w:hAnsiTheme="minorHAnsi" w:cstheme="minorHAnsi"/>
                <w:b/>
                <w:strike/>
                <w:sz w:val="24"/>
                <w:szCs w:val="24"/>
              </w:rPr>
              <w:t>Alavancar-se até o limite de (i)</w:t>
            </w:r>
          </w:p>
        </w:tc>
        <w:tc>
          <w:tcPr>
            <w:tcW w:w="2160" w:type="pct"/>
            <w:vAlign w:val="center"/>
          </w:tcPr>
          <w:p w14:paraId="52D1DDD7" w14:textId="77777777" w:rsidR="00C20BBD" w:rsidRPr="00E3534A" w:rsidRDefault="00C20BBD" w:rsidP="00AF6767">
            <w:pPr>
              <w:tabs>
                <w:tab w:val="num" w:pos="1134"/>
              </w:tabs>
              <w:spacing w:after="0" w:line="240" w:lineRule="auto"/>
              <w:rPr>
                <w:rFonts w:asciiTheme="minorHAnsi" w:hAnsiTheme="minorHAnsi" w:cstheme="minorHAnsi"/>
                <w:b/>
                <w:strike/>
                <w:sz w:val="24"/>
                <w:szCs w:val="24"/>
              </w:rPr>
            </w:pPr>
            <w:r w:rsidRPr="00E3534A">
              <w:rPr>
                <w:rFonts w:asciiTheme="minorHAnsi" w:hAnsiTheme="minorHAnsi" w:cstheme="minorHAnsi"/>
                <w:b/>
                <w:strike/>
                <w:sz w:val="24"/>
                <w:szCs w:val="24"/>
              </w:rPr>
              <w:t>[% do Patrimônio Líquido em margem] ou [sem limite]</w:t>
            </w:r>
          </w:p>
        </w:tc>
      </w:tr>
      <w:tr w:rsidR="00C20BBD" w:rsidRPr="00E3534A" w14:paraId="16F8346E" w14:textId="77777777" w:rsidTr="00ED0447">
        <w:tc>
          <w:tcPr>
            <w:tcW w:w="5000" w:type="pct"/>
            <w:gridSpan w:val="2"/>
            <w:shd w:val="clear" w:color="auto" w:fill="DBE5F1"/>
          </w:tcPr>
          <w:p w14:paraId="3771773D" w14:textId="77777777" w:rsidR="00C20BBD" w:rsidRPr="00E3534A" w:rsidRDefault="00C20BBD" w:rsidP="00AF6767">
            <w:pPr>
              <w:pStyle w:val="Default"/>
              <w:ind w:firstLine="709"/>
              <w:jc w:val="both"/>
              <w:rPr>
                <w:rFonts w:asciiTheme="minorHAnsi" w:eastAsia="Times New Roman" w:hAnsiTheme="minorHAnsi" w:cstheme="minorHAnsi"/>
                <w:b/>
                <w:strike/>
                <w:color w:val="auto"/>
              </w:rPr>
            </w:pPr>
            <w:r w:rsidRPr="00E3534A" w:rsidDel="008A7550">
              <w:rPr>
                <w:rFonts w:asciiTheme="minorHAnsi" w:eastAsia="Times New Roman" w:hAnsiTheme="minorHAnsi" w:cstheme="minorHAnsi"/>
                <w:strike/>
                <w:color w:val="auto"/>
              </w:rPr>
              <w:t xml:space="preserve"> </w:t>
            </w:r>
            <w:r w:rsidRPr="00E3534A">
              <w:rPr>
                <w:rFonts w:asciiTheme="minorHAnsi" w:eastAsia="Times New Roman" w:hAnsiTheme="minorHAnsi" w:cstheme="minorHAnsi"/>
                <w:strike/>
                <w:color w:val="auto"/>
              </w:rPr>
              <w:t>(i) No cálculo do limite de alavancagem, deve-se considerar o valor das margens exigidas em operações com garantia somada à "margem potencial" de operações de derivativos sem garantia. O cálculo de "margem potencial" de operações de derivativos sem garantia deve se basear em modelo de cálculo de garantia do administrador e não pode ser compensado com as margens das operações com garantia.</w:t>
            </w:r>
          </w:p>
        </w:tc>
      </w:tr>
    </w:tbl>
    <w:p w14:paraId="6107128B" w14:textId="77777777" w:rsidR="00C20BBD" w:rsidRPr="00E3534A" w:rsidRDefault="00C20BBD">
      <w:pPr>
        <w:pStyle w:val="PargrafodaLista"/>
        <w:numPr>
          <w:ilvl w:val="0"/>
          <w:numId w:val="7"/>
        </w:numPr>
        <w:spacing w:after="0" w:line="240" w:lineRule="auto"/>
        <w:ind w:left="709" w:firstLine="0"/>
        <w:contextualSpacing w:val="0"/>
        <w:jc w:val="both"/>
        <w:rPr>
          <w:rFonts w:cstheme="minorHAnsi"/>
          <w:i/>
          <w:strike/>
          <w:sz w:val="24"/>
          <w:szCs w:val="24"/>
        </w:rPr>
      </w:pPr>
      <w:r w:rsidRPr="00E3534A">
        <w:rPr>
          <w:rFonts w:cstheme="minorHAnsi"/>
          <w:i/>
          <w:strike/>
          <w:sz w:val="24"/>
          <w:szCs w:val="24"/>
        </w:rPr>
        <w:t xml:space="preserve">[Para classes de cotas: A metodologia utilizada para o cálculo do limite de alavancagem, disposto no item 3.b é o </w:t>
      </w:r>
      <w:r w:rsidRPr="00E3534A">
        <w:rPr>
          <w:rFonts w:cstheme="minorHAnsi"/>
          <w:b/>
          <w:i/>
          <w:strike/>
          <w:sz w:val="24"/>
          <w:szCs w:val="24"/>
        </w:rPr>
        <w:t xml:space="preserve">percentual máximo do patrimônio líquido que pode ser depositado em margem de garantia </w:t>
      </w:r>
      <w:r w:rsidRPr="00E3534A">
        <w:rPr>
          <w:rFonts w:cstheme="minorHAnsi"/>
          <w:i/>
          <w:strike/>
          <w:sz w:val="24"/>
          <w:szCs w:val="24"/>
        </w:rPr>
        <w:t xml:space="preserve">para garantir a liquidação das operações contratadas somado à margem potencial para a liquidação dos derivativos negociados no mercado de balcão.] </w:t>
      </w:r>
      <w:r w:rsidRPr="00E3534A">
        <w:rPr>
          <w:rFonts w:cstheme="minorHAnsi"/>
          <w:b/>
          <w:strike/>
          <w:sz w:val="24"/>
          <w:szCs w:val="24"/>
        </w:rPr>
        <w:t>OU</w:t>
      </w:r>
      <w:r w:rsidRPr="00E3534A">
        <w:rPr>
          <w:rFonts w:cstheme="minorHAnsi"/>
          <w:i/>
          <w:strike/>
          <w:sz w:val="24"/>
          <w:szCs w:val="24"/>
        </w:rPr>
        <w:t xml:space="preserve"> [Para classes de investimento em cotas: A metodologia utilizada para o cálculo do limite de alavancagem, disposto no item 3.b é o percentual máximo que pode ser depositado pela classe de cotas em margem de garantia para garantir a liquidação das operações contratadas somado à margem potencial para a liquidação dos derivativos negociados no mercado de balcão. </w:t>
      </w:r>
      <w:r w:rsidRPr="00E3534A">
        <w:rPr>
          <w:rFonts w:cstheme="minorHAnsi"/>
          <w:b/>
          <w:i/>
          <w:strike/>
          <w:sz w:val="24"/>
          <w:szCs w:val="24"/>
        </w:rPr>
        <w:t>Esta classe de investimento em cotas não realiza depósito de margem de garantia junto às centrais depositárias, mas pode investir em fundos de investimento que podem estar expostos aos riscos decorrentes de aplicações em ativos que incorram em depósito de margem de garantia. As informações apresentadas são provenientes dos fundos investidos geridos por instituições ligadas</w:t>
      </w:r>
      <w:r w:rsidRPr="00E3534A">
        <w:rPr>
          <w:rFonts w:cstheme="minorHAnsi"/>
          <w:i/>
          <w:strike/>
          <w:sz w:val="24"/>
          <w:szCs w:val="24"/>
        </w:rPr>
        <w:t>.]</w:t>
      </w:r>
    </w:p>
    <w:p w14:paraId="5A5E25C0" w14:textId="238EB038" w:rsidR="00AC4161" w:rsidRPr="00E3534A" w:rsidRDefault="00AC4161" w:rsidP="00AC4161">
      <w:pPr>
        <w:pStyle w:val="PargrafodaLista"/>
        <w:numPr>
          <w:ilvl w:val="1"/>
          <w:numId w:val="5"/>
        </w:numPr>
        <w:spacing w:after="0" w:line="240" w:lineRule="auto"/>
        <w:jc w:val="both"/>
        <w:rPr>
          <w:rFonts w:cstheme="minorHAnsi"/>
          <w:color w:val="000000"/>
          <w:sz w:val="24"/>
          <w:szCs w:val="24"/>
        </w:rPr>
      </w:pPr>
      <w:r w:rsidRPr="00E3534A">
        <w:rPr>
          <w:rFonts w:cstheme="minorHAnsi"/>
          <w:b/>
          <w:color w:val="000000"/>
          <w:sz w:val="24"/>
          <w:szCs w:val="24"/>
        </w:rPr>
        <w:t>A política de investimentos admite</w:t>
      </w:r>
      <w:r w:rsidRPr="00E3534A">
        <w:rPr>
          <w:rFonts w:cstheme="minorHAnsi"/>
          <w:color w:val="000000"/>
          <w:sz w:val="24"/>
          <w:szCs w:val="24"/>
        </w:rPr>
        <w:t>:</w:t>
      </w:r>
    </w:p>
    <w:tbl>
      <w:tblPr>
        <w:tblW w:w="4724"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28"/>
        <w:gridCol w:w="4404"/>
      </w:tblGrid>
      <w:tr w:rsidR="00AC4161" w:rsidRPr="00E3534A" w14:paraId="539BC18A" w14:textId="77777777" w:rsidTr="008178D1">
        <w:tc>
          <w:tcPr>
            <w:tcW w:w="2714" w:type="pct"/>
            <w:shd w:val="clear" w:color="auto" w:fill="DBE5F1"/>
          </w:tcPr>
          <w:p w14:paraId="68DB2C9C"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Aplicar em ativos no exterior até o limite de</w:t>
            </w:r>
          </w:p>
        </w:tc>
        <w:tc>
          <w:tcPr>
            <w:tcW w:w="2286" w:type="pct"/>
            <w:vAlign w:val="center"/>
          </w:tcPr>
          <w:p w14:paraId="3B4B5229" w14:textId="77777777" w:rsidR="00AC4161" w:rsidRPr="00E3534A" w:rsidRDefault="00AC4161" w:rsidP="008178D1">
            <w:pPr>
              <w:tabs>
                <w:tab w:val="num" w:pos="1134"/>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do Patrimônio líquido] ou [não]</w:t>
            </w:r>
          </w:p>
        </w:tc>
      </w:tr>
      <w:tr w:rsidR="00AC4161" w:rsidRPr="00E3534A" w14:paraId="3360F3CF" w14:textId="77777777" w:rsidTr="008178D1">
        <w:tc>
          <w:tcPr>
            <w:tcW w:w="2714" w:type="pct"/>
            <w:shd w:val="clear" w:color="auto" w:fill="DBE5F1"/>
          </w:tcPr>
          <w:p w14:paraId="195CB263"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Aplicar em crédito privado até o limite de</w:t>
            </w:r>
          </w:p>
        </w:tc>
        <w:tc>
          <w:tcPr>
            <w:tcW w:w="2286" w:type="pct"/>
            <w:vAlign w:val="center"/>
          </w:tcPr>
          <w:p w14:paraId="14343EFC" w14:textId="77777777" w:rsidR="00AC4161" w:rsidRPr="00E3534A" w:rsidRDefault="00AC4161" w:rsidP="008178D1">
            <w:pPr>
              <w:tabs>
                <w:tab w:val="num" w:pos="1134"/>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do Patrimônio líquido] ou [não]</w:t>
            </w:r>
          </w:p>
        </w:tc>
      </w:tr>
      <w:tr w:rsidR="00AC4161" w:rsidRPr="00E3534A" w14:paraId="5B0653C7" w14:textId="77777777" w:rsidTr="008178D1">
        <w:tc>
          <w:tcPr>
            <w:tcW w:w="2714" w:type="pct"/>
            <w:shd w:val="clear" w:color="auto" w:fill="DBE5F1"/>
          </w:tcPr>
          <w:p w14:paraId="297610C3"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Aplicar em um só fundo ou classe até o limite de</w:t>
            </w:r>
          </w:p>
        </w:tc>
        <w:tc>
          <w:tcPr>
            <w:tcW w:w="2286" w:type="pct"/>
            <w:vAlign w:val="center"/>
          </w:tcPr>
          <w:p w14:paraId="316DC409" w14:textId="77777777" w:rsidR="00AC4161" w:rsidRPr="00E3534A" w:rsidDel="005B1924"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color w:val="000000"/>
                <w:sz w:val="24"/>
                <w:szCs w:val="24"/>
              </w:rPr>
              <w:t>[% do Patrimônio líquido] ou [não]</w:t>
            </w:r>
          </w:p>
        </w:tc>
      </w:tr>
      <w:tr w:rsidR="00AC4161" w:rsidRPr="00E3534A" w14:paraId="17064AD6" w14:textId="77777777" w:rsidTr="008178D1">
        <w:tc>
          <w:tcPr>
            <w:tcW w:w="2714" w:type="pct"/>
            <w:shd w:val="clear" w:color="auto" w:fill="DBE5F1"/>
          </w:tcPr>
          <w:p w14:paraId="1CC8D036"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Utiliza derivativos apenas para proteção da carteira?</w:t>
            </w:r>
          </w:p>
        </w:tc>
        <w:tc>
          <w:tcPr>
            <w:tcW w:w="2286" w:type="pct"/>
            <w:vAlign w:val="center"/>
          </w:tcPr>
          <w:p w14:paraId="5EE87611"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[Sim/Não]</w:t>
            </w:r>
          </w:p>
        </w:tc>
      </w:tr>
      <w:tr w:rsidR="00AC4161" w:rsidRPr="00E3534A" w14:paraId="19DC3222" w14:textId="77777777" w:rsidTr="008178D1">
        <w:tc>
          <w:tcPr>
            <w:tcW w:w="2714" w:type="pct"/>
            <w:shd w:val="clear" w:color="auto" w:fill="DBE5F1"/>
          </w:tcPr>
          <w:p w14:paraId="6771B35B"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Limite de margem até (i)</w:t>
            </w:r>
          </w:p>
        </w:tc>
        <w:tc>
          <w:tcPr>
            <w:tcW w:w="2286" w:type="pct"/>
            <w:vAlign w:val="center"/>
          </w:tcPr>
          <w:p w14:paraId="0FFA8C11" w14:textId="77777777" w:rsidR="00AC4161" w:rsidRPr="00E3534A" w:rsidRDefault="00AC4161" w:rsidP="008178D1">
            <w:pPr>
              <w:tabs>
                <w:tab w:val="num" w:pos="1134"/>
              </w:tabs>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 do Patrimônio Líquido em margem] ou [sem limite]</w:t>
            </w:r>
          </w:p>
        </w:tc>
      </w:tr>
      <w:tr w:rsidR="00AC4161" w:rsidRPr="00E3534A" w14:paraId="432DA532" w14:textId="77777777" w:rsidTr="008178D1">
        <w:tc>
          <w:tcPr>
            <w:tcW w:w="5000" w:type="pct"/>
            <w:gridSpan w:val="2"/>
            <w:shd w:val="clear" w:color="auto" w:fill="DBE5F1"/>
          </w:tcPr>
          <w:p w14:paraId="2F7C008B" w14:textId="77777777" w:rsidR="00AC4161" w:rsidRPr="00E3534A" w:rsidRDefault="00AC4161" w:rsidP="008178D1">
            <w:pPr>
              <w:pStyle w:val="Default"/>
              <w:ind w:left="29" w:hanging="29"/>
              <w:jc w:val="both"/>
              <w:rPr>
                <w:rFonts w:asciiTheme="minorHAnsi" w:eastAsia="Times New Roman" w:hAnsiTheme="minorHAnsi" w:cstheme="minorHAnsi"/>
                <w:b/>
                <w:color w:val="auto"/>
              </w:rPr>
            </w:pPr>
            <w:r w:rsidRPr="00E3534A" w:rsidDel="008A7550">
              <w:rPr>
                <w:rFonts w:asciiTheme="minorHAnsi" w:eastAsia="Times New Roman" w:hAnsiTheme="minorHAnsi" w:cstheme="minorHAnsi"/>
                <w:color w:val="auto"/>
              </w:rPr>
              <w:t xml:space="preserve"> </w:t>
            </w:r>
            <w:r w:rsidRPr="00E3534A">
              <w:rPr>
                <w:rFonts w:asciiTheme="minorHAnsi" w:eastAsia="Times New Roman" w:hAnsiTheme="minorHAnsi" w:cstheme="minorHAnsi"/>
                <w:color w:val="auto"/>
              </w:rPr>
              <w:t>(i) No cálculo do limite de margem, deve-se considerar o valor das margens exigidas em operações com garantia somada à "margem potencial" de operações de derivativos sem garantia. O cálculo de "margem potencial" de operações de derivativos sem garantia deve se basear em modelo de cálculo de garantia do administrador e não pode ser compensado com as margens das operações com garantia.</w:t>
            </w:r>
          </w:p>
        </w:tc>
      </w:tr>
    </w:tbl>
    <w:p w14:paraId="49273AB1" w14:textId="53D59BE0" w:rsidR="00AC4161" w:rsidRPr="00E3534A" w:rsidRDefault="00AC4161" w:rsidP="00AC4161">
      <w:pPr>
        <w:pStyle w:val="PargrafodaLista"/>
        <w:numPr>
          <w:ilvl w:val="1"/>
          <w:numId w:val="5"/>
        </w:numPr>
        <w:spacing w:after="0" w:line="240" w:lineRule="auto"/>
        <w:jc w:val="both"/>
        <w:rPr>
          <w:rFonts w:cstheme="minorHAnsi"/>
          <w:sz w:val="24"/>
          <w:szCs w:val="24"/>
        </w:rPr>
      </w:pPr>
      <w:r w:rsidRPr="00E3534A">
        <w:rPr>
          <w:rFonts w:cstheme="minorHAnsi"/>
          <w:i/>
          <w:sz w:val="24"/>
          <w:szCs w:val="24"/>
        </w:rPr>
        <w:t xml:space="preserve">[Para classes de cotas: A metodologia utilizada para o cálculo do limite de margem, disposto no item 3.b é o </w:t>
      </w:r>
      <w:r w:rsidRPr="00E3534A">
        <w:rPr>
          <w:rFonts w:cstheme="minorHAnsi"/>
          <w:b/>
          <w:i/>
          <w:sz w:val="24"/>
          <w:szCs w:val="24"/>
        </w:rPr>
        <w:t xml:space="preserve">percentual máximo do patrimônio líquido que pode ser depositado em margem de garantia </w:t>
      </w:r>
      <w:r w:rsidRPr="00E3534A">
        <w:rPr>
          <w:rFonts w:cstheme="minorHAnsi"/>
          <w:i/>
          <w:sz w:val="24"/>
          <w:szCs w:val="24"/>
        </w:rPr>
        <w:t xml:space="preserve">para garantir a liquidação das operações contratadas somado à margem potencial para a liquidação dos derivativos negociados no mercado de balcão.] </w:t>
      </w:r>
      <w:r w:rsidRPr="00E3534A">
        <w:rPr>
          <w:rFonts w:cstheme="minorHAnsi"/>
          <w:b/>
          <w:sz w:val="24"/>
          <w:szCs w:val="24"/>
        </w:rPr>
        <w:t>OU</w:t>
      </w:r>
      <w:r w:rsidRPr="00E3534A">
        <w:rPr>
          <w:rFonts w:cstheme="minorHAnsi"/>
          <w:i/>
          <w:sz w:val="24"/>
          <w:szCs w:val="24"/>
        </w:rPr>
        <w:t xml:space="preserve"> [Para classes de investimento em cotas: A metodologia utilizada para o cálculo do limite de margem, disposto no item 3.b é o percentual máximo que pode ser depositado </w:t>
      </w:r>
      <w:r w:rsidRPr="00E3534A">
        <w:rPr>
          <w:rFonts w:cstheme="minorHAnsi"/>
          <w:i/>
          <w:sz w:val="24"/>
          <w:szCs w:val="24"/>
        </w:rPr>
        <w:lastRenderedPageBreak/>
        <w:t xml:space="preserve">pela classe de cotas em margem de garantia para garantir a liquidação das operações contratadas somado à margem potencial para a liquidação dos derivativos negociados no mercado de balcão. </w:t>
      </w:r>
      <w:r w:rsidRPr="00E3534A">
        <w:rPr>
          <w:rFonts w:cstheme="minorHAnsi"/>
          <w:b/>
          <w:i/>
          <w:sz w:val="24"/>
          <w:szCs w:val="24"/>
        </w:rPr>
        <w:t>Esta classe de investimento em cotas não realiza depósito de margem de garantia junto às centrais depositárias, mas pode investir em fundos de investimento que podem estar expostos aos riscos decorrentes de aplicações em ativos que incorram em depósito de margem de garantia. As informações apresentadas são provenientes dos fundos investidos geridos por instituições ligadas</w:t>
      </w:r>
      <w:r w:rsidRPr="00E3534A">
        <w:rPr>
          <w:rFonts w:cstheme="minorHAnsi"/>
          <w:i/>
          <w:sz w:val="24"/>
          <w:szCs w:val="24"/>
        </w:rPr>
        <w:t>.]</w:t>
      </w:r>
    </w:p>
    <w:p w14:paraId="20724675" w14:textId="611130F3" w:rsidR="00AC4161" w:rsidRPr="00E3534A" w:rsidRDefault="00AC4161" w:rsidP="00AC4161">
      <w:pPr>
        <w:pStyle w:val="Normalalteradora"/>
        <w:numPr>
          <w:ilvl w:val="0"/>
          <w:numId w:val="40"/>
        </w:numPr>
        <w:ind w:hanging="153"/>
        <w:rPr>
          <w:rFonts w:cstheme="minorHAnsi"/>
          <w:strike/>
        </w:rPr>
      </w:pPr>
      <w:r w:rsidRPr="00E3534A">
        <w:rPr>
          <w:rFonts w:cstheme="minorHAnsi"/>
          <w:b/>
          <w:i/>
          <w:iCs/>
        </w:rPr>
        <w:t xml:space="preserve"> </w:t>
      </w:r>
      <w:r w:rsidR="00E33BC6" w:rsidRPr="00E3534A">
        <w:rPr>
          <w:rFonts w:cstheme="minorHAnsi"/>
          <w:b/>
          <w:i/>
          <w:iCs/>
        </w:rPr>
        <w:t>Itens 3.</w:t>
      </w:r>
      <w:r w:rsidRPr="00E3534A">
        <w:rPr>
          <w:rFonts w:cstheme="minorHAnsi"/>
          <w:b/>
          <w:i/>
          <w:iCs/>
        </w:rPr>
        <w:t xml:space="preserve">b e </w:t>
      </w:r>
      <w:r w:rsidR="00E33BC6" w:rsidRPr="00E3534A">
        <w:rPr>
          <w:rFonts w:cstheme="minorHAnsi"/>
          <w:b/>
          <w:i/>
          <w:iCs/>
        </w:rPr>
        <w:t>3.</w:t>
      </w:r>
      <w:r w:rsidRPr="00E3534A">
        <w:rPr>
          <w:rFonts w:cstheme="minorHAnsi"/>
          <w:b/>
          <w:i/>
          <w:iCs/>
        </w:rPr>
        <w:t xml:space="preserve">c com redação dada </w:t>
      </w:r>
      <w:r w:rsidRPr="00E3534A">
        <w:rPr>
          <w:rFonts w:cstheme="minorHAnsi"/>
          <w:b/>
          <w:i/>
        </w:rPr>
        <w:t>pela Resolução CVM nº 187, de 27 de setembro de 2023.</w:t>
      </w:r>
    </w:p>
    <w:p w14:paraId="4B968630" w14:textId="36397123" w:rsidR="00C20BBD" w:rsidRPr="00E3534A" w:rsidRDefault="00C20BBD" w:rsidP="00AC4161">
      <w:pPr>
        <w:pStyle w:val="PargrafodaLista"/>
        <w:numPr>
          <w:ilvl w:val="1"/>
          <w:numId w:val="5"/>
        </w:numPr>
        <w:spacing w:after="0" w:line="240" w:lineRule="auto"/>
        <w:jc w:val="both"/>
        <w:rPr>
          <w:rFonts w:cstheme="minorHAnsi"/>
          <w:color w:val="000000"/>
          <w:sz w:val="24"/>
          <w:szCs w:val="24"/>
          <w:highlight w:val="lightGray"/>
        </w:rPr>
      </w:pPr>
      <w:r w:rsidRPr="00E3534A">
        <w:rPr>
          <w:rFonts w:cstheme="minorHAnsi"/>
          <w:color w:val="0D0D0D" w:themeColor="text1" w:themeTint="F2"/>
          <w:sz w:val="24"/>
          <w:szCs w:val="24"/>
          <w:highlight w:val="lightGray"/>
        </w:rPr>
        <w:t>[</w:t>
      </w:r>
      <w:r w:rsidRPr="00E3534A">
        <w:rPr>
          <w:rFonts w:cstheme="minorHAnsi"/>
          <w:i/>
          <w:color w:val="0D0D0D" w:themeColor="text1" w:themeTint="F2"/>
          <w:sz w:val="24"/>
          <w:szCs w:val="24"/>
          <w:highlight w:val="lightGray"/>
        </w:rPr>
        <w:t>Para  classe de cotas cuja política de investimentos permite a realização de operações cujas consequências possam ser significativas perdas patrimoniais</w:t>
      </w:r>
      <w:r w:rsidRPr="00E3534A">
        <w:rPr>
          <w:rFonts w:cstheme="minorHAnsi"/>
          <w:color w:val="0D0D0D" w:themeColor="text1" w:themeTint="F2"/>
          <w:sz w:val="24"/>
          <w:szCs w:val="24"/>
          <w:highlight w:val="lightGray"/>
        </w:rPr>
        <w:t>:</w:t>
      </w:r>
      <w:r w:rsidRPr="00E3534A">
        <w:rPr>
          <w:rFonts w:cstheme="minorHAnsi"/>
          <w:i/>
          <w:color w:val="0D0D0D" w:themeColor="text1" w:themeTint="F2"/>
          <w:sz w:val="24"/>
          <w:szCs w:val="24"/>
          <w:highlight w:val="lightGray"/>
        </w:rPr>
        <w:t xml:space="preserve"> </w:t>
      </w:r>
      <w:r w:rsidRPr="00E3534A">
        <w:rPr>
          <w:rFonts w:cstheme="minorHAnsi"/>
          <w:b/>
          <w:color w:val="000000" w:themeColor="text1"/>
          <w:sz w:val="24"/>
          <w:szCs w:val="24"/>
          <w:highlight w:val="lightGray"/>
        </w:rPr>
        <w:t>As estratégias de investimento podem resultar em significativas perdas patrimoniais para seus cotistas</w:t>
      </w:r>
      <w:r w:rsidRPr="00E3534A">
        <w:rPr>
          <w:rFonts w:cstheme="minorHAnsi"/>
          <w:b/>
          <w:i/>
          <w:color w:val="000000" w:themeColor="text1"/>
          <w:sz w:val="24"/>
          <w:szCs w:val="24"/>
          <w:highlight w:val="lightGray"/>
        </w:rPr>
        <w:t>.</w:t>
      </w:r>
      <w:r w:rsidRPr="00E3534A">
        <w:rPr>
          <w:rFonts w:cstheme="minorHAnsi"/>
          <w:color w:val="000000" w:themeColor="text1"/>
          <w:sz w:val="24"/>
          <w:szCs w:val="24"/>
          <w:highlight w:val="lightGray"/>
        </w:rPr>
        <w:t>]</w:t>
      </w:r>
    </w:p>
    <w:p w14:paraId="616ECFD2" w14:textId="52BBD03C" w:rsidR="00C20BBD" w:rsidRPr="00E3534A" w:rsidRDefault="00C20BBD" w:rsidP="00AC4161">
      <w:pPr>
        <w:pStyle w:val="PargrafodaLista"/>
        <w:numPr>
          <w:ilvl w:val="1"/>
          <w:numId w:val="5"/>
        </w:numPr>
        <w:spacing w:after="0" w:line="240" w:lineRule="auto"/>
        <w:jc w:val="both"/>
        <w:rPr>
          <w:rFonts w:cstheme="minorHAnsi"/>
          <w:color w:val="000000"/>
          <w:sz w:val="24"/>
          <w:szCs w:val="24"/>
          <w:highlight w:val="lightGray"/>
        </w:rPr>
      </w:pPr>
      <w:r w:rsidRPr="00E3534A">
        <w:rPr>
          <w:rFonts w:cstheme="minorHAnsi"/>
          <w:color w:val="000000"/>
          <w:sz w:val="24"/>
          <w:szCs w:val="24"/>
          <w:highlight w:val="lightGray"/>
        </w:rPr>
        <w:t>[</w:t>
      </w:r>
      <w:r w:rsidRPr="00E3534A">
        <w:rPr>
          <w:rFonts w:cstheme="minorHAnsi"/>
          <w:i/>
          <w:color w:val="0D0D0D"/>
          <w:sz w:val="24"/>
          <w:szCs w:val="24"/>
          <w:highlight w:val="lightGray"/>
        </w:rPr>
        <w:t>Para a classe de cotas com responsabilidade ilimitada dos cotistas cuja política de investimento permite a realização de operações que possam resultar em patrimônio líquido negativo</w:t>
      </w:r>
      <w:r w:rsidRPr="00E3534A">
        <w:rPr>
          <w:rFonts w:cstheme="minorHAnsi"/>
          <w:color w:val="000000"/>
          <w:sz w:val="24"/>
          <w:szCs w:val="24"/>
          <w:highlight w:val="lightGray"/>
        </w:rPr>
        <w:t xml:space="preserve">: </w:t>
      </w:r>
      <w:r w:rsidRPr="00E3534A">
        <w:rPr>
          <w:rFonts w:cstheme="minorHAnsi"/>
          <w:b/>
          <w:color w:val="000000"/>
          <w:sz w:val="24"/>
          <w:szCs w:val="24"/>
          <w:highlight w:val="lightGray"/>
        </w:rPr>
        <w:t>As estratégias de investimento podem resultar em perdas superiores ao capital aplicado e na consequente obrigação do cotista de aportar recursos adicionais para cobrir o prejuízo</w:t>
      </w:r>
      <w:r w:rsidRPr="00E3534A">
        <w:rPr>
          <w:rFonts w:cstheme="minorHAnsi"/>
          <w:b/>
          <w:i/>
          <w:color w:val="000000"/>
          <w:sz w:val="24"/>
          <w:szCs w:val="24"/>
          <w:highlight w:val="lightGray"/>
        </w:rPr>
        <w:t>.</w:t>
      </w:r>
      <w:r w:rsidRPr="00E3534A">
        <w:rPr>
          <w:rFonts w:cstheme="minorHAnsi"/>
          <w:color w:val="000000"/>
          <w:sz w:val="24"/>
          <w:szCs w:val="24"/>
          <w:highlight w:val="lightGray"/>
        </w:rPr>
        <w:t>]</w:t>
      </w:r>
    </w:p>
    <w:p w14:paraId="2D1E38CD" w14:textId="77777777" w:rsidR="00C2608B" w:rsidRPr="00E3534A" w:rsidRDefault="00C2608B" w:rsidP="00C2608B">
      <w:pPr>
        <w:spacing w:after="0" w:line="240" w:lineRule="auto"/>
        <w:ind w:left="709"/>
        <w:jc w:val="both"/>
        <w:rPr>
          <w:rFonts w:asciiTheme="minorHAnsi" w:hAnsiTheme="minorHAnsi" w:cstheme="minorHAnsi"/>
          <w:color w:val="000000"/>
          <w:sz w:val="24"/>
          <w:szCs w:val="24"/>
          <w:highlight w:val="lightGray"/>
        </w:rPr>
      </w:pPr>
    </w:p>
    <w:p w14:paraId="531BDBC2" w14:textId="77777777" w:rsidR="00C20BBD" w:rsidRPr="00E3534A" w:rsidRDefault="00C20BBD">
      <w:pPr>
        <w:numPr>
          <w:ilvl w:val="0"/>
          <w:numId w:val="5"/>
        </w:numPr>
        <w:tabs>
          <w:tab w:val="num" w:pos="567"/>
        </w:tabs>
        <w:spacing w:after="0" w:line="240" w:lineRule="auto"/>
        <w:ind w:left="0"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CONDIÇÕES DE INVESTIMENTO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8"/>
        <w:gridCol w:w="6857"/>
      </w:tblGrid>
      <w:tr w:rsidR="00C20BBD" w:rsidRPr="00E3534A" w14:paraId="5285CF89" w14:textId="77777777" w:rsidTr="00ED0447">
        <w:tc>
          <w:tcPr>
            <w:tcW w:w="1637" w:type="pct"/>
            <w:shd w:val="clear" w:color="auto" w:fill="DBE5F1"/>
            <w:vAlign w:val="center"/>
          </w:tcPr>
          <w:p w14:paraId="67573634"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Investimento inicial mínimo</w:t>
            </w:r>
          </w:p>
        </w:tc>
        <w:tc>
          <w:tcPr>
            <w:tcW w:w="3363" w:type="pct"/>
            <w:vAlign w:val="center"/>
          </w:tcPr>
          <w:p w14:paraId="17C743EE"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R$ [●] </w:t>
            </w:r>
            <w:r w:rsidRPr="00E3534A">
              <w:rPr>
                <w:rFonts w:asciiTheme="minorHAnsi" w:hAnsiTheme="minorHAnsi" w:cstheme="minorHAnsi"/>
                <w:color w:val="000000"/>
                <w:sz w:val="24"/>
                <w:szCs w:val="24"/>
              </w:rPr>
              <w:t xml:space="preserve">OU </w:t>
            </w:r>
            <w:r w:rsidRPr="00E3534A">
              <w:rPr>
                <w:rFonts w:asciiTheme="minorHAnsi" w:hAnsiTheme="minorHAnsi" w:cstheme="minorHAnsi"/>
                <w:b/>
                <w:color w:val="000000"/>
                <w:sz w:val="24"/>
                <w:szCs w:val="24"/>
              </w:rPr>
              <w:t>[não há]</w:t>
            </w:r>
          </w:p>
        </w:tc>
      </w:tr>
      <w:tr w:rsidR="00C20BBD" w:rsidRPr="00E3534A" w14:paraId="5CC87C45" w14:textId="77777777" w:rsidTr="00ED0447">
        <w:tc>
          <w:tcPr>
            <w:tcW w:w="1637" w:type="pct"/>
            <w:shd w:val="clear" w:color="auto" w:fill="DBE5F1"/>
            <w:vAlign w:val="center"/>
          </w:tcPr>
          <w:p w14:paraId="72779EF2"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Investimento adicional mínimo</w:t>
            </w:r>
          </w:p>
        </w:tc>
        <w:tc>
          <w:tcPr>
            <w:tcW w:w="3363" w:type="pct"/>
            <w:vAlign w:val="center"/>
          </w:tcPr>
          <w:p w14:paraId="7219A47E"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R$ [●] </w:t>
            </w:r>
            <w:r w:rsidRPr="00E3534A">
              <w:rPr>
                <w:rFonts w:asciiTheme="minorHAnsi" w:hAnsiTheme="minorHAnsi" w:cstheme="minorHAnsi"/>
                <w:color w:val="000000"/>
                <w:sz w:val="24"/>
                <w:szCs w:val="24"/>
              </w:rPr>
              <w:t xml:space="preserve">OU </w:t>
            </w:r>
            <w:r w:rsidRPr="00E3534A">
              <w:rPr>
                <w:rFonts w:asciiTheme="minorHAnsi" w:hAnsiTheme="minorHAnsi" w:cstheme="minorHAnsi"/>
                <w:b/>
                <w:color w:val="000000"/>
                <w:sz w:val="24"/>
                <w:szCs w:val="24"/>
              </w:rPr>
              <w:t>[não há]</w:t>
            </w:r>
          </w:p>
        </w:tc>
      </w:tr>
      <w:tr w:rsidR="00C20BBD" w:rsidRPr="00E3534A" w14:paraId="3AA19468" w14:textId="77777777" w:rsidTr="00ED0447">
        <w:tc>
          <w:tcPr>
            <w:tcW w:w="1637" w:type="pct"/>
            <w:shd w:val="clear" w:color="auto" w:fill="DBE5F1"/>
            <w:vAlign w:val="center"/>
          </w:tcPr>
          <w:p w14:paraId="12543EB5"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Resgate mínimo</w:t>
            </w:r>
          </w:p>
        </w:tc>
        <w:tc>
          <w:tcPr>
            <w:tcW w:w="3363" w:type="pct"/>
            <w:vAlign w:val="center"/>
          </w:tcPr>
          <w:p w14:paraId="44F65ED9"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R$ [●] </w:t>
            </w:r>
            <w:r w:rsidRPr="00E3534A">
              <w:rPr>
                <w:rFonts w:asciiTheme="minorHAnsi" w:hAnsiTheme="minorHAnsi" w:cstheme="minorHAnsi"/>
                <w:color w:val="000000"/>
                <w:sz w:val="24"/>
                <w:szCs w:val="24"/>
              </w:rPr>
              <w:t xml:space="preserve">OU </w:t>
            </w:r>
            <w:r w:rsidRPr="00E3534A">
              <w:rPr>
                <w:rFonts w:asciiTheme="minorHAnsi" w:hAnsiTheme="minorHAnsi" w:cstheme="minorHAnsi"/>
                <w:b/>
                <w:color w:val="000000"/>
                <w:sz w:val="24"/>
                <w:szCs w:val="24"/>
              </w:rPr>
              <w:t>[não há]</w:t>
            </w:r>
          </w:p>
        </w:tc>
      </w:tr>
      <w:tr w:rsidR="00C20BBD" w:rsidRPr="00E3534A" w14:paraId="4958FD8A" w14:textId="77777777" w:rsidTr="00ED0447">
        <w:tc>
          <w:tcPr>
            <w:tcW w:w="1637" w:type="pct"/>
            <w:shd w:val="clear" w:color="auto" w:fill="DBE5F1"/>
            <w:vAlign w:val="center"/>
          </w:tcPr>
          <w:p w14:paraId="63C730FF"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Horário para aplicação e resgate</w:t>
            </w:r>
          </w:p>
        </w:tc>
        <w:tc>
          <w:tcPr>
            <w:tcW w:w="3363" w:type="pct"/>
            <w:vAlign w:val="center"/>
          </w:tcPr>
          <w:p w14:paraId="6BAF90F5"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HH.mm</w:t>
            </w:r>
          </w:p>
        </w:tc>
      </w:tr>
      <w:tr w:rsidR="00C20BBD" w:rsidRPr="00E3534A" w14:paraId="72533168" w14:textId="77777777" w:rsidTr="00ED0447">
        <w:tc>
          <w:tcPr>
            <w:tcW w:w="1637" w:type="pct"/>
            <w:shd w:val="clear" w:color="auto" w:fill="DBE5F1"/>
            <w:vAlign w:val="center"/>
          </w:tcPr>
          <w:p w14:paraId="76037EC1"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Valor mínimo para permanência</w:t>
            </w:r>
          </w:p>
        </w:tc>
        <w:tc>
          <w:tcPr>
            <w:tcW w:w="3363" w:type="pct"/>
            <w:vAlign w:val="center"/>
          </w:tcPr>
          <w:p w14:paraId="7F22BA54"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R$ [●] </w:t>
            </w:r>
            <w:r w:rsidRPr="00E3534A">
              <w:rPr>
                <w:rFonts w:asciiTheme="minorHAnsi" w:hAnsiTheme="minorHAnsi" w:cstheme="minorHAnsi"/>
                <w:color w:val="000000"/>
                <w:sz w:val="24"/>
                <w:szCs w:val="24"/>
              </w:rPr>
              <w:t xml:space="preserve">OU </w:t>
            </w:r>
            <w:r w:rsidRPr="00E3534A">
              <w:rPr>
                <w:rFonts w:asciiTheme="minorHAnsi" w:hAnsiTheme="minorHAnsi" w:cstheme="minorHAnsi"/>
                <w:b/>
                <w:color w:val="000000"/>
                <w:sz w:val="24"/>
                <w:szCs w:val="24"/>
              </w:rPr>
              <w:t>[não há]</w:t>
            </w:r>
          </w:p>
        </w:tc>
      </w:tr>
      <w:tr w:rsidR="00C20BBD" w:rsidRPr="00E3534A" w14:paraId="2622688E" w14:textId="77777777" w:rsidTr="00ED0447">
        <w:tc>
          <w:tcPr>
            <w:tcW w:w="1637" w:type="pct"/>
            <w:shd w:val="clear" w:color="auto" w:fill="DBE5F1"/>
            <w:vAlign w:val="center"/>
          </w:tcPr>
          <w:p w14:paraId="7C9B5D96"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Prazo de carência</w:t>
            </w:r>
          </w:p>
        </w:tc>
        <w:tc>
          <w:tcPr>
            <w:tcW w:w="3363" w:type="pct"/>
            <w:vAlign w:val="center"/>
          </w:tcPr>
          <w:p w14:paraId="6F62389A"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color w:val="000000"/>
                <w:sz w:val="24"/>
                <w:szCs w:val="24"/>
              </w:rPr>
              <w:t>Os recursos investidos não podem ser resgatados antes de [●] dias contados da data da aplicação OU [outras condições de carência] OU [não há].</w:t>
            </w:r>
          </w:p>
        </w:tc>
      </w:tr>
      <w:tr w:rsidR="00C20BBD" w:rsidRPr="00E3534A" w14:paraId="0DF127EB" w14:textId="77777777" w:rsidTr="00ED0447">
        <w:tc>
          <w:tcPr>
            <w:tcW w:w="1637" w:type="pct"/>
            <w:shd w:val="clear" w:color="auto" w:fill="DBE5F1"/>
            <w:vAlign w:val="center"/>
          </w:tcPr>
          <w:p w14:paraId="1111C5C3"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Conversão das cotas</w:t>
            </w:r>
          </w:p>
        </w:tc>
        <w:tc>
          <w:tcPr>
            <w:tcW w:w="3363" w:type="pct"/>
            <w:vAlign w:val="center"/>
          </w:tcPr>
          <w:p w14:paraId="71DC89D3" w14:textId="77777777" w:rsidR="00C20BBD" w:rsidRPr="00E3534A" w:rsidRDefault="00C20BBD" w:rsidP="00AF676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Na aplicação, o número de cotas compradas será calculado de acordo com o valor das cotas [na abertura/no fechamento] do [●] dia contado da data da aplicação.</w:t>
            </w:r>
          </w:p>
          <w:p w14:paraId="08D5D24A"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color w:val="000000"/>
                <w:sz w:val="24"/>
                <w:szCs w:val="24"/>
              </w:rPr>
              <w:t>No resgate, o número de cotas canceladas será calculado de acordo com o valor das cotas [na abertura/no fechamento] do [●] dia contado da data do pedido de resgate.</w:t>
            </w:r>
          </w:p>
        </w:tc>
      </w:tr>
      <w:tr w:rsidR="00C20BBD" w:rsidRPr="00E3534A" w14:paraId="686C4677" w14:textId="77777777" w:rsidTr="00ED0447">
        <w:tc>
          <w:tcPr>
            <w:tcW w:w="1637" w:type="pct"/>
            <w:shd w:val="clear" w:color="auto" w:fill="DBE5F1"/>
            <w:vAlign w:val="center"/>
          </w:tcPr>
          <w:p w14:paraId="77951D56"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Pagamento dos resgates</w:t>
            </w:r>
          </w:p>
        </w:tc>
        <w:tc>
          <w:tcPr>
            <w:tcW w:w="3363" w:type="pct"/>
            <w:vAlign w:val="center"/>
          </w:tcPr>
          <w:p w14:paraId="2E936A93" w14:textId="7AFED8B3"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color w:val="000000"/>
                <w:sz w:val="24"/>
                <w:szCs w:val="24"/>
              </w:rPr>
              <w:t>O prazo para o efetivo pagamento dos resgates é de [●]</w:t>
            </w:r>
            <w:r w:rsidR="00DE19FE" w:rsidRPr="00E3534A">
              <w:rPr>
                <w:rStyle w:val="Refdenotaderodap"/>
                <w:rFonts w:asciiTheme="minorHAnsi" w:hAnsiTheme="minorHAnsi" w:cstheme="minorHAnsi"/>
                <w:color w:val="000000"/>
                <w:sz w:val="24"/>
                <w:szCs w:val="24"/>
              </w:rPr>
              <w:footnoteReference w:id="6"/>
            </w:r>
            <w:r w:rsidR="00DE19FE" w:rsidRPr="00E3534A">
              <w:rPr>
                <w:rFonts w:asciiTheme="minorHAnsi" w:hAnsiTheme="minorHAnsi" w:cstheme="minorHAnsi"/>
                <w:color w:val="000000"/>
                <w:sz w:val="24"/>
                <w:szCs w:val="24"/>
              </w:rPr>
              <w:t xml:space="preserve"> </w:t>
            </w:r>
            <w:r w:rsidRPr="00E3534A">
              <w:rPr>
                <w:rFonts w:asciiTheme="minorHAnsi" w:hAnsiTheme="minorHAnsi" w:cstheme="minorHAnsi"/>
                <w:color w:val="000000"/>
                <w:sz w:val="24"/>
                <w:szCs w:val="24"/>
              </w:rPr>
              <w:t>dias úteis ou corridos contados da data do pedido de resgate.</w:t>
            </w:r>
          </w:p>
        </w:tc>
      </w:tr>
      <w:tr w:rsidR="00C20BBD" w:rsidRPr="00E3534A" w14:paraId="4F754DF3" w14:textId="77777777" w:rsidTr="00ED0447">
        <w:tc>
          <w:tcPr>
            <w:tcW w:w="1637" w:type="pct"/>
            <w:shd w:val="clear" w:color="auto" w:fill="DBE5F1"/>
            <w:vAlign w:val="center"/>
          </w:tcPr>
          <w:p w14:paraId="1CD844DC"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lastRenderedPageBreak/>
              <w:t>Taxa de administração</w:t>
            </w:r>
          </w:p>
        </w:tc>
        <w:tc>
          <w:tcPr>
            <w:tcW w:w="3363" w:type="pct"/>
            <w:vAlign w:val="center"/>
          </w:tcPr>
          <w:p w14:paraId="2FD6688A"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color w:val="000000"/>
                <w:sz w:val="24"/>
                <w:szCs w:val="24"/>
              </w:rPr>
              <w:t>[[●]% do patrimônio líquido ao ano] OU [A taxa de administração pode variar de [●]% a [●]% do patrimônio líquido ao ano].</w:t>
            </w:r>
          </w:p>
        </w:tc>
      </w:tr>
      <w:tr w:rsidR="00C20BBD" w:rsidRPr="00E3534A" w14:paraId="4720DDFD" w14:textId="77777777" w:rsidTr="00ED0447">
        <w:tc>
          <w:tcPr>
            <w:tcW w:w="1637" w:type="pct"/>
            <w:shd w:val="clear" w:color="auto" w:fill="DBE5F1"/>
            <w:vAlign w:val="center"/>
          </w:tcPr>
          <w:p w14:paraId="623C389E"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Taxa de entrada</w:t>
            </w:r>
          </w:p>
        </w:tc>
        <w:tc>
          <w:tcPr>
            <w:tcW w:w="3363" w:type="pct"/>
            <w:vAlign w:val="center"/>
          </w:tcPr>
          <w:p w14:paraId="3B550155"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color w:val="000000"/>
                <w:sz w:val="24"/>
                <w:szCs w:val="24"/>
              </w:rPr>
              <w:t>[Para entrar a classe, o investidor paga uma taxa de [●]% da aplicação inicial, que é deduzida diretamente do valor a ser aplicado.] OU [outras condições de entrada] OU [não há].</w:t>
            </w:r>
          </w:p>
        </w:tc>
      </w:tr>
      <w:tr w:rsidR="00C20BBD" w:rsidRPr="00E3534A" w14:paraId="3C6EE364" w14:textId="77777777" w:rsidTr="00ED0447">
        <w:tc>
          <w:tcPr>
            <w:tcW w:w="1637" w:type="pct"/>
            <w:shd w:val="clear" w:color="auto" w:fill="DBE5F1"/>
            <w:vAlign w:val="center"/>
          </w:tcPr>
          <w:p w14:paraId="52F11105"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Taxa de saída</w:t>
            </w:r>
          </w:p>
        </w:tc>
        <w:tc>
          <w:tcPr>
            <w:tcW w:w="3363" w:type="pct"/>
            <w:vAlign w:val="center"/>
          </w:tcPr>
          <w:p w14:paraId="0526CC0E"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color w:val="000000"/>
                <w:sz w:val="24"/>
                <w:szCs w:val="24"/>
              </w:rPr>
              <w:t>[Para resgatar suas cotas[, antes de decorridos [●] dias da data de aplicação], o investidor paga uma taxa de [●]% do valor do resgate, que é deduzida diretamente do valor a ser recebido.] OU [outras condições de saída] OU [não há].</w:t>
            </w:r>
          </w:p>
        </w:tc>
      </w:tr>
      <w:tr w:rsidR="00C20BBD" w:rsidRPr="00E3534A" w14:paraId="3526A86C" w14:textId="77777777" w:rsidTr="00ED0447">
        <w:tc>
          <w:tcPr>
            <w:tcW w:w="1637" w:type="pct"/>
            <w:shd w:val="clear" w:color="auto" w:fill="DBE5F1"/>
            <w:vAlign w:val="center"/>
          </w:tcPr>
          <w:p w14:paraId="051656E9"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Taxa de performance</w:t>
            </w:r>
          </w:p>
        </w:tc>
        <w:tc>
          <w:tcPr>
            <w:tcW w:w="3363" w:type="pct"/>
            <w:vAlign w:val="center"/>
          </w:tcPr>
          <w:p w14:paraId="4510EB7B" w14:textId="77777777" w:rsidR="00C20BBD" w:rsidRPr="00E3534A" w:rsidRDefault="00C20BBD" w:rsidP="00AF676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[Descrição sucinta da taxa de performance] OU [não há].</w:t>
            </w:r>
          </w:p>
        </w:tc>
      </w:tr>
      <w:tr w:rsidR="00C20BBD" w:rsidRPr="00E3534A" w14:paraId="15D4F3A7" w14:textId="77777777" w:rsidTr="00ED0447">
        <w:tc>
          <w:tcPr>
            <w:tcW w:w="1637" w:type="pct"/>
            <w:shd w:val="clear" w:color="auto" w:fill="DBE5F1"/>
            <w:vAlign w:val="center"/>
          </w:tcPr>
          <w:p w14:paraId="27180FCD" w14:textId="77777777" w:rsidR="00C20BBD" w:rsidRPr="00E3534A" w:rsidRDefault="00C20BBD" w:rsidP="00AF6767">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Taxa total de despesas</w:t>
            </w:r>
          </w:p>
        </w:tc>
        <w:tc>
          <w:tcPr>
            <w:tcW w:w="3363" w:type="pct"/>
            <w:vAlign w:val="center"/>
          </w:tcPr>
          <w:p w14:paraId="6122F9C5" w14:textId="427CAEAF" w:rsidR="00C20BBD" w:rsidRPr="00E3534A" w:rsidRDefault="00C20BBD" w:rsidP="001A1FD8">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themeColor="text1"/>
                <w:sz w:val="24"/>
                <w:szCs w:val="24"/>
              </w:rPr>
              <w:t>As despesas pagas pel</w:t>
            </w:r>
            <w:r w:rsidR="001A1FD8" w:rsidRPr="00E3534A">
              <w:rPr>
                <w:rFonts w:asciiTheme="minorHAnsi" w:hAnsiTheme="minorHAnsi" w:cstheme="minorHAnsi"/>
                <w:color w:val="000000" w:themeColor="text1"/>
                <w:sz w:val="24"/>
                <w:szCs w:val="24"/>
              </w:rPr>
              <w:t>a</w:t>
            </w:r>
            <w:r w:rsidRPr="00E3534A">
              <w:rPr>
                <w:rFonts w:asciiTheme="minorHAnsi" w:hAnsiTheme="minorHAnsi" w:cstheme="minorHAnsi"/>
                <w:color w:val="000000" w:themeColor="text1"/>
                <w:sz w:val="24"/>
                <w:szCs w:val="24"/>
              </w:rPr>
              <w:t xml:space="preserve"> classe de cotas representaram [●]% do seu patrimônio líquido diário médio no período que vai de [●] a [●]. A taxa de despesas pode variar de período para período e reduz a rentabilidade. O quadro com a descrição das despesas pode ser encontrado em [endereço eletrônico].</w:t>
            </w:r>
          </w:p>
        </w:tc>
      </w:tr>
    </w:tbl>
    <w:p w14:paraId="6791E144" w14:textId="77777777" w:rsidR="00C2608B" w:rsidRPr="00E3534A" w:rsidRDefault="00C2608B" w:rsidP="00C2608B">
      <w:pPr>
        <w:pStyle w:val="NormalWeb"/>
        <w:spacing w:before="0" w:beforeAutospacing="0" w:after="0" w:afterAutospacing="0"/>
        <w:ind w:left="709"/>
        <w:jc w:val="both"/>
        <w:rPr>
          <w:rFonts w:asciiTheme="minorHAnsi" w:hAnsiTheme="minorHAnsi" w:cstheme="minorHAnsi"/>
        </w:rPr>
      </w:pPr>
    </w:p>
    <w:p w14:paraId="3D0A96F0" w14:textId="15126F0B" w:rsidR="00C20BBD" w:rsidRPr="00E3534A" w:rsidRDefault="00C20BBD">
      <w:pPr>
        <w:pStyle w:val="NormalWeb"/>
        <w:numPr>
          <w:ilvl w:val="0"/>
          <w:numId w:val="5"/>
        </w:numPr>
        <w:tabs>
          <w:tab w:val="num" w:pos="567"/>
        </w:tabs>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b/>
        </w:rPr>
        <w:t>COMPOSIÇÃO DA CARTEIRA:</w:t>
      </w:r>
      <w:r w:rsidR="00DE19FE" w:rsidRPr="00E3534A">
        <w:rPr>
          <w:rStyle w:val="Refdenotaderodap"/>
          <w:rFonts w:asciiTheme="minorHAnsi" w:hAnsiTheme="minorHAnsi" w:cstheme="minorHAnsi"/>
        </w:rPr>
        <w:footnoteReference w:id="7"/>
      </w:r>
      <w:r w:rsidR="00DE19FE" w:rsidRPr="00E3534A">
        <w:rPr>
          <w:rFonts w:asciiTheme="minorHAnsi" w:hAnsiTheme="minorHAnsi" w:cstheme="minorHAnsi"/>
          <w:b/>
        </w:rPr>
        <w:t xml:space="preserve"> </w:t>
      </w:r>
      <w:r w:rsidRPr="00E3534A">
        <w:rPr>
          <w:rFonts w:asciiTheme="minorHAnsi" w:hAnsiTheme="minorHAnsi" w:cstheme="minorHAnsi"/>
        </w:rPr>
        <w:t>o patrimônio líquido da classe</w:t>
      </w:r>
      <w:r w:rsidRPr="00E3534A">
        <w:rPr>
          <w:rFonts w:asciiTheme="minorHAnsi" w:hAnsiTheme="minorHAnsi" w:cstheme="minorHAnsi"/>
          <w:b/>
        </w:rPr>
        <w:t xml:space="preserve"> </w:t>
      </w:r>
      <w:r w:rsidRPr="00E3534A">
        <w:rPr>
          <w:rFonts w:asciiTheme="minorHAnsi" w:hAnsiTheme="minorHAnsi" w:cstheme="minorHAnsi"/>
          <w:bCs/>
        </w:rPr>
        <w:t>de cotas</w:t>
      </w:r>
      <w:r w:rsidRPr="00E3534A">
        <w:rPr>
          <w:rFonts w:asciiTheme="minorHAnsi" w:hAnsiTheme="minorHAnsi" w:cstheme="minorHAnsi"/>
          <w:b/>
        </w:rPr>
        <w:t xml:space="preserve"> </w:t>
      </w:r>
      <w:r w:rsidRPr="00E3534A">
        <w:rPr>
          <w:rFonts w:asciiTheme="minorHAnsi" w:hAnsiTheme="minorHAnsi" w:cstheme="minorHAnsi"/>
        </w:rPr>
        <w:t>é</w:t>
      </w:r>
      <w:r w:rsidRPr="00E3534A">
        <w:rPr>
          <w:rFonts w:asciiTheme="minorHAnsi" w:hAnsiTheme="minorHAnsi" w:cstheme="minorHAnsi"/>
          <w:b/>
        </w:rPr>
        <w:t xml:space="preserve"> </w:t>
      </w:r>
      <w:r w:rsidRPr="00E3534A">
        <w:rPr>
          <w:rFonts w:asciiTheme="minorHAnsi" w:hAnsiTheme="minorHAnsi" w:cstheme="minorHAnsi"/>
        </w:rPr>
        <w:t xml:space="preserve">de </w:t>
      </w:r>
      <w:r w:rsidRPr="00E3534A">
        <w:rPr>
          <w:rFonts w:asciiTheme="minorHAnsi" w:hAnsiTheme="minorHAnsi" w:cstheme="minorHAnsi"/>
          <w:b/>
        </w:rPr>
        <w:t xml:space="preserve">[●] </w:t>
      </w:r>
      <w:r w:rsidRPr="00E3534A">
        <w:rPr>
          <w:rFonts w:asciiTheme="minorHAnsi" w:hAnsiTheme="minorHAnsi" w:cstheme="minorHAnsi"/>
        </w:rPr>
        <w:t>e as 5 espécies de ativos em que a carteira</w:t>
      </w:r>
      <w:r w:rsidRPr="00E3534A">
        <w:rPr>
          <w:rFonts w:asciiTheme="minorHAnsi" w:hAnsiTheme="minorHAnsi" w:cstheme="minorHAnsi"/>
          <w:b/>
        </w:rPr>
        <w:t xml:space="preserve"> </w:t>
      </w:r>
      <w:r w:rsidRPr="00E3534A">
        <w:rPr>
          <w:rFonts w:asciiTheme="minorHAnsi" w:hAnsiTheme="minorHAnsi" w:cstheme="minorHAnsi"/>
        </w:rPr>
        <w:t>concentra seus investimentos são</w:t>
      </w:r>
      <w:r w:rsidR="00DE19FE" w:rsidRPr="00E3534A">
        <w:rPr>
          <w:rStyle w:val="Refdenotaderodap"/>
          <w:rFonts w:asciiTheme="minorHAnsi" w:hAnsiTheme="minorHAnsi" w:cstheme="minorHAnsi"/>
        </w:rPr>
        <w:footnoteReference w:id="8"/>
      </w:r>
      <w:r w:rsidR="00DE19FE" w:rsidRPr="00E3534A">
        <w:rPr>
          <w:rFonts w:asciiTheme="minorHAnsi" w:hAnsiTheme="minorHAnsi" w:cstheme="minorHAnsi"/>
        </w:rPr>
        <w:t>:</w:t>
      </w:r>
      <w:r w:rsidRPr="00E3534A">
        <w:rPr>
          <w:rFonts w:asciiTheme="minorHAnsi" w:hAnsiTheme="minorHAnsi" w:cstheme="minorHAnsi"/>
        </w:rPr>
        <w:t xml:space="preserve"> </w:t>
      </w:r>
      <w:r w:rsidRPr="00E3534A">
        <w:rPr>
          <w:rFonts w:asciiTheme="minorHAnsi" w:hAnsiTheme="minorHAnsi" w:cstheme="minorHAnsi"/>
          <w:b/>
        </w:rPr>
        <w:t>[●]</w:t>
      </w:r>
      <w:r w:rsidRPr="00E3534A">
        <w:rPr>
          <w:rStyle w:val="Refdenotadefim"/>
          <w:rFonts w:asciiTheme="minorHAnsi" w:hAnsiTheme="minorHAnsi" w:cstheme="minorHAnsi"/>
        </w:rPr>
        <w:endnoteReference w:id="2"/>
      </w:r>
      <w:r w:rsidRPr="00E3534A">
        <w:rPr>
          <w:rFonts w:asciiTheme="minorHAnsi" w:hAnsiTheme="minorHAnsi" w:cstheme="minorHAnsi"/>
        </w:rPr>
        <w:t xml:space="preserve"> </w:t>
      </w:r>
      <w:r w:rsidRPr="00E3534A">
        <w:rPr>
          <w:rFonts w:asciiTheme="minorHAnsi" w:hAnsiTheme="minorHAnsi" w:cstheme="minorHAnsi"/>
          <w:b/>
        </w:rPr>
        <w:t xml:space="preserve"> </w:t>
      </w:r>
      <w:r w:rsidRPr="00E3534A">
        <w:rPr>
          <w:rFonts w:asciiTheme="minorHAnsi" w:hAnsiTheme="minorHAnsi" w:cstheme="minorHAnsi"/>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8"/>
        <w:gridCol w:w="5927"/>
      </w:tblGrid>
      <w:tr w:rsidR="00C20BBD" w:rsidRPr="00E3534A" w14:paraId="710546CF" w14:textId="77777777" w:rsidTr="00ED0447">
        <w:tc>
          <w:tcPr>
            <w:tcW w:w="2093" w:type="pct"/>
            <w:shd w:val="clear" w:color="auto" w:fill="DBE5F1"/>
          </w:tcPr>
          <w:p w14:paraId="618A6079" w14:textId="77777777" w:rsidR="00C20BBD" w:rsidRPr="00E3534A" w:rsidRDefault="00C20BBD" w:rsidP="00AF6767">
            <w:pPr>
              <w:tabs>
                <w:tab w:val="num" w:pos="1134"/>
              </w:tabs>
              <w:spacing w:after="0" w:line="240" w:lineRule="auto"/>
              <w:ind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lastRenderedPageBreak/>
              <w:t>[espécie de ativo]</w:t>
            </w:r>
          </w:p>
        </w:tc>
        <w:tc>
          <w:tcPr>
            <w:tcW w:w="2907" w:type="pct"/>
            <w:vAlign w:val="center"/>
          </w:tcPr>
          <w:p w14:paraId="14A3F546" w14:textId="77777777" w:rsidR="00C20BBD" w:rsidRPr="00E3534A" w:rsidRDefault="00C20BBD" w:rsidP="00AF6767">
            <w:pPr>
              <w:tabs>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do Patrimônio líquido] </w:t>
            </w:r>
          </w:p>
        </w:tc>
      </w:tr>
      <w:tr w:rsidR="00C20BBD" w:rsidRPr="00E3534A" w14:paraId="34AABDA6" w14:textId="77777777" w:rsidTr="00ED0447">
        <w:tc>
          <w:tcPr>
            <w:tcW w:w="2093" w:type="pct"/>
            <w:shd w:val="clear" w:color="auto" w:fill="DBE5F1"/>
          </w:tcPr>
          <w:p w14:paraId="727A5EDE" w14:textId="77777777" w:rsidR="00C20BBD" w:rsidRPr="00E3534A" w:rsidRDefault="00C20BBD" w:rsidP="00AF6767">
            <w:pPr>
              <w:tabs>
                <w:tab w:val="num" w:pos="1134"/>
              </w:tabs>
              <w:spacing w:after="0" w:line="240" w:lineRule="auto"/>
              <w:ind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[espécie de ativo]</w:t>
            </w:r>
          </w:p>
        </w:tc>
        <w:tc>
          <w:tcPr>
            <w:tcW w:w="2907" w:type="pct"/>
            <w:vAlign w:val="center"/>
          </w:tcPr>
          <w:p w14:paraId="5B966B99" w14:textId="77777777" w:rsidR="00C20BBD" w:rsidRPr="00E3534A" w:rsidRDefault="00C20BBD" w:rsidP="00AF6767">
            <w:pPr>
              <w:tabs>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do Patrimônio líquido] </w:t>
            </w:r>
          </w:p>
        </w:tc>
      </w:tr>
      <w:tr w:rsidR="00C20BBD" w:rsidRPr="00E3534A" w14:paraId="68F3FA91" w14:textId="77777777" w:rsidTr="00ED0447">
        <w:tc>
          <w:tcPr>
            <w:tcW w:w="2093" w:type="pct"/>
            <w:shd w:val="clear" w:color="auto" w:fill="DBE5F1"/>
          </w:tcPr>
          <w:p w14:paraId="153A66D1" w14:textId="77777777" w:rsidR="00C20BBD" w:rsidRPr="00E3534A" w:rsidRDefault="00C20BBD" w:rsidP="00AF6767">
            <w:pPr>
              <w:tabs>
                <w:tab w:val="num" w:pos="1134"/>
              </w:tabs>
              <w:spacing w:after="0" w:line="240" w:lineRule="auto"/>
              <w:ind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[espécie de ativo]</w:t>
            </w:r>
          </w:p>
        </w:tc>
        <w:tc>
          <w:tcPr>
            <w:tcW w:w="2907" w:type="pct"/>
            <w:vAlign w:val="center"/>
          </w:tcPr>
          <w:p w14:paraId="7C872DC6" w14:textId="77777777" w:rsidR="00C20BBD" w:rsidRPr="00E3534A" w:rsidRDefault="00C20BBD" w:rsidP="00AF6767">
            <w:pPr>
              <w:tabs>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do Patrimônio líquido] </w:t>
            </w:r>
          </w:p>
        </w:tc>
      </w:tr>
      <w:tr w:rsidR="00C20BBD" w:rsidRPr="00E3534A" w14:paraId="657E8C9A" w14:textId="77777777" w:rsidTr="00ED0447">
        <w:tc>
          <w:tcPr>
            <w:tcW w:w="2093" w:type="pct"/>
            <w:shd w:val="clear" w:color="auto" w:fill="DBE5F1"/>
          </w:tcPr>
          <w:p w14:paraId="72E06D68" w14:textId="77777777" w:rsidR="00C20BBD" w:rsidRPr="00E3534A" w:rsidRDefault="00C20BBD" w:rsidP="00AF6767">
            <w:pPr>
              <w:tabs>
                <w:tab w:val="num" w:pos="1134"/>
              </w:tabs>
              <w:spacing w:after="0" w:line="240" w:lineRule="auto"/>
              <w:ind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[espécie de ativo]</w:t>
            </w:r>
          </w:p>
        </w:tc>
        <w:tc>
          <w:tcPr>
            <w:tcW w:w="2907" w:type="pct"/>
            <w:vAlign w:val="center"/>
          </w:tcPr>
          <w:p w14:paraId="26D21BBB" w14:textId="77777777" w:rsidR="00C20BBD" w:rsidRPr="00E3534A" w:rsidRDefault="00C20BBD" w:rsidP="00AF6767">
            <w:pPr>
              <w:tabs>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do Patrimônio líquido] </w:t>
            </w:r>
          </w:p>
        </w:tc>
      </w:tr>
      <w:tr w:rsidR="00C20BBD" w:rsidRPr="00E3534A" w14:paraId="3F747902" w14:textId="77777777" w:rsidTr="00ED0447">
        <w:tc>
          <w:tcPr>
            <w:tcW w:w="2093" w:type="pct"/>
            <w:shd w:val="clear" w:color="auto" w:fill="DBE5F1"/>
          </w:tcPr>
          <w:p w14:paraId="42E4EE93" w14:textId="77777777" w:rsidR="00C20BBD" w:rsidRPr="00E3534A" w:rsidRDefault="00C20BBD" w:rsidP="00AF6767">
            <w:pPr>
              <w:tabs>
                <w:tab w:val="num" w:pos="1134"/>
              </w:tabs>
              <w:spacing w:after="0" w:line="240" w:lineRule="auto"/>
              <w:ind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[espécie de ativo]</w:t>
            </w:r>
          </w:p>
        </w:tc>
        <w:tc>
          <w:tcPr>
            <w:tcW w:w="2907" w:type="pct"/>
            <w:vAlign w:val="center"/>
          </w:tcPr>
          <w:p w14:paraId="63A15631" w14:textId="77777777" w:rsidR="00C20BBD" w:rsidRPr="00E3534A" w:rsidRDefault="00C20BBD" w:rsidP="00AF6767">
            <w:pPr>
              <w:tabs>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do Patrimônio líquido] </w:t>
            </w:r>
          </w:p>
        </w:tc>
      </w:tr>
    </w:tbl>
    <w:p w14:paraId="7403F813" w14:textId="77777777" w:rsidR="00C2608B" w:rsidRPr="00E3534A" w:rsidRDefault="00C2608B" w:rsidP="00C2608B">
      <w:pPr>
        <w:spacing w:after="0" w:line="240" w:lineRule="auto"/>
        <w:ind w:left="709"/>
        <w:jc w:val="both"/>
        <w:rPr>
          <w:rFonts w:asciiTheme="minorHAnsi" w:hAnsiTheme="minorHAnsi" w:cstheme="minorHAnsi"/>
          <w:color w:val="000000"/>
          <w:sz w:val="24"/>
          <w:szCs w:val="24"/>
        </w:rPr>
      </w:pPr>
    </w:p>
    <w:p w14:paraId="7669FCF8" w14:textId="7A2EE494" w:rsidR="00C20BBD" w:rsidRPr="00E3534A" w:rsidRDefault="00C20BBD">
      <w:pPr>
        <w:numPr>
          <w:ilvl w:val="0"/>
          <w:numId w:val="5"/>
        </w:numPr>
        <w:tabs>
          <w:tab w:val="num" w:pos="567"/>
        </w:tabs>
        <w:spacing w:after="0" w:line="240" w:lineRule="auto"/>
        <w:ind w:left="0" w:firstLine="709"/>
        <w:jc w:val="both"/>
        <w:rPr>
          <w:rFonts w:asciiTheme="minorHAnsi" w:hAnsiTheme="minorHAnsi" w:cstheme="minorHAnsi"/>
          <w:color w:val="000000"/>
          <w:sz w:val="24"/>
          <w:szCs w:val="24"/>
        </w:rPr>
      </w:pPr>
      <w:r w:rsidRPr="00E3534A">
        <w:rPr>
          <w:rFonts w:asciiTheme="minorHAnsi" w:hAnsiTheme="minorHAnsi" w:cstheme="minorHAnsi"/>
          <w:b/>
          <w:color w:val="000000"/>
          <w:sz w:val="24"/>
          <w:szCs w:val="24"/>
        </w:rPr>
        <w:t>RISCO:</w:t>
      </w:r>
      <w:r w:rsidRPr="00E3534A">
        <w:rPr>
          <w:rFonts w:asciiTheme="minorHAnsi" w:hAnsiTheme="minorHAnsi" w:cstheme="minorHAnsi"/>
          <w:color w:val="000000"/>
          <w:sz w:val="24"/>
          <w:szCs w:val="24"/>
        </w:rPr>
        <w:t xml:space="preserve"> o </w:t>
      </w:r>
      <w:r w:rsidRPr="00E3534A">
        <w:rPr>
          <w:rFonts w:asciiTheme="minorHAnsi" w:hAnsiTheme="minorHAnsi" w:cstheme="minorHAnsi"/>
          <w:b/>
          <w:color w:val="000000"/>
          <w:sz w:val="24"/>
          <w:szCs w:val="24"/>
        </w:rPr>
        <w:t>[nome do gestor]</w:t>
      </w:r>
      <w:r w:rsidRPr="00E3534A">
        <w:rPr>
          <w:rFonts w:asciiTheme="minorHAnsi" w:hAnsiTheme="minorHAnsi" w:cstheme="minorHAnsi"/>
          <w:color w:val="000000"/>
          <w:sz w:val="24"/>
          <w:szCs w:val="24"/>
        </w:rPr>
        <w:t xml:space="preserve"> classifica as carteiras de ativos que administra numa escala de 1 a 5, de acordo com o risco envolvido na estratégia de investimento de cada classe de cotas.  Nessa escala, a classificação </w:t>
      </w:r>
      <w:r w:rsidRPr="00E3534A">
        <w:rPr>
          <w:rFonts w:asciiTheme="minorHAnsi" w:hAnsiTheme="minorHAnsi" w:cstheme="minorHAnsi"/>
          <w:sz w:val="24"/>
          <w:szCs w:val="24"/>
        </w:rPr>
        <w:t>da classe</w:t>
      </w:r>
      <w:r w:rsidRPr="00E3534A">
        <w:rPr>
          <w:rFonts w:asciiTheme="minorHAnsi" w:hAnsiTheme="minorHAnsi" w:cstheme="minorHAnsi"/>
          <w:b/>
          <w:sz w:val="24"/>
          <w:szCs w:val="24"/>
        </w:rPr>
        <w:t xml:space="preserve"> </w:t>
      </w:r>
      <w:r w:rsidRPr="00E3534A">
        <w:rPr>
          <w:rFonts w:asciiTheme="minorHAnsi" w:hAnsiTheme="minorHAnsi" w:cstheme="minorHAnsi"/>
          <w:color w:val="000000"/>
          <w:sz w:val="24"/>
          <w:szCs w:val="24"/>
        </w:rPr>
        <w:t xml:space="preserve">é: </w:t>
      </w:r>
    </w:p>
    <w:p w14:paraId="2A5D5888" w14:textId="77777777" w:rsidR="00C20BBD" w:rsidRPr="00E3534A" w:rsidRDefault="00C20BBD" w:rsidP="00AF6767">
      <w:pPr>
        <w:tabs>
          <w:tab w:val="num" w:pos="567"/>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bdr w:val="single" w:sz="4" w:space="0" w:color="auto"/>
        </w:rPr>
        <w:t>1</w:t>
      </w:r>
      <w:r w:rsidRPr="00E3534A">
        <w:rPr>
          <w:rFonts w:asciiTheme="minorHAnsi" w:hAnsiTheme="minorHAnsi" w:cstheme="minorHAnsi"/>
          <w:color w:val="000000"/>
          <w:sz w:val="24"/>
          <w:szCs w:val="24"/>
          <w:bdr w:val="single" w:sz="4" w:space="0" w:color="auto"/>
        </w:rPr>
        <w:tab/>
      </w:r>
      <w:r w:rsidRPr="00E3534A">
        <w:rPr>
          <w:rFonts w:asciiTheme="minorHAnsi" w:hAnsiTheme="minorHAnsi" w:cstheme="minorHAnsi"/>
          <w:color w:val="000000"/>
          <w:sz w:val="24"/>
          <w:szCs w:val="24"/>
          <w:bdr w:val="single" w:sz="4" w:space="0" w:color="auto"/>
        </w:rPr>
        <w:tab/>
      </w:r>
      <w:r w:rsidRPr="00E3534A">
        <w:rPr>
          <w:rFonts w:asciiTheme="minorHAnsi" w:hAnsiTheme="minorHAnsi" w:cstheme="minorHAnsi"/>
          <w:color w:val="000000"/>
          <w:sz w:val="24"/>
          <w:szCs w:val="24"/>
          <w:bdr w:val="single" w:sz="4" w:space="0" w:color="auto"/>
        </w:rPr>
        <w:tab/>
        <w:t>2</w:t>
      </w:r>
      <w:r w:rsidRPr="00E3534A">
        <w:rPr>
          <w:rFonts w:asciiTheme="minorHAnsi" w:hAnsiTheme="minorHAnsi" w:cstheme="minorHAnsi"/>
          <w:color w:val="000000"/>
          <w:sz w:val="24"/>
          <w:szCs w:val="24"/>
          <w:bdr w:val="single" w:sz="4" w:space="0" w:color="auto"/>
        </w:rPr>
        <w:tab/>
      </w:r>
      <w:r w:rsidRPr="00E3534A">
        <w:rPr>
          <w:rFonts w:asciiTheme="minorHAnsi" w:hAnsiTheme="minorHAnsi" w:cstheme="minorHAnsi"/>
          <w:color w:val="000000"/>
          <w:sz w:val="24"/>
          <w:szCs w:val="24"/>
          <w:bdr w:val="single" w:sz="4" w:space="0" w:color="auto"/>
        </w:rPr>
        <w:tab/>
        <w:t>3</w:t>
      </w:r>
      <w:r w:rsidRPr="00E3534A">
        <w:rPr>
          <w:rFonts w:asciiTheme="minorHAnsi" w:hAnsiTheme="minorHAnsi" w:cstheme="minorHAnsi"/>
          <w:color w:val="000000"/>
          <w:sz w:val="24"/>
          <w:szCs w:val="24"/>
          <w:bdr w:val="single" w:sz="4" w:space="0" w:color="auto"/>
        </w:rPr>
        <w:tab/>
      </w:r>
      <w:r w:rsidRPr="00E3534A">
        <w:rPr>
          <w:rFonts w:asciiTheme="minorHAnsi" w:hAnsiTheme="minorHAnsi" w:cstheme="minorHAnsi"/>
          <w:color w:val="000000"/>
          <w:sz w:val="24"/>
          <w:szCs w:val="24"/>
          <w:bdr w:val="single" w:sz="4" w:space="0" w:color="auto"/>
        </w:rPr>
        <w:tab/>
        <w:t>4</w:t>
      </w:r>
      <w:r w:rsidRPr="00E3534A">
        <w:rPr>
          <w:rFonts w:asciiTheme="minorHAnsi" w:hAnsiTheme="minorHAnsi" w:cstheme="minorHAnsi"/>
          <w:color w:val="000000"/>
          <w:sz w:val="24"/>
          <w:szCs w:val="24"/>
          <w:bdr w:val="single" w:sz="4" w:space="0" w:color="auto"/>
        </w:rPr>
        <w:tab/>
      </w:r>
      <w:r w:rsidRPr="00E3534A">
        <w:rPr>
          <w:rFonts w:asciiTheme="minorHAnsi" w:hAnsiTheme="minorHAnsi" w:cstheme="minorHAnsi"/>
          <w:color w:val="000000"/>
          <w:sz w:val="24"/>
          <w:szCs w:val="24"/>
          <w:bdr w:val="single" w:sz="4" w:space="0" w:color="auto"/>
        </w:rPr>
        <w:tab/>
        <w:t>5</w:t>
      </w:r>
    </w:p>
    <w:p w14:paraId="371C0CDE" w14:textId="25B077B4" w:rsidR="00C20BBD" w:rsidRPr="00E3534A" w:rsidRDefault="00C20BBD" w:rsidP="00AF6767">
      <w:pPr>
        <w:tabs>
          <w:tab w:val="num" w:pos="567"/>
          <w:tab w:val="num" w:pos="1134"/>
        </w:tabs>
        <w:spacing w:after="0" w:line="240" w:lineRule="auto"/>
        <w:ind w:firstLine="709"/>
        <w:jc w:val="center"/>
        <w:rPr>
          <w:rFonts w:asciiTheme="minorHAnsi" w:hAnsiTheme="minorHAnsi" w:cstheme="minorHAnsi"/>
          <w:color w:val="000000"/>
          <w:sz w:val="24"/>
          <w:szCs w:val="24"/>
        </w:rPr>
      </w:pPr>
      <w:r w:rsidRPr="00E3534A">
        <w:rPr>
          <w:rFonts w:asciiTheme="minorHAnsi" w:hAnsiTheme="minorHAnsi" w:cstheme="minorHAnsi"/>
          <w:noProof/>
          <w:color w:val="000000"/>
          <w:sz w:val="24"/>
          <w:szCs w:val="24"/>
          <w:shd w:val="clear" w:color="auto" w:fill="E6E6E6"/>
          <w:lang w:eastAsia="pt-BR"/>
        </w:rPr>
        <mc:AlternateContent>
          <mc:Choice Requires="wps">
            <w:drawing>
              <wp:anchor distT="0" distB="0" distL="114300" distR="114300" simplePos="0" relativeHeight="251654144" behindDoc="0" locked="0" layoutInCell="1" allowOverlap="1" wp14:anchorId="7FF8493A" wp14:editId="731E2509">
                <wp:simplePos x="0" y="0"/>
                <wp:positionH relativeFrom="column">
                  <wp:posOffset>3600615</wp:posOffset>
                </wp:positionH>
                <wp:positionV relativeFrom="paragraph">
                  <wp:posOffset>9608</wp:posOffset>
                </wp:positionV>
                <wp:extent cx="124073" cy="100219"/>
                <wp:effectExtent l="38100" t="19050" r="47625" b="1460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073" cy="100219"/>
                        </a:xfrm>
                        <a:prstGeom prst="upArrow">
                          <a:avLst>
                            <a:gd name="adj1" fmla="val 50000"/>
                            <a:gd name="adj2" fmla="val 47203"/>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7FDD3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3" o:spid="_x0000_s1026" type="#_x0000_t68" style="position:absolute;margin-left:283.5pt;margin-top:.75pt;width:9.75pt;height:7.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" adj="10196" fillcolor="black [3213]"/>
            </w:pict>
          </mc:Fallback>
        </mc:AlternateContent>
      </w:r>
    </w:p>
    <w:p w14:paraId="4A266030" w14:textId="3E34AED6" w:rsidR="00C20BBD" w:rsidRPr="00E3534A" w:rsidRDefault="00C20BBD">
      <w:pPr>
        <w:numPr>
          <w:ilvl w:val="0"/>
          <w:numId w:val="5"/>
        </w:numPr>
        <w:tabs>
          <w:tab w:val="num" w:pos="567"/>
        </w:tabs>
        <w:spacing w:after="0" w:line="240" w:lineRule="auto"/>
        <w:ind w:left="0" w:firstLine="709"/>
        <w:jc w:val="both"/>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 [HISTÓRICO DE RENTABILIDADE</w:t>
      </w:r>
      <w:r w:rsidR="00DE19FE" w:rsidRPr="00E3534A">
        <w:rPr>
          <w:rStyle w:val="Refdenotaderodap"/>
          <w:rFonts w:asciiTheme="minorHAnsi" w:hAnsiTheme="minorHAnsi" w:cstheme="minorHAnsi"/>
          <w:color w:val="000000"/>
          <w:sz w:val="24"/>
          <w:szCs w:val="24"/>
        </w:rPr>
        <w:footnoteReference w:id="9"/>
      </w:r>
      <w:r w:rsidR="00DE19FE" w:rsidRPr="00E3534A">
        <w:rPr>
          <w:rFonts w:asciiTheme="minorHAnsi" w:hAnsiTheme="minorHAnsi" w:cstheme="minorHAnsi"/>
          <w:i/>
          <w:color w:val="000000"/>
          <w:sz w:val="24"/>
          <w:szCs w:val="24"/>
        </w:rPr>
        <w:t xml:space="preserve"> </w:t>
      </w:r>
      <w:r w:rsidRPr="00E3534A">
        <w:rPr>
          <w:rFonts w:asciiTheme="minorHAnsi" w:hAnsiTheme="minorHAnsi" w:cstheme="minorHAnsi"/>
          <w:color w:val="000000"/>
          <w:sz w:val="24"/>
          <w:szCs w:val="24"/>
        </w:rPr>
        <w:t>(</w:t>
      </w:r>
      <w:r w:rsidRPr="00E3534A">
        <w:rPr>
          <w:rFonts w:asciiTheme="minorHAnsi" w:hAnsiTheme="minorHAnsi" w:cstheme="minorHAnsi"/>
          <w:i/>
          <w:color w:val="000000"/>
          <w:sz w:val="24"/>
          <w:szCs w:val="24"/>
        </w:rPr>
        <w:t>para todos os fundos, exceto os estruturados</w:t>
      </w:r>
      <w:r w:rsidR="00DE19FE" w:rsidRPr="00E3534A">
        <w:rPr>
          <w:rStyle w:val="Refdenotaderodap"/>
          <w:rFonts w:asciiTheme="minorHAnsi" w:hAnsiTheme="minorHAnsi" w:cstheme="minorHAnsi"/>
          <w:color w:val="000000"/>
          <w:sz w:val="24"/>
          <w:szCs w:val="24"/>
        </w:rPr>
        <w:footnoteReference w:id="10"/>
      </w:r>
      <w:r w:rsidR="00DE19FE" w:rsidRPr="00E3534A">
        <w:rPr>
          <w:rFonts w:asciiTheme="minorHAnsi" w:hAnsiTheme="minorHAnsi" w:cstheme="minorHAnsi"/>
          <w:color w:val="000000"/>
          <w:sz w:val="24"/>
          <w:szCs w:val="24"/>
        </w:rPr>
        <w:t>)</w:t>
      </w:r>
      <w:r w:rsidRPr="00E3534A">
        <w:rPr>
          <w:rFonts w:asciiTheme="minorHAnsi" w:hAnsiTheme="minorHAnsi" w:cstheme="minorHAnsi"/>
          <w:b/>
          <w:color w:val="000000"/>
          <w:sz w:val="24"/>
          <w:szCs w:val="24"/>
        </w:rPr>
        <w:t xml:space="preserve">] OU [SIMULAÇÃO DE DESEMPENHO </w:t>
      </w:r>
      <w:r w:rsidRPr="00E3534A">
        <w:rPr>
          <w:rFonts w:asciiTheme="minorHAnsi" w:hAnsiTheme="minorHAnsi" w:cstheme="minorHAnsi"/>
          <w:color w:val="000000"/>
          <w:sz w:val="24"/>
          <w:szCs w:val="24"/>
        </w:rPr>
        <w:t>(</w:t>
      </w:r>
      <w:r w:rsidRPr="00E3534A">
        <w:rPr>
          <w:rFonts w:asciiTheme="minorHAnsi" w:hAnsiTheme="minorHAnsi" w:cstheme="minorHAnsi"/>
          <w:i/>
          <w:color w:val="000000"/>
          <w:sz w:val="24"/>
          <w:szCs w:val="24"/>
        </w:rPr>
        <w:t>para fundos estruturados</w:t>
      </w:r>
      <w:r w:rsidRPr="00E3534A">
        <w:rPr>
          <w:rFonts w:asciiTheme="minorHAnsi" w:hAnsiTheme="minorHAnsi" w:cstheme="minorHAnsi"/>
          <w:color w:val="000000"/>
          <w:sz w:val="24"/>
          <w:szCs w:val="24"/>
        </w:rPr>
        <w:t>)</w:t>
      </w:r>
      <w:r w:rsidRPr="00E3534A">
        <w:rPr>
          <w:rFonts w:asciiTheme="minorHAnsi" w:hAnsiTheme="minorHAnsi" w:cstheme="minorHAnsi"/>
          <w:b/>
          <w:color w:val="000000"/>
          <w:sz w:val="24"/>
          <w:szCs w:val="24"/>
        </w:rPr>
        <w:t xml:space="preserve">] </w:t>
      </w:r>
    </w:p>
    <w:p w14:paraId="1830D266"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w:t>
      </w:r>
      <w:r w:rsidRPr="00E3534A">
        <w:rPr>
          <w:rFonts w:asciiTheme="minorHAnsi" w:hAnsiTheme="minorHAnsi" w:cstheme="minorHAnsi"/>
          <w:i/>
        </w:rPr>
        <w:t>para todos os fundos, exceto os estruturados</w:t>
      </w:r>
      <w:r w:rsidRPr="00E3534A">
        <w:rPr>
          <w:rFonts w:asciiTheme="minorHAnsi" w:hAnsiTheme="minorHAnsi" w:cstheme="minorHAnsi"/>
        </w:rPr>
        <w:t>]</w:t>
      </w:r>
    </w:p>
    <w:p w14:paraId="240450DF"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p>
    <w:p w14:paraId="549F4F3B" w14:textId="77777777" w:rsidR="00C20BBD" w:rsidRPr="00E3534A" w:rsidRDefault="00C20BBD">
      <w:pPr>
        <w:pStyle w:val="NormalWeb"/>
        <w:numPr>
          <w:ilvl w:val="1"/>
          <w:numId w:val="2"/>
        </w:numPr>
        <w:tabs>
          <w:tab w:val="clear" w:pos="1440"/>
          <w:tab w:val="num" w:pos="567"/>
        </w:tabs>
        <w:spacing w:before="0" w:beforeAutospacing="0" w:after="0" w:afterAutospacing="0"/>
        <w:ind w:left="567" w:firstLine="0"/>
        <w:jc w:val="both"/>
        <w:rPr>
          <w:rFonts w:asciiTheme="minorHAnsi" w:hAnsiTheme="minorHAnsi" w:cstheme="minorHAnsi"/>
        </w:rPr>
      </w:pPr>
      <w:r w:rsidRPr="00E3534A">
        <w:rPr>
          <w:rFonts w:asciiTheme="minorHAnsi" w:hAnsiTheme="minorHAnsi" w:cstheme="minorHAnsi"/>
        </w:rPr>
        <w:t>A rentabilidade obtida no passado não representa garantia de resultados futuros.</w:t>
      </w:r>
    </w:p>
    <w:p w14:paraId="2A98183D" w14:textId="77777777" w:rsidR="00C20BBD" w:rsidRPr="00E3534A" w:rsidRDefault="00C20BBD">
      <w:pPr>
        <w:pStyle w:val="NormalWeb"/>
        <w:numPr>
          <w:ilvl w:val="1"/>
          <w:numId w:val="2"/>
        </w:numPr>
        <w:tabs>
          <w:tab w:val="clear" w:pos="1440"/>
          <w:tab w:val="num" w:pos="567"/>
        </w:tabs>
        <w:spacing w:before="0" w:beforeAutospacing="0" w:after="0" w:afterAutospacing="0"/>
        <w:ind w:left="567" w:firstLine="0"/>
        <w:jc w:val="both"/>
        <w:rPr>
          <w:rFonts w:asciiTheme="minorHAnsi" w:hAnsiTheme="minorHAnsi" w:cstheme="minorHAnsi"/>
        </w:rPr>
      </w:pPr>
      <w:r w:rsidRPr="00E3534A">
        <w:rPr>
          <w:rFonts w:asciiTheme="minorHAnsi" w:hAnsiTheme="minorHAnsi" w:cstheme="minorHAnsi"/>
          <w:b/>
        </w:rPr>
        <w:t>Rentabilidade acumulada nos últimos 5 anos: [●]%</w:t>
      </w:r>
      <w:r w:rsidRPr="00E3534A">
        <w:rPr>
          <w:rFonts w:asciiTheme="minorHAnsi" w:hAnsiTheme="minorHAnsi" w:cstheme="minorHAnsi"/>
        </w:rPr>
        <w:t xml:space="preserve"> [</w:t>
      </w:r>
      <w:r w:rsidRPr="00E3534A">
        <w:rPr>
          <w:rFonts w:asciiTheme="minorHAnsi" w:hAnsiTheme="minorHAnsi" w:cstheme="minorHAnsi"/>
          <w:i/>
        </w:rPr>
        <w:t>quando houver índice de referência</w:t>
      </w:r>
      <w:r w:rsidRPr="00E3534A">
        <w:rPr>
          <w:rFonts w:asciiTheme="minorHAnsi" w:hAnsiTheme="minorHAnsi" w:cstheme="minorHAnsi"/>
        </w:rPr>
        <w:t xml:space="preserve">: no mesmo período o </w:t>
      </w:r>
      <w:r w:rsidRPr="00E3534A">
        <w:rPr>
          <w:rFonts w:asciiTheme="minorHAnsi" w:hAnsiTheme="minorHAnsi" w:cstheme="minorHAnsi"/>
          <w:b/>
        </w:rPr>
        <w:t>[índice de referência]</w:t>
      </w:r>
      <w:r w:rsidRPr="00E3534A">
        <w:rPr>
          <w:rFonts w:asciiTheme="minorHAnsi" w:hAnsiTheme="minorHAnsi" w:cstheme="minorHAnsi"/>
        </w:rPr>
        <w:t xml:space="preserve"> variou </w:t>
      </w:r>
      <w:r w:rsidRPr="00E3534A">
        <w:rPr>
          <w:rFonts w:asciiTheme="minorHAnsi" w:hAnsiTheme="minorHAnsi" w:cstheme="minorHAnsi"/>
          <w:b/>
        </w:rPr>
        <w:t>[●]%]</w:t>
      </w:r>
      <w:r w:rsidRPr="00E3534A">
        <w:rPr>
          <w:rFonts w:asciiTheme="minorHAnsi" w:hAnsiTheme="minorHAnsi" w:cstheme="minorHAnsi"/>
        </w:rPr>
        <w:t xml:space="preserve">.  A tabela abaixo mostra a rentabilidade </w:t>
      </w:r>
      <w:r w:rsidRPr="00E3534A">
        <w:rPr>
          <w:rFonts w:asciiTheme="minorHAnsi" w:hAnsiTheme="minorHAnsi" w:cstheme="minorHAnsi"/>
          <w:b/>
        </w:rPr>
        <w:t xml:space="preserve">da classe de cotas </w:t>
      </w:r>
      <w:r w:rsidRPr="00E3534A">
        <w:rPr>
          <w:rFonts w:asciiTheme="minorHAnsi" w:hAnsiTheme="minorHAnsi" w:cstheme="minorHAnsi"/>
        </w:rPr>
        <w:t>a cada ano nos últimos 5 anos. [</w:t>
      </w:r>
      <w:r w:rsidRPr="00E3534A">
        <w:rPr>
          <w:rFonts w:asciiTheme="minorHAnsi" w:hAnsiTheme="minorHAnsi" w:cstheme="minorHAnsi"/>
          <w:i/>
        </w:rPr>
        <w:t>Se for o caso</w:t>
      </w:r>
      <w:r w:rsidRPr="00E3534A">
        <w:rPr>
          <w:rFonts w:asciiTheme="minorHAnsi" w:hAnsiTheme="minorHAnsi" w:cstheme="minorHAnsi"/>
        </w:rPr>
        <w:t xml:space="preserve">; A classe obteve rentabilidade negativa em </w:t>
      </w:r>
      <w:r w:rsidRPr="00E3534A">
        <w:rPr>
          <w:rFonts w:asciiTheme="minorHAnsi" w:hAnsiTheme="minorHAnsi" w:cstheme="minorHAnsi"/>
          <w:b/>
        </w:rPr>
        <w:t xml:space="preserve">[●] </w:t>
      </w:r>
      <w:r w:rsidRPr="00E3534A">
        <w:rPr>
          <w:rFonts w:asciiTheme="minorHAnsi" w:hAnsiTheme="minorHAnsi" w:cstheme="minorHAnsi"/>
        </w:rPr>
        <w:t xml:space="preserve">desses anos.] </w:t>
      </w:r>
    </w:p>
    <w:p w14:paraId="58B2F1BD" w14:textId="19E2CBCE" w:rsidR="00C20BBD" w:rsidRPr="00E3534A" w:rsidRDefault="00C20BBD" w:rsidP="00AF6767">
      <w:pPr>
        <w:pStyle w:val="NormalWeb"/>
        <w:tabs>
          <w:tab w:val="num" w:pos="567"/>
        </w:tabs>
        <w:spacing w:before="0" w:beforeAutospacing="0" w:after="0" w:afterAutospacing="0"/>
        <w:ind w:left="567"/>
        <w:jc w:val="both"/>
        <w:rPr>
          <w:rFonts w:asciiTheme="minorHAnsi" w:hAnsiTheme="minorHAnsi" w:cstheme="minorHAnsi"/>
        </w:rPr>
      </w:pPr>
      <w:r w:rsidRPr="00E3534A">
        <w:rPr>
          <w:rFonts w:asciiTheme="minorHAnsi" w:hAnsiTheme="minorHAnsi" w:cstheme="minorHAnsi"/>
        </w:rPr>
        <w:t>[</w:t>
      </w:r>
      <w:r w:rsidRPr="00E3534A">
        <w:rPr>
          <w:rFonts w:asciiTheme="minorHAnsi" w:hAnsiTheme="minorHAnsi" w:cstheme="minorHAnsi"/>
          <w:i/>
        </w:rPr>
        <w:t xml:space="preserve">Quando a classe de cotas tiver sido constituída há menos de 5 anos, a rentabilidade acumulada deve ser calculada com base no período de operação da classe. O investidor deve ser alertado, conforme segue: </w:t>
      </w:r>
      <w:r w:rsidRPr="00E3534A">
        <w:rPr>
          <w:rFonts w:asciiTheme="minorHAnsi" w:hAnsiTheme="minorHAnsi" w:cstheme="minorHAnsi"/>
        </w:rPr>
        <w:t>A rentabilidade acumulada e a tabela a seguir não englobam os últimos 5 anos porque a classe</w:t>
      </w:r>
      <w:r w:rsidRPr="00E3534A">
        <w:rPr>
          <w:rFonts w:asciiTheme="minorHAnsi" w:hAnsiTheme="minorHAnsi" w:cstheme="minorHAnsi"/>
          <w:b/>
        </w:rPr>
        <w:t xml:space="preserve"> </w:t>
      </w:r>
      <w:r w:rsidRPr="00E3534A">
        <w:rPr>
          <w:rFonts w:asciiTheme="minorHAnsi" w:hAnsiTheme="minorHAnsi" w:cstheme="minorHAnsi"/>
        </w:rPr>
        <w:t xml:space="preserve">não existia antes de </w:t>
      </w:r>
      <w:r w:rsidRPr="00E3534A">
        <w:rPr>
          <w:rFonts w:asciiTheme="minorHAnsi" w:hAnsiTheme="minorHAnsi" w:cstheme="minorHAnsi"/>
          <w:b/>
        </w:rPr>
        <w:t>[início de funcionamento]</w:t>
      </w:r>
      <w:r w:rsidRPr="00E3534A">
        <w:rPr>
          <w:rFonts w:asciiTheme="minorHAnsi" w:hAnsiTheme="minorHAnsi" w:cstheme="minorHAnsi"/>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4"/>
        <w:gridCol w:w="1888"/>
        <w:gridCol w:w="1919"/>
        <w:gridCol w:w="4814"/>
      </w:tblGrid>
      <w:tr w:rsidR="00C20BBD" w:rsidRPr="00E3534A" w14:paraId="3A186B12" w14:textId="77777777" w:rsidTr="00ED0447">
        <w:tc>
          <w:tcPr>
            <w:tcW w:w="772" w:type="pct"/>
            <w:shd w:val="clear" w:color="auto" w:fill="FFFF99"/>
            <w:vAlign w:val="center"/>
          </w:tcPr>
          <w:p w14:paraId="2919C65C"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lastRenderedPageBreak/>
              <w:t>Ano</w:t>
            </w:r>
          </w:p>
        </w:tc>
        <w:tc>
          <w:tcPr>
            <w:tcW w:w="926" w:type="pct"/>
            <w:shd w:val="clear" w:color="auto" w:fill="FFFF99"/>
            <w:vAlign w:val="center"/>
          </w:tcPr>
          <w:p w14:paraId="5CDB6ECB"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Rentabilidade (líquida de despesas, mas não de impostos)</w:t>
            </w:r>
          </w:p>
        </w:tc>
        <w:tc>
          <w:tcPr>
            <w:tcW w:w="941" w:type="pct"/>
            <w:shd w:val="clear" w:color="auto" w:fill="FFFF99"/>
            <w:vAlign w:val="center"/>
          </w:tcPr>
          <w:p w14:paraId="69364480"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 xml:space="preserve">Variação percentual do [índice de referência] </w:t>
            </w:r>
            <w:r w:rsidRPr="00E3534A">
              <w:rPr>
                <w:rFonts w:asciiTheme="minorHAnsi" w:hAnsiTheme="minorHAnsi" w:cstheme="minorHAnsi"/>
              </w:rPr>
              <w:t>(quando houver)</w:t>
            </w:r>
          </w:p>
        </w:tc>
        <w:tc>
          <w:tcPr>
            <w:tcW w:w="2361" w:type="pct"/>
            <w:shd w:val="clear" w:color="auto" w:fill="FFFF99"/>
            <w:vAlign w:val="center"/>
          </w:tcPr>
          <w:p w14:paraId="61EECBC6"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color w:val="0D0D0D"/>
              </w:rPr>
              <w:t>Em relação às políticas de investimento</w:t>
            </w:r>
            <w:r w:rsidRPr="00E3534A" w:rsidDel="0060453F">
              <w:rPr>
                <w:rFonts w:asciiTheme="minorHAnsi" w:hAnsiTheme="minorHAnsi" w:cstheme="minorHAnsi"/>
                <w:color w:val="0D0D0D"/>
              </w:rPr>
              <w:t xml:space="preserve"> </w:t>
            </w:r>
            <w:r w:rsidRPr="00E3534A">
              <w:rPr>
                <w:rFonts w:asciiTheme="minorHAnsi" w:hAnsiTheme="minorHAnsi" w:cstheme="minorHAnsi"/>
                <w:color w:val="0D0D0D"/>
              </w:rPr>
              <w:t xml:space="preserve">que possuem índice de referência de renda variável: </w:t>
            </w:r>
            <w:r w:rsidRPr="00E3534A">
              <w:rPr>
                <w:rFonts w:asciiTheme="minorHAnsi" w:hAnsiTheme="minorHAnsi" w:cstheme="minorHAnsi"/>
                <w:b/>
                <w:color w:val="0D0D0D"/>
              </w:rPr>
              <w:t>Contribuição em relação ao índice (Rentabilidade – Rentabilidade do índice)</w:t>
            </w:r>
          </w:p>
          <w:p w14:paraId="210C4CA3" w14:textId="77777777" w:rsidR="00C20BBD" w:rsidRPr="00E3534A" w:rsidRDefault="00C20BBD" w:rsidP="00AF6767">
            <w:pPr>
              <w:pStyle w:val="NormalWeb"/>
              <w:tabs>
                <w:tab w:val="num" w:pos="1440"/>
              </w:tabs>
              <w:spacing w:before="0" w:beforeAutospacing="0" w:after="0" w:afterAutospacing="0"/>
              <w:ind w:firstLine="709"/>
              <w:jc w:val="center"/>
              <w:rPr>
                <w:rFonts w:asciiTheme="minorHAnsi" w:hAnsiTheme="minorHAnsi" w:cstheme="minorHAnsi"/>
              </w:rPr>
            </w:pPr>
          </w:p>
          <w:p w14:paraId="6FE4DDA8"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 xml:space="preserve">Em relação às </w:t>
            </w:r>
            <w:r w:rsidRPr="00E3534A">
              <w:rPr>
                <w:rFonts w:asciiTheme="minorHAnsi" w:hAnsiTheme="minorHAnsi" w:cstheme="minorHAnsi"/>
                <w:color w:val="0D0D0D"/>
              </w:rPr>
              <w:t>políticas de investimento</w:t>
            </w:r>
            <w:r w:rsidRPr="00E3534A" w:rsidDel="0060453F">
              <w:rPr>
                <w:rFonts w:asciiTheme="minorHAnsi" w:hAnsiTheme="minorHAnsi" w:cstheme="minorHAnsi"/>
              </w:rPr>
              <w:t xml:space="preserve"> </w:t>
            </w:r>
            <w:r w:rsidRPr="00E3534A">
              <w:rPr>
                <w:rFonts w:asciiTheme="minorHAnsi" w:hAnsiTheme="minorHAnsi" w:cstheme="minorHAnsi"/>
              </w:rPr>
              <w:t xml:space="preserve">que possuem índice de referência de renda fixa: </w:t>
            </w:r>
            <w:r w:rsidRPr="00E3534A">
              <w:rPr>
                <w:rFonts w:asciiTheme="minorHAnsi" w:hAnsiTheme="minorHAnsi" w:cstheme="minorHAnsi"/>
                <w:b/>
              </w:rPr>
              <w:t>Desempenho como % do índice</w:t>
            </w:r>
          </w:p>
        </w:tc>
      </w:tr>
      <w:tr w:rsidR="00C20BBD" w:rsidRPr="00E3534A" w14:paraId="1F5A383B" w14:textId="77777777" w:rsidTr="00ED0447">
        <w:tc>
          <w:tcPr>
            <w:tcW w:w="772" w:type="pct"/>
            <w:shd w:val="clear" w:color="auto" w:fill="DBE5F1"/>
            <w:vAlign w:val="center"/>
          </w:tcPr>
          <w:p w14:paraId="55D060E3" w14:textId="697A9C92"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w:t>
            </w:r>
            <w:r w:rsidR="006469A3" w:rsidRPr="00E3534A">
              <w:rPr>
                <w:rFonts w:asciiTheme="minorHAnsi" w:hAnsiTheme="minorHAnsi" w:cstheme="minorHAnsi"/>
              </w:rPr>
              <w:t>2022</w:t>
            </w:r>
            <w:r w:rsidRPr="00E3534A">
              <w:rPr>
                <w:rFonts w:asciiTheme="minorHAnsi" w:hAnsiTheme="minorHAnsi" w:cstheme="minorHAnsi"/>
              </w:rPr>
              <w:t>]</w:t>
            </w:r>
          </w:p>
        </w:tc>
        <w:tc>
          <w:tcPr>
            <w:tcW w:w="926" w:type="pct"/>
            <w:vAlign w:val="center"/>
          </w:tcPr>
          <w:p w14:paraId="3621CC04"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499C905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165A401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775B887B" w14:textId="77777777" w:rsidTr="00ED0447">
        <w:tc>
          <w:tcPr>
            <w:tcW w:w="772" w:type="pct"/>
            <w:shd w:val="clear" w:color="auto" w:fill="DBE5F1"/>
            <w:vAlign w:val="center"/>
          </w:tcPr>
          <w:p w14:paraId="632C02E7" w14:textId="1CE69C7C"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w:t>
            </w:r>
            <w:r w:rsidR="006469A3" w:rsidRPr="00E3534A">
              <w:rPr>
                <w:rFonts w:asciiTheme="minorHAnsi" w:hAnsiTheme="minorHAnsi" w:cstheme="minorHAnsi"/>
              </w:rPr>
              <w:t>2021</w:t>
            </w:r>
            <w:r w:rsidRPr="00E3534A">
              <w:rPr>
                <w:rFonts w:asciiTheme="minorHAnsi" w:hAnsiTheme="minorHAnsi" w:cstheme="minorHAnsi"/>
              </w:rPr>
              <w:t>]</w:t>
            </w:r>
          </w:p>
        </w:tc>
        <w:tc>
          <w:tcPr>
            <w:tcW w:w="926" w:type="pct"/>
            <w:vAlign w:val="center"/>
          </w:tcPr>
          <w:p w14:paraId="2A783F1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62195A2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01A378B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47DC16E0" w14:textId="77777777" w:rsidTr="00ED0447">
        <w:tc>
          <w:tcPr>
            <w:tcW w:w="772" w:type="pct"/>
            <w:shd w:val="clear" w:color="auto" w:fill="DBE5F1"/>
            <w:vAlign w:val="center"/>
          </w:tcPr>
          <w:p w14:paraId="0D8FBBC4" w14:textId="1E2E931A"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w:t>
            </w:r>
            <w:r w:rsidR="006469A3" w:rsidRPr="00E3534A">
              <w:rPr>
                <w:rFonts w:asciiTheme="minorHAnsi" w:hAnsiTheme="minorHAnsi" w:cstheme="minorHAnsi"/>
              </w:rPr>
              <w:t>2020</w:t>
            </w:r>
            <w:r w:rsidRPr="00E3534A">
              <w:rPr>
                <w:rFonts w:asciiTheme="minorHAnsi" w:hAnsiTheme="minorHAnsi" w:cstheme="minorHAnsi"/>
              </w:rPr>
              <w:t>]</w:t>
            </w:r>
          </w:p>
        </w:tc>
        <w:tc>
          <w:tcPr>
            <w:tcW w:w="926" w:type="pct"/>
            <w:vAlign w:val="center"/>
          </w:tcPr>
          <w:p w14:paraId="5E230E9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01F2ABA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55AF79A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4444E5D" w14:textId="77777777" w:rsidTr="00ED0447">
        <w:tc>
          <w:tcPr>
            <w:tcW w:w="772" w:type="pct"/>
            <w:shd w:val="clear" w:color="auto" w:fill="DBE5F1"/>
            <w:vAlign w:val="center"/>
          </w:tcPr>
          <w:p w14:paraId="61667A39" w14:textId="1D8A8394"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w:t>
            </w:r>
            <w:r w:rsidR="006469A3" w:rsidRPr="00E3534A">
              <w:rPr>
                <w:rFonts w:asciiTheme="minorHAnsi" w:hAnsiTheme="minorHAnsi" w:cstheme="minorHAnsi"/>
              </w:rPr>
              <w:t>2019</w:t>
            </w:r>
            <w:r w:rsidRPr="00E3534A">
              <w:rPr>
                <w:rFonts w:asciiTheme="minorHAnsi" w:hAnsiTheme="minorHAnsi" w:cstheme="minorHAnsi"/>
              </w:rPr>
              <w:t>]</w:t>
            </w:r>
          </w:p>
        </w:tc>
        <w:tc>
          <w:tcPr>
            <w:tcW w:w="926" w:type="pct"/>
            <w:vAlign w:val="center"/>
          </w:tcPr>
          <w:p w14:paraId="336BB74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4663A93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78605FB3"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6EEA2EF7" w14:textId="77777777" w:rsidTr="00ED0447">
        <w:tc>
          <w:tcPr>
            <w:tcW w:w="772" w:type="pct"/>
            <w:shd w:val="clear" w:color="auto" w:fill="DBE5F1"/>
            <w:vAlign w:val="center"/>
          </w:tcPr>
          <w:p w14:paraId="6B7F14D5" w14:textId="35720CAD"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w:t>
            </w:r>
            <w:r w:rsidR="006469A3" w:rsidRPr="00E3534A">
              <w:rPr>
                <w:rFonts w:asciiTheme="minorHAnsi" w:hAnsiTheme="minorHAnsi" w:cstheme="minorHAnsi"/>
              </w:rPr>
              <w:t>2018</w:t>
            </w:r>
            <w:r w:rsidRPr="00E3534A">
              <w:rPr>
                <w:rFonts w:asciiTheme="minorHAnsi" w:hAnsiTheme="minorHAnsi" w:cstheme="minorHAnsi"/>
              </w:rPr>
              <w:t>]</w:t>
            </w:r>
          </w:p>
        </w:tc>
        <w:tc>
          <w:tcPr>
            <w:tcW w:w="926" w:type="pct"/>
            <w:vAlign w:val="center"/>
          </w:tcPr>
          <w:p w14:paraId="054F216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47C1F16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76567C44"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bl>
    <w:p w14:paraId="2918BA16"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p>
    <w:p w14:paraId="34A79750" w14:textId="177ED74B" w:rsidR="00DE19FE" w:rsidRPr="00E3534A" w:rsidRDefault="00C20BBD">
      <w:pPr>
        <w:pStyle w:val="NormalWeb"/>
        <w:numPr>
          <w:ilvl w:val="1"/>
          <w:numId w:val="2"/>
        </w:numPr>
        <w:tabs>
          <w:tab w:val="clear" w:pos="1440"/>
          <w:tab w:val="num" w:pos="567"/>
        </w:tabs>
        <w:spacing w:before="0" w:beforeAutospacing="0" w:after="0" w:afterAutospacing="0"/>
        <w:ind w:left="567" w:firstLine="709"/>
        <w:jc w:val="both"/>
        <w:rPr>
          <w:rFonts w:asciiTheme="minorHAnsi" w:hAnsiTheme="minorHAnsi" w:cstheme="minorHAnsi"/>
        </w:rPr>
      </w:pPr>
      <w:r w:rsidRPr="00E3534A">
        <w:rPr>
          <w:rFonts w:asciiTheme="minorHAnsi" w:hAnsiTheme="minorHAnsi" w:cstheme="minorHAnsi"/>
          <w:b/>
        </w:rPr>
        <w:t>Rentabilidade mensal</w:t>
      </w:r>
      <w:r w:rsidRPr="00E3534A">
        <w:rPr>
          <w:rFonts w:asciiTheme="minorHAnsi" w:hAnsiTheme="minorHAnsi" w:cstheme="minorHAnsi"/>
        </w:rPr>
        <w:t xml:space="preserve">: a rentabilidade </w:t>
      </w:r>
      <w:r w:rsidRPr="00E3534A">
        <w:rPr>
          <w:rFonts w:asciiTheme="minorHAnsi" w:hAnsiTheme="minorHAnsi" w:cstheme="minorHAnsi"/>
          <w:b/>
        </w:rPr>
        <w:t xml:space="preserve">da classe </w:t>
      </w:r>
      <w:r w:rsidRPr="00E3534A">
        <w:rPr>
          <w:rFonts w:asciiTheme="minorHAnsi" w:hAnsiTheme="minorHAnsi" w:cstheme="minorHAnsi"/>
        </w:rPr>
        <w:t>nos últimos 12 meses foi:</w:t>
      </w:r>
      <w:r w:rsidRPr="00E3534A">
        <w:rPr>
          <w:rStyle w:val="Refdenotadefim"/>
          <w:rFonts w:asciiTheme="minorHAnsi" w:hAnsiTheme="minorHAnsi" w:cstheme="minorHAnsi"/>
        </w:rPr>
        <w:t xml:space="preserve"> </w:t>
      </w:r>
      <w:r w:rsidR="00DE19FE" w:rsidRPr="00E3534A">
        <w:rPr>
          <w:rStyle w:val="Refdenotaderodap"/>
          <w:rFonts w:asciiTheme="minorHAnsi" w:hAnsiTheme="minorHAnsi" w:cstheme="minorHAnsi"/>
        </w:rPr>
        <w:footnoteReference w:id="11"/>
      </w:r>
    </w:p>
    <w:p w14:paraId="1C64B02E" w14:textId="77777777" w:rsidR="00C20BBD" w:rsidRPr="00E3534A" w:rsidRDefault="00C20BBD" w:rsidP="00AF6767">
      <w:pPr>
        <w:pStyle w:val="PargrafodaLista1"/>
        <w:ind w:left="0" w:firstLine="709"/>
        <w:rPr>
          <w:rFonts w:asciiTheme="minorHAnsi" w:hAnsiTheme="minorHAnsi" w:cstheme="minorHAnsi"/>
          <w:color w:val="00000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4"/>
        <w:gridCol w:w="1888"/>
        <w:gridCol w:w="1919"/>
        <w:gridCol w:w="4814"/>
      </w:tblGrid>
      <w:tr w:rsidR="00C20BBD" w:rsidRPr="00E3534A" w14:paraId="7530851F" w14:textId="77777777" w:rsidTr="00ED0447">
        <w:tc>
          <w:tcPr>
            <w:tcW w:w="772" w:type="pct"/>
            <w:shd w:val="clear" w:color="auto" w:fill="FFFF99"/>
            <w:vAlign w:val="center"/>
          </w:tcPr>
          <w:p w14:paraId="5DC79F90" w14:textId="6BCEDDCC" w:rsidR="00DE19FE"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Mês</w:t>
            </w:r>
            <w:r w:rsidR="00DE19FE" w:rsidRPr="00E3534A">
              <w:rPr>
                <w:rStyle w:val="Refdenotaderodap"/>
                <w:rFonts w:asciiTheme="minorHAnsi" w:hAnsiTheme="minorHAnsi" w:cstheme="minorHAnsi"/>
                <w:b/>
              </w:rPr>
              <w:footnoteReference w:id="12"/>
            </w:r>
          </w:p>
        </w:tc>
        <w:tc>
          <w:tcPr>
            <w:tcW w:w="926" w:type="pct"/>
            <w:shd w:val="clear" w:color="auto" w:fill="FFFF99"/>
            <w:vAlign w:val="center"/>
          </w:tcPr>
          <w:p w14:paraId="4E4142C2"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Rentabilidade (líquida de despesas, mas não de impostos)</w:t>
            </w:r>
          </w:p>
        </w:tc>
        <w:tc>
          <w:tcPr>
            <w:tcW w:w="941" w:type="pct"/>
            <w:shd w:val="clear" w:color="auto" w:fill="FFFF99"/>
            <w:vAlign w:val="center"/>
          </w:tcPr>
          <w:p w14:paraId="38AAF873"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 xml:space="preserve">Variação percentual do [índice de referência] </w:t>
            </w:r>
            <w:r w:rsidRPr="00E3534A">
              <w:rPr>
                <w:rFonts w:asciiTheme="minorHAnsi" w:hAnsiTheme="minorHAnsi" w:cstheme="minorHAnsi"/>
              </w:rPr>
              <w:t>(quando houver)</w:t>
            </w:r>
          </w:p>
        </w:tc>
        <w:tc>
          <w:tcPr>
            <w:tcW w:w="2361" w:type="pct"/>
            <w:shd w:val="clear" w:color="auto" w:fill="FFFF99"/>
            <w:vAlign w:val="center"/>
          </w:tcPr>
          <w:p w14:paraId="120A23CE"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color w:val="0D0D0D"/>
              </w:rPr>
              <w:t xml:space="preserve">Em relação às políticas de investimento que possuem índice de referência de renda variável: </w:t>
            </w:r>
            <w:r w:rsidRPr="00E3534A">
              <w:rPr>
                <w:rFonts w:asciiTheme="minorHAnsi" w:hAnsiTheme="minorHAnsi" w:cstheme="minorHAnsi"/>
                <w:b/>
                <w:color w:val="0D0D0D"/>
              </w:rPr>
              <w:t>Contribuição em relação ao índice (Rentabilidade – Rentabilidade do índice)</w:t>
            </w:r>
          </w:p>
          <w:p w14:paraId="2A0C4903" w14:textId="77777777" w:rsidR="00C20BBD" w:rsidRPr="00E3534A" w:rsidRDefault="00C20BBD" w:rsidP="00AF6767">
            <w:pPr>
              <w:pStyle w:val="NormalWeb"/>
              <w:tabs>
                <w:tab w:val="num" w:pos="1440"/>
              </w:tabs>
              <w:spacing w:before="0" w:beforeAutospacing="0" w:after="0" w:afterAutospacing="0"/>
              <w:ind w:firstLine="709"/>
              <w:jc w:val="center"/>
              <w:rPr>
                <w:rFonts w:asciiTheme="minorHAnsi" w:hAnsiTheme="minorHAnsi" w:cstheme="minorHAnsi"/>
              </w:rPr>
            </w:pPr>
          </w:p>
          <w:p w14:paraId="3459D441"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 xml:space="preserve">Em relação às </w:t>
            </w:r>
            <w:r w:rsidRPr="00E3534A">
              <w:rPr>
                <w:rFonts w:asciiTheme="minorHAnsi" w:hAnsiTheme="minorHAnsi" w:cstheme="minorHAnsi"/>
                <w:color w:val="0D0D0D"/>
              </w:rPr>
              <w:t>políticas de investimento</w:t>
            </w:r>
            <w:r w:rsidRPr="00E3534A" w:rsidDel="0060453F">
              <w:rPr>
                <w:rFonts w:asciiTheme="minorHAnsi" w:hAnsiTheme="minorHAnsi" w:cstheme="minorHAnsi"/>
              </w:rPr>
              <w:t xml:space="preserve"> </w:t>
            </w:r>
            <w:r w:rsidRPr="00E3534A">
              <w:rPr>
                <w:rFonts w:asciiTheme="minorHAnsi" w:hAnsiTheme="minorHAnsi" w:cstheme="minorHAnsi"/>
              </w:rPr>
              <w:t xml:space="preserve">que possuem índice de referência de renda fixa: </w:t>
            </w:r>
            <w:r w:rsidRPr="00E3534A">
              <w:rPr>
                <w:rFonts w:asciiTheme="minorHAnsi" w:hAnsiTheme="minorHAnsi" w:cstheme="minorHAnsi"/>
                <w:b/>
              </w:rPr>
              <w:t>Desempenho como % do índice</w:t>
            </w:r>
          </w:p>
        </w:tc>
      </w:tr>
      <w:tr w:rsidR="00C20BBD" w:rsidRPr="00E3534A" w14:paraId="63532D46" w14:textId="77777777" w:rsidTr="00ED0447">
        <w:tc>
          <w:tcPr>
            <w:tcW w:w="772" w:type="pct"/>
            <w:shd w:val="clear" w:color="auto" w:fill="DBE5F1"/>
            <w:vAlign w:val="center"/>
          </w:tcPr>
          <w:p w14:paraId="616FE95A"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[Janeiro]</w:t>
            </w:r>
          </w:p>
        </w:tc>
        <w:tc>
          <w:tcPr>
            <w:tcW w:w="926" w:type="pct"/>
            <w:vAlign w:val="center"/>
          </w:tcPr>
          <w:p w14:paraId="1D57FB8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5359887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2CD4307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83C8D96" w14:textId="77777777" w:rsidTr="00ED0447">
        <w:tc>
          <w:tcPr>
            <w:tcW w:w="772" w:type="pct"/>
            <w:shd w:val="clear" w:color="auto" w:fill="DBE5F1"/>
            <w:vAlign w:val="center"/>
          </w:tcPr>
          <w:p w14:paraId="08FCC88D"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[Fevereiro]</w:t>
            </w:r>
          </w:p>
        </w:tc>
        <w:tc>
          <w:tcPr>
            <w:tcW w:w="926" w:type="pct"/>
            <w:vAlign w:val="center"/>
          </w:tcPr>
          <w:p w14:paraId="64A66ED6"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5FF6E89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1E4716A6"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00F2867" w14:textId="77777777" w:rsidTr="00ED0447">
        <w:tc>
          <w:tcPr>
            <w:tcW w:w="772" w:type="pct"/>
            <w:shd w:val="clear" w:color="auto" w:fill="DBE5F1"/>
            <w:vAlign w:val="center"/>
          </w:tcPr>
          <w:p w14:paraId="36107E92"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[Março]</w:t>
            </w:r>
          </w:p>
        </w:tc>
        <w:tc>
          <w:tcPr>
            <w:tcW w:w="926" w:type="pct"/>
            <w:vAlign w:val="center"/>
          </w:tcPr>
          <w:p w14:paraId="31D4810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4066C92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423FAE5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511841BC" w14:textId="77777777" w:rsidTr="00ED0447">
        <w:tc>
          <w:tcPr>
            <w:tcW w:w="772" w:type="pct"/>
            <w:shd w:val="clear" w:color="auto" w:fill="DBE5F1"/>
            <w:vAlign w:val="center"/>
          </w:tcPr>
          <w:p w14:paraId="008DBC22"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[Abril]</w:t>
            </w:r>
          </w:p>
        </w:tc>
        <w:tc>
          <w:tcPr>
            <w:tcW w:w="926" w:type="pct"/>
            <w:vAlign w:val="center"/>
          </w:tcPr>
          <w:p w14:paraId="5877071E"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6958EE8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13C3942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583A4B78" w14:textId="77777777" w:rsidTr="00ED0447">
        <w:tc>
          <w:tcPr>
            <w:tcW w:w="772" w:type="pct"/>
            <w:shd w:val="clear" w:color="auto" w:fill="DBE5F1"/>
            <w:vAlign w:val="center"/>
          </w:tcPr>
          <w:p w14:paraId="2A9EBCC3"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[Maio]</w:t>
            </w:r>
          </w:p>
        </w:tc>
        <w:tc>
          <w:tcPr>
            <w:tcW w:w="926" w:type="pct"/>
            <w:vAlign w:val="center"/>
          </w:tcPr>
          <w:p w14:paraId="26BC5B2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2301F0F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1C85E8A2"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3DD4EF5B" w14:textId="77777777" w:rsidTr="00ED0447">
        <w:tc>
          <w:tcPr>
            <w:tcW w:w="772" w:type="pct"/>
            <w:shd w:val="clear" w:color="auto" w:fill="DBE5F1"/>
            <w:vAlign w:val="center"/>
          </w:tcPr>
          <w:p w14:paraId="4F6E1269"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[Junho]</w:t>
            </w:r>
          </w:p>
        </w:tc>
        <w:tc>
          <w:tcPr>
            <w:tcW w:w="926" w:type="pct"/>
            <w:vAlign w:val="center"/>
          </w:tcPr>
          <w:p w14:paraId="4CC51B7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40BC5FFB"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15BAE44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75D985E8" w14:textId="77777777" w:rsidTr="00ED0447">
        <w:tc>
          <w:tcPr>
            <w:tcW w:w="772" w:type="pct"/>
            <w:shd w:val="clear" w:color="auto" w:fill="DBE5F1"/>
            <w:vAlign w:val="center"/>
          </w:tcPr>
          <w:p w14:paraId="2CEF554B"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[Julho]</w:t>
            </w:r>
          </w:p>
        </w:tc>
        <w:tc>
          <w:tcPr>
            <w:tcW w:w="926" w:type="pct"/>
            <w:vAlign w:val="center"/>
          </w:tcPr>
          <w:p w14:paraId="74A7F2E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6A1EDE96"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3D4E09C4"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5C033A4F" w14:textId="77777777" w:rsidTr="00ED0447">
        <w:tc>
          <w:tcPr>
            <w:tcW w:w="772" w:type="pct"/>
            <w:shd w:val="clear" w:color="auto" w:fill="DBE5F1"/>
            <w:vAlign w:val="center"/>
          </w:tcPr>
          <w:p w14:paraId="34F31017"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[Agosto]</w:t>
            </w:r>
          </w:p>
        </w:tc>
        <w:tc>
          <w:tcPr>
            <w:tcW w:w="926" w:type="pct"/>
            <w:vAlign w:val="center"/>
          </w:tcPr>
          <w:p w14:paraId="6BBD111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4F460EF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4DB96276"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7F0C7262" w14:textId="77777777" w:rsidTr="00ED0447">
        <w:tc>
          <w:tcPr>
            <w:tcW w:w="772" w:type="pct"/>
            <w:shd w:val="clear" w:color="auto" w:fill="DBE5F1"/>
            <w:vAlign w:val="center"/>
          </w:tcPr>
          <w:p w14:paraId="02E0C2B1"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[Setembro]</w:t>
            </w:r>
          </w:p>
        </w:tc>
        <w:tc>
          <w:tcPr>
            <w:tcW w:w="926" w:type="pct"/>
            <w:vAlign w:val="center"/>
          </w:tcPr>
          <w:p w14:paraId="0399B98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3B700102"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52E38FB2"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12AA986" w14:textId="77777777" w:rsidTr="00ED0447">
        <w:tc>
          <w:tcPr>
            <w:tcW w:w="772" w:type="pct"/>
            <w:shd w:val="clear" w:color="auto" w:fill="DBE5F1"/>
            <w:vAlign w:val="center"/>
          </w:tcPr>
          <w:p w14:paraId="1B8D07D3"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[Outubro]</w:t>
            </w:r>
          </w:p>
        </w:tc>
        <w:tc>
          <w:tcPr>
            <w:tcW w:w="926" w:type="pct"/>
            <w:vAlign w:val="center"/>
          </w:tcPr>
          <w:p w14:paraId="0C71E4A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085C7FBB"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5F9CE5D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148D259E" w14:textId="77777777" w:rsidTr="00ED0447">
        <w:tc>
          <w:tcPr>
            <w:tcW w:w="772" w:type="pct"/>
            <w:shd w:val="clear" w:color="auto" w:fill="DBE5F1"/>
            <w:vAlign w:val="center"/>
          </w:tcPr>
          <w:p w14:paraId="7CB63E89"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[Novembro]</w:t>
            </w:r>
          </w:p>
        </w:tc>
        <w:tc>
          <w:tcPr>
            <w:tcW w:w="926" w:type="pct"/>
            <w:vAlign w:val="center"/>
          </w:tcPr>
          <w:p w14:paraId="768A0B32"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28DC801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2E29CC3E"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04FF8982" w14:textId="77777777" w:rsidTr="00ED0447">
        <w:tc>
          <w:tcPr>
            <w:tcW w:w="772" w:type="pct"/>
            <w:shd w:val="clear" w:color="auto" w:fill="DBE5F1"/>
            <w:vAlign w:val="center"/>
          </w:tcPr>
          <w:p w14:paraId="05E8CFA1"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lastRenderedPageBreak/>
              <w:t>[Dezembro]</w:t>
            </w:r>
          </w:p>
        </w:tc>
        <w:tc>
          <w:tcPr>
            <w:tcW w:w="926" w:type="pct"/>
            <w:vAlign w:val="center"/>
          </w:tcPr>
          <w:p w14:paraId="4F7213E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66734D0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705EEEE4"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6CE8B028" w14:textId="77777777" w:rsidTr="00ED0447">
        <w:tc>
          <w:tcPr>
            <w:tcW w:w="772" w:type="pct"/>
            <w:shd w:val="clear" w:color="auto" w:fill="DBE5F1"/>
            <w:vAlign w:val="center"/>
          </w:tcPr>
          <w:p w14:paraId="5A4AEA43"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12 meses</w:t>
            </w:r>
          </w:p>
        </w:tc>
        <w:tc>
          <w:tcPr>
            <w:tcW w:w="926" w:type="pct"/>
            <w:vAlign w:val="center"/>
          </w:tcPr>
          <w:p w14:paraId="0709E25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941" w:type="pct"/>
            <w:vAlign w:val="center"/>
          </w:tcPr>
          <w:p w14:paraId="213DAAFB"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2361" w:type="pct"/>
            <w:vAlign w:val="center"/>
          </w:tcPr>
          <w:p w14:paraId="55D5249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bl>
    <w:p w14:paraId="35BAD46F" w14:textId="77777777" w:rsidR="00C20BBD" w:rsidRPr="00E3534A" w:rsidRDefault="00C20BBD" w:rsidP="00AF6767">
      <w:pPr>
        <w:spacing w:after="0" w:line="240" w:lineRule="auto"/>
        <w:ind w:firstLine="709"/>
        <w:jc w:val="both"/>
        <w:rPr>
          <w:rFonts w:asciiTheme="minorHAnsi" w:hAnsiTheme="minorHAnsi" w:cstheme="minorHAnsi"/>
          <w:bCs/>
          <w:color w:val="000000"/>
          <w:sz w:val="24"/>
          <w:szCs w:val="24"/>
        </w:rPr>
      </w:pPr>
    </w:p>
    <w:p w14:paraId="5B74815C" w14:textId="77777777" w:rsidR="00C20BBD" w:rsidRPr="00E3534A" w:rsidRDefault="00C20BBD" w:rsidP="00AF6767">
      <w:pPr>
        <w:spacing w:after="0" w:line="240" w:lineRule="auto"/>
        <w:ind w:firstLine="709"/>
        <w:jc w:val="both"/>
        <w:rPr>
          <w:rFonts w:asciiTheme="minorHAnsi" w:hAnsiTheme="minorHAnsi" w:cstheme="minorHAnsi"/>
          <w:color w:val="000000"/>
          <w:sz w:val="24"/>
          <w:szCs w:val="24"/>
        </w:rPr>
      </w:pPr>
      <w:r w:rsidRPr="00E3534A">
        <w:rPr>
          <w:rFonts w:asciiTheme="minorHAnsi" w:hAnsiTheme="minorHAnsi" w:cstheme="minorHAnsi"/>
          <w:b/>
          <w:color w:val="000000"/>
          <w:sz w:val="24"/>
          <w:szCs w:val="24"/>
        </w:rPr>
        <w:t>[</w:t>
      </w:r>
      <w:r w:rsidRPr="00E3534A">
        <w:rPr>
          <w:rFonts w:asciiTheme="minorHAnsi" w:hAnsiTheme="minorHAnsi" w:cstheme="minorHAnsi"/>
          <w:i/>
          <w:color w:val="000000"/>
          <w:sz w:val="24"/>
          <w:szCs w:val="24"/>
        </w:rPr>
        <w:t>no caso de</w:t>
      </w:r>
      <w:r w:rsidRPr="00E3534A">
        <w:rPr>
          <w:rFonts w:asciiTheme="minorHAnsi" w:hAnsiTheme="minorHAnsi" w:cstheme="minorHAnsi"/>
          <w:b/>
          <w:color w:val="000000"/>
          <w:sz w:val="24"/>
          <w:szCs w:val="24"/>
        </w:rPr>
        <w:t xml:space="preserve"> </w:t>
      </w:r>
      <w:r w:rsidRPr="00E3534A">
        <w:rPr>
          <w:rFonts w:asciiTheme="minorHAnsi" w:hAnsiTheme="minorHAnsi" w:cstheme="minorHAnsi"/>
          <w:i/>
          <w:color w:val="000000"/>
          <w:sz w:val="24"/>
          <w:szCs w:val="24"/>
        </w:rPr>
        <w:t>fundos estruturados</w:t>
      </w:r>
      <w:r w:rsidRPr="00E3534A">
        <w:rPr>
          <w:rFonts w:asciiTheme="minorHAnsi" w:hAnsiTheme="minorHAnsi" w:cstheme="minorHAnsi"/>
          <w:color w:val="000000"/>
          <w:sz w:val="24"/>
          <w:szCs w:val="24"/>
        </w:rPr>
        <w:t>]</w:t>
      </w:r>
    </w:p>
    <w:p w14:paraId="1F939ADD" w14:textId="77777777" w:rsidR="00C20BBD" w:rsidRPr="00E3534A" w:rsidRDefault="00C20BBD" w:rsidP="00AF6767">
      <w:pPr>
        <w:spacing w:after="0" w:line="240" w:lineRule="auto"/>
        <w:ind w:firstLine="709"/>
        <w:jc w:val="both"/>
        <w:rPr>
          <w:rFonts w:asciiTheme="minorHAnsi" w:hAnsiTheme="minorHAnsi" w:cstheme="minorHAnsi"/>
          <w:b/>
          <w:color w:val="000000"/>
          <w:sz w:val="24"/>
          <w:szCs w:val="24"/>
        </w:rPr>
      </w:pPr>
    </w:p>
    <w:p w14:paraId="7CA8CE19" w14:textId="77777777" w:rsidR="00C20BBD" w:rsidRPr="00E3534A" w:rsidRDefault="00C20BBD">
      <w:pPr>
        <w:numPr>
          <w:ilvl w:val="0"/>
          <w:numId w:val="1"/>
        </w:numPr>
        <w:tabs>
          <w:tab w:val="clear" w:pos="1440"/>
          <w:tab w:val="num" w:pos="567"/>
        </w:tabs>
        <w:spacing w:after="0" w:line="240" w:lineRule="auto"/>
        <w:ind w:left="567" w:firstLine="0"/>
        <w:jc w:val="both"/>
        <w:rPr>
          <w:rFonts w:asciiTheme="minorHAnsi" w:hAnsiTheme="minorHAnsi" w:cstheme="minorHAnsi"/>
          <w:color w:val="000000"/>
          <w:sz w:val="24"/>
          <w:szCs w:val="24"/>
        </w:rPr>
      </w:pPr>
      <w:r w:rsidRPr="00E3534A">
        <w:rPr>
          <w:rFonts w:asciiTheme="minorHAnsi" w:hAnsiTheme="minorHAnsi" w:cstheme="minorHAnsi"/>
          <w:b/>
          <w:color w:val="000000"/>
          <w:sz w:val="24"/>
          <w:szCs w:val="24"/>
        </w:rPr>
        <w:t>Cenários para apuração de rentabilidade:</w:t>
      </w:r>
      <w:r w:rsidRPr="00E3534A">
        <w:rPr>
          <w:rFonts w:asciiTheme="minorHAnsi" w:hAnsiTheme="minorHAnsi" w:cstheme="minorHAnsi"/>
          <w:color w:val="000000"/>
          <w:sz w:val="24"/>
          <w:szCs w:val="24"/>
        </w:rPr>
        <w:t xml:space="preserve"> [</w:t>
      </w:r>
      <w:r w:rsidRPr="00E3534A">
        <w:rPr>
          <w:rFonts w:asciiTheme="minorHAnsi" w:hAnsiTheme="minorHAnsi" w:cstheme="minorHAnsi"/>
          <w:i/>
          <w:color w:val="000000"/>
          <w:sz w:val="24"/>
          <w:szCs w:val="24"/>
        </w:rPr>
        <w:t>descrição da fórmula de cálculo da rentabilidade, incluindo todas as condições (gatilhos) e cláusulas que afetarão o desempenho</w:t>
      </w:r>
      <w:r w:rsidRPr="00E3534A">
        <w:rPr>
          <w:rFonts w:asciiTheme="minorHAnsi" w:hAnsiTheme="minorHAnsi" w:cstheme="minorHAnsi"/>
          <w:color w:val="000000"/>
          <w:sz w:val="24"/>
          <w:szCs w:val="24"/>
        </w:rPr>
        <w:t>].</w:t>
      </w:r>
      <w:r w:rsidRPr="00E3534A">
        <w:rPr>
          <w:rFonts w:asciiTheme="minorHAnsi" w:hAnsiTheme="minorHAnsi" w:cstheme="minorHAnsi"/>
          <w:b/>
          <w:color w:val="000000"/>
          <w:sz w:val="24"/>
          <w:szCs w:val="24"/>
        </w:rPr>
        <w:t xml:space="preserve"> </w:t>
      </w:r>
    </w:p>
    <w:p w14:paraId="1E4F4CE5" w14:textId="77777777" w:rsidR="00C20BBD" w:rsidRPr="00E3534A" w:rsidRDefault="00C20BBD">
      <w:pPr>
        <w:numPr>
          <w:ilvl w:val="0"/>
          <w:numId w:val="1"/>
        </w:numPr>
        <w:tabs>
          <w:tab w:val="clear" w:pos="1440"/>
          <w:tab w:val="num" w:pos="567"/>
        </w:tabs>
        <w:spacing w:after="0" w:line="240" w:lineRule="auto"/>
        <w:ind w:left="567" w:firstLine="0"/>
        <w:jc w:val="both"/>
        <w:rPr>
          <w:rFonts w:asciiTheme="minorHAnsi" w:hAnsiTheme="minorHAnsi" w:cstheme="minorHAnsi"/>
          <w:color w:val="000000"/>
          <w:sz w:val="24"/>
          <w:szCs w:val="24"/>
        </w:rPr>
      </w:pPr>
      <w:r w:rsidRPr="00E3534A">
        <w:rPr>
          <w:rFonts w:asciiTheme="minorHAnsi" w:hAnsiTheme="minorHAnsi" w:cstheme="minorHAnsi"/>
          <w:b/>
          <w:color w:val="000000" w:themeColor="text1"/>
          <w:sz w:val="24"/>
          <w:szCs w:val="24"/>
        </w:rPr>
        <w:t>Exemplo do desempenho da classe de cotas:</w:t>
      </w:r>
      <w:r w:rsidRPr="00E3534A">
        <w:rPr>
          <w:rFonts w:asciiTheme="minorHAnsi" w:hAnsiTheme="minorHAnsi" w:cstheme="minorHAnsi"/>
          <w:color w:val="000000" w:themeColor="text1"/>
          <w:sz w:val="24"/>
          <w:szCs w:val="24"/>
        </w:rPr>
        <w:t xml:space="preserve"> </w:t>
      </w:r>
      <w:r w:rsidRPr="00E3534A">
        <w:rPr>
          <w:rFonts w:asciiTheme="minorHAnsi" w:hAnsiTheme="minorHAnsi" w:cstheme="minorHAnsi"/>
          <w:b/>
          <w:color w:val="000000" w:themeColor="text1"/>
          <w:sz w:val="24"/>
          <w:szCs w:val="24"/>
        </w:rPr>
        <w:t xml:space="preserve">os cenários e desempenhos descritos abaixo são meramente exemplificativos e servem somente para demonstrar como a fórmula de cálculo da rentabilidade funciona: </w:t>
      </w:r>
      <w:r w:rsidRPr="00E3534A">
        <w:rPr>
          <w:rFonts w:asciiTheme="minorHAnsi" w:hAnsiTheme="minorHAnsi" w:cstheme="minorHAnsi"/>
          <w:color w:val="000000" w:themeColor="text1"/>
          <w:sz w:val="24"/>
          <w:szCs w:val="24"/>
        </w:rPr>
        <w:t>[</w:t>
      </w:r>
      <w:r w:rsidRPr="00E3534A">
        <w:rPr>
          <w:rFonts w:asciiTheme="minorHAnsi" w:hAnsiTheme="minorHAnsi" w:cstheme="minorHAnsi"/>
          <w:i/>
          <w:color w:val="000000" w:themeColor="text1"/>
          <w:sz w:val="24"/>
          <w:szCs w:val="24"/>
        </w:rPr>
        <w:t>elaborar tabela demonstrando a variação do desempenho da classe de acordo com a fórmula de cálculo de sua rentabilidade. Caso existam vários cenários ou gatilhos que afetem o cálculo da rentabilidade, todos eles devem estar contemplados na tabela. Os cenários devem ser escolhidos de forma a demonstrar, pelo menos, um pior cenário para o cotista, um médio, e um bom</w:t>
      </w:r>
      <w:r w:rsidRPr="00E3534A">
        <w:rPr>
          <w:rFonts w:asciiTheme="minorHAnsi" w:hAnsiTheme="minorHAnsi" w:cstheme="minorHAnsi"/>
          <w:color w:val="000000" w:themeColor="text1"/>
          <w:sz w:val="24"/>
          <w:szCs w:val="24"/>
        </w:rPr>
        <w:t xml:space="preserve">] </w:t>
      </w:r>
    </w:p>
    <w:p w14:paraId="6345A277" w14:textId="77777777" w:rsidR="00C20BBD" w:rsidRPr="00E3534A" w:rsidRDefault="00C20BBD" w:rsidP="00AF6767">
      <w:pPr>
        <w:spacing w:after="0" w:line="240" w:lineRule="auto"/>
        <w:ind w:firstLine="709"/>
        <w:jc w:val="both"/>
        <w:rPr>
          <w:rFonts w:asciiTheme="minorHAnsi" w:hAnsiTheme="minorHAnsi" w:cstheme="minorHAnsi"/>
          <w:color w:val="000000"/>
          <w:sz w:val="24"/>
          <w:szCs w:val="24"/>
        </w:rPr>
      </w:pPr>
    </w:p>
    <w:p w14:paraId="01768EB1" w14:textId="1D0F336B" w:rsidR="00C20BBD" w:rsidRPr="00E3534A" w:rsidRDefault="00C20BBD">
      <w:pPr>
        <w:pStyle w:val="NormalWeb"/>
        <w:numPr>
          <w:ilvl w:val="0"/>
          <w:numId w:val="5"/>
        </w:numPr>
        <w:tabs>
          <w:tab w:val="num" w:pos="567"/>
        </w:tabs>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b/>
        </w:rPr>
        <w:t>EXEMPLO COMPARATIVO</w:t>
      </w:r>
      <w:r w:rsidRPr="00E3534A">
        <w:rPr>
          <w:rFonts w:asciiTheme="minorHAnsi" w:hAnsiTheme="minorHAnsi" w:cstheme="minorHAnsi"/>
        </w:rPr>
        <w:t>:</w:t>
      </w:r>
      <w:r w:rsidR="00DE19FE" w:rsidRPr="00E3534A">
        <w:rPr>
          <w:rStyle w:val="Refdenotaderodap"/>
          <w:rFonts w:asciiTheme="minorHAnsi" w:hAnsiTheme="minorHAnsi" w:cstheme="minorHAnsi"/>
        </w:rPr>
        <w:footnoteReference w:id="13"/>
      </w:r>
      <w:r w:rsidR="00DE19FE" w:rsidRPr="00E3534A">
        <w:rPr>
          <w:rFonts w:asciiTheme="minorHAnsi" w:hAnsiTheme="minorHAnsi" w:cstheme="minorHAnsi"/>
        </w:rPr>
        <w:t xml:space="preserve"> </w:t>
      </w:r>
      <w:r w:rsidRPr="00E3534A">
        <w:rPr>
          <w:rFonts w:asciiTheme="minorHAnsi" w:hAnsiTheme="minorHAnsi" w:cstheme="minorHAnsi"/>
          <w:b/>
        </w:rPr>
        <w:t>utilize a informação do exemplo abaixo para comparar os custos e os benefícios de investir na classe de cotas com os de investir em outras classes.</w:t>
      </w:r>
    </w:p>
    <w:p w14:paraId="3C4CDF83" w14:textId="77777777" w:rsidR="00C20BBD" w:rsidRPr="00E3534A" w:rsidRDefault="00C20BBD" w:rsidP="00AF6767">
      <w:pPr>
        <w:pStyle w:val="NormalWeb"/>
        <w:tabs>
          <w:tab w:val="left" w:pos="1134"/>
        </w:tabs>
        <w:spacing w:before="0" w:beforeAutospacing="0" w:after="0" w:afterAutospacing="0"/>
        <w:ind w:firstLine="709"/>
        <w:jc w:val="both"/>
        <w:rPr>
          <w:rFonts w:asciiTheme="minorHAnsi" w:hAnsiTheme="minorHAnsi" w:cstheme="minorHAnsi"/>
        </w:rPr>
      </w:pPr>
    </w:p>
    <w:p w14:paraId="6C277BCE" w14:textId="77777777" w:rsidR="00C20BBD" w:rsidRPr="00E3534A" w:rsidRDefault="00C20BBD">
      <w:pPr>
        <w:pStyle w:val="NormalWeb"/>
        <w:numPr>
          <w:ilvl w:val="0"/>
          <w:numId w:val="3"/>
        </w:numPr>
        <w:tabs>
          <w:tab w:val="clear" w:pos="1440"/>
          <w:tab w:val="num" w:pos="567"/>
        </w:tabs>
        <w:spacing w:before="0" w:beforeAutospacing="0" w:after="0" w:afterAutospacing="0"/>
        <w:ind w:left="567" w:firstLine="0"/>
        <w:jc w:val="both"/>
        <w:rPr>
          <w:rFonts w:asciiTheme="minorHAnsi" w:hAnsiTheme="minorHAnsi" w:cstheme="minorHAnsi"/>
        </w:rPr>
      </w:pPr>
      <w:r w:rsidRPr="00E3534A">
        <w:rPr>
          <w:rFonts w:asciiTheme="minorHAnsi" w:hAnsiTheme="minorHAnsi" w:cstheme="minorHAnsi"/>
          <w:b/>
        </w:rPr>
        <w:t xml:space="preserve">Rentabilidade: </w:t>
      </w:r>
      <w:r w:rsidRPr="00E3534A">
        <w:rPr>
          <w:rFonts w:asciiTheme="minorHAnsi" w:hAnsiTheme="minorHAnsi" w:cstheme="minorHAnsi"/>
        </w:rPr>
        <w:t xml:space="preserve">Se você tivesse aplicado R$ 1.000,00 (mil reais) </w:t>
      </w:r>
      <w:r w:rsidRPr="00E3534A">
        <w:rPr>
          <w:rFonts w:asciiTheme="minorHAnsi" w:hAnsiTheme="minorHAnsi" w:cstheme="minorHAnsi"/>
          <w:b/>
        </w:rPr>
        <w:t xml:space="preserve">na classe de cotas </w:t>
      </w:r>
      <w:r w:rsidRPr="00E3534A">
        <w:rPr>
          <w:rFonts w:asciiTheme="minorHAnsi" w:hAnsiTheme="minorHAnsi" w:cstheme="minorHAnsi"/>
        </w:rPr>
        <w:t xml:space="preserve">no primeiro dia útil de </w:t>
      </w:r>
      <w:r w:rsidRPr="00E3534A">
        <w:rPr>
          <w:rFonts w:asciiTheme="minorHAnsi" w:hAnsiTheme="minorHAnsi" w:cstheme="minorHAnsi"/>
          <w:b/>
        </w:rPr>
        <w:t>[ano imediatamente anterior ao ano da lâmina]</w:t>
      </w:r>
      <w:r w:rsidRPr="00E3534A">
        <w:rPr>
          <w:rFonts w:asciiTheme="minorHAnsi" w:hAnsiTheme="minorHAnsi" w:cstheme="minorHAnsi"/>
        </w:rPr>
        <w:t xml:space="preserve"> e não houvesse realizado outras aplicações, nem solicitado resgates durante o ano, no primeiro dia útil de </w:t>
      </w:r>
      <w:r w:rsidRPr="00E3534A">
        <w:rPr>
          <w:rFonts w:asciiTheme="minorHAnsi" w:hAnsiTheme="minorHAnsi" w:cstheme="minorHAnsi"/>
          <w:b/>
        </w:rPr>
        <w:t>[ano da lâmina]</w:t>
      </w:r>
      <w:r w:rsidRPr="00E3534A">
        <w:rPr>
          <w:rFonts w:asciiTheme="minorHAnsi" w:hAnsiTheme="minorHAnsi" w:cstheme="minorHAnsi"/>
        </w:rPr>
        <w:t xml:space="preserve">, você poderia resgatar R$[●], já deduzidos impostos no valor de R$[●]. </w:t>
      </w:r>
    </w:p>
    <w:p w14:paraId="41C583A0" w14:textId="77777777" w:rsidR="00C20BBD" w:rsidRPr="00E3534A" w:rsidRDefault="00C20BBD" w:rsidP="00AF6767">
      <w:pPr>
        <w:pStyle w:val="NormalWeb"/>
        <w:tabs>
          <w:tab w:val="num" w:pos="567"/>
        </w:tabs>
        <w:spacing w:before="0" w:beforeAutospacing="0" w:after="0" w:afterAutospacing="0"/>
        <w:ind w:left="567"/>
        <w:jc w:val="both"/>
        <w:rPr>
          <w:rFonts w:asciiTheme="minorHAnsi" w:hAnsiTheme="minorHAnsi" w:cstheme="minorHAnsi"/>
        </w:rPr>
      </w:pPr>
    </w:p>
    <w:p w14:paraId="51575948" w14:textId="77777777" w:rsidR="00C20BBD" w:rsidRPr="00E3534A" w:rsidRDefault="00C20BBD" w:rsidP="00AF6767">
      <w:pPr>
        <w:pStyle w:val="NormalWeb"/>
        <w:tabs>
          <w:tab w:val="num" w:pos="567"/>
        </w:tabs>
        <w:spacing w:before="0" w:beforeAutospacing="0" w:after="0" w:afterAutospacing="0"/>
        <w:ind w:left="567"/>
        <w:jc w:val="both"/>
        <w:rPr>
          <w:rFonts w:asciiTheme="minorHAnsi" w:hAnsiTheme="minorHAnsi" w:cstheme="minorHAnsi"/>
        </w:rPr>
      </w:pPr>
      <w:r w:rsidRPr="00E3534A">
        <w:rPr>
          <w:rFonts w:asciiTheme="minorHAnsi" w:hAnsiTheme="minorHAnsi" w:cstheme="minorHAnsi"/>
        </w:rPr>
        <w:tab/>
        <w:t>[</w:t>
      </w:r>
      <w:r w:rsidRPr="00E3534A">
        <w:rPr>
          <w:rFonts w:asciiTheme="minorHAnsi" w:hAnsiTheme="minorHAnsi" w:cstheme="minorHAnsi"/>
          <w:i/>
        </w:rPr>
        <w:t>adicionar, quando houver:</w:t>
      </w:r>
      <w:r w:rsidRPr="00E3534A">
        <w:rPr>
          <w:rFonts w:asciiTheme="minorHAnsi" w:hAnsiTheme="minorHAnsi" w:cstheme="minorHAnsi"/>
        </w:rPr>
        <w:t>] A taxa de ingresso teria custado R$[●], a taxa de saída teria custado R$[●], e o ajuste sobre performance individual teria custado R$[●].</w:t>
      </w:r>
    </w:p>
    <w:p w14:paraId="1F08F5ED" w14:textId="77777777" w:rsidR="00C20BBD" w:rsidRPr="00E3534A" w:rsidRDefault="00C20BBD" w:rsidP="00AF6767">
      <w:pPr>
        <w:pStyle w:val="PargrafodaLista1"/>
        <w:tabs>
          <w:tab w:val="num" w:pos="567"/>
        </w:tabs>
        <w:ind w:left="567"/>
        <w:rPr>
          <w:rFonts w:asciiTheme="minorHAnsi" w:hAnsiTheme="minorHAnsi" w:cstheme="minorHAnsi"/>
          <w:b/>
          <w:color w:val="000000"/>
        </w:rPr>
      </w:pPr>
    </w:p>
    <w:p w14:paraId="35CF459D" w14:textId="77777777" w:rsidR="00C20BBD" w:rsidRPr="00E3534A" w:rsidRDefault="00C20BBD">
      <w:pPr>
        <w:pStyle w:val="NormalWeb"/>
        <w:numPr>
          <w:ilvl w:val="0"/>
          <w:numId w:val="3"/>
        </w:numPr>
        <w:tabs>
          <w:tab w:val="clear" w:pos="1440"/>
          <w:tab w:val="num" w:pos="567"/>
        </w:tabs>
        <w:spacing w:before="0" w:beforeAutospacing="0" w:after="0" w:afterAutospacing="0"/>
        <w:ind w:left="567" w:firstLine="0"/>
        <w:jc w:val="both"/>
        <w:rPr>
          <w:rFonts w:asciiTheme="minorHAnsi" w:hAnsiTheme="minorHAnsi" w:cstheme="minorHAnsi"/>
        </w:rPr>
      </w:pPr>
      <w:r w:rsidRPr="00E3534A">
        <w:rPr>
          <w:rFonts w:asciiTheme="minorHAnsi" w:hAnsiTheme="minorHAnsi" w:cstheme="minorHAnsi"/>
          <w:b/>
        </w:rPr>
        <w:t xml:space="preserve">Despesas: </w:t>
      </w:r>
      <w:r w:rsidRPr="00E3534A">
        <w:rPr>
          <w:rFonts w:asciiTheme="minorHAnsi" w:hAnsiTheme="minorHAnsi" w:cstheme="minorHAnsi"/>
        </w:rPr>
        <w:t xml:space="preserve">As despesas, incluindo a taxa de administração, [a taxa de performance (se houver) ], e as despesas operacionais e de serviços teriam custado R$[●]. </w:t>
      </w:r>
    </w:p>
    <w:p w14:paraId="6BAE5A92"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rPr>
      </w:pPr>
    </w:p>
    <w:p w14:paraId="1AD57845" w14:textId="458F6CB9" w:rsidR="00C20BBD" w:rsidRPr="00E3534A" w:rsidRDefault="00C20BBD">
      <w:pPr>
        <w:pStyle w:val="NormalWeb"/>
        <w:numPr>
          <w:ilvl w:val="0"/>
          <w:numId w:val="5"/>
        </w:numPr>
        <w:tabs>
          <w:tab w:val="num" w:pos="567"/>
        </w:tabs>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b/>
        </w:rPr>
        <w:t>SIMULAÇÃO DE DESPESAS:</w:t>
      </w:r>
      <w:r w:rsidR="00DE19FE" w:rsidRPr="00E3534A">
        <w:rPr>
          <w:rStyle w:val="Refdenotaderodap"/>
          <w:rFonts w:asciiTheme="minorHAnsi" w:hAnsiTheme="minorHAnsi" w:cstheme="minorHAnsi"/>
        </w:rPr>
        <w:footnoteReference w:id="14"/>
      </w:r>
      <w:r w:rsidR="00DE19FE" w:rsidRPr="00E3534A">
        <w:rPr>
          <w:rFonts w:asciiTheme="minorHAnsi" w:hAnsiTheme="minorHAnsi" w:cstheme="minorHAnsi"/>
          <w:b/>
        </w:rPr>
        <w:t xml:space="preserve"> </w:t>
      </w:r>
      <w:r w:rsidRPr="00E3534A">
        <w:rPr>
          <w:rFonts w:asciiTheme="minorHAnsi" w:hAnsiTheme="minorHAnsi" w:cstheme="minorHAnsi"/>
          <w:b/>
        </w:rPr>
        <w:t>utilize a informação a seguir para comparar o efeito das despesas em períodos mais longos de investimento entre diversos fundos</w:t>
      </w:r>
      <w:r w:rsidRPr="00E3534A">
        <w:rPr>
          <w:rFonts w:asciiTheme="minorHAnsi" w:hAnsiTheme="minorHAnsi" w:cstheme="minorHAnsi"/>
        </w:rPr>
        <w:t xml:space="preserve">: </w:t>
      </w:r>
    </w:p>
    <w:p w14:paraId="0A73B1D5"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b/>
        </w:rPr>
      </w:pPr>
    </w:p>
    <w:p w14:paraId="1379E5CA"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 xml:space="preserve">Assumindo que a última taxa total de despesas divulgada se mantenha constante e que </w:t>
      </w:r>
      <w:r w:rsidRPr="00E3534A">
        <w:rPr>
          <w:rFonts w:asciiTheme="minorHAnsi" w:hAnsiTheme="minorHAnsi" w:cstheme="minorHAnsi"/>
          <w:b/>
        </w:rPr>
        <w:t xml:space="preserve">a classe de cotas </w:t>
      </w:r>
      <w:r w:rsidRPr="00E3534A">
        <w:rPr>
          <w:rFonts w:asciiTheme="minorHAnsi" w:hAnsiTheme="minorHAnsi" w:cstheme="minorHAnsi"/>
        </w:rPr>
        <w:t xml:space="preserve">tenha rentabilidade bruta hipotética de 10% ao ano nos próximos 3 e 5 anos, o retorno após as </w:t>
      </w:r>
      <w:r w:rsidRPr="00E3534A">
        <w:rPr>
          <w:rFonts w:asciiTheme="minorHAnsi" w:hAnsiTheme="minorHAnsi" w:cstheme="minorHAnsi"/>
        </w:rPr>
        <w:lastRenderedPageBreak/>
        <w:t>despesas terem sido descontadas, considerando a mesma aplicação inicial de R$ 1.000,00 (mil reais), é apresentado na tabela abaixo: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91"/>
        <w:gridCol w:w="1654"/>
        <w:gridCol w:w="1650"/>
      </w:tblGrid>
      <w:tr w:rsidR="00C20BBD" w:rsidRPr="00E3534A" w14:paraId="6FF1D732" w14:textId="77777777" w:rsidTr="00ED0447">
        <w:tc>
          <w:tcPr>
            <w:tcW w:w="3380" w:type="pct"/>
            <w:shd w:val="clear" w:color="auto" w:fill="FFFF99"/>
          </w:tcPr>
          <w:p w14:paraId="7ECCE9AD" w14:textId="77777777" w:rsidR="00C20BBD" w:rsidRPr="00E3534A" w:rsidRDefault="00C20BBD" w:rsidP="00AF6767">
            <w:pPr>
              <w:tabs>
                <w:tab w:val="num" w:pos="567"/>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Simulação das Despesas </w:t>
            </w:r>
          </w:p>
        </w:tc>
        <w:tc>
          <w:tcPr>
            <w:tcW w:w="811" w:type="pct"/>
            <w:shd w:val="clear" w:color="auto" w:fill="FFFF99"/>
          </w:tcPr>
          <w:p w14:paraId="162D8E75" w14:textId="77777777" w:rsidR="00C20BBD" w:rsidRPr="00E3534A" w:rsidRDefault="00C20BBD" w:rsidP="00AF6767">
            <w:pPr>
              <w:tabs>
                <w:tab w:val="num" w:pos="567"/>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[●+3 anos]</w:t>
            </w:r>
          </w:p>
        </w:tc>
        <w:tc>
          <w:tcPr>
            <w:tcW w:w="809" w:type="pct"/>
            <w:shd w:val="clear" w:color="auto" w:fill="FFFF99"/>
          </w:tcPr>
          <w:p w14:paraId="6CBED4AD" w14:textId="77777777" w:rsidR="00C20BBD" w:rsidRPr="00E3534A" w:rsidRDefault="00C20BBD" w:rsidP="00AF6767">
            <w:pPr>
              <w:tabs>
                <w:tab w:val="num" w:pos="567"/>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[●+5 anos]</w:t>
            </w:r>
          </w:p>
        </w:tc>
      </w:tr>
      <w:tr w:rsidR="00C20BBD" w:rsidRPr="00E3534A" w14:paraId="4313214E" w14:textId="77777777" w:rsidTr="00ED0447">
        <w:tc>
          <w:tcPr>
            <w:tcW w:w="3380" w:type="pct"/>
            <w:shd w:val="clear" w:color="auto" w:fill="DBE5F1"/>
          </w:tcPr>
          <w:p w14:paraId="2BD99E2A" w14:textId="77777777" w:rsidR="00C20BBD" w:rsidRPr="00E3534A" w:rsidRDefault="00C20BBD" w:rsidP="00AF6767">
            <w:pPr>
              <w:tabs>
                <w:tab w:val="num" w:pos="567"/>
              </w:tabs>
              <w:spacing w:after="0" w:line="240" w:lineRule="auto"/>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Saldo bruto acumulado (hipotético - rentabilidade bruta anual de 10%) </w:t>
            </w:r>
          </w:p>
        </w:tc>
        <w:tc>
          <w:tcPr>
            <w:tcW w:w="811" w:type="pct"/>
          </w:tcPr>
          <w:p w14:paraId="5695749E"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R$ 1.331,00        </w:t>
            </w:r>
          </w:p>
        </w:tc>
        <w:tc>
          <w:tcPr>
            <w:tcW w:w="809" w:type="pct"/>
          </w:tcPr>
          <w:p w14:paraId="3EA7B68D"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R$ 1.610,51  </w:t>
            </w:r>
          </w:p>
        </w:tc>
      </w:tr>
      <w:tr w:rsidR="00C20BBD" w:rsidRPr="00E3534A" w14:paraId="151DBF81" w14:textId="77777777" w:rsidTr="00ED0447">
        <w:tc>
          <w:tcPr>
            <w:tcW w:w="3380" w:type="pct"/>
            <w:shd w:val="clear" w:color="auto" w:fill="DBE5F1"/>
          </w:tcPr>
          <w:p w14:paraId="4FF17E42" w14:textId="77777777" w:rsidR="00C20BBD" w:rsidRPr="00E3534A" w:rsidRDefault="00C20BBD" w:rsidP="00AF6767">
            <w:pPr>
              <w:tabs>
                <w:tab w:val="num" w:pos="567"/>
              </w:tabs>
              <w:spacing w:after="0" w:line="240" w:lineRule="auto"/>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Despesas previstas (se a TAXA TOTAL DE DESPESAS se mantiver constante)</w:t>
            </w:r>
          </w:p>
        </w:tc>
        <w:tc>
          <w:tcPr>
            <w:tcW w:w="811" w:type="pct"/>
          </w:tcPr>
          <w:p w14:paraId="7E858A68" w14:textId="77777777" w:rsidR="00C20BBD" w:rsidRPr="00E3534A" w:rsidRDefault="00C20BBD" w:rsidP="00AF6767">
            <w:pPr>
              <w:tabs>
                <w:tab w:val="num" w:pos="184"/>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c>
          <w:tcPr>
            <w:tcW w:w="809" w:type="pct"/>
          </w:tcPr>
          <w:p w14:paraId="641BAF37"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r>
      <w:tr w:rsidR="00C20BBD" w:rsidRPr="00E3534A" w14:paraId="65EF73FC" w14:textId="77777777" w:rsidTr="00ED0447">
        <w:tc>
          <w:tcPr>
            <w:tcW w:w="3380" w:type="pct"/>
            <w:shd w:val="clear" w:color="auto" w:fill="DBE5F1"/>
          </w:tcPr>
          <w:p w14:paraId="31486845" w14:textId="77777777" w:rsidR="00C20BBD" w:rsidRPr="00E3534A" w:rsidRDefault="00C20BBD" w:rsidP="00AF6767">
            <w:pPr>
              <w:tabs>
                <w:tab w:val="num" w:pos="567"/>
              </w:tabs>
              <w:spacing w:after="0" w:line="240" w:lineRule="auto"/>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Retorno bruto hipotético após dedução das despesas e do valor do investimento original (antes da incidência de impostos, de taxas de ingresso e/ou saída, ou de taxa de performance)</w:t>
            </w:r>
          </w:p>
        </w:tc>
        <w:tc>
          <w:tcPr>
            <w:tcW w:w="811" w:type="pct"/>
          </w:tcPr>
          <w:p w14:paraId="41D4DF94" w14:textId="77777777" w:rsidR="00C20BBD" w:rsidRPr="00E3534A" w:rsidRDefault="00C20BBD" w:rsidP="00AF6767">
            <w:pPr>
              <w:tabs>
                <w:tab w:val="num" w:pos="184"/>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c>
          <w:tcPr>
            <w:tcW w:w="809" w:type="pct"/>
          </w:tcPr>
          <w:p w14:paraId="1E9219AB" w14:textId="77777777" w:rsidR="00C20BBD" w:rsidRPr="00E3534A" w:rsidRDefault="00C20BBD" w:rsidP="00AF6767">
            <w:pPr>
              <w:tabs>
                <w:tab w:val="num" w:pos="184"/>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r>
    </w:tbl>
    <w:p w14:paraId="2E417399"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p>
    <w:p w14:paraId="1FFC8163"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Este exemplo tem a finalidade de facilitar a comparação do efeito das despesas no longo prazo. Esta simulação pode ser encontrada na lâmina e na demonstração de desempenho de outras classes de cotas.</w:t>
      </w:r>
    </w:p>
    <w:p w14:paraId="34FC6D69"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p>
    <w:p w14:paraId="52FE22B2"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A simulação acima não implica promessa de que os valores reais ou esperados das despesas ou dos retornos serão iguais aos aqui apresentados.</w:t>
      </w:r>
    </w:p>
    <w:p w14:paraId="7A85E06D"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p>
    <w:p w14:paraId="7CFFA6A9" w14:textId="77777777" w:rsidR="00C20BBD" w:rsidRPr="00E3534A" w:rsidRDefault="00C20BBD">
      <w:pPr>
        <w:pStyle w:val="NormalWeb"/>
        <w:numPr>
          <w:ilvl w:val="0"/>
          <w:numId w:val="5"/>
        </w:numPr>
        <w:tabs>
          <w:tab w:val="num" w:pos="567"/>
        </w:tabs>
        <w:spacing w:before="0" w:beforeAutospacing="0" w:after="0" w:afterAutospacing="0"/>
        <w:ind w:left="0" w:firstLine="709"/>
        <w:jc w:val="both"/>
        <w:rPr>
          <w:rFonts w:asciiTheme="minorHAnsi" w:hAnsiTheme="minorHAnsi" w:cstheme="minorHAnsi"/>
          <w:b/>
        </w:rPr>
      </w:pPr>
      <w:r w:rsidRPr="00E3534A">
        <w:rPr>
          <w:rFonts w:asciiTheme="minorHAnsi" w:hAnsiTheme="minorHAnsi" w:cstheme="minorHAnsi"/>
          <w:b/>
        </w:rPr>
        <w:t>POLÍTICA DE DISTRIBUIÇÃO DE COTAS:</w:t>
      </w:r>
    </w:p>
    <w:p w14:paraId="6538F5DC"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rPr>
        <w:t>[</w:t>
      </w:r>
      <w:r w:rsidRPr="00E3534A">
        <w:rPr>
          <w:rFonts w:asciiTheme="minorHAnsi" w:hAnsiTheme="minorHAnsi" w:cstheme="minorHAnsi"/>
          <w:i/>
        </w:rPr>
        <w:t>Descrição resumida da política de distribuição, que deve abranger, pelo menos, o seguinte:</w:t>
      </w:r>
    </w:p>
    <w:p w14:paraId="553CF17B"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i/>
        </w:rPr>
      </w:pPr>
    </w:p>
    <w:p w14:paraId="1E08DF7E"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 xml:space="preserve">a. descrição da forma de remuneração dos distribuidores; </w:t>
      </w:r>
    </w:p>
    <w:p w14:paraId="27F7248B"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b. se o principal distribuidor oferta, para o público-alvo da classe, preponderantemente fundos geridos por um único gestor, ou por gestores ligados a um mesmo grupo econômico; e</w:t>
      </w:r>
    </w:p>
    <w:p w14:paraId="28C36F2D"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c. qualquer informação que indique a existência de conflito de interesses no esforço de venda.]</w:t>
      </w:r>
    </w:p>
    <w:p w14:paraId="6C8CCC9D"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bCs/>
        </w:rPr>
      </w:pPr>
    </w:p>
    <w:p w14:paraId="709296DF" w14:textId="77777777" w:rsidR="00C20BBD" w:rsidRPr="00E3534A" w:rsidRDefault="00C20BBD">
      <w:pPr>
        <w:pStyle w:val="NormalWeb"/>
        <w:numPr>
          <w:ilvl w:val="0"/>
          <w:numId w:val="5"/>
        </w:numPr>
        <w:tabs>
          <w:tab w:val="num" w:pos="567"/>
        </w:tabs>
        <w:spacing w:before="0" w:beforeAutospacing="0" w:after="0" w:afterAutospacing="0"/>
        <w:ind w:left="0" w:firstLine="709"/>
        <w:jc w:val="both"/>
        <w:rPr>
          <w:rFonts w:asciiTheme="minorHAnsi" w:hAnsiTheme="minorHAnsi" w:cstheme="minorHAnsi"/>
          <w:b/>
        </w:rPr>
      </w:pPr>
      <w:r w:rsidRPr="00E3534A">
        <w:rPr>
          <w:rFonts w:asciiTheme="minorHAnsi" w:hAnsiTheme="minorHAnsi" w:cstheme="minorHAnsi"/>
          <w:b/>
          <w:bCs/>
        </w:rPr>
        <w:t>SERVIÇO DE ATENDIMENTO AO COTISTA:</w:t>
      </w:r>
      <w:r w:rsidRPr="00E3534A">
        <w:rPr>
          <w:rFonts w:asciiTheme="minorHAnsi" w:hAnsiTheme="minorHAnsi" w:cstheme="minorHAnsi"/>
          <w:b/>
        </w:rPr>
        <w:t xml:space="preserve"> </w:t>
      </w:r>
    </w:p>
    <w:p w14:paraId="42B2E252" w14:textId="77777777" w:rsidR="00C20BBD" w:rsidRPr="00E3534A" w:rsidRDefault="00C20BBD" w:rsidP="00AF6767">
      <w:pPr>
        <w:pStyle w:val="PargrafodaLista1"/>
        <w:ind w:left="0" w:firstLine="709"/>
        <w:rPr>
          <w:rFonts w:asciiTheme="minorHAnsi" w:hAnsiTheme="minorHAnsi" w:cstheme="minorHAnsi"/>
          <w:bCs/>
          <w:color w:val="000000"/>
        </w:rPr>
      </w:pPr>
    </w:p>
    <w:p w14:paraId="63A140A0" w14:textId="77777777" w:rsidR="00C20BBD" w:rsidRPr="00E3534A" w:rsidRDefault="00C20BBD">
      <w:pPr>
        <w:pStyle w:val="NormalWeb"/>
        <w:numPr>
          <w:ilvl w:val="0"/>
          <w:numId w:val="4"/>
        </w:numPr>
        <w:tabs>
          <w:tab w:val="clear" w:pos="1440"/>
          <w:tab w:val="num" w:pos="1134"/>
        </w:tabs>
        <w:spacing w:before="0" w:beforeAutospacing="0" w:after="0" w:afterAutospacing="0"/>
        <w:ind w:left="1134" w:hanging="425"/>
        <w:jc w:val="both"/>
        <w:rPr>
          <w:rFonts w:asciiTheme="minorHAnsi" w:hAnsiTheme="minorHAnsi" w:cstheme="minorHAnsi"/>
        </w:rPr>
      </w:pPr>
      <w:r w:rsidRPr="00E3534A">
        <w:rPr>
          <w:rFonts w:asciiTheme="minorHAnsi" w:hAnsiTheme="minorHAnsi" w:cstheme="minorHAnsi"/>
        </w:rPr>
        <w:t>Telefone</w:t>
      </w:r>
    </w:p>
    <w:p w14:paraId="750D58E8" w14:textId="77777777" w:rsidR="00C20BBD" w:rsidRPr="00E3534A" w:rsidRDefault="00C20BBD">
      <w:pPr>
        <w:pStyle w:val="NormalWeb"/>
        <w:numPr>
          <w:ilvl w:val="0"/>
          <w:numId w:val="4"/>
        </w:numPr>
        <w:tabs>
          <w:tab w:val="clear" w:pos="1440"/>
          <w:tab w:val="num" w:pos="1134"/>
        </w:tabs>
        <w:spacing w:before="0" w:beforeAutospacing="0" w:after="0" w:afterAutospacing="0"/>
        <w:ind w:left="1134" w:hanging="425"/>
        <w:jc w:val="both"/>
        <w:rPr>
          <w:rFonts w:asciiTheme="minorHAnsi" w:hAnsiTheme="minorHAnsi" w:cstheme="minorHAnsi"/>
        </w:rPr>
      </w:pPr>
      <w:r w:rsidRPr="00E3534A">
        <w:rPr>
          <w:rFonts w:asciiTheme="minorHAnsi" w:hAnsiTheme="minorHAnsi" w:cstheme="minorHAnsi"/>
        </w:rPr>
        <w:t>Página na rede mundial de computadores</w:t>
      </w:r>
    </w:p>
    <w:p w14:paraId="7C850CE5" w14:textId="77777777" w:rsidR="00C20BBD" w:rsidRPr="00E3534A" w:rsidRDefault="00C20BBD">
      <w:pPr>
        <w:pStyle w:val="NormalWeb"/>
        <w:numPr>
          <w:ilvl w:val="0"/>
          <w:numId w:val="4"/>
        </w:numPr>
        <w:tabs>
          <w:tab w:val="clear" w:pos="1440"/>
          <w:tab w:val="num" w:pos="1134"/>
        </w:tabs>
        <w:spacing w:before="0" w:beforeAutospacing="0" w:after="0" w:afterAutospacing="0"/>
        <w:ind w:left="1134" w:hanging="425"/>
        <w:jc w:val="both"/>
        <w:rPr>
          <w:rFonts w:asciiTheme="minorHAnsi" w:hAnsiTheme="minorHAnsi" w:cstheme="minorHAnsi"/>
        </w:rPr>
      </w:pPr>
      <w:r w:rsidRPr="00E3534A">
        <w:rPr>
          <w:rFonts w:asciiTheme="minorHAnsi" w:hAnsiTheme="minorHAnsi" w:cstheme="minorHAnsi"/>
        </w:rPr>
        <w:t>Reclamações: [endereço eletrônico] [e demais canais disponíveis]</w:t>
      </w:r>
    </w:p>
    <w:p w14:paraId="174CB351" w14:textId="77777777" w:rsidR="00C20BBD" w:rsidRPr="00E3534A" w:rsidRDefault="00C20BBD" w:rsidP="00AF6767">
      <w:pPr>
        <w:pStyle w:val="NormalWeb"/>
        <w:spacing w:before="0" w:beforeAutospacing="0" w:after="0" w:afterAutospacing="0"/>
        <w:ind w:hanging="425"/>
        <w:jc w:val="both"/>
        <w:rPr>
          <w:rFonts w:asciiTheme="minorHAnsi" w:hAnsiTheme="minorHAnsi" w:cstheme="minorHAnsi"/>
          <w:b/>
        </w:rPr>
      </w:pPr>
    </w:p>
    <w:p w14:paraId="7487E34B" w14:textId="77777777" w:rsidR="00C20BBD" w:rsidRPr="00E3534A" w:rsidRDefault="00C20BBD">
      <w:pPr>
        <w:pStyle w:val="NormalWeb"/>
        <w:numPr>
          <w:ilvl w:val="0"/>
          <w:numId w:val="5"/>
        </w:numPr>
        <w:tabs>
          <w:tab w:val="num" w:pos="567"/>
        </w:tabs>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b/>
          <w:bCs/>
        </w:rPr>
        <w:t>SUPERVISÃO E FISCALIZAÇÃO</w:t>
      </w:r>
      <w:r w:rsidRPr="00E3534A">
        <w:rPr>
          <w:rFonts w:asciiTheme="minorHAnsi" w:hAnsiTheme="minorHAnsi" w:cstheme="minorHAnsi"/>
        </w:rPr>
        <w:t xml:space="preserve">: </w:t>
      </w:r>
    </w:p>
    <w:p w14:paraId="1C27AF48" w14:textId="77777777" w:rsidR="00C20BBD" w:rsidRPr="00E3534A" w:rsidRDefault="00C20BBD" w:rsidP="00AF6767">
      <w:pPr>
        <w:spacing w:after="0" w:line="240" w:lineRule="auto"/>
        <w:ind w:hanging="425"/>
        <w:jc w:val="both"/>
        <w:rPr>
          <w:rFonts w:asciiTheme="minorHAnsi" w:hAnsiTheme="minorHAnsi" w:cstheme="minorHAnsi"/>
          <w:color w:val="000000"/>
          <w:sz w:val="24"/>
          <w:szCs w:val="24"/>
        </w:rPr>
      </w:pPr>
    </w:p>
    <w:p w14:paraId="397C1A86" w14:textId="77777777" w:rsidR="00C20BBD" w:rsidRPr="00E3534A" w:rsidRDefault="00C20BBD">
      <w:pPr>
        <w:numPr>
          <w:ilvl w:val="1"/>
          <w:numId w:val="5"/>
        </w:numPr>
        <w:tabs>
          <w:tab w:val="left" w:pos="1134"/>
        </w:tabs>
        <w:spacing w:after="0" w:line="240" w:lineRule="auto"/>
        <w:ind w:left="1134" w:hanging="425"/>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Comissão de Valores Mobiliários – CVM</w:t>
      </w:r>
    </w:p>
    <w:p w14:paraId="7FB1CFA2" w14:textId="77777777" w:rsidR="00C20BBD" w:rsidRPr="00E3534A" w:rsidRDefault="00C20BBD">
      <w:pPr>
        <w:numPr>
          <w:ilvl w:val="1"/>
          <w:numId w:val="5"/>
        </w:numPr>
        <w:tabs>
          <w:tab w:val="left" w:pos="1134"/>
        </w:tabs>
        <w:spacing w:after="0" w:line="240" w:lineRule="auto"/>
        <w:ind w:left="1134" w:hanging="425"/>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Serviço de Atendimento ao Cidadão em </w:t>
      </w:r>
      <w:hyperlink r:id="rId30" w:history="1">
        <w:r w:rsidRPr="00E3534A">
          <w:rPr>
            <w:rStyle w:val="Hiperligao"/>
            <w:rFonts w:asciiTheme="minorHAnsi" w:hAnsiTheme="minorHAnsi" w:cstheme="minorHAnsi"/>
            <w:color w:val="000000"/>
            <w:sz w:val="24"/>
            <w:szCs w:val="24"/>
          </w:rPr>
          <w:t>www.cvm.gov.br</w:t>
        </w:r>
      </w:hyperlink>
      <w:r w:rsidRPr="00E3534A">
        <w:rPr>
          <w:rFonts w:asciiTheme="minorHAnsi" w:hAnsiTheme="minorHAnsi" w:cstheme="minorHAnsi"/>
          <w:color w:val="000000"/>
          <w:sz w:val="24"/>
          <w:szCs w:val="24"/>
        </w:rPr>
        <w:t>.</w:t>
      </w:r>
    </w:p>
    <w:p w14:paraId="6301BD3F" w14:textId="77777777" w:rsidR="00F62946" w:rsidRPr="00E3534A" w:rsidRDefault="00F62946">
      <w:pPr>
        <w:spacing w:after="160" w:line="259" w:lineRule="auto"/>
        <w:rPr>
          <w:rFonts w:asciiTheme="minorHAnsi" w:hAnsiTheme="minorHAnsi" w:cstheme="minorHAnsi"/>
          <w:b/>
          <w:sz w:val="24"/>
          <w:szCs w:val="24"/>
        </w:rPr>
        <w:sectPr w:rsidR="00F62946" w:rsidRPr="00E3534A" w:rsidSect="002A08BD">
          <w:headerReference w:type="default" r:id="rId31"/>
          <w:headerReference w:type="first" r:id="rId32"/>
          <w:pgSz w:w="11906" w:h="16838"/>
          <w:pgMar w:top="2268" w:right="567" w:bottom="851" w:left="1134" w:header="709" w:footer="709" w:gutter="0"/>
          <w:cols w:space="708"/>
          <w:titlePg/>
          <w:docGrid w:linePitch="360"/>
        </w:sectPr>
      </w:pPr>
      <w:r w:rsidRPr="00E3534A">
        <w:rPr>
          <w:rFonts w:asciiTheme="minorHAnsi" w:hAnsiTheme="minorHAnsi" w:cstheme="minorHAnsi"/>
          <w:b/>
          <w:sz w:val="24"/>
          <w:szCs w:val="24"/>
        </w:rPr>
        <w:br w:type="page"/>
      </w:r>
    </w:p>
    <w:p w14:paraId="6C4C5594" w14:textId="6BEE6898" w:rsidR="00BB7BEE" w:rsidRPr="00E3534A" w:rsidRDefault="00BB7BEE" w:rsidP="00BB7BEE">
      <w:pPr>
        <w:pStyle w:val="Ttulo1"/>
        <w:spacing w:before="0" w:after="0" w:line="240" w:lineRule="auto"/>
        <w:ind w:firstLine="709"/>
        <w:jc w:val="center"/>
        <w:rPr>
          <w:rFonts w:asciiTheme="minorHAnsi" w:hAnsiTheme="minorHAnsi" w:cstheme="minorHAnsi"/>
          <w:b w:val="0"/>
          <w:bCs w:val="0"/>
          <w:sz w:val="24"/>
          <w:szCs w:val="24"/>
        </w:rPr>
      </w:pPr>
      <w:bookmarkStart w:id="1508" w:name="_Toc53594546"/>
      <w:bookmarkStart w:id="1509" w:name="_Toc53595571"/>
      <w:bookmarkStart w:id="1510" w:name="_Toc53594298"/>
      <w:bookmarkStart w:id="1511" w:name="_Toc57836308"/>
      <w:bookmarkStart w:id="1512" w:name="_Toc217990454"/>
      <w:r w:rsidRPr="00E3534A">
        <w:rPr>
          <w:rFonts w:asciiTheme="minorHAnsi" w:hAnsiTheme="minorHAnsi" w:cstheme="minorHAnsi"/>
          <w:sz w:val="24"/>
          <w:szCs w:val="24"/>
        </w:rPr>
        <w:lastRenderedPageBreak/>
        <w:t xml:space="preserve">SUPLEMENTO C – DEMONSTRAÇÃO DE DESEMPENHO – </w:t>
      </w:r>
      <w:bookmarkEnd w:id="1508"/>
      <w:bookmarkEnd w:id="1509"/>
      <w:bookmarkEnd w:id="1510"/>
      <w:bookmarkEnd w:id="1511"/>
      <w:r w:rsidRPr="00E3534A">
        <w:rPr>
          <w:rFonts w:asciiTheme="minorHAnsi" w:hAnsiTheme="minorHAnsi" w:cstheme="minorHAnsi"/>
          <w:sz w:val="24"/>
          <w:szCs w:val="24"/>
        </w:rPr>
        <w:t>FIF</w:t>
      </w:r>
      <w:bookmarkEnd w:id="1512"/>
    </w:p>
    <w:p w14:paraId="49515C9B" w14:textId="1B28BA87" w:rsidR="00C20BBD" w:rsidRPr="00E3534A" w:rsidRDefault="00C20BBD" w:rsidP="00AF6767">
      <w:pPr>
        <w:spacing w:after="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Conteúdo do relatório padronizado</w:t>
      </w:r>
      <w:r w:rsidR="005E7E86" w:rsidRPr="00E3534A">
        <w:rPr>
          <w:rFonts w:asciiTheme="minorHAnsi" w:eastAsia="Times" w:hAnsiTheme="minorHAnsi" w:cstheme="minorHAnsi"/>
          <w:i/>
          <w:sz w:val="24"/>
          <w:szCs w:val="24"/>
        </w:rPr>
        <w:t>, conforme previsto no art. 2º, inciso XI, do Anexo Normativo I da Resolução CVM nº 175, de 2022</w:t>
      </w:r>
      <w:r w:rsidRPr="00E3534A">
        <w:rPr>
          <w:rFonts w:asciiTheme="minorHAnsi" w:hAnsiTheme="minorHAnsi" w:cstheme="minorHAnsi"/>
          <w:i/>
          <w:sz w:val="24"/>
          <w:szCs w:val="24"/>
        </w:rPr>
        <w:t>.</w:t>
      </w:r>
    </w:p>
    <w:p w14:paraId="515A725C" w14:textId="77777777" w:rsidR="00C20BBD" w:rsidRPr="00E3534A" w:rsidRDefault="00C20BBD" w:rsidP="00AF6767">
      <w:pPr>
        <w:pStyle w:val="NormalWeb"/>
        <w:tabs>
          <w:tab w:val="left" w:pos="5670"/>
        </w:tabs>
        <w:spacing w:before="0" w:beforeAutospacing="0" w:after="0" w:afterAutospacing="0"/>
        <w:ind w:left="6804"/>
        <w:jc w:val="both"/>
        <w:rPr>
          <w:rFonts w:asciiTheme="minorHAnsi" w:hAnsiTheme="minorHAnsi" w:cstheme="minorHAnsi"/>
          <w:bCs/>
        </w:rPr>
      </w:pPr>
    </w:p>
    <w:p w14:paraId="15E21B46" w14:textId="77777777" w:rsidR="00C20BBD" w:rsidRPr="00E3534A" w:rsidRDefault="00C20BBD" w:rsidP="00AF6767">
      <w:pPr>
        <w:spacing w:after="0" w:line="240" w:lineRule="auto"/>
        <w:jc w:val="center"/>
        <w:rPr>
          <w:rFonts w:asciiTheme="minorHAnsi" w:hAnsiTheme="minorHAnsi" w:cstheme="minorHAnsi"/>
          <w:sz w:val="24"/>
          <w:szCs w:val="24"/>
        </w:rPr>
      </w:pPr>
      <w:r w:rsidRPr="00E3534A">
        <w:rPr>
          <w:rFonts w:asciiTheme="minorHAnsi" w:hAnsiTheme="minorHAnsi" w:cstheme="minorHAnsi"/>
          <w:b/>
          <w:sz w:val="24"/>
          <w:szCs w:val="24"/>
        </w:rPr>
        <w:t>DEMONSTRAÇÃO DE DESEMPENHO DO</w:t>
      </w:r>
      <w:r w:rsidRPr="00E3534A">
        <w:rPr>
          <w:rFonts w:asciiTheme="minorHAnsi" w:hAnsiTheme="minorHAnsi" w:cstheme="minorHAnsi"/>
          <w:b/>
          <w:color w:val="0D0D0D" w:themeColor="text1" w:themeTint="F2"/>
          <w:sz w:val="24"/>
          <w:szCs w:val="24"/>
        </w:rPr>
        <w:t xml:space="preserve"> [nome de fantasia do fundo e, se for o caso, da classe de cotas]</w:t>
      </w:r>
    </w:p>
    <w:p w14:paraId="1E3D1CD5" w14:textId="6A7D15A8" w:rsidR="00C20BBD" w:rsidRPr="00E3534A" w:rsidRDefault="00C2608B" w:rsidP="00AF6767">
      <w:pPr>
        <w:spacing w:after="0" w:line="240" w:lineRule="auto"/>
        <w:ind w:firstLine="709"/>
        <w:jc w:val="center"/>
        <w:rPr>
          <w:rFonts w:asciiTheme="minorHAnsi" w:hAnsiTheme="minorHAnsi" w:cstheme="minorHAnsi"/>
          <w:b/>
          <w:color w:val="000000"/>
          <w:sz w:val="24"/>
          <w:szCs w:val="24"/>
        </w:rPr>
      </w:pPr>
      <w:r w:rsidRPr="00E3534A">
        <w:rPr>
          <w:rFonts w:asciiTheme="minorHAnsi" w:hAnsiTheme="minorHAnsi" w:cstheme="minorHAnsi"/>
          <w:b/>
          <w:color w:val="000000" w:themeColor="text1"/>
          <w:sz w:val="24"/>
          <w:szCs w:val="24"/>
        </w:rPr>
        <w:t>[CNPJ do f</w:t>
      </w:r>
      <w:r w:rsidR="00C20BBD" w:rsidRPr="00E3534A">
        <w:rPr>
          <w:rFonts w:asciiTheme="minorHAnsi" w:hAnsiTheme="minorHAnsi" w:cstheme="minorHAnsi"/>
          <w:b/>
          <w:color w:val="000000" w:themeColor="text1"/>
          <w:sz w:val="24"/>
          <w:szCs w:val="24"/>
        </w:rPr>
        <w:t>undo]</w:t>
      </w:r>
    </w:p>
    <w:p w14:paraId="71B761D2" w14:textId="77777777" w:rsidR="00C2608B" w:rsidRPr="00E3534A" w:rsidRDefault="00C2608B" w:rsidP="00AF6767">
      <w:pPr>
        <w:spacing w:after="0" w:line="240" w:lineRule="auto"/>
        <w:ind w:firstLine="709"/>
        <w:jc w:val="center"/>
        <w:rPr>
          <w:rFonts w:asciiTheme="minorHAnsi" w:hAnsiTheme="minorHAnsi" w:cstheme="minorHAnsi"/>
          <w:b/>
          <w:color w:val="000000"/>
          <w:sz w:val="24"/>
          <w:szCs w:val="24"/>
        </w:rPr>
      </w:pPr>
    </w:p>
    <w:p w14:paraId="2987C709" w14:textId="0A1F66CC" w:rsidR="00C20BBD" w:rsidRPr="00E3534A" w:rsidRDefault="00C20BBD" w:rsidP="00AF6767">
      <w:pPr>
        <w:spacing w:after="0" w:line="240" w:lineRule="auto"/>
        <w:ind w:firstLine="709"/>
        <w:jc w:val="center"/>
        <w:rPr>
          <w:rFonts w:asciiTheme="minorHAnsi" w:hAnsiTheme="minorHAnsi" w:cstheme="minorHAnsi"/>
          <w:sz w:val="24"/>
          <w:szCs w:val="24"/>
        </w:rPr>
      </w:pPr>
      <w:r w:rsidRPr="00E3534A">
        <w:rPr>
          <w:rFonts w:asciiTheme="minorHAnsi" w:hAnsiTheme="minorHAnsi" w:cstheme="minorHAnsi"/>
          <w:b/>
          <w:color w:val="000000"/>
          <w:sz w:val="24"/>
          <w:szCs w:val="24"/>
        </w:rPr>
        <w:t>Informações referentes a [ano]</w:t>
      </w:r>
    </w:p>
    <w:p w14:paraId="58EB6BD3"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5A946966" w14:textId="77777777" w:rsidR="00C20BBD" w:rsidRPr="00E3534A" w:rsidRDefault="00C20BBD">
      <w:pPr>
        <w:numPr>
          <w:ilvl w:val="0"/>
          <w:numId w:val="6"/>
        </w:numPr>
        <w:spacing w:after="0" w:line="240" w:lineRule="auto"/>
        <w:ind w:left="0" w:firstLine="709"/>
        <w:rPr>
          <w:rFonts w:asciiTheme="minorHAnsi" w:hAnsiTheme="minorHAnsi" w:cstheme="minorHAnsi"/>
          <w:b/>
          <w:sz w:val="24"/>
          <w:szCs w:val="24"/>
        </w:rPr>
      </w:pPr>
      <w:r w:rsidRPr="00E3534A">
        <w:rPr>
          <w:rFonts w:asciiTheme="minorHAnsi" w:hAnsiTheme="minorHAnsi" w:cstheme="minorHAnsi"/>
          <w:b/>
          <w:sz w:val="24"/>
          <w:szCs w:val="24"/>
        </w:rPr>
        <w:t>Denominações completas do fundo e da classe conforme o cadastro na CVM: [nome da classe]</w:t>
      </w:r>
    </w:p>
    <w:p w14:paraId="0A9C4F8A"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29A420AC" w14:textId="77777777" w:rsidR="00C20BBD" w:rsidRPr="00E3534A" w:rsidRDefault="00C20BBD">
      <w:pPr>
        <w:numPr>
          <w:ilvl w:val="0"/>
          <w:numId w:val="6"/>
        </w:numPr>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b/>
          <w:sz w:val="24"/>
          <w:szCs w:val="24"/>
        </w:rPr>
        <w:t xml:space="preserve">Rentabilidade </w:t>
      </w:r>
    </w:p>
    <w:p w14:paraId="18864186" w14:textId="77777777" w:rsidR="00C20BBD" w:rsidRPr="00E3534A" w:rsidRDefault="00C20BBD" w:rsidP="00AF6767">
      <w:pPr>
        <w:pStyle w:val="PargrafodaLista1"/>
        <w:ind w:left="0" w:firstLine="709"/>
        <w:rPr>
          <w:rFonts w:asciiTheme="minorHAnsi" w:hAnsiTheme="minorHAnsi" w:cstheme="minorHAnsi"/>
          <w:b/>
        </w:rPr>
      </w:pPr>
    </w:p>
    <w:p w14:paraId="718C7FC1" w14:textId="77777777" w:rsidR="00C20BBD" w:rsidRPr="00E3534A" w:rsidRDefault="00C20BBD" w:rsidP="00AF6767">
      <w:pPr>
        <w:tabs>
          <w:tab w:val="left" w:pos="1134"/>
        </w:tabs>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2.1</w:t>
      </w:r>
      <w:r w:rsidRPr="00E3534A">
        <w:rPr>
          <w:rFonts w:asciiTheme="minorHAnsi" w:hAnsiTheme="minorHAnsi" w:cstheme="minorHAnsi"/>
          <w:b/>
          <w:sz w:val="24"/>
          <w:szCs w:val="24"/>
        </w:rPr>
        <w:t xml:space="preserve"> </w:t>
      </w:r>
      <w:r w:rsidRPr="00E3534A">
        <w:rPr>
          <w:rFonts w:asciiTheme="minorHAnsi" w:hAnsiTheme="minorHAnsi" w:cstheme="minorHAnsi"/>
          <w:b/>
          <w:sz w:val="24"/>
          <w:szCs w:val="24"/>
        </w:rPr>
        <w:tab/>
        <w:t>Mensal</w:t>
      </w:r>
      <w:r w:rsidRPr="00E3534A">
        <w:rPr>
          <w:rFonts w:asciiTheme="minorHAnsi" w:hAnsiTheme="minorHAnsi" w:cstheme="minorHAnsi"/>
          <w:sz w:val="24"/>
          <w:szCs w:val="24"/>
        </w:rPr>
        <w:t xml:space="preserve">: a rentabilidade do </w:t>
      </w:r>
      <w:r w:rsidRPr="00E3534A">
        <w:rPr>
          <w:rFonts w:asciiTheme="minorHAnsi" w:hAnsiTheme="minorHAnsi" w:cstheme="minorHAnsi"/>
          <w:b/>
          <w:sz w:val="24"/>
          <w:szCs w:val="24"/>
        </w:rPr>
        <w:t xml:space="preserve">da classe </w:t>
      </w:r>
      <w:r w:rsidRPr="00E3534A">
        <w:rPr>
          <w:rFonts w:asciiTheme="minorHAnsi" w:hAnsiTheme="minorHAnsi" w:cstheme="minorHAnsi"/>
          <w:sz w:val="24"/>
          <w:szCs w:val="24"/>
        </w:rPr>
        <w:t>nos últimos 12 meses foi:</w:t>
      </w:r>
    </w:p>
    <w:p w14:paraId="360DF34B" w14:textId="77777777" w:rsidR="00C20BBD" w:rsidRPr="00E3534A" w:rsidRDefault="00C20BBD" w:rsidP="00AF6767">
      <w:pPr>
        <w:pStyle w:val="PargrafodaLista1"/>
        <w:ind w:left="0" w:firstLine="709"/>
        <w:rPr>
          <w:rFonts w:asciiTheme="minorHAnsi" w:hAnsiTheme="minorHAnsi" w:cstheme="minorHAnsi"/>
          <w:color w:val="000000"/>
        </w:rPr>
      </w:pPr>
    </w:p>
    <w:tbl>
      <w:tblPr>
        <w:tblW w:w="494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2"/>
        <w:gridCol w:w="2514"/>
        <w:gridCol w:w="2516"/>
        <w:gridCol w:w="3487"/>
      </w:tblGrid>
      <w:tr w:rsidR="00C20BBD" w:rsidRPr="00E3534A" w14:paraId="137F8CF8" w14:textId="77777777" w:rsidTr="00ED0447">
        <w:tc>
          <w:tcPr>
            <w:tcW w:w="779" w:type="pct"/>
            <w:shd w:val="clear" w:color="auto" w:fill="FFFF99"/>
            <w:vAlign w:val="center"/>
          </w:tcPr>
          <w:p w14:paraId="503B588A"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Mês</w:t>
            </w:r>
          </w:p>
        </w:tc>
        <w:tc>
          <w:tcPr>
            <w:tcW w:w="1246" w:type="pct"/>
            <w:shd w:val="clear" w:color="auto" w:fill="FFFF99"/>
            <w:vAlign w:val="center"/>
          </w:tcPr>
          <w:p w14:paraId="0FC08D3D"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Rentabilidade (líquida de despesas, mas não de impostos)</w:t>
            </w:r>
          </w:p>
        </w:tc>
        <w:tc>
          <w:tcPr>
            <w:tcW w:w="1247" w:type="pct"/>
            <w:shd w:val="clear" w:color="auto" w:fill="FFFF99"/>
            <w:vAlign w:val="center"/>
          </w:tcPr>
          <w:p w14:paraId="68F70E3C"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 xml:space="preserve">Variação percentual do [índice de referência] </w:t>
            </w:r>
            <w:r w:rsidRPr="00E3534A">
              <w:rPr>
                <w:rFonts w:asciiTheme="minorHAnsi" w:hAnsiTheme="minorHAnsi" w:cstheme="minorHAnsi"/>
              </w:rPr>
              <w:t>(quando houver)</w:t>
            </w:r>
          </w:p>
        </w:tc>
        <w:tc>
          <w:tcPr>
            <w:tcW w:w="1729" w:type="pct"/>
            <w:shd w:val="clear" w:color="auto" w:fill="FFFF99"/>
            <w:vAlign w:val="center"/>
          </w:tcPr>
          <w:p w14:paraId="68EA1306"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color w:val="0D0D0D"/>
              </w:rPr>
              <w:t xml:space="preserve">Em relação aos às classes que possuem índice de referência de renda variável: </w:t>
            </w:r>
            <w:r w:rsidRPr="00E3534A">
              <w:rPr>
                <w:rFonts w:asciiTheme="minorHAnsi" w:hAnsiTheme="minorHAnsi" w:cstheme="minorHAnsi"/>
                <w:b/>
                <w:color w:val="0D0D0D"/>
              </w:rPr>
              <w:t>Contribuição em relação ao índice (Rentabilidade  – Rentabilidade do índice)</w:t>
            </w:r>
          </w:p>
          <w:p w14:paraId="76E8B75A" w14:textId="77777777" w:rsidR="00C20BBD" w:rsidRPr="00E3534A" w:rsidRDefault="00C20BBD" w:rsidP="00AF6767">
            <w:pPr>
              <w:pStyle w:val="NormalWeb"/>
              <w:tabs>
                <w:tab w:val="num" w:pos="1440"/>
              </w:tabs>
              <w:spacing w:before="0" w:beforeAutospacing="0" w:after="0" w:afterAutospacing="0"/>
              <w:ind w:firstLine="709"/>
              <w:jc w:val="center"/>
              <w:rPr>
                <w:rFonts w:asciiTheme="minorHAnsi" w:hAnsiTheme="minorHAnsi" w:cstheme="minorHAnsi"/>
              </w:rPr>
            </w:pPr>
          </w:p>
          <w:p w14:paraId="58CEE04B"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 xml:space="preserve">Em relação às classes que possuem índice de referência de renda fixa: </w:t>
            </w:r>
            <w:r w:rsidRPr="00E3534A">
              <w:rPr>
                <w:rFonts w:asciiTheme="minorHAnsi" w:hAnsiTheme="minorHAnsi" w:cstheme="minorHAnsi"/>
                <w:b/>
              </w:rPr>
              <w:t>Desempenho da classe como % do índice</w:t>
            </w:r>
          </w:p>
        </w:tc>
      </w:tr>
      <w:tr w:rsidR="00C20BBD" w:rsidRPr="00E3534A" w14:paraId="2169AD0E" w14:textId="77777777" w:rsidTr="00ED0447">
        <w:tc>
          <w:tcPr>
            <w:tcW w:w="779" w:type="pct"/>
            <w:shd w:val="clear" w:color="auto" w:fill="DBE5F1"/>
            <w:vAlign w:val="center"/>
          </w:tcPr>
          <w:p w14:paraId="1F4FB2E7"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[Janeiro]</w:t>
            </w:r>
          </w:p>
        </w:tc>
        <w:tc>
          <w:tcPr>
            <w:tcW w:w="1246" w:type="pct"/>
            <w:vAlign w:val="center"/>
          </w:tcPr>
          <w:p w14:paraId="4F8F1338"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3EE13A3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6184096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7F996A85" w14:textId="77777777" w:rsidTr="00ED0447">
        <w:tc>
          <w:tcPr>
            <w:tcW w:w="779" w:type="pct"/>
            <w:shd w:val="clear" w:color="auto" w:fill="DBE5F1"/>
            <w:vAlign w:val="center"/>
          </w:tcPr>
          <w:p w14:paraId="6E20B67E"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[Fevereiro]</w:t>
            </w:r>
          </w:p>
        </w:tc>
        <w:tc>
          <w:tcPr>
            <w:tcW w:w="1246" w:type="pct"/>
            <w:vAlign w:val="center"/>
          </w:tcPr>
          <w:p w14:paraId="7805F9C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184B563B"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1D37C55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55F83FCA" w14:textId="77777777" w:rsidTr="00ED0447">
        <w:tc>
          <w:tcPr>
            <w:tcW w:w="779" w:type="pct"/>
            <w:shd w:val="clear" w:color="auto" w:fill="DBE5F1"/>
            <w:vAlign w:val="center"/>
          </w:tcPr>
          <w:p w14:paraId="3B987610"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[Março]</w:t>
            </w:r>
          </w:p>
        </w:tc>
        <w:tc>
          <w:tcPr>
            <w:tcW w:w="1246" w:type="pct"/>
            <w:vAlign w:val="center"/>
          </w:tcPr>
          <w:p w14:paraId="62F6267E"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182F921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7403EF1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3FAED56" w14:textId="77777777" w:rsidTr="00ED0447">
        <w:tc>
          <w:tcPr>
            <w:tcW w:w="779" w:type="pct"/>
            <w:shd w:val="clear" w:color="auto" w:fill="DBE5F1"/>
            <w:vAlign w:val="center"/>
          </w:tcPr>
          <w:p w14:paraId="2FB3FABB"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[Abril]</w:t>
            </w:r>
          </w:p>
        </w:tc>
        <w:tc>
          <w:tcPr>
            <w:tcW w:w="1246" w:type="pct"/>
            <w:vAlign w:val="center"/>
          </w:tcPr>
          <w:p w14:paraId="26A6A35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61D4038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1D997A7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3AF2CCDC" w14:textId="77777777" w:rsidTr="00ED0447">
        <w:tc>
          <w:tcPr>
            <w:tcW w:w="779" w:type="pct"/>
            <w:shd w:val="clear" w:color="auto" w:fill="DBE5F1"/>
            <w:vAlign w:val="center"/>
          </w:tcPr>
          <w:p w14:paraId="6C6FBD21"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[Maio]</w:t>
            </w:r>
          </w:p>
        </w:tc>
        <w:tc>
          <w:tcPr>
            <w:tcW w:w="1246" w:type="pct"/>
            <w:vAlign w:val="center"/>
          </w:tcPr>
          <w:p w14:paraId="15B7805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3BC466D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78AA5E5B"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444F5EA" w14:textId="77777777" w:rsidTr="00ED0447">
        <w:tc>
          <w:tcPr>
            <w:tcW w:w="779" w:type="pct"/>
            <w:shd w:val="clear" w:color="auto" w:fill="DBE5F1"/>
            <w:vAlign w:val="center"/>
          </w:tcPr>
          <w:p w14:paraId="0FA9DAE2"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[Junho]</w:t>
            </w:r>
          </w:p>
        </w:tc>
        <w:tc>
          <w:tcPr>
            <w:tcW w:w="1246" w:type="pct"/>
            <w:vAlign w:val="center"/>
          </w:tcPr>
          <w:p w14:paraId="023EC41B"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3CF5F588"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42D9455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3429295E" w14:textId="77777777" w:rsidTr="00ED0447">
        <w:tc>
          <w:tcPr>
            <w:tcW w:w="779" w:type="pct"/>
            <w:shd w:val="clear" w:color="auto" w:fill="DBE5F1"/>
            <w:vAlign w:val="center"/>
          </w:tcPr>
          <w:p w14:paraId="049AE269"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[Julho]</w:t>
            </w:r>
          </w:p>
        </w:tc>
        <w:tc>
          <w:tcPr>
            <w:tcW w:w="1246" w:type="pct"/>
            <w:vAlign w:val="center"/>
          </w:tcPr>
          <w:p w14:paraId="44EC85C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40D5D108"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65C0E54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19B0B1BC" w14:textId="77777777" w:rsidTr="00ED0447">
        <w:tc>
          <w:tcPr>
            <w:tcW w:w="779" w:type="pct"/>
            <w:shd w:val="clear" w:color="auto" w:fill="DBE5F1"/>
            <w:vAlign w:val="center"/>
          </w:tcPr>
          <w:p w14:paraId="2A24BAB0"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[Agosto]</w:t>
            </w:r>
          </w:p>
        </w:tc>
        <w:tc>
          <w:tcPr>
            <w:tcW w:w="1246" w:type="pct"/>
            <w:vAlign w:val="center"/>
          </w:tcPr>
          <w:p w14:paraId="5E1ACCF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453660E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5230155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FD23158" w14:textId="77777777" w:rsidTr="00ED0447">
        <w:tc>
          <w:tcPr>
            <w:tcW w:w="779" w:type="pct"/>
            <w:shd w:val="clear" w:color="auto" w:fill="DBE5F1"/>
            <w:vAlign w:val="center"/>
          </w:tcPr>
          <w:p w14:paraId="2A9F3311"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[Setembro]</w:t>
            </w:r>
          </w:p>
        </w:tc>
        <w:tc>
          <w:tcPr>
            <w:tcW w:w="1246" w:type="pct"/>
            <w:vAlign w:val="center"/>
          </w:tcPr>
          <w:p w14:paraId="3876EEB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45B1A12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4A801C8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5B8DD94A" w14:textId="77777777" w:rsidTr="00ED0447">
        <w:tc>
          <w:tcPr>
            <w:tcW w:w="779" w:type="pct"/>
            <w:shd w:val="clear" w:color="auto" w:fill="DBE5F1"/>
            <w:vAlign w:val="center"/>
          </w:tcPr>
          <w:p w14:paraId="2DBBC474"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[Outubro]</w:t>
            </w:r>
          </w:p>
        </w:tc>
        <w:tc>
          <w:tcPr>
            <w:tcW w:w="1246" w:type="pct"/>
            <w:vAlign w:val="center"/>
          </w:tcPr>
          <w:p w14:paraId="176C548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31F4B131"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133E63F8"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62B6F47" w14:textId="77777777" w:rsidTr="00ED0447">
        <w:tc>
          <w:tcPr>
            <w:tcW w:w="779" w:type="pct"/>
            <w:shd w:val="clear" w:color="auto" w:fill="DBE5F1"/>
            <w:vAlign w:val="center"/>
          </w:tcPr>
          <w:p w14:paraId="6BD5CE90"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[Novembro]</w:t>
            </w:r>
          </w:p>
        </w:tc>
        <w:tc>
          <w:tcPr>
            <w:tcW w:w="1246" w:type="pct"/>
            <w:vAlign w:val="center"/>
          </w:tcPr>
          <w:p w14:paraId="04624C9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4A222F3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1C7A9824"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332F6200" w14:textId="77777777" w:rsidTr="00ED0447">
        <w:tc>
          <w:tcPr>
            <w:tcW w:w="779" w:type="pct"/>
            <w:shd w:val="clear" w:color="auto" w:fill="DBE5F1"/>
            <w:vAlign w:val="center"/>
          </w:tcPr>
          <w:p w14:paraId="6B58B43B"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[Dezembro]</w:t>
            </w:r>
          </w:p>
        </w:tc>
        <w:tc>
          <w:tcPr>
            <w:tcW w:w="1246" w:type="pct"/>
            <w:vAlign w:val="center"/>
          </w:tcPr>
          <w:p w14:paraId="4507398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4137319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7D7601C8"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121B2FE4" w14:textId="77777777" w:rsidTr="00ED0447">
        <w:tc>
          <w:tcPr>
            <w:tcW w:w="779" w:type="pct"/>
            <w:shd w:val="clear" w:color="auto" w:fill="DBE5F1"/>
            <w:vAlign w:val="center"/>
          </w:tcPr>
          <w:p w14:paraId="3BCF55B8"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12 meses</w:t>
            </w:r>
          </w:p>
        </w:tc>
        <w:tc>
          <w:tcPr>
            <w:tcW w:w="1246" w:type="pct"/>
            <w:vAlign w:val="center"/>
          </w:tcPr>
          <w:p w14:paraId="1C1844C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47" w:type="pct"/>
            <w:vAlign w:val="center"/>
          </w:tcPr>
          <w:p w14:paraId="6A12F3A2"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729" w:type="pct"/>
            <w:vAlign w:val="center"/>
          </w:tcPr>
          <w:p w14:paraId="74198549"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bl>
    <w:p w14:paraId="380906BC" w14:textId="77777777" w:rsidR="00C20BBD" w:rsidRPr="00E3534A" w:rsidRDefault="00C20BBD" w:rsidP="00AF6767">
      <w:pPr>
        <w:spacing w:after="0" w:line="240" w:lineRule="auto"/>
        <w:ind w:firstLine="709"/>
        <w:jc w:val="both"/>
        <w:rPr>
          <w:rFonts w:asciiTheme="minorHAnsi" w:hAnsiTheme="minorHAnsi" w:cstheme="minorHAnsi"/>
          <w:b/>
          <w:color w:val="000000"/>
          <w:sz w:val="24"/>
          <w:szCs w:val="24"/>
        </w:rPr>
      </w:pPr>
    </w:p>
    <w:p w14:paraId="4D542A05" w14:textId="77777777" w:rsidR="00C20BBD" w:rsidRPr="00E3534A" w:rsidRDefault="00C20BBD" w:rsidP="00AF6767">
      <w:pPr>
        <w:tabs>
          <w:tab w:val="left" w:pos="1134"/>
        </w:tabs>
        <w:spacing w:after="0" w:line="240" w:lineRule="auto"/>
        <w:ind w:firstLine="709"/>
        <w:jc w:val="both"/>
        <w:rPr>
          <w:rFonts w:asciiTheme="minorHAnsi" w:hAnsiTheme="minorHAnsi" w:cstheme="minorHAnsi"/>
          <w:b/>
          <w:color w:val="000000"/>
          <w:sz w:val="24"/>
          <w:szCs w:val="24"/>
        </w:rPr>
      </w:pPr>
      <w:r w:rsidRPr="00E3534A">
        <w:rPr>
          <w:rFonts w:asciiTheme="minorHAnsi" w:hAnsiTheme="minorHAnsi" w:cstheme="minorHAnsi"/>
          <w:color w:val="000000"/>
          <w:sz w:val="24"/>
          <w:szCs w:val="24"/>
        </w:rPr>
        <w:t>2.2</w:t>
      </w:r>
      <w:r w:rsidRPr="00E3534A">
        <w:rPr>
          <w:rFonts w:asciiTheme="minorHAnsi" w:hAnsiTheme="minorHAnsi" w:cstheme="minorHAnsi"/>
          <w:b/>
          <w:color w:val="000000"/>
          <w:sz w:val="24"/>
          <w:szCs w:val="24"/>
        </w:rPr>
        <w:tab/>
        <w:t>Últimos 5 (cinco) anos:</w:t>
      </w:r>
    </w:p>
    <w:p w14:paraId="30DCE5D9" w14:textId="77777777" w:rsidR="00C20BBD" w:rsidRPr="00E3534A" w:rsidRDefault="00C20BBD" w:rsidP="00AF6767">
      <w:pPr>
        <w:spacing w:after="0" w:line="240" w:lineRule="auto"/>
        <w:ind w:firstLine="709"/>
        <w:jc w:val="both"/>
        <w:rPr>
          <w:rFonts w:asciiTheme="minorHAnsi" w:hAnsiTheme="minorHAnsi" w:cstheme="minorHAnsi"/>
          <w:b/>
          <w:color w:val="000000"/>
          <w:sz w:val="24"/>
          <w:szCs w:val="24"/>
        </w:rPr>
      </w:pPr>
    </w:p>
    <w:tbl>
      <w:tblPr>
        <w:tblW w:w="494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2550"/>
        <w:gridCol w:w="2553"/>
        <w:gridCol w:w="3715"/>
      </w:tblGrid>
      <w:tr w:rsidR="00C20BBD" w:rsidRPr="00E3534A" w14:paraId="3BF53D75" w14:textId="77777777" w:rsidTr="00ED0447">
        <w:tc>
          <w:tcPr>
            <w:tcW w:w="630" w:type="pct"/>
            <w:shd w:val="clear" w:color="auto" w:fill="FFFF99"/>
            <w:vAlign w:val="center"/>
          </w:tcPr>
          <w:p w14:paraId="256A7C1E"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Ano</w:t>
            </w:r>
          </w:p>
        </w:tc>
        <w:tc>
          <w:tcPr>
            <w:tcW w:w="1264" w:type="pct"/>
            <w:shd w:val="clear" w:color="auto" w:fill="FFFF99"/>
            <w:vAlign w:val="center"/>
          </w:tcPr>
          <w:p w14:paraId="01284CEA"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Rentabilidade (líquida de despesas, mas não de impostos)</w:t>
            </w:r>
          </w:p>
        </w:tc>
        <w:tc>
          <w:tcPr>
            <w:tcW w:w="1265" w:type="pct"/>
            <w:shd w:val="clear" w:color="auto" w:fill="FFFF99"/>
            <w:vAlign w:val="center"/>
          </w:tcPr>
          <w:p w14:paraId="021B6176"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b/>
              </w:rPr>
              <w:t xml:space="preserve">Variação percentual do [índice de referência] </w:t>
            </w:r>
            <w:r w:rsidRPr="00E3534A">
              <w:rPr>
                <w:rFonts w:asciiTheme="minorHAnsi" w:hAnsiTheme="minorHAnsi" w:cstheme="minorHAnsi"/>
              </w:rPr>
              <w:t>(quando houver)</w:t>
            </w:r>
          </w:p>
        </w:tc>
        <w:tc>
          <w:tcPr>
            <w:tcW w:w="1841" w:type="pct"/>
            <w:shd w:val="clear" w:color="auto" w:fill="FFFF99"/>
            <w:vAlign w:val="center"/>
          </w:tcPr>
          <w:p w14:paraId="6F76A509"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color w:val="0D0D0D"/>
              </w:rPr>
              <w:t xml:space="preserve">Em relação às classes que possuem índice de referência de renda variável: </w:t>
            </w:r>
            <w:r w:rsidRPr="00E3534A">
              <w:rPr>
                <w:rFonts w:asciiTheme="minorHAnsi" w:hAnsiTheme="minorHAnsi" w:cstheme="minorHAnsi"/>
                <w:b/>
                <w:color w:val="0D0D0D"/>
              </w:rPr>
              <w:t>Contribuição em relação ao índice (Rentabilidade – Rentabilidade do índice)</w:t>
            </w:r>
          </w:p>
          <w:p w14:paraId="35A64650" w14:textId="77777777" w:rsidR="00C20BBD" w:rsidRPr="00E3534A" w:rsidRDefault="00C20BBD" w:rsidP="00AF6767">
            <w:pPr>
              <w:pStyle w:val="NormalWeb"/>
              <w:tabs>
                <w:tab w:val="num" w:pos="1440"/>
              </w:tabs>
              <w:spacing w:before="0" w:beforeAutospacing="0" w:after="0" w:afterAutospacing="0"/>
              <w:ind w:firstLine="709"/>
              <w:jc w:val="center"/>
              <w:rPr>
                <w:rFonts w:asciiTheme="minorHAnsi" w:hAnsiTheme="minorHAnsi" w:cstheme="minorHAnsi"/>
              </w:rPr>
            </w:pPr>
          </w:p>
          <w:p w14:paraId="46E435EA"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 xml:space="preserve">Em relação às classes que possuem índice de referência de renda fixa: </w:t>
            </w:r>
            <w:r w:rsidRPr="00E3534A">
              <w:rPr>
                <w:rFonts w:asciiTheme="minorHAnsi" w:hAnsiTheme="minorHAnsi" w:cstheme="minorHAnsi"/>
                <w:b/>
              </w:rPr>
              <w:t>Desempenho da classe como % do índice</w:t>
            </w:r>
          </w:p>
        </w:tc>
      </w:tr>
      <w:tr w:rsidR="00C20BBD" w:rsidRPr="00E3534A" w14:paraId="47E653EA" w14:textId="77777777" w:rsidTr="00ED0447">
        <w:tc>
          <w:tcPr>
            <w:tcW w:w="630" w:type="pct"/>
            <w:shd w:val="clear" w:color="auto" w:fill="DBE5F1"/>
            <w:vAlign w:val="center"/>
          </w:tcPr>
          <w:p w14:paraId="4A43771D"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[2019]</w:t>
            </w:r>
          </w:p>
        </w:tc>
        <w:tc>
          <w:tcPr>
            <w:tcW w:w="1264" w:type="pct"/>
            <w:vAlign w:val="center"/>
          </w:tcPr>
          <w:p w14:paraId="193D6390"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65" w:type="pct"/>
            <w:vAlign w:val="center"/>
          </w:tcPr>
          <w:p w14:paraId="63213E7D"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841" w:type="pct"/>
            <w:vAlign w:val="center"/>
          </w:tcPr>
          <w:p w14:paraId="0D671D93"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50CC0D49" w14:textId="77777777" w:rsidTr="00ED0447">
        <w:tc>
          <w:tcPr>
            <w:tcW w:w="630" w:type="pct"/>
            <w:shd w:val="clear" w:color="auto" w:fill="DBE5F1"/>
            <w:vAlign w:val="center"/>
          </w:tcPr>
          <w:p w14:paraId="6A2E04BB"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[2018]</w:t>
            </w:r>
          </w:p>
        </w:tc>
        <w:tc>
          <w:tcPr>
            <w:tcW w:w="1264" w:type="pct"/>
            <w:vAlign w:val="center"/>
          </w:tcPr>
          <w:p w14:paraId="02787A24"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65" w:type="pct"/>
            <w:vAlign w:val="center"/>
          </w:tcPr>
          <w:p w14:paraId="62F26263"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841" w:type="pct"/>
            <w:vAlign w:val="center"/>
          </w:tcPr>
          <w:p w14:paraId="07B5495C"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28AA58B7" w14:textId="77777777" w:rsidTr="00ED0447">
        <w:tc>
          <w:tcPr>
            <w:tcW w:w="630" w:type="pct"/>
            <w:shd w:val="clear" w:color="auto" w:fill="DBE5F1"/>
            <w:vAlign w:val="center"/>
          </w:tcPr>
          <w:p w14:paraId="3F269292"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[2017]</w:t>
            </w:r>
          </w:p>
        </w:tc>
        <w:tc>
          <w:tcPr>
            <w:tcW w:w="1264" w:type="pct"/>
            <w:vAlign w:val="center"/>
          </w:tcPr>
          <w:p w14:paraId="45D1B7D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65" w:type="pct"/>
            <w:vAlign w:val="center"/>
          </w:tcPr>
          <w:p w14:paraId="198693E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841" w:type="pct"/>
            <w:vAlign w:val="center"/>
          </w:tcPr>
          <w:p w14:paraId="5AE5458F"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772A3D1A" w14:textId="77777777" w:rsidTr="00ED0447">
        <w:tc>
          <w:tcPr>
            <w:tcW w:w="630" w:type="pct"/>
            <w:shd w:val="clear" w:color="auto" w:fill="DBE5F1"/>
            <w:vAlign w:val="center"/>
          </w:tcPr>
          <w:p w14:paraId="2A1A2F30"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[2016]</w:t>
            </w:r>
          </w:p>
        </w:tc>
        <w:tc>
          <w:tcPr>
            <w:tcW w:w="1264" w:type="pct"/>
            <w:vAlign w:val="center"/>
          </w:tcPr>
          <w:p w14:paraId="4990FB96"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65" w:type="pct"/>
            <w:vAlign w:val="center"/>
          </w:tcPr>
          <w:p w14:paraId="5A107757"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841" w:type="pct"/>
            <w:vAlign w:val="center"/>
          </w:tcPr>
          <w:p w14:paraId="44BF3A3E"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r w:rsidR="00C20BBD" w:rsidRPr="00E3534A" w14:paraId="33861AC2" w14:textId="77777777" w:rsidTr="00ED0447">
        <w:tc>
          <w:tcPr>
            <w:tcW w:w="630" w:type="pct"/>
            <w:shd w:val="clear" w:color="auto" w:fill="DBE5F1"/>
            <w:vAlign w:val="center"/>
          </w:tcPr>
          <w:p w14:paraId="2A7713D2" w14:textId="77777777" w:rsidR="00C20BBD" w:rsidRPr="00E3534A" w:rsidRDefault="00C20BBD" w:rsidP="00AF6767">
            <w:pPr>
              <w:pStyle w:val="NormalWeb"/>
              <w:tabs>
                <w:tab w:val="num" w:pos="1440"/>
              </w:tabs>
              <w:spacing w:before="0" w:beforeAutospacing="0" w:after="0" w:afterAutospacing="0"/>
              <w:rPr>
                <w:rFonts w:asciiTheme="minorHAnsi" w:hAnsiTheme="minorHAnsi" w:cstheme="minorHAnsi"/>
              </w:rPr>
            </w:pPr>
            <w:r w:rsidRPr="00E3534A">
              <w:rPr>
                <w:rFonts w:asciiTheme="minorHAnsi" w:hAnsiTheme="minorHAnsi" w:cstheme="minorHAnsi"/>
              </w:rPr>
              <w:t>[2015]</w:t>
            </w:r>
          </w:p>
        </w:tc>
        <w:tc>
          <w:tcPr>
            <w:tcW w:w="1264" w:type="pct"/>
            <w:vAlign w:val="center"/>
          </w:tcPr>
          <w:p w14:paraId="35401F0E"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265" w:type="pct"/>
            <w:vAlign w:val="center"/>
          </w:tcPr>
          <w:p w14:paraId="77F425AA"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c>
          <w:tcPr>
            <w:tcW w:w="1841" w:type="pct"/>
            <w:vAlign w:val="center"/>
          </w:tcPr>
          <w:p w14:paraId="6C55D2D5" w14:textId="77777777" w:rsidR="00C20BBD" w:rsidRPr="00E3534A" w:rsidRDefault="00C20BBD" w:rsidP="00AF6767">
            <w:pPr>
              <w:pStyle w:val="NormalWeb"/>
              <w:tabs>
                <w:tab w:val="num" w:pos="1440"/>
              </w:tabs>
              <w:spacing w:before="0" w:beforeAutospacing="0" w:after="0" w:afterAutospacing="0"/>
              <w:ind w:firstLine="709"/>
              <w:rPr>
                <w:rFonts w:asciiTheme="minorHAnsi" w:hAnsiTheme="minorHAnsi" w:cstheme="minorHAnsi"/>
              </w:rPr>
            </w:pPr>
          </w:p>
        </w:tc>
      </w:tr>
    </w:tbl>
    <w:p w14:paraId="3ABD552D" w14:textId="77777777" w:rsidR="00C20BBD" w:rsidRPr="00E3534A" w:rsidRDefault="00C20BBD" w:rsidP="00AF6767">
      <w:pPr>
        <w:spacing w:after="0" w:line="240" w:lineRule="auto"/>
        <w:ind w:firstLine="709"/>
        <w:jc w:val="both"/>
        <w:rPr>
          <w:rFonts w:asciiTheme="minorHAnsi" w:hAnsiTheme="minorHAnsi" w:cstheme="minorHAnsi"/>
          <w:b/>
          <w:color w:val="000000"/>
          <w:sz w:val="24"/>
          <w:szCs w:val="24"/>
        </w:rPr>
      </w:pPr>
    </w:p>
    <w:p w14:paraId="0C796AE1" w14:textId="45ADCC9E" w:rsidR="00C20BBD" w:rsidRPr="00E3534A" w:rsidRDefault="00C20BBD" w:rsidP="00AF6767">
      <w:pPr>
        <w:spacing w:after="0" w:line="240" w:lineRule="auto"/>
        <w:ind w:firstLine="709"/>
        <w:jc w:val="both"/>
        <w:rPr>
          <w:rFonts w:asciiTheme="minorHAnsi" w:eastAsia="Arial Unicode MS" w:hAnsiTheme="minorHAnsi" w:cstheme="minorHAnsi"/>
          <w:color w:val="000000"/>
          <w:sz w:val="24"/>
          <w:szCs w:val="24"/>
        </w:rPr>
      </w:pPr>
      <w:r w:rsidRPr="00E3534A">
        <w:rPr>
          <w:rFonts w:asciiTheme="minorHAnsi" w:eastAsia="Arial Unicode MS" w:hAnsiTheme="minorHAnsi" w:cstheme="minorHAnsi"/>
          <w:color w:val="000000" w:themeColor="text1"/>
          <w:sz w:val="24"/>
          <w:szCs w:val="24"/>
        </w:rPr>
        <w:t>O fundo ou a classe de cotas que destinar quantias diretamente aos cotistas, nos termos do art.</w:t>
      </w:r>
      <w:r w:rsidR="00BB2439" w:rsidRPr="00E3534A">
        <w:rPr>
          <w:rFonts w:asciiTheme="minorHAnsi" w:eastAsia="Arial Unicode MS" w:hAnsiTheme="minorHAnsi" w:cstheme="minorHAnsi"/>
          <w:color w:val="000000" w:themeColor="text1"/>
          <w:sz w:val="24"/>
          <w:szCs w:val="24"/>
        </w:rPr>
        <w:t>36</w:t>
      </w:r>
      <w:r w:rsidRPr="00E3534A">
        <w:rPr>
          <w:rFonts w:asciiTheme="minorHAnsi" w:eastAsia="Arial Unicode MS" w:hAnsiTheme="minorHAnsi" w:cstheme="minorHAnsi"/>
          <w:color w:val="000000" w:themeColor="text1"/>
          <w:sz w:val="24"/>
          <w:szCs w:val="24"/>
        </w:rPr>
        <w:t>, do Anexo Normativo I, ou realizar a amortização de cotas deve incluir, às tabelas dos itens 2.1 e 2.2, coluna para divulgar a rentabilidade ajustada pela destinação de referidas quantias, agregando os recursos distribuídos e/ou as cotas emitidas à rentabilidade.</w:t>
      </w:r>
    </w:p>
    <w:p w14:paraId="2905F0D0" w14:textId="77777777" w:rsidR="00C20BBD" w:rsidRPr="00E3534A" w:rsidRDefault="00C20BBD" w:rsidP="00AF6767">
      <w:pPr>
        <w:spacing w:after="0" w:line="240" w:lineRule="auto"/>
        <w:ind w:firstLine="709"/>
        <w:jc w:val="both"/>
        <w:rPr>
          <w:rFonts w:asciiTheme="minorHAnsi" w:hAnsiTheme="minorHAnsi" w:cstheme="minorHAnsi"/>
          <w:b/>
          <w:color w:val="000000"/>
          <w:sz w:val="24"/>
          <w:szCs w:val="24"/>
        </w:rPr>
      </w:pPr>
    </w:p>
    <w:p w14:paraId="63F42271" w14:textId="3624C61C" w:rsidR="00C20BBD" w:rsidRPr="00E3534A" w:rsidRDefault="00C20BBD">
      <w:pPr>
        <w:pStyle w:val="NormalWeb"/>
        <w:numPr>
          <w:ilvl w:val="0"/>
          <w:numId w:val="6"/>
        </w:numPr>
        <w:spacing w:before="0" w:beforeAutospacing="0" w:after="0" w:afterAutospacing="0"/>
        <w:ind w:left="0" w:firstLine="709"/>
        <w:jc w:val="both"/>
        <w:rPr>
          <w:rFonts w:asciiTheme="minorHAnsi" w:hAnsiTheme="minorHAnsi" w:cstheme="minorHAnsi"/>
          <w:b/>
          <w:bCs/>
        </w:rPr>
      </w:pPr>
      <w:r w:rsidRPr="00E3534A">
        <w:rPr>
          <w:rFonts w:asciiTheme="minorHAnsi" w:hAnsiTheme="minorHAnsi" w:cstheme="minorHAnsi"/>
          <w:b/>
          <w:bCs/>
        </w:rPr>
        <w:t>Despesas do fundo ou da classe de cotas</w:t>
      </w:r>
      <w:r w:rsidRPr="00E3534A">
        <w:rPr>
          <w:rFonts w:asciiTheme="minorHAnsi" w:hAnsiTheme="minorHAnsi" w:cstheme="minorHAnsi"/>
        </w:rPr>
        <w:t>: as despesas apresentadas na tabela abaixo são debitadas diretamente do patrimônio [do fundo] ou [da classe de cotas] e reduzem a sua rentabilidade.  A taxa de despesas é baseada nas despesas ocorridas entre [●] e [●]</w:t>
      </w:r>
      <w:r w:rsidR="00DE19FE" w:rsidRPr="00E3534A">
        <w:rPr>
          <w:rStyle w:val="Refdenotaderodap"/>
          <w:rFonts w:asciiTheme="minorHAnsi" w:hAnsiTheme="minorHAnsi" w:cstheme="minorHAnsi"/>
        </w:rPr>
        <w:footnoteReference w:id="15"/>
      </w:r>
      <w:r w:rsidR="00DE19FE" w:rsidRPr="00E3534A">
        <w:rPr>
          <w:rFonts w:asciiTheme="minorHAnsi" w:hAnsiTheme="minorHAnsi" w:cstheme="minorHAnsi"/>
        </w:rPr>
        <w:t>.</w:t>
      </w:r>
      <w:r w:rsidRPr="00E3534A">
        <w:rPr>
          <w:rFonts w:asciiTheme="minorHAnsi" w:hAnsiTheme="minorHAnsi" w:cstheme="minorHAnsi"/>
        </w:rPr>
        <w:t xml:space="preserve"> A taxa de despesas pode variar de período para período.</w:t>
      </w:r>
    </w:p>
    <w:p w14:paraId="27DA42D0"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18"/>
        <w:gridCol w:w="2305"/>
        <w:gridCol w:w="3172"/>
      </w:tblGrid>
      <w:tr w:rsidR="00C20BBD" w:rsidRPr="00E3534A" w14:paraId="779B8081" w14:textId="77777777" w:rsidTr="00ED0447">
        <w:tc>
          <w:tcPr>
            <w:tcW w:w="0" w:type="auto"/>
            <w:gridSpan w:val="2"/>
            <w:shd w:val="clear" w:color="auto" w:fill="D9D9D9"/>
            <w:vAlign w:val="center"/>
          </w:tcPr>
          <w:p w14:paraId="7B41DF6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xml:space="preserve">Despesas </w:t>
            </w:r>
          </w:p>
        </w:tc>
        <w:tc>
          <w:tcPr>
            <w:tcW w:w="0" w:type="auto"/>
            <w:shd w:val="clear" w:color="auto" w:fill="D9D9D9"/>
            <w:vAlign w:val="center"/>
          </w:tcPr>
          <w:p w14:paraId="29247B50"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Percentual em relação ao patrimônio líquido diário médio em [●]</w:t>
            </w:r>
          </w:p>
        </w:tc>
      </w:tr>
      <w:tr w:rsidR="00C20BBD" w:rsidRPr="00E3534A" w14:paraId="70C78240" w14:textId="77777777" w:rsidTr="00ED0447">
        <w:tc>
          <w:tcPr>
            <w:tcW w:w="0" w:type="auto"/>
            <w:gridSpan w:val="2"/>
            <w:vAlign w:val="center"/>
          </w:tcPr>
          <w:p w14:paraId="239DC9E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administração (inclui as taxas de administração de outros fundos em que esta classe tenha investido)</w:t>
            </w:r>
          </w:p>
        </w:tc>
        <w:tc>
          <w:tcPr>
            <w:tcW w:w="0" w:type="auto"/>
            <w:vAlign w:val="center"/>
          </w:tcPr>
          <w:p w14:paraId="77577244"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03C76001" w14:textId="77777777" w:rsidTr="00ED0447">
        <w:trPr>
          <w:trHeight w:val="787"/>
        </w:trPr>
        <w:tc>
          <w:tcPr>
            <w:tcW w:w="0" w:type="auto"/>
            <w:vMerge w:val="restart"/>
            <w:vAlign w:val="center"/>
          </w:tcPr>
          <w:p w14:paraId="30DCD2A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gestão (inclui as taxas de gestão e, se for o caso, de outros fundos em que esta classe tenha investido)</w:t>
            </w:r>
          </w:p>
        </w:tc>
        <w:tc>
          <w:tcPr>
            <w:tcW w:w="0" w:type="auto"/>
            <w:vAlign w:val="center"/>
          </w:tcPr>
          <w:p w14:paraId="228A1ED2"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Parte fixa</w:t>
            </w:r>
          </w:p>
        </w:tc>
        <w:tc>
          <w:tcPr>
            <w:tcW w:w="0" w:type="auto"/>
          </w:tcPr>
          <w:p w14:paraId="27CD2313"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7ABFB6D8" w14:textId="77777777" w:rsidTr="00ED0447">
        <w:trPr>
          <w:trHeight w:val="133"/>
        </w:trPr>
        <w:tc>
          <w:tcPr>
            <w:tcW w:w="0" w:type="auto"/>
            <w:vMerge/>
          </w:tcPr>
          <w:p w14:paraId="12BAC083" w14:textId="77777777" w:rsidR="00C20BBD" w:rsidRPr="00E3534A" w:rsidRDefault="00C20BBD" w:rsidP="00AF6767">
            <w:pPr>
              <w:spacing w:after="0" w:line="240" w:lineRule="auto"/>
              <w:ind w:firstLine="709"/>
              <w:rPr>
                <w:rFonts w:asciiTheme="minorHAnsi" w:hAnsiTheme="minorHAnsi" w:cstheme="minorHAnsi"/>
                <w:sz w:val="24"/>
                <w:szCs w:val="24"/>
              </w:rPr>
            </w:pPr>
          </w:p>
        </w:tc>
        <w:tc>
          <w:tcPr>
            <w:tcW w:w="0" w:type="auto"/>
            <w:vAlign w:val="center"/>
          </w:tcPr>
          <w:p w14:paraId="21781345"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Parte variável (taxa de performance)</w:t>
            </w:r>
          </w:p>
        </w:tc>
        <w:tc>
          <w:tcPr>
            <w:tcW w:w="0" w:type="auto"/>
          </w:tcPr>
          <w:p w14:paraId="168801F4"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61F7ABFD" w14:textId="77777777" w:rsidTr="00ED0447">
        <w:trPr>
          <w:trHeight w:val="701"/>
        </w:trPr>
        <w:tc>
          <w:tcPr>
            <w:tcW w:w="0" w:type="auto"/>
            <w:gridSpan w:val="2"/>
            <w:vAlign w:val="center"/>
          </w:tcPr>
          <w:p w14:paraId="27D66811"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Custódia</w:t>
            </w:r>
          </w:p>
        </w:tc>
        <w:tc>
          <w:tcPr>
            <w:tcW w:w="0" w:type="auto"/>
          </w:tcPr>
          <w:p w14:paraId="676327B8"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6589D0F7" w14:textId="77777777" w:rsidTr="00ED0447">
        <w:trPr>
          <w:trHeight w:val="701"/>
        </w:trPr>
        <w:tc>
          <w:tcPr>
            <w:tcW w:w="0" w:type="auto"/>
            <w:gridSpan w:val="2"/>
            <w:vAlign w:val="center"/>
          </w:tcPr>
          <w:p w14:paraId="758DE332"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Outras despesas</w:t>
            </w:r>
          </w:p>
        </w:tc>
        <w:tc>
          <w:tcPr>
            <w:tcW w:w="0" w:type="auto"/>
          </w:tcPr>
          <w:p w14:paraId="5F51F0A5"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75217244" w14:textId="77777777" w:rsidTr="00ED0447">
        <w:trPr>
          <w:trHeight w:val="698"/>
        </w:trPr>
        <w:tc>
          <w:tcPr>
            <w:tcW w:w="0" w:type="auto"/>
            <w:gridSpan w:val="2"/>
            <w:vAlign w:val="center"/>
          </w:tcPr>
          <w:p w14:paraId="73228A90"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TOTAL DE DESPESAS</w:t>
            </w:r>
          </w:p>
        </w:tc>
        <w:tc>
          <w:tcPr>
            <w:tcW w:w="0" w:type="auto"/>
          </w:tcPr>
          <w:p w14:paraId="0F2AB9AA" w14:textId="77777777" w:rsidR="00C20BBD" w:rsidRPr="00E3534A" w:rsidRDefault="00C20BBD" w:rsidP="00AF6767">
            <w:pPr>
              <w:spacing w:after="0" w:line="240" w:lineRule="auto"/>
              <w:ind w:firstLine="709"/>
              <w:rPr>
                <w:rFonts w:asciiTheme="minorHAnsi" w:hAnsiTheme="minorHAnsi" w:cstheme="minorHAnsi"/>
                <w:sz w:val="24"/>
                <w:szCs w:val="24"/>
              </w:rPr>
            </w:pPr>
          </w:p>
        </w:tc>
      </w:tr>
    </w:tbl>
    <w:p w14:paraId="1F298DCC" w14:textId="77777777" w:rsidR="00C20BBD" w:rsidRPr="00E3534A" w:rsidRDefault="00C20BBD" w:rsidP="00AF6767">
      <w:pPr>
        <w:spacing w:after="0" w:line="240" w:lineRule="auto"/>
        <w:ind w:firstLine="709"/>
        <w:rPr>
          <w:rFonts w:asciiTheme="minorHAnsi" w:hAnsiTheme="minorHAnsi" w:cstheme="minorHAns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CellMar>
          <w:left w:w="70" w:type="dxa"/>
          <w:right w:w="70" w:type="dxa"/>
        </w:tblCellMar>
        <w:tblLook w:val="0000" w:firstRow="0" w:lastRow="0" w:firstColumn="0" w:lastColumn="0" w:noHBand="0" w:noVBand="0"/>
      </w:tblPr>
      <w:tblGrid>
        <w:gridCol w:w="3992"/>
        <w:gridCol w:w="3089"/>
        <w:gridCol w:w="3114"/>
      </w:tblGrid>
      <w:tr w:rsidR="00C20BBD" w:rsidRPr="00E3534A" w14:paraId="3F0FAEA6" w14:textId="77777777" w:rsidTr="00ED0447">
        <w:tc>
          <w:tcPr>
            <w:tcW w:w="3473" w:type="pct"/>
            <w:gridSpan w:val="2"/>
            <w:tcBorders>
              <w:bottom w:val="single" w:sz="4" w:space="0" w:color="auto"/>
            </w:tcBorders>
            <w:shd w:val="clear" w:color="auto" w:fill="D9D9D9"/>
            <w:vAlign w:val="center"/>
          </w:tcPr>
          <w:p w14:paraId="18317E96"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xml:space="preserve">Despesas pagas ao grupo econômico do administrador (e do gestor, se este pertencer a grupo diferente) </w:t>
            </w:r>
          </w:p>
        </w:tc>
        <w:tc>
          <w:tcPr>
            <w:tcW w:w="1527" w:type="pct"/>
            <w:tcBorders>
              <w:bottom w:val="single" w:sz="4" w:space="0" w:color="auto"/>
            </w:tcBorders>
            <w:shd w:val="clear" w:color="auto" w:fill="D9D9D9"/>
          </w:tcPr>
          <w:p w14:paraId="3DD2122A"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Percentual em relação à taxa de despesas (item 3) em [●]</w:t>
            </w:r>
          </w:p>
        </w:tc>
      </w:tr>
      <w:tr w:rsidR="00C20BBD" w:rsidRPr="00E3534A" w14:paraId="0B70450C" w14:textId="77777777" w:rsidTr="00ED0447">
        <w:trPr>
          <w:trHeight w:val="596"/>
        </w:trPr>
        <w:tc>
          <w:tcPr>
            <w:tcW w:w="1958" w:type="pct"/>
            <w:vMerge w:val="restart"/>
            <w:vAlign w:val="center"/>
          </w:tcPr>
          <w:p w14:paraId="57ABE48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xml:space="preserve">Despesas totais pagas ao grupo econômico do administrador </w:t>
            </w:r>
          </w:p>
        </w:tc>
        <w:tc>
          <w:tcPr>
            <w:tcW w:w="1515" w:type="pct"/>
            <w:vAlign w:val="center"/>
          </w:tcPr>
          <w:p w14:paraId="786B0128"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administração</w:t>
            </w:r>
          </w:p>
        </w:tc>
        <w:tc>
          <w:tcPr>
            <w:tcW w:w="1527" w:type="pct"/>
          </w:tcPr>
          <w:p w14:paraId="3C184DDF"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346D270B" w14:textId="77777777" w:rsidTr="00ED0447">
        <w:trPr>
          <w:trHeight w:val="596"/>
        </w:trPr>
        <w:tc>
          <w:tcPr>
            <w:tcW w:w="1958" w:type="pct"/>
            <w:vMerge/>
            <w:vAlign w:val="center"/>
          </w:tcPr>
          <w:p w14:paraId="6D159973" w14:textId="77777777" w:rsidR="00C20BBD" w:rsidRPr="00E3534A" w:rsidRDefault="00C20BBD" w:rsidP="00AF6767">
            <w:pPr>
              <w:spacing w:after="0" w:line="240" w:lineRule="auto"/>
              <w:ind w:firstLine="709"/>
              <w:rPr>
                <w:rFonts w:asciiTheme="minorHAnsi" w:hAnsiTheme="minorHAnsi" w:cstheme="minorHAnsi"/>
                <w:sz w:val="24"/>
                <w:szCs w:val="24"/>
              </w:rPr>
            </w:pPr>
          </w:p>
        </w:tc>
        <w:tc>
          <w:tcPr>
            <w:tcW w:w="1515" w:type="pct"/>
            <w:vAlign w:val="center"/>
          </w:tcPr>
          <w:p w14:paraId="70ACC48A"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Taxas de gestão e performance</w:t>
            </w:r>
          </w:p>
        </w:tc>
        <w:tc>
          <w:tcPr>
            <w:tcW w:w="1527" w:type="pct"/>
          </w:tcPr>
          <w:p w14:paraId="2EFCD466"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2C78E18B" w14:textId="77777777" w:rsidTr="00ED0447">
        <w:trPr>
          <w:trHeight w:val="596"/>
        </w:trPr>
        <w:tc>
          <w:tcPr>
            <w:tcW w:w="1958" w:type="pct"/>
            <w:vMerge/>
            <w:vAlign w:val="center"/>
          </w:tcPr>
          <w:p w14:paraId="5A7FB09A" w14:textId="77777777" w:rsidR="00C20BBD" w:rsidRPr="00E3534A" w:rsidRDefault="00C20BBD" w:rsidP="00AF6767">
            <w:pPr>
              <w:spacing w:after="0" w:line="240" w:lineRule="auto"/>
              <w:ind w:firstLine="709"/>
              <w:rPr>
                <w:rFonts w:asciiTheme="minorHAnsi" w:hAnsiTheme="minorHAnsi" w:cstheme="minorHAnsi"/>
                <w:sz w:val="24"/>
                <w:szCs w:val="24"/>
              </w:rPr>
            </w:pPr>
          </w:p>
        </w:tc>
        <w:tc>
          <w:tcPr>
            <w:tcW w:w="1515" w:type="pct"/>
            <w:vAlign w:val="center"/>
          </w:tcPr>
          <w:p w14:paraId="6FA6FB74"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custódia</w:t>
            </w:r>
          </w:p>
        </w:tc>
        <w:tc>
          <w:tcPr>
            <w:tcW w:w="1527" w:type="pct"/>
          </w:tcPr>
          <w:p w14:paraId="7409867A"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01663D0F" w14:textId="77777777" w:rsidTr="00ED0447">
        <w:trPr>
          <w:trHeight w:val="243"/>
        </w:trPr>
        <w:tc>
          <w:tcPr>
            <w:tcW w:w="1958" w:type="pct"/>
            <w:vMerge/>
            <w:vAlign w:val="center"/>
          </w:tcPr>
          <w:p w14:paraId="347168A4" w14:textId="77777777" w:rsidR="00C20BBD" w:rsidRPr="00E3534A" w:rsidRDefault="00C20BBD" w:rsidP="00AF6767">
            <w:pPr>
              <w:spacing w:after="0" w:line="240" w:lineRule="auto"/>
              <w:ind w:firstLine="709"/>
              <w:rPr>
                <w:rFonts w:asciiTheme="minorHAnsi" w:hAnsiTheme="minorHAnsi" w:cstheme="minorHAnsi"/>
                <w:sz w:val="24"/>
                <w:szCs w:val="24"/>
              </w:rPr>
            </w:pPr>
          </w:p>
        </w:tc>
        <w:tc>
          <w:tcPr>
            <w:tcW w:w="1515" w:type="pct"/>
            <w:vAlign w:val="center"/>
          </w:tcPr>
          <w:p w14:paraId="7DC81891"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Despesas operacionais e de outros serviços</w:t>
            </w:r>
          </w:p>
        </w:tc>
        <w:tc>
          <w:tcPr>
            <w:tcW w:w="1527" w:type="pct"/>
          </w:tcPr>
          <w:p w14:paraId="00636D56"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32A550E9" w14:textId="77777777" w:rsidTr="00ED0447">
        <w:trPr>
          <w:trHeight w:val="600"/>
        </w:trPr>
        <w:tc>
          <w:tcPr>
            <w:tcW w:w="1958" w:type="pct"/>
            <w:vMerge w:val="restart"/>
            <w:vAlign w:val="center"/>
          </w:tcPr>
          <w:p w14:paraId="4A41207F" w14:textId="08B4900C" w:rsidR="00DE19FE"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Despesas pagas ao grupo econômico do gestor</w:t>
            </w:r>
            <w:r w:rsidR="00DE19FE" w:rsidRPr="00E3534A">
              <w:rPr>
                <w:rStyle w:val="Refdenotaderodap"/>
                <w:rFonts w:asciiTheme="minorHAnsi" w:hAnsiTheme="minorHAnsi" w:cstheme="minorHAnsi"/>
                <w:b/>
                <w:sz w:val="24"/>
                <w:szCs w:val="24"/>
              </w:rPr>
              <w:footnoteReference w:id="16"/>
            </w:r>
          </w:p>
        </w:tc>
        <w:tc>
          <w:tcPr>
            <w:tcW w:w="1515" w:type="pct"/>
            <w:vAlign w:val="center"/>
          </w:tcPr>
          <w:p w14:paraId="3F888B41"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Taxas de gestão e performance</w:t>
            </w:r>
          </w:p>
        </w:tc>
        <w:tc>
          <w:tcPr>
            <w:tcW w:w="1527" w:type="pct"/>
          </w:tcPr>
          <w:p w14:paraId="745316F9"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47B512F1" w14:textId="77777777" w:rsidTr="00ED0447">
        <w:trPr>
          <w:trHeight w:val="133"/>
        </w:trPr>
        <w:tc>
          <w:tcPr>
            <w:tcW w:w="1958" w:type="pct"/>
            <w:vMerge/>
          </w:tcPr>
          <w:p w14:paraId="0B1DB744" w14:textId="77777777" w:rsidR="00C20BBD" w:rsidRPr="00E3534A" w:rsidRDefault="00C20BBD" w:rsidP="00AF6767">
            <w:pPr>
              <w:spacing w:after="0" w:line="240" w:lineRule="auto"/>
              <w:ind w:firstLine="709"/>
              <w:rPr>
                <w:rFonts w:asciiTheme="minorHAnsi" w:hAnsiTheme="minorHAnsi" w:cstheme="minorHAnsi"/>
                <w:sz w:val="24"/>
                <w:szCs w:val="24"/>
              </w:rPr>
            </w:pPr>
          </w:p>
        </w:tc>
        <w:tc>
          <w:tcPr>
            <w:tcW w:w="1515" w:type="pct"/>
          </w:tcPr>
          <w:p w14:paraId="0E0C5D29"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Despesas operacionais e de outros serviços</w:t>
            </w:r>
          </w:p>
        </w:tc>
        <w:tc>
          <w:tcPr>
            <w:tcW w:w="1527" w:type="pct"/>
          </w:tcPr>
          <w:p w14:paraId="0B5E9CE1" w14:textId="77777777" w:rsidR="00C20BBD" w:rsidRPr="00E3534A" w:rsidRDefault="00C20BBD" w:rsidP="00AF6767">
            <w:pPr>
              <w:spacing w:after="0" w:line="240" w:lineRule="auto"/>
              <w:ind w:firstLine="709"/>
              <w:rPr>
                <w:rFonts w:asciiTheme="minorHAnsi" w:hAnsiTheme="minorHAnsi" w:cstheme="minorHAnsi"/>
                <w:sz w:val="24"/>
                <w:szCs w:val="24"/>
              </w:rPr>
            </w:pPr>
          </w:p>
        </w:tc>
      </w:tr>
      <w:tr w:rsidR="00C20BBD" w:rsidRPr="00E3534A" w14:paraId="3130CC1E" w14:textId="77777777" w:rsidTr="00ED0447">
        <w:trPr>
          <w:trHeight w:val="603"/>
        </w:trPr>
        <w:tc>
          <w:tcPr>
            <w:tcW w:w="3473" w:type="pct"/>
            <w:gridSpan w:val="2"/>
            <w:vAlign w:val="center"/>
          </w:tcPr>
          <w:p w14:paraId="08A4920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TOTAL</w:t>
            </w:r>
          </w:p>
        </w:tc>
        <w:tc>
          <w:tcPr>
            <w:tcW w:w="1527" w:type="pct"/>
          </w:tcPr>
          <w:p w14:paraId="2C82CE4B" w14:textId="77777777" w:rsidR="00C20BBD" w:rsidRPr="00E3534A" w:rsidRDefault="00C20BBD" w:rsidP="00AF6767">
            <w:pPr>
              <w:spacing w:after="0" w:line="240" w:lineRule="auto"/>
              <w:ind w:firstLine="709"/>
              <w:rPr>
                <w:rFonts w:asciiTheme="minorHAnsi" w:hAnsiTheme="minorHAnsi" w:cstheme="minorHAnsi"/>
                <w:sz w:val="24"/>
                <w:szCs w:val="24"/>
              </w:rPr>
            </w:pPr>
          </w:p>
        </w:tc>
      </w:tr>
    </w:tbl>
    <w:p w14:paraId="38136F91" w14:textId="77777777" w:rsidR="00C20BBD" w:rsidRPr="00E3534A" w:rsidRDefault="00C20BBD" w:rsidP="00AF6767">
      <w:pPr>
        <w:spacing w:after="0" w:line="240" w:lineRule="auto"/>
        <w:ind w:firstLine="709"/>
        <w:rPr>
          <w:rFonts w:asciiTheme="minorHAnsi" w:hAnsiTheme="minorHAnsi" w:cstheme="minorHAnsi"/>
          <w:sz w:val="24"/>
          <w:szCs w:val="24"/>
        </w:rPr>
      </w:pPr>
    </w:p>
    <w:p w14:paraId="5CABF141"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4.EXEMPLO COMPARATIVO: utilize a informação do exemplo abaixo para comparar os custos e os benefícios de investir nesta classe de cotas com os de investir em outras classes.</w:t>
      </w:r>
    </w:p>
    <w:p w14:paraId="4B5333D0" w14:textId="77777777" w:rsidR="00C20BBD" w:rsidRPr="00E3534A" w:rsidRDefault="00C20BBD" w:rsidP="00AF6767">
      <w:pPr>
        <w:spacing w:after="0" w:line="240" w:lineRule="auto"/>
        <w:ind w:firstLine="709"/>
        <w:rPr>
          <w:rFonts w:asciiTheme="minorHAnsi" w:hAnsiTheme="minorHAnsi" w:cstheme="minorHAnsi"/>
          <w:sz w:val="24"/>
          <w:szCs w:val="24"/>
        </w:rPr>
      </w:pPr>
    </w:p>
    <w:p w14:paraId="51F78D4D" w14:textId="77777777" w:rsidR="00C20BBD" w:rsidRPr="00E3534A" w:rsidRDefault="00C20BBD" w:rsidP="00AF6767">
      <w:pPr>
        <w:spacing w:after="0" w:line="240" w:lineRule="auto"/>
        <w:ind w:firstLine="709"/>
        <w:rPr>
          <w:rFonts w:asciiTheme="minorHAnsi" w:hAnsiTheme="minorHAnsi" w:cstheme="minorHAnsi"/>
          <w:sz w:val="24"/>
          <w:szCs w:val="24"/>
        </w:rPr>
      </w:pPr>
      <w:r w:rsidRPr="00E3534A">
        <w:rPr>
          <w:rFonts w:asciiTheme="minorHAnsi" w:hAnsiTheme="minorHAnsi" w:cstheme="minorHAnsi"/>
          <w:sz w:val="24"/>
          <w:szCs w:val="24"/>
        </w:rPr>
        <w:t xml:space="preserve">Rentabilidade: Se você tivesse aplicado R$ 1.000,00 (mil reais) [no fundo] ou [na classe de cotas] no primeiro dia útil de [ano a que se refere a demonstração] e não houvesse realizado outras aplicações, nem solicitado resgates durante o ano, no primeiro dia útil de [ano a que se refere a demonstração +1], você poderia resgatar R$[●], já deduzidos impostos no valor de R$[●]. </w:t>
      </w:r>
    </w:p>
    <w:p w14:paraId="20F49B8A" w14:textId="77777777" w:rsidR="00C20BBD" w:rsidRPr="00E3534A" w:rsidRDefault="00C20BBD" w:rsidP="00AF6767">
      <w:pPr>
        <w:spacing w:after="0" w:line="240" w:lineRule="auto"/>
        <w:ind w:firstLine="709"/>
        <w:jc w:val="both"/>
        <w:rPr>
          <w:rFonts w:asciiTheme="minorHAnsi" w:hAnsiTheme="minorHAnsi" w:cstheme="minorHAnsi"/>
          <w:b/>
          <w:sz w:val="24"/>
          <w:szCs w:val="24"/>
        </w:rPr>
      </w:pPr>
    </w:p>
    <w:p w14:paraId="62FFCB6E"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lastRenderedPageBreak/>
        <w:t>[</w:t>
      </w:r>
      <w:r w:rsidRPr="00E3534A">
        <w:rPr>
          <w:rFonts w:asciiTheme="minorHAnsi" w:hAnsiTheme="minorHAnsi" w:cstheme="minorHAnsi"/>
          <w:i/>
          <w:sz w:val="24"/>
          <w:szCs w:val="24"/>
        </w:rPr>
        <w:t>adicionar, quando houver:</w:t>
      </w:r>
      <w:r w:rsidRPr="00E3534A">
        <w:rPr>
          <w:rFonts w:asciiTheme="minorHAnsi" w:hAnsiTheme="minorHAnsi" w:cstheme="minorHAnsi"/>
          <w:sz w:val="24"/>
          <w:szCs w:val="24"/>
        </w:rPr>
        <w:t>] A taxa de ingresso teria custado R$[●], a taxa de saída teria custado R$[●], o ajuste sobre performance individual teria custado R$[●].</w:t>
      </w:r>
    </w:p>
    <w:p w14:paraId="0A2C340C" w14:textId="77777777" w:rsidR="00C20BBD" w:rsidRPr="00E3534A" w:rsidRDefault="00C20BBD" w:rsidP="00AF6767">
      <w:pPr>
        <w:spacing w:after="0" w:line="240" w:lineRule="auto"/>
        <w:ind w:firstLine="709"/>
        <w:jc w:val="both"/>
        <w:rPr>
          <w:rFonts w:asciiTheme="minorHAnsi" w:hAnsiTheme="minorHAnsi" w:cstheme="minorHAnsi"/>
          <w:b/>
          <w:sz w:val="24"/>
          <w:szCs w:val="24"/>
        </w:rPr>
      </w:pPr>
    </w:p>
    <w:p w14:paraId="5CD57837"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b/>
          <w:sz w:val="24"/>
          <w:szCs w:val="24"/>
        </w:rPr>
        <w:t xml:space="preserve">Despesas: </w:t>
      </w:r>
      <w:r w:rsidRPr="00E3534A">
        <w:rPr>
          <w:rFonts w:asciiTheme="minorHAnsi" w:hAnsiTheme="minorHAnsi" w:cstheme="minorHAnsi"/>
          <w:sz w:val="24"/>
          <w:szCs w:val="24"/>
        </w:rPr>
        <w:t xml:space="preserve">As despesas [do fundo] ou [da classe de cotas], incluindo a taxa de administração, as taxas de gestão e performance (se houver), a taxa de custódia e as despesas operacionais e de serviços teriam custado R$[●]. </w:t>
      </w:r>
    </w:p>
    <w:p w14:paraId="0471B73E"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198F7029" w14:textId="0EDE4CEF" w:rsidR="00C20BBD" w:rsidRPr="00E3534A" w:rsidRDefault="00C20BBD" w:rsidP="00AF6767">
      <w:pPr>
        <w:pStyle w:val="NormalWeb"/>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5.</w:t>
      </w:r>
      <w:r w:rsidRPr="00E3534A">
        <w:rPr>
          <w:rFonts w:asciiTheme="minorHAnsi" w:hAnsiTheme="minorHAnsi" w:cstheme="minorHAnsi"/>
        </w:rPr>
        <w:tab/>
      </w:r>
      <w:r w:rsidRPr="00E3534A">
        <w:rPr>
          <w:rFonts w:asciiTheme="minorHAnsi" w:hAnsiTheme="minorHAnsi" w:cstheme="minorHAnsi"/>
          <w:b/>
          <w:bCs/>
        </w:rPr>
        <w:t>SIMULAÇÃO DE DESPESAS:</w:t>
      </w:r>
      <w:r w:rsidR="00DE19FE" w:rsidRPr="00E3534A">
        <w:rPr>
          <w:rStyle w:val="Refdenotaderodap"/>
          <w:rFonts w:asciiTheme="minorHAnsi" w:hAnsiTheme="minorHAnsi" w:cstheme="minorHAnsi"/>
        </w:rPr>
        <w:footnoteReference w:id="17"/>
      </w:r>
      <w:r w:rsidR="00DE19FE" w:rsidRPr="00E3534A">
        <w:rPr>
          <w:rFonts w:asciiTheme="minorHAnsi" w:hAnsiTheme="minorHAnsi" w:cstheme="minorHAnsi"/>
          <w:b/>
          <w:bCs/>
        </w:rPr>
        <w:t xml:space="preserve"> </w:t>
      </w:r>
      <w:r w:rsidRPr="00E3534A">
        <w:rPr>
          <w:rFonts w:asciiTheme="minorHAnsi" w:hAnsiTheme="minorHAnsi" w:cstheme="minorHAnsi"/>
          <w:b/>
          <w:bCs/>
        </w:rPr>
        <w:t>utilize a informação a seguir para comparar o efeito das despesas em períodos mais longos de investimento entre diversos fundos ou classes de cotas</w:t>
      </w:r>
      <w:r w:rsidRPr="00E3534A">
        <w:rPr>
          <w:rFonts w:asciiTheme="minorHAnsi" w:hAnsiTheme="minorHAnsi" w:cstheme="minorHAnsi"/>
        </w:rPr>
        <w:t xml:space="preserve">: </w:t>
      </w:r>
    </w:p>
    <w:p w14:paraId="2ECE95EF"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b/>
        </w:rPr>
      </w:pPr>
    </w:p>
    <w:p w14:paraId="465ABEC7"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 xml:space="preserve">Assumindo que a última taxa total de despesas divulgada se mantenha constante e que </w:t>
      </w:r>
      <w:r w:rsidRPr="00E3534A">
        <w:rPr>
          <w:rFonts w:asciiTheme="minorHAnsi" w:hAnsiTheme="minorHAnsi" w:cstheme="minorHAnsi"/>
          <w:b/>
          <w:bCs/>
        </w:rPr>
        <w:t xml:space="preserve">[o fundo] ou [a classe de cotas] </w:t>
      </w:r>
      <w:r w:rsidRPr="00E3534A">
        <w:rPr>
          <w:rFonts w:asciiTheme="minorHAnsi" w:hAnsiTheme="minorHAnsi" w:cstheme="minorHAnsi"/>
        </w:rPr>
        <w:t>tenha rentabilidade bruta hipotética de 10% ao ano nos próximos 3 e 5 anos, o retorno após as despesas terem sido descontadas, considerando a mesma aplicação inicial de R$ 1.000,00 (mil reais), é apresentado na tabela abaixo:</w:t>
      </w:r>
    </w:p>
    <w:p w14:paraId="2255A0AD" w14:textId="77777777" w:rsidR="00C20BBD" w:rsidRPr="00E3534A" w:rsidRDefault="00C20BBD" w:rsidP="00AF6767">
      <w:pPr>
        <w:tabs>
          <w:tab w:val="num" w:pos="567"/>
        </w:tabs>
        <w:spacing w:after="0" w:line="240" w:lineRule="auto"/>
        <w:ind w:firstLine="709"/>
        <w:jc w:val="both"/>
        <w:rPr>
          <w:rFonts w:asciiTheme="minorHAnsi" w:hAnsiTheme="minorHAnsi" w:cstheme="minorHAnsi"/>
          <w:color w:val="000000"/>
          <w:sz w:val="24"/>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61"/>
        <w:gridCol w:w="1523"/>
        <w:gridCol w:w="1411"/>
      </w:tblGrid>
      <w:tr w:rsidR="00C20BBD" w:rsidRPr="00E3534A" w14:paraId="1FD2657B" w14:textId="77777777" w:rsidTr="00ED0447">
        <w:trPr>
          <w:jc w:val="center"/>
        </w:trPr>
        <w:tc>
          <w:tcPr>
            <w:tcW w:w="3561" w:type="pct"/>
            <w:shd w:val="clear" w:color="auto" w:fill="FFFF99"/>
          </w:tcPr>
          <w:p w14:paraId="4A01D228" w14:textId="77777777" w:rsidR="00C20BBD" w:rsidRPr="00E3534A" w:rsidRDefault="00C20BBD" w:rsidP="00AF6767">
            <w:pPr>
              <w:tabs>
                <w:tab w:val="num" w:pos="567"/>
              </w:tabs>
              <w:spacing w:after="0" w:line="240" w:lineRule="auto"/>
              <w:ind w:firstLine="709"/>
              <w:jc w:val="center"/>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 xml:space="preserve">Simulação das Despesas </w:t>
            </w:r>
          </w:p>
        </w:tc>
        <w:tc>
          <w:tcPr>
            <w:tcW w:w="747" w:type="pct"/>
            <w:shd w:val="clear" w:color="auto" w:fill="FFFF99"/>
            <w:vAlign w:val="center"/>
          </w:tcPr>
          <w:p w14:paraId="42E8230B" w14:textId="77777777" w:rsidR="00C20BBD" w:rsidRPr="00E3534A" w:rsidRDefault="00C20BBD" w:rsidP="00AF6767">
            <w:pPr>
              <w:tabs>
                <w:tab w:val="num" w:pos="567"/>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[●+3 anos]</w:t>
            </w:r>
          </w:p>
        </w:tc>
        <w:tc>
          <w:tcPr>
            <w:tcW w:w="692" w:type="pct"/>
            <w:shd w:val="clear" w:color="auto" w:fill="FFFF99"/>
            <w:vAlign w:val="center"/>
          </w:tcPr>
          <w:p w14:paraId="5E954705" w14:textId="77777777" w:rsidR="00C20BBD" w:rsidRPr="00E3534A" w:rsidRDefault="00C20BBD" w:rsidP="00AF6767">
            <w:pPr>
              <w:tabs>
                <w:tab w:val="num" w:pos="567"/>
              </w:tabs>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[●+5 anos]</w:t>
            </w:r>
          </w:p>
        </w:tc>
      </w:tr>
      <w:tr w:rsidR="00C20BBD" w:rsidRPr="00E3534A" w14:paraId="338154EA" w14:textId="77777777" w:rsidTr="00ED0447">
        <w:trPr>
          <w:jc w:val="center"/>
        </w:trPr>
        <w:tc>
          <w:tcPr>
            <w:tcW w:w="3561" w:type="pct"/>
            <w:shd w:val="clear" w:color="auto" w:fill="DBE5F1"/>
          </w:tcPr>
          <w:p w14:paraId="658BF147" w14:textId="77777777" w:rsidR="00C20BBD" w:rsidRPr="00E3534A" w:rsidRDefault="00C20BBD" w:rsidP="00AF6767">
            <w:pPr>
              <w:tabs>
                <w:tab w:val="num" w:pos="567"/>
              </w:tabs>
              <w:spacing w:after="0" w:line="240" w:lineRule="auto"/>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Saldo bruto acumulado (hipotético - rentabilidade bruta anual de 10%) </w:t>
            </w:r>
          </w:p>
        </w:tc>
        <w:tc>
          <w:tcPr>
            <w:tcW w:w="747" w:type="pct"/>
            <w:vAlign w:val="center"/>
          </w:tcPr>
          <w:p w14:paraId="44B42994"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R$ 1.331,10</w:t>
            </w:r>
          </w:p>
        </w:tc>
        <w:tc>
          <w:tcPr>
            <w:tcW w:w="692" w:type="pct"/>
            <w:vAlign w:val="center"/>
          </w:tcPr>
          <w:p w14:paraId="4EABE51C"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R$ 1.610,51  </w:t>
            </w:r>
          </w:p>
        </w:tc>
      </w:tr>
      <w:tr w:rsidR="00C20BBD" w:rsidRPr="00E3534A" w14:paraId="58AFB1DB" w14:textId="77777777" w:rsidTr="00ED0447">
        <w:trPr>
          <w:jc w:val="center"/>
        </w:trPr>
        <w:tc>
          <w:tcPr>
            <w:tcW w:w="3561" w:type="pct"/>
            <w:shd w:val="clear" w:color="auto" w:fill="DBE5F1"/>
          </w:tcPr>
          <w:p w14:paraId="03A36483" w14:textId="77777777" w:rsidR="00C20BBD" w:rsidRPr="00E3534A" w:rsidRDefault="00C20BBD" w:rsidP="00AF6767">
            <w:pPr>
              <w:tabs>
                <w:tab w:val="num" w:pos="567"/>
              </w:tabs>
              <w:spacing w:after="0" w:line="240" w:lineRule="auto"/>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Despesas previstas (se a TAXA TOTAL DE DESPESAS se mantiver constante)</w:t>
            </w:r>
          </w:p>
        </w:tc>
        <w:tc>
          <w:tcPr>
            <w:tcW w:w="747" w:type="pct"/>
            <w:vAlign w:val="center"/>
          </w:tcPr>
          <w:p w14:paraId="2E539E5A"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c>
          <w:tcPr>
            <w:tcW w:w="692" w:type="pct"/>
            <w:vAlign w:val="center"/>
          </w:tcPr>
          <w:p w14:paraId="58EEB557"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r>
      <w:tr w:rsidR="00C20BBD" w:rsidRPr="00E3534A" w14:paraId="4C9A04D1" w14:textId="77777777" w:rsidTr="00ED0447">
        <w:trPr>
          <w:jc w:val="center"/>
        </w:trPr>
        <w:tc>
          <w:tcPr>
            <w:tcW w:w="3561" w:type="pct"/>
            <w:shd w:val="clear" w:color="auto" w:fill="DBE5F1"/>
          </w:tcPr>
          <w:p w14:paraId="674703EF" w14:textId="77777777" w:rsidR="00C20BBD" w:rsidRPr="00E3534A" w:rsidRDefault="00C20BBD" w:rsidP="00AF6767">
            <w:pPr>
              <w:tabs>
                <w:tab w:val="num" w:pos="567"/>
              </w:tabs>
              <w:spacing w:after="0" w:line="240" w:lineRule="auto"/>
              <w:jc w:val="both"/>
              <w:rPr>
                <w:rFonts w:asciiTheme="minorHAnsi" w:hAnsiTheme="minorHAnsi" w:cstheme="minorHAnsi"/>
                <w:color w:val="000000"/>
                <w:sz w:val="24"/>
                <w:szCs w:val="24"/>
              </w:rPr>
            </w:pPr>
            <w:r w:rsidRPr="00E3534A">
              <w:rPr>
                <w:rFonts w:asciiTheme="minorHAnsi" w:hAnsiTheme="minorHAnsi" w:cstheme="minorHAnsi"/>
                <w:color w:val="000000"/>
                <w:sz w:val="24"/>
                <w:szCs w:val="24"/>
              </w:rPr>
              <w:t>Retorno bruto hipotético após dedução das despesas (antes da incidência de impostos, taxas de ingresso e/ou saída e taxa de performance)</w:t>
            </w:r>
          </w:p>
        </w:tc>
        <w:tc>
          <w:tcPr>
            <w:tcW w:w="747" w:type="pct"/>
            <w:vAlign w:val="center"/>
          </w:tcPr>
          <w:p w14:paraId="2A6EDED0"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c>
          <w:tcPr>
            <w:tcW w:w="692" w:type="pct"/>
            <w:vAlign w:val="center"/>
          </w:tcPr>
          <w:p w14:paraId="7A66961E" w14:textId="77777777" w:rsidR="00C20BBD" w:rsidRPr="00E3534A" w:rsidRDefault="00C20BBD" w:rsidP="00AF6767">
            <w:pPr>
              <w:tabs>
                <w:tab w:val="num" w:pos="567"/>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R$ [●]</w:t>
            </w:r>
          </w:p>
        </w:tc>
      </w:tr>
    </w:tbl>
    <w:p w14:paraId="4BB7B2F2" w14:textId="77777777"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p>
    <w:p w14:paraId="6158D2C4" w14:textId="789242D1" w:rsidR="00C20BBD" w:rsidRPr="00E3534A" w:rsidRDefault="00C20BBD" w:rsidP="00AF6767">
      <w:pPr>
        <w:pStyle w:val="NormalWeb"/>
        <w:tabs>
          <w:tab w:val="num" w:pos="1440"/>
        </w:tabs>
        <w:spacing w:before="0" w:beforeAutospacing="0" w:after="0" w:afterAutospacing="0"/>
        <w:ind w:firstLine="709"/>
        <w:jc w:val="both"/>
        <w:rPr>
          <w:rFonts w:asciiTheme="minorHAnsi" w:hAnsiTheme="minorHAnsi" w:cstheme="minorHAnsi"/>
        </w:rPr>
      </w:pPr>
      <w:r w:rsidRPr="00E3534A">
        <w:rPr>
          <w:rFonts w:asciiTheme="minorHAnsi" w:hAnsiTheme="minorHAnsi" w:cstheme="minorHAnsi"/>
        </w:rPr>
        <w:t>A simulação acima não implica promessa de que os valores reais ou esperados das despesas ou dos retornos serão iguais aos aqui apresentados.</w:t>
      </w:r>
    </w:p>
    <w:p w14:paraId="279A95C7"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7070AE55" w14:textId="77777777" w:rsidR="00C20BBD" w:rsidRPr="00E3534A" w:rsidRDefault="00C20BBD" w:rsidP="00AF6767">
      <w:pPr>
        <w:spacing w:after="0" w:line="240" w:lineRule="auto"/>
        <w:ind w:firstLine="709"/>
        <w:jc w:val="both"/>
        <w:rPr>
          <w:rFonts w:asciiTheme="minorHAnsi" w:hAnsiTheme="minorHAnsi" w:cstheme="minorHAnsi"/>
          <w:b/>
          <w:sz w:val="24"/>
          <w:szCs w:val="24"/>
        </w:rPr>
      </w:pPr>
      <w:r w:rsidRPr="00E3534A">
        <w:rPr>
          <w:rFonts w:asciiTheme="minorHAnsi" w:hAnsiTheme="minorHAnsi" w:cstheme="minorHAnsi"/>
          <w:sz w:val="24"/>
          <w:szCs w:val="24"/>
        </w:rPr>
        <w:t>6.</w:t>
      </w:r>
      <w:r w:rsidRPr="00E3534A">
        <w:rPr>
          <w:rFonts w:asciiTheme="minorHAnsi" w:hAnsiTheme="minorHAnsi" w:cstheme="minorHAnsi"/>
          <w:sz w:val="24"/>
          <w:szCs w:val="24"/>
        </w:rPr>
        <w:tab/>
      </w:r>
      <w:r w:rsidRPr="00E3534A">
        <w:rPr>
          <w:rFonts w:asciiTheme="minorHAnsi" w:hAnsiTheme="minorHAnsi" w:cstheme="minorHAnsi"/>
          <w:b/>
          <w:sz w:val="24"/>
          <w:szCs w:val="24"/>
        </w:rPr>
        <w:t>ESCLARECIMENTOS:</w:t>
      </w:r>
    </w:p>
    <w:p w14:paraId="2DDCF82E"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1129B596"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b/>
          <w:sz w:val="24"/>
          <w:szCs w:val="24"/>
        </w:rPr>
        <w:t>Exemplo comparativo e investimento de longo prazo:</w:t>
      </w:r>
      <w:r w:rsidRPr="00E3534A">
        <w:rPr>
          <w:rFonts w:asciiTheme="minorHAnsi" w:hAnsiTheme="minorHAnsi" w:cstheme="minorHAnsi"/>
          <w:sz w:val="24"/>
          <w:szCs w:val="24"/>
        </w:rPr>
        <w:t xml:space="preserve"> o exemplo comparativo (item 4) e o quadro de simulação de despesas (item 5) apresentados acima servem para facilitar a comparação do desempenho de sua classe com o de outras classes de cotas. É possível encontrar os mesmos exemplos, calculados a partir das mesmas hipóteses, nas lâminas (nos respectivos itens 8 e 9) de outras classes de cotas. As lâminas estão disponíveis nas páginas eletrônicas dos administradores na rede mundial de computadores.</w:t>
      </w:r>
    </w:p>
    <w:p w14:paraId="0827E9CD"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7E411AB0"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b/>
          <w:sz w:val="24"/>
          <w:szCs w:val="24"/>
        </w:rPr>
        <w:lastRenderedPageBreak/>
        <w:t xml:space="preserve">Despesas de fundos investidos: </w:t>
      </w:r>
      <w:r w:rsidRPr="00E3534A">
        <w:rPr>
          <w:rFonts w:asciiTheme="minorHAnsi" w:hAnsiTheme="minorHAnsi" w:cstheme="minorHAnsi"/>
          <w:sz w:val="24"/>
          <w:szCs w:val="24"/>
        </w:rPr>
        <w:t>as despesas apresentadas foram acrescidas das despesas de outros fundos e classes de cotas em que [este fundo] ou [esta classe de cotas] tenha feito aplicações, proporcionalmente ao valor e período do investimento.</w:t>
      </w:r>
    </w:p>
    <w:p w14:paraId="22A9BB24" w14:textId="77777777" w:rsidR="00C20BBD" w:rsidRPr="00E3534A" w:rsidRDefault="00C20BBD" w:rsidP="00AF6767">
      <w:pPr>
        <w:pStyle w:val="NormalWeb"/>
        <w:spacing w:before="0" w:beforeAutospacing="0" w:after="0" w:afterAutospacing="0"/>
        <w:ind w:firstLine="709"/>
        <w:jc w:val="both"/>
        <w:rPr>
          <w:rFonts w:asciiTheme="minorHAnsi" w:hAnsiTheme="minorHAnsi" w:cstheme="minorHAnsi"/>
        </w:rPr>
      </w:pPr>
    </w:p>
    <w:p w14:paraId="647D0873"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b/>
          <w:sz w:val="24"/>
          <w:szCs w:val="24"/>
        </w:rPr>
        <w:t xml:space="preserve">Rentabilidade: </w:t>
      </w:r>
      <w:r w:rsidRPr="00E3534A">
        <w:rPr>
          <w:rFonts w:asciiTheme="minorHAnsi" w:hAnsiTheme="minorHAnsi" w:cstheme="minorHAnsi"/>
          <w:sz w:val="24"/>
          <w:szCs w:val="24"/>
        </w:rPr>
        <w:t>a rentabilidade não considera despesas individuais, pagas diretamente por cada cotista, como o imposto de renda, o ajuste sobre performance individual, quando permitido pelo regulamento do fundo, e taxas de ingresso e/ou de saída, quando permitidas pelo regulamento. Todos esses valores reduzem a rentabilidade da aplicação do cotista, que será inferior à rentabilidade [do fundo] ou [da classe de cotas]. Ao comparar fundos e classes de cotas, verifique o tratamento tributário e a existência de taxas de ingresso, de saída, ou de performance e o seu possível impacto no retorno da aplicação.</w:t>
      </w:r>
    </w:p>
    <w:p w14:paraId="2BBA22B5"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1ED2480E" w14:textId="77777777" w:rsidR="00C20BBD" w:rsidRPr="00E3534A" w:rsidRDefault="00C20BBD" w:rsidP="00AF6767">
      <w:pPr>
        <w:spacing w:after="0" w:line="240" w:lineRule="auto"/>
        <w:ind w:firstLine="709"/>
        <w:jc w:val="both"/>
        <w:rPr>
          <w:rFonts w:asciiTheme="minorHAnsi" w:hAnsiTheme="minorHAnsi" w:cstheme="minorHAnsi"/>
          <w:b/>
          <w:sz w:val="24"/>
          <w:szCs w:val="24"/>
        </w:rPr>
      </w:pPr>
      <w:r w:rsidRPr="00E3534A">
        <w:rPr>
          <w:rFonts w:asciiTheme="minorHAnsi" w:hAnsiTheme="minorHAnsi" w:cstheme="minorHAnsi"/>
          <w:b/>
          <w:sz w:val="24"/>
          <w:szCs w:val="24"/>
        </w:rPr>
        <w:t xml:space="preserve">Impostos: </w:t>
      </w:r>
    </w:p>
    <w:p w14:paraId="042313D0"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50BBB40E" w14:textId="77777777"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w:t>
      </w:r>
      <w:r w:rsidRPr="00E3534A">
        <w:rPr>
          <w:rFonts w:asciiTheme="minorHAnsi" w:hAnsiTheme="minorHAnsi" w:cstheme="minorHAnsi"/>
          <w:i/>
          <w:sz w:val="24"/>
          <w:szCs w:val="24"/>
        </w:rPr>
        <w:t>Quando se tratar de classe de renda fixa:</w:t>
      </w:r>
      <w:r w:rsidRPr="00E3534A">
        <w:rPr>
          <w:rFonts w:asciiTheme="minorHAnsi" w:hAnsiTheme="minorHAnsi" w:cstheme="minorHAnsi"/>
          <w:sz w:val="24"/>
          <w:szCs w:val="24"/>
        </w:rPr>
        <w:t>] Imposto de Renda (sobre o ganho nominal): De acordo com as hipóteses do exemplo comparativo, existe somente um resgate total após um ano. Dessa forma, a alíquota incidente sobre os rendimentos para a aplicação pelo período de 1 ano teria sido de 17,5%. Exceção: No caso de classe de renda fixa de curto prazo, a alíquota teria sido de 20%.</w:t>
      </w:r>
    </w:p>
    <w:p w14:paraId="4BF75E58" w14:textId="77777777" w:rsidR="00C20BBD" w:rsidRPr="00E3534A" w:rsidRDefault="00C20BBD" w:rsidP="00AF6767">
      <w:pPr>
        <w:spacing w:after="0" w:line="240" w:lineRule="auto"/>
        <w:ind w:firstLine="709"/>
        <w:jc w:val="both"/>
        <w:rPr>
          <w:rFonts w:asciiTheme="minorHAnsi" w:hAnsiTheme="minorHAnsi" w:cstheme="minorHAnsi"/>
          <w:sz w:val="24"/>
          <w:szCs w:val="24"/>
        </w:rPr>
      </w:pPr>
    </w:p>
    <w:p w14:paraId="6BEB26F7" w14:textId="2713184E" w:rsidR="00C20BBD" w:rsidRPr="00E3534A" w:rsidRDefault="00C20BBD" w:rsidP="00AF6767">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w:t>
      </w:r>
      <w:r w:rsidRPr="00E3534A">
        <w:rPr>
          <w:rFonts w:asciiTheme="minorHAnsi" w:hAnsiTheme="minorHAnsi" w:cstheme="minorHAnsi"/>
          <w:i/>
          <w:sz w:val="24"/>
          <w:szCs w:val="24"/>
        </w:rPr>
        <w:t>Quando se tratar de classe de renda variável:</w:t>
      </w:r>
      <w:r w:rsidRPr="00E3534A">
        <w:rPr>
          <w:rFonts w:asciiTheme="minorHAnsi" w:hAnsiTheme="minorHAnsi" w:cstheme="minorHAnsi"/>
          <w:sz w:val="24"/>
          <w:szCs w:val="24"/>
        </w:rPr>
        <w:t>] Imposto de Renda (sobre o ganho nominal): de acordo com as hipóteses do exemplo comparativo, existe somente um resgate total após um ano.  Dessa forma, a alíquota incidente sobre os rendimentos para a aplicação teria sido de 15%.</w:t>
      </w:r>
    </w:p>
    <w:p w14:paraId="27B094D4" w14:textId="77777777" w:rsidR="00BB7BEE" w:rsidRPr="00E3534A" w:rsidRDefault="00BB7BEE" w:rsidP="00AF6767">
      <w:pPr>
        <w:spacing w:after="0" w:line="240" w:lineRule="auto"/>
        <w:ind w:firstLine="709"/>
        <w:jc w:val="both"/>
        <w:rPr>
          <w:rFonts w:asciiTheme="minorHAnsi" w:hAnsiTheme="minorHAnsi" w:cstheme="minorHAnsi"/>
          <w:sz w:val="24"/>
          <w:szCs w:val="24"/>
        </w:rPr>
      </w:pPr>
    </w:p>
    <w:p w14:paraId="3D4B9494" w14:textId="77777777" w:rsidR="00BB7BEE" w:rsidRPr="00E3534A" w:rsidRDefault="00BB7BEE">
      <w:pPr>
        <w:spacing w:after="160" w:line="259" w:lineRule="auto"/>
        <w:rPr>
          <w:rFonts w:asciiTheme="minorHAnsi" w:hAnsiTheme="minorHAnsi" w:cstheme="minorHAnsi"/>
          <w:sz w:val="24"/>
          <w:szCs w:val="24"/>
        </w:rPr>
        <w:sectPr w:rsidR="00BB7BEE" w:rsidRPr="00E3534A" w:rsidSect="002A08BD">
          <w:headerReference w:type="default" r:id="rId33"/>
          <w:headerReference w:type="first" r:id="rId34"/>
          <w:pgSz w:w="11906" w:h="16838"/>
          <w:pgMar w:top="2268" w:right="567" w:bottom="851" w:left="1134" w:header="709" w:footer="709" w:gutter="0"/>
          <w:cols w:space="708"/>
          <w:titlePg/>
          <w:docGrid w:linePitch="360"/>
        </w:sectPr>
      </w:pPr>
      <w:r w:rsidRPr="00E3534A">
        <w:rPr>
          <w:rFonts w:asciiTheme="minorHAnsi" w:hAnsiTheme="minorHAnsi" w:cstheme="minorHAnsi"/>
          <w:sz w:val="24"/>
          <w:szCs w:val="24"/>
        </w:rPr>
        <w:br w:type="page"/>
      </w:r>
    </w:p>
    <w:p w14:paraId="3742B922" w14:textId="4467B3C7" w:rsidR="00C20BBD" w:rsidRPr="00E3534A" w:rsidRDefault="00F96B73" w:rsidP="00AF6767">
      <w:pPr>
        <w:pStyle w:val="Ttulo1"/>
        <w:spacing w:before="0" w:after="0" w:line="240" w:lineRule="auto"/>
        <w:ind w:firstLine="709"/>
        <w:jc w:val="center"/>
        <w:rPr>
          <w:rFonts w:asciiTheme="minorHAnsi" w:hAnsiTheme="minorHAnsi" w:cstheme="minorHAnsi"/>
          <w:b w:val="0"/>
          <w:bCs w:val="0"/>
          <w:sz w:val="24"/>
          <w:szCs w:val="24"/>
        </w:rPr>
      </w:pPr>
      <w:bookmarkStart w:id="1513" w:name="_Toc53594547"/>
      <w:bookmarkStart w:id="1514" w:name="_Toc53595572"/>
      <w:bookmarkStart w:id="1515" w:name="_Toc53594299"/>
      <w:bookmarkStart w:id="1516" w:name="_Toc57836309"/>
      <w:bookmarkStart w:id="1517" w:name="_Toc217990455"/>
      <w:r w:rsidRPr="00E3534A">
        <w:rPr>
          <w:rFonts w:asciiTheme="minorHAnsi" w:hAnsiTheme="minorHAnsi" w:cstheme="minorHAnsi"/>
          <w:sz w:val="24"/>
          <w:szCs w:val="24"/>
        </w:rPr>
        <w:lastRenderedPageBreak/>
        <w:t>SUPLEMENTO D</w:t>
      </w:r>
      <w:r w:rsidR="00C20BBD" w:rsidRPr="00E3534A">
        <w:rPr>
          <w:rFonts w:asciiTheme="minorHAnsi" w:hAnsiTheme="minorHAnsi" w:cstheme="minorHAnsi"/>
          <w:sz w:val="24"/>
          <w:szCs w:val="24"/>
        </w:rPr>
        <w:t xml:space="preserve"> – PERFIL MENSAL</w:t>
      </w:r>
      <w:bookmarkEnd w:id="1513"/>
      <w:bookmarkEnd w:id="1514"/>
      <w:bookmarkEnd w:id="1515"/>
      <w:bookmarkEnd w:id="1516"/>
      <w:r w:rsidRPr="00E3534A">
        <w:rPr>
          <w:rFonts w:asciiTheme="minorHAnsi" w:hAnsiTheme="minorHAnsi" w:cstheme="minorHAnsi"/>
          <w:sz w:val="24"/>
          <w:szCs w:val="24"/>
        </w:rPr>
        <w:t xml:space="preserve"> – FIF</w:t>
      </w:r>
      <w:bookmarkEnd w:id="1517"/>
    </w:p>
    <w:p w14:paraId="458EEAB7" w14:textId="2A957A40" w:rsidR="00C20BBD" w:rsidRPr="00E3534A" w:rsidRDefault="00C20BBD" w:rsidP="00AF6767">
      <w:pPr>
        <w:spacing w:after="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Conteúdo do perfil mensal</w:t>
      </w:r>
      <w:r w:rsidR="005E7E86" w:rsidRPr="00E3534A">
        <w:rPr>
          <w:rFonts w:asciiTheme="minorHAnsi" w:hAnsiTheme="minorHAnsi" w:cstheme="minorHAnsi"/>
          <w:i/>
          <w:sz w:val="24"/>
          <w:szCs w:val="24"/>
        </w:rPr>
        <w:t xml:space="preserve">, </w:t>
      </w:r>
      <w:r w:rsidR="005E7E86" w:rsidRPr="00E3534A">
        <w:rPr>
          <w:rFonts w:asciiTheme="minorHAnsi" w:eastAsia="Times" w:hAnsiTheme="minorHAnsi" w:cstheme="minorHAnsi"/>
          <w:i/>
          <w:sz w:val="24"/>
          <w:szCs w:val="24"/>
        </w:rPr>
        <w:t>conforme previsto no art. 2º, inciso XV, do Anexo Normativo I da Resolução CVM nº 175, de 2022.</w:t>
      </w:r>
    </w:p>
    <w:p w14:paraId="16CF5A28" w14:textId="77777777" w:rsidR="00C20BBD" w:rsidRPr="00E3534A" w:rsidRDefault="00C20BBD" w:rsidP="00AF6767">
      <w:pPr>
        <w:spacing w:after="0" w:line="240" w:lineRule="auto"/>
        <w:ind w:firstLine="709"/>
        <w:rPr>
          <w:rFonts w:asciiTheme="minorHAnsi" w:hAnsiTheme="minorHAnsi" w:cstheme="minorHAnsi"/>
          <w:sz w:val="24"/>
          <w:szCs w:val="24"/>
        </w:rPr>
      </w:pPr>
    </w:p>
    <w:p w14:paraId="2BC264AF" w14:textId="77777777" w:rsidR="00C20BBD" w:rsidRPr="00E3534A" w:rsidRDefault="00C20BBD" w:rsidP="00AF6767">
      <w:pPr>
        <w:spacing w:after="0" w:line="240" w:lineRule="auto"/>
        <w:ind w:firstLine="709"/>
        <w:jc w:val="center"/>
        <w:rPr>
          <w:rFonts w:asciiTheme="minorHAnsi" w:hAnsiTheme="minorHAnsi" w:cstheme="minorHAnsi"/>
          <w:b/>
          <w:sz w:val="24"/>
          <w:szCs w:val="24"/>
        </w:rPr>
      </w:pPr>
      <w:r w:rsidRPr="00E3534A">
        <w:rPr>
          <w:rFonts w:asciiTheme="minorHAnsi" w:hAnsiTheme="minorHAnsi" w:cstheme="minorHAnsi"/>
          <w:b/>
          <w:sz w:val="24"/>
          <w:szCs w:val="24"/>
        </w:rPr>
        <w:t>PERFIL MENSAL DO [nome de fantasia do fundo e, se for o caso, da classe]</w:t>
      </w:r>
    </w:p>
    <w:p w14:paraId="5B9D513C" w14:textId="77777777" w:rsidR="00C20BBD" w:rsidRPr="00E3534A" w:rsidRDefault="00C20BBD" w:rsidP="00AF6767">
      <w:pPr>
        <w:spacing w:after="0" w:line="240" w:lineRule="auto"/>
        <w:ind w:firstLine="709"/>
        <w:jc w:val="center"/>
        <w:rPr>
          <w:rFonts w:asciiTheme="minorHAnsi" w:hAnsiTheme="minorHAnsi" w:cstheme="minorHAnsi"/>
          <w:b/>
          <w:sz w:val="24"/>
          <w:szCs w:val="24"/>
        </w:rPr>
      </w:pPr>
      <w:r w:rsidRPr="00E3534A">
        <w:rPr>
          <w:rFonts w:asciiTheme="minorHAnsi" w:hAnsiTheme="minorHAnsi" w:cstheme="minorHAnsi"/>
          <w:b/>
          <w:sz w:val="24"/>
          <w:szCs w:val="24"/>
        </w:rPr>
        <w:t>[CNPJ da classe]</w:t>
      </w:r>
    </w:p>
    <w:p w14:paraId="3D424576" w14:textId="77777777" w:rsidR="00C20BBD" w:rsidRPr="00E3534A" w:rsidRDefault="00C20BBD" w:rsidP="00AF6767">
      <w:pPr>
        <w:spacing w:after="0" w:line="240" w:lineRule="auto"/>
        <w:ind w:firstLine="709"/>
        <w:jc w:val="center"/>
        <w:rPr>
          <w:rFonts w:asciiTheme="minorHAnsi" w:hAnsiTheme="minorHAnsi" w:cstheme="minorHAnsi"/>
          <w:b/>
          <w:sz w:val="24"/>
          <w:szCs w:val="24"/>
        </w:rPr>
      </w:pPr>
      <w:r w:rsidRPr="00E3534A">
        <w:rPr>
          <w:rFonts w:asciiTheme="minorHAnsi" w:hAnsiTheme="minorHAnsi" w:cstheme="minorHAnsi"/>
          <w:b/>
          <w:sz w:val="24"/>
          <w:szCs w:val="24"/>
        </w:rPr>
        <w:t>Informações referentes a [mês] de [ano]</w:t>
      </w:r>
    </w:p>
    <w:p w14:paraId="326F9177" w14:textId="77777777" w:rsidR="00C20BBD" w:rsidRPr="00E3534A" w:rsidRDefault="00C20BBD" w:rsidP="00AF6767">
      <w:pPr>
        <w:pStyle w:val="Ttulo"/>
        <w:ind w:firstLine="709"/>
        <w:jc w:val="both"/>
        <w:rPr>
          <w:rFonts w:asciiTheme="minorHAnsi" w:hAnsiTheme="minorHAnsi" w:cstheme="minorHAnsi"/>
          <w:b w:val="0"/>
          <w:bCs w:val="0"/>
        </w:rPr>
      </w:pPr>
    </w:p>
    <w:tbl>
      <w:tblPr>
        <w:tblW w:w="5130" w:type="pct"/>
        <w:tblInd w:w="28" w:type="dxa"/>
        <w:tblBorders>
          <w:top w:val="outset" w:sz="6" w:space="0" w:color="000000"/>
          <w:left w:val="outset" w:sz="6" w:space="0" w:color="000000"/>
          <w:bottom w:val="outset" w:sz="6" w:space="0" w:color="000000"/>
          <w:right w:val="outset" w:sz="6" w:space="0" w:color="000000"/>
        </w:tblBorders>
        <w:tblLayout w:type="fixed"/>
        <w:tblCellMar>
          <w:top w:w="30" w:type="dxa"/>
          <w:left w:w="30" w:type="dxa"/>
          <w:bottom w:w="30" w:type="dxa"/>
          <w:right w:w="30" w:type="dxa"/>
        </w:tblCellMar>
        <w:tblLook w:val="04A0" w:firstRow="1" w:lastRow="0" w:firstColumn="1" w:lastColumn="0" w:noHBand="0" w:noVBand="1"/>
      </w:tblPr>
      <w:tblGrid>
        <w:gridCol w:w="5208"/>
        <w:gridCol w:w="1844"/>
        <w:gridCol w:w="372"/>
        <w:gridCol w:w="213"/>
        <w:gridCol w:w="406"/>
        <w:gridCol w:w="571"/>
        <w:gridCol w:w="420"/>
        <w:gridCol w:w="266"/>
        <w:gridCol w:w="1154"/>
      </w:tblGrid>
      <w:tr w:rsidR="00C20BBD" w:rsidRPr="00E3534A" w14:paraId="28B85D04" w14:textId="77777777" w:rsidTr="00ED0447">
        <w:tc>
          <w:tcPr>
            <w:tcW w:w="5000" w:type="pct"/>
            <w:gridSpan w:val="9"/>
            <w:tcBorders>
              <w:top w:val="outset" w:sz="6" w:space="0" w:color="auto"/>
              <w:left w:val="outset" w:sz="6" w:space="0" w:color="auto"/>
              <w:bottom w:val="outset" w:sz="6" w:space="0" w:color="auto"/>
              <w:right w:val="outset" w:sz="6" w:space="0" w:color="auto"/>
            </w:tcBorders>
            <w:shd w:val="clear" w:color="auto" w:fill="FFF8DC"/>
          </w:tcPr>
          <w:p w14:paraId="7D2C54A6"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b/>
                <w:sz w:val="24"/>
                <w:szCs w:val="24"/>
              </w:rPr>
              <w:t>1) Número de cotistas da classe de cotas no último dia útil do mês de referência, por categoria de cotista:</w:t>
            </w:r>
          </w:p>
        </w:tc>
      </w:tr>
      <w:tr w:rsidR="00C20BBD" w:rsidRPr="00E3534A" w14:paraId="43E9D7C1"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43D52DE8"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pessoa natural </w:t>
            </w:r>
            <w:r w:rsidRPr="00E3534A">
              <w:rPr>
                <w:rFonts w:asciiTheme="minorHAnsi" w:hAnsiTheme="minorHAnsi" w:cstheme="minorHAnsi"/>
                <w:b/>
                <w:sz w:val="24"/>
                <w:szCs w:val="24"/>
              </w:rPr>
              <w:t>private banking</w:t>
            </w:r>
            <w:r w:rsidRPr="00E3534A">
              <w:rPr>
                <w:rFonts w:asciiTheme="minorHAnsi" w:hAnsiTheme="minorHAnsi" w:cstheme="minorHAnsi"/>
                <w:sz w:val="24"/>
                <w:szCs w:val="24"/>
              </w:rPr>
              <w:t>;</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644EF3BF"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7B53AC79"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7D06DA21"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pessoa natural varejo;</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0AEB2E16"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4ABDAE5A"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540C9DC9"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pessoa jurídica não financeira </w:t>
            </w:r>
            <w:r w:rsidRPr="00E3534A">
              <w:rPr>
                <w:rFonts w:asciiTheme="minorHAnsi" w:hAnsiTheme="minorHAnsi" w:cstheme="minorHAnsi"/>
                <w:b/>
                <w:sz w:val="24"/>
                <w:szCs w:val="24"/>
              </w:rPr>
              <w:t>private banking</w:t>
            </w:r>
            <w:r w:rsidRPr="00E3534A">
              <w:rPr>
                <w:rFonts w:asciiTheme="minorHAnsi" w:hAnsiTheme="minorHAnsi" w:cstheme="minorHAnsi"/>
                <w:sz w:val="24"/>
                <w:szCs w:val="24"/>
              </w:rPr>
              <w:t>;</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030DFD5E"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00C35578"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69D69D2B"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banco comercial;</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69586FBB"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71DF02CF"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60B28BB9"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corretora ou distribuidora;</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3CA71BB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142833FE"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137BBC68"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outras pessoas jurídicas financeiras;</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0CF7A95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3D242E79"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655F5264"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investidores não residentes;</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14E8AC3C"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18B7D137"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3017A609"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entidade aberta de previdência complementar;</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1649651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07CE568E"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5EE1E4C0"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entidade fechada de previdência complementar;</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1B117551"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3DE8C776"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11DB4CEC"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regime próprio de previdência dos servidores públicos;</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2522AA37"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2DF2CB06"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2638DEA6"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sociedade seguradora ou resseguradora;</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6EC2458B"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0E0F71CE"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566383D0"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sociedade de capitalização e de arrendamento mercantil;</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42C4AC36"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1CB6F2A6"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018DABAE"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Fundos e clubes de investimento;</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32FFDC66"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2FF8CFD9"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3187951F"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clientes de distribuidores do da classe (distribuição por conta e ordem);</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39709B0B"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4DABE589" w14:textId="77777777" w:rsidTr="00ED0447">
        <w:tc>
          <w:tcPr>
            <w:tcW w:w="3551" w:type="pct"/>
            <w:gridSpan w:val="3"/>
            <w:tcBorders>
              <w:top w:val="outset" w:sz="6" w:space="0" w:color="auto"/>
              <w:left w:val="outset" w:sz="6" w:space="0" w:color="auto"/>
              <w:bottom w:val="outset" w:sz="6" w:space="0" w:color="auto"/>
              <w:right w:val="outset" w:sz="6" w:space="0" w:color="auto"/>
            </w:tcBorders>
            <w:shd w:val="clear" w:color="auto" w:fill="FFF8DC"/>
          </w:tcPr>
          <w:p w14:paraId="774A87B4"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outros tipos de cotistas não relacionados.</w:t>
            </w:r>
          </w:p>
        </w:tc>
        <w:tc>
          <w:tcPr>
            <w:tcW w:w="1449" w:type="pct"/>
            <w:gridSpan w:val="6"/>
            <w:tcBorders>
              <w:top w:val="outset" w:sz="6" w:space="0" w:color="auto"/>
              <w:left w:val="outset" w:sz="6" w:space="0" w:color="auto"/>
              <w:bottom w:val="outset" w:sz="6" w:space="0" w:color="auto"/>
              <w:right w:val="outset" w:sz="6" w:space="0" w:color="auto"/>
            </w:tcBorders>
            <w:shd w:val="clear" w:color="auto" w:fill="FFF8DC"/>
          </w:tcPr>
          <w:p w14:paraId="0144F65C" w14:textId="77777777" w:rsidR="00C20BBD" w:rsidRPr="00E3534A" w:rsidRDefault="00C20BBD" w:rsidP="00AF6767">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Numérico inteiro</w:t>
            </w:r>
          </w:p>
        </w:tc>
      </w:tr>
      <w:tr w:rsidR="00C20BBD" w:rsidRPr="00E3534A" w14:paraId="2D080166" w14:textId="77777777" w:rsidTr="00ED0447">
        <w:tc>
          <w:tcPr>
            <w:tcW w:w="5000" w:type="pct"/>
            <w:gridSpan w:val="9"/>
            <w:tcBorders>
              <w:top w:val="outset" w:sz="6" w:space="0" w:color="auto"/>
              <w:left w:val="outset" w:sz="6" w:space="0" w:color="auto"/>
              <w:bottom w:val="outset" w:sz="6" w:space="0" w:color="auto"/>
              <w:right w:val="outset" w:sz="6" w:space="0" w:color="auto"/>
            </w:tcBorders>
            <w:shd w:val="clear" w:color="auto" w:fill="FAEFCA"/>
          </w:tcPr>
          <w:p w14:paraId="5691A8DD"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b/>
                <w:sz w:val="24"/>
                <w:szCs w:val="24"/>
              </w:rPr>
              <w:t>2) Distribuição percentual do patrimônio no último dia útil do mês de referência, por categoria de cliente cotista:</w:t>
            </w:r>
          </w:p>
        </w:tc>
      </w:tr>
      <w:tr w:rsidR="00C20BBD" w:rsidRPr="00E3534A" w14:paraId="49DF8FAC"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72A7B1A"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pessoa natural </w:t>
            </w:r>
            <w:r w:rsidRPr="00E3534A">
              <w:rPr>
                <w:rFonts w:asciiTheme="minorHAnsi" w:hAnsiTheme="minorHAnsi" w:cstheme="minorHAnsi"/>
                <w:b/>
                <w:sz w:val="24"/>
                <w:szCs w:val="24"/>
              </w:rPr>
              <w:t>private banking</w:t>
            </w:r>
            <w:r w:rsidRPr="00E3534A">
              <w:rPr>
                <w:rFonts w:asciiTheme="minorHAnsi" w:hAnsiTheme="minorHAnsi" w:cstheme="minorHAnsi"/>
                <w:sz w:val="24"/>
                <w:szCs w:val="24"/>
              </w:rPr>
              <w:t>;</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23C14E24"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4EB5CDFF"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0979619"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pessoa natural varejo;</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72660409"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629ECC2A"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FAC8BE0"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pessoa jurídica não financeira </w:t>
            </w:r>
            <w:r w:rsidRPr="00E3534A">
              <w:rPr>
                <w:rFonts w:asciiTheme="minorHAnsi" w:hAnsiTheme="minorHAnsi" w:cstheme="minorHAnsi"/>
                <w:b/>
                <w:sz w:val="24"/>
                <w:szCs w:val="24"/>
              </w:rPr>
              <w:t>private banking</w:t>
            </w:r>
            <w:r w:rsidRPr="00E3534A">
              <w:rPr>
                <w:rFonts w:asciiTheme="minorHAnsi" w:hAnsiTheme="minorHAnsi" w:cstheme="minorHAnsi"/>
                <w:sz w:val="24"/>
                <w:szCs w:val="24"/>
              </w:rPr>
              <w:t>;</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097EDADB"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2CC12FF5"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010B417A"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pessoa jurídica não financeira varejo;</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27DB8D1C"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39CB61E6"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0A59A59B"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lastRenderedPageBreak/>
              <w:t>banco comercial;</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2C32F41A"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20DCF857"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4A778B95"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corretora ou distribuidora;</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6732BF2C"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69F7BBD5"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582FF706"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outras pessoas jurídicas financeiras;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43247DB7"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685A0A10"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5FEDB8DD"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investidores não residentes;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3DD9D1FF"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7B99210B"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6140ED44"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entidade aberta de previdência complementar;</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12DB214C"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2892E2FB"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3C95AB4B"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entidade fechada de previdência complementar;</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54D91F4E"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492C907C"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61A8363"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regime próprio de previdência dos servidores públicos;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622F3C63"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45D50E96"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4DAFBBD0"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sociedade seguradora ou resseguradora;</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69C50170"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2227A9FF"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199D75B9"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sociedade de capitalização e de arrendamento mercantil;</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48B9FCE5"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05AB8B7B"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66B15614"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fundos e clubes de investimento;</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3C40312E"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1577CD27"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1129207"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clientes de distribuidores (distribuição por conta e ordem);</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6078CDB0"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7C2278DB"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30062072"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outros tipos de cotistas não relacionados.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76176FA1"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 Numérico com uma casa decimal. Valor máximo 100%</w:t>
            </w:r>
          </w:p>
        </w:tc>
      </w:tr>
      <w:tr w:rsidR="00C20BBD" w:rsidRPr="00E3534A" w14:paraId="37B343EB"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5183760C"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3) Caso o a classe possua política de exercício de direito de voto, apresentar resumo do teor dos votos proferidos pelo administrador, gestor ou por seus representantes, nas assembleias gerais e especiais das companhias nas quais o a classe detenha participação, que tenham sido realizadas no período</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3B549A61"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Campo texto - 4.000 caracteres</w:t>
            </w:r>
          </w:p>
        </w:tc>
      </w:tr>
      <w:tr w:rsidR="00C20BBD" w:rsidRPr="00E3534A" w14:paraId="235DC68F"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73416F8D"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4) Caso o a classe possua política de exercício de direito de voto, apresentar justificativa sumária do voto proferido, ou as razões sumárias para a sua abstenção ou não comparecimento à assembleia geral</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3061649E"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Campo texto - 4.000 caracteres</w:t>
            </w:r>
          </w:p>
        </w:tc>
      </w:tr>
      <w:tr w:rsidR="00C20BBD" w:rsidRPr="00E3534A" w14:paraId="5B4AB3D4"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5F972886"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lastRenderedPageBreak/>
              <w:t>5) Qual é o VAR (valor de risco) de um dia como percentual do PL calculado para 21 dias úteis e 95% de confiança?</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44FA8EF2"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Numérico com 4 casas decimais</w:t>
            </w:r>
          </w:p>
        </w:tc>
      </w:tr>
      <w:tr w:rsidR="00C20BBD" w:rsidRPr="00E3534A" w14:paraId="3270D693"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5BE1A4A8"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6) Qual classe de modelos foi utilizada para o cálculo do VAR reportado na questão anterior?</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7A76964C"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Paramétrico/ Não-paramétrico/ Simulação de Monte Carlo</w:t>
            </w:r>
          </w:p>
        </w:tc>
      </w:tr>
      <w:tr w:rsidR="00C20BBD" w:rsidRPr="00E3534A" w14:paraId="60CB9023"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2DE48DB6"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7) No último dia útil do mês de referência, qual o prazo médio da carteira de ativos? (em meses (30 dias) e calculado de acordo com a metodologia regulamentada pela RFB)</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341D3D75"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Numérico com 4 casas decimais</w:t>
            </w:r>
          </w:p>
        </w:tc>
      </w:tr>
      <w:tr w:rsidR="00C20BBD" w:rsidRPr="00E3534A" w14:paraId="0B9FC160"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7C65785C"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8) Caso tenha sido realizada, no mês de referência, alguma assembleia geral/especial de cotistas do fundo/da classe, relatar resumidamente as principais deliberações aprovadas.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5BC765F8"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Campo texto - 4.000 caracteres</w:t>
            </w:r>
          </w:p>
        </w:tc>
      </w:tr>
      <w:tr w:rsidR="00C20BBD" w:rsidRPr="00E3534A" w14:paraId="4E1F7DED"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0ACA3108"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9) Total de recursos (em US$) enviados para o exterior para aquisição de ativos - Valor total dos contratos de compra de US$ liquidados no mês.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09C7B961"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Numérico com 2 casas decimais</w:t>
            </w:r>
          </w:p>
        </w:tc>
      </w:tr>
      <w:tr w:rsidR="00C20BBD" w:rsidRPr="00E3534A" w14:paraId="550D7D39"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92ED613" w14:textId="77777777" w:rsidR="00C20BBD" w:rsidRPr="00E3534A" w:rsidRDefault="00C20BBD" w:rsidP="00AF6767">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10) Total de recursos (em US$) ingressados no Brasil referente à venda de ativos - Total de contratos de venda de US$ liquidados no mês.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04D75CBD" w14:textId="77777777" w:rsidR="00C20BBD" w:rsidRPr="00E3534A" w:rsidRDefault="00C20BBD" w:rsidP="00AF6767">
            <w:pPr>
              <w:spacing w:after="0" w:line="240" w:lineRule="auto"/>
              <w:ind w:left="76"/>
              <w:rPr>
                <w:rFonts w:asciiTheme="minorHAnsi" w:hAnsiTheme="minorHAnsi" w:cstheme="minorHAnsi"/>
                <w:sz w:val="24"/>
                <w:szCs w:val="24"/>
              </w:rPr>
            </w:pPr>
            <w:r w:rsidRPr="00E3534A">
              <w:rPr>
                <w:rFonts w:asciiTheme="minorHAnsi" w:hAnsiTheme="minorHAnsi" w:cstheme="minorHAnsi"/>
                <w:sz w:val="24"/>
                <w:szCs w:val="24"/>
              </w:rPr>
              <w:t>Numérico com 2 casas decimais</w:t>
            </w:r>
          </w:p>
        </w:tc>
      </w:tr>
      <w:tr w:rsidR="00C20BBD" w:rsidRPr="00E3534A" w14:paraId="5234F9EC"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0189E740" w14:textId="48F8AABE" w:rsidR="00C20BBD" w:rsidRPr="00E3534A" w:rsidRDefault="00C20BBD" w:rsidP="00067149">
            <w:pPr>
              <w:spacing w:after="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11) Considerando os cenários de estresse definidos pela </w:t>
            </w:r>
            <w:r w:rsidR="00067149" w:rsidRPr="00E3534A">
              <w:rPr>
                <w:rFonts w:asciiTheme="minorHAnsi" w:hAnsiTheme="minorHAnsi" w:cstheme="minorHAnsi"/>
                <w:sz w:val="24"/>
                <w:szCs w:val="24"/>
              </w:rPr>
              <w:t>B3</w:t>
            </w:r>
            <w:r w:rsidRPr="00E3534A">
              <w:rPr>
                <w:rFonts w:asciiTheme="minorHAnsi" w:hAnsiTheme="minorHAnsi" w:cstheme="minorHAnsi"/>
                <w:sz w:val="24"/>
                <w:szCs w:val="24"/>
              </w:rPr>
              <w:t xml:space="preserve"> para os fatores primitivos de risco (FPR) que gerem o pior resultado para o fundo, qual a variação diária percentual esperada para o valor da cota. Especificar quais foram os cenários adotados da </w:t>
            </w:r>
            <w:r w:rsidR="00067149" w:rsidRPr="00E3534A">
              <w:rPr>
                <w:rFonts w:asciiTheme="minorHAnsi" w:hAnsiTheme="minorHAnsi" w:cstheme="minorHAnsi"/>
                <w:sz w:val="24"/>
                <w:szCs w:val="24"/>
              </w:rPr>
              <w:t>B3</w:t>
            </w:r>
            <w:r w:rsidRPr="00E3534A">
              <w:rPr>
                <w:rFonts w:asciiTheme="minorHAnsi" w:hAnsiTheme="minorHAnsi" w:cstheme="minorHAnsi"/>
                <w:sz w:val="24"/>
                <w:szCs w:val="24"/>
              </w:rPr>
              <w:t xml:space="preserve">. </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tbl>
            <w:tblPr>
              <w:tblW w:w="5124" w:type="pct"/>
              <w:tblBorders>
                <w:top w:val="outset" w:sz="6" w:space="0" w:color="000000"/>
                <w:left w:val="outset" w:sz="6" w:space="0" w:color="000000"/>
                <w:bottom w:val="outset" w:sz="6" w:space="0" w:color="000000"/>
                <w:right w:val="outset" w:sz="6" w:space="0" w:color="000000"/>
              </w:tblBorders>
              <w:tblLayout w:type="fixed"/>
              <w:tblCellMar>
                <w:top w:w="30" w:type="dxa"/>
                <w:left w:w="30" w:type="dxa"/>
                <w:bottom w:w="30" w:type="dxa"/>
                <w:right w:w="30" w:type="dxa"/>
              </w:tblCellMar>
              <w:tblLook w:val="04A0" w:firstRow="1" w:lastRow="0" w:firstColumn="1" w:lastColumn="0" w:noHBand="0" w:noVBand="1"/>
            </w:tblPr>
            <w:tblGrid>
              <w:gridCol w:w="1536"/>
              <w:gridCol w:w="1678"/>
              <w:gridCol w:w="2084"/>
            </w:tblGrid>
            <w:tr w:rsidR="00C20BBD" w:rsidRPr="00E3534A" w14:paraId="4E423DB5" w14:textId="77777777" w:rsidTr="00ED0447">
              <w:trPr>
                <w:trHeight w:val="169"/>
              </w:trPr>
              <w:tc>
                <w:tcPr>
                  <w:tcW w:w="739" w:type="pct"/>
                  <w:tcBorders>
                    <w:top w:val="outset" w:sz="6" w:space="0" w:color="auto"/>
                    <w:left w:val="outset" w:sz="6" w:space="0" w:color="auto"/>
                    <w:bottom w:val="outset" w:sz="6" w:space="0" w:color="auto"/>
                    <w:right w:val="outset" w:sz="6" w:space="0" w:color="auto"/>
                  </w:tcBorders>
                  <w:shd w:val="clear" w:color="auto" w:fill="FAEFCA"/>
                </w:tcPr>
                <w:p w14:paraId="2279392D"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Fator primitivo de risco</w:t>
                  </w:r>
                </w:p>
              </w:tc>
              <w:tc>
                <w:tcPr>
                  <w:tcW w:w="808" w:type="pct"/>
                  <w:tcBorders>
                    <w:top w:val="outset" w:sz="6" w:space="0" w:color="auto"/>
                    <w:left w:val="outset" w:sz="6" w:space="0" w:color="auto"/>
                    <w:bottom w:val="outset" w:sz="6" w:space="0" w:color="auto"/>
                    <w:right w:val="outset" w:sz="6" w:space="0" w:color="auto"/>
                  </w:tcBorders>
                  <w:shd w:val="clear" w:color="auto" w:fill="FAEFCA"/>
                </w:tcPr>
                <w:p w14:paraId="1F932C4C"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Cenário utilizado</w:t>
                  </w:r>
                </w:p>
              </w:tc>
              <w:tc>
                <w:tcPr>
                  <w:tcW w:w="1003" w:type="pct"/>
                  <w:vMerge w:val="restart"/>
                  <w:tcBorders>
                    <w:top w:val="outset" w:sz="6" w:space="0" w:color="auto"/>
                    <w:left w:val="outset" w:sz="6" w:space="0" w:color="auto"/>
                    <w:right w:val="outset" w:sz="6" w:space="0" w:color="auto"/>
                  </w:tcBorders>
                  <w:shd w:val="clear" w:color="auto" w:fill="FAEFCA"/>
                </w:tcPr>
                <w:p w14:paraId="6C172062" w14:textId="77777777" w:rsidR="00C20BBD" w:rsidRPr="00E3534A" w:rsidRDefault="00C20BBD" w:rsidP="00AF6767">
                  <w:pPr>
                    <w:spacing w:after="0" w:line="240" w:lineRule="auto"/>
                    <w:jc w:val="center"/>
                    <w:rPr>
                      <w:rFonts w:asciiTheme="minorHAnsi" w:hAnsiTheme="minorHAnsi" w:cstheme="minorHAnsi"/>
                      <w:sz w:val="24"/>
                      <w:szCs w:val="24"/>
                    </w:rPr>
                  </w:pPr>
                  <w:r w:rsidRPr="00E3534A">
                    <w:rPr>
                      <w:rFonts w:asciiTheme="minorHAnsi" w:hAnsiTheme="minorHAnsi" w:cstheme="minorHAnsi"/>
                      <w:sz w:val="24"/>
                      <w:szCs w:val="24"/>
                    </w:rPr>
                    <w:t>% PL numérico com duas casas decimais.</w:t>
                  </w:r>
                </w:p>
              </w:tc>
            </w:tr>
            <w:tr w:rsidR="00C20BBD" w:rsidRPr="00E3534A" w14:paraId="643E545D" w14:textId="77777777" w:rsidTr="00ED0447">
              <w:trPr>
                <w:trHeight w:val="164"/>
              </w:trPr>
              <w:tc>
                <w:tcPr>
                  <w:tcW w:w="739" w:type="pct"/>
                  <w:tcBorders>
                    <w:top w:val="outset" w:sz="6" w:space="0" w:color="auto"/>
                    <w:left w:val="outset" w:sz="6" w:space="0" w:color="auto"/>
                    <w:bottom w:val="outset" w:sz="6" w:space="0" w:color="auto"/>
                    <w:right w:val="outset" w:sz="6" w:space="0" w:color="auto"/>
                  </w:tcBorders>
                  <w:shd w:val="clear" w:color="auto" w:fill="FAEFCA"/>
                </w:tcPr>
                <w:p w14:paraId="5E4632C7"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IBOVESPA</w:t>
                  </w:r>
                </w:p>
              </w:tc>
              <w:tc>
                <w:tcPr>
                  <w:tcW w:w="808" w:type="pct"/>
                  <w:tcBorders>
                    <w:top w:val="outset" w:sz="6" w:space="0" w:color="auto"/>
                    <w:left w:val="outset" w:sz="6" w:space="0" w:color="auto"/>
                    <w:bottom w:val="outset" w:sz="6" w:space="0" w:color="auto"/>
                    <w:right w:val="outset" w:sz="6" w:space="0" w:color="auto"/>
                  </w:tcBorders>
                  <w:shd w:val="clear" w:color="auto" w:fill="FAEFCA"/>
                </w:tcPr>
                <w:p w14:paraId="4616D6F5" w14:textId="77777777" w:rsidR="00C20BBD" w:rsidRPr="00E3534A" w:rsidRDefault="00C20BBD" w:rsidP="00AF6767">
                  <w:pPr>
                    <w:spacing w:after="0" w:line="240" w:lineRule="auto"/>
                    <w:ind w:right="141"/>
                    <w:jc w:val="both"/>
                    <w:rPr>
                      <w:rFonts w:asciiTheme="minorHAnsi" w:hAnsiTheme="minorHAnsi" w:cstheme="minorHAnsi"/>
                      <w:sz w:val="24"/>
                      <w:szCs w:val="24"/>
                    </w:rPr>
                  </w:pPr>
                </w:p>
              </w:tc>
              <w:tc>
                <w:tcPr>
                  <w:tcW w:w="1003" w:type="pct"/>
                  <w:vMerge/>
                  <w:tcBorders>
                    <w:left w:val="outset" w:sz="6" w:space="0" w:color="auto"/>
                    <w:right w:val="outset" w:sz="6" w:space="0" w:color="auto"/>
                  </w:tcBorders>
                  <w:shd w:val="clear" w:color="auto" w:fill="FAEFCA"/>
                </w:tcPr>
                <w:p w14:paraId="75414699" w14:textId="77777777" w:rsidR="00C20BBD" w:rsidRPr="00E3534A" w:rsidRDefault="00C20BBD" w:rsidP="00AF6767">
                  <w:pPr>
                    <w:spacing w:after="0" w:line="240" w:lineRule="auto"/>
                    <w:jc w:val="center"/>
                    <w:rPr>
                      <w:rFonts w:asciiTheme="minorHAnsi" w:hAnsiTheme="minorHAnsi" w:cstheme="minorHAnsi"/>
                      <w:sz w:val="24"/>
                      <w:szCs w:val="24"/>
                    </w:rPr>
                  </w:pPr>
                </w:p>
              </w:tc>
            </w:tr>
            <w:tr w:rsidR="00C20BBD" w:rsidRPr="00E3534A" w14:paraId="3397D344" w14:textId="77777777" w:rsidTr="00ED0447">
              <w:trPr>
                <w:trHeight w:val="164"/>
              </w:trPr>
              <w:tc>
                <w:tcPr>
                  <w:tcW w:w="739" w:type="pct"/>
                  <w:tcBorders>
                    <w:top w:val="outset" w:sz="6" w:space="0" w:color="auto"/>
                    <w:left w:val="outset" w:sz="6" w:space="0" w:color="auto"/>
                    <w:bottom w:val="outset" w:sz="6" w:space="0" w:color="auto"/>
                    <w:right w:val="outset" w:sz="6" w:space="0" w:color="auto"/>
                  </w:tcBorders>
                  <w:shd w:val="clear" w:color="auto" w:fill="FAEFCA"/>
                </w:tcPr>
                <w:p w14:paraId="46376C7F"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Juros –Pré</w:t>
                  </w:r>
                </w:p>
              </w:tc>
              <w:tc>
                <w:tcPr>
                  <w:tcW w:w="808" w:type="pct"/>
                  <w:tcBorders>
                    <w:top w:val="outset" w:sz="6" w:space="0" w:color="auto"/>
                    <w:left w:val="outset" w:sz="6" w:space="0" w:color="auto"/>
                    <w:bottom w:val="outset" w:sz="6" w:space="0" w:color="auto"/>
                    <w:right w:val="outset" w:sz="6" w:space="0" w:color="auto"/>
                  </w:tcBorders>
                  <w:shd w:val="clear" w:color="auto" w:fill="FAEFCA"/>
                </w:tcPr>
                <w:p w14:paraId="574A0F83" w14:textId="77777777" w:rsidR="00C20BBD" w:rsidRPr="00E3534A" w:rsidRDefault="00C20BBD" w:rsidP="00AF6767">
                  <w:pPr>
                    <w:spacing w:after="0" w:line="240" w:lineRule="auto"/>
                    <w:ind w:right="141"/>
                    <w:jc w:val="both"/>
                    <w:rPr>
                      <w:rFonts w:asciiTheme="minorHAnsi" w:hAnsiTheme="minorHAnsi" w:cstheme="minorHAnsi"/>
                      <w:sz w:val="24"/>
                      <w:szCs w:val="24"/>
                    </w:rPr>
                  </w:pPr>
                </w:p>
              </w:tc>
              <w:tc>
                <w:tcPr>
                  <w:tcW w:w="1003" w:type="pct"/>
                  <w:vMerge/>
                  <w:tcBorders>
                    <w:left w:val="outset" w:sz="6" w:space="0" w:color="auto"/>
                    <w:right w:val="outset" w:sz="6" w:space="0" w:color="auto"/>
                  </w:tcBorders>
                  <w:shd w:val="clear" w:color="auto" w:fill="FAEFCA"/>
                </w:tcPr>
                <w:p w14:paraId="4F420A74" w14:textId="77777777" w:rsidR="00C20BBD" w:rsidRPr="00E3534A" w:rsidRDefault="00C20BBD" w:rsidP="00AF6767">
                  <w:pPr>
                    <w:spacing w:after="0" w:line="240" w:lineRule="auto"/>
                    <w:jc w:val="center"/>
                    <w:rPr>
                      <w:rFonts w:asciiTheme="minorHAnsi" w:hAnsiTheme="minorHAnsi" w:cstheme="minorHAnsi"/>
                      <w:sz w:val="24"/>
                      <w:szCs w:val="24"/>
                    </w:rPr>
                  </w:pPr>
                </w:p>
              </w:tc>
            </w:tr>
            <w:tr w:rsidR="00C20BBD" w:rsidRPr="00E3534A" w14:paraId="6AA837D9" w14:textId="77777777" w:rsidTr="00ED0447">
              <w:trPr>
                <w:trHeight w:val="164"/>
              </w:trPr>
              <w:tc>
                <w:tcPr>
                  <w:tcW w:w="739" w:type="pct"/>
                  <w:tcBorders>
                    <w:top w:val="outset" w:sz="6" w:space="0" w:color="auto"/>
                    <w:left w:val="outset" w:sz="6" w:space="0" w:color="auto"/>
                    <w:bottom w:val="outset" w:sz="6" w:space="0" w:color="auto"/>
                    <w:right w:val="outset" w:sz="6" w:space="0" w:color="auto"/>
                  </w:tcBorders>
                  <w:shd w:val="clear" w:color="auto" w:fill="FAEFCA"/>
                </w:tcPr>
                <w:p w14:paraId="6290AA59"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Cupom Cambial</w:t>
                  </w:r>
                </w:p>
              </w:tc>
              <w:tc>
                <w:tcPr>
                  <w:tcW w:w="808" w:type="pct"/>
                  <w:tcBorders>
                    <w:top w:val="outset" w:sz="6" w:space="0" w:color="auto"/>
                    <w:left w:val="outset" w:sz="6" w:space="0" w:color="auto"/>
                    <w:bottom w:val="outset" w:sz="6" w:space="0" w:color="auto"/>
                    <w:right w:val="outset" w:sz="6" w:space="0" w:color="auto"/>
                  </w:tcBorders>
                  <w:shd w:val="clear" w:color="auto" w:fill="FAEFCA"/>
                </w:tcPr>
                <w:p w14:paraId="62E3FF95" w14:textId="77777777" w:rsidR="00C20BBD" w:rsidRPr="00E3534A" w:rsidRDefault="00C20BBD" w:rsidP="00AF6767">
                  <w:pPr>
                    <w:spacing w:after="0" w:line="240" w:lineRule="auto"/>
                    <w:ind w:right="141"/>
                    <w:jc w:val="both"/>
                    <w:rPr>
                      <w:rFonts w:asciiTheme="minorHAnsi" w:hAnsiTheme="minorHAnsi" w:cstheme="minorHAnsi"/>
                      <w:sz w:val="24"/>
                      <w:szCs w:val="24"/>
                    </w:rPr>
                  </w:pPr>
                </w:p>
              </w:tc>
              <w:tc>
                <w:tcPr>
                  <w:tcW w:w="1003" w:type="pct"/>
                  <w:vMerge/>
                  <w:tcBorders>
                    <w:left w:val="outset" w:sz="6" w:space="0" w:color="auto"/>
                    <w:right w:val="outset" w:sz="6" w:space="0" w:color="auto"/>
                  </w:tcBorders>
                  <w:shd w:val="clear" w:color="auto" w:fill="FAEFCA"/>
                </w:tcPr>
                <w:p w14:paraId="5FD0DC81" w14:textId="77777777" w:rsidR="00C20BBD" w:rsidRPr="00E3534A" w:rsidRDefault="00C20BBD" w:rsidP="00AF6767">
                  <w:pPr>
                    <w:spacing w:after="0" w:line="240" w:lineRule="auto"/>
                    <w:jc w:val="center"/>
                    <w:rPr>
                      <w:rFonts w:asciiTheme="minorHAnsi" w:hAnsiTheme="minorHAnsi" w:cstheme="minorHAnsi"/>
                      <w:sz w:val="24"/>
                      <w:szCs w:val="24"/>
                    </w:rPr>
                  </w:pPr>
                </w:p>
              </w:tc>
            </w:tr>
            <w:tr w:rsidR="00C20BBD" w:rsidRPr="00E3534A" w14:paraId="7937CA30" w14:textId="77777777" w:rsidTr="00ED0447">
              <w:trPr>
                <w:trHeight w:val="164"/>
              </w:trPr>
              <w:tc>
                <w:tcPr>
                  <w:tcW w:w="739" w:type="pct"/>
                  <w:tcBorders>
                    <w:top w:val="outset" w:sz="6" w:space="0" w:color="auto"/>
                    <w:left w:val="outset" w:sz="6" w:space="0" w:color="auto"/>
                    <w:bottom w:val="outset" w:sz="6" w:space="0" w:color="auto"/>
                    <w:right w:val="outset" w:sz="6" w:space="0" w:color="auto"/>
                  </w:tcBorders>
                  <w:shd w:val="clear" w:color="auto" w:fill="FAEFCA"/>
                </w:tcPr>
                <w:p w14:paraId="52736AC1"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Dólar</w:t>
                  </w:r>
                </w:p>
              </w:tc>
              <w:tc>
                <w:tcPr>
                  <w:tcW w:w="808" w:type="pct"/>
                  <w:tcBorders>
                    <w:top w:val="outset" w:sz="6" w:space="0" w:color="auto"/>
                    <w:left w:val="outset" w:sz="6" w:space="0" w:color="auto"/>
                    <w:bottom w:val="outset" w:sz="6" w:space="0" w:color="auto"/>
                    <w:right w:val="outset" w:sz="6" w:space="0" w:color="auto"/>
                  </w:tcBorders>
                  <w:shd w:val="clear" w:color="auto" w:fill="FAEFCA"/>
                </w:tcPr>
                <w:p w14:paraId="30D34FAC" w14:textId="77777777" w:rsidR="00C20BBD" w:rsidRPr="00E3534A" w:rsidRDefault="00C20BBD" w:rsidP="00AF6767">
                  <w:pPr>
                    <w:spacing w:after="0" w:line="240" w:lineRule="auto"/>
                    <w:ind w:right="141"/>
                    <w:jc w:val="both"/>
                    <w:rPr>
                      <w:rFonts w:asciiTheme="minorHAnsi" w:hAnsiTheme="minorHAnsi" w:cstheme="minorHAnsi"/>
                      <w:sz w:val="24"/>
                      <w:szCs w:val="24"/>
                    </w:rPr>
                  </w:pPr>
                </w:p>
              </w:tc>
              <w:tc>
                <w:tcPr>
                  <w:tcW w:w="1003" w:type="pct"/>
                  <w:vMerge/>
                  <w:tcBorders>
                    <w:left w:val="outset" w:sz="6" w:space="0" w:color="auto"/>
                    <w:right w:val="outset" w:sz="6" w:space="0" w:color="auto"/>
                  </w:tcBorders>
                  <w:shd w:val="clear" w:color="auto" w:fill="FAEFCA"/>
                </w:tcPr>
                <w:p w14:paraId="35A43FFE" w14:textId="77777777" w:rsidR="00C20BBD" w:rsidRPr="00E3534A" w:rsidRDefault="00C20BBD" w:rsidP="00AF6767">
                  <w:pPr>
                    <w:spacing w:after="0" w:line="240" w:lineRule="auto"/>
                    <w:jc w:val="center"/>
                    <w:rPr>
                      <w:rFonts w:asciiTheme="minorHAnsi" w:hAnsiTheme="minorHAnsi" w:cstheme="minorHAnsi"/>
                      <w:sz w:val="24"/>
                      <w:szCs w:val="24"/>
                    </w:rPr>
                  </w:pPr>
                </w:p>
              </w:tc>
            </w:tr>
            <w:tr w:rsidR="00C20BBD" w:rsidRPr="00E3534A" w14:paraId="6051E8BF" w14:textId="77777777" w:rsidTr="00ED0447">
              <w:trPr>
                <w:trHeight w:val="342"/>
              </w:trPr>
              <w:tc>
                <w:tcPr>
                  <w:tcW w:w="739" w:type="pct"/>
                  <w:tcBorders>
                    <w:top w:val="outset" w:sz="6" w:space="0" w:color="auto"/>
                    <w:left w:val="outset" w:sz="6" w:space="0" w:color="auto"/>
                    <w:bottom w:val="outset" w:sz="6" w:space="0" w:color="auto"/>
                    <w:right w:val="outset" w:sz="6" w:space="0" w:color="auto"/>
                  </w:tcBorders>
                  <w:shd w:val="clear" w:color="auto" w:fill="FAEFCA"/>
                </w:tcPr>
                <w:p w14:paraId="6C548840" w14:textId="77777777" w:rsidR="00C20BBD" w:rsidRPr="00E3534A" w:rsidRDefault="00C20BBD" w:rsidP="00AF6767">
                  <w:pPr>
                    <w:spacing w:after="0" w:line="240" w:lineRule="auto"/>
                    <w:ind w:right="141"/>
                    <w:jc w:val="center"/>
                    <w:rPr>
                      <w:rFonts w:asciiTheme="minorHAnsi" w:hAnsiTheme="minorHAnsi" w:cstheme="minorHAnsi"/>
                      <w:sz w:val="24"/>
                      <w:szCs w:val="24"/>
                    </w:rPr>
                  </w:pPr>
                  <w:r w:rsidRPr="00E3534A">
                    <w:rPr>
                      <w:rFonts w:asciiTheme="minorHAnsi" w:hAnsiTheme="minorHAnsi" w:cstheme="minorHAnsi"/>
                      <w:sz w:val="24"/>
                      <w:szCs w:val="24"/>
                    </w:rPr>
                    <w:t>Outros (especificar)</w:t>
                  </w:r>
                </w:p>
              </w:tc>
              <w:tc>
                <w:tcPr>
                  <w:tcW w:w="808" w:type="pct"/>
                  <w:tcBorders>
                    <w:top w:val="outset" w:sz="6" w:space="0" w:color="auto"/>
                    <w:left w:val="outset" w:sz="6" w:space="0" w:color="auto"/>
                    <w:bottom w:val="outset" w:sz="6" w:space="0" w:color="auto"/>
                    <w:right w:val="outset" w:sz="6" w:space="0" w:color="auto"/>
                  </w:tcBorders>
                  <w:shd w:val="clear" w:color="auto" w:fill="FAEFCA"/>
                </w:tcPr>
                <w:p w14:paraId="01FBDFFD" w14:textId="77777777" w:rsidR="00C20BBD" w:rsidRPr="00E3534A" w:rsidRDefault="00C20BBD" w:rsidP="00AF6767">
                  <w:pPr>
                    <w:spacing w:after="0" w:line="240" w:lineRule="auto"/>
                    <w:ind w:right="141"/>
                    <w:jc w:val="both"/>
                    <w:rPr>
                      <w:rFonts w:asciiTheme="minorHAnsi" w:hAnsiTheme="minorHAnsi" w:cstheme="minorHAnsi"/>
                      <w:sz w:val="24"/>
                      <w:szCs w:val="24"/>
                    </w:rPr>
                  </w:pPr>
                </w:p>
              </w:tc>
              <w:tc>
                <w:tcPr>
                  <w:tcW w:w="1003" w:type="pct"/>
                  <w:vMerge/>
                  <w:tcBorders>
                    <w:left w:val="outset" w:sz="6" w:space="0" w:color="auto"/>
                    <w:bottom w:val="outset" w:sz="6" w:space="0" w:color="auto"/>
                    <w:right w:val="outset" w:sz="6" w:space="0" w:color="auto"/>
                  </w:tcBorders>
                  <w:shd w:val="clear" w:color="auto" w:fill="FAEFCA"/>
                </w:tcPr>
                <w:p w14:paraId="36CC8D35" w14:textId="77777777" w:rsidR="00C20BBD" w:rsidRPr="00E3534A" w:rsidRDefault="00C20BBD" w:rsidP="00AF6767">
                  <w:pPr>
                    <w:spacing w:after="0" w:line="240" w:lineRule="auto"/>
                    <w:jc w:val="center"/>
                    <w:rPr>
                      <w:rFonts w:asciiTheme="minorHAnsi" w:hAnsiTheme="minorHAnsi" w:cstheme="minorHAnsi"/>
                      <w:sz w:val="24"/>
                      <w:szCs w:val="24"/>
                    </w:rPr>
                  </w:pPr>
                </w:p>
              </w:tc>
            </w:tr>
          </w:tbl>
          <w:p w14:paraId="415AC499" w14:textId="77777777" w:rsidR="00C20BBD" w:rsidRPr="00E3534A" w:rsidRDefault="00C20BBD" w:rsidP="00AF6767">
            <w:pPr>
              <w:spacing w:after="0" w:line="240" w:lineRule="auto"/>
              <w:ind w:left="76"/>
              <w:rPr>
                <w:rFonts w:asciiTheme="minorHAnsi" w:hAnsiTheme="minorHAnsi" w:cstheme="minorHAnsi"/>
                <w:sz w:val="24"/>
                <w:szCs w:val="24"/>
              </w:rPr>
            </w:pPr>
          </w:p>
        </w:tc>
      </w:tr>
      <w:tr w:rsidR="00C20BBD" w:rsidRPr="00E3534A" w14:paraId="5DB040A7"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5564B27E"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12) Qual a variação diária percentual esperada para o valor da cota no pior cenário de estresse definido pelo seu administrador.</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13206ADC"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duas casas decimais.</w:t>
            </w:r>
          </w:p>
        </w:tc>
      </w:tr>
      <w:tr w:rsidR="00C20BBD" w:rsidRPr="00E3534A" w14:paraId="50C452B4"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4DAD327D"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r w:rsidRPr="00E3534A">
              <w:rPr>
                <w:rFonts w:asciiTheme="minorHAnsi" w:hAnsiTheme="minorHAnsi" w:cstheme="minorHAnsi"/>
                <w:sz w:val="24"/>
                <w:szCs w:val="24"/>
              </w:rPr>
              <w:t xml:space="preserve">13) Qual a variação diária percentual esperada para o patrimônio caso ocorra uma variação </w:t>
            </w:r>
            <w:r w:rsidRPr="00E3534A">
              <w:rPr>
                <w:rFonts w:asciiTheme="minorHAnsi" w:hAnsiTheme="minorHAnsi" w:cstheme="minorHAnsi"/>
                <w:sz w:val="24"/>
                <w:szCs w:val="24"/>
              </w:rPr>
              <w:lastRenderedPageBreak/>
              <w:t>negativa de 1% na taxa anual de juros (pré). Considerar o último dia útil do mês de referência.</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0876CDDD"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lastRenderedPageBreak/>
              <w:t>% PL numérico com duas casas decimais.</w:t>
            </w:r>
          </w:p>
        </w:tc>
      </w:tr>
      <w:tr w:rsidR="00C20BBD" w:rsidRPr="00E3534A" w14:paraId="64BD3EE6"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16A59ECE"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14) Qual a variação diária percentual esperada para o patrimônio caso ocorra uma variação negativa de 1% na taxa de câmbio (US$/Real). Considerar o último dia útil do mês de referência.</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6ACA0F63"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duas casas decimais.</w:t>
            </w:r>
          </w:p>
        </w:tc>
      </w:tr>
      <w:tr w:rsidR="00C20BBD" w:rsidRPr="00E3534A" w14:paraId="1A302972"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4B22FA29"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r w:rsidRPr="00E3534A">
              <w:rPr>
                <w:rFonts w:asciiTheme="minorHAnsi" w:hAnsiTheme="minorHAnsi" w:cstheme="minorHAnsi"/>
                <w:sz w:val="24"/>
                <w:szCs w:val="24"/>
              </w:rPr>
              <w:t>15) Qual a variação diária percentual esperada para o patrimônio caso ocorra uma variação negativa de 1% no preço das ações (IBOVESPA). Considerar o último dia útil do mês de referência.</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17E3D35C"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duas casas decimais.</w:t>
            </w:r>
          </w:p>
        </w:tc>
      </w:tr>
      <w:tr w:rsidR="00C20BBD" w:rsidRPr="00E3534A" w14:paraId="4A5168C7"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44B2B6A8"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16) Qual a variação diária percentual esperada para o patrimônio caso ocorra uma variação negativa de 1% no principal fator de risco a que o fundo/a classe está exposto, caso não seja nenhum dos 3 citados anteriormente (juros, câmbio, bolsa). Considerar o último dia útil do mês de referência. Informar também qual foi o fator de risco considerado.</w:t>
            </w:r>
          </w:p>
        </w:tc>
        <w:tc>
          <w:tcPr>
            <w:tcW w:w="882" w:type="pct"/>
            <w:tcBorders>
              <w:top w:val="outset" w:sz="6" w:space="0" w:color="auto"/>
              <w:left w:val="outset" w:sz="6" w:space="0" w:color="auto"/>
              <w:bottom w:val="outset" w:sz="6" w:space="0" w:color="auto"/>
              <w:right w:val="outset" w:sz="6" w:space="0" w:color="auto"/>
            </w:tcBorders>
            <w:shd w:val="clear" w:color="auto" w:fill="FAEFCA"/>
          </w:tcPr>
          <w:p w14:paraId="1716265F"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Indicar o fator de risco.</w:t>
            </w:r>
          </w:p>
        </w:tc>
        <w:tc>
          <w:tcPr>
            <w:tcW w:w="1627" w:type="pct"/>
            <w:gridSpan w:val="7"/>
            <w:tcBorders>
              <w:top w:val="outset" w:sz="6" w:space="0" w:color="auto"/>
              <w:left w:val="outset" w:sz="6" w:space="0" w:color="auto"/>
              <w:bottom w:val="outset" w:sz="6" w:space="0" w:color="auto"/>
              <w:right w:val="outset" w:sz="6" w:space="0" w:color="auto"/>
            </w:tcBorders>
            <w:shd w:val="clear" w:color="auto" w:fill="FAEFCA"/>
          </w:tcPr>
          <w:p w14:paraId="47CACE19"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duas casas decimais.</w:t>
            </w:r>
          </w:p>
        </w:tc>
      </w:tr>
      <w:tr w:rsidR="00C20BBD" w:rsidRPr="00E3534A" w14:paraId="5BDD10A0" w14:textId="77777777" w:rsidTr="00ED0447">
        <w:tc>
          <w:tcPr>
            <w:tcW w:w="2491" w:type="pct"/>
            <w:vMerge w:val="restart"/>
            <w:tcBorders>
              <w:top w:val="outset" w:sz="6" w:space="0" w:color="auto"/>
              <w:left w:val="outset" w:sz="6" w:space="0" w:color="auto"/>
              <w:right w:val="single" w:sz="4" w:space="0" w:color="auto"/>
            </w:tcBorders>
            <w:shd w:val="clear" w:color="auto" w:fill="FFF8DC"/>
          </w:tcPr>
          <w:p w14:paraId="302D7003"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17) Qual o valor nocional total de todos os contratos derivativos negociados em balcão mantidos pelo fundo/pela classe, em % do patrimônio líquido, conforme tabela (informar valor numérico inteiro, contemplando a soma dos nocionais em módulo).</w:t>
            </w:r>
          </w:p>
        </w:tc>
        <w:tc>
          <w:tcPr>
            <w:tcW w:w="882" w:type="pct"/>
            <w:tcBorders>
              <w:top w:val="single" w:sz="4" w:space="0" w:color="auto"/>
              <w:left w:val="single" w:sz="4" w:space="0" w:color="auto"/>
              <w:bottom w:val="single" w:sz="4" w:space="0" w:color="auto"/>
              <w:right w:val="single" w:sz="4" w:space="0" w:color="auto"/>
            </w:tcBorders>
            <w:shd w:val="clear" w:color="auto" w:fill="FFF8DC"/>
          </w:tcPr>
          <w:p w14:paraId="5A2EF523"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Fator de Risco</w:t>
            </w:r>
          </w:p>
        </w:tc>
        <w:tc>
          <w:tcPr>
            <w:tcW w:w="474" w:type="pct"/>
            <w:gridSpan w:val="3"/>
            <w:tcBorders>
              <w:top w:val="single" w:sz="4" w:space="0" w:color="auto"/>
              <w:left w:val="single" w:sz="4" w:space="0" w:color="auto"/>
              <w:bottom w:val="single" w:sz="4" w:space="0" w:color="auto"/>
              <w:right w:val="single" w:sz="4" w:space="0" w:color="auto"/>
            </w:tcBorders>
            <w:shd w:val="clear" w:color="auto" w:fill="FFF8DC"/>
          </w:tcPr>
          <w:p w14:paraId="567F1595"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Long</w:t>
            </w:r>
          </w:p>
        </w:tc>
        <w:tc>
          <w:tcPr>
            <w:tcW w:w="474" w:type="pct"/>
            <w:gridSpan w:val="2"/>
            <w:tcBorders>
              <w:top w:val="single" w:sz="4" w:space="0" w:color="auto"/>
              <w:left w:val="single" w:sz="4" w:space="0" w:color="auto"/>
              <w:bottom w:val="single" w:sz="4" w:space="0" w:color="auto"/>
              <w:right w:val="single" w:sz="4" w:space="0" w:color="auto"/>
            </w:tcBorders>
            <w:shd w:val="clear" w:color="auto" w:fill="FFF8DC"/>
          </w:tcPr>
          <w:p w14:paraId="646BD51C"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Short</w:t>
            </w:r>
          </w:p>
        </w:tc>
        <w:tc>
          <w:tcPr>
            <w:tcW w:w="678" w:type="pct"/>
            <w:gridSpan w:val="2"/>
            <w:tcBorders>
              <w:top w:val="single" w:sz="4" w:space="0" w:color="auto"/>
              <w:left w:val="single" w:sz="4" w:space="0" w:color="auto"/>
              <w:bottom w:val="single" w:sz="4" w:space="0" w:color="auto"/>
              <w:right w:val="single" w:sz="4" w:space="0" w:color="auto"/>
            </w:tcBorders>
            <w:shd w:val="clear" w:color="auto" w:fill="FFF8DC"/>
          </w:tcPr>
          <w:p w14:paraId="17DB872A"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Colateral</w:t>
            </w:r>
          </w:p>
        </w:tc>
      </w:tr>
      <w:tr w:rsidR="00C20BBD" w:rsidRPr="00E3534A" w14:paraId="5672C9D0" w14:textId="77777777" w:rsidTr="00ED0447">
        <w:tc>
          <w:tcPr>
            <w:tcW w:w="2491" w:type="pct"/>
            <w:vMerge/>
          </w:tcPr>
          <w:p w14:paraId="4AD3B712"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882" w:type="pct"/>
            <w:tcBorders>
              <w:top w:val="single" w:sz="4" w:space="0" w:color="auto"/>
              <w:left w:val="single" w:sz="4" w:space="0" w:color="auto"/>
              <w:bottom w:val="single" w:sz="4" w:space="0" w:color="auto"/>
              <w:right w:val="single" w:sz="4" w:space="0" w:color="auto"/>
            </w:tcBorders>
            <w:shd w:val="clear" w:color="auto" w:fill="FFF8DC"/>
          </w:tcPr>
          <w:p w14:paraId="37230B6D"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IBOVESPA</w:t>
            </w:r>
          </w:p>
        </w:tc>
        <w:tc>
          <w:tcPr>
            <w:tcW w:w="474" w:type="pct"/>
            <w:gridSpan w:val="3"/>
            <w:tcBorders>
              <w:top w:val="single" w:sz="4" w:space="0" w:color="auto"/>
              <w:left w:val="single" w:sz="4" w:space="0" w:color="auto"/>
              <w:bottom w:val="single" w:sz="4" w:space="0" w:color="auto"/>
              <w:right w:val="single" w:sz="4" w:space="0" w:color="auto"/>
            </w:tcBorders>
            <w:shd w:val="clear" w:color="auto" w:fill="FFF8DC"/>
          </w:tcPr>
          <w:p w14:paraId="567A1EED"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474" w:type="pct"/>
            <w:gridSpan w:val="2"/>
            <w:tcBorders>
              <w:top w:val="single" w:sz="4" w:space="0" w:color="auto"/>
              <w:left w:val="single" w:sz="4" w:space="0" w:color="auto"/>
              <w:bottom w:val="single" w:sz="4" w:space="0" w:color="auto"/>
              <w:right w:val="single" w:sz="4" w:space="0" w:color="auto"/>
            </w:tcBorders>
            <w:shd w:val="clear" w:color="auto" w:fill="FFF8DC"/>
          </w:tcPr>
          <w:p w14:paraId="26014B22"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678" w:type="pct"/>
            <w:gridSpan w:val="2"/>
            <w:tcBorders>
              <w:top w:val="single" w:sz="4" w:space="0" w:color="auto"/>
              <w:left w:val="single" w:sz="4" w:space="0" w:color="auto"/>
              <w:bottom w:val="single" w:sz="4" w:space="0" w:color="auto"/>
              <w:right w:val="single" w:sz="4" w:space="0" w:color="auto"/>
            </w:tcBorders>
            <w:shd w:val="clear" w:color="auto" w:fill="7F7F7F" w:themeFill="text1" w:themeFillTint="80"/>
          </w:tcPr>
          <w:p w14:paraId="1AAC1372"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r>
      <w:tr w:rsidR="00C20BBD" w:rsidRPr="00E3534A" w14:paraId="376F2AF4" w14:textId="77777777" w:rsidTr="00ED0447">
        <w:tc>
          <w:tcPr>
            <w:tcW w:w="2491" w:type="pct"/>
            <w:vMerge/>
          </w:tcPr>
          <w:p w14:paraId="0CB522C2"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882" w:type="pct"/>
            <w:tcBorders>
              <w:top w:val="single" w:sz="4" w:space="0" w:color="auto"/>
              <w:left w:val="single" w:sz="4" w:space="0" w:color="auto"/>
              <w:bottom w:val="single" w:sz="4" w:space="0" w:color="auto"/>
              <w:right w:val="single" w:sz="4" w:space="0" w:color="auto"/>
            </w:tcBorders>
            <w:shd w:val="clear" w:color="auto" w:fill="FFF8DC"/>
          </w:tcPr>
          <w:p w14:paraId="1C031910"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Juros - Pré</w:t>
            </w:r>
          </w:p>
        </w:tc>
        <w:tc>
          <w:tcPr>
            <w:tcW w:w="474" w:type="pct"/>
            <w:gridSpan w:val="3"/>
            <w:tcBorders>
              <w:top w:val="single" w:sz="4" w:space="0" w:color="auto"/>
              <w:left w:val="single" w:sz="4" w:space="0" w:color="auto"/>
              <w:bottom w:val="single" w:sz="4" w:space="0" w:color="auto"/>
              <w:right w:val="single" w:sz="4" w:space="0" w:color="auto"/>
            </w:tcBorders>
            <w:shd w:val="clear" w:color="auto" w:fill="FFF8DC"/>
          </w:tcPr>
          <w:p w14:paraId="3DE53136"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474" w:type="pct"/>
            <w:gridSpan w:val="2"/>
            <w:tcBorders>
              <w:top w:val="single" w:sz="4" w:space="0" w:color="auto"/>
              <w:left w:val="single" w:sz="4" w:space="0" w:color="auto"/>
              <w:bottom w:val="single" w:sz="4" w:space="0" w:color="auto"/>
              <w:right w:val="single" w:sz="4" w:space="0" w:color="auto"/>
            </w:tcBorders>
            <w:shd w:val="clear" w:color="auto" w:fill="FFF8DC"/>
          </w:tcPr>
          <w:p w14:paraId="1C9DB983"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678" w:type="pct"/>
            <w:gridSpan w:val="2"/>
            <w:tcBorders>
              <w:top w:val="single" w:sz="4" w:space="0" w:color="auto"/>
              <w:left w:val="single" w:sz="4" w:space="0" w:color="auto"/>
              <w:bottom w:val="single" w:sz="4" w:space="0" w:color="auto"/>
              <w:right w:val="single" w:sz="4" w:space="0" w:color="auto"/>
            </w:tcBorders>
            <w:shd w:val="clear" w:color="auto" w:fill="7F7F7F" w:themeFill="text1" w:themeFillTint="80"/>
          </w:tcPr>
          <w:p w14:paraId="69E2A8B6"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r>
      <w:tr w:rsidR="00C20BBD" w:rsidRPr="00E3534A" w14:paraId="1FAC055A" w14:textId="77777777" w:rsidTr="00ED0447">
        <w:tc>
          <w:tcPr>
            <w:tcW w:w="2491" w:type="pct"/>
            <w:vMerge/>
          </w:tcPr>
          <w:p w14:paraId="3ECFAE81"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882" w:type="pct"/>
            <w:tcBorders>
              <w:top w:val="single" w:sz="4" w:space="0" w:color="auto"/>
              <w:left w:val="single" w:sz="4" w:space="0" w:color="auto"/>
              <w:bottom w:val="single" w:sz="4" w:space="0" w:color="auto"/>
              <w:right w:val="single" w:sz="4" w:space="0" w:color="auto"/>
            </w:tcBorders>
            <w:shd w:val="clear" w:color="auto" w:fill="FFF8DC"/>
          </w:tcPr>
          <w:p w14:paraId="406658DD"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Cupom Cambial</w:t>
            </w:r>
          </w:p>
        </w:tc>
        <w:tc>
          <w:tcPr>
            <w:tcW w:w="474" w:type="pct"/>
            <w:gridSpan w:val="3"/>
            <w:tcBorders>
              <w:top w:val="single" w:sz="4" w:space="0" w:color="auto"/>
              <w:left w:val="single" w:sz="4" w:space="0" w:color="auto"/>
              <w:bottom w:val="single" w:sz="4" w:space="0" w:color="auto"/>
              <w:right w:val="single" w:sz="4" w:space="0" w:color="auto"/>
            </w:tcBorders>
            <w:shd w:val="clear" w:color="auto" w:fill="FFF8DC"/>
          </w:tcPr>
          <w:p w14:paraId="316BF37F"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474" w:type="pct"/>
            <w:gridSpan w:val="2"/>
            <w:tcBorders>
              <w:top w:val="single" w:sz="4" w:space="0" w:color="auto"/>
              <w:left w:val="single" w:sz="4" w:space="0" w:color="auto"/>
              <w:bottom w:val="single" w:sz="4" w:space="0" w:color="auto"/>
              <w:right w:val="single" w:sz="4" w:space="0" w:color="auto"/>
            </w:tcBorders>
            <w:shd w:val="clear" w:color="auto" w:fill="FFF8DC"/>
          </w:tcPr>
          <w:p w14:paraId="1569277B"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678" w:type="pct"/>
            <w:gridSpan w:val="2"/>
            <w:tcBorders>
              <w:top w:val="single" w:sz="4" w:space="0" w:color="auto"/>
              <w:left w:val="single" w:sz="4" w:space="0" w:color="auto"/>
              <w:bottom w:val="single" w:sz="4" w:space="0" w:color="auto"/>
              <w:right w:val="single" w:sz="4" w:space="0" w:color="auto"/>
            </w:tcBorders>
            <w:shd w:val="clear" w:color="auto" w:fill="7F7F7F" w:themeFill="text1" w:themeFillTint="80"/>
          </w:tcPr>
          <w:p w14:paraId="7E1C5313"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r>
      <w:tr w:rsidR="00C20BBD" w:rsidRPr="00E3534A" w14:paraId="7415327D" w14:textId="77777777" w:rsidTr="00ED0447">
        <w:tc>
          <w:tcPr>
            <w:tcW w:w="2491" w:type="pct"/>
            <w:vMerge/>
          </w:tcPr>
          <w:p w14:paraId="25561481"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882" w:type="pct"/>
            <w:tcBorders>
              <w:top w:val="single" w:sz="4" w:space="0" w:color="auto"/>
              <w:left w:val="single" w:sz="4" w:space="0" w:color="auto"/>
              <w:bottom w:val="single" w:sz="4" w:space="0" w:color="auto"/>
              <w:right w:val="single" w:sz="4" w:space="0" w:color="auto"/>
            </w:tcBorders>
            <w:shd w:val="clear" w:color="auto" w:fill="FFF8DC"/>
          </w:tcPr>
          <w:p w14:paraId="725D654A" w14:textId="77777777" w:rsidR="00C20BBD" w:rsidRPr="00E3534A" w:rsidRDefault="00C20BBD" w:rsidP="00F6174B">
            <w:pPr>
              <w:spacing w:before="120" w:after="120" w:line="240" w:lineRule="auto"/>
              <w:ind w:right="141"/>
              <w:rPr>
                <w:rFonts w:asciiTheme="minorHAnsi" w:hAnsiTheme="minorHAnsi" w:cstheme="minorHAnsi"/>
                <w:sz w:val="24"/>
                <w:szCs w:val="24"/>
              </w:rPr>
            </w:pPr>
            <w:r w:rsidRPr="00E3534A">
              <w:rPr>
                <w:rFonts w:asciiTheme="minorHAnsi" w:hAnsiTheme="minorHAnsi" w:cstheme="minorHAnsi"/>
                <w:sz w:val="24"/>
                <w:szCs w:val="24"/>
              </w:rPr>
              <w:t xml:space="preserve"> Dólar</w:t>
            </w:r>
          </w:p>
        </w:tc>
        <w:tc>
          <w:tcPr>
            <w:tcW w:w="474" w:type="pct"/>
            <w:gridSpan w:val="3"/>
            <w:tcBorders>
              <w:top w:val="single" w:sz="4" w:space="0" w:color="auto"/>
              <w:left w:val="single" w:sz="4" w:space="0" w:color="auto"/>
              <w:bottom w:val="single" w:sz="4" w:space="0" w:color="auto"/>
              <w:right w:val="single" w:sz="4" w:space="0" w:color="auto"/>
            </w:tcBorders>
            <w:shd w:val="clear" w:color="auto" w:fill="FFF8DC"/>
          </w:tcPr>
          <w:p w14:paraId="0403AC37"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474" w:type="pct"/>
            <w:gridSpan w:val="2"/>
            <w:tcBorders>
              <w:top w:val="single" w:sz="4" w:space="0" w:color="auto"/>
              <w:left w:val="single" w:sz="4" w:space="0" w:color="auto"/>
              <w:bottom w:val="single" w:sz="4" w:space="0" w:color="auto"/>
              <w:right w:val="single" w:sz="4" w:space="0" w:color="auto"/>
            </w:tcBorders>
            <w:shd w:val="clear" w:color="auto" w:fill="FFF8DC"/>
          </w:tcPr>
          <w:p w14:paraId="1BF275DA"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678" w:type="pct"/>
            <w:gridSpan w:val="2"/>
            <w:tcBorders>
              <w:top w:val="single" w:sz="4" w:space="0" w:color="auto"/>
              <w:left w:val="single" w:sz="4" w:space="0" w:color="auto"/>
              <w:bottom w:val="single" w:sz="4" w:space="0" w:color="auto"/>
              <w:right w:val="single" w:sz="4" w:space="0" w:color="auto"/>
            </w:tcBorders>
            <w:shd w:val="clear" w:color="auto" w:fill="7F7F7F" w:themeFill="text1" w:themeFillTint="80"/>
          </w:tcPr>
          <w:p w14:paraId="3F9FE4B1"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r>
      <w:tr w:rsidR="00C20BBD" w:rsidRPr="00E3534A" w14:paraId="727A2C90" w14:textId="77777777" w:rsidTr="00ED0447">
        <w:tc>
          <w:tcPr>
            <w:tcW w:w="2491" w:type="pct"/>
            <w:vMerge/>
          </w:tcPr>
          <w:p w14:paraId="6C3EDD98"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882" w:type="pct"/>
            <w:tcBorders>
              <w:top w:val="single" w:sz="4" w:space="0" w:color="auto"/>
              <w:left w:val="single" w:sz="4" w:space="0" w:color="auto"/>
              <w:bottom w:val="single" w:sz="4" w:space="0" w:color="auto"/>
              <w:right w:val="single" w:sz="4" w:space="0" w:color="auto"/>
            </w:tcBorders>
            <w:shd w:val="clear" w:color="auto" w:fill="FFF8DC"/>
          </w:tcPr>
          <w:p w14:paraId="42C7F78C"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Outros (especificar)</w:t>
            </w:r>
          </w:p>
        </w:tc>
        <w:tc>
          <w:tcPr>
            <w:tcW w:w="474" w:type="pct"/>
            <w:gridSpan w:val="3"/>
            <w:tcBorders>
              <w:top w:val="single" w:sz="4" w:space="0" w:color="auto"/>
              <w:left w:val="single" w:sz="4" w:space="0" w:color="auto"/>
              <w:bottom w:val="single" w:sz="4" w:space="0" w:color="auto"/>
              <w:right w:val="single" w:sz="4" w:space="0" w:color="auto"/>
            </w:tcBorders>
            <w:shd w:val="clear" w:color="auto" w:fill="FFF8DC"/>
          </w:tcPr>
          <w:p w14:paraId="0C707BEC"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474" w:type="pct"/>
            <w:gridSpan w:val="2"/>
            <w:tcBorders>
              <w:top w:val="single" w:sz="4" w:space="0" w:color="auto"/>
              <w:left w:val="single" w:sz="4" w:space="0" w:color="auto"/>
              <w:bottom w:val="single" w:sz="4" w:space="0" w:color="auto"/>
              <w:right w:val="single" w:sz="4" w:space="0" w:color="auto"/>
            </w:tcBorders>
            <w:shd w:val="clear" w:color="auto" w:fill="FFF8DC"/>
          </w:tcPr>
          <w:p w14:paraId="524EB9D7"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678" w:type="pct"/>
            <w:gridSpan w:val="2"/>
            <w:tcBorders>
              <w:top w:val="single" w:sz="4" w:space="0" w:color="auto"/>
              <w:left w:val="single" w:sz="4" w:space="0" w:color="auto"/>
              <w:bottom w:val="single" w:sz="4" w:space="0" w:color="auto"/>
              <w:right w:val="single" w:sz="4" w:space="0" w:color="auto"/>
            </w:tcBorders>
            <w:shd w:val="clear" w:color="auto" w:fill="7F7F7F" w:themeFill="text1" w:themeFillTint="80"/>
          </w:tcPr>
          <w:p w14:paraId="313C5448"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r>
      <w:tr w:rsidR="00C20BBD" w:rsidRPr="00E3534A" w14:paraId="7275A81B" w14:textId="77777777" w:rsidTr="00ED0447">
        <w:tc>
          <w:tcPr>
            <w:tcW w:w="2491" w:type="pct"/>
            <w:vMerge/>
          </w:tcPr>
          <w:p w14:paraId="540C8B6B"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882" w:type="pct"/>
            <w:tcBorders>
              <w:top w:val="single" w:sz="4" w:space="0" w:color="auto"/>
              <w:left w:val="outset" w:sz="6" w:space="0" w:color="auto"/>
              <w:bottom w:val="outset" w:sz="6" w:space="0" w:color="auto"/>
              <w:right w:val="outset" w:sz="6" w:space="0" w:color="auto"/>
            </w:tcBorders>
            <w:shd w:val="clear" w:color="auto" w:fill="FFF8DC"/>
          </w:tcPr>
          <w:p w14:paraId="004D7280" w14:textId="77777777" w:rsidR="00C20BBD" w:rsidRPr="00E3534A" w:rsidRDefault="00C20BBD" w:rsidP="00F6174B">
            <w:pPr>
              <w:spacing w:before="120" w:after="120" w:line="240" w:lineRule="auto"/>
              <w:ind w:left="76" w:right="141" w:firstLine="709"/>
              <w:rPr>
                <w:rFonts w:asciiTheme="minorHAnsi" w:hAnsiTheme="minorHAnsi" w:cstheme="minorHAnsi"/>
                <w:sz w:val="24"/>
                <w:szCs w:val="24"/>
              </w:rPr>
            </w:pPr>
            <w:r w:rsidRPr="00E3534A">
              <w:rPr>
                <w:rFonts w:asciiTheme="minorHAnsi" w:hAnsiTheme="minorHAnsi" w:cstheme="minorHAnsi"/>
                <w:sz w:val="24"/>
                <w:szCs w:val="24"/>
              </w:rPr>
              <w:t>Totais</w:t>
            </w:r>
          </w:p>
        </w:tc>
        <w:tc>
          <w:tcPr>
            <w:tcW w:w="474" w:type="pct"/>
            <w:gridSpan w:val="3"/>
            <w:tcBorders>
              <w:top w:val="single" w:sz="4" w:space="0" w:color="auto"/>
              <w:left w:val="outset" w:sz="6" w:space="0" w:color="auto"/>
              <w:bottom w:val="outset" w:sz="6" w:space="0" w:color="auto"/>
              <w:right w:val="outset" w:sz="6" w:space="0" w:color="auto"/>
            </w:tcBorders>
            <w:shd w:val="clear" w:color="auto" w:fill="FFF8DC"/>
          </w:tcPr>
          <w:p w14:paraId="362E37D2"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474" w:type="pct"/>
            <w:gridSpan w:val="2"/>
            <w:tcBorders>
              <w:top w:val="single" w:sz="4" w:space="0" w:color="auto"/>
              <w:left w:val="outset" w:sz="6" w:space="0" w:color="auto"/>
              <w:bottom w:val="outset" w:sz="6" w:space="0" w:color="auto"/>
              <w:right w:val="outset" w:sz="6" w:space="0" w:color="auto"/>
            </w:tcBorders>
            <w:shd w:val="clear" w:color="auto" w:fill="FFF8DC"/>
          </w:tcPr>
          <w:p w14:paraId="26204A49"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c>
          <w:tcPr>
            <w:tcW w:w="678" w:type="pct"/>
            <w:gridSpan w:val="2"/>
            <w:tcBorders>
              <w:top w:val="single" w:sz="4" w:space="0" w:color="auto"/>
              <w:left w:val="outset" w:sz="6" w:space="0" w:color="auto"/>
              <w:bottom w:val="outset" w:sz="6" w:space="0" w:color="auto"/>
              <w:right w:val="outset" w:sz="6" w:space="0" w:color="auto"/>
            </w:tcBorders>
            <w:shd w:val="clear" w:color="auto" w:fill="FFF8DC"/>
          </w:tcPr>
          <w:p w14:paraId="3FCE8FF6" w14:textId="77777777" w:rsidR="00C20BBD" w:rsidRPr="00E3534A" w:rsidRDefault="00C20BBD" w:rsidP="00F6174B">
            <w:pPr>
              <w:spacing w:before="120" w:after="120" w:line="240" w:lineRule="auto"/>
              <w:ind w:left="76" w:right="141" w:firstLine="709"/>
              <w:jc w:val="both"/>
              <w:rPr>
                <w:rFonts w:asciiTheme="minorHAnsi" w:hAnsiTheme="minorHAnsi" w:cstheme="minorHAnsi"/>
                <w:sz w:val="24"/>
                <w:szCs w:val="24"/>
              </w:rPr>
            </w:pPr>
          </w:p>
        </w:tc>
      </w:tr>
      <w:tr w:rsidR="00C20BBD" w:rsidRPr="00E3534A" w14:paraId="7DB8C318" w14:textId="77777777" w:rsidTr="00ED0447">
        <w:trPr>
          <w:trHeight w:val="305"/>
        </w:trPr>
        <w:tc>
          <w:tcPr>
            <w:tcW w:w="2491" w:type="pct"/>
            <w:vMerge w:val="restart"/>
            <w:tcBorders>
              <w:top w:val="outset" w:sz="6" w:space="0" w:color="auto"/>
              <w:left w:val="outset" w:sz="6" w:space="0" w:color="auto"/>
              <w:right w:val="outset" w:sz="6" w:space="0" w:color="auto"/>
            </w:tcBorders>
            <w:shd w:val="clear" w:color="auto" w:fill="FAEFCA"/>
          </w:tcPr>
          <w:p w14:paraId="26BF088C" w14:textId="5D57BDD4" w:rsidR="00C20BBD" w:rsidRPr="00E3534A" w:rsidRDefault="00C20BBD" w:rsidP="00E859D6">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18) Para operações cursadas em mercado de balcão, sem garantia de contraparte central, identifique os 3 maiores comitentes que atuaram como contraparte </w:t>
            </w:r>
            <w:r w:rsidRPr="00E3534A">
              <w:rPr>
                <w:rFonts w:asciiTheme="minorHAnsi" w:hAnsiTheme="minorHAnsi" w:cstheme="minorHAnsi"/>
                <w:sz w:val="24"/>
                <w:szCs w:val="24"/>
              </w:rPr>
              <w:lastRenderedPageBreak/>
              <w:t xml:space="preserve">da classe, informando o seu CPF/CNPJ, se é parte relacionada ao administrador ou gestor e o valor total das operações realizadas no mês por contraparte. O termo “parte relacionada” é aquele do art. </w:t>
            </w:r>
            <w:r w:rsidR="00E859D6" w:rsidRPr="00E3534A">
              <w:rPr>
                <w:rFonts w:asciiTheme="minorHAnsi" w:hAnsiTheme="minorHAnsi" w:cstheme="minorHAnsi"/>
                <w:sz w:val="24"/>
                <w:szCs w:val="24"/>
              </w:rPr>
              <w:t>3º</w:t>
            </w:r>
            <w:r w:rsidRPr="00E3534A">
              <w:rPr>
                <w:rFonts w:asciiTheme="minorHAnsi" w:hAnsiTheme="minorHAnsi" w:cstheme="minorHAnsi"/>
                <w:sz w:val="24"/>
                <w:szCs w:val="24"/>
              </w:rPr>
              <w:t xml:space="preserve">, inciso </w:t>
            </w:r>
            <w:r w:rsidR="00E859D6" w:rsidRPr="00E3534A">
              <w:rPr>
                <w:rFonts w:asciiTheme="minorHAnsi" w:hAnsiTheme="minorHAnsi" w:cstheme="minorHAnsi"/>
                <w:sz w:val="24"/>
                <w:szCs w:val="24"/>
              </w:rPr>
              <w:t>XXIX</w:t>
            </w:r>
            <w:r w:rsidRPr="00E3534A">
              <w:rPr>
                <w:rFonts w:asciiTheme="minorHAnsi" w:hAnsiTheme="minorHAnsi" w:cstheme="minorHAnsi"/>
                <w:sz w:val="24"/>
                <w:szCs w:val="24"/>
              </w:rPr>
              <w:t xml:space="preserve">, </w:t>
            </w:r>
            <w:r w:rsidR="00E859D6" w:rsidRPr="00E3534A">
              <w:rPr>
                <w:rFonts w:asciiTheme="minorHAnsi" w:hAnsiTheme="minorHAnsi" w:cstheme="minorHAnsi"/>
                <w:sz w:val="24"/>
                <w:szCs w:val="24"/>
              </w:rPr>
              <w:t>d</w:t>
            </w:r>
            <w:r w:rsidRPr="00E3534A">
              <w:rPr>
                <w:rFonts w:asciiTheme="minorHAnsi" w:hAnsiTheme="minorHAnsi" w:cstheme="minorHAnsi"/>
                <w:sz w:val="24"/>
                <w:szCs w:val="24"/>
              </w:rPr>
              <w:t xml:space="preserve">a </w:t>
            </w:r>
            <w:r w:rsidR="00E859D6" w:rsidRPr="00E3534A">
              <w:rPr>
                <w:rFonts w:asciiTheme="minorHAnsi" w:hAnsiTheme="minorHAnsi" w:cstheme="minorHAnsi"/>
                <w:sz w:val="24"/>
                <w:szCs w:val="24"/>
              </w:rPr>
              <w:t xml:space="preserve">parte geral da </w:t>
            </w:r>
            <w:r w:rsidRPr="00E3534A">
              <w:rPr>
                <w:rFonts w:asciiTheme="minorHAnsi" w:hAnsiTheme="minorHAnsi" w:cstheme="minorHAnsi"/>
                <w:sz w:val="24"/>
                <w:szCs w:val="24"/>
              </w:rPr>
              <w:t>Resolução.</w:t>
            </w:r>
          </w:p>
        </w:tc>
        <w:tc>
          <w:tcPr>
            <w:tcW w:w="1059" w:type="pct"/>
            <w:gridSpan w:val="2"/>
            <w:tcBorders>
              <w:top w:val="outset" w:sz="6" w:space="0" w:color="auto"/>
              <w:left w:val="outset" w:sz="6" w:space="0" w:color="auto"/>
              <w:bottom w:val="outset" w:sz="6" w:space="0" w:color="auto"/>
              <w:right w:val="outset" w:sz="6" w:space="0" w:color="auto"/>
            </w:tcBorders>
            <w:shd w:val="clear" w:color="auto" w:fill="FAEFCA"/>
          </w:tcPr>
          <w:p w14:paraId="09B7BCB4"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lastRenderedPageBreak/>
              <w:t>Comitente (CPF/CNPJ)</w:t>
            </w:r>
          </w:p>
        </w:tc>
        <w:tc>
          <w:tcPr>
            <w:tcW w:w="569" w:type="pct"/>
            <w:gridSpan w:val="3"/>
            <w:tcBorders>
              <w:top w:val="outset" w:sz="6" w:space="0" w:color="auto"/>
              <w:left w:val="outset" w:sz="6" w:space="0" w:color="auto"/>
              <w:bottom w:val="outset" w:sz="6" w:space="0" w:color="auto"/>
              <w:right w:val="outset" w:sz="6" w:space="0" w:color="auto"/>
            </w:tcBorders>
            <w:shd w:val="clear" w:color="auto" w:fill="FAEFCA"/>
          </w:tcPr>
          <w:p w14:paraId="68CEF0B2"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Parte relacionada (S/N)</w:t>
            </w:r>
          </w:p>
        </w:tc>
        <w:tc>
          <w:tcPr>
            <w:tcW w:w="880" w:type="pct"/>
            <w:gridSpan w:val="3"/>
            <w:tcBorders>
              <w:top w:val="outset" w:sz="6" w:space="0" w:color="auto"/>
              <w:left w:val="outset" w:sz="6" w:space="0" w:color="auto"/>
              <w:bottom w:val="outset" w:sz="6" w:space="0" w:color="auto"/>
              <w:right w:val="outset" w:sz="6" w:space="0" w:color="auto"/>
            </w:tcBorders>
            <w:shd w:val="clear" w:color="auto" w:fill="FAEFCA"/>
          </w:tcPr>
          <w:p w14:paraId="65F4DC6A"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5C5C88F1" w14:textId="77777777" w:rsidTr="00ED0447">
        <w:trPr>
          <w:trHeight w:val="305"/>
        </w:trPr>
        <w:tc>
          <w:tcPr>
            <w:tcW w:w="2491" w:type="pct"/>
            <w:vMerge/>
          </w:tcPr>
          <w:p w14:paraId="342161D6"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1059" w:type="pct"/>
            <w:gridSpan w:val="2"/>
            <w:tcBorders>
              <w:top w:val="outset" w:sz="6" w:space="0" w:color="auto"/>
              <w:left w:val="outset" w:sz="6" w:space="0" w:color="auto"/>
              <w:bottom w:val="outset" w:sz="6" w:space="0" w:color="auto"/>
              <w:right w:val="outset" w:sz="6" w:space="0" w:color="auto"/>
            </w:tcBorders>
            <w:shd w:val="clear" w:color="auto" w:fill="FAEFCA"/>
          </w:tcPr>
          <w:p w14:paraId="7FB31ACA"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Comitente (CPF/CNPJ)</w:t>
            </w:r>
          </w:p>
        </w:tc>
        <w:tc>
          <w:tcPr>
            <w:tcW w:w="569" w:type="pct"/>
            <w:gridSpan w:val="3"/>
            <w:tcBorders>
              <w:top w:val="outset" w:sz="6" w:space="0" w:color="auto"/>
              <w:left w:val="outset" w:sz="6" w:space="0" w:color="auto"/>
              <w:bottom w:val="outset" w:sz="6" w:space="0" w:color="auto"/>
              <w:right w:val="outset" w:sz="6" w:space="0" w:color="auto"/>
            </w:tcBorders>
            <w:shd w:val="clear" w:color="auto" w:fill="FAEFCA"/>
          </w:tcPr>
          <w:p w14:paraId="1517C59A"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Parte relacionada (S/N)</w:t>
            </w:r>
          </w:p>
        </w:tc>
        <w:tc>
          <w:tcPr>
            <w:tcW w:w="880" w:type="pct"/>
            <w:gridSpan w:val="3"/>
            <w:tcBorders>
              <w:top w:val="outset" w:sz="6" w:space="0" w:color="auto"/>
              <w:left w:val="outset" w:sz="6" w:space="0" w:color="auto"/>
              <w:bottom w:val="outset" w:sz="6" w:space="0" w:color="auto"/>
              <w:right w:val="outset" w:sz="6" w:space="0" w:color="auto"/>
            </w:tcBorders>
            <w:shd w:val="clear" w:color="auto" w:fill="FAEFCA"/>
          </w:tcPr>
          <w:p w14:paraId="4C044F21"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022657A5" w14:textId="77777777" w:rsidTr="00ED0447">
        <w:trPr>
          <w:trHeight w:val="305"/>
        </w:trPr>
        <w:tc>
          <w:tcPr>
            <w:tcW w:w="2491" w:type="pct"/>
            <w:vMerge/>
          </w:tcPr>
          <w:p w14:paraId="64FE6B3A"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p>
        </w:tc>
        <w:tc>
          <w:tcPr>
            <w:tcW w:w="1059" w:type="pct"/>
            <w:gridSpan w:val="2"/>
            <w:tcBorders>
              <w:top w:val="outset" w:sz="6" w:space="0" w:color="auto"/>
              <w:left w:val="outset" w:sz="6" w:space="0" w:color="auto"/>
              <w:bottom w:val="outset" w:sz="6" w:space="0" w:color="auto"/>
              <w:right w:val="outset" w:sz="6" w:space="0" w:color="auto"/>
            </w:tcBorders>
            <w:shd w:val="clear" w:color="auto" w:fill="FAEFCA"/>
          </w:tcPr>
          <w:p w14:paraId="0F647C92"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Comitente (CPF/CNPJ)</w:t>
            </w:r>
          </w:p>
        </w:tc>
        <w:tc>
          <w:tcPr>
            <w:tcW w:w="569" w:type="pct"/>
            <w:gridSpan w:val="3"/>
            <w:tcBorders>
              <w:top w:val="outset" w:sz="6" w:space="0" w:color="auto"/>
              <w:left w:val="outset" w:sz="6" w:space="0" w:color="auto"/>
              <w:bottom w:val="outset" w:sz="6" w:space="0" w:color="auto"/>
              <w:right w:val="outset" w:sz="6" w:space="0" w:color="auto"/>
            </w:tcBorders>
            <w:shd w:val="clear" w:color="auto" w:fill="FAEFCA"/>
          </w:tcPr>
          <w:p w14:paraId="1D0BA11E"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Parte relacionada (S/N)</w:t>
            </w:r>
          </w:p>
        </w:tc>
        <w:tc>
          <w:tcPr>
            <w:tcW w:w="880" w:type="pct"/>
            <w:gridSpan w:val="3"/>
            <w:tcBorders>
              <w:top w:val="outset" w:sz="6" w:space="0" w:color="auto"/>
              <w:left w:val="outset" w:sz="6" w:space="0" w:color="auto"/>
              <w:bottom w:val="outset" w:sz="6" w:space="0" w:color="auto"/>
              <w:right w:val="outset" w:sz="6" w:space="0" w:color="auto"/>
            </w:tcBorders>
            <w:shd w:val="clear" w:color="auto" w:fill="FAEFCA"/>
          </w:tcPr>
          <w:p w14:paraId="6230B897"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2BEAAD77"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13FCFFCE"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19) Total dos ativos (em % do PL) em estoque de emissão de partes relacionadas.</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6BEE316A"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0D0348D3" w14:textId="77777777" w:rsidTr="00ED0447">
        <w:tc>
          <w:tcPr>
            <w:tcW w:w="2491" w:type="pct"/>
            <w:vMerge w:val="restart"/>
            <w:tcBorders>
              <w:top w:val="outset" w:sz="6" w:space="0" w:color="auto"/>
              <w:left w:val="outset" w:sz="6" w:space="0" w:color="auto"/>
              <w:right w:val="outset" w:sz="6" w:space="0" w:color="auto"/>
            </w:tcBorders>
            <w:shd w:val="clear" w:color="auto" w:fill="FFF8DC"/>
          </w:tcPr>
          <w:p w14:paraId="650D6EBE"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r w:rsidRPr="00E3534A">
              <w:rPr>
                <w:rFonts w:asciiTheme="minorHAnsi" w:hAnsiTheme="minorHAnsi" w:cstheme="minorHAnsi"/>
                <w:sz w:val="24"/>
                <w:szCs w:val="24"/>
              </w:rPr>
              <w:t>20) Relacionar os 3 maiores emissores de títulos de crédito privado de que a classe é credor, informando o CNPJ/CPF do emissor, se é parte relacionada ao administrador ou gestor, e o valor total aplicado pela classe, em % do seu patrimônio líquido. Considerar como de um mesmo emissor os ativos emitidos por partes relacionadas de um mesmo grupo econômico (informar CNPJ/CPF do emissor mais representativo).</w:t>
            </w:r>
          </w:p>
        </w:tc>
        <w:tc>
          <w:tcPr>
            <w:tcW w:w="1059" w:type="pct"/>
            <w:gridSpan w:val="2"/>
            <w:tcBorders>
              <w:top w:val="outset" w:sz="6" w:space="0" w:color="auto"/>
              <w:left w:val="outset" w:sz="6" w:space="0" w:color="auto"/>
              <w:bottom w:val="outset" w:sz="6" w:space="0" w:color="auto"/>
              <w:right w:val="single" w:sz="4" w:space="0" w:color="auto"/>
            </w:tcBorders>
            <w:shd w:val="clear" w:color="auto" w:fill="FFF8DC"/>
          </w:tcPr>
          <w:p w14:paraId="4F5E57EC"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Emissor (CPF/CNPJ)</w:t>
            </w:r>
          </w:p>
        </w:tc>
        <w:tc>
          <w:tcPr>
            <w:tcW w:w="897" w:type="pct"/>
            <w:gridSpan w:val="5"/>
            <w:tcBorders>
              <w:top w:val="single" w:sz="4" w:space="0" w:color="auto"/>
              <w:left w:val="single" w:sz="4" w:space="0" w:color="auto"/>
              <w:bottom w:val="single" w:sz="4" w:space="0" w:color="auto"/>
              <w:right w:val="single" w:sz="4" w:space="0" w:color="auto"/>
            </w:tcBorders>
            <w:shd w:val="clear" w:color="auto" w:fill="FFF8DC"/>
          </w:tcPr>
          <w:p w14:paraId="715FDDF6"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Parte relacionada (S/N)</w:t>
            </w:r>
          </w:p>
        </w:tc>
        <w:tc>
          <w:tcPr>
            <w:tcW w:w="552" w:type="pct"/>
            <w:tcBorders>
              <w:top w:val="single" w:sz="4" w:space="0" w:color="auto"/>
              <w:left w:val="single" w:sz="4" w:space="0" w:color="auto"/>
              <w:bottom w:val="single" w:sz="4" w:space="0" w:color="auto"/>
              <w:right w:val="single" w:sz="4" w:space="0" w:color="auto"/>
            </w:tcBorders>
            <w:shd w:val="clear" w:color="auto" w:fill="FFF8DC"/>
          </w:tcPr>
          <w:p w14:paraId="05D30F6C"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2F630297" w14:textId="77777777" w:rsidTr="00ED0447">
        <w:tc>
          <w:tcPr>
            <w:tcW w:w="2491" w:type="pct"/>
            <w:vMerge/>
          </w:tcPr>
          <w:p w14:paraId="520D8F08"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p>
        </w:tc>
        <w:tc>
          <w:tcPr>
            <w:tcW w:w="1059" w:type="pct"/>
            <w:gridSpan w:val="2"/>
            <w:tcBorders>
              <w:top w:val="outset" w:sz="6" w:space="0" w:color="auto"/>
              <w:left w:val="outset" w:sz="6" w:space="0" w:color="auto"/>
              <w:bottom w:val="outset" w:sz="6" w:space="0" w:color="auto"/>
              <w:right w:val="single" w:sz="4" w:space="0" w:color="auto"/>
            </w:tcBorders>
            <w:shd w:val="clear" w:color="auto" w:fill="FFF8DC"/>
          </w:tcPr>
          <w:p w14:paraId="6D351193"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Emissor (CPF/CNPJ)</w:t>
            </w:r>
          </w:p>
        </w:tc>
        <w:tc>
          <w:tcPr>
            <w:tcW w:w="897" w:type="pct"/>
            <w:gridSpan w:val="5"/>
            <w:tcBorders>
              <w:top w:val="single" w:sz="4" w:space="0" w:color="auto"/>
              <w:left w:val="single" w:sz="4" w:space="0" w:color="auto"/>
              <w:bottom w:val="single" w:sz="4" w:space="0" w:color="auto"/>
              <w:right w:val="single" w:sz="4" w:space="0" w:color="auto"/>
            </w:tcBorders>
            <w:shd w:val="clear" w:color="auto" w:fill="FFF8DC"/>
          </w:tcPr>
          <w:p w14:paraId="27F03548"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Parte relacionada (S/N)</w:t>
            </w:r>
          </w:p>
        </w:tc>
        <w:tc>
          <w:tcPr>
            <w:tcW w:w="552" w:type="pct"/>
            <w:tcBorders>
              <w:top w:val="single" w:sz="4" w:space="0" w:color="auto"/>
              <w:left w:val="single" w:sz="4" w:space="0" w:color="auto"/>
              <w:bottom w:val="single" w:sz="4" w:space="0" w:color="auto"/>
              <w:right w:val="single" w:sz="4" w:space="0" w:color="auto"/>
            </w:tcBorders>
            <w:shd w:val="clear" w:color="auto" w:fill="FFF8DC"/>
          </w:tcPr>
          <w:p w14:paraId="4538CED1"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04ED676F" w14:textId="77777777" w:rsidTr="00ED0447">
        <w:tc>
          <w:tcPr>
            <w:tcW w:w="2491" w:type="pct"/>
            <w:vMerge/>
          </w:tcPr>
          <w:p w14:paraId="04672C75"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p>
        </w:tc>
        <w:tc>
          <w:tcPr>
            <w:tcW w:w="1059" w:type="pct"/>
            <w:gridSpan w:val="2"/>
            <w:tcBorders>
              <w:top w:val="outset" w:sz="6" w:space="0" w:color="auto"/>
              <w:left w:val="outset" w:sz="6" w:space="0" w:color="auto"/>
              <w:bottom w:val="outset" w:sz="6" w:space="0" w:color="auto"/>
              <w:right w:val="single" w:sz="4" w:space="0" w:color="auto"/>
            </w:tcBorders>
            <w:shd w:val="clear" w:color="auto" w:fill="FFF8DC"/>
          </w:tcPr>
          <w:p w14:paraId="05213091"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Emissor (CPF/CNPJ)</w:t>
            </w:r>
          </w:p>
        </w:tc>
        <w:tc>
          <w:tcPr>
            <w:tcW w:w="897" w:type="pct"/>
            <w:gridSpan w:val="5"/>
            <w:tcBorders>
              <w:top w:val="single" w:sz="4" w:space="0" w:color="auto"/>
              <w:left w:val="single" w:sz="4" w:space="0" w:color="auto"/>
              <w:bottom w:val="single" w:sz="4" w:space="0" w:color="auto"/>
              <w:right w:val="single" w:sz="4" w:space="0" w:color="auto"/>
            </w:tcBorders>
            <w:shd w:val="clear" w:color="auto" w:fill="FFF8DC"/>
          </w:tcPr>
          <w:p w14:paraId="6550D6A8"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Parte relacionada (S/N)</w:t>
            </w:r>
          </w:p>
        </w:tc>
        <w:tc>
          <w:tcPr>
            <w:tcW w:w="552" w:type="pct"/>
            <w:tcBorders>
              <w:top w:val="single" w:sz="4" w:space="0" w:color="auto"/>
              <w:left w:val="single" w:sz="4" w:space="0" w:color="auto"/>
              <w:bottom w:val="single" w:sz="4" w:space="0" w:color="auto"/>
              <w:right w:val="single" w:sz="4" w:space="0" w:color="auto"/>
            </w:tcBorders>
            <w:shd w:val="clear" w:color="auto" w:fill="FFF8DC"/>
          </w:tcPr>
          <w:p w14:paraId="6947DCC5" w14:textId="77777777" w:rsidR="00C20BBD" w:rsidRPr="00E3534A" w:rsidRDefault="00C20BBD" w:rsidP="00F6174B">
            <w:pPr>
              <w:spacing w:before="120" w:after="120" w:line="240" w:lineRule="auto"/>
              <w:ind w:left="76"/>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29EE2078"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2A5B616" w14:textId="77777777" w:rsidR="00C20BBD" w:rsidRPr="00E3534A" w:rsidRDefault="00C20BBD" w:rsidP="00F6174B">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21) Total dos ativos de crédito privado (em % do PL) em estoque.</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4A473CA3"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 PL numérico com uma casa decimal</w:t>
            </w:r>
          </w:p>
        </w:tc>
      </w:tr>
      <w:tr w:rsidR="00C20BBD" w:rsidRPr="00E3534A" w14:paraId="519C9F2B"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AEFCA"/>
          </w:tcPr>
          <w:p w14:paraId="2F605A9C" w14:textId="56489C0E" w:rsidR="00C20BBD" w:rsidRPr="00E3534A" w:rsidRDefault="00C20BBD" w:rsidP="00350FD6">
            <w:pPr>
              <w:spacing w:before="120" w:after="120" w:line="240" w:lineRule="auto"/>
              <w:ind w:left="76"/>
              <w:jc w:val="both"/>
              <w:rPr>
                <w:rFonts w:asciiTheme="minorHAnsi" w:hAnsiTheme="minorHAnsi" w:cstheme="minorHAnsi"/>
                <w:sz w:val="24"/>
                <w:szCs w:val="24"/>
              </w:rPr>
            </w:pPr>
            <w:r w:rsidRPr="00E3534A">
              <w:rPr>
                <w:rFonts w:asciiTheme="minorHAnsi" w:hAnsiTheme="minorHAnsi" w:cstheme="minorHAnsi"/>
                <w:sz w:val="24"/>
                <w:szCs w:val="24"/>
              </w:rPr>
              <w:t xml:space="preserve">22) Caso haja cobrança de taxa de performance, informar se é vedada no regulamento a cobrança de taxa de performance quando o valor da cota for inferior ao seu valor por ocasião da última cobrança efetuada, na forma do disposto no § 2º do art. </w:t>
            </w:r>
            <w:r w:rsidR="00350FD6" w:rsidRPr="00E3534A">
              <w:rPr>
                <w:rFonts w:asciiTheme="minorHAnsi" w:hAnsiTheme="minorHAnsi" w:cstheme="minorHAnsi"/>
                <w:sz w:val="24"/>
                <w:szCs w:val="24"/>
              </w:rPr>
              <w:t>28</w:t>
            </w:r>
            <w:r w:rsidRPr="00E3534A">
              <w:rPr>
                <w:rFonts w:asciiTheme="minorHAnsi" w:hAnsiTheme="minorHAnsi" w:cstheme="minorHAnsi"/>
                <w:sz w:val="24"/>
                <w:szCs w:val="24"/>
              </w:rPr>
              <w:t xml:space="preserve"> do Anexo </w:t>
            </w:r>
            <w:r w:rsidR="00E859D6" w:rsidRPr="00E3534A">
              <w:rPr>
                <w:rFonts w:asciiTheme="minorHAnsi" w:hAnsiTheme="minorHAnsi" w:cstheme="minorHAnsi"/>
                <w:sz w:val="24"/>
                <w:szCs w:val="24"/>
              </w:rPr>
              <w:t xml:space="preserve">Normativo </w:t>
            </w:r>
            <w:r w:rsidRPr="00E3534A">
              <w:rPr>
                <w:rFonts w:asciiTheme="minorHAnsi" w:hAnsiTheme="minorHAnsi" w:cstheme="minorHAnsi"/>
                <w:sz w:val="24"/>
                <w:szCs w:val="24"/>
              </w:rPr>
              <w:t>I.</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AEFCA"/>
          </w:tcPr>
          <w:p w14:paraId="1E80E34C" w14:textId="77777777" w:rsidR="00C20BBD" w:rsidRPr="00E3534A" w:rsidRDefault="00C20BBD" w:rsidP="00F6174B">
            <w:pPr>
              <w:spacing w:before="120" w:after="120" w:line="240" w:lineRule="auto"/>
              <w:ind w:left="76" w:firstLine="709"/>
              <w:jc w:val="center"/>
              <w:rPr>
                <w:rFonts w:asciiTheme="minorHAnsi" w:hAnsiTheme="minorHAnsi" w:cstheme="minorHAnsi"/>
                <w:sz w:val="24"/>
                <w:szCs w:val="24"/>
              </w:rPr>
            </w:pPr>
            <w:r w:rsidRPr="00E3534A">
              <w:rPr>
                <w:rFonts w:asciiTheme="minorHAnsi" w:hAnsiTheme="minorHAnsi" w:cstheme="minorHAnsi"/>
                <w:sz w:val="24"/>
                <w:szCs w:val="24"/>
              </w:rPr>
              <w:t>(S/N)</w:t>
            </w:r>
          </w:p>
        </w:tc>
      </w:tr>
      <w:tr w:rsidR="00C20BBD" w:rsidRPr="00E3534A" w14:paraId="034F044C"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0093162F"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r w:rsidRPr="00E3534A">
              <w:rPr>
                <w:rFonts w:asciiTheme="minorHAnsi" w:hAnsiTheme="minorHAnsi" w:cstheme="minorHAnsi"/>
                <w:sz w:val="24"/>
                <w:szCs w:val="24"/>
              </w:rPr>
              <w:lastRenderedPageBreak/>
              <w:t>23) No caso de a resposta à pergunta anterior ser afirmativa, informar a data e o valor da cota quando da última cobrança de performance efetuada.</w:t>
            </w:r>
          </w:p>
        </w:tc>
        <w:tc>
          <w:tcPr>
            <w:tcW w:w="1162" w:type="pct"/>
            <w:gridSpan w:val="3"/>
            <w:tcBorders>
              <w:top w:val="outset" w:sz="6" w:space="0" w:color="auto"/>
              <w:left w:val="outset" w:sz="6" w:space="0" w:color="auto"/>
              <w:bottom w:val="outset" w:sz="6" w:space="0" w:color="auto"/>
              <w:right w:val="outset" w:sz="6" w:space="0" w:color="auto"/>
            </w:tcBorders>
            <w:shd w:val="clear" w:color="auto" w:fill="FFF8DC"/>
          </w:tcPr>
          <w:p w14:paraId="25C6A938" w14:textId="77777777" w:rsidR="00C20BBD" w:rsidRPr="00E3534A" w:rsidRDefault="00C20BBD" w:rsidP="00F6174B">
            <w:pPr>
              <w:spacing w:before="120" w:after="120" w:line="240" w:lineRule="auto"/>
              <w:ind w:left="76" w:right="141"/>
              <w:rPr>
                <w:rFonts w:asciiTheme="minorHAnsi" w:hAnsiTheme="minorHAnsi" w:cstheme="minorHAnsi"/>
                <w:sz w:val="24"/>
                <w:szCs w:val="24"/>
              </w:rPr>
            </w:pPr>
            <w:r w:rsidRPr="00E3534A">
              <w:rPr>
                <w:rFonts w:asciiTheme="minorHAnsi" w:hAnsiTheme="minorHAnsi" w:cstheme="minorHAnsi"/>
                <w:sz w:val="24"/>
                <w:szCs w:val="24"/>
              </w:rPr>
              <w:t>Data no formato dd/mm/aaaa.</w:t>
            </w:r>
          </w:p>
        </w:tc>
        <w:tc>
          <w:tcPr>
            <w:tcW w:w="1346" w:type="pct"/>
            <w:gridSpan w:val="5"/>
            <w:tcBorders>
              <w:top w:val="outset" w:sz="6" w:space="0" w:color="auto"/>
              <w:left w:val="outset" w:sz="6" w:space="0" w:color="auto"/>
              <w:bottom w:val="outset" w:sz="6" w:space="0" w:color="auto"/>
              <w:right w:val="outset" w:sz="6" w:space="0" w:color="auto"/>
            </w:tcBorders>
            <w:shd w:val="clear" w:color="auto" w:fill="FFF8DC"/>
          </w:tcPr>
          <w:p w14:paraId="5156A043"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r w:rsidRPr="00E3534A">
              <w:rPr>
                <w:rFonts w:asciiTheme="minorHAnsi" w:hAnsiTheme="minorHAnsi" w:cstheme="minorHAnsi"/>
                <w:sz w:val="24"/>
                <w:szCs w:val="24"/>
              </w:rPr>
              <w:t>Valor da cota, numérico com cinco casas decimais.</w:t>
            </w:r>
          </w:p>
        </w:tc>
      </w:tr>
      <w:tr w:rsidR="00C20BBD" w:rsidRPr="00E3534A" w14:paraId="37FC04BE" w14:textId="77777777" w:rsidTr="00ED0447">
        <w:tc>
          <w:tcPr>
            <w:tcW w:w="2491" w:type="pct"/>
            <w:tcBorders>
              <w:top w:val="outset" w:sz="6" w:space="0" w:color="auto"/>
              <w:left w:val="outset" w:sz="6" w:space="0" w:color="auto"/>
              <w:bottom w:val="outset" w:sz="6" w:space="0" w:color="auto"/>
              <w:right w:val="outset" w:sz="6" w:space="0" w:color="auto"/>
            </w:tcBorders>
            <w:shd w:val="clear" w:color="auto" w:fill="FFF8DC"/>
          </w:tcPr>
          <w:p w14:paraId="09647A3B" w14:textId="77777777" w:rsidR="00C20BBD" w:rsidRPr="00E3534A" w:rsidRDefault="00C20BBD" w:rsidP="00F6174B">
            <w:pPr>
              <w:spacing w:before="120" w:after="120" w:line="240" w:lineRule="auto"/>
              <w:ind w:left="76" w:right="141"/>
              <w:jc w:val="both"/>
              <w:rPr>
                <w:rFonts w:asciiTheme="minorHAnsi" w:hAnsiTheme="minorHAnsi" w:cstheme="minorHAnsi"/>
                <w:sz w:val="24"/>
                <w:szCs w:val="24"/>
              </w:rPr>
            </w:pPr>
            <w:r w:rsidRPr="00E3534A">
              <w:rPr>
                <w:rFonts w:asciiTheme="minorHAnsi" w:hAnsiTheme="minorHAnsi" w:cstheme="minorHAnsi"/>
                <w:sz w:val="24"/>
                <w:szCs w:val="24"/>
              </w:rPr>
              <w:t>24) Caso a carteira de ativos tenha originado direitos a dividendos, juros sobre capital próprio ou outros rendimentos advindos de ativos financeiros que compõem a carteira e, no período, tenha ocorrido distribuição de tais direitos diretamente aos cotistas ou, ainda, tenha sido realizada amortização de cotas, informar o total dos montantes distribuídos e amortizados (R$).</w:t>
            </w:r>
          </w:p>
        </w:tc>
        <w:tc>
          <w:tcPr>
            <w:tcW w:w="2509" w:type="pct"/>
            <w:gridSpan w:val="8"/>
            <w:tcBorders>
              <w:top w:val="outset" w:sz="6" w:space="0" w:color="auto"/>
              <w:left w:val="outset" w:sz="6" w:space="0" w:color="auto"/>
              <w:bottom w:val="outset" w:sz="6" w:space="0" w:color="auto"/>
              <w:right w:val="outset" w:sz="6" w:space="0" w:color="auto"/>
            </w:tcBorders>
            <w:shd w:val="clear" w:color="auto" w:fill="FFF8DC"/>
          </w:tcPr>
          <w:p w14:paraId="6EB1D9C3" w14:textId="77777777" w:rsidR="00C20BBD" w:rsidRPr="00E3534A" w:rsidRDefault="00C20BBD" w:rsidP="00F6174B">
            <w:pPr>
              <w:spacing w:before="120" w:after="120" w:line="240" w:lineRule="auto"/>
              <w:ind w:left="76" w:right="141" w:firstLine="709"/>
              <w:jc w:val="center"/>
              <w:rPr>
                <w:rFonts w:asciiTheme="minorHAnsi" w:hAnsiTheme="minorHAnsi" w:cstheme="minorHAnsi"/>
                <w:sz w:val="24"/>
                <w:szCs w:val="24"/>
              </w:rPr>
            </w:pPr>
            <w:r w:rsidRPr="00E3534A">
              <w:rPr>
                <w:rFonts w:asciiTheme="minorHAnsi" w:hAnsiTheme="minorHAnsi" w:cstheme="minorHAnsi"/>
                <w:sz w:val="24"/>
                <w:szCs w:val="24"/>
              </w:rPr>
              <w:t>Numérico com 2 casas decimais</w:t>
            </w:r>
          </w:p>
        </w:tc>
      </w:tr>
    </w:tbl>
    <w:p w14:paraId="5A4EC1C4" w14:textId="77777777" w:rsidR="00C20BBD" w:rsidRPr="00E3534A" w:rsidRDefault="00C20BBD" w:rsidP="00F6174B">
      <w:pPr>
        <w:pStyle w:val="Ttulo"/>
        <w:tabs>
          <w:tab w:val="left" w:pos="284"/>
        </w:tabs>
        <w:spacing w:before="120" w:after="120"/>
        <w:ind w:firstLine="709"/>
        <w:jc w:val="both"/>
        <w:rPr>
          <w:rFonts w:asciiTheme="minorHAnsi" w:hAnsiTheme="minorHAnsi" w:cstheme="minorHAnsi"/>
          <w:b w:val="0"/>
          <w:bCs w:val="0"/>
        </w:rPr>
      </w:pPr>
    </w:p>
    <w:p w14:paraId="1A6C66C1" w14:textId="18B722AB" w:rsidR="00C20BBD" w:rsidRPr="00E3534A" w:rsidRDefault="00C20BBD" w:rsidP="00F6174B">
      <w:pPr>
        <w:pStyle w:val="Ttulo"/>
        <w:spacing w:before="120" w:after="120"/>
        <w:ind w:firstLine="709"/>
        <w:jc w:val="both"/>
        <w:rPr>
          <w:rFonts w:asciiTheme="minorHAnsi" w:eastAsia="Calibri" w:hAnsiTheme="minorHAnsi" w:cstheme="minorHAnsi"/>
          <w:b w:val="0"/>
        </w:rPr>
      </w:pPr>
      <w:r w:rsidRPr="00E3534A">
        <w:rPr>
          <w:rFonts w:asciiTheme="minorHAnsi" w:eastAsia="Calibri" w:hAnsiTheme="minorHAnsi" w:cstheme="minorHAnsi"/>
        </w:rPr>
        <w:t xml:space="preserve">Nota relativa </w:t>
      </w:r>
      <w:r w:rsidR="00722316" w:rsidRPr="00E3534A">
        <w:rPr>
          <w:rFonts w:asciiTheme="minorHAnsi" w:eastAsia="Calibri" w:hAnsiTheme="minorHAnsi" w:cstheme="minorHAnsi"/>
        </w:rPr>
        <w:t>às classes de investimento em cotas de FIF</w:t>
      </w:r>
      <w:r w:rsidRPr="00E3534A">
        <w:rPr>
          <w:rFonts w:asciiTheme="minorHAnsi" w:eastAsia="Calibri" w:hAnsiTheme="minorHAnsi" w:cstheme="minorHAnsi"/>
          <w:b w:val="0"/>
        </w:rPr>
        <w:t>: As questões 5, 6 e 11 a 16 não precisam ser respondidas.</w:t>
      </w:r>
    </w:p>
    <w:p w14:paraId="70AD11F3" w14:textId="77777777" w:rsidR="00BB7BEE" w:rsidRPr="00E3534A" w:rsidRDefault="00C20BBD" w:rsidP="00F6174B">
      <w:pPr>
        <w:spacing w:before="120" w:after="120" w:line="240" w:lineRule="auto"/>
        <w:ind w:firstLine="709"/>
        <w:rPr>
          <w:rFonts w:asciiTheme="minorHAnsi" w:hAnsiTheme="minorHAnsi" w:cstheme="minorHAnsi"/>
          <w:sz w:val="24"/>
          <w:szCs w:val="24"/>
        </w:rPr>
        <w:sectPr w:rsidR="00BB7BEE" w:rsidRPr="00E3534A" w:rsidSect="002A08BD">
          <w:headerReference w:type="default" r:id="rId35"/>
          <w:headerReference w:type="first" r:id="rId36"/>
          <w:pgSz w:w="11906" w:h="16838"/>
          <w:pgMar w:top="2268" w:right="567" w:bottom="851" w:left="1134" w:header="709" w:footer="709" w:gutter="0"/>
          <w:cols w:space="708"/>
          <w:titlePg/>
          <w:docGrid w:linePitch="360"/>
        </w:sectPr>
      </w:pPr>
      <w:r w:rsidRPr="00E3534A">
        <w:rPr>
          <w:rFonts w:asciiTheme="minorHAnsi" w:hAnsiTheme="minorHAnsi" w:cstheme="minorHAnsi"/>
          <w:sz w:val="24"/>
          <w:szCs w:val="24"/>
        </w:rPr>
        <w:br w:type="page"/>
      </w:r>
    </w:p>
    <w:p w14:paraId="08F57822" w14:textId="08FCEF33" w:rsidR="00C20BBD" w:rsidRPr="00E3534A" w:rsidRDefault="00C20BBD" w:rsidP="00F6174B">
      <w:pPr>
        <w:pStyle w:val="Ttulo1"/>
        <w:spacing w:before="120" w:after="120" w:line="240" w:lineRule="auto"/>
        <w:jc w:val="center"/>
        <w:rPr>
          <w:rFonts w:asciiTheme="minorHAnsi" w:hAnsiTheme="minorHAnsi" w:cstheme="minorHAnsi"/>
          <w:b w:val="0"/>
          <w:sz w:val="24"/>
          <w:szCs w:val="24"/>
        </w:rPr>
      </w:pPr>
      <w:bookmarkStart w:id="1518" w:name="_Toc406750622"/>
      <w:bookmarkStart w:id="1519" w:name="_Toc53594548"/>
      <w:bookmarkStart w:id="1520" w:name="_Toc53595573"/>
      <w:bookmarkStart w:id="1521" w:name="_Toc53594300"/>
      <w:bookmarkStart w:id="1522" w:name="_Toc57836310"/>
      <w:bookmarkStart w:id="1523" w:name="_Toc217990456"/>
      <w:r w:rsidRPr="00E3534A">
        <w:rPr>
          <w:rFonts w:asciiTheme="minorHAnsi" w:hAnsiTheme="minorHAnsi" w:cstheme="minorHAnsi"/>
          <w:sz w:val="24"/>
          <w:szCs w:val="24"/>
        </w:rPr>
        <w:lastRenderedPageBreak/>
        <w:t xml:space="preserve">SUPLEMENTO </w:t>
      </w:r>
      <w:r w:rsidR="001F69FD" w:rsidRPr="00E3534A">
        <w:rPr>
          <w:rFonts w:asciiTheme="minorHAnsi" w:hAnsiTheme="minorHAnsi" w:cstheme="minorHAnsi"/>
          <w:sz w:val="24"/>
          <w:szCs w:val="24"/>
        </w:rPr>
        <w:t>E</w:t>
      </w:r>
      <w:r w:rsidRPr="00E3534A">
        <w:rPr>
          <w:rFonts w:asciiTheme="minorHAnsi" w:hAnsiTheme="minorHAnsi" w:cstheme="minorHAnsi"/>
          <w:sz w:val="24"/>
          <w:szCs w:val="24"/>
        </w:rPr>
        <w:t xml:space="preserve"> – LÂMINA DE INFORMAÇÕES </w:t>
      </w:r>
      <w:bookmarkEnd w:id="1518"/>
      <w:r w:rsidR="002B189F" w:rsidRPr="00E3534A">
        <w:rPr>
          <w:rFonts w:asciiTheme="minorHAnsi" w:hAnsiTheme="minorHAnsi" w:cstheme="minorHAnsi"/>
          <w:sz w:val="24"/>
          <w:szCs w:val="24"/>
        </w:rPr>
        <w:t>BÁSICAS</w:t>
      </w:r>
      <w:r w:rsidRPr="00E3534A">
        <w:rPr>
          <w:rFonts w:asciiTheme="minorHAnsi" w:hAnsiTheme="minorHAnsi" w:cstheme="minorHAnsi"/>
          <w:sz w:val="24"/>
          <w:szCs w:val="24"/>
        </w:rPr>
        <w:t xml:space="preserve"> – FIDC</w:t>
      </w:r>
      <w:bookmarkEnd w:id="1519"/>
      <w:bookmarkEnd w:id="1520"/>
      <w:bookmarkEnd w:id="1521"/>
      <w:bookmarkEnd w:id="1522"/>
      <w:bookmarkEnd w:id="1523"/>
    </w:p>
    <w:p w14:paraId="5E6095F6" w14:textId="6EACA3CC" w:rsidR="00C20BBD" w:rsidRPr="00E3534A" w:rsidRDefault="00C20BBD" w:rsidP="00F6174B">
      <w:pPr>
        <w:spacing w:before="120" w:after="12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 xml:space="preserve">Conteúdo da lâmina de informações essenciais </w:t>
      </w:r>
      <w:r w:rsidR="008332D2" w:rsidRPr="00E3534A">
        <w:rPr>
          <w:rFonts w:asciiTheme="minorHAnsi" w:eastAsia="Times" w:hAnsiTheme="minorHAnsi" w:cstheme="minorHAnsi"/>
          <w:i/>
          <w:sz w:val="24"/>
          <w:szCs w:val="24"/>
        </w:rPr>
        <w:t>conforme previsto no art. 2</w:t>
      </w:r>
      <w:r w:rsidR="000812C4" w:rsidRPr="00E3534A">
        <w:rPr>
          <w:rFonts w:asciiTheme="minorHAnsi" w:eastAsia="Times" w:hAnsiTheme="minorHAnsi" w:cstheme="minorHAnsi"/>
          <w:i/>
          <w:sz w:val="24"/>
          <w:szCs w:val="24"/>
        </w:rPr>
        <w:t>3</w:t>
      </w:r>
      <w:r w:rsidR="008332D2" w:rsidRPr="00E3534A">
        <w:rPr>
          <w:rFonts w:asciiTheme="minorHAnsi" w:eastAsia="Times" w:hAnsiTheme="minorHAnsi" w:cstheme="minorHAnsi"/>
          <w:i/>
          <w:sz w:val="24"/>
          <w:szCs w:val="24"/>
        </w:rPr>
        <w:t xml:space="preserve"> do Anexo Normativo II da Resolução CVM nº 175, de 2022</w:t>
      </w:r>
      <w:r w:rsidRPr="00E3534A">
        <w:rPr>
          <w:rFonts w:asciiTheme="minorHAnsi" w:hAnsiTheme="minorHAnsi" w:cstheme="minorHAnsi"/>
          <w:i/>
          <w:sz w:val="24"/>
          <w:szCs w:val="24"/>
        </w:rPr>
        <w:t>.</w:t>
      </w:r>
    </w:p>
    <w:p w14:paraId="3A65F953" w14:textId="77777777" w:rsidR="00C20BBD" w:rsidRPr="00E3534A" w:rsidRDefault="00C20BBD" w:rsidP="00F6174B">
      <w:pPr>
        <w:spacing w:before="120" w:after="120" w:line="240" w:lineRule="auto"/>
        <w:jc w:val="center"/>
        <w:rPr>
          <w:rFonts w:asciiTheme="minorHAnsi" w:hAnsiTheme="minorHAnsi" w:cstheme="minorHAnsi"/>
          <w:b/>
          <w:sz w:val="24"/>
          <w:szCs w:val="24"/>
        </w:rPr>
      </w:pPr>
    </w:p>
    <w:p w14:paraId="751AC1C3" w14:textId="77777777" w:rsidR="00C20BBD" w:rsidRPr="00E3534A" w:rsidRDefault="00C20BBD" w:rsidP="00F6174B">
      <w:pPr>
        <w:spacing w:before="120" w:after="12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LÂMINA DE INFORMAÇÕES ESSENCIAIS SOBRE O [nome de fantasia do FIDC e, se for o caso, da classe de cotas]</w:t>
      </w:r>
    </w:p>
    <w:p w14:paraId="1E88432A" w14:textId="77777777" w:rsidR="00C20BBD" w:rsidRPr="00E3534A" w:rsidRDefault="00C20BBD" w:rsidP="00F6174B">
      <w:pPr>
        <w:spacing w:before="120" w:after="12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[CNPJ da classe]</w:t>
      </w:r>
    </w:p>
    <w:p w14:paraId="6C855655" w14:textId="77777777" w:rsidR="00C20BBD" w:rsidRPr="00E3534A" w:rsidRDefault="00C20BBD" w:rsidP="00F6174B">
      <w:pPr>
        <w:spacing w:before="120" w:after="12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Informações referentes a [mês] de [ano]</w:t>
      </w:r>
    </w:p>
    <w:p w14:paraId="524DDDEF" w14:textId="77777777" w:rsidR="00C20BBD" w:rsidRPr="00E3534A" w:rsidRDefault="00C20BBD" w:rsidP="00F6174B">
      <w:pPr>
        <w:spacing w:before="120" w:after="120" w:line="240" w:lineRule="auto"/>
        <w:ind w:firstLine="709"/>
        <w:rPr>
          <w:rFonts w:asciiTheme="minorHAnsi" w:hAnsiTheme="minorHAnsi" w:cstheme="minorHAnsi"/>
          <w:sz w:val="24"/>
          <w:szCs w:val="24"/>
        </w:rPr>
      </w:pPr>
    </w:p>
    <w:p w14:paraId="1047F8C3" w14:textId="77777777" w:rsidR="00C20BBD" w:rsidRPr="00E3534A" w:rsidRDefault="00C20BBD" w:rsidP="00F6174B">
      <w:pPr>
        <w:pStyle w:val="Corpodetexto2"/>
        <w:spacing w:before="120" w:line="240" w:lineRule="auto"/>
        <w:ind w:firstLine="709"/>
        <w:jc w:val="both"/>
        <w:rPr>
          <w:rFonts w:asciiTheme="minorHAnsi" w:hAnsiTheme="minorHAnsi" w:cstheme="minorHAnsi"/>
        </w:rPr>
      </w:pPr>
      <w:r w:rsidRPr="00E3534A">
        <w:rPr>
          <w:rFonts w:asciiTheme="minorHAnsi" w:hAnsiTheme="minorHAnsi" w:cstheme="minorHAnsi"/>
        </w:rPr>
        <w:t>Esta lâmina contém um resumo das informações essenciais sobre o [nome completo do fundo ou da classe de cotas]</w:t>
      </w:r>
      <w:r w:rsidRPr="00E3534A">
        <w:rPr>
          <w:rFonts w:asciiTheme="minorHAnsi" w:hAnsiTheme="minorHAnsi" w:cstheme="minorHAnsi"/>
          <w:u w:val="single"/>
        </w:rPr>
        <w:t xml:space="preserve">, </w:t>
      </w:r>
      <w:r w:rsidRPr="00E3534A">
        <w:rPr>
          <w:rFonts w:asciiTheme="minorHAnsi" w:hAnsiTheme="minorHAnsi" w:cstheme="minorHAnsi"/>
        </w:rPr>
        <w:t>administrado por [nome completo do administrador] e gerido por [nome completo do gestor]. Informações mais detalhadas sobre esse fundo podem ser obtidas em [endereço eletrônico]. Ao realizar aplicações adicionais, consulte a versão mais atualizada da lâmina.</w:t>
      </w:r>
    </w:p>
    <w:p w14:paraId="341F09A3"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p w14:paraId="25C17FEB" w14:textId="77777777" w:rsidR="00C20BBD" w:rsidRPr="00E3534A" w:rsidRDefault="00C20BBD" w:rsidP="00F6174B">
      <w:pPr>
        <w:tabs>
          <w:tab w:val="num" w:pos="567"/>
        </w:tabs>
        <w:spacing w:before="120" w:after="120" w:line="240" w:lineRule="auto"/>
        <w:ind w:firstLine="709"/>
        <w:jc w:val="center"/>
        <w:rPr>
          <w:rFonts w:asciiTheme="minorHAnsi" w:hAnsiTheme="minorHAnsi" w:cstheme="minorHAnsi"/>
          <w:b/>
          <w:smallCaps/>
          <w:sz w:val="24"/>
          <w:szCs w:val="24"/>
        </w:rPr>
      </w:pPr>
      <w:r w:rsidRPr="00E3534A">
        <w:rPr>
          <w:rFonts w:asciiTheme="minorHAnsi" w:hAnsiTheme="minorHAnsi" w:cstheme="minorHAnsi"/>
          <w:b/>
          <w:smallCaps/>
          <w:sz w:val="24"/>
          <w:szCs w:val="24"/>
        </w:rPr>
        <w:t>Antes de investir, compare o fundo com outros FIDC destinados ao público em geral.</w:t>
      </w:r>
    </w:p>
    <w:p w14:paraId="0B551BB6" w14:textId="77777777" w:rsidR="00C20BBD" w:rsidRPr="00E3534A" w:rsidRDefault="00C20BBD" w:rsidP="00F6174B">
      <w:pPr>
        <w:tabs>
          <w:tab w:val="num" w:pos="567"/>
        </w:tabs>
        <w:spacing w:before="120" w:after="120" w:line="240" w:lineRule="auto"/>
        <w:ind w:firstLine="709"/>
        <w:jc w:val="both"/>
        <w:rPr>
          <w:rFonts w:asciiTheme="minorHAnsi" w:hAnsiTheme="minorHAnsi" w:cstheme="minorHAnsi"/>
          <w:sz w:val="24"/>
          <w:szCs w:val="24"/>
        </w:rPr>
      </w:pPr>
    </w:p>
    <w:p w14:paraId="5B14D794" w14:textId="77777777" w:rsidR="00C20BBD" w:rsidRPr="00E3534A" w:rsidRDefault="00C20BBD">
      <w:pPr>
        <w:pStyle w:val="PargrafodaLista"/>
        <w:numPr>
          <w:ilvl w:val="0"/>
          <w:numId w:val="9"/>
        </w:numPr>
        <w:spacing w:before="120" w:after="120" w:line="240" w:lineRule="auto"/>
        <w:contextualSpacing w:val="0"/>
        <w:jc w:val="both"/>
        <w:rPr>
          <w:rFonts w:cstheme="minorHAnsi"/>
          <w:sz w:val="24"/>
          <w:szCs w:val="24"/>
        </w:rPr>
      </w:pPr>
      <w:r w:rsidRPr="00E3534A">
        <w:rPr>
          <w:rFonts w:cstheme="minorHAnsi"/>
          <w:sz w:val="24"/>
          <w:szCs w:val="24"/>
        </w:rPr>
        <w:t>PÚBLICO-ALVO: o fundo é destinado a investidores que pretendam: [descrição do público-alvo] e [restrições de investimento].</w:t>
      </w:r>
    </w:p>
    <w:p w14:paraId="499F2706" w14:textId="77777777" w:rsidR="00C20BBD" w:rsidRPr="00E3534A" w:rsidRDefault="00C20BBD" w:rsidP="00F6174B">
      <w:pPr>
        <w:pStyle w:val="PargrafodaLista1"/>
        <w:tabs>
          <w:tab w:val="num" w:pos="567"/>
        </w:tabs>
        <w:spacing w:before="120" w:after="120"/>
        <w:ind w:firstLine="709"/>
        <w:rPr>
          <w:rFonts w:asciiTheme="minorHAnsi" w:hAnsiTheme="minorHAnsi" w:cstheme="minorHAnsi"/>
        </w:rPr>
      </w:pPr>
    </w:p>
    <w:p w14:paraId="79A8FE59" w14:textId="77777777" w:rsidR="00C20BBD" w:rsidRPr="00E3534A" w:rsidRDefault="00C20BBD">
      <w:pPr>
        <w:pStyle w:val="PargrafodaLista"/>
        <w:numPr>
          <w:ilvl w:val="0"/>
          <w:numId w:val="9"/>
        </w:numPr>
        <w:spacing w:before="120" w:after="120" w:line="240" w:lineRule="auto"/>
        <w:contextualSpacing w:val="0"/>
        <w:jc w:val="both"/>
        <w:rPr>
          <w:rFonts w:cstheme="minorHAnsi"/>
          <w:sz w:val="24"/>
          <w:szCs w:val="24"/>
        </w:rPr>
      </w:pPr>
      <w:r w:rsidRPr="00E3534A">
        <w:rPr>
          <w:rFonts w:cstheme="minorHAnsi"/>
          <w:sz w:val="24"/>
          <w:szCs w:val="24"/>
        </w:rPr>
        <w:t>OBJETIVOS DO FUNDO: [descrição resumida dos objetivos da classe, de modo que o investidor possa ter um entendimento razoável da natureza e dos riscos envolvidos no investimento].</w:t>
      </w:r>
    </w:p>
    <w:p w14:paraId="63328F1F" w14:textId="77777777" w:rsidR="00C20BBD" w:rsidRPr="00E3534A" w:rsidRDefault="00C20BBD" w:rsidP="00F6174B">
      <w:pPr>
        <w:tabs>
          <w:tab w:val="num" w:pos="567"/>
        </w:tabs>
        <w:spacing w:before="120" w:after="120" w:line="240" w:lineRule="auto"/>
        <w:ind w:firstLine="709"/>
        <w:jc w:val="both"/>
        <w:rPr>
          <w:rFonts w:asciiTheme="minorHAnsi" w:hAnsiTheme="minorHAnsi" w:cstheme="minorHAnsi"/>
          <w:sz w:val="24"/>
          <w:szCs w:val="24"/>
        </w:rPr>
      </w:pPr>
    </w:p>
    <w:p w14:paraId="25A97C98" w14:textId="77777777" w:rsidR="00C20BBD" w:rsidRPr="00E3534A" w:rsidRDefault="00C20BBD">
      <w:pPr>
        <w:numPr>
          <w:ilvl w:val="0"/>
          <w:numId w:val="9"/>
        </w:numPr>
        <w:tabs>
          <w:tab w:val="num" w:pos="847"/>
        </w:tabs>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PRESTADORES DE SERVIÇOS:</w:t>
      </w:r>
    </w:p>
    <w:p w14:paraId="721D8F02" w14:textId="77777777" w:rsidR="00C20BBD" w:rsidRPr="00E3534A" w:rsidRDefault="00C20BBD" w:rsidP="00F6174B">
      <w:pPr>
        <w:spacing w:before="120" w:after="120" w:line="240" w:lineRule="auto"/>
        <w:ind w:firstLine="709"/>
        <w:rPr>
          <w:rFonts w:asciiTheme="minorHAnsi" w:hAnsiTheme="minorHAnsi" w:cstheme="minorHAnsi"/>
          <w:sz w:val="24"/>
          <w:szCs w:val="24"/>
        </w:rPr>
      </w:pPr>
    </w:p>
    <w:p w14:paraId="73043DFA" w14:textId="77777777" w:rsidR="00C20BBD" w:rsidRPr="00E3534A" w:rsidRDefault="00C20BBD" w:rsidP="00F6174B">
      <w:pPr>
        <w:tabs>
          <w:tab w:val="left" w:pos="567"/>
        </w:tabs>
        <w:spacing w:before="120" w:after="12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a. </w:t>
      </w:r>
      <w:r w:rsidRPr="00E3534A">
        <w:rPr>
          <w:rFonts w:asciiTheme="minorHAnsi" w:hAnsiTheme="minorHAnsi" w:cstheme="minorHAnsi"/>
          <w:sz w:val="24"/>
          <w:szCs w:val="24"/>
        </w:rPr>
        <w:tab/>
        <w:t>Nome da agência de classificação de risco e rating atribuído às cotas seniores:</w:t>
      </w:r>
    </w:p>
    <w:p w14:paraId="6CCB9387" w14:textId="77777777" w:rsidR="00C20BBD" w:rsidRPr="00E3534A" w:rsidRDefault="00C20BBD" w:rsidP="00F6174B">
      <w:pPr>
        <w:tabs>
          <w:tab w:val="left" w:pos="567"/>
        </w:tabs>
        <w:spacing w:before="120" w:after="12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b. </w:t>
      </w:r>
      <w:r w:rsidRPr="00E3534A">
        <w:rPr>
          <w:rFonts w:asciiTheme="minorHAnsi" w:hAnsiTheme="minorHAnsi" w:cstheme="minorHAnsi"/>
          <w:sz w:val="24"/>
          <w:szCs w:val="24"/>
        </w:rPr>
        <w:tab/>
        <w:t>Nome da entidade registradora de direitos creditórios:</w:t>
      </w:r>
    </w:p>
    <w:p w14:paraId="46821C81" w14:textId="77777777" w:rsidR="00C20BBD" w:rsidRPr="00E3534A" w:rsidRDefault="00C20BBD" w:rsidP="00F6174B">
      <w:pPr>
        <w:tabs>
          <w:tab w:val="left" w:pos="567"/>
        </w:tabs>
        <w:spacing w:before="120" w:after="12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c. </w:t>
      </w:r>
      <w:r w:rsidRPr="00E3534A">
        <w:rPr>
          <w:rFonts w:asciiTheme="minorHAnsi" w:hAnsiTheme="minorHAnsi" w:cstheme="minorHAnsi"/>
          <w:sz w:val="24"/>
          <w:szCs w:val="24"/>
        </w:rPr>
        <w:tab/>
        <w:t>Nome do prestador de serviços de custódia:</w:t>
      </w:r>
    </w:p>
    <w:p w14:paraId="08C03CC0" w14:textId="77777777" w:rsidR="00C20BBD" w:rsidRPr="00E3534A" w:rsidRDefault="00C20BBD" w:rsidP="00F6174B">
      <w:pPr>
        <w:tabs>
          <w:tab w:val="left" w:pos="567"/>
        </w:tabs>
        <w:spacing w:before="120" w:after="12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d. </w:t>
      </w:r>
      <w:r w:rsidRPr="00E3534A">
        <w:rPr>
          <w:rFonts w:asciiTheme="minorHAnsi" w:hAnsiTheme="minorHAnsi" w:cstheme="minorHAnsi"/>
          <w:sz w:val="24"/>
          <w:szCs w:val="24"/>
        </w:rPr>
        <w:tab/>
        <w:t>Nome da consultoria especializada (se houver):</w:t>
      </w:r>
    </w:p>
    <w:p w14:paraId="321ADF70" w14:textId="77777777" w:rsidR="00C20BBD" w:rsidRPr="00E3534A" w:rsidRDefault="00C20BBD" w:rsidP="00F6174B">
      <w:pPr>
        <w:tabs>
          <w:tab w:val="left" w:pos="567"/>
        </w:tabs>
        <w:spacing w:before="120" w:after="12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e. </w:t>
      </w:r>
      <w:r w:rsidRPr="00E3534A">
        <w:rPr>
          <w:rFonts w:asciiTheme="minorHAnsi" w:hAnsiTheme="minorHAnsi" w:cstheme="minorHAnsi"/>
          <w:sz w:val="24"/>
          <w:szCs w:val="24"/>
        </w:rPr>
        <w:tab/>
        <w:t>Nome do agente de cobrança (se houver):</w:t>
      </w:r>
    </w:p>
    <w:p w14:paraId="4BFAAA3F" w14:textId="77777777" w:rsidR="00C20BBD" w:rsidRPr="00E3534A" w:rsidRDefault="00C20BBD" w:rsidP="00F6174B">
      <w:pPr>
        <w:spacing w:before="120" w:after="120" w:line="240" w:lineRule="auto"/>
        <w:ind w:firstLine="709"/>
        <w:rPr>
          <w:rFonts w:asciiTheme="minorHAnsi" w:hAnsiTheme="minorHAnsi" w:cstheme="minorHAnsi"/>
          <w:sz w:val="24"/>
          <w:szCs w:val="24"/>
        </w:rPr>
      </w:pPr>
    </w:p>
    <w:p w14:paraId="6A621591" w14:textId="77777777" w:rsidR="00C20BBD" w:rsidRPr="00E3534A" w:rsidRDefault="00C20BBD">
      <w:pPr>
        <w:numPr>
          <w:ilvl w:val="0"/>
          <w:numId w:val="9"/>
        </w:numPr>
        <w:tabs>
          <w:tab w:val="num" w:pos="847"/>
        </w:tabs>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POLÍTICA DE INVESTIMENTO: </w:t>
      </w:r>
    </w:p>
    <w:p w14:paraId="4FE23DFB" w14:textId="77777777" w:rsidR="00C20BBD" w:rsidRPr="00E3534A" w:rsidRDefault="00C20BBD" w:rsidP="00F6174B">
      <w:pPr>
        <w:spacing w:before="120" w:after="120" w:line="240" w:lineRule="auto"/>
        <w:ind w:firstLine="709"/>
        <w:jc w:val="both"/>
        <w:rPr>
          <w:rFonts w:asciiTheme="minorHAnsi" w:hAnsiTheme="minorHAnsi" w:cstheme="minorHAnsi"/>
          <w:sz w:val="24"/>
          <w:szCs w:val="24"/>
        </w:rPr>
      </w:pPr>
    </w:p>
    <w:p w14:paraId="3570AC03" w14:textId="77777777" w:rsidR="00C20BBD" w:rsidRPr="00E3534A" w:rsidRDefault="00C20BBD">
      <w:pPr>
        <w:numPr>
          <w:ilvl w:val="1"/>
          <w:numId w:val="9"/>
        </w:numPr>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[descrição resumida da política de investimento].</w:t>
      </w:r>
    </w:p>
    <w:p w14:paraId="5FE2CE17" w14:textId="77777777" w:rsidR="00C20BBD" w:rsidRPr="00E3534A" w:rsidRDefault="00C20BBD">
      <w:pPr>
        <w:numPr>
          <w:ilvl w:val="1"/>
          <w:numId w:val="9"/>
        </w:numPr>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A classe pode:</w:t>
      </w:r>
    </w:p>
    <w:p w14:paraId="1B092C2A" w14:textId="77777777" w:rsidR="00C20BBD" w:rsidRPr="00E3534A" w:rsidRDefault="00C20BBD" w:rsidP="00F6174B">
      <w:pPr>
        <w:pStyle w:val="PargrafodaLista1"/>
        <w:spacing w:before="120" w:after="120"/>
        <w:ind w:firstLine="709"/>
        <w:rPr>
          <w:rFonts w:asciiTheme="minorHAnsi" w:hAnsiTheme="minorHAnsi"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78"/>
        <w:gridCol w:w="4017"/>
      </w:tblGrid>
      <w:tr w:rsidR="00C20BBD" w:rsidRPr="00E3534A" w14:paraId="3DEDA18C" w14:textId="77777777" w:rsidTr="00ED0447">
        <w:tc>
          <w:tcPr>
            <w:tcW w:w="3030" w:type="pct"/>
            <w:shd w:val="clear" w:color="auto" w:fill="DBE5F1"/>
          </w:tcPr>
          <w:p w14:paraId="49EFF8A3" w14:textId="77777777" w:rsidR="00C20BBD" w:rsidRPr="00E3534A" w:rsidRDefault="00C20BBD" w:rsidP="00F6174B">
            <w:pPr>
              <w:tabs>
                <w:tab w:val="num" w:pos="1134"/>
              </w:tabs>
              <w:spacing w:before="120" w:after="12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ativos financeiros de emissão ou que envolvam coobrigação do administrador, gestor e suas partes relacionadas?</w:t>
            </w:r>
          </w:p>
        </w:tc>
        <w:tc>
          <w:tcPr>
            <w:tcW w:w="1970" w:type="pct"/>
            <w:vAlign w:val="center"/>
          </w:tcPr>
          <w:p w14:paraId="16225398" w14:textId="77777777" w:rsidR="00C20BBD" w:rsidRPr="00E3534A" w:rsidRDefault="00C20BBD" w:rsidP="00F6174B">
            <w:pPr>
              <w:tabs>
                <w:tab w:val="num" w:pos="1134"/>
              </w:tabs>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ou [não]</w:t>
            </w:r>
          </w:p>
        </w:tc>
      </w:tr>
      <w:tr w:rsidR="00C20BBD" w:rsidRPr="00E3534A" w14:paraId="4941D3AC" w14:textId="77777777" w:rsidTr="00ED0447">
        <w:tc>
          <w:tcPr>
            <w:tcW w:w="3030" w:type="pct"/>
            <w:shd w:val="clear" w:color="auto" w:fill="DBE5F1"/>
          </w:tcPr>
          <w:p w14:paraId="605B3B98" w14:textId="77777777" w:rsidR="00C20BBD" w:rsidRPr="00E3534A" w:rsidRDefault="00C20BBD" w:rsidP="00F6174B">
            <w:pPr>
              <w:tabs>
                <w:tab w:val="num" w:pos="1134"/>
              </w:tabs>
              <w:spacing w:before="120" w:after="12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operações compromissadas que tenham como contraparte o administrador, gestor e suas partes relacionadas?</w:t>
            </w:r>
          </w:p>
        </w:tc>
        <w:tc>
          <w:tcPr>
            <w:tcW w:w="1970" w:type="pct"/>
            <w:vAlign w:val="center"/>
          </w:tcPr>
          <w:p w14:paraId="270A17DA" w14:textId="77777777" w:rsidR="00C20BBD" w:rsidRPr="00E3534A" w:rsidRDefault="00C20BBD" w:rsidP="00F6174B">
            <w:pPr>
              <w:tabs>
                <w:tab w:val="num" w:pos="1134"/>
              </w:tabs>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ou [não]</w:t>
            </w:r>
          </w:p>
        </w:tc>
      </w:tr>
      <w:tr w:rsidR="00C20BBD" w:rsidRPr="00E3534A" w14:paraId="2EB8F252" w14:textId="77777777" w:rsidTr="00ED0447">
        <w:tc>
          <w:tcPr>
            <w:tcW w:w="3030" w:type="pct"/>
            <w:shd w:val="clear" w:color="auto" w:fill="DBE5F1"/>
          </w:tcPr>
          <w:p w14:paraId="7D624047" w14:textId="77777777" w:rsidR="00C20BBD" w:rsidRPr="00E3534A" w:rsidRDefault="00C20BBD" w:rsidP="00F6174B">
            <w:pPr>
              <w:tabs>
                <w:tab w:val="num" w:pos="1134"/>
              </w:tabs>
              <w:spacing w:before="120" w:after="12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cotas de fundos de investimento que contem com os serviços do administrador, gestor, consultoria especializada e suas partes relacionadas?</w:t>
            </w:r>
          </w:p>
        </w:tc>
        <w:tc>
          <w:tcPr>
            <w:tcW w:w="1970" w:type="pct"/>
            <w:vAlign w:val="center"/>
          </w:tcPr>
          <w:p w14:paraId="3D48D8FB" w14:textId="77777777" w:rsidR="00C20BBD" w:rsidRPr="00E3534A" w:rsidRDefault="00C20BBD" w:rsidP="00F6174B">
            <w:pPr>
              <w:tabs>
                <w:tab w:val="num" w:pos="1134"/>
              </w:tabs>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ou [não]</w:t>
            </w:r>
          </w:p>
        </w:tc>
      </w:tr>
      <w:tr w:rsidR="00C20BBD" w:rsidRPr="00E3534A" w14:paraId="15965FA4" w14:textId="77777777" w:rsidTr="00ED0447">
        <w:tc>
          <w:tcPr>
            <w:tcW w:w="3030" w:type="pct"/>
            <w:shd w:val="clear" w:color="auto" w:fill="DBE5F1"/>
          </w:tcPr>
          <w:p w14:paraId="0835052A" w14:textId="77777777" w:rsidR="00C20BBD" w:rsidRPr="00E3534A" w:rsidRDefault="00C20BBD" w:rsidP="00F6174B">
            <w:pPr>
              <w:tabs>
                <w:tab w:val="num" w:pos="1134"/>
              </w:tabs>
              <w:spacing w:before="120" w:after="12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direitos creditórios e outros ativos de um mesmo devedor ou de coobrigação de um mesmo devedor está limitado a 20% do patrimônio líquido?</w:t>
            </w:r>
          </w:p>
        </w:tc>
        <w:tc>
          <w:tcPr>
            <w:tcW w:w="1970" w:type="pct"/>
            <w:vAlign w:val="center"/>
          </w:tcPr>
          <w:p w14:paraId="7513D9C5" w14:textId="77777777" w:rsidR="00C20BBD" w:rsidRPr="00E3534A" w:rsidRDefault="00C20BBD" w:rsidP="00F6174B">
            <w:pPr>
              <w:tabs>
                <w:tab w:val="num" w:pos="1134"/>
              </w:tabs>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[Sim/Não]</w:t>
            </w:r>
          </w:p>
        </w:tc>
      </w:tr>
      <w:tr w:rsidR="00C20BBD" w:rsidRPr="00E3534A" w14:paraId="1BC646A1" w14:textId="77777777" w:rsidTr="00ED0447">
        <w:tc>
          <w:tcPr>
            <w:tcW w:w="3030" w:type="pct"/>
            <w:shd w:val="clear" w:color="auto" w:fill="DBE5F1"/>
          </w:tcPr>
          <w:p w14:paraId="44DFE0D5" w14:textId="77777777" w:rsidR="00C20BBD" w:rsidRPr="00E3534A" w:rsidRDefault="00C20BBD" w:rsidP="00F6174B">
            <w:pPr>
              <w:tabs>
                <w:tab w:val="num" w:pos="1134"/>
              </w:tabs>
              <w:spacing w:before="120" w:after="120" w:line="240" w:lineRule="auto"/>
              <w:jc w:val="both"/>
              <w:rPr>
                <w:rFonts w:asciiTheme="minorHAnsi" w:hAnsiTheme="minorHAnsi" w:cstheme="minorHAnsi"/>
                <w:sz w:val="24"/>
                <w:szCs w:val="24"/>
              </w:rPr>
            </w:pPr>
            <w:r w:rsidRPr="00E3534A">
              <w:rPr>
                <w:rFonts w:asciiTheme="minorHAnsi" w:hAnsiTheme="minorHAnsi" w:cstheme="minorHAnsi"/>
                <w:sz w:val="24"/>
                <w:szCs w:val="24"/>
              </w:rPr>
              <w:t>Utilizar derivativos para proteção patrimonial?</w:t>
            </w:r>
          </w:p>
        </w:tc>
        <w:tc>
          <w:tcPr>
            <w:tcW w:w="1970" w:type="pct"/>
            <w:vAlign w:val="center"/>
          </w:tcPr>
          <w:p w14:paraId="5BC12571" w14:textId="77777777" w:rsidR="00C20BBD" w:rsidRPr="00E3534A" w:rsidRDefault="00C20BBD" w:rsidP="00F6174B">
            <w:pPr>
              <w:tabs>
                <w:tab w:val="num" w:pos="1134"/>
              </w:tabs>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[Sim/Não]</w:t>
            </w:r>
          </w:p>
        </w:tc>
      </w:tr>
    </w:tbl>
    <w:p w14:paraId="20905B84" w14:textId="77777777" w:rsidR="00C20BBD" w:rsidRPr="00E3534A" w:rsidRDefault="00C20BBD" w:rsidP="00F6174B">
      <w:pPr>
        <w:spacing w:before="120" w:after="120" w:line="240" w:lineRule="auto"/>
        <w:ind w:firstLine="709"/>
        <w:jc w:val="both"/>
        <w:rPr>
          <w:rFonts w:asciiTheme="minorHAnsi" w:hAnsiTheme="minorHAnsi" w:cstheme="minorHAnsi"/>
          <w:sz w:val="24"/>
          <w:szCs w:val="24"/>
        </w:rPr>
      </w:pPr>
    </w:p>
    <w:p w14:paraId="5D13A64D" w14:textId="77777777" w:rsidR="00C20BBD" w:rsidRPr="00E3534A" w:rsidRDefault="00C20BBD">
      <w:pPr>
        <w:numPr>
          <w:ilvl w:val="0"/>
          <w:numId w:val="9"/>
        </w:numPr>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w:t>
      </w:r>
      <w:r w:rsidRPr="00E3534A">
        <w:rPr>
          <w:rFonts w:asciiTheme="minorHAnsi" w:hAnsiTheme="minorHAnsi" w:cstheme="minorHAnsi"/>
          <w:i/>
          <w:sz w:val="24"/>
          <w:szCs w:val="24"/>
        </w:rPr>
        <w:t>Para o fundo cujo regulamento permita realizar operações cujas consequências possam ser significativas perdas patrimoniais</w:t>
      </w:r>
      <w:r w:rsidRPr="00E3534A">
        <w:rPr>
          <w:rFonts w:asciiTheme="minorHAnsi" w:hAnsiTheme="minorHAnsi" w:cstheme="minorHAnsi"/>
          <w:sz w:val="24"/>
          <w:szCs w:val="24"/>
        </w:rPr>
        <w:t>:</w:t>
      </w:r>
      <w:r w:rsidRPr="00E3534A">
        <w:rPr>
          <w:rFonts w:asciiTheme="minorHAnsi" w:hAnsiTheme="minorHAnsi" w:cstheme="minorHAnsi"/>
          <w:i/>
          <w:sz w:val="24"/>
          <w:szCs w:val="24"/>
        </w:rPr>
        <w:t xml:space="preserve"> “</w:t>
      </w:r>
      <w:r w:rsidRPr="00E3534A">
        <w:rPr>
          <w:rFonts w:asciiTheme="minorHAnsi" w:hAnsiTheme="minorHAnsi" w:cstheme="minorHAnsi"/>
          <w:sz w:val="24"/>
          <w:szCs w:val="24"/>
        </w:rPr>
        <w:t>As estratégias de investimento do fundo podem resultar em significativas perdas patrimoniais para seus cotistas</w:t>
      </w:r>
      <w:r w:rsidRPr="00E3534A">
        <w:rPr>
          <w:rFonts w:asciiTheme="minorHAnsi" w:hAnsiTheme="minorHAnsi" w:cstheme="minorHAnsi"/>
          <w:i/>
          <w:sz w:val="24"/>
          <w:szCs w:val="24"/>
        </w:rPr>
        <w:t>.”</w:t>
      </w:r>
      <w:r w:rsidRPr="00E3534A">
        <w:rPr>
          <w:rFonts w:asciiTheme="minorHAnsi" w:hAnsiTheme="minorHAnsi" w:cstheme="minorHAnsi"/>
          <w:sz w:val="24"/>
          <w:szCs w:val="24"/>
        </w:rPr>
        <w:t>]</w:t>
      </w:r>
    </w:p>
    <w:p w14:paraId="55DFBF86" w14:textId="77777777" w:rsidR="00C20BBD" w:rsidRPr="00E3534A" w:rsidRDefault="00C20BBD" w:rsidP="00F6174B">
      <w:pPr>
        <w:spacing w:before="120" w:after="120" w:line="240" w:lineRule="auto"/>
        <w:ind w:firstLine="709"/>
        <w:jc w:val="both"/>
        <w:rPr>
          <w:rFonts w:asciiTheme="minorHAnsi" w:hAnsiTheme="minorHAnsi" w:cstheme="minorHAnsi"/>
          <w:sz w:val="24"/>
          <w:szCs w:val="24"/>
        </w:rPr>
      </w:pPr>
    </w:p>
    <w:p w14:paraId="03C35292" w14:textId="77777777" w:rsidR="00C20BBD" w:rsidRPr="00E3534A" w:rsidRDefault="00C20BBD">
      <w:pPr>
        <w:numPr>
          <w:ilvl w:val="0"/>
          <w:numId w:val="9"/>
        </w:numPr>
        <w:tabs>
          <w:tab w:val="num" w:pos="847"/>
        </w:tabs>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CONDIÇÕES DE INVESTIMENTO </w:t>
      </w:r>
    </w:p>
    <w:p w14:paraId="77436B2D" w14:textId="77777777" w:rsidR="00C20BBD" w:rsidRPr="00E3534A" w:rsidRDefault="00C20BBD" w:rsidP="00F6174B">
      <w:pPr>
        <w:spacing w:before="120" w:after="120" w:line="240" w:lineRule="auto"/>
        <w:ind w:firstLine="709"/>
        <w:jc w:val="both"/>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8"/>
        <w:gridCol w:w="6657"/>
      </w:tblGrid>
      <w:tr w:rsidR="00C20BBD" w:rsidRPr="00E3534A" w14:paraId="10850665" w14:textId="77777777" w:rsidTr="00ED0447">
        <w:tc>
          <w:tcPr>
            <w:tcW w:w="1735" w:type="pct"/>
            <w:shd w:val="clear" w:color="auto" w:fill="DBE5F1"/>
            <w:vAlign w:val="center"/>
          </w:tcPr>
          <w:p w14:paraId="707389C4"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Investimento inicial mínimo</w:t>
            </w:r>
          </w:p>
        </w:tc>
        <w:tc>
          <w:tcPr>
            <w:tcW w:w="3265" w:type="pct"/>
            <w:vAlign w:val="center"/>
          </w:tcPr>
          <w:p w14:paraId="1B791E1D"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R$ [●] OU [não há]</w:t>
            </w:r>
          </w:p>
        </w:tc>
      </w:tr>
      <w:tr w:rsidR="00C20BBD" w:rsidRPr="00E3534A" w14:paraId="236684D0" w14:textId="77777777" w:rsidTr="00ED0447">
        <w:tc>
          <w:tcPr>
            <w:tcW w:w="1735" w:type="pct"/>
            <w:shd w:val="clear" w:color="auto" w:fill="DBE5F1"/>
            <w:vAlign w:val="center"/>
          </w:tcPr>
          <w:p w14:paraId="5A530B95"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Horário para aplicação e resgate</w:t>
            </w:r>
          </w:p>
        </w:tc>
        <w:tc>
          <w:tcPr>
            <w:tcW w:w="3265" w:type="pct"/>
            <w:vAlign w:val="center"/>
          </w:tcPr>
          <w:p w14:paraId="3EF04A7D"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De hh:mm às hh:mm</w:t>
            </w:r>
          </w:p>
        </w:tc>
      </w:tr>
      <w:tr w:rsidR="00C20BBD" w:rsidRPr="00E3534A" w14:paraId="330C448D" w14:textId="77777777" w:rsidTr="00ED0447">
        <w:tc>
          <w:tcPr>
            <w:tcW w:w="1735" w:type="pct"/>
            <w:shd w:val="clear" w:color="auto" w:fill="DBE5F1"/>
            <w:vAlign w:val="center"/>
          </w:tcPr>
          <w:p w14:paraId="2F01EC84"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Valor mínimo para permanência</w:t>
            </w:r>
          </w:p>
        </w:tc>
        <w:tc>
          <w:tcPr>
            <w:tcW w:w="3265" w:type="pct"/>
            <w:vAlign w:val="center"/>
          </w:tcPr>
          <w:p w14:paraId="77DB4C55"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R$ [●] OU [não há]</w:t>
            </w:r>
          </w:p>
        </w:tc>
      </w:tr>
      <w:tr w:rsidR="00C20BBD" w:rsidRPr="00E3534A" w14:paraId="49EAF358" w14:textId="77777777" w:rsidTr="00ED0447">
        <w:tc>
          <w:tcPr>
            <w:tcW w:w="1735" w:type="pct"/>
            <w:shd w:val="clear" w:color="auto" w:fill="DBE5F1"/>
            <w:vAlign w:val="center"/>
          </w:tcPr>
          <w:p w14:paraId="78AEAFCF"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lastRenderedPageBreak/>
              <w:t>Prazo de carência</w:t>
            </w:r>
          </w:p>
        </w:tc>
        <w:tc>
          <w:tcPr>
            <w:tcW w:w="3265" w:type="pct"/>
            <w:vAlign w:val="center"/>
          </w:tcPr>
          <w:p w14:paraId="609B8930"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Os recursos investidos no fundo não podem ser resgatados antes de [●] dias contados da data da aplicação OU [outras condições de carência] OU [não há].</w:t>
            </w:r>
          </w:p>
        </w:tc>
      </w:tr>
      <w:tr w:rsidR="00C20BBD" w:rsidRPr="00E3534A" w14:paraId="408263E2" w14:textId="77777777" w:rsidTr="00ED0447">
        <w:tc>
          <w:tcPr>
            <w:tcW w:w="1735" w:type="pct"/>
            <w:shd w:val="clear" w:color="auto" w:fill="DBE5F1"/>
            <w:vAlign w:val="center"/>
          </w:tcPr>
          <w:p w14:paraId="558648F0"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Pagamento dos resgates</w:t>
            </w:r>
          </w:p>
        </w:tc>
        <w:tc>
          <w:tcPr>
            <w:tcW w:w="3265" w:type="pct"/>
            <w:vAlign w:val="center"/>
          </w:tcPr>
          <w:p w14:paraId="1BA91474"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O prazo para o efetivo pagamento dos resgates é de [●]dias [úteis ou corridos], contados da data do pedido de resgate.</w:t>
            </w:r>
          </w:p>
        </w:tc>
      </w:tr>
      <w:tr w:rsidR="00C20BBD" w:rsidRPr="00E3534A" w14:paraId="77CD5776" w14:textId="77777777" w:rsidTr="00ED0447">
        <w:tc>
          <w:tcPr>
            <w:tcW w:w="1735" w:type="pct"/>
            <w:shd w:val="clear" w:color="auto" w:fill="DBE5F1"/>
            <w:vAlign w:val="center"/>
          </w:tcPr>
          <w:p w14:paraId="653EA25A"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Taxa de administração</w:t>
            </w:r>
          </w:p>
        </w:tc>
        <w:tc>
          <w:tcPr>
            <w:tcW w:w="3265" w:type="pct"/>
            <w:vAlign w:val="center"/>
          </w:tcPr>
          <w:p w14:paraId="2EE73AF3"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ao ano] OU [A taxa de administração pode variar de [●]% a [●]% do patrimônio líquido ao ano].</w:t>
            </w:r>
          </w:p>
        </w:tc>
      </w:tr>
      <w:tr w:rsidR="00C20BBD" w:rsidRPr="00E3534A" w14:paraId="368EFDD6" w14:textId="77777777" w:rsidTr="00ED0447">
        <w:tc>
          <w:tcPr>
            <w:tcW w:w="1735" w:type="pct"/>
            <w:shd w:val="clear" w:color="auto" w:fill="DBE5F1"/>
            <w:vAlign w:val="center"/>
          </w:tcPr>
          <w:p w14:paraId="1BA14C3F"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Taxa de entrada</w:t>
            </w:r>
          </w:p>
        </w:tc>
        <w:tc>
          <w:tcPr>
            <w:tcW w:w="3265" w:type="pct"/>
            <w:vAlign w:val="center"/>
          </w:tcPr>
          <w:p w14:paraId="15F6C277"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[Para entrar no fundo, o investidor paga uma taxa de [●]% da aplicação inicial, que é deduzida diretamente do valor a ser aplicado.] OU [outras condições de entrada] OU [não há].</w:t>
            </w:r>
          </w:p>
        </w:tc>
      </w:tr>
      <w:tr w:rsidR="00C20BBD" w:rsidRPr="00E3534A" w14:paraId="01E453F6" w14:textId="77777777" w:rsidTr="00ED0447">
        <w:tc>
          <w:tcPr>
            <w:tcW w:w="1735" w:type="pct"/>
            <w:shd w:val="clear" w:color="auto" w:fill="DBE5F1"/>
            <w:vAlign w:val="center"/>
          </w:tcPr>
          <w:p w14:paraId="26ACD3D5"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Taxa de saída</w:t>
            </w:r>
          </w:p>
        </w:tc>
        <w:tc>
          <w:tcPr>
            <w:tcW w:w="3265" w:type="pct"/>
            <w:vAlign w:val="center"/>
          </w:tcPr>
          <w:p w14:paraId="4F476B18"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[Para resgatar suas cotas do fundo [, antes de decorridos [●] dias da data de aplicação], o investidor paga uma taxa de [●]% do valor do resgate, que é deduzida diretamente do valor a ser recebido.] OU [outras condições de saída] OU [não há].</w:t>
            </w:r>
          </w:p>
        </w:tc>
      </w:tr>
      <w:tr w:rsidR="00C20BBD" w:rsidRPr="00E3534A" w14:paraId="15C1A8E3" w14:textId="77777777" w:rsidTr="00ED0447">
        <w:tc>
          <w:tcPr>
            <w:tcW w:w="1735" w:type="pct"/>
            <w:shd w:val="clear" w:color="auto" w:fill="DBE5F1"/>
            <w:vAlign w:val="center"/>
          </w:tcPr>
          <w:p w14:paraId="2F75A87C"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Remuneração do gestor</w:t>
            </w:r>
          </w:p>
        </w:tc>
        <w:tc>
          <w:tcPr>
            <w:tcW w:w="3265" w:type="pct"/>
            <w:vAlign w:val="center"/>
          </w:tcPr>
          <w:p w14:paraId="4FCD65A7"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[descrição sucinta da remuneração do gestor, incluindo, mas não se limitando, a taxa de performance, se houver]</w:t>
            </w:r>
          </w:p>
        </w:tc>
      </w:tr>
      <w:tr w:rsidR="00C20BBD" w:rsidRPr="00E3534A" w14:paraId="07CA6268" w14:textId="77777777" w:rsidTr="00ED0447">
        <w:tc>
          <w:tcPr>
            <w:tcW w:w="1735" w:type="pct"/>
            <w:shd w:val="clear" w:color="auto" w:fill="DBE5F1"/>
            <w:vAlign w:val="center"/>
          </w:tcPr>
          <w:p w14:paraId="4178D18D"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Taxa total de despesas</w:t>
            </w:r>
          </w:p>
        </w:tc>
        <w:tc>
          <w:tcPr>
            <w:tcW w:w="3265" w:type="pct"/>
            <w:vAlign w:val="center"/>
          </w:tcPr>
          <w:p w14:paraId="530BD3D5" w14:textId="77777777" w:rsidR="00C20BBD" w:rsidRPr="00E3534A" w:rsidRDefault="00C20BBD" w:rsidP="00F6174B">
            <w:pPr>
              <w:spacing w:before="120" w:after="120" w:line="240" w:lineRule="auto"/>
              <w:rPr>
                <w:rFonts w:asciiTheme="minorHAnsi" w:hAnsiTheme="minorHAnsi" w:cstheme="minorHAnsi"/>
                <w:sz w:val="24"/>
                <w:szCs w:val="24"/>
              </w:rPr>
            </w:pPr>
            <w:r w:rsidRPr="00E3534A">
              <w:rPr>
                <w:rFonts w:asciiTheme="minorHAnsi" w:hAnsiTheme="minorHAnsi" w:cstheme="minorHAnsi"/>
                <w:sz w:val="24"/>
                <w:szCs w:val="24"/>
              </w:rPr>
              <w:t>As despesas pagas pelo fundo representaram [●]% do seu patrimônio líquido diário médio no período que vai de [●] a [●]. A taxa de despesas pode variar de período para período e reduz a rentabilidade do fundo. O quadro com a descrição das despesas do fundo pode ser encontrado em [endereço eletrônico].</w:t>
            </w:r>
          </w:p>
        </w:tc>
      </w:tr>
    </w:tbl>
    <w:p w14:paraId="7A2DE2F4" w14:textId="77777777" w:rsidR="00C20BBD" w:rsidRPr="00E3534A" w:rsidRDefault="00C20BBD" w:rsidP="00F6174B">
      <w:pPr>
        <w:spacing w:before="120" w:after="120" w:line="240" w:lineRule="auto"/>
        <w:jc w:val="both"/>
        <w:rPr>
          <w:rFonts w:asciiTheme="minorHAnsi" w:hAnsiTheme="minorHAnsi" w:cstheme="minorHAnsi"/>
          <w:sz w:val="24"/>
          <w:szCs w:val="24"/>
        </w:rPr>
      </w:pPr>
    </w:p>
    <w:p w14:paraId="4D68AD2A" w14:textId="77777777" w:rsidR="00C20BBD" w:rsidRPr="00E3534A" w:rsidRDefault="00C20BBD">
      <w:pPr>
        <w:numPr>
          <w:ilvl w:val="0"/>
          <w:numId w:val="9"/>
        </w:numPr>
        <w:tabs>
          <w:tab w:val="num" w:pos="847"/>
        </w:tabs>
        <w:spacing w:before="120" w:after="12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RISCO: o [nome do administrador] classifica os fundos que administra numa escala de 1 a 5 de acordo com o risco envolvido na estratégia de investimento de cada um deles.  Nessa escala, a classificação do fundo é: </w:t>
      </w:r>
    </w:p>
    <w:p w14:paraId="43C80E48" w14:textId="77777777" w:rsidR="00C20BBD" w:rsidRPr="00E3534A" w:rsidRDefault="00C20BBD" w:rsidP="00F6174B">
      <w:pPr>
        <w:pStyle w:val="PargrafodaLista1"/>
        <w:tabs>
          <w:tab w:val="num" w:pos="1134"/>
        </w:tabs>
        <w:spacing w:before="120" w:after="120"/>
        <w:ind w:firstLine="709"/>
        <w:rPr>
          <w:rFonts w:asciiTheme="minorHAnsi" w:hAnsiTheme="minorHAnsi" w:cstheme="minorHAnsi"/>
        </w:rPr>
      </w:pPr>
      <w:r w:rsidRPr="00E3534A">
        <w:rPr>
          <w:rFonts w:asciiTheme="minorHAnsi" w:hAnsiTheme="minorHAnsi" w:cstheme="minorHAnsi"/>
          <w:noProof/>
          <w:color w:val="2B579A"/>
          <w:shd w:val="clear" w:color="auto" w:fill="E6E6E6"/>
        </w:rPr>
        <mc:AlternateContent>
          <mc:Choice Requires="wps">
            <w:drawing>
              <wp:anchor distT="0" distB="0" distL="114300" distR="114300" simplePos="0" relativeHeight="251660288" behindDoc="0" locked="0" layoutInCell="1" allowOverlap="1" wp14:anchorId="667FCAEB" wp14:editId="4F9894ED">
                <wp:simplePos x="0" y="0"/>
                <wp:positionH relativeFrom="column">
                  <wp:posOffset>734695</wp:posOffset>
                </wp:positionH>
                <wp:positionV relativeFrom="paragraph">
                  <wp:posOffset>152400</wp:posOffset>
                </wp:positionV>
                <wp:extent cx="5305425" cy="280670"/>
                <wp:effectExtent l="0" t="0" r="9525" b="5080"/>
                <wp:wrapNone/>
                <wp:docPr id="8"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425" cy="280670"/>
                        </a:xfrm>
                        <a:prstGeom prst="rect">
                          <a:avLst/>
                        </a:prstGeom>
                        <a:solidFill>
                          <a:srgbClr val="FFFFFF"/>
                        </a:solidFill>
                        <a:ln w="9525">
                          <a:solidFill>
                            <a:srgbClr val="000000"/>
                          </a:solidFill>
                          <a:miter lim="800000"/>
                          <a:headEnd/>
                          <a:tailEnd/>
                        </a:ln>
                      </wps:spPr>
                      <wps:txbx>
                        <w:txbxContent>
                          <w:p w14:paraId="3E255B00" w14:textId="77777777" w:rsidR="00F62946" w:rsidRPr="00BF2007" w:rsidRDefault="00F62946" w:rsidP="00C20BBD">
                            <w:pPr>
                              <w:rPr>
                                <w:rFonts w:ascii="Arial" w:hAnsi="Arial" w:cs="Arial"/>
                                <w:sz w:val="16"/>
                                <w:szCs w:val="16"/>
                              </w:rPr>
                            </w:pPr>
                            <w:r w:rsidRPr="00A44E4D">
                              <w:rPr>
                                <w:sz w:val="20"/>
                                <w:szCs w:val="20"/>
                              </w:rPr>
                              <w:t>Menor risco</w:t>
                            </w:r>
                            <w:r w:rsidRPr="00BF2007">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A44E4D">
                              <w:rPr>
                                <w:sz w:val="20"/>
                                <w:szCs w:val="20"/>
                              </w:rPr>
                              <w:t>Maior risco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7FCAEB" id="_x0000_t202" coordsize="21600,21600" o:spt="202" path="m,l,21600r21600,l21600,xe">
                <v:stroke joinstyle="miter"/>
                <v:path gradientshapeok="t" o:connecttype="rect"/>
              </v:shapetype>
              <v:shape id="Caixa de Texto 4" o:spid="_x0000_s1026" type="#_x0000_t202" style="position:absolute;left:0;text-align:left;margin-left:57.85pt;margin-top:12pt;width:417.75pt;height:2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">
                <v:textbox>
                  <w:txbxContent>
                    <w:p w14:paraId="3E255B00" w14:textId="77777777" w:rsidR="00F62946" w:rsidRPr="00BF2007" w:rsidRDefault="00F62946" w:rsidP="00C20BBD">
                      <w:pPr>
                        <w:rPr>
                          <w:rFonts w:ascii="Arial" w:hAnsi="Arial" w:cs="Arial"/>
                          <w:sz w:val="16"/>
                          <w:szCs w:val="16"/>
                        </w:rPr>
                      </w:pPr>
                      <w:r w:rsidRPr="00A44E4D">
                        <w:rPr>
                          <w:sz w:val="20"/>
                          <w:szCs w:val="20"/>
                        </w:rPr>
                        <w:t>Menor risco</w:t>
                      </w:r>
                      <w:r w:rsidRPr="00BF2007">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A44E4D">
                        <w:rPr>
                          <w:sz w:val="20"/>
                          <w:szCs w:val="20"/>
                        </w:rPr>
                        <w:t>Maior risco</w:t>
                      </w:r>
                    </w:p>
                  </w:txbxContent>
                </v:textbox>
              </v:shape>
            </w:pict>
          </mc:Fallback>
        </mc:AlternateContent>
      </w:r>
    </w:p>
    <w:p w14:paraId="6CD8BAD1" w14:textId="77777777" w:rsidR="00C20BBD" w:rsidRPr="00E3534A" w:rsidRDefault="00C20BBD" w:rsidP="00F6174B">
      <w:pPr>
        <w:pStyle w:val="PargrafodaLista1"/>
        <w:tabs>
          <w:tab w:val="num" w:pos="1134"/>
        </w:tabs>
        <w:spacing w:before="120" w:after="120"/>
        <w:ind w:firstLine="709"/>
        <w:rPr>
          <w:rFonts w:asciiTheme="minorHAnsi" w:hAnsiTheme="minorHAnsi" w:cstheme="minorHAnsi"/>
        </w:rPr>
      </w:pPr>
    </w:p>
    <w:p w14:paraId="4A9765F6" w14:textId="77777777" w:rsidR="00C20BBD" w:rsidRPr="00E3534A" w:rsidRDefault="00C20BBD" w:rsidP="00F6174B">
      <w:pPr>
        <w:tabs>
          <w:tab w:val="num" w:pos="567"/>
          <w:tab w:val="num" w:pos="1134"/>
        </w:tabs>
        <w:spacing w:before="120" w:after="120" w:line="240" w:lineRule="auto"/>
        <w:ind w:firstLine="709"/>
        <w:jc w:val="center"/>
        <w:rPr>
          <w:rFonts w:asciiTheme="minorHAnsi" w:hAnsiTheme="minorHAnsi" w:cstheme="minorHAnsi"/>
          <w:sz w:val="24"/>
          <w:szCs w:val="24"/>
        </w:rPr>
      </w:pPr>
      <w:r w:rsidRPr="00E3534A">
        <w:rPr>
          <w:rFonts w:asciiTheme="minorHAnsi" w:hAnsiTheme="minorHAnsi" w:cstheme="minorHAnsi"/>
          <w:sz w:val="24"/>
          <w:szCs w:val="24"/>
          <w:bdr w:val="single" w:sz="4" w:space="0" w:color="auto"/>
        </w:rPr>
        <w:t>1</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2</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3</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4</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5</w:t>
      </w:r>
    </w:p>
    <w:p w14:paraId="2D2F67AF" w14:textId="77777777" w:rsidR="00C20BBD" w:rsidRPr="00E3534A" w:rsidRDefault="00C20BBD" w:rsidP="00F6174B">
      <w:pPr>
        <w:tabs>
          <w:tab w:val="num" w:pos="567"/>
          <w:tab w:val="num" w:pos="1134"/>
        </w:tabs>
        <w:spacing w:before="120" w:after="120" w:line="240" w:lineRule="auto"/>
        <w:ind w:firstLine="709"/>
        <w:jc w:val="center"/>
        <w:rPr>
          <w:rFonts w:asciiTheme="minorHAnsi" w:hAnsiTheme="minorHAnsi" w:cstheme="minorHAnsi"/>
          <w:sz w:val="24"/>
          <w:szCs w:val="24"/>
        </w:rPr>
      </w:pPr>
      <w:r w:rsidRPr="00E3534A">
        <w:rPr>
          <w:rFonts w:asciiTheme="minorHAnsi" w:hAnsiTheme="minorHAnsi" w:cstheme="minorHAnsi"/>
          <w:noProof/>
          <w:color w:val="2B579A"/>
          <w:sz w:val="24"/>
          <w:szCs w:val="24"/>
          <w:shd w:val="clear" w:color="auto" w:fill="E6E6E6"/>
          <w:lang w:eastAsia="pt-BR"/>
        </w:rPr>
        <mc:AlternateContent>
          <mc:Choice Requires="wps">
            <w:drawing>
              <wp:anchor distT="0" distB="0" distL="114300" distR="114300" simplePos="0" relativeHeight="251662336" behindDoc="0" locked="0" layoutInCell="1" allowOverlap="1" wp14:anchorId="2B963618" wp14:editId="3CA60312">
                <wp:simplePos x="0" y="0"/>
                <wp:positionH relativeFrom="column">
                  <wp:posOffset>3232150</wp:posOffset>
                </wp:positionH>
                <wp:positionV relativeFrom="paragraph">
                  <wp:posOffset>26527</wp:posOffset>
                </wp:positionV>
                <wp:extent cx="90805" cy="171450"/>
                <wp:effectExtent l="19050" t="19050" r="23495" b="0"/>
                <wp:wrapNone/>
                <wp:docPr id="7" name="Seta para Cima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71450"/>
                        </a:xfrm>
                        <a:prstGeom prst="upArrow">
                          <a:avLst>
                            <a:gd name="adj1" fmla="val 50000"/>
                            <a:gd name="adj2" fmla="val 4720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F2F37" id="Seta para Cima 3" o:spid="_x0000_s1026" type="#_x0000_t68" style="position:absolute;margin-left:254.5pt;margin-top:2.1pt;width:7.1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"/>
            </w:pict>
          </mc:Fallback>
        </mc:AlternateContent>
      </w:r>
    </w:p>
    <w:p w14:paraId="0EA96BD6" w14:textId="77777777" w:rsidR="00C20BBD" w:rsidRPr="00E3534A" w:rsidRDefault="00C20BBD" w:rsidP="00F6174B">
      <w:pPr>
        <w:tabs>
          <w:tab w:val="num" w:pos="567"/>
        </w:tabs>
        <w:spacing w:before="120" w:after="120" w:line="240" w:lineRule="auto"/>
        <w:ind w:firstLine="709"/>
        <w:jc w:val="both"/>
        <w:rPr>
          <w:rFonts w:asciiTheme="minorHAnsi" w:hAnsiTheme="minorHAnsi" w:cstheme="minorHAnsi"/>
          <w:sz w:val="24"/>
          <w:szCs w:val="24"/>
        </w:rPr>
      </w:pPr>
    </w:p>
    <w:p w14:paraId="149A9A41" w14:textId="77777777" w:rsidR="00C20BBD" w:rsidRPr="00E3534A" w:rsidRDefault="00C20BBD">
      <w:pPr>
        <w:pStyle w:val="NormalWeb"/>
        <w:numPr>
          <w:ilvl w:val="0"/>
          <w:numId w:val="9"/>
        </w:numPr>
        <w:spacing w:before="120" w:beforeAutospacing="0" w:after="120" w:afterAutospacing="0"/>
        <w:ind w:left="0" w:firstLine="709"/>
        <w:jc w:val="both"/>
        <w:rPr>
          <w:rFonts w:asciiTheme="minorHAnsi" w:hAnsiTheme="minorHAnsi" w:cstheme="minorHAnsi"/>
        </w:rPr>
      </w:pPr>
      <w:r w:rsidRPr="00E3534A">
        <w:rPr>
          <w:rFonts w:asciiTheme="minorHAnsi" w:hAnsiTheme="minorHAnsi" w:cstheme="minorHAnsi"/>
        </w:rPr>
        <w:t>5 MAIORES EXPOSIÇÕES:</w:t>
      </w:r>
    </w:p>
    <w:p w14:paraId="0A1C7B38"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2835"/>
        <w:gridCol w:w="2830"/>
      </w:tblGrid>
      <w:tr w:rsidR="00C20BBD" w:rsidRPr="00E3534A" w14:paraId="3A0E714C" w14:textId="77777777" w:rsidTr="00ED0447">
        <w:tc>
          <w:tcPr>
            <w:tcW w:w="3964" w:type="dxa"/>
            <w:shd w:val="clear" w:color="auto" w:fill="DEEAF6"/>
          </w:tcPr>
          <w:p w14:paraId="01AFD163" w14:textId="77777777" w:rsidR="00C20BBD" w:rsidRPr="00E3534A" w:rsidRDefault="00C20BBD" w:rsidP="00F6174B">
            <w:pPr>
              <w:pStyle w:val="NormalWeb"/>
              <w:spacing w:before="120" w:beforeAutospacing="0" w:after="120" w:afterAutospacing="0"/>
              <w:jc w:val="center"/>
              <w:rPr>
                <w:rFonts w:asciiTheme="minorHAnsi" w:hAnsiTheme="minorHAnsi" w:cstheme="minorHAnsi"/>
              </w:rPr>
            </w:pPr>
            <w:r w:rsidRPr="00E3534A">
              <w:rPr>
                <w:rFonts w:asciiTheme="minorHAnsi" w:hAnsiTheme="minorHAnsi" w:cstheme="minorHAnsi"/>
              </w:rPr>
              <w:t>Nome do Devedor ou Coobrigado</w:t>
            </w:r>
          </w:p>
        </w:tc>
        <w:tc>
          <w:tcPr>
            <w:tcW w:w="2835" w:type="dxa"/>
            <w:shd w:val="clear" w:color="auto" w:fill="DEEAF6"/>
          </w:tcPr>
          <w:p w14:paraId="510085BA" w14:textId="77777777" w:rsidR="00C20BBD" w:rsidRPr="00E3534A" w:rsidRDefault="00C20BBD" w:rsidP="00F6174B">
            <w:pPr>
              <w:pStyle w:val="NormalWeb"/>
              <w:spacing w:before="120" w:beforeAutospacing="0" w:after="120" w:afterAutospacing="0"/>
              <w:jc w:val="center"/>
              <w:rPr>
                <w:rFonts w:asciiTheme="minorHAnsi" w:hAnsiTheme="minorHAnsi" w:cstheme="minorHAnsi"/>
              </w:rPr>
            </w:pPr>
            <w:r w:rsidRPr="00E3534A">
              <w:rPr>
                <w:rFonts w:asciiTheme="minorHAnsi" w:hAnsiTheme="minorHAnsi" w:cstheme="minorHAnsi"/>
              </w:rPr>
              <w:t>CNPJ</w:t>
            </w:r>
          </w:p>
        </w:tc>
        <w:tc>
          <w:tcPr>
            <w:tcW w:w="2830" w:type="dxa"/>
            <w:shd w:val="clear" w:color="auto" w:fill="DEEAF6"/>
          </w:tcPr>
          <w:p w14:paraId="1C170458" w14:textId="77777777" w:rsidR="00C20BBD" w:rsidRPr="00E3534A" w:rsidRDefault="00C20BBD" w:rsidP="00F6174B">
            <w:pPr>
              <w:pStyle w:val="NormalWeb"/>
              <w:spacing w:before="120" w:beforeAutospacing="0" w:after="120" w:afterAutospacing="0"/>
              <w:jc w:val="center"/>
              <w:rPr>
                <w:rFonts w:asciiTheme="minorHAnsi" w:hAnsiTheme="minorHAnsi" w:cstheme="minorHAnsi"/>
              </w:rPr>
            </w:pPr>
            <w:r w:rsidRPr="00E3534A">
              <w:rPr>
                <w:rFonts w:asciiTheme="minorHAnsi" w:hAnsiTheme="minorHAnsi" w:cstheme="minorHAnsi"/>
              </w:rPr>
              <w:t>% Carteira de Ativos</w:t>
            </w:r>
          </w:p>
        </w:tc>
      </w:tr>
      <w:tr w:rsidR="00C20BBD" w:rsidRPr="00E3534A" w14:paraId="113ACF13" w14:textId="77777777" w:rsidTr="00ED0447">
        <w:tc>
          <w:tcPr>
            <w:tcW w:w="3964" w:type="dxa"/>
          </w:tcPr>
          <w:p w14:paraId="571D3578"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5" w:type="dxa"/>
          </w:tcPr>
          <w:p w14:paraId="169913AA"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0" w:type="dxa"/>
          </w:tcPr>
          <w:p w14:paraId="099416C9"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r>
      <w:tr w:rsidR="00C20BBD" w:rsidRPr="00E3534A" w14:paraId="14ABA360" w14:textId="77777777" w:rsidTr="00ED0447">
        <w:tc>
          <w:tcPr>
            <w:tcW w:w="3964" w:type="dxa"/>
          </w:tcPr>
          <w:p w14:paraId="1826CC45"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5" w:type="dxa"/>
          </w:tcPr>
          <w:p w14:paraId="237727AB"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0" w:type="dxa"/>
          </w:tcPr>
          <w:p w14:paraId="2D39923B"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r>
      <w:tr w:rsidR="00C20BBD" w:rsidRPr="00E3534A" w14:paraId="7234FE22" w14:textId="77777777" w:rsidTr="00ED0447">
        <w:tc>
          <w:tcPr>
            <w:tcW w:w="3964" w:type="dxa"/>
          </w:tcPr>
          <w:p w14:paraId="17A7475C"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5" w:type="dxa"/>
          </w:tcPr>
          <w:p w14:paraId="076951B8"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0" w:type="dxa"/>
          </w:tcPr>
          <w:p w14:paraId="6E70A348"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r>
      <w:tr w:rsidR="00C20BBD" w:rsidRPr="00E3534A" w14:paraId="7BEB8BC6" w14:textId="77777777" w:rsidTr="00ED0447">
        <w:tc>
          <w:tcPr>
            <w:tcW w:w="3964" w:type="dxa"/>
          </w:tcPr>
          <w:p w14:paraId="76065DA7"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5" w:type="dxa"/>
          </w:tcPr>
          <w:p w14:paraId="6D43C0E2"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0" w:type="dxa"/>
          </w:tcPr>
          <w:p w14:paraId="5B4B899F"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r>
      <w:tr w:rsidR="00C20BBD" w:rsidRPr="00E3534A" w14:paraId="26905431" w14:textId="77777777" w:rsidTr="00ED0447">
        <w:tc>
          <w:tcPr>
            <w:tcW w:w="3964" w:type="dxa"/>
          </w:tcPr>
          <w:p w14:paraId="165E242B"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5" w:type="dxa"/>
          </w:tcPr>
          <w:p w14:paraId="349E3534"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c>
          <w:tcPr>
            <w:tcW w:w="2830" w:type="dxa"/>
          </w:tcPr>
          <w:p w14:paraId="346BCC7B"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tc>
      </w:tr>
    </w:tbl>
    <w:p w14:paraId="09FA968C"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p w14:paraId="6D6E3BEB" w14:textId="77777777" w:rsidR="00C20BBD" w:rsidRPr="00E3534A" w:rsidRDefault="00C20BBD">
      <w:pPr>
        <w:pStyle w:val="NormalWeb"/>
        <w:numPr>
          <w:ilvl w:val="0"/>
          <w:numId w:val="9"/>
        </w:numPr>
        <w:spacing w:before="120" w:beforeAutospacing="0" w:after="120" w:afterAutospacing="0"/>
        <w:ind w:left="0" w:firstLine="709"/>
        <w:jc w:val="both"/>
        <w:rPr>
          <w:rFonts w:asciiTheme="minorHAnsi" w:hAnsiTheme="minorHAnsi" w:cstheme="minorHAnsi"/>
        </w:rPr>
      </w:pPr>
      <w:r w:rsidRPr="00E3534A">
        <w:rPr>
          <w:rFonts w:asciiTheme="minorHAnsi" w:hAnsiTheme="minorHAnsi" w:cstheme="minorHAnsi"/>
        </w:rPr>
        <w:t>SIMULAÇÃO DE RENTABILIDADE:</w:t>
      </w:r>
    </w:p>
    <w:p w14:paraId="38FD9604"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p>
    <w:p w14:paraId="7370E3CD"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r w:rsidRPr="00E3534A">
        <w:rPr>
          <w:rFonts w:asciiTheme="minorHAnsi" w:hAnsiTheme="minorHAnsi" w:cstheme="minorHAnsi"/>
        </w:rPr>
        <w:t xml:space="preserve">a. Rentabilidade: Se você tivesse aplicado R$ 1.000,00 (mil reais) na classe no primeiro dia útil de [ano imediatamente anterior ao de emissão da lâmina] e não houvesse realizado outras aplicações, nem solicitado resgates durante o ano, no primeiro dia útil de [ano de emissão da lâmina], você poderia resgatar R$[●], já deduzidos impostos no valor de R$[●]. </w:t>
      </w:r>
    </w:p>
    <w:p w14:paraId="5018EB97" w14:textId="77777777" w:rsidR="00C20BBD" w:rsidRPr="00E3534A" w:rsidRDefault="00C20BBD" w:rsidP="00F6174B">
      <w:pPr>
        <w:pStyle w:val="NormalWeb"/>
        <w:spacing w:before="120" w:beforeAutospacing="0" w:after="120" w:afterAutospacing="0"/>
        <w:ind w:firstLine="709"/>
        <w:jc w:val="both"/>
        <w:rPr>
          <w:rFonts w:asciiTheme="minorHAnsi" w:hAnsiTheme="minorHAnsi" w:cstheme="minorHAnsi"/>
        </w:rPr>
      </w:pPr>
      <w:r w:rsidRPr="00E3534A">
        <w:rPr>
          <w:rFonts w:asciiTheme="minorHAnsi" w:hAnsiTheme="minorHAnsi" w:cstheme="minorHAnsi"/>
        </w:rPr>
        <w:t xml:space="preserve">b. Despesas: As despesas totais da classe teriam custado R$[●]. </w:t>
      </w:r>
    </w:p>
    <w:p w14:paraId="6712E54E" w14:textId="77777777" w:rsidR="00C20BBD" w:rsidRPr="00E3534A" w:rsidRDefault="00C20BBD" w:rsidP="00F6174B">
      <w:pPr>
        <w:pStyle w:val="NormalWeb"/>
        <w:tabs>
          <w:tab w:val="num" w:pos="1440"/>
        </w:tabs>
        <w:spacing w:before="120" w:beforeAutospacing="0" w:after="120" w:afterAutospacing="0"/>
        <w:ind w:firstLine="709"/>
        <w:jc w:val="both"/>
        <w:rPr>
          <w:rFonts w:asciiTheme="minorHAnsi" w:hAnsiTheme="minorHAnsi" w:cstheme="minorHAnsi"/>
        </w:rPr>
      </w:pPr>
    </w:p>
    <w:p w14:paraId="5AF3DF4A" w14:textId="77777777" w:rsidR="00C20BBD" w:rsidRPr="00E3534A" w:rsidRDefault="00C20BBD">
      <w:pPr>
        <w:pStyle w:val="NormalWeb"/>
        <w:numPr>
          <w:ilvl w:val="0"/>
          <w:numId w:val="9"/>
        </w:numPr>
        <w:spacing w:before="120" w:beforeAutospacing="0" w:after="120" w:afterAutospacing="0"/>
        <w:ind w:left="0" w:firstLine="709"/>
        <w:jc w:val="both"/>
        <w:rPr>
          <w:rFonts w:asciiTheme="minorHAnsi" w:hAnsiTheme="minorHAnsi" w:cstheme="minorHAnsi"/>
        </w:rPr>
      </w:pPr>
      <w:r w:rsidRPr="00E3534A">
        <w:rPr>
          <w:rFonts w:asciiTheme="minorHAnsi" w:hAnsiTheme="minorHAnsi" w:cstheme="minorHAnsi"/>
        </w:rPr>
        <w:t>POLÍTICA DE DISTRIBUIÇÃO:</w:t>
      </w:r>
    </w:p>
    <w:p w14:paraId="58CA00AF"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58891B81"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rPr>
        <w:t>[</w:t>
      </w:r>
      <w:r w:rsidRPr="00E3534A">
        <w:rPr>
          <w:rFonts w:asciiTheme="minorHAnsi" w:hAnsiTheme="minorHAnsi" w:cstheme="minorHAnsi"/>
          <w:i/>
        </w:rPr>
        <w:t>Descrição resumida da política de distribuição de cotas, abrangendo, no mínimo, o seguinte:</w:t>
      </w:r>
    </w:p>
    <w:p w14:paraId="1EF10D37"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p>
    <w:p w14:paraId="2094B94B"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 xml:space="preserve">a. descrição da forma de remuneração dos distribuidores; </w:t>
      </w:r>
    </w:p>
    <w:p w14:paraId="6D27AA16"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b. se o principal distribuidor oferta, para o público-alvo do fundo, preponderantemente fundos geridos por um único gestor, ou por gestores ligados a um mesmo grupo econômico; e</w:t>
      </w:r>
    </w:p>
    <w:p w14:paraId="2BCF1E6E"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c. qualquer informação que indique a existência de conflito de interesses no esforço de venda]</w:t>
      </w:r>
    </w:p>
    <w:p w14:paraId="43CF2E8A"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7E393008" w14:textId="77777777" w:rsidR="00C20BBD" w:rsidRPr="00E3534A" w:rsidRDefault="00C20BBD">
      <w:pPr>
        <w:pStyle w:val="NormalWeb"/>
        <w:numPr>
          <w:ilvl w:val="0"/>
          <w:numId w:val="9"/>
        </w:numPr>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bCs/>
        </w:rPr>
        <w:t>ATENDIMENTO AO COTISTA:</w:t>
      </w:r>
      <w:r w:rsidRPr="00E3534A">
        <w:rPr>
          <w:rFonts w:asciiTheme="minorHAnsi" w:hAnsiTheme="minorHAnsi" w:cstheme="minorHAnsi"/>
        </w:rPr>
        <w:t xml:space="preserve"> </w:t>
      </w:r>
    </w:p>
    <w:p w14:paraId="72F4A32E" w14:textId="77777777" w:rsidR="00C20BBD" w:rsidRPr="00E3534A" w:rsidRDefault="00C20BBD" w:rsidP="00A95105">
      <w:pPr>
        <w:pStyle w:val="PargrafodaLista1"/>
        <w:ind w:firstLine="709"/>
        <w:rPr>
          <w:rFonts w:asciiTheme="minorHAnsi" w:hAnsiTheme="minorHAnsi" w:cstheme="minorHAnsi"/>
        </w:rPr>
      </w:pPr>
    </w:p>
    <w:p w14:paraId="2E251AB7" w14:textId="77777777" w:rsidR="00C20BBD" w:rsidRPr="00E3534A" w:rsidRDefault="00C20BBD" w:rsidP="00A95105">
      <w:pPr>
        <w:pStyle w:val="NormalWeb"/>
        <w:spacing w:before="0" w:beforeAutospacing="0" w:after="0" w:afterAutospacing="0"/>
        <w:ind w:left="708"/>
        <w:jc w:val="both"/>
        <w:rPr>
          <w:rFonts w:asciiTheme="minorHAnsi" w:hAnsiTheme="minorHAnsi" w:cstheme="minorHAnsi"/>
        </w:rPr>
      </w:pPr>
      <w:r w:rsidRPr="00E3534A">
        <w:rPr>
          <w:rFonts w:asciiTheme="minorHAnsi" w:hAnsiTheme="minorHAnsi" w:cstheme="minorHAnsi"/>
          <w:i/>
          <w:iCs/>
        </w:rPr>
        <w:t xml:space="preserve">a. </w:t>
      </w:r>
      <w:r w:rsidRPr="00E3534A">
        <w:rPr>
          <w:rFonts w:asciiTheme="minorHAnsi" w:hAnsiTheme="minorHAnsi" w:cstheme="minorHAnsi"/>
          <w:i/>
        </w:rPr>
        <w:t>Telefone</w:t>
      </w:r>
    </w:p>
    <w:p w14:paraId="77C57B38" w14:textId="77777777" w:rsidR="00C20BBD" w:rsidRPr="00E3534A" w:rsidRDefault="00C20BBD" w:rsidP="00A95105">
      <w:pPr>
        <w:pStyle w:val="NormalWeb"/>
        <w:spacing w:before="0" w:beforeAutospacing="0" w:after="0" w:afterAutospacing="0"/>
        <w:ind w:left="708"/>
        <w:jc w:val="both"/>
        <w:rPr>
          <w:rFonts w:asciiTheme="minorHAnsi" w:hAnsiTheme="minorHAnsi" w:cstheme="minorHAnsi"/>
        </w:rPr>
      </w:pPr>
      <w:r w:rsidRPr="00E3534A">
        <w:rPr>
          <w:rFonts w:asciiTheme="minorHAnsi" w:hAnsiTheme="minorHAnsi" w:cstheme="minorHAnsi"/>
        </w:rPr>
        <w:t>b. Página na rede mundial de computadores</w:t>
      </w:r>
    </w:p>
    <w:p w14:paraId="365A191D" w14:textId="77777777" w:rsidR="00C20BBD" w:rsidRPr="00E3534A" w:rsidRDefault="00C20BBD" w:rsidP="00A95105">
      <w:pPr>
        <w:pStyle w:val="NormalWeb"/>
        <w:spacing w:before="0" w:beforeAutospacing="0" w:after="0" w:afterAutospacing="0"/>
        <w:ind w:left="708"/>
        <w:jc w:val="both"/>
        <w:rPr>
          <w:rFonts w:asciiTheme="minorHAnsi" w:eastAsiaTheme="minorEastAsia" w:hAnsiTheme="minorHAnsi" w:cstheme="minorHAnsi"/>
        </w:rPr>
      </w:pPr>
      <w:r w:rsidRPr="00E3534A">
        <w:rPr>
          <w:rFonts w:asciiTheme="minorHAnsi" w:hAnsiTheme="minorHAnsi" w:cstheme="minorHAnsi"/>
        </w:rPr>
        <w:t>c. Reclamações: [endereço eletrônico] [e demais canais disponíveis]</w:t>
      </w:r>
    </w:p>
    <w:p w14:paraId="52166C4B" w14:textId="77777777" w:rsidR="00C20BBD" w:rsidRPr="00E3534A" w:rsidRDefault="00C20BBD" w:rsidP="00A95105">
      <w:pPr>
        <w:pStyle w:val="NormalWeb"/>
        <w:tabs>
          <w:tab w:val="num" w:pos="426"/>
        </w:tabs>
        <w:spacing w:before="0" w:beforeAutospacing="0" w:after="0" w:afterAutospacing="0"/>
        <w:ind w:left="708"/>
        <w:rPr>
          <w:rFonts w:asciiTheme="minorHAnsi" w:hAnsiTheme="minorHAnsi" w:cstheme="minorHAnsi"/>
        </w:rPr>
      </w:pPr>
      <w:r w:rsidRPr="00E3534A">
        <w:rPr>
          <w:rFonts w:asciiTheme="minorHAnsi" w:hAnsiTheme="minorHAnsi" w:cstheme="minorHAnsi"/>
        </w:rPr>
        <w:t xml:space="preserve">d. Serviço de Atendimento ao Cidadão da Comissão de Valores Mobiliários: </w:t>
      </w:r>
      <w:hyperlink r:id="rId37">
        <w:r w:rsidRPr="00E3534A">
          <w:rPr>
            <w:rStyle w:val="Hiperligao"/>
            <w:rFonts w:asciiTheme="minorHAnsi" w:eastAsia="Calibri" w:hAnsiTheme="minorHAnsi" w:cstheme="minorHAnsi"/>
          </w:rPr>
          <w:t>www.cvm.gov.br</w:t>
        </w:r>
      </w:hyperlink>
      <w:r w:rsidRPr="00E3534A">
        <w:rPr>
          <w:rFonts w:asciiTheme="minorHAnsi" w:hAnsiTheme="minorHAnsi" w:cstheme="minorHAnsi"/>
        </w:rPr>
        <w:t>.</w:t>
      </w:r>
    </w:p>
    <w:p w14:paraId="7FE8DD8A" w14:textId="77777777" w:rsidR="00BB7BEE" w:rsidRPr="00E3534A" w:rsidRDefault="00C20BBD" w:rsidP="00A95105">
      <w:pPr>
        <w:pStyle w:val="NormalWeb"/>
        <w:spacing w:before="0" w:beforeAutospacing="0" w:after="0" w:afterAutospacing="0"/>
        <w:ind w:firstLine="709"/>
        <w:jc w:val="both"/>
        <w:rPr>
          <w:rFonts w:asciiTheme="minorHAnsi" w:hAnsiTheme="minorHAnsi" w:cstheme="minorHAnsi"/>
        </w:rPr>
        <w:sectPr w:rsidR="00BB7BEE" w:rsidRPr="00E3534A" w:rsidSect="002A08BD">
          <w:headerReference w:type="default" r:id="rId38"/>
          <w:headerReference w:type="first" r:id="rId39"/>
          <w:pgSz w:w="11906" w:h="16838"/>
          <w:pgMar w:top="2268" w:right="567" w:bottom="851" w:left="1134" w:header="709" w:footer="709" w:gutter="0"/>
          <w:cols w:space="708"/>
          <w:titlePg/>
          <w:docGrid w:linePitch="360"/>
        </w:sectPr>
      </w:pPr>
      <w:r w:rsidRPr="00E3534A">
        <w:rPr>
          <w:rFonts w:asciiTheme="minorHAnsi" w:hAnsiTheme="minorHAnsi" w:cstheme="minorHAnsi"/>
        </w:rPr>
        <w:br w:type="page"/>
      </w:r>
    </w:p>
    <w:p w14:paraId="1C773A52" w14:textId="4B7434D8" w:rsidR="00C20BBD" w:rsidRPr="00E3534A" w:rsidRDefault="00C20BBD" w:rsidP="00A95105">
      <w:pPr>
        <w:pStyle w:val="Ttulo1"/>
        <w:spacing w:before="0" w:after="0" w:line="240" w:lineRule="auto"/>
        <w:ind w:firstLine="709"/>
        <w:jc w:val="center"/>
        <w:rPr>
          <w:rFonts w:asciiTheme="minorHAnsi" w:hAnsiTheme="minorHAnsi" w:cstheme="minorHAnsi"/>
          <w:sz w:val="24"/>
          <w:szCs w:val="24"/>
        </w:rPr>
      </w:pPr>
      <w:bookmarkStart w:id="1524" w:name="_Toc53594549"/>
      <w:bookmarkStart w:id="1525" w:name="_Toc53595574"/>
      <w:bookmarkStart w:id="1526" w:name="_Toc53594301"/>
      <w:bookmarkStart w:id="1527" w:name="_Toc57836311"/>
      <w:bookmarkStart w:id="1528" w:name="_Toc217990457"/>
      <w:bookmarkStart w:id="1529" w:name="_Toc17460998"/>
      <w:r w:rsidRPr="00E3534A">
        <w:rPr>
          <w:rFonts w:asciiTheme="minorHAnsi" w:hAnsiTheme="minorHAnsi" w:cstheme="minorHAnsi"/>
          <w:sz w:val="24"/>
          <w:szCs w:val="24"/>
        </w:rPr>
        <w:lastRenderedPageBreak/>
        <w:t xml:space="preserve">SUPLEMENTO </w:t>
      </w:r>
      <w:r w:rsidR="001F69FD" w:rsidRPr="00E3534A">
        <w:rPr>
          <w:rFonts w:asciiTheme="minorHAnsi" w:hAnsiTheme="minorHAnsi" w:cstheme="minorHAnsi"/>
          <w:sz w:val="24"/>
          <w:szCs w:val="24"/>
        </w:rPr>
        <w:t>F</w:t>
      </w:r>
      <w:r w:rsidRPr="00E3534A">
        <w:rPr>
          <w:rFonts w:asciiTheme="minorHAnsi" w:hAnsiTheme="minorHAnsi" w:cstheme="minorHAnsi"/>
          <w:sz w:val="24"/>
          <w:szCs w:val="24"/>
        </w:rPr>
        <w:t xml:space="preserve"> – LÂMINA DE INFORMAÇÕES </w:t>
      </w:r>
      <w:r w:rsidR="007964B9" w:rsidRPr="00E3534A">
        <w:rPr>
          <w:rFonts w:asciiTheme="minorHAnsi" w:hAnsiTheme="minorHAnsi" w:cstheme="minorHAnsi"/>
          <w:sz w:val="24"/>
          <w:szCs w:val="24"/>
        </w:rPr>
        <w:t>BÁS</w:t>
      </w:r>
      <w:r w:rsidR="00C144D7" w:rsidRPr="00E3534A">
        <w:rPr>
          <w:rFonts w:asciiTheme="minorHAnsi" w:hAnsiTheme="minorHAnsi" w:cstheme="minorHAnsi"/>
          <w:sz w:val="24"/>
          <w:szCs w:val="24"/>
        </w:rPr>
        <w:t>I</w:t>
      </w:r>
      <w:r w:rsidR="007964B9" w:rsidRPr="00E3534A">
        <w:rPr>
          <w:rFonts w:asciiTheme="minorHAnsi" w:hAnsiTheme="minorHAnsi" w:cstheme="minorHAnsi"/>
          <w:sz w:val="24"/>
          <w:szCs w:val="24"/>
        </w:rPr>
        <w:t>CAS</w:t>
      </w:r>
      <w:r w:rsidR="001E1C46" w:rsidRPr="00E3534A">
        <w:rPr>
          <w:rFonts w:asciiTheme="minorHAnsi" w:hAnsiTheme="minorHAnsi" w:cstheme="minorHAnsi"/>
          <w:sz w:val="24"/>
          <w:szCs w:val="24"/>
        </w:rPr>
        <w:t xml:space="preserve"> DE </w:t>
      </w:r>
      <w:r w:rsidR="00A95105" w:rsidRPr="00E3534A">
        <w:rPr>
          <w:rFonts w:asciiTheme="minorHAnsi" w:hAnsiTheme="minorHAnsi" w:cstheme="minorHAnsi"/>
          <w:sz w:val="24"/>
          <w:szCs w:val="24"/>
        </w:rPr>
        <w:t>CLASSES</w:t>
      </w:r>
      <w:r w:rsidRPr="00E3534A">
        <w:rPr>
          <w:rFonts w:asciiTheme="minorHAnsi" w:hAnsiTheme="minorHAnsi" w:cstheme="minorHAnsi"/>
          <w:sz w:val="24"/>
          <w:szCs w:val="24"/>
        </w:rPr>
        <w:t xml:space="preserve"> DE </w:t>
      </w:r>
      <w:r w:rsidR="00A95105" w:rsidRPr="00E3534A">
        <w:rPr>
          <w:rFonts w:asciiTheme="minorHAnsi" w:hAnsiTheme="minorHAnsi" w:cstheme="minorHAnsi"/>
          <w:sz w:val="24"/>
          <w:szCs w:val="24"/>
        </w:rPr>
        <w:t>INVESTIMENTO EM COTAS DE</w:t>
      </w:r>
      <w:r w:rsidR="001E1C46" w:rsidRPr="00E3534A">
        <w:rPr>
          <w:rFonts w:asciiTheme="minorHAnsi" w:hAnsiTheme="minorHAnsi" w:cstheme="minorHAnsi"/>
          <w:sz w:val="24"/>
          <w:szCs w:val="24"/>
        </w:rPr>
        <w:t xml:space="preserve"> </w:t>
      </w:r>
      <w:r w:rsidRPr="00E3534A">
        <w:rPr>
          <w:rFonts w:asciiTheme="minorHAnsi" w:hAnsiTheme="minorHAnsi" w:cstheme="minorHAnsi"/>
          <w:sz w:val="24"/>
          <w:szCs w:val="24"/>
        </w:rPr>
        <w:t>FIDC</w:t>
      </w:r>
      <w:bookmarkEnd w:id="1524"/>
      <w:bookmarkEnd w:id="1525"/>
      <w:bookmarkEnd w:id="1526"/>
      <w:bookmarkEnd w:id="1527"/>
      <w:bookmarkEnd w:id="1528"/>
    </w:p>
    <w:p w14:paraId="506C1B40" w14:textId="1A664C38" w:rsidR="00C20BBD" w:rsidRPr="00E3534A" w:rsidRDefault="00C20BBD" w:rsidP="00A95105">
      <w:pPr>
        <w:spacing w:after="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 xml:space="preserve">Conteúdo da lâmina de informações </w:t>
      </w:r>
      <w:r w:rsidR="001C008B" w:rsidRPr="00E3534A">
        <w:rPr>
          <w:rFonts w:asciiTheme="minorHAnsi" w:hAnsiTheme="minorHAnsi" w:cstheme="minorHAnsi"/>
          <w:i/>
          <w:sz w:val="24"/>
          <w:szCs w:val="24"/>
        </w:rPr>
        <w:t>básicas de classes de investimento em cotas de FIDC</w:t>
      </w:r>
      <w:r w:rsidR="008332D2" w:rsidRPr="00E3534A">
        <w:rPr>
          <w:rFonts w:asciiTheme="minorHAnsi" w:hAnsiTheme="minorHAnsi" w:cstheme="minorHAnsi"/>
          <w:i/>
          <w:sz w:val="24"/>
          <w:szCs w:val="24"/>
        </w:rPr>
        <w:t>,</w:t>
      </w:r>
      <w:r w:rsidR="008332D2" w:rsidRPr="00E3534A">
        <w:rPr>
          <w:rFonts w:asciiTheme="minorHAnsi" w:eastAsia="Times" w:hAnsiTheme="minorHAnsi" w:cstheme="minorHAnsi"/>
          <w:i/>
          <w:sz w:val="24"/>
          <w:szCs w:val="24"/>
        </w:rPr>
        <w:t xml:space="preserve"> conforme previsto no art. 2º, inciso XVI, do Anexo Normativo II da Resolução CVM nº 175, de 2022.</w:t>
      </w:r>
    </w:p>
    <w:p w14:paraId="5E5E4B2D" w14:textId="77777777" w:rsidR="00C20BBD" w:rsidRPr="00E3534A" w:rsidRDefault="00C20BBD" w:rsidP="00A95105">
      <w:pPr>
        <w:spacing w:after="0" w:line="240" w:lineRule="auto"/>
        <w:rPr>
          <w:rFonts w:asciiTheme="minorHAnsi" w:hAnsiTheme="minorHAnsi" w:cstheme="minorHAnsi"/>
          <w:sz w:val="24"/>
          <w:szCs w:val="24"/>
        </w:rPr>
      </w:pPr>
    </w:p>
    <w:p w14:paraId="6276F0E3" w14:textId="77777777" w:rsidR="00C20BBD" w:rsidRPr="00E3534A" w:rsidRDefault="00C20BBD" w:rsidP="00A95105">
      <w:pPr>
        <w:spacing w:after="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LÂMINA DE INFORMAÇÕES ESSENCIAIS SOBRE O [nome de fantasia do fundo e, se for o caso, da classe]</w:t>
      </w:r>
    </w:p>
    <w:p w14:paraId="080411C1" w14:textId="77777777" w:rsidR="00C20BBD" w:rsidRPr="00E3534A" w:rsidRDefault="00C20BBD" w:rsidP="00A95105">
      <w:pPr>
        <w:spacing w:after="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[CNPJ da classe]</w:t>
      </w:r>
    </w:p>
    <w:p w14:paraId="1F29D210" w14:textId="77777777" w:rsidR="00C20BBD" w:rsidRPr="00E3534A" w:rsidRDefault="00C20BBD" w:rsidP="00A95105">
      <w:pPr>
        <w:spacing w:after="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Informações referentes a [mês] de [ano]</w:t>
      </w:r>
    </w:p>
    <w:bookmarkEnd w:id="1529"/>
    <w:p w14:paraId="226C6517" w14:textId="77777777" w:rsidR="00C20BBD" w:rsidRPr="00E3534A" w:rsidRDefault="00C20BBD" w:rsidP="00A95105">
      <w:pPr>
        <w:spacing w:after="0" w:line="240" w:lineRule="auto"/>
        <w:ind w:firstLine="709"/>
        <w:rPr>
          <w:rFonts w:asciiTheme="minorHAnsi" w:hAnsiTheme="minorHAnsi" w:cstheme="minorHAnsi"/>
          <w:sz w:val="24"/>
          <w:szCs w:val="24"/>
        </w:rPr>
      </w:pPr>
    </w:p>
    <w:p w14:paraId="336EDC74" w14:textId="77777777" w:rsidR="00C20BBD" w:rsidRPr="00E3534A" w:rsidRDefault="00C20BBD" w:rsidP="00A95105">
      <w:pPr>
        <w:pStyle w:val="Corpodetexto2"/>
        <w:spacing w:after="0" w:line="240" w:lineRule="auto"/>
        <w:ind w:firstLine="709"/>
        <w:jc w:val="both"/>
        <w:rPr>
          <w:rFonts w:asciiTheme="minorHAnsi" w:hAnsiTheme="minorHAnsi" w:cstheme="minorHAnsi"/>
        </w:rPr>
      </w:pPr>
      <w:r w:rsidRPr="00E3534A">
        <w:rPr>
          <w:rFonts w:asciiTheme="minorHAnsi" w:hAnsiTheme="minorHAnsi" w:cstheme="minorHAnsi"/>
        </w:rPr>
        <w:t>Esta lâmina contém um resumo das informações essenciais sobre o [nome completo do fundo]</w:t>
      </w:r>
      <w:r w:rsidRPr="00E3534A">
        <w:rPr>
          <w:rFonts w:asciiTheme="minorHAnsi" w:hAnsiTheme="minorHAnsi" w:cstheme="minorHAnsi"/>
          <w:u w:val="single"/>
        </w:rPr>
        <w:t xml:space="preserve">, </w:t>
      </w:r>
      <w:r w:rsidRPr="00E3534A">
        <w:rPr>
          <w:rFonts w:asciiTheme="minorHAnsi" w:hAnsiTheme="minorHAnsi" w:cstheme="minorHAnsi"/>
        </w:rPr>
        <w:t xml:space="preserve">administrado por [nome completo do administrador] e gerido por [nome completo do gestor]. Informações mais detalhadas sobre esse fundo podem ser obtidas em [endereço eletrônico]. Ao realizar aplicações adicionais, consulte a versão mais atualizada da lâmina. </w:t>
      </w:r>
    </w:p>
    <w:p w14:paraId="3F0C115A"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4D0280E9" w14:textId="77777777" w:rsidR="00C20BBD" w:rsidRPr="00E3534A" w:rsidRDefault="00C20BBD" w:rsidP="00A95105">
      <w:pPr>
        <w:tabs>
          <w:tab w:val="num" w:pos="567"/>
        </w:tabs>
        <w:spacing w:after="0" w:line="240" w:lineRule="auto"/>
        <w:ind w:firstLine="709"/>
        <w:jc w:val="center"/>
        <w:rPr>
          <w:rFonts w:asciiTheme="minorHAnsi" w:hAnsiTheme="minorHAnsi" w:cstheme="minorHAnsi"/>
          <w:b/>
          <w:smallCaps/>
          <w:sz w:val="24"/>
          <w:szCs w:val="24"/>
        </w:rPr>
      </w:pPr>
      <w:r w:rsidRPr="00E3534A">
        <w:rPr>
          <w:rFonts w:asciiTheme="minorHAnsi" w:hAnsiTheme="minorHAnsi" w:cstheme="minorHAnsi"/>
          <w:b/>
          <w:smallCaps/>
          <w:sz w:val="24"/>
          <w:szCs w:val="24"/>
        </w:rPr>
        <w:t>Antes de investir, compare o fundo com outros FIC-FIDC destinados ao público em geral.</w:t>
      </w:r>
    </w:p>
    <w:p w14:paraId="741854F7" w14:textId="77777777" w:rsidR="00C20BBD" w:rsidRPr="00E3534A" w:rsidRDefault="00C20BBD" w:rsidP="00A95105">
      <w:pPr>
        <w:tabs>
          <w:tab w:val="num" w:pos="567"/>
        </w:tabs>
        <w:spacing w:after="0" w:line="240" w:lineRule="auto"/>
        <w:ind w:firstLine="709"/>
        <w:jc w:val="both"/>
        <w:rPr>
          <w:rFonts w:asciiTheme="minorHAnsi" w:hAnsiTheme="minorHAnsi" w:cstheme="minorHAnsi"/>
          <w:sz w:val="24"/>
          <w:szCs w:val="24"/>
        </w:rPr>
      </w:pPr>
    </w:p>
    <w:p w14:paraId="64807E44" w14:textId="77777777" w:rsidR="00C20BBD" w:rsidRPr="00E3534A" w:rsidRDefault="00C20BBD">
      <w:pPr>
        <w:pStyle w:val="PargrafodaLista"/>
        <w:numPr>
          <w:ilvl w:val="0"/>
          <w:numId w:val="8"/>
        </w:numPr>
        <w:tabs>
          <w:tab w:val="left" w:pos="851"/>
        </w:tabs>
        <w:spacing w:after="0" w:line="240" w:lineRule="auto"/>
        <w:ind w:left="0" w:firstLine="709"/>
        <w:contextualSpacing w:val="0"/>
        <w:jc w:val="both"/>
        <w:rPr>
          <w:rFonts w:cstheme="minorHAnsi"/>
          <w:sz w:val="24"/>
          <w:szCs w:val="24"/>
        </w:rPr>
      </w:pPr>
      <w:r w:rsidRPr="00E3534A">
        <w:rPr>
          <w:rFonts w:cstheme="minorHAnsi"/>
          <w:sz w:val="24"/>
          <w:szCs w:val="24"/>
        </w:rPr>
        <w:t>PÚBLICO-ALVO: o fundo é destinado a investidores que pretendam: [descrição do público-alvo] e [restrições de investimento].</w:t>
      </w:r>
    </w:p>
    <w:p w14:paraId="3078DE55" w14:textId="77777777" w:rsidR="00C20BBD" w:rsidRPr="00E3534A" w:rsidRDefault="00C20BBD" w:rsidP="00A95105">
      <w:pPr>
        <w:pStyle w:val="PargrafodaLista1"/>
        <w:tabs>
          <w:tab w:val="num" w:pos="567"/>
        </w:tabs>
        <w:ind w:firstLine="709"/>
        <w:rPr>
          <w:rFonts w:asciiTheme="minorHAnsi" w:hAnsiTheme="minorHAnsi" w:cstheme="minorHAnsi"/>
        </w:rPr>
      </w:pPr>
    </w:p>
    <w:p w14:paraId="27F61E60" w14:textId="77777777" w:rsidR="00C20BBD" w:rsidRPr="00E3534A" w:rsidRDefault="00C20BBD">
      <w:pPr>
        <w:numPr>
          <w:ilvl w:val="0"/>
          <w:numId w:val="8"/>
        </w:numPr>
        <w:tabs>
          <w:tab w:val="num" w:pos="847"/>
        </w:tabs>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OBJETIVOS DO FUNDO: [descrição resumida dos objetivos do fundo, de modo que o investidor possa ter um entendimento razoável da natureza e dos riscos envolvidos no investimento].</w:t>
      </w:r>
    </w:p>
    <w:p w14:paraId="27F804E5" w14:textId="77777777" w:rsidR="00C20BBD" w:rsidRPr="00E3534A" w:rsidRDefault="00C20BBD" w:rsidP="00A95105">
      <w:pPr>
        <w:tabs>
          <w:tab w:val="num" w:pos="567"/>
        </w:tabs>
        <w:spacing w:after="0" w:line="240" w:lineRule="auto"/>
        <w:ind w:firstLine="709"/>
        <w:jc w:val="both"/>
        <w:rPr>
          <w:rFonts w:asciiTheme="minorHAnsi" w:hAnsiTheme="minorHAnsi" w:cstheme="minorHAnsi"/>
          <w:sz w:val="24"/>
          <w:szCs w:val="24"/>
        </w:rPr>
      </w:pPr>
    </w:p>
    <w:p w14:paraId="70E08B9F" w14:textId="77777777" w:rsidR="00C20BBD" w:rsidRPr="00E3534A" w:rsidRDefault="00C20BBD">
      <w:pPr>
        <w:numPr>
          <w:ilvl w:val="0"/>
          <w:numId w:val="8"/>
        </w:numPr>
        <w:tabs>
          <w:tab w:val="num" w:pos="847"/>
        </w:tabs>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PRESTADORES DE SERVIÇOS:</w:t>
      </w:r>
    </w:p>
    <w:p w14:paraId="71594912" w14:textId="77777777" w:rsidR="00C20BBD" w:rsidRPr="00E3534A" w:rsidRDefault="00C20BBD" w:rsidP="00A95105">
      <w:pPr>
        <w:spacing w:after="0" w:line="240" w:lineRule="auto"/>
        <w:ind w:firstLine="709"/>
        <w:rPr>
          <w:rFonts w:asciiTheme="minorHAnsi" w:hAnsiTheme="minorHAnsi" w:cstheme="minorHAnsi"/>
          <w:sz w:val="24"/>
          <w:szCs w:val="24"/>
        </w:rPr>
      </w:pPr>
    </w:p>
    <w:p w14:paraId="0955308D" w14:textId="77777777" w:rsidR="00C20BBD" w:rsidRPr="00E3534A" w:rsidRDefault="00C20BBD" w:rsidP="00A95105">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a.</w:t>
      </w:r>
      <w:r w:rsidRPr="00E3534A">
        <w:rPr>
          <w:rFonts w:asciiTheme="minorHAnsi" w:hAnsiTheme="minorHAnsi" w:cstheme="minorHAnsi"/>
          <w:sz w:val="24"/>
          <w:szCs w:val="24"/>
        </w:rPr>
        <w:tab/>
        <w:t>Nome da agência de classificação de risco e rating atribuído às cotas:</w:t>
      </w:r>
    </w:p>
    <w:p w14:paraId="0641C16D" w14:textId="77777777" w:rsidR="00C20BBD" w:rsidRPr="00E3534A" w:rsidRDefault="00C20BBD" w:rsidP="00A95105">
      <w:pPr>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b.</w:t>
      </w:r>
      <w:r w:rsidRPr="00E3534A">
        <w:rPr>
          <w:rFonts w:asciiTheme="minorHAnsi" w:hAnsiTheme="minorHAnsi" w:cstheme="minorHAnsi"/>
          <w:sz w:val="24"/>
          <w:szCs w:val="24"/>
        </w:rPr>
        <w:tab/>
        <w:t>Nome do custodiante:</w:t>
      </w:r>
    </w:p>
    <w:p w14:paraId="23A618BD" w14:textId="77777777" w:rsidR="00C20BBD" w:rsidRPr="00E3534A" w:rsidRDefault="00C20BBD" w:rsidP="00A95105">
      <w:pPr>
        <w:spacing w:after="0" w:line="240" w:lineRule="auto"/>
        <w:ind w:firstLine="709"/>
        <w:rPr>
          <w:rFonts w:asciiTheme="minorHAnsi" w:hAnsiTheme="minorHAnsi" w:cstheme="minorHAnsi"/>
          <w:sz w:val="24"/>
          <w:szCs w:val="24"/>
        </w:rPr>
      </w:pPr>
    </w:p>
    <w:p w14:paraId="360FCF98" w14:textId="77777777" w:rsidR="00C20BBD" w:rsidRPr="00E3534A" w:rsidRDefault="00C20BBD">
      <w:pPr>
        <w:numPr>
          <w:ilvl w:val="0"/>
          <w:numId w:val="8"/>
        </w:numPr>
        <w:tabs>
          <w:tab w:val="num" w:pos="847"/>
        </w:tabs>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POLÍTICA DE INVESTIMENTO: </w:t>
      </w:r>
    </w:p>
    <w:p w14:paraId="179BD842" w14:textId="77777777" w:rsidR="00C20BBD" w:rsidRPr="00E3534A" w:rsidRDefault="00C20BBD" w:rsidP="00A95105">
      <w:pPr>
        <w:spacing w:after="0" w:line="240" w:lineRule="auto"/>
        <w:ind w:firstLine="709"/>
        <w:jc w:val="both"/>
        <w:rPr>
          <w:rFonts w:asciiTheme="minorHAnsi" w:hAnsiTheme="minorHAnsi" w:cstheme="minorHAnsi"/>
          <w:sz w:val="24"/>
          <w:szCs w:val="24"/>
        </w:rPr>
      </w:pPr>
    </w:p>
    <w:p w14:paraId="50C40DE1" w14:textId="77777777" w:rsidR="00C20BBD" w:rsidRPr="00E3534A" w:rsidRDefault="00C20BBD">
      <w:pPr>
        <w:numPr>
          <w:ilvl w:val="1"/>
          <w:numId w:val="8"/>
        </w:numPr>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[descrição resumida da política de investimento].</w:t>
      </w:r>
    </w:p>
    <w:p w14:paraId="3EF2A340" w14:textId="77777777" w:rsidR="00C20BBD" w:rsidRPr="00E3534A" w:rsidRDefault="00C20BBD">
      <w:pPr>
        <w:numPr>
          <w:ilvl w:val="1"/>
          <w:numId w:val="8"/>
        </w:numPr>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O fundo pode:</w:t>
      </w:r>
    </w:p>
    <w:p w14:paraId="7D6D949B" w14:textId="77777777" w:rsidR="00C20BBD" w:rsidRPr="00E3534A" w:rsidRDefault="00C20BBD" w:rsidP="00A95105">
      <w:pPr>
        <w:pStyle w:val="PargrafodaLista1"/>
        <w:ind w:firstLine="709"/>
        <w:rPr>
          <w:rFonts w:asciiTheme="minorHAnsi" w:hAnsiTheme="minorHAnsi"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78"/>
        <w:gridCol w:w="4017"/>
      </w:tblGrid>
      <w:tr w:rsidR="00C20BBD" w:rsidRPr="00E3534A" w14:paraId="3A1CC726" w14:textId="77777777" w:rsidTr="00ED0447">
        <w:tc>
          <w:tcPr>
            <w:tcW w:w="3030" w:type="pct"/>
            <w:shd w:val="clear" w:color="auto" w:fill="DBE5F1"/>
          </w:tcPr>
          <w:p w14:paraId="6FEAEDA6" w14:textId="77777777" w:rsidR="00C20BBD" w:rsidRPr="00E3534A" w:rsidRDefault="00C20BBD" w:rsidP="00A95105">
            <w:pPr>
              <w:tabs>
                <w:tab w:val="num" w:pos="1134"/>
              </w:tabs>
              <w:spacing w:after="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cotas de FIDC que contem com os serviços do administrador ou gestor?</w:t>
            </w:r>
          </w:p>
        </w:tc>
        <w:tc>
          <w:tcPr>
            <w:tcW w:w="1970" w:type="pct"/>
            <w:vAlign w:val="center"/>
          </w:tcPr>
          <w:p w14:paraId="22ABF683" w14:textId="77777777" w:rsidR="00C20BBD" w:rsidRPr="00E3534A" w:rsidRDefault="00C20BBD" w:rsidP="00A95105">
            <w:pPr>
              <w:tabs>
                <w:tab w:val="num" w:pos="1134"/>
              </w:tabs>
              <w:spacing w:after="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ou [não]</w:t>
            </w:r>
          </w:p>
        </w:tc>
      </w:tr>
      <w:tr w:rsidR="00C20BBD" w:rsidRPr="00E3534A" w14:paraId="3B88F959" w14:textId="77777777" w:rsidTr="00ED0447">
        <w:tc>
          <w:tcPr>
            <w:tcW w:w="3030" w:type="pct"/>
            <w:shd w:val="clear" w:color="auto" w:fill="DBE5F1"/>
          </w:tcPr>
          <w:p w14:paraId="7D10C22F" w14:textId="77777777" w:rsidR="00C20BBD" w:rsidRPr="00E3534A" w:rsidRDefault="00C20BBD" w:rsidP="00A95105">
            <w:pPr>
              <w:tabs>
                <w:tab w:val="num" w:pos="1134"/>
              </w:tabs>
              <w:spacing w:after="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ativos financeiros de emissão ou que envolvam coobrigação do administrador, gestor e suas partes relacionadas?</w:t>
            </w:r>
          </w:p>
        </w:tc>
        <w:tc>
          <w:tcPr>
            <w:tcW w:w="1970" w:type="pct"/>
            <w:vAlign w:val="center"/>
          </w:tcPr>
          <w:p w14:paraId="06F68CEC" w14:textId="77777777" w:rsidR="00C20BBD" w:rsidRPr="00E3534A" w:rsidRDefault="00C20BBD" w:rsidP="00A95105">
            <w:pPr>
              <w:tabs>
                <w:tab w:val="num" w:pos="1134"/>
              </w:tabs>
              <w:spacing w:after="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ou [não]</w:t>
            </w:r>
          </w:p>
        </w:tc>
      </w:tr>
      <w:tr w:rsidR="00C20BBD" w:rsidRPr="00E3534A" w14:paraId="1AF8CE81" w14:textId="77777777" w:rsidTr="00ED0447">
        <w:tc>
          <w:tcPr>
            <w:tcW w:w="3030" w:type="pct"/>
            <w:shd w:val="clear" w:color="auto" w:fill="DBE5F1"/>
          </w:tcPr>
          <w:p w14:paraId="10D2AD57" w14:textId="77777777" w:rsidR="00C20BBD" w:rsidRPr="00E3534A" w:rsidRDefault="00C20BBD" w:rsidP="00A95105">
            <w:pPr>
              <w:tabs>
                <w:tab w:val="num" w:pos="1134"/>
              </w:tabs>
              <w:spacing w:after="0" w:line="240" w:lineRule="auto"/>
              <w:jc w:val="both"/>
              <w:rPr>
                <w:rFonts w:asciiTheme="minorHAnsi" w:hAnsiTheme="minorHAnsi" w:cstheme="minorHAnsi"/>
                <w:sz w:val="24"/>
                <w:szCs w:val="24"/>
              </w:rPr>
            </w:pPr>
            <w:r w:rsidRPr="00E3534A">
              <w:rPr>
                <w:rFonts w:asciiTheme="minorHAnsi" w:hAnsiTheme="minorHAnsi" w:cstheme="minorHAnsi"/>
                <w:sz w:val="24"/>
                <w:szCs w:val="24"/>
              </w:rPr>
              <w:t>Aplicar em operações compromissadas que tenham como contraparte o administrador, gestor e suas partes relacionadas?</w:t>
            </w:r>
          </w:p>
        </w:tc>
        <w:tc>
          <w:tcPr>
            <w:tcW w:w="1970" w:type="pct"/>
            <w:vAlign w:val="center"/>
          </w:tcPr>
          <w:p w14:paraId="7D50AC8E" w14:textId="77777777" w:rsidR="00C20BBD" w:rsidRPr="00E3534A" w:rsidRDefault="00C20BBD" w:rsidP="00A95105">
            <w:pPr>
              <w:tabs>
                <w:tab w:val="num" w:pos="1134"/>
              </w:tabs>
              <w:spacing w:after="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ou [não]</w:t>
            </w:r>
          </w:p>
        </w:tc>
      </w:tr>
      <w:tr w:rsidR="00C20BBD" w:rsidRPr="00E3534A" w14:paraId="41AA7F53" w14:textId="77777777" w:rsidTr="00ED0447">
        <w:tc>
          <w:tcPr>
            <w:tcW w:w="3030" w:type="pct"/>
            <w:shd w:val="clear" w:color="auto" w:fill="DBE5F1"/>
          </w:tcPr>
          <w:p w14:paraId="5616FBB6" w14:textId="77777777" w:rsidR="00C20BBD" w:rsidRPr="00E3534A" w:rsidRDefault="00C20BBD" w:rsidP="00A95105">
            <w:pPr>
              <w:tabs>
                <w:tab w:val="num" w:pos="1134"/>
              </w:tabs>
              <w:spacing w:after="0" w:line="240" w:lineRule="auto"/>
              <w:jc w:val="both"/>
              <w:rPr>
                <w:rFonts w:asciiTheme="minorHAnsi" w:hAnsiTheme="minorHAnsi" w:cstheme="minorHAnsi"/>
                <w:sz w:val="24"/>
                <w:szCs w:val="24"/>
              </w:rPr>
            </w:pPr>
            <w:r w:rsidRPr="00E3534A">
              <w:rPr>
                <w:rFonts w:asciiTheme="minorHAnsi" w:hAnsiTheme="minorHAnsi" w:cstheme="minorHAnsi"/>
                <w:sz w:val="24"/>
                <w:szCs w:val="24"/>
              </w:rPr>
              <w:lastRenderedPageBreak/>
              <w:t>Utilizar derivativos para proteção patrimonial?</w:t>
            </w:r>
          </w:p>
        </w:tc>
        <w:tc>
          <w:tcPr>
            <w:tcW w:w="1970" w:type="pct"/>
            <w:vAlign w:val="center"/>
          </w:tcPr>
          <w:p w14:paraId="4AC34E95" w14:textId="77777777" w:rsidR="00C20BBD" w:rsidRPr="00E3534A" w:rsidRDefault="00C20BBD" w:rsidP="00A95105">
            <w:pPr>
              <w:tabs>
                <w:tab w:val="num" w:pos="1134"/>
              </w:tabs>
              <w:spacing w:after="0" w:line="240" w:lineRule="auto"/>
              <w:rPr>
                <w:rFonts w:asciiTheme="minorHAnsi" w:hAnsiTheme="minorHAnsi" w:cstheme="minorHAnsi"/>
                <w:sz w:val="24"/>
                <w:szCs w:val="24"/>
              </w:rPr>
            </w:pPr>
            <w:r w:rsidRPr="00E3534A">
              <w:rPr>
                <w:rFonts w:asciiTheme="minorHAnsi" w:hAnsiTheme="minorHAnsi" w:cstheme="minorHAnsi"/>
                <w:sz w:val="24"/>
                <w:szCs w:val="24"/>
              </w:rPr>
              <w:t>[Sim/Não]</w:t>
            </w:r>
          </w:p>
        </w:tc>
      </w:tr>
    </w:tbl>
    <w:p w14:paraId="44E35AC9" w14:textId="77777777" w:rsidR="00C20BBD" w:rsidRPr="00E3534A" w:rsidRDefault="00C20BBD" w:rsidP="00A95105">
      <w:pPr>
        <w:spacing w:after="0" w:line="240" w:lineRule="auto"/>
        <w:ind w:firstLine="709"/>
        <w:jc w:val="both"/>
        <w:rPr>
          <w:rFonts w:asciiTheme="minorHAnsi" w:hAnsiTheme="minorHAnsi" w:cstheme="minorHAnsi"/>
          <w:sz w:val="24"/>
          <w:szCs w:val="24"/>
        </w:rPr>
      </w:pPr>
    </w:p>
    <w:p w14:paraId="611E9D5F" w14:textId="7C726A8D" w:rsidR="00C20BBD" w:rsidRPr="00E3534A" w:rsidRDefault="00C20BBD">
      <w:pPr>
        <w:numPr>
          <w:ilvl w:val="0"/>
          <w:numId w:val="8"/>
        </w:numPr>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w:t>
      </w:r>
      <w:r w:rsidRPr="00E3534A">
        <w:rPr>
          <w:rFonts w:asciiTheme="minorHAnsi" w:hAnsiTheme="minorHAnsi" w:cstheme="minorHAnsi"/>
          <w:i/>
          <w:sz w:val="24"/>
          <w:szCs w:val="24"/>
        </w:rPr>
        <w:t xml:space="preserve">Para </w:t>
      </w:r>
      <w:r w:rsidR="00350FD6" w:rsidRPr="00E3534A">
        <w:rPr>
          <w:rFonts w:asciiTheme="minorHAnsi" w:hAnsiTheme="minorHAnsi" w:cstheme="minorHAnsi"/>
          <w:i/>
          <w:sz w:val="24"/>
          <w:szCs w:val="24"/>
        </w:rPr>
        <w:t>a</w:t>
      </w:r>
      <w:r w:rsidRPr="00E3534A">
        <w:rPr>
          <w:rFonts w:asciiTheme="minorHAnsi" w:hAnsiTheme="minorHAnsi" w:cstheme="minorHAnsi"/>
          <w:i/>
          <w:sz w:val="24"/>
          <w:szCs w:val="24"/>
        </w:rPr>
        <w:t xml:space="preserve"> classe cujo regulamento permita realizar operações cujas consequências possam ser significativas perdas patrimoniais</w:t>
      </w:r>
      <w:r w:rsidRPr="00E3534A">
        <w:rPr>
          <w:rFonts w:asciiTheme="minorHAnsi" w:hAnsiTheme="minorHAnsi" w:cstheme="minorHAnsi"/>
          <w:sz w:val="24"/>
          <w:szCs w:val="24"/>
        </w:rPr>
        <w:t>:</w:t>
      </w:r>
      <w:r w:rsidRPr="00E3534A">
        <w:rPr>
          <w:rFonts w:asciiTheme="minorHAnsi" w:hAnsiTheme="minorHAnsi" w:cstheme="minorHAnsi"/>
          <w:i/>
          <w:sz w:val="24"/>
          <w:szCs w:val="24"/>
        </w:rPr>
        <w:t xml:space="preserve"> “</w:t>
      </w:r>
      <w:r w:rsidRPr="00E3534A">
        <w:rPr>
          <w:rFonts w:asciiTheme="minorHAnsi" w:hAnsiTheme="minorHAnsi" w:cstheme="minorHAnsi"/>
          <w:sz w:val="24"/>
          <w:szCs w:val="24"/>
        </w:rPr>
        <w:t>As estratégias de investimento da classe podem resultar em significativas perdas patrimoniais para seus cotistas</w:t>
      </w:r>
      <w:r w:rsidRPr="00E3534A">
        <w:rPr>
          <w:rFonts w:asciiTheme="minorHAnsi" w:hAnsiTheme="minorHAnsi" w:cstheme="minorHAnsi"/>
          <w:i/>
          <w:sz w:val="24"/>
          <w:szCs w:val="24"/>
        </w:rPr>
        <w:t>.”</w:t>
      </w:r>
      <w:r w:rsidRPr="00E3534A">
        <w:rPr>
          <w:rFonts w:asciiTheme="minorHAnsi" w:hAnsiTheme="minorHAnsi" w:cstheme="minorHAnsi"/>
          <w:sz w:val="24"/>
          <w:szCs w:val="24"/>
        </w:rPr>
        <w:t>]</w:t>
      </w:r>
    </w:p>
    <w:p w14:paraId="6E8822DF" w14:textId="77777777" w:rsidR="00C20BBD" w:rsidRPr="00E3534A" w:rsidRDefault="00C20BBD" w:rsidP="00A95105">
      <w:pPr>
        <w:spacing w:after="0" w:line="240" w:lineRule="auto"/>
        <w:ind w:firstLine="709"/>
        <w:jc w:val="both"/>
        <w:rPr>
          <w:rFonts w:asciiTheme="minorHAnsi" w:hAnsiTheme="minorHAnsi" w:cstheme="minorHAnsi"/>
          <w:sz w:val="24"/>
          <w:szCs w:val="24"/>
        </w:rPr>
      </w:pPr>
    </w:p>
    <w:p w14:paraId="77AEAB49" w14:textId="77777777" w:rsidR="00C20BBD" w:rsidRPr="00E3534A" w:rsidRDefault="00C20BBD">
      <w:pPr>
        <w:numPr>
          <w:ilvl w:val="0"/>
          <w:numId w:val="8"/>
        </w:numPr>
        <w:tabs>
          <w:tab w:val="num" w:pos="847"/>
        </w:tabs>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CONDIÇÕES DE INVESTIMENTO </w:t>
      </w:r>
    </w:p>
    <w:p w14:paraId="02EE0D7A" w14:textId="77777777" w:rsidR="00C20BBD" w:rsidRPr="00E3534A" w:rsidRDefault="00C20BBD" w:rsidP="00A95105">
      <w:pPr>
        <w:spacing w:after="0" w:line="240" w:lineRule="auto"/>
        <w:ind w:firstLine="709"/>
        <w:jc w:val="both"/>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8"/>
        <w:gridCol w:w="6857"/>
      </w:tblGrid>
      <w:tr w:rsidR="00C20BBD" w:rsidRPr="00E3534A" w14:paraId="0DEC2D06" w14:textId="77777777" w:rsidTr="00ED0447">
        <w:tc>
          <w:tcPr>
            <w:tcW w:w="1637" w:type="pct"/>
            <w:shd w:val="clear" w:color="auto" w:fill="DBE5F1"/>
            <w:vAlign w:val="center"/>
          </w:tcPr>
          <w:p w14:paraId="0187C1D6"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Investimento inicial mínimo</w:t>
            </w:r>
          </w:p>
        </w:tc>
        <w:tc>
          <w:tcPr>
            <w:tcW w:w="3363" w:type="pct"/>
            <w:vAlign w:val="center"/>
          </w:tcPr>
          <w:p w14:paraId="5023F148"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R$ [●] OU [não há]</w:t>
            </w:r>
          </w:p>
        </w:tc>
      </w:tr>
      <w:tr w:rsidR="00C20BBD" w:rsidRPr="00E3534A" w14:paraId="647A8BB2" w14:textId="77777777" w:rsidTr="00ED0447">
        <w:tc>
          <w:tcPr>
            <w:tcW w:w="1637" w:type="pct"/>
            <w:shd w:val="clear" w:color="auto" w:fill="DBE5F1"/>
            <w:vAlign w:val="center"/>
          </w:tcPr>
          <w:p w14:paraId="3887E5B2"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Horário para aplicação e resgate</w:t>
            </w:r>
          </w:p>
        </w:tc>
        <w:tc>
          <w:tcPr>
            <w:tcW w:w="3363" w:type="pct"/>
            <w:vAlign w:val="center"/>
          </w:tcPr>
          <w:p w14:paraId="50839F13"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De hh:mm às hh:mm</w:t>
            </w:r>
          </w:p>
        </w:tc>
      </w:tr>
      <w:tr w:rsidR="00C20BBD" w:rsidRPr="00E3534A" w14:paraId="327FC3B9" w14:textId="77777777" w:rsidTr="00ED0447">
        <w:tc>
          <w:tcPr>
            <w:tcW w:w="1637" w:type="pct"/>
            <w:shd w:val="clear" w:color="auto" w:fill="DBE5F1"/>
            <w:vAlign w:val="center"/>
          </w:tcPr>
          <w:p w14:paraId="4C4E05CD"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Valor mínimo para permanência</w:t>
            </w:r>
          </w:p>
        </w:tc>
        <w:tc>
          <w:tcPr>
            <w:tcW w:w="3363" w:type="pct"/>
            <w:vAlign w:val="center"/>
          </w:tcPr>
          <w:p w14:paraId="68417704"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R$ [●] OU [não há]</w:t>
            </w:r>
          </w:p>
        </w:tc>
      </w:tr>
      <w:tr w:rsidR="00C20BBD" w:rsidRPr="00E3534A" w14:paraId="6DE8D50E" w14:textId="77777777" w:rsidTr="00ED0447">
        <w:tc>
          <w:tcPr>
            <w:tcW w:w="1637" w:type="pct"/>
            <w:shd w:val="clear" w:color="auto" w:fill="DBE5F1"/>
            <w:vAlign w:val="center"/>
          </w:tcPr>
          <w:p w14:paraId="6A845FEE"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Prazo de carência</w:t>
            </w:r>
          </w:p>
        </w:tc>
        <w:tc>
          <w:tcPr>
            <w:tcW w:w="3363" w:type="pct"/>
            <w:vAlign w:val="center"/>
          </w:tcPr>
          <w:p w14:paraId="7361117D"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Os recursos investidos no fundo não podem ser resgatados antes de [●] dias contados da data da aplicação OU [outras condições de carência] OU [não há].</w:t>
            </w:r>
          </w:p>
        </w:tc>
      </w:tr>
      <w:tr w:rsidR="00C20BBD" w:rsidRPr="00E3534A" w14:paraId="069D5D66" w14:textId="77777777" w:rsidTr="00ED0447">
        <w:tc>
          <w:tcPr>
            <w:tcW w:w="1637" w:type="pct"/>
            <w:shd w:val="clear" w:color="auto" w:fill="DBE5F1"/>
            <w:vAlign w:val="center"/>
          </w:tcPr>
          <w:p w14:paraId="1842629D"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Pagamento dos resgates</w:t>
            </w:r>
          </w:p>
        </w:tc>
        <w:tc>
          <w:tcPr>
            <w:tcW w:w="3363" w:type="pct"/>
            <w:vAlign w:val="center"/>
          </w:tcPr>
          <w:p w14:paraId="45CDE37F"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O prazo para o efetivo pagamento dos resgates é de [●]dias [úteis ou corridos], contados da data do pedido de resgate.</w:t>
            </w:r>
          </w:p>
        </w:tc>
      </w:tr>
      <w:tr w:rsidR="00C20BBD" w:rsidRPr="00E3534A" w14:paraId="3567C472" w14:textId="77777777" w:rsidTr="00ED0447">
        <w:tc>
          <w:tcPr>
            <w:tcW w:w="1637" w:type="pct"/>
            <w:shd w:val="clear" w:color="auto" w:fill="DBE5F1"/>
            <w:vAlign w:val="center"/>
          </w:tcPr>
          <w:p w14:paraId="5E14D8DC"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administração</w:t>
            </w:r>
          </w:p>
        </w:tc>
        <w:tc>
          <w:tcPr>
            <w:tcW w:w="3363" w:type="pct"/>
            <w:vAlign w:val="center"/>
          </w:tcPr>
          <w:p w14:paraId="60D062B6"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do patrimônio líquido ao ano] OU [A taxa de administração pode variar de [●]% a [●]% do patrimônio líquido ao ano].</w:t>
            </w:r>
          </w:p>
        </w:tc>
      </w:tr>
      <w:tr w:rsidR="00C20BBD" w:rsidRPr="00E3534A" w14:paraId="792621C5" w14:textId="77777777" w:rsidTr="00ED0447">
        <w:tc>
          <w:tcPr>
            <w:tcW w:w="1637" w:type="pct"/>
            <w:shd w:val="clear" w:color="auto" w:fill="DBE5F1"/>
            <w:vAlign w:val="center"/>
          </w:tcPr>
          <w:p w14:paraId="68E82B91"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entrada</w:t>
            </w:r>
          </w:p>
        </w:tc>
        <w:tc>
          <w:tcPr>
            <w:tcW w:w="3363" w:type="pct"/>
            <w:vAlign w:val="center"/>
          </w:tcPr>
          <w:p w14:paraId="2DDC57EE"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[Para entrar no fundo, o investidor paga uma taxa de [●]% da aplicação inicial, que é deduzida diretamente do valor a ser aplicado.] OU [outras condições de entrada] OU [não há].</w:t>
            </w:r>
          </w:p>
        </w:tc>
      </w:tr>
      <w:tr w:rsidR="00C20BBD" w:rsidRPr="00E3534A" w14:paraId="51B036AA" w14:textId="77777777" w:rsidTr="00ED0447">
        <w:tc>
          <w:tcPr>
            <w:tcW w:w="1637" w:type="pct"/>
            <w:shd w:val="clear" w:color="auto" w:fill="DBE5F1"/>
            <w:vAlign w:val="center"/>
          </w:tcPr>
          <w:p w14:paraId="46EA7A60"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de saída</w:t>
            </w:r>
          </w:p>
        </w:tc>
        <w:tc>
          <w:tcPr>
            <w:tcW w:w="3363" w:type="pct"/>
            <w:vAlign w:val="center"/>
          </w:tcPr>
          <w:p w14:paraId="2C659FCD"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[Para resgatar suas cotas do fundo [, antes de decorridos [●] dias da data de aplicação], o investidor paga uma taxa de [●]% do valor do resgate, que é deduzida diretamente do valor a ser recebido.] OU [outras condições de saída] OU [não há].</w:t>
            </w:r>
          </w:p>
        </w:tc>
      </w:tr>
      <w:tr w:rsidR="00C20BBD" w:rsidRPr="00E3534A" w14:paraId="7D49433A" w14:textId="77777777" w:rsidTr="00ED0447">
        <w:tc>
          <w:tcPr>
            <w:tcW w:w="1637" w:type="pct"/>
            <w:shd w:val="clear" w:color="auto" w:fill="DBE5F1"/>
            <w:vAlign w:val="center"/>
          </w:tcPr>
          <w:p w14:paraId="702E04A0"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Remuneração do gestor</w:t>
            </w:r>
          </w:p>
        </w:tc>
        <w:tc>
          <w:tcPr>
            <w:tcW w:w="3363" w:type="pct"/>
            <w:vAlign w:val="center"/>
          </w:tcPr>
          <w:p w14:paraId="30746B68"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[descrição sucinta da remuneração do gestor, incluindo, mas não se limitando, a taxa de performance, se houver]</w:t>
            </w:r>
          </w:p>
        </w:tc>
      </w:tr>
      <w:tr w:rsidR="00C20BBD" w:rsidRPr="00E3534A" w14:paraId="59CB1DB3" w14:textId="77777777" w:rsidTr="00ED0447">
        <w:tc>
          <w:tcPr>
            <w:tcW w:w="1637" w:type="pct"/>
            <w:shd w:val="clear" w:color="auto" w:fill="DBE5F1"/>
            <w:vAlign w:val="center"/>
          </w:tcPr>
          <w:p w14:paraId="7EA50F16"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Taxa total de despesas</w:t>
            </w:r>
          </w:p>
        </w:tc>
        <w:tc>
          <w:tcPr>
            <w:tcW w:w="3363" w:type="pct"/>
            <w:vAlign w:val="center"/>
          </w:tcPr>
          <w:p w14:paraId="1D40CB7C"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As despesas pagas pelo fundo representaram [●]% do seu patrimônio líquido diário médio no período que vai de [●] a [●]. A taxa de despesas pode variar de período para período e reduz a rentabilidade do fundo. O quadro com a descrição das despesas do fundo pode ser encontrado em [endereço eletrônico].</w:t>
            </w:r>
          </w:p>
        </w:tc>
      </w:tr>
    </w:tbl>
    <w:p w14:paraId="603F4B12" w14:textId="77777777" w:rsidR="00C20BBD" w:rsidRPr="00E3534A" w:rsidRDefault="00C20BBD" w:rsidP="00A95105">
      <w:pPr>
        <w:spacing w:after="0" w:line="240" w:lineRule="auto"/>
        <w:ind w:firstLine="709"/>
        <w:jc w:val="both"/>
        <w:rPr>
          <w:rFonts w:asciiTheme="minorHAnsi" w:hAnsiTheme="minorHAnsi" w:cstheme="minorHAnsi"/>
          <w:sz w:val="24"/>
          <w:szCs w:val="24"/>
        </w:rPr>
      </w:pPr>
    </w:p>
    <w:p w14:paraId="772FD2B8" w14:textId="77777777" w:rsidR="00C20BBD" w:rsidRPr="00E3534A" w:rsidRDefault="00C20BBD">
      <w:pPr>
        <w:numPr>
          <w:ilvl w:val="0"/>
          <w:numId w:val="8"/>
        </w:numPr>
        <w:tabs>
          <w:tab w:val="num" w:pos="847"/>
        </w:tabs>
        <w:spacing w:after="0" w:line="240" w:lineRule="auto"/>
        <w:ind w:left="0" w:firstLine="709"/>
        <w:jc w:val="both"/>
        <w:rPr>
          <w:rFonts w:asciiTheme="minorHAnsi" w:hAnsiTheme="minorHAnsi" w:cstheme="minorHAnsi"/>
          <w:sz w:val="24"/>
          <w:szCs w:val="24"/>
        </w:rPr>
      </w:pPr>
      <w:r w:rsidRPr="00E3534A">
        <w:rPr>
          <w:rFonts w:asciiTheme="minorHAnsi" w:hAnsiTheme="minorHAnsi" w:cstheme="minorHAnsi"/>
          <w:sz w:val="24"/>
          <w:szCs w:val="24"/>
        </w:rPr>
        <w:t xml:space="preserve">RISCO: o [nome do administrador] classifica os fundos que administra numa escala de 1 a 5 de acordo com o risco envolvido na estratégia de investimento de cada um deles. Nessa escala, a classificação do fundo é: </w:t>
      </w:r>
    </w:p>
    <w:p w14:paraId="00B3CD3E" w14:textId="77777777" w:rsidR="00C20BBD" w:rsidRPr="00E3534A" w:rsidRDefault="00C20BBD" w:rsidP="00A95105">
      <w:pPr>
        <w:pStyle w:val="PargrafodaLista1"/>
        <w:tabs>
          <w:tab w:val="num" w:pos="1134"/>
        </w:tabs>
        <w:ind w:firstLine="709"/>
        <w:rPr>
          <w:rFonts w:asciiTheme="minorHAnsi" w:hAnsiTheme="minorHAnsi" w:cstheme="minorHAnsi"/>
        </w:rPr>
      </w:pPr>
      <w:r w:rsidRPr="00E3534A">
        <w:rPr>
          <w:rFonts w:asciiTheme="minorHAnsi" w:hAnsiTheme="minorHAnsi" w:cstheme="minorHAnsi"/>
          <w:noProof/>
          <w:color w:val="2B579A"/>
          <w:shd w:val="clear" w:color="auto" w:fill="E6E6E6"/>
        </w:rPr>
        <mc:AlternateContent>
          <mc:Choice Requires="wps">
            <w:drawing>
              <wp:anchor distT="0" distB="0" distL="114300" distR="114300" simplePos="0" relativeHeight="251656192" behindDoc="0" locked="0" layoutInCell="1" allowOverlap="1" wp14:anchorId="47D0A6E6" wp14:editId="2A9FABD5">
                <wp:simplePos x="0" y="0"/>
                <wp:positionH relativeFrom="column">
                  <wp:posOffset>734695</wp:posOffset>
                </wp:positionH>
                <wp:positionV relativeFrom="paragraph">
                  <wp:posOffset>152400</wp:posOffset>
                </wp:positionV>
                <wp:extent cx="5305425" cy="280670"/>
                <wp:effectExtent l="0" t="0" r="9525" b="5080"/>
                <wp:wrapNone/>
                <wp:docPr id="2"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425" cy="280670"/>
                        </a:xfrm>
                        <a:prstGeom prst="rect">
                          <a:avLst/>
                        </a:prstGeom>
                        <a:solidFill>
                          <a:srgbClr val="FFFFFF"/>
                        </a:solidFill>
                        <a:ln w="9525">
                          <a:solidFill>
                            <a:srgbClr val="000000"/>
                          </a:solidFill>
                          <a:miter lim="800000"/>
                          <a:headEnd/>
                          <a:tailEnd/>
                        </a:ln>
                      </wps:spPr>
                      <wps:txbx>
                        <w:txbxContent>
                          <w:p w14:paraId="3A20E89D" w14:textId="77777777" w:rsidR="00F62946" w:rsidRPr="00BF2007" w:rsidRDefault="00F62946" w:rsidP="00C20BBD">
                            <w:pPr>
                              <w:rPr>
                                <w:rFonts w:ascii="Arial" w:hAnsi="Arial" w:cs="Arial"/>
                                <w:sz w:val="16"/>
                                <w:szCs w:val="16"/>
                              </w:rPr>
                            </w:pPr>
                            <w:r w:rsidRPr="00A44E4D">
                              <w:rPr>
                                <w:sz w:val="20"/>
                                <w:szCs w:val="20"/>
                              </w:rPr>
                              <w:t>Menor risco</w:t>
                            </w:r>
                            <w:r w:rsidRPr="00BF2007">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A44E4D">
                              <w:rPr>
                                <w:sz w:val="20"/>
                                <w:szCs w:val="20"/>
                              </w:rPr>
                              <w:t>Maior risco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D0A6E6" id="_x0000_s1027" type="#_x0000_t202" style="position:absolute;left:0;text-align:left;margin-left:57.85pt;margin-top:12pt;width:417.75pt;height:22.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">
                <v:textbox>
                  <w:txbxContent>
                    <w:p w14:paraId="3A20E89D" w14:textId="77777777" w:rsidR="00F62946" w:rsidRPr="00BF2007" w:rsidRDefault="00F62946" w:rsidP="00C20BBD">
                      <w:pPr>
                        <w:rPr>
                          <w:rFonts w:ascii="Arial" w:hAnsi="Arial" w:cs="Arial"/>
                          <w:sz w:val="16"/>
                          <w:szCs w:val="16"/>
                        </w:rPr>
                      </w:pPr>
                      <w:r w:rsidRPr="00A44E4D">
                        <w:rPr>
                          <w:sz w:val="20"/>
                          <w:szCs w:val="20"/>
                        </w:rPr>
                        <w:t>Menor risco</w:t>
                      </w:r>
                      <w:r w:rsidRPr="00BF2007">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A44E4D">
                        <w:rPr>
                          <w:sz w:val="20"/>
                          <w:szCs w:val="20"/>
                        </w:rPr>
                        <w:t>Maior risco</w:t>
                      </w:r>
                    </w:p>
                  </w:txbxContent>
                </v:textbox>
              </v:shape>
            </w:pict>
          </mc:Fallback>
        </mc:AlternateContent>
      </w:r>
    </w:p>
    <w:p w14:paraId="0CD56253" w14:textId="77777777" w:rsidR="00C20BBD" w:rsidRPr="00E3534A" w:rsidRDefault="00C20BBD" w:rsidP="00A95105">
      <w:pPr>
        <w:pStyle w:val="PargrafodaLista1"/>
        <w:tabs>
          <w:tab w:val="num" w:pos="1134"/>
        </w:tabs>
        <w:ind w:firstLine="709"/>
        <w:rPr>
          <w:rFonts w:asciiTheme="minorHAnsi" w:hAnsiTheme="minorHAnsi" w:cstheme="minorHAnsi"/>
        </w:rPr>
      </w:pPr>
    </w:p>
    <w:p w14:paraId="675FDD8D" w14:textId="77777777" w:rsidR="00C20BBD" w:rsidRPr="00E3534A" w:rsidRDefault="00C20BBD" w:rsidP="00A95105">
      <w:pPr>
        <w:tabs>
          <w:tab w:val="num" w:pos="567"/>
          <w:tab w:val="num" w:pos="1134"/>
        </w:tabs>
        <w:spacing w:after="0" w:line="240" w:lineRule="auto"/>
        <w:ind w:firstLine="709"/>
        <w:jc w:val="center"/>
        <w:rPr>
          <w:rFonts w:asciiTheme="minorHAnsi" w:hAnsiTheme="minorHAnsi" w:cstheme="minorHAnsi"/>
          <w:sz w:val="24"/>
          <w:szCs w:val="24"/>
        </w:rPr>
      </w:pPr>
      <w:r w:rsidRPr="00E3534A">
        <w:rPr>
          <w:rFonts w:asciiTheme="minorHAnsi" w:hAnsiTheme="minorHAnsi" w:cstheme="minorHAnsi"/>
          <w:sz w:val="24"/>
          <w:szCs w:val="24"/>
          <w:bdr w:val="single" w:sz="4" w:space="0" w:color="auto"/>
        </w:rPr>
        <w:lastRenderedPageBreak/>
        <w:t>1</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 xml:space="preserve">   2</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 xml:space="preserve">3 </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4</w:t>
      </w:r>
      <w:r w:rsidRPr="00E3534A">
        <w:rPr>
          <w:rFonts w:asciiTheme="minorHAnsi" w:hAnsiTheme="minorHAnsi" w:cstheme="minorHAnsi"/>
          <w:sz w:val="24"/>
          <w:szCs w:val="24"/>
          <w:bdr w:val="single" w:sz="4" w:space="0" w:color="auto"/>
        </w:rPr>
        <w:tab/>
      </w:r>
      <w:r w:rsidRPr="00E3534A">
        <w:rPr>
          <w:rFonts w:asciiTheme="minorHAnsi" w:hAnsiTheme="minorHAnsi" w:cstheme="minorHAnsi"/>
          <w:sz w:val="24"/>
          <w:szCs w:val="24"/>
          <w:bdr w:val="single" w:sz="4" w:space="0" w:color="auto"/>
        </w:rPr>
        <w:tab/>
        <w:t>5</w:t>
      </w:r>
    </w:p>
    <w:p w14:paraId="63C352E5" w14:textId="77777777" w:rsidR="00C20BBD" w:rsidRPr="00E3534A" w:rsidRDefault="00C20BBD" w:rsidP="00A95105">
      <w:pPr>
        <w:tabs>
          <w:tab w:val="num" w:pos="567"/>
          <w:tab w:val="num" w:pos="1134"/>
        </w:tabs>
        <w:spacing w:after="0" w:line="240" w:lineRule="auto"/>
        <w:ind w:firstLine="709"/>
        <w:jc w:val="center"/>
        <w:rPr>
          <w:rFonts w:asciiTheme="minorHAnsi" w:hAnsiTheme="minorHAnsi" w:cstheme="minorHAnsi"/>
          <w:sz w:val="24"/>
          <w:szCs w:val="24"/>
        </w:rPr>
      </w:pPr>
      <w:r w:rsidRPr="00E3534A">
        <w:rPr>
          <w:rFonts w:asciiTheme="minorHAnsi" w:hAnsiTheme="minorHAnsi" w:cstheme="minorHAnsi"/>
          <w:noProof/>
          <w:color w:val="2B579A"/>
          <w:sz w:val="24"/>
          <w:szCs w:val="24"/>
          <w:shd w:val="clear" w:color="auto" w:fill="E6E6E6"/>
          <w:lang w:eastAsia="pt-BR"/>
        </w:rPr>
        <mc:AlternateContent>
          <mc:Choice Requires="wps">
            <w:drawing>
              <wp:anchor distT="0" distB="0" distL="114300" distR="114300" simplePos="0" relativeHeight="251658240" behindDoc="0" locked="0" layoutInCell="1" allowOverlap="1" wp14:anchorId="4A8FE1E5" wp14:editId="0CD9EE07">
                <wp:simplePos x="0" y="0"/>
                <wp:positionH relativeFrom="column">
                  <wp:posOffset>4137025</wp:posOffset>
                </wp:positionH>
                <wp:positionV relativeFrom="paragraph">
                  <wp:posOffset>6985</wp:posOffset>
                </wp:positionV>
                <wp:extent cx="90805" cy="171450"/>
                <wp:effectExtent l="19050" t="19050" r="23495" b="0"/>
                <wp:wrapNone/>
                <wp:docPr id="4" name="Seta para Cima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71450"/>
                        </a:xfrm>
                        <a:prstGeom prst="upArrow">
                          <a:avLst>
                            <a:gd name="adj1" fmla="val 50000"/>
                            <a:gd name="adj2" fmla="val 4720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A35E9" id="Seta para Cima 3" o:spid="_x0000_s1026" type="#_x0000_t68" style="position:absolute;margin-left:325.75pt;margin-top:.55pt;width:7.15pt;height: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"/>
            </w:pict>
          </mc:Fallback>
        </mc:AlternateContent>
      </w:r>
    </w:p>
    <w:p w14:paraId="35CAB3CA" w14:textId="77777777" w:rsidR="00C20BBD" w:rsidRPr="00E3534A" w:rsidRDefault="00C20BBD">
      <w:pPr>
        <w:pStyle w:val="NormalWeb"/>
        <w:numPr>
          <w:ilvl w:val="0"/>
          <w:numId w:val="8"/>
        </w:numPr>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rPr>
        <w:t>5 MAIORES EXPOSIÇÕES:</w:t>
      </w:r>
    </w:p>
    <w:p w14:paraId="3C601810"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3196"/>
        <w:gridCol w:w="3219"/>
      </w:tblGrid>
      <w:tr w:rsidR="00C20BBD" w:rsidRPr="00E3534A" w14:paraId="71157191" w14:textId="77777777" w:rsidTr="00ED0447">
        <w:tc>
          <w:tcPr>
            <w:tcW w:w="3398" w:type="dxa"/>
            <w:shd w:val="clear" w:color="auto" w:fill="DEEAF6"/>
          </w:tcPr>
          <w:p w14:paraId="4D87E2D2" w14:textId="77777777" w:rsidR="00C20BBD" w:rsidRPr="00E3534A" w:rsidRDefault="00C20BBD" w:rsidP="00A95105">
            <w:pPr>
              <w:pStyle w:val="NormalWeb"/>
              <w:spacing w:before="0" w:beforeAutospacing="0" w:after="0" w:afterAutospacing="0"/>
              <w:jc w:val="center"/>
              <w:rPr>
                <w:rFonts w:asciiTheme="minorHAnsi" w:hAnsiTheme="minorHAnsi" w:cstheme="minorHAnsi"/>
              </w:rPr>
            </w:pPr>
            <w:r w:rsidRPr="00E3534A">
              <w:rPr>
                <w:rFonts w:asciiTheme="minorHAnsi" w:hAnsiTheme="minorHAnsi" w:cstheme="minorHAnsi"/>
              </w:rPr>
              <w:t>Nome do FUNDO</w:t>
            </w:r>
          </w:p>
        </w:tc>
        <w:tc>
          <w:tcPr>
            <w:tcW w:w="3398" w:type="dxa"/>
            <w:shd w:val="clear" w:color="auto" w:fill="DEEAF6"/>
          </w:tcPr>
          <w:p w14:paraId="7115774A" w14:textId="77777777" w:rsidR="00C20BBD" w:rsidRPr="00E3534A" w:rsidRDefault="00C20BBD" w:rsidP="00A95105">
            <w:pPr>
              <w:pStyle w:val="NormalWeb"/>
              <w:spacing w:before="0" w:beforeAutospacing="0" w:after="0" w:afterAutospacing="0"/>
              <w:jc w:val="center"/>
              <w:rPr>
                <w:rFonts w:asciiTheme="minorHAnsi" w:hAnsiTheme="minorHAnsi" w:cstheme="minorHAnsi"/>
              </w:rPr>
            </w:pPr>
            <w:r w:rsidRPr="00E3534A">
              <w:rPr>
                <w:rFonts w:asciiTheme="minorHAnsi" w:hAnsiTheme="minorHAnsi" w:cstheme="minorHAnsi"/>
              </w:rPr>
              <w:t>CNPJ</w:t>
            </w:r>
          </w:p>
        </w:tc>
        <w:tc>
          <w:tcPr>
            <w:tcW w:w="3399" w:type="dxa"/>
            <w:shd w:val="clear" w:color="auto" w:fill="DEEAF6"/>
          </w:tcPr>
          <w:p w14:paraId="5F8E4C64" w14:textId="77777777" w:rsidR="00C20BBD" w:rsidRPr="00E3534A" w:rsidRDefault="00C20BBD" w:rsidP="00A95105">
            <w:pPr>
              <w:pStyle w:val="NormalWeb"/>
              <w:spacing w:before="0" w:beforeAutospacing="0" w:after="0" w:afterAutospacing="0"/>
              <w:jc w:val="center"/>
              <w:rPr>
                <w:rFonts w:asciiTheme="minorHAnsi" w:hAnsiTheme="minorHAnsi" w:cstheme="minorHAnsi"/>
              </w:rPr>
            </w:pPr>
            <w:r w:rsidRPr="00E3534A">
              <w:rPr>
                <w:rFonts w:asciiTheme="minorHAnsi" w:hAnsiTheme="minorHAnsi" w:cstheme="minorHAnsi"/>
              </w:rPr>
              <w:t>% Carteira de Ativos</w:t>
            </w:r>
          </w:p>
        </w:tc>
      </w:tr>
      <w:tr w:rsidR="00C20BBD" w:rsidRPr="00E3534A" w14:paraId="1E2BE9A3" w14:textId="77777777" w:rsidTr="00ED0447">
        <w:tc>
          <w:tcPr>
            <w:tcW w:w="3398" w:type="dxa"/>
          </w:tcPr>
          <w:p w14:paraId="5EB2AE53"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8" w:type="dxa"/>
          </w:tcPr>
          <w:p w14:paraId="07D6A0AA"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9" w:type="dxa"/>
          </w:tcPr>
          <w:p w14:paraId="4FDE4C8F"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r>
      <w:tr w:rsidR="00C20BBD" w:rsidRPr="00E3534A" w14:paraId="3E112B8B" w14:textId="77777777" w:rsidTr="00ED0447">
        <w:tc>
          <w:tcPr>
            <w:tcW w:w="3398" w:type="dxa"/>
          </w:tcPr>
          <w:p w14:paraId="15AEC3F8"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8" w:type="dxa"/>
          </w:tcPr>
          <w:p w14:paraId="6CA0CBF2"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9" w:type="dxa"/>
          </w:tcPr>
          <w:p w14:paraId="6FBCEE5C"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r>
      <w:tr w:rsidR="00C20BBD" w:rsidRPr="00E3534A" w14:paraId="13ED79B6" w14:textId="77777777" w:rsidTr="00ED0447">
        <w:tc>
          <w:tcPr>
            <w:tcW w:w="3398" w:type="dxa"/>
          </w:tcPr>
          <w:p w14:paraId="33C05188"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8" w:type="dxa"/>
          </w:tcPr>
          <w:p w14:paraId="7404A6AB"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9" w:type="dxa"/>
          </w:tcPr>
          <w:p w14:paraId="717AED46"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r>
      <w:tr w:rsidR="00C20BBD" w:rsidRPr="00E3534A" w14:paraId="56EF0ABA" w14:textId="77777777" w:rsidTr="00ED0447">
        <w:tc>
          <w:tcPr>
            <w:tcW w:w="3398" w:type="dxa"/>
          </w:tcPr>
          <w:p w14:paraId="18630885"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8" w:type="dxa"/>
          </w:tcPr>
          <w:p w14:paraId="2A4AA225"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9" w:type="dxa"/>
          </w:tcPr>
          <w:p w14:paraId="0C3B3864"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r>
      <w:tr w:rsidR="00C20BBD" w:rsidRPr="00E3534A" w14:paraId="78DE5F44" w14:textId="77777777" w:rsidTr="00ED0447">
        <w:tc>
          <w:tcPr>
            <w:tcW w:w="3398" w:type="dxa"/>
          </w:tcPr>
          <w:p w14:paraId="2B7B5677"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8" w:type="dxa"/>
          </w:tcPr>
          <w:p w14:paraId="35B0E55A"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c>
          <w:tcPr>
            <w:tcW w:w="3399" w:type="dxa"/>
          </w:tcPr>
          <w:p w14:paraId="5E5B8A88"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tc>
      </w:tr>
    </w:tbl>
    <w:p w14:paraId="05F9A812"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55B17176" w14:textId="77777777" w:rsidR="00C20BBD" w:rsidRPr="00E3534A" w:rsidRDefault="00C20BBD">
      <w:pPr>
        <w:pStyle w:val="NormalWeb"/>
        <w:numPr>
          <w:ilvl w:val="0"/>
          <w:numId w:val="8"/>
        </w:numPr>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rPr>
        <w:t>SIMULAÇÃO DE RENTABILIDADE:</w:t>
      </w:r>
    </w:p>
    <w:p w14:paraId="135A9B2E"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15FFE8FD" w14:textId="77777777" w:rsidR="00C20BBD" w:rsidRPr="00E3534A" w:rsidRDefault="00C20BBD" w:rsidP="00A95105">
      <w:pPr>
        <w:pStyle w:val="NormalWeb"/>
        <w:spacing w:before="0" w:beforeAutospacing="0" w:after="0" w:afterAutospacing="0"/>
        <w:ind w:left="709"/>
        <w:jc w:val="both"/>
        <w:rPr>
          <w:rFonts w:asciiTheme="minorHAnsi" w:hAnsiTheme="minorHAnsi" w:cstheme="minorHAnsi"/>
        </w:rPr>
      </w:pPr>
      <w:r w:rsidRPr="00E3534A">
        <w:rPr>
          <w:rFonts w:asciiTheme="minorHAnsi" w:hAnsiTheme="minorHAnsi" w:cstheme="minorHAnsi"/>
        </w:rPr>
        <w:t xml:space="preserve">a. Rentabilidade: Se você tivesse aplicado R$ 1.000,00 (mil reais) no fundo no primeiro dia útil de [ano imediatamente anterior ao de emissão da lâmina] e não houvesse realizado outras aplicações, nem solicitado resgates durante o ano, no primeiro dia útil de [ano de emissão da lâmina], você poderia resgatar R$[●], já deduzidos impostos no valor de R$[●]. </w:t>
      </w:r>
    </w:p>
    <w:p w14:paraId="1599EB02" w14:textId="77777777" w:rsidR="00C20BBD" w:rsidRPr="00E3534A" w:rsidRDefault="00C20BBD" w:rsidP="00A95105">
      <w:pPr>
        <w:pStyle w:val="NormalWeb"/>
        <w:tabs>
          <w:tab w:val="num" w:pos="567"/>
        </w:tabs>
        <w:spacing w:before="0" w:beforeAutospacing="0" w:after="0" w:afterAutospacing="0"/>
        <w:ind w:firstLine="709"/>
        <w:jc w:val="both"/>
        <w:rPr>
          <w:rFonts w:asciiTheme="minorHAnsi" w:hAnsiTheme="minorHAnsi" w:cstheme="minorHAnsi"/>
        </w:rPr>
      </w:pPr>
    </w:p>
    <w:p w14:paraId="4CD96EF0" w14:textId="77777777" w:rsidR="00C20BBD" w:rsidRPr="00E3534A" w:rsidRDefault="00C20BBD" w:rsidP="00A95105">
      <w:pPr>
        <w:pStyle w:val="NormalWeb"/>
        <w:spacing w:before="0" w:beforeAutospacing="0" w:after="0" w:afterAutospacing="0"/>
        <w:ind w:left="709"/>
        <w:jc w:val="both"/>
        <w:rPr>
          <w:rFonts w:asciiTheme="minorHAnsi" w:hAnsiTheme="minorHAnsi" w:cstheme="minorHAnsi"/>
        </w:rPr>
      </w:pPr>
      <w:r w:rsidRPr="00E3534A">
        <w:rPr>
          <w:rFonts w:asciiTheme="minorHAnsi" w:hAnsiTheme="minorHAnsi" w:cstheme="minorHAnsi"/>
        </w:rPr>
        <w:t xml:space="preserve">b. Despesas: As despesas totais do fundo teriam custado R$[●]. </w:t>
      </w:r>
    </w:p>
    <w:p w14:paraId="4C81C467"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29588DBE" w14:textId="77777777" w:rsidR="00C20BBD" w:rsidRPr="00E3534A" w:rsidRDefault="00C20BBD">
      <w:pPr>
        <w:pStyle w:val="NormalWeb"/>
        <w:numPr>
          <w:ilvl w:val="0"/>
          <w:numId w:val="8"/>
        </w:numPr>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rPr>
        <w:t>POLÍTICA DE DISTRIBUIÇÃO:</w:t>
      </w:r>
    </w:p>
    <w:p w14:paraId="45428232"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23899FA4"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rPr>
        <w:t>[</w:t>
      </w:r>
      <w:r w:rsidRPr="00E3534A">
        <w:rPr>
          <w:rFonts w:asciiTheme="minorHAnsi" w:hAnsiTheme="minorHAnsi" w:cstheme="minorHAnsi"/>
          <w:i/>
        </w:rPr>
        <w:t>Descrição resumida da política de distribuição de cotas, abrangendo, no mínimo, o seguinte:</w:t>
      </w:r>
    </w:p>
    <w:p w14:paraId="71BE2A7F"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p>
    <w:p w14:paraId="277134C3"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 xml:space="preserve">a. descrição da forma de remuneração dos distribuidores; </w:t>
      </w:r>
    </w:p>
    <w:p w14:paraId="0C5EE58C"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b. se o principal distribuidor oferta, para o público-alvo do fundo, preponderantemente fundos geridos por um único gestor, ou por gestores ligados a um mesmo grupo econômico; e</w:t>
      </w:r>
    </w:p>
    <w:p w14:paraId="157506A9"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i/>
        </w:rPr>
      </w:pPr>
      <w:r w:rsidRPr="00E3534A">
        <w:rPr>
          <w:rFonts w:asciiTheme="minorHAnsi" w:hAnsiTheme="minorHAnsi" w:cstheme="minorHAnsi"/>
          <w:i/>
        </w:rPr>
        <w:t>c. qualquer informação que indique a existência de conflito de interesses no esforço de venda]</w:t>
      </w:r>
    </w:p>
    <w:p w14:paraId="458D3DDD" w14:textId="77777777" w:rsidR="00C20BBD" w:rsidRPr="00E3534A" w:rsidRDefault="00C20BBD" w:rsidP="00A95105">
      <w:pPr>
        <w:pStyle w:val="NormalWeb"/>
        <w:spacing w:before="0" w:beforeAutospacing="0" w:after="0" w:afterAutospacing="0"/>
        <w:ind w:firstLine="709"/>
        <w:jc w:val="both"/>
        <w:rPr>
          <w:rFonts w:asciiTheme="minorHAnsi" w:hAnsiTheme="minorHAnsi" w:cstheme="minorHAnsi"/>
        </w:rPr>
      </w:pPr>
    </w:p>
    <w:p w14:paraId="568B112A" w14:textId="77777777" w:rsidR="00C20BBD" w:rsidRPr="00E3534A" w:rsidRDefault="00C20BBD">
      <w:pPr>
        <w:pStyle w:val="NormalWeb"/>
        <w:numPr>
          <w:ilvl w:val="0"/>
          <w:numId w:val="8"/>
        </w:numPr>
        <w:spacing w:before="0" w:beforeAutospacing="0" w:after="0" w:afterAutospacing="0"/>
        <w:ind w:left="0" w:firstLine="709"/>
        <w:jc w:val="both"/>
        <w:rPr>
          <w:rFonts w:asciiTheme="minorHAnsi" w:hAnsiTheme="minorHAnsi" w:cstheme="minorHAnsi"/>
        </w:rPr>
      </w:pPr>
      <w:r w:rsidRPr="00E3534A">
        <w:rPr>
          <w:rFonts w:asciiTheme="minorHAnsi" w:hAnsiTheme="minorHAnsi" w:cstheme="minorHAnsi"/>
          <w:bCs/>
        </w:rPr>
        <w:t>ATENDIMENTO AO COTISTA:</w:t>
      </w:r>
      <w:r w:rsidRPr="00E3534A">
        <w:rPr>
          <w:rFonts w:asciiTheme="minorHAnsi" w:hAnsiTheme="minorHAnsi" w:cstheme="minorHAnsi"/>
        </w:rPr>
        <w:t xml:space="preserve"> </w:t>
      </w:r>
    </w:p>
    <w:p w14:paraId="301E55D8" w14:textId="77777777" w:rsidR="00C20BBD" w:rsidRPr="00E3534A" w:rsidRDefault="00C20BBD" w:rsidP="00A95105">
      <w:pPr>
        <w:pStyle w:val="PargrafodaLista1"/>
        <w:ind w:firstLine="709"/>
        <w:rPr>
          <w:rFonts w:asciiTheme="minorHAnsi" w:hAnsiTheme="minorHAnsi" w:cstheme="minorHAnsi"/>
        </w:rPr>
      </w:pPr>
    </w:p>
    <w:p w14:paraId="16D0144A" w14:textId="77777777" w:rsidR="00C20BBD" w:rsidRPr="00E3534A" w:rsidRDefault="00C20BBD">
      <w:pPr>
        <w:pStyle w:val="NormalWeb"/>
        <w:numPr>
          <w:ilvl w:val="0"/>
          <w:numId w:val="11"/>
        </w:numPr>
        <w:spacing w:before="0" w:beforeAutospacing="0" w:after="0" w:afterAutospacing="0"/>
        <w:ind w:hanging="11"/>
        <w:jc w:val="both"/>
        <w:rPr>
          <w:rFonts w:asciiTheme="minorHAnsi" w:hAnsiTheme="minorHAnsi" w:cstheme="minorHAnsi"/>
        </w:rPr>
      </w:pPr>
      <w:r w:rsidRPr="00E3534A">
        <w:rPr>
          <w:rFonts w:asciiTheme="minorHAnsi" w:hAnsiTheme="minorHAnsi" w:cstheme="minorHAnsi"/>
        </w:rPr>
        <w:t>Telefone</w:t>
      </w:r>
    </w:p>
    <w:p w14:paraId="726B0839" w14:textId="77777777" w:rsidR="00C20BBD" w:rsidRPr="00E3534A" w:rsidRDefault="00C20BBD">
      <w:pPr>
        <w:pStyle w:val="NormalWeb"/>
        <w:numPr>
          <w:ilvl w:val="0"/>
          <w:numId w:val="11"/>
        </w:numPr>
        <w:spacing w:before="0" w:beforeAutospacing="0" w:after="0" w:afterAutospacing="0"/>
        <w:ind w:hanging="11"/>
        <w:jc w:val="both"/>
        <w:rPr>
          <w:rFonts w:asciiTheme="minorHAnsi" w:hAnsiTheme="minorHAnsi" w:cstheme="minorHAnsi"/>
        </w:rPr>
      </w:pPr>
      <w:r w:rsidRPr="00E3534A">
        <w:rPr>
          <w:rFonts w:asciiTheme="minorHAnsi" w:hAnsiTheme="minorHAnsi" w:cstheme="minorHAnsi"/>
        </w:rPr>
        <w:t>Página na rede mundial de computadores</w:t>
      </w:r>
    </w:p>
    <w:p w14:paraId="77AF638B" w14:textId="77777777" w:rsidR="00C20BBD" w:rsidRPr="00E3534A" w:rsidRDefault="00C20BBD">
      <w:pPr>
        <w:pStyle w:val="NormalWeb"/>
        <w:numPr>
          <w:ilvl w:val="0"/>
          <w:numId w:val="11"/>
        </w:numPr>
        <w:spacing w:before="0" w:beforeAutospacing="0" w:after="0" w:afterAutospacing="0"/>
        <w:ind w:hanging="11"/>
        <w:jc w:val="both"/>
        <w:rPr>
          <w:rFonts w:asciiTheme="minorHAnsi" w:hAnsiTheme="minorHAnsi" w:cstheme="minorHAnsi"/>
        </w:rPr>
      </w:pPr>
      <w:r w:rsidRPr="00E3534A">
        <w:rPr>
          <w:rFonts w:asciiTheme="minorHAnsi" w:hAnsiTheme="minorHAnsi" w:cstheme="minorHAnsi"/>
        </w:rPr>
        <w:t>Reclamações: [endereço eletrônico] [e demais canais disponíveis]</w:t>
      </w:r>
    </w:p>
    <w:p w14:paraId="4C98D081" w14:textId="73EC6CAB" w:rsidR="00C20BBD" w:rsidRPr="00E3534A" w:rsidRDefault="00C20BBD">
      <w:pPr>
        <w:pStyle w:val="NormalWeb"/>
        <w:numPr>
          <w:ilvl w:val="0"/>
          <w:numId w:val="11"/>
        </w:numPr>
        <w:spacing w:before="0" w:beforeAutospacing="0" w:after="0" w:afterAutospacing="0"/>
        <w:ind w:hanging="11"/>
        <w:jc w:val="both"/>
        <w:rPr>
          <w:rFonts w:asciiTheme="minorHAnsi" w:hAnsiTheme="minorHAnsi" w:cstheme="minorHAnsi"/>
        </w:rPr>
      </w:pPr>
      <w:r w:rsidRPr="00E3534A">
        <w:rPr>
          <w:rFonts w:asciiTheme="minorHAnsi" w:hAnsiTheme="minorHAnsi" w:cstheme="minorHAnsi"/>
        </w:rPr>
        <w:t xml:space="preserve">Serviço de Atendimento ao Cidadão da </w:t>
      </w:r>
      <w:r w:rsidRPr="00E3534A">
        <w:rPr>
          <w:rFonts w:asciiTheme="minorHAnsi" w:hAnsiTheme="minorHAnsi" w:cstheme="minorHAnsi"/>
          <w:bCs/>
        </w:rPr>
        <w:t xml:space="preserve">Comissão de Valores Mobiliários: </w:t>
      </w:r>
      <w:hyperlink r:id="rId40" w:history="1">
        <w:r w:rsidRPr="00E3534A">
          <w:rPr>
            <w:rStyle w:val="Hiperligao"/>
            <w:rFonts w:asciiTheme="minorHAnsi" w:eastAsia="Calibri" w:hAnsiTheme="minorHAnsi" w:cstheme="minorHAnsi"/>
          </w:rPr>
          <w:t>www.cvm.gov.br</w:t>
        </w:r>
      </w:hyperlink>
      <w:r w:rsidRPr="00E3534A">
        <w:rPr>
          <w:rFonts w:asciiTheme="minorHAnsi" w:hAnsiTheme="minorHAnsi" w:cstheme="minorHAnsi"/>
        </w:rPr>
        <w:t>.</w:t>
      </w:r>
    </w:p>
    <w:p w14:paraId="594CF575" w14:textId="77777777" w:rsidR="006A4600" w:rsidRPr="00E3534A" w:rsidRDefault="006A4600" w:rsidP="006A4600">
      <w:pPr>
        <w:pStyle w:val="NormalWeb"/>
        <w:spacing w:before="0" w:beforeAutospacing="0" w:after="0" w:afterAutospacing="0"/>
        <w:ind w:left="709"/>
        <w:jc w:val="both"/>
        <w:rPr>
          <w:rFonts w:asciiTheme="minorHAnsi" w:hAnsiTheme="minorHAnsi" w:cstheme="minorHAnsi"/>
        </w:rPr>
      </w:pPr>
    </w:p>
    <w:p w14:paraId="5D31D8D9" w14:textId="77777777" w:rsidR="006A4600" w:rsidRPr="00E3534A" w:rsidRDefault="006A4600">
      <w:pPr>
        <w:spacing w:after="160" w:line="259" w:lineRule="auto"/>
        <w:rPr>
          <w:rFonts w:asciiTheme="minorHAnsi" w:hAnsiTheme="minorHAnsi" w:cstheme="minorHAnsi"/>
          <w:sz w:val="24"/>
          <w:szCs w:val="24"/>
        </w:rPr>
        <w:sectPr w:rsidR="006A4600" w:rsidRPr="00E3534A" w:rsidSect="002A08BD">
          <w:headerReference w:type="default" r:id="rId41"/>
          <w:headerReference w:type="first" r:id="rId42"/>
          <w:pgSz w:w="11906" w:h="16838"/>
          <w:pgMar w:top="2268" w:right="567" w:bottom="851" w:left="1134" w:header="709" w:footer="709" w:gutter="0"/>
          <w:cols w:space="708"/>
          <w:titlePg/>
          <w:docGrid w:linePitch="360"/>
        </w:sectPr>
      </w:pPr>
      <w:r w:rsidRPr="00E3534A">
        <w:rPr>
          <w:rFonts w:asciiTheme="minorHAnsi" w:hAnsiTheme="minorHAnsi" w:cstheme="minorHAnsi"/>
          <w:sz w:val="24"/>
          <w:szCs w:val="24"/>
        </w:rPr>
        <w:br w:type="page"/>
      </w:r>
    </w:p>
    <w:p w14:paraId="1D83B03E" w14:textId="7108581D" w:rsidR="00C20BBD" w:rsidRPr="00E3534A" w:rsidRDefault="00C20BBD" w:rsidP="00A95105">
      <w:pPr>
        <w:pStyle w:val="Ttulo1"/>
        <w:spacing w:before="0" w:after="0" w:line="240" w:lineRule="auto"/>
        <w:jc w:val="center"/>
        <w:rPr>
          <w:rFonts w:asciiTheme="minorHAnsi" w:hAnsiTheme="minorHAnsi" w:cstheme="minorHAnsi"/>
          <w:b w:val="0"/>
          <w:sz w:val="24"/>
          <w:szCs w:val="24"/>
        </w:rPr>
      </w:pPr>
      <w:bookmarkStart w:id="1530" w:name="_Toc57836312"/>
      <w:bookmarkStart w:id="1531" w:name="_Toc217990458"/>
      <w:r w:rsidRPr="00E3534A">
        <w:rPr>
          <w:rFonts w:asciiTheme="minorHAnsi" w:hAnsiTheme="minorHAnsi" w:cstheme="minorHAnsi"/>
          <w:sz w:val="24"/>
          <w:szCs w:val="24"/>
        </w:rPr>
        <w:lastRenderedPageBreak/>
        <w:t xml:space="preserve">SUPLEMENTO </w:t>
      </w:r>
      <w:r w:rsidR="001F69FD" w:rsidRPr="00E3534A">
        <w:rPr>
          <w:rFonts w:asciiTheme="minorHAnsi" w:hAnsiTheme="minorHAnsi" w:cstheme="minorHAnsi"/>
          <w:sz w:val="24"/>
          <w:szCs w:val="24"/>
        </w:rPr>
        <w:t>G</w:t>
      </w:r>
      <w:r w:rsidRPr="00E3534A">
        <w:rPr>
          <w:rFonts w:asciiTheme="minorHAnsi" w:hAnsiTheme="minorHAnsi" w:cstheme="minorHAnsi"/>
          <w:sz w:val="24"/>
          <w:szCs w:val="24"/>
        </w:rPr>
        <w:t xml:space="preserve"> - </w:t>
      </w:r>
      <w:r w:rsidR="00DD32DB" w:rsidRPr="00E3534A">
        <w:rPr>
          <w:rFonts w:asciiTheme="minorHAnsi" w:hAnsiTheme="minorHAnsi" w:cstheme="minorHAnsi"/>
          <w:sz w:val="24"/>
          <w:szCs w:val="24"/>
        </w:rPr>
        <w:t>I</w:t>
      </w:r>
      <w:r w:rsidRPr="00E3534A">
        <w:rPr>
          <w:rFonts w:asciiTheme="minorHAnsi" w:hAnsiTheme="minorHAnsi" w:cstheme="minorHAnsi"/>
          <w:sz w:val="24"/>
          <w:szCs w:val="24"/>
        </w:rPr>
        <w:t xml:space="preserve">NFORME MENSAL </w:t>
      </w:r>
      <w:r w:rsidR="00522B0D" w:rsidRPr="00E3534A">
        <w:rPr>
          <w:rFonts w:asciiTheme="minorHAnsi" w:hAnsiTheme="minorHAnsi" w:cstheme="minorHAnsi"/>
          <w:sz w:val="24"/>
          <w:szCs w:val="24"/>
        </w:rPr>
        <w:t>–</w:t>
      </w:r>
      <w:r w:rsidRPr="00E3534A">
        <w:rPr>
          <w:rFonts w:asciiTheme="minorHAnsi" w:hAnsiTheme="minorHAnsi" w:cstheme="minorHAnsi"/>
          <w:sz w:val="24"/>
          <w:szCs w:val="24"/>
        </w:rPr>
        <w:t xml:space="preserve"> FIDC</w:t>
      </w:r>
      <w:bookmarkEnd w:id="1530"/>
      <w:bookmarkEnd w:id="1531"/>
    </w:p>
    <w:p w14:paraId="6F46574D" w14:textId="7CB35A70" w:rsidR="00C20BBD" w:rsidRPr="00E3534A" w:rsidRDefault="00C20BBD" w:rsidP="00A95105">
      <w:pPr>
        <w:spacing w:after="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Conteúdo do Informe Mensal de FIDC</w:t>
      </w:r>
      <w:r w:rsidR="008332D2" w:rsidRPr="00E3534A">
        <w:rPr>
          <w:rFonts w:asciiTheme="minorHAnsi" w:hAnsiTheme="minorHAnsi" w:cstheme="minorHAnsi"/>
          <w:i/>
          <w:sz w:val="24"/>
          <w:szCs w:val="24"/>
        </w:rPr>
        <w:t>,</w:t>
      </w:r>
      <w:r w:rsidR="008332D2" w:rsidRPr="00E3534A">
        <w:rPr>
          <w:rFonts w:asciiTheme="minorHAnsi" w:eastAsia="Times" w:hAnsiTheme="minorHAnsi" w:cstheme="minorHAnsi"/>
          <w:i/>
          <w:sz w:val="24"/>
          <w:szCs w:val="24"/>
        </w:rPr>
        <w:t xml:space="preserve"> conforme previsto no art. 27, inciso </w:t>
      </w:r>
      <w:r w:rsidR="00E859D6" w:rsidRPr="00E3534A">
        <w:rPr>
          <w:rFonts w:asciiTheme="minorHAnsi" w:eastAsia="Times" w:hAnsiTheme="minorHAnsi" w:cstheme="minorHAnsi"/>
          <w:i/>
          <w:sz w:val="24"/>
          <w:szCs w:val="24"/>
        </w:rPr>
        <w:t>II</w:t>
      </w:r>
      <w:r w:rsidR="008332D2" w:rsidRPr="00E3534A">
        <w:rPr>
          <w:rFonts w:asciiTheme="minorHAnsi" w:eastAsia="Times" w:hAnsiTheme="minorHAnsi" w:cstheme="minorHAnsi"/>
          <w:i/>
          <w:sz w:val="24"/>
          <w:szCs w:val="24"/>
        </w:rPr>
        <w:t>I, do Anexo Normativo II da Resolução CVM nº 175, de 2022.</w:t>
      </w:r>
    </w:p>
    <w:p w14:paraId="78901DFB" w14:textId="77777777" w:rsidR="00C20BBD" w:rsidRPr="00E3534A" w:rsidRDefault="00C20BBD" w:rsidP="00A95105">
      <w:pPr>
        <w:spacing w:after="0" w:line="240" w:lineRule="auto"/>
        <w:rPr>
          <w:rFonts w:asciiTheme="minorHAnsi" w:hAnsiTheme="minorHAnsi" w:cstheme="minorHAnsi"/>
          <w:sz w:val="24"/>
          <w:szCs w:val="24"/>
        </w:rPr>
      </w:pPr>
    </w:p>
    <w:p w14:paraId="4BDB0D82" w14:textId="77777777" w:rsidR="00C20BBD" w:rsidRPr="00E3534A" w:rsidRDefault="00C20BBD" w:rsidP="00A95105">
      <w:pPr>
        <w:spacing w:after="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INFORME MENSAL DO [nome de fantasia do fundo e, se for o caso, da classe]</w:t>
      </w:r>
    </w:p>
    <w:p w14:paraId="2DA220A6" w14:textId="77777777" w:rsidR="00C20BBD" w:rsidRPr="00E3534A" w:rsidRDefault="00C20BBD" w:rsidP="00A95105">
      <w:pPr>
        <w:spacing w:after="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[CNPJ da classe]</w:t>
      </w:r>
    </w:p>
    <w:p w14:paraId="3FCB53C6" w14:textId="77777777" w:rsidR="00C20BBD" w:rsidRPr="00E3534A" w:rsidRDefault="00C20BBD" w:rsidP="00A95105">
      <w:pPr>
        <w:spacing w:after="0" w:line="240" w:lineRule="auto"/>
        <w:jc w:val="center"/>
        <w:rPr>
          <w:rFonts w:asciiTheme="minorHAnsi" w:hAnsiTheme="minorHAnsi" w:cstheme="minorHAnsi"/>
          <w:b/>
          <w:sz w:val="24"/>
          <w:szCs w:val="24"/>
        </w:rPr>
      </w:pPr>
      <w:r w:rsidRPr="00E3534A">
        <w:rPr>
          <w:rFonts w:asciiTheme="minorHAnsi" w:hAnsiTheme="minorHAnsi" w:cstheme="minorHAnsi"/>
          <w:b/>
          <w:sz w:val="24"/>
          <w:szCs w:val="24"/>
        </w:rPr>
        <w:t>Informações referentes a [mês] de [ano]</w:t>
      </w:r>
    </w:p>
    <w:p w14:paraId="7659BA1A" w14:textId="77777777" w:rsidR="00C20BBD" w:rsidRPr="00E3534A" w:rsidRDefault="00C20BBD" w:rsidP="00A95105">
      <w:pPr>
        <w:spacing w:after="0" w:line="240" w:lineRule="auto"/>
        <w:jc w:val="center"/>
        <w:rPr>
          <w:rFonts w:asciiTheme="minorHAnsi" w:hAnsiTheme="minorHAnsi" w:cstheme="minorHAnsi"/>
          <w:b/>
          <w:sz w:val="24"/>
          <w:szCs w:val="24"/>
        </w:rPr>
      </w:pPr>
    </w:p>
    <w:tbl>
      <w:tblPr>
        <w:tblW w:w="5052" w:type="pct"/>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firstRow="1" w:lastRow="0" w:firstColumn="1" w:lastColumn="0" w:noHBand="0" w:noVBand="1"/>
      </w:tblPr>
      <w:tblGrid>
        <w:gridCol w:w="3175"/>
        <w:gridCol w:w="7120"/>
      </w:tblGrid>
      <w:tr w:rsidR="00C20BBD" w:rsidRPr="00E3534A" w14:paraId="2256479E" w14:textId="77777777" w:rsidTr="00ED0447">
        <w:trPr>
          <w:trHeight w:val="330"/>
        </w:trPr>
        <w:tc>
          <w:tcPr>
            <w:tcW w:w="1542" w:type="pct"/>
            <w:tcBorders>
              <w:top w:val="outset" w:sz="6" w:space="0" w:color="auto"/>
              <w:left w:val="outset" w:sz="6" w:space="0" w:color="auto"/>
              <w:bottom w:val="outset" w:sz="6" w:space="0" w:color="auto"/>
              <w:right w:val="outset" w:sz="6" w:space="0" w:color="auto"/>
            </w:tcBorders>
            <w:vAlign w:val="center"/>
            <w:hideMark/>
          </w:tcPr>
          <w:p w14:paraId="6B457C3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Competência:</w:t>
            </w:r>
          </w:p>
        </w:tc>
        <w:tc>
          <w:tcPr>
            <w:tcW w:w="3458" w:type="pct"/>
            <w:tcBorders>
              <w:top w:val="outset" w:sz="6" w:space="0" w:color="auto"/>
              <w:left w:val="outset" w:sz="6" w:space="0" w:color="auto"/>
              <w:bottom w:val="outset" w:sz="6" w:space="0" w:color="auto"/>
              <w:right w:val="outset" w:sz="6" w:space="0" w:color="auto"/>
            </w:tcBorders>
            <w:vAlign w:val="center"/>
            <w:hideMark/>
          </w:tcPr>
          <w:p w14:paraId="63BB451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mm/aaaa  </w:t>
            </w:r>
          </w:p>
        </w:tc>
      </w:tr>
      <w:tr w:rsidR="00C20BBD" w:rsidRPr="00E3534A" w14:paraId="6D07E32D" w14:textId="77777777" w:rsidTr="00ED0447">
        <w:trPr>
          <w:trHeight w:val="330"/>
        </w:trPr>
        <w:tc>
          <w:tcPr>
            <w:tcW w:w="1542" w:type="pct"/>
            <w:tcBorders>
              <w:top w:val="outset" w:sz="6" w:space="0" w:color="auto"/>
              <w:left w:val="outset" w:sz="6" w:space="0" w:color="auto"/>
              <w:bottom w:val="outset" w:sz="6" w:space="0" w:color="auto"/>
              <w:right w:val="outset" w:sz="6" w:space="0" w:color="auto"/>
            </w:tcBorders>
            <w:vAlign w:val="center"/>
            <w:hideMark/>
          </w:tcPr>
          <w:p w14:paraId="63063E1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Administrador:</w:t>
            </w:r>
          </w:p>
        </w:tc>
        <w:tc>
          <w:tcPr>
            <w:tcW w:w="3458" w:type="pct"/>
            <w:tcBorders>
              <w:top w:val="outset" w:sz="6" w:space="0" w:color="auto"/>
              <w:left w:val="outset" w:sz="6" w:space="0" w:color="auto"/>
              <w:bottom w:val="outset" w:sz="6" w:space="0" w:color="auto"/>
              <w:right w:val="outset" w:sz="6" w:space="0" w:color="auto"/>
            </w:tcBorders>
            <w:vAlign w:val="center"/>
            <w:hideMark/>
          </w:tcPr>
          <w:p w14:paraId="018882A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CNPJ:</w:t>
            </w:r>
          </w:p>
        </w:tc>
      </w:tr>
      <w:tr w:rsidR="00C20BBD" w:rsidRPr="00E3534A" w14:paraId="7F5A2198" w14:textId="77777777" w:rsidTr="00ED0447">
        <w:trPr>
          <w:trHeight w:val="330"/>
        </w:trPr>
        <w:tc>
          <w:tcPr>
            <w:tcW w:w="1542" w:type="pct"/>
            <w:tcBorders>
              <w:top w:val="outset" w:sz="6" w:space="0" w:color="auto"/>
              <w:left w:val="outset" w:sz="6" w:space="0" w:color="auto"/>
              <w:bottom w:val="outset" w:sz="6" w:space="0" w:color="auto"/>
              <w:right w:val="outset" w:sz="6" w:space="0" w:color="auto"/>
            </w:tcBorders>
            <w:vAlign w:val="center"/>
            <w:hideMark/>
          </w:tcPr>
          <w:p w14:paraId="62A3383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Nome Fundo:</w:t>
            </w:r>
          </w:p>
        </w:tc>
        <w:tc>
          <w:tcPr>
            <w:tcW w:w="3458" w:type="pct"/>
            <w:tcBorders>
              <w:top w:val="outset" w:sz="6" w:space="0" w:color="auto"/>
              <w:left w:val="outset" w:sz="6" w:space="0" w:color="auto"/>
              <w:bottom w:val="outset" w:sz="6" w:space="0" w:color="auto"/>
              <w:right w:val="outset" w:sz="6" w:space="0" w:color="auto"/>
            </w:tcBorders>
            <w:vAlign w:val="center"/>
            <w:hideMark/>
          </w:tcPr>
          <w:p w14:paraId="2AB1BAD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CNPJ:</w:t>
            </w:r>
          </w:p>
        </w:tc>
      </w:tr>
      <w:tr w:rsidR="00C20BBD" w:rsidRPr="00E3534A" w14:paraId="6E64C33C" w14:textId="77777777" w:rsidTr="00ED0447">
        <w:tc>
          <w:tcPr>
            <w:tcW w:w="1542" w:type="pct"/>
            <w:tcBorders>
              <w:top w:val="outset" w:sz="6" w:space="0" w:color="auto"/>
              <w:left w:val="outset" w:sz="6" w:space="0" w:color="auto"/>
              <w:bottom w:val="outset" w:sz="6" w:space="0" w:color="auto"/>
              <w:right w:val="outset" w:sz="6" w:space="0" w:color="auto"/>
            </w:tcBorders>
            <w:vAlign w:val="center"/>
            <w:hideMark/>
          </w:tcPr>
          <w:p w14:paraId="3FC7D3B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Tipo de Condomínio:</w:t>
            </w:r>
          </w:p>
        </w:tc>
        <w:tc>
          <w:tcPr>
            <w:tcW w:w="3458" w:type="pct"/>
            <w:tcBorders>
              <w:top w:val="outset" w:sz="6" w:space="0" w:color="auto"/>
              <w:left w:val="outset" w:sz="6" w:space="0" w:color="auto"/>
              <w:bottom w:val="outset" w:sz="6" w:space="0" w:color="auto"/>
              <w:right w:val="outset" w:sz="6" w:space="0" w:color="auto"/>
            </w:tcBorders>
            <w:vAlign w:val="center"/>
            <w:hideMark/>
          </w:tcPr>
          <w:p w14:paraId="70119A99" w14:textId="77777777" w:rsidR="00C20BBD" w:rsidRPr="00E3534A" w:rsidRDefault="00C20BBD" w:rsidP="00A95105">
            <w:pPr>
              <w:spacing w:after="0" w:line="240" w:lineRule="auto"/>
              <w:rPr>
                <w:rFonts w:asciiTheme="minorHAnsi" w:hAnsiTheme="minorHAnsi" w:cstheme="minorHAnsi"/>
                <w:b/>
                <w:color w:val="632423"/>
                <w:sz w:val="24"/>
                <w:szCs w:val="24"/>
              </w:rPr>
            </w:pPr>
            <w:r w:rsidRPr="00E3534A">
              <w:rPr>
                <w:rFonts w:asciiTheme="minorHAnsi" w:hAnsiTheme="minorHAnsi" w:cstheme="minorHAnsi"/>
                <w:color w:val="000000"/>
                <w:sz w:val="24"/>
                <w:szCs w:val="24"/>
              </w:rPr>
              <w:t>Preenchimento automático pelo sistema.</w:t>
            </w:r>
          </w:p>
        </w:tc>
      </w:tr>
      <w:tr w:rsidR="00C20BBD" w:rsidRPr="00E3534A" w14:paraId="1FA1F8ED" w14:textId="77777777" w:rsidTr="00ED0447">
        <w:tc>
          <w:tcPr>
            <w:tcW w:w="1542" w:type="pct"/>
            <w:tcBorders>
              <w:top w:val="outset" w:sz="6" w:space="0" w:color="auto"/>
              <w:left w:val="outset" w:sz="6" w:space="0" w:color="auto"/>
              <w:bottom w:val="outset" w:sz="6" w:space="0" w:color="auto"/>
              <w:right w:val="outset" w:sz="6" w:space="0" w:color="auto"/>
            </w:tcBorders>
            <w:vAlign w:val="center"/>
            <w:hideMark/>
          </w:tcPr>
          <w:p w14:paraId="2AA2C51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Fundo Exclusivo:</w:t>
            </w:r>
          </w:p>
        </w:tc>
        <w:tc>
          <w:tcPr>
            <w:tcW w:w="3458" w:type="pct"/>
            <w:tcBorders>
              <w:top w:val="outset" w:sz="6" w:space="0" w:color="auto"/>
              <w:left w:val="outset" w:sz="6" w:space="0" w:color="auto"/>
              <w:bottom w:val="outset" w:sz="6" w:space="0" w:color="auto"/>
              <w:right w:val="outset" w:sz="6" w:space="0" w:color="auto"/>
            </w:tcBorders>
            <w:vAlign w:val="center"/>
            <w:hideMark/>
          </w:tcPr>
          <w:p w14:paraId="4170CE2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“SIM” ou “Não”</w:t>
            </w:r>
          </w:p>
        </w:tc>
      </w:tr>
      <w:tr w:rsidR="00C20BBD" w:rsidRPr="00E3534A" w14:paraId="42789535" w14:textId="77777777" w:rsidTr="00ED0447">
        <w:tc>
          <w:tcPr>
            <w:tcW w:w="1542" w:type="pct"/>
            <w:tcBorders>
              <w:top w:val="outset" w:sz="6" w:space="0" w:color="auto"/>
              <w:left w:val="outset" w:sz="6" w:space="0" w:color="auto"/>
              <w:bottom w:val="outset" w:sz="6" w:space="0" w:color="auto"/>
              <w:right w:val="outset" w:sz="6" w:space="0" w:color="auto"/>
            </w:tcBorders>
            <w:vAlign w:val="center"/>
            <w:hideMark/>
          </w:tcPr>
          <w:p w14:paraId="23D76382" w14:textId="77777777" w:rsidR="00C20BBD" w:rsidRPr="00E3534A" w:rsidRDefault="00C20BBD" w:rsidP="00A95105">
            <w:pPr>
              <w:spacing w:after="0" w:line="240" w:lineRule="auto"/>
              <w:ind w:left="426"/>
              <w:rPr>
                <w:rFonts w:asciiTheme="minorHAnsi" w:hAnsiTheme="minorHAnsi" w:cstheme="minorHAnsi"/>
                <w:color w:val="000000"/>
                <w:sz w:val="24"/>
                <w:szCs w:val="24"/>
              </w:rPr>
            </w:pPr>
            <w:r w:rsidRPr="00E3534A">
              <w:rPr>
                <w:rFonts w:asciiTheme="minorHAnsi" w:hAnsiTheme="minorHAnsi" w:cstheme="minorHAnsi"/>
                <w:b/>
                <w:color w:val="000000"/>
                <w:sz w:val="24"/>
                <w:szCs w:val="24"/>
              </w:rPr>
              <w:t>Todos os Cotistas Vinculados por Interesse Único e Indissociável?</w:t>
            </w:r>
          </w:p>
        </w:tc>
        <w:tc>
          <w:tcPr>
            <w:tcW w:w="3458" w:type="pct"/>
            <w:tcBorders>
              <w:top w:val="outset" w:sz="6" w:space="0" w:color="auto"/>
              <w:left w:val="outset" w:sz="6" w:space="0" w:color="auto"/>
              <w:bottom w:val="outset" w:sz="6" w:space="0" w:color="auto"/>
              <w:right w:val="outset" w:sz="6" w:space="0" w:color="auto"/>
            </w:tcBorders>
            <w:vAlign w:val="center"/>
            <w:hideMark/>
          </w:tcPr>
          <w:p w14:paraId="191129A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“SIM” ou “Não”</w:t>
            </w:r>
          </w:p>
        </w:tc>
      </w:tr>
      <w:tr w:rsidR="00C20BBD" w:rsidRPr="00E3534A" w14:paraId="4D4C1935" w14:textId="77777777" w:rsidTr="00ED0447">
        <w:tc>
          <w:tcPr>
            <w:tcW w:w="1542" w:type="pct"/>
            <w:tcBorders>
              <w:top w:val="outset" w:sz="6" w:space="0" w:color="auto"/>
              <w:left w:val="outset" w:sz="6" w:space="0" w:color="auto"/>
              <w:bottom w:val="outset" w:sz="6" w:space="0" w:color="auto"/>
              <w:right w:val="outset" w:sz="6" w:space="0" w:color="auto"/>
            </w:tcBorders>
            <w:shd w:val="clear" w:color="auto" w:fill="A6A6A6"/>
            <w:vAlign w:val="center"/>
            <w:hideMark/>
          </w:tcPr>
          <w:p w14:paraId="2700F769" w14:textId="77777777" w:rsidR="00C20BBD" w:rsidRPr="00E3534A" w:rsidRDefault="00C20BBD" w:rsidP="00A95105">
            <w:pPr>
              <w:spacing w:after="0" w:line="240" w:lineRule="auto"/>
              <w:ind w:left="426"/>
              <w:rPr>
                <w:rFonts w:asciiTheme="minorHAnsi" w:hAnsiTheme="minorHAnsi" w:cstheme="minorHAnsi"/>
                <w:color w:val="000000"/>
                <w:sz w:val="24"/>
                <w:szCs w:val="24"/>
              </w:rPr>
            </w:pPr>
            <w:r w:rsidRPr="00E3534A">
              <w:rPr>
                <w:rFonts w:asciiTheme="minorHAnsi" w:hAnsiTheme="minorHAnsi" w:cstheme="minorHAnsi"/>
                <w:b/>
                <w:color w:val="000000"/>
                <w:sz w:val="24"/>
                <w:szCs w:val="24"/>
              </w:rPr>
              <w:t xml:space="preserve">Prazo mínimo entre a data do pedido de resgate e a correspondente conversão em quantidade de cotas </w:t>
            </w:r>
          </w:p>
        </w:tc>
        <w:tc>
          <w:tcPr>
            <w:tcW w:w="3458" w:type="pct"/>
            <w:tcBorders>
              <w:top w:val="outset" w:sz="6" w:space="0" w:color="auto"/>
              <w:left w:val="outset" w:sz="6" w:space="0" w:color="auto"/>
              <w:bottom w:val="outset" w:sz="6" w:space="0" w:color="auto"/>
              <w:right w:val="outset" w:sz="6" w:space="0" w:color="auto"/>
            </w:tcBorders>
            <w:shd w:val="clear" w:color="auto" w:fill="A6A6A6"/>
            <w:vAlign w:val="center"/>
            <w:hideMark/>
          </w:tcPr>
          <w:p w14:paraId="6B2032D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Somente aplicável para </w:t>
            </w:r>
            <w:r w:rsidRPr="00E3534A">
              <w:rPr>
                <w:rFonts w:asciiTheme="minorHAnsi" w:hAnsiTheme="minorHAnsi" w:cstheme="minorHAnsi"/>
                <w:b/>
                <w:color w:val="000000"/>
                <w:sz w:val="24"/>
                <w:szCs w:val="24"/>
              </w:rPr>
              <w:t>fundo aberto</w:t>
            </w:r>
            <w:r w:rsidRPr="00E3534A">
              <w:rPr>
                <w:rFonts w:asciiTheme="minorHAnsi" w:hAnsiTheme="minorHAnsi" w:cstheme="minorHAnsi"/>
                <w:color w:val="000000"/>
                <w:sz w:val="24"/>
                <w:szCs w:val="24"/>
              </w:rPr>
              <w:t xml:space="preserve"> de acordo com o campo: Tipo de Condomínio</w:t>
            </w:r>
          </w:p>
        </w:tc>
      </w:tr>
      <w:tr w:rsidR="00C20BBD" w:rsidRPr="00E3534A" w14:paraId="6B399E3E" w14:textId="77777777" w:rsidTr="00ED0447">
        <w:tc>
          <w:tcPr>
            <w:tcW w:w="1542" w:type="pct"/>
            <w:tcBorders>
              <w:top w:val="outset" w:sz="6" w:space="0" w:color="auto"/>
              <w:left w:val="outset" w:sz="6" w:space="0" w:color="auto"/>
              <w:bottom w:val="outset" w:sz="6" w:space="0" w:color="auto"/>
              <w:right w:val="outset" w:sz="6" w:space="0" w:color="auto"/>
            </w:tcBorders>
            <w:shd w:val="clear" w:color="auto" w:fill="A6A6A6"/>
            <w:vAlign w:val="center"/>
            <w:hideMark/>
          </w:tcPr>
          <w:p w14:paraId="7B6FE6AF" w14:textId="77777777" w:rsidR="00C20BBD" w:rsidRPr="00E3534A" w:rsidRDefault="00C20BBD" w:rsidP="00A95105">
            <w:pPr>
              <w:spacing w:after="0" w:line="240" w:lineRule="auto"/>
              <w:ind w:left="426"/>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Prazo para o pagamento do resgate após a conversão em quantidade de cotas</w:t>
            </w:r>
          </w:p>
        </w:tc>
        <w:tc>
          <w:tcPr>
            <w:tcW w:w="3458" w:type="pct"/>
            <w:tcBorders>
              <w:top w:val="outset" w:sz="6" w:space="0" w:color="auto"/>
              <w:left w:val="outset" w:sz="6" w:space="0" w:color="auto"/>
              <w:bottom w:val="outset" w:sz="6" w:space="0" w:color="auto"/>
              <w:right w:val="outset" w:sz="6" w:space="0" w:color="auto"/>
            </w:tcBorders>
            <w:shd w:val="clear" w:color="auto" w:fill="A6A6A6"/>
            <w:vAlign w:val="center"/>
            <w:hideMark/>
          </w:tcPr>
          <w:p w14:paraId="0EF1BF0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Somente aplicável para </w:t>
            </w:r>
            <w:r w:rsidRPr="00E3534A">
              <w:rPr>
                <w:rFonts w:asciiTheme="minorHAnsi" w:hAnsiTheme="minorHAnsi" w:cstheme="minorHAnsi"/>
                <w:b/>
                <w:color w:val="000000"/>
                <w:sz w:val="24"/>
                <w:szCs w:val="24"/>
              </w:rPr>
              <w:t>fundo aberto</w:t>
            </w:r>
            <w:r w:rsidRPr="00E3534A">
              <w:rPr>
                <w:rFonts w:asciiTheme="minorHAnsi" w:hAnsiTheme="minorHAnsi" w:cstheme="minorHAnsi"/>
                <w:color w:val="000000"/>
                <w:sz w:val="24"/>
                <w:szCs w:val="24"/>
              </w:rPr>
              <w:t xml:space="preserve"> de acordo com o campo: Tipo de Condomínio</w:t>
            </w:r>
          </w:p>
        </w:tc>
      </w:tr>
    </w:tbl>
    <w:p w14:paraId="50F76589" w14:textId="77777777" w:rsidR="00C20BBD" w:rsidRPr="00E3534A" w:rsidRDefault="00C20BBD" w:rsidP="00A95105">
      <w:pPr>
        <w:pStyle w:val="Corpodetexto"/>
        <w:jc w:val="center"/>
        <w:rPr>
          <w:rFonts w:asciiTheme="minorHAnsi" w:hAnsiTheme="minorHAnsi" w:cstheme="minorHAnsi"/>
        </w:rPr>
      </w:pPr>
    </w:p>
    <w:tbl>
      <w:tblPr>
        <w:tblW w:w="5196" w:type="pct"/>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firstRow="1" w:lastRow="0" w:firstColumn="1" w:lastColumn="0" w:noHBand="0" w:noVBand="1"/>
      </w:tblPr>
      <w:tblGrid>
        <w:gridCol w:w="4235"/>
        <w:gridCol w:w="2840"/>
        <w:gridCol w:w="377"/>
        <w:gridCol w:w="1624"/>
        <w:gridCol w:w="1185"/>
        <w:gridCol w:w="113"/>
        <w:gridCol w:w="118"/>
        <w:gridCol w:w="96"/>
      </w:tblGrid>
      <w:tr w:rsidR="00C20BBD" w:rsidRPr="00E3534A" w14:paraId="7ED2ACD2"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3DFF1B9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sz w:val="24"/>
                <w:szCs w:val="24"/>
              </w:rPr>
              <w:t>I - ATIVO (R$)</w:t>
            </w:r>
          </w:p>
        </w:tc>
      </w:tr>
      <w:tr w:rsidR="00EB4EF3" w:rsidRPr="00E3534A" w14:paraId="3AF7184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33CF83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1 – Disponibilidades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50C110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9E10E8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46B65F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2 – Carteira</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733661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FC226A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9F7EA8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 Direitos Creditórios com Aquisição Substancial dos Riscos e Benefícios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6EDE6F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E5F94F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65108C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a.1) Créditos Existentes a Vencer e 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DCA20F8"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4823E7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3E1F35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a.2) Créditos Existentes a Vencer com Parcelas Inadimplentes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E41FC8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9227E1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3A2DFF3"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color w:val="632423"/>
                <w:sz w:val="24"/>
                <w:szCs w:val="24"/>
              </w:rPr>
              <w:t xml:space="preserve">       </w:t>
            </w:r>
            <w:r w:rsidRPr="00E3534A">
              <w:rPr>
                <w:rFonts w:asciiTheme="minorHAnsi" w:hAnsiTheme="minorHAnsi" w:cstheme="minorHAnsi"/>
                <w:sz w:val="24"/>
                <w:szCs w:val="24"/>
              </w:rPr>
              <w:t>a.2.1) Valor Total das Parcelas Inadimplentes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A76583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B81405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B4BD88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a.3) Créditos Existentes Inadimplentes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7BD7D6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AD2B13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88D6A8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a.4) Créditos Referentes a Direitos Creditórios a Performar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43C5D4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A99787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FE5C867"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a.5) Créditos que estejam vencidos e pendentes de pagamento quando da sua cessão para o fundo.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D45D21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E61DA1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CAEA12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a.6) Créditos Originados de Empresas em Processo de Recuperação Judicial ou Extrajudicial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26A2D8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FA755E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AF80E0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a.7) Créditos decorrentes de receitas públicas originárias ou derivadas da União, Estados, Distrito Federal e Municípios, suas Autarquias e Fundações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93EF77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F60928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196A2E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a.8) Créditos que resultem de ações judiciais em curso, constituam seu objeto de litígio ou tenham sido judicialmente penhorados ou dados em garantia</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AF4760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00A2A8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6E32B4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a.9) Créditos cuja constituição ou validade jurídica da cessão para o fundo seja considerada um fator preponderante de risco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400069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5C7ED4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928987D" w14:textId="396B061B" w:rsidR="00C20BBD" w:rsidRPr="00E3534A" w:rsidRDefault="00C20BBD" w:rsidP="00236A8A">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a.1</w:t>
            </w:r>
            <w:r w:rsidR="00236A8A" w:rsidRPr="00E3534A">
              <w:rPr>
                <w:rFonts w:asciiTheme="minorHAnsi" w:hAnsiTheme="minorHAnsi" w:cstheme="minorHAnsi"/>
                <w:color w:val="000000"/>
                <w:sz w:val="24"/>
                <w:szCs w:val="24"/>
              </w:rPr>
              <w:t>0</w:t>
            </w:r>
            <w:r w:rsidRPr="00E3534A">
              <w:rPr>
                <w:rFonts w:asciiTheme="minorHAnsi" w:hAnsiTheme="minorHAnsi" w:cstheme="minorHAnsi"/>
                <w:color w:val="000000"/>
                <w:sz w:val="24"/>
                <w:szCs w:val="24"/>
              </w:rPr>
              <w:t>) Provisão para Redução no Valor de Recuperação (-)</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56EC6A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0B35AC03"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61E78DBE" w14:textId="643EA717" w:rsidR="00C20BBD" w:rsidRPr="00E3534A" w:rsidRDefault="00C20BBD" w:rsidP="00236A8A">
            <w:pPr>
              <w:spacing w:after="0" w:line="240" w:lineRule="auto"/>
              <w:rPr>
                <w:rFonts w:asciiTheme="minorHAnsi" w:hAnsiTheme="minorHAnsi" w:cstheme="minorHAnsi"/>
                <w:color w:val="000000"/>
                <w:sz w:val="24"/>
                <w:szCs w:val="24"/>
                <w:highlight w:val="yellow"/>
              </w:rPr>
            </w:pPr>
            <w:r w:rsidRPr="00E3534A">
              <w:rPr>
                <w:rFonts w:asciiTheme="minorHAnsi" w:hAnsiTheme="minorHAnsi" w:cstheme="minorHAnsi"/>
                <w:color w:val="000000"/>
                <w:sz w:val="24"/>
                <w:szCs w:val="24"/>
              </w:rPr>
              <w:t>a.1</w:t>
            </w:r>
            <w:r w:rsidR="00236A8A" w:rsidRPr="00E3534A">
              <w:rPr>
                <w:rFonts w:asciiTheme="minorHAnsi" w:hAnsiTheme="minorHAnsi" w:cstheme="minorHAnsi"/>
                <w:color w:val="000000"/>
                <w:sz w:val="24"/>
                <w:szCs w:val="24"/>
              </w:rPr>
              <w:t>1</w:t>
            </w:r>
            <w:r w:rsidRPr="00E3534A">
              <w:rPr>
                <w:rFonts w:asciiTheme="minorHAnsi" w:hAnsiTheme="minorHAnsi" w:cstheme="minorHAnsi"/>
                <w:color w:val="000000"/>
                <w:sz w:val="24"/>
                <w:szCs w:val="24"/>
              </w:rPr>
              <w:t xml:space="preserve">) Direitos Creditórios (especificar o cedente quando representar mais de 10% do PL do fundo) </w:t>
            </w:r>
          </w:p>
        </w:tc>
      </w:tr>
      <w:tr w:rsidR="00EB4EF3" w:rsidRPr="00E3534A" w14:paraId="5F3C49AE" w14:textId="77777777" w:rsidTr="00BD3980">
        <w:trPr>
          <w:gridAfter w:val="1"/>
          <w:wAfter w:w="61" w:type="pct"/>
          <w:trHeight w:val="788"/>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D8705E8" w14:textId="76D896AA" w:rsidR="00C20BBD" w:rsidRPr="00E3534A" w:rsidRDefault="00C20BBD" w:rsidP="00A95105">
            <w:pPr>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CNPJ/CPF</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D484317" w14:textId="3C22E212" w:rsidR="00C20BBD" w:rsidRPr="00E3534A" w:rsidRDefault="00C20BBD" w:rsidP="00A95105">
            <w:pPr>
              <w:spacing w:after="0" w:line="240" w:lineRule="auto"/>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Participação Percentual</w:t>
            </w:r>
          </w:p>
          <w:p w14:paraId="6842A18B" w14:textId="77777777" w:rsidR="00C20BBD" w:rsidRPr="00E3534A" w:rsidRDefault="00C20BBD" w:rsidP="00A95105">
            <w:pPr>
              <w:spacing w:after="0" w:line="240" w:lineRule="auto"/>
              <w:jc w:val="center"/>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w:t>
            </w:r>
          </w:p>
        </w:tc>
      </w:tr>
      <w:tr w:rsidR="00EB4EF3" w:rsidRPr="00E3534A" w14:paraId="2BD2266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6E37F8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 Direitos Creditórios sem Aquisição Substancial dos Riscos e Benefícios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0A0971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1245E6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3818025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b.1) Créditos Existentes a Vencer e Adimplentes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0C1F203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13E557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0B45C57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b.2) Créditos Existentes a Vencer com Parcelas Inadimplentes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0EB56DB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EF5331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2F610C6C"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color w:val="632423"/>
                <w:sz w:val="24"/>
                <w:szCs w:val="24"/>
              </w:rPr>
              <w:t xml:space="preserve">       </w:t>
            </w:r>
            <w:r w:rsidRPr="00E3534A">
              <w:rPr>
                <w:rFonts w:asciiTheme="minorHAnsi" w:hAnsiTheme="minorHAnsi" w:cstheme="minorHAnsi"/>
                <w:sz w:val="24"/>
                <w:szCs w:val="24"/>
              </w:rPr>
              <w:t>b.2.1) Valor Total das Parcelas Inadimplentes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39265770"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8DE5B3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6FB6A7B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b.3) Créditos Existentes Inadimplentes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4D4C081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140C51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055DAA5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b.4) Créditos Referentes a Direitos Creditórios a Performar</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755D8EEB"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912845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4CD680D6"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b.5) Créditos que estejam vencidos e pendentes de pagamento quando da sua cessão para o fundo.</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5C197E6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0313FF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366BD86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b.6) Créditos Originados de Empresas em Processo de Recuperação Judicial ou Extrajudicial</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625A606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017875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3C6F937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b.7) Créditos decorrentes de receitas públicas originárias ou derivadas da União, Estados, Distrito Federal e Municípios, suas Autarquias e Fundações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1F79009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6FF2C2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21AF746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b.8) Créditos que resultem de ações judiciais em curso, constituam seu objeto de litígio ou tenham sido judicialmente penhorados ou dados em garantia</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6310CFC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95CB2D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564CC1F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b.9) Créditos cuja constituição ou validade jurídica da cessão para o fundo seja considerada um fator preponderante de risco</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59BAABC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5554C8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3C803FE7" w14:textId="1B79CECE" w:rsidR="00C20BBD" w:rsidRPr="00E3534A" w:rsidRDefault="00C20BBD" w:rsidP="00236A8A">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b.1</w:t>
            </w:r>
            <w:r w:rsidR="00236A8A" w:rsidRPr="00E3534A">
              <w:rPr>
                <w:rFonts w:asciiTheme="minorHAnsi" w:hAnsiTheme="minorHAnsi" w:cstheme="minorHAnsi"/>
                <w:color w:val="000000"/>
                <w:sz w:val="24"/>
                <w:szCs w:val="24"/>
              </w:rPr>
              <w:t>0</w:t>
            </w:r>
            <w:r w:rsidRPr="00E3534A">
              <w:rPr>
                <w:rFonts w:asciiTheme="minorHAnsi" w:hAnsiTheme="minorHAnsi" w:cstheme="minorHAnsi"/>
                <w:color w:val="000000"/>
                <w:sz w:val="24"/>
                <w:szCs w:val="24"/>
              </w:rPr>
              <w:t>) Provisão para Redução no Valor de Recuperação (-)</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1F204DC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640A5E4F"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24657A1D" w14:textId="5C23F5F6" w:rsidR="00C20BBD" w:rsidRPr="00E3534A" w:rsidRDefault="00C20BBD" w:rsidP="00236A8A">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b.1</w:t>
            </w:r>
            <w:r w:rsidR="00236A8A" w:rsidRPr="00E3534A">
              <w:rPr>
                <w:rFonts w:asciiTheme="minorHAnsi" w:hAnsiTheme="minorHAnsi" w:cstheme="minorHAnsi"/>
                <w:color w:val="000000"/>
                <w:sz w:val="24"/>
                <w:szCs w:val="24"/>
              </w:rPr>
              <w:t>1</w:t>
            </w:r>
            <w:r w:rsidRPr="00E3534A">
              <w:rPr>
                <w:rFonts w:asciiTheme="minorHAnsi" w:hAnsiTheme="minorHAnsi" w:cstheme="minorHAnsi"/>
                <w:color w:val="000000"/>
                <w:sz w:val="24"/>
                <w:szCs w:val="24"/>
              </w:rPr>
              <w:t xml:space="preserve">) Direitos Creditórios (especificar o cedente quando representar mais de 10% do PL do fundo) </w:t>
            </w:r>
          </w:p>
        </w:tc>
      </w:tr>
      <w:tr w:rsidR="00EB4EF3" w:rsidRPr="00E3534A" w14:paraId="50EB872B" w14:textId="77777777" w:rsidTr="00BD3980">
        <w:trPr>
          <w:gridAfter w:val="1"/>
          <w:wAfter w:w="61" w:type="pct"/>
          <w:trHeight w:val="507"/>
        </w:trPr>
        <w:tc>
          <w:tcPr>
            <w:tcW w:w="3327" w:type="pct"/>
            <w:gridSpan w:val="2"/>
            <w:tcBorders>
              <w:top w:val="outset" w:sz="6" w:space="0" w:color="auto"/>
              <w:left w:val="outset" w:sz="6" w:space="0" w:color="auto"/>
              <w:bottom w:val="outset" w:sz="6" w:space="0" w:color="auto"/>
              <w:right w:val="outset" w:sz="6" w:space="0" w:color="auto"/>
            </w:tcBorders>
            <w:vAlign w:val="center"/>
          </w:tcPr>
          <w:p w14:paraId="75B73BCA" w14:textId="77777777" w:rsidR="00C20BBD" w:rsidRPr="00E3534A" w:rsidRDefault="00C20BBD" w:rsidP="00A95105">
            <w:pPr>
              <w:spacing w:after="0" w:line="240" w:lineRule="auto"/>
              <w:rPr>
                <w:rFonts w:asciiTheme="minorHAnsi" w:hAnsiTheme="minorHAnsi" w:cstheme="minorHAnsi"/>
                <w:b/>
                <w:sz w:val="24"/>
                <w:szCs w:val="24"/>
              </w:rPr>
            </w:pPr>
            <w:r w:rsidRPr="00E3534A">
              <w:rPr>
                <w:rFonts w:asciiTheme="minorHAnsi" w:hAnsiTheme="minorHAnsi" w:cstheme="minorHAnsi"/>
                <w:b/>
                <w:sz w:val="24"/>
                <w:szCs w:val="24"/>
              </w:rPr>
              <w:t>CNPJ/CPF</w:t>
            </w:r>
          </w:p>
        </w:tc>
        <w:tc>
          <w:tcPr>
            <w:tcW w:w="1612" w:type="pct"/>
            <w:gridSpan w:val="5"/>
            <w:tcBorders>
              <w:top w:val="outset" w:sz="6" w:space="0" w:color="auto"/>
              <w:left w:val="outset" w:sz="6" w:space="0" w:color="auto"/>
              <w:bottom w:val="outset" w:sz="6" w:space="0" w:color="auto"/>
              <w:right w:val="outset" w:sz="6" w:space="0" w:color="auto"/>
            </w:tcBorders>
            <w:vAlign w:val="center"/>
          </w:tcPr>
          <w:p w14:paraId="1D048192" w14:textId="77777777" w:rsidR="00C20BBD" w:rsidRPr="00E3534A" w:rsidRDefault="00C20BBD" w:rsidP="00A95105">
            <w:pPr>
              <w:spacing w:after="0" w:line="240" w:lineRule="auto"/>
              <w:jc w:val="center"/>
              <w:rPr>
                <w:rFonts w:asciiTheme="minorHAnsi" w:hAnsiTheme="minorHAnsi" w:cstheme="minorHAnsi"/>
                <w:b/>
                <w:color w:val="000000"/>
                <w:sz w:val="24"/>
                <w:szCs w:val="24"/>
              </w:rPr>
            </w:pPr>
            <w:r w:rsidRPr="00E3534A">
              <w:rPr>
                <w:rFonts w:asciiTheme="minorHAnsi" w:hAnsiTheme="minorHAnsi" w:cstheme="minorHAnsi"/>
                <w:b/>
                <w:color w:val="000000"/>
                <w:sz w:val="24"/>
                <w:szCs w:val="24"/>
              </w:rPr>
              <w:t>Participação Percentual (%)</w:t>
            </w:r>
          </w:p>
        </w:tc>
      </w:tr>
      <w:tr w:rsidR="00EB4EF3" w:rsidRPr="00E3534A" w14:paraId="54681DE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6AD613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 Valores Mobiliários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478ABE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FEC551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950F8E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c.1) Debêntures </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26A37D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C22048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8886F0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c.2) CRI </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518312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C550B1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01374D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c.3) Notas Promissórias Comerciais </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576743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0E5D2E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5984D0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c.4) Letras Financeiras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ECFB1D3"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A2A9B5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BD8CD4B" w14:textId="6D042535" w:rsidR="00C20BBD" w:rsidRPr="00E3534A" w:rsidRDefault="00C20BBD" w:rsidP="008F0EA1">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c.5) </w:t>
            </w:r>
            <w:r w:rsidR="008F0EA1" w:rsidRPr="00E3534A">
              <w:rPr>
                <w:rFonts w:asciiTheme="minorHAnsi" w:eastAsia="Times New Roman" w:hAnsiTheme="minorHAnsi" w:cstheme="minorHAnsi"/>
                <w:bCs/>
                <w:color w:val="000000"/>
                <w:sz w:val="24"/>
                <w:szCs w:val="24"/>
              </w:rPr>
              <w:t>Classes de cotas dos FIF – Anexo Normativo I da RCVM 175</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748AD3B"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2F8771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F96D3B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c.6) Outros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843FAC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F92CF3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0FD7C2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d) Títulos Públicos Federais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791CDD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AA14AF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E23E1C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e) Certificados de Depósitos Bancários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199215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0CC980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8C6CF4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 Aplicações em Operações Compromissadas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E0A00C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4C931E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3F208A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g) Outros Ativos Financeiros de Renda Fixa</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743F2D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79C4E2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58D0D91" w14:textId="053644B0" w:rsidR="00C20BBD" w:rsidRPr="00E3534A" w:rsidRDefault="00C20BBD" w:rsidP="00D232E0">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h) </w:t>
            </w:r>
            <w:r w:rsidR="008F0EA1" w:rsidRPr="00E3534A">
              <w:rPr>
                <w:rFonts w:asciiTheme="minorHAnsi" w:hAnsiTheme="minorHAnsi" w:cstheme="minorHAnsi"/>
                <w:color w:val="000000"/>
                <w:sz w:val="24"/>
                <w:szCs w:val="24"/>
              </w:rPr>
              <w:t xml:space="preserve">Classes de </w:t>
            </w:r>
            <w:r w:rsidR="00D232E0" w:rsidRPr="00E3534A">
              <w:rPr>
                <w:rFonts w:asciiTheme="minorHAnsi" w:hAnsiTheme="minorHAnsi" w:cstheme="minorHAnsi"/>
                <w:color w:val="000000"/>
                <w:sz w:val="24"/>
                <w:szCs w:val="24"/>
              </w:rPr>
              <w:t>C</w:t>
            </w:r>
            <w:r w:rsidRPr="00E3534A">
              <w:rPr>
                <w:rFonts w:asciiTheme="minorHAnsi" w:hAnsiTheme="minorHAnsi" w:cstheme="minorHAnsi"/>
                <w:color w:val="000000"/>
                <w:sz w:val="24"/>
                <w:szCs w:val="24"/>
              </w:rPr>
              <w:t>otas de Fundos de Investimento em Direitos Creditórios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F4E3D8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73D649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068FD24" w14:textId="1A14B5E8" w:rsidR="00C20BBD" w:rsidRPr="00E3534A" w:rsidRDefault="00C20BBD" w:rsidP="00290088">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w:t>
            </w:r>
            <w:r w:rsidR="00290088" w:rsidRPr="00E3534A">
              <w:rPr>
                <w:rFonts w:asciiTheme="minorHAnsi" w:hAnsiTheme="minorHAnsi" w:cstheme="minorHAnsi"/>
                <w:color w:val="000000"/>
                <w:sz w:val="24"/>
                <w:szCs w:val="24"/>
              </w:rPr>
              <w:t>i</w:t>
            </w:r>
            <w:r w:rsidRPr="00E3534A">
              <w:rPr>
                <w:rFonts w:asciiTheme="minorHAnsi" w:hAnsiTheme="minorHAnsi" w:cstheme="minorHAnsi"/>
                <w:color w:val="000000"/>
                <w:sz w:val="24"/>
                <w:szCs w:val="24"/>
              </w:rPr>
              <w:t>) Warrants, Contrato de Compra e Venda de Produtos, Mercadorias e/ou Serviços para Entrega ou Prestação Futura</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6C3F93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BFC53A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1949B18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Provisões sobre Debêntures, CRI, Notas Promissórias e Letras Financeiras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3B2B6CD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DB3259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6A22AAD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Provisões sobre Cotas de Fundos de Investimento em Direitos Creditórios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4F013DF8"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F8E206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5CB5EB2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Provisões sobre outros ativos</w:t>
            </w:r>
          </w:p>
        </w:tc>
        <w:tc>
          <w:tcPr>
            <w:tcW w:w="1612"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hideMark/>
          </w:tcPr>
          <w:p w14:paraId="4A0BBE3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50E0C7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A7DB4A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3 - Posições Mantidas em Mercados de </w:t>
            </w:r>
            <w:r w:rsidRPr="00E3534A">
              <w:rPr>
                <w:rFonts w:asciiTheme="minorHAnsi" w:hAnsiTheme="minorHAnsi" w:cstheme="minorHAnsi"/>
                <w:sz w:val="24"/>
                <w:szCs w:val="24"/>
              </w:rPr>
              <w:t xml:space="preserve">Derivativos </w:t>
            </w:r>
            <w:r w:rsidRPr="00E3534A">
              <w:rPr>
                <w:rFonts w:asciiTheme="minorHAnsi" w:hAnsiTheme="minorHAnsi" w:cstheme="minorHAnsi"/>
                <w:i/>
                <w:sz w:val="24"/>
                <w:szCs w:val="24"/>
              </w:rPr>
              <w:t>(a+b+c+d)</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388756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FA9E6D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7006B8B"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a) Mercado a Termo – Posições Compradas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62AB68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E8A510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40A6323"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b) Mercado de Opções – Posições Titulares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D89E7B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CCD935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B548B8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 xml:space="preserve">        c) Mercado </w:t>
            </w:r>
            <w:r w:rsidRPr="00E3534A">
              <w:rPr>
                <w:rFonts w:asciiTheme="minorHAnsi" w:hAnsiTheme="minorHAnsi" w:cstheme="minorHAnsi"/>
                <w:sz w:val="24"/>
                <w:szCs w:val="24"/>
              </w:rPr>
              <w:t xml:space="preserve">Futuro </w:t>
            </w:r>
            <w:r w:rsidRPr="00E3534A">
              <w:rPr>
                <w:rFonts w:asciiTheme="minorHAnsi" w:hAnsiTheme="minorHAnsi" w:cstheme="minorHAnsi"/>
                <w:b/>
                <w:sz w:val="24"/>
                <w:szCs w:val="24"/>
              </w:rPr>
              <w:t>–</w:t>
            </w:r>
            <w:r w:rsidRPr="00E3534A">
              <w:rPr>
                <w:rFonts w:asciiTheme="minorHAnsi" w:hAnsiTheme="minorHAnsi" w:cstheme="minorHAnsi"/>
                <w:b/>
                <w:color w:val="632423"/>
                <w:sz w:val="24"/>
                <w:szCs w:val="24"/>
              </w:rPr>
              <w:t xml:space="preserve"> </w:t>
            </w:r>
            <w:r w:rsidRPr="00E3534A">
              <w:rPr>
                <w:rFonts w:asciiTheme="minorHAnsi" w:hAnsiTheme="minorHAnsi" w:cstheme="minorHAnsi"/>
                <w:sz w:val="24"/>
                <w:szCs w:val="24"/>
              </w:rPr>
              <w:t>Ajustes Positivos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579CD8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97CEAF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599993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d) Diferencial de </w:t>
            </w:r>
            <w:r w:rsidRPr="00E3534A">
              <w:rPr>
                <w:rFonts w:asciiTheme="minorHAnsi" w:hAnsiTheme="minorHAnsi" w:cstheme="minorHAnsi"/>
                <w:sz w:val="24"/>
                <w:szCs w:val="24"/>
              </w:rPr>
              <w:t>Swap a Receber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0989AF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EA27EF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84ED048" w14:textId="77777777" w:rsidR="00C20BBD" w:rsidRPr="00E3534A" w:rsidRDefault="00C20BBD" w:rsidP="00A95105">
            <w:pPr>
              <w:spacing w:after="0" w:line="240" w:lineRule="auto"/>
              <w:rPr>
                <w:rFonts w:asciiTheme="minorHAnsi" w:hAnsiTheme="minorHAnsi" w:cstheme="minorHAnsi"/>
                <w:i/>
                <w:sz w:val="24"/>
                <w:szCs w:val="24"/>
              </w:rPr>
            </w:pPr>
            <w:r w:rsidRPr="00E3534A">
              <w:rPr>
                <w:rFonts w:asciiTheme="minorHAnsi" w:hAnsiTheme="minorHAnsi" w:cstheme="minorHAnsi"/>
                <w:color w:val="000000"/>
                <w:sz w:val="24"/>
                <w:szCs w:val="24"/>
              </w:rPr>
              <w:t>        </w:t>
            </w:r>
            <w:r w:rsidRPr="00E3534A">
              <w:rPr>
                <w:rFonts w:asciiTheme="minorHAnsi" w:hAnsiTheme="minorHAnsi" w:cstheme="minorHAnsi"/>
                <w:i/>
                <w:sz w:val="24"/>
                <w:szCs w:val="24"/>
              </w:rPr>
              <w:t>e) Coberturas Prestadas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2995019"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0A59EEF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AED7FD5" w14:textId="77777777" w:rsidR="00C20BBD" w:rsidRPr="00E3534A" w:rsidRDefault="00C20BBD" w:rsidP="00A95105">
            <w:pPr>
              <w:spacing w:after="0" w:line="240" w:lineRule="auto"/>
              <w:rPr>
                <w:rFonts w:asciiTheme="minorHAnsi" w:hAnsiTheme="minorHAnsi" w:cstheme="minorHAnsi"/>
                <w:i/>
                <w:sz w:val="24"/>
                <w:szCs w:val="24"/>
              </w:rPr>
            </w:pPr>
            <w:r w:rsidRPr="00E3534A">
              <w:rPr>
                <w:rFonts w:asciiTheme="minorHAnsi" w:hAnsiTheme="minorHAnsi" w:cstheme="minorHAnsi"/>
                <w:color w:val="000000"/>
                <w:sz w:val="24"/>
                <w:szCs w:val="24"/>
              </w:rPr>
              <w:t>        f</w:t>
            </w:r>
            <w:r w:rsidRPr="00E3534A">
              <w:rPr>
                <w:rFonts w:asciiTheme="minorHAnsi" w:hAnsiTheme="minorHAnsi" w:cstheme="minorHAnsi"/>
                <w:i/>
                <w:sz w:val="24"/>
                <w:szCs w:val="24"/>
              </w:rPr>
              <w:t>) Depósitos de Margem</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44DDE68"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0B0F371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731092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    4 - Outros </w:t>
            </w:r>
            <w:r w:rsidRPr="00E3534A">
              <w:rPr>
                <w:rFonts w:asciiTheme="minorHAnsi" w:hAnsiTheme="minorHAnsi" w:cstheme="minorHAnsi"/>
                <w:sz w:val="24"/>
                <w:szCs w:val="24"/>
              </w:rPr>
              <w:t>Ativos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F397A2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9F8051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1C0D41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 Curto Prazo (realização em até 12 meses da data do informe)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D95E17B"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DFE261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AE7782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 Longo Prazo (realização após 12 meses da data do informe)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CF855B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2EFC52AA"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1A078EC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 xml:space="preserve">II - Carteira por Segmento </w:t>
            </w:r>
          </w:p>
        </w:tc>
      </w:tr>
      <w:tr w:rsidR="00EB4EF3" w:rsidRPr="00E3534A" w14:paraId="0A16CE3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0FC015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 Industrial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ECC990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4E52FE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7F23B2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 Mercado Imobiliário (não financeiro - ver itens f6 e f7 abaixo)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2D3DD8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5F50FD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76C41F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 Comercial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F2B29F3"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05AE4D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56E812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c.1) Comercial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B5D964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EB7F06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A0A6EE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c.2) Comercial - Varejo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D4DDA2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D5175F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18E632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c.3) Arrendamento Mercantil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E7EB0C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AE0697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926BE3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d) Serviços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E5C6D78"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2A66E7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E3BB28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d.1) Serviços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33CE83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115C71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5E879D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d.2) Serviços Públicos (eletricidade, telefonia, transporte, saneamento, etc)</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296DFD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4B531A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B83BFF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d.3) Serviços Educacionais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867E47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881D36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63EADE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d.4) Entretenimento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DA1854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3B630A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797C04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e) Agronegócio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3B9386B"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8AA960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F75FB1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 Financeiro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C2F966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7505F9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34B9BB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f.1) Crédito Pessoal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6A15BE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E9B183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1705BE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f.2) Crédito Pessoal Consignado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E81A4C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F75F00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EFC0EF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f.3) Crédito Corporativo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6D689E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B2EB09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A875AA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f.4) Middle Market</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5AE4F8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D65C8C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93A291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f.5) Veículos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74717B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7E36D0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4D5744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f.6) Carteira Imobiliária - Empresarial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BDBBCB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F11224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AD9A5D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f.7) Carteira Imobiliária - Residencial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ABCFBB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97D354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F5DABC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f.8) Outros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792E58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6E620D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371C39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    g) Cartão de Crédito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E68D5F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421A8C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587322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h) Factoring</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E9BA54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DB196F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A55D04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h.1) Factoring - Pessoal (Perfil do Sacado)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923639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DEABDB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0F9512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h.2) Factoring - Corporativo (Perfil do Sacado)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7AB33A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32A9F2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17C8945" w14:textId="02E9B713" w:rsidR="00C20BBD" w:rsidRPr="00E3534A" w:rsidRDefault="00C20BBD" w:rsidP="004204E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i) Setor Público (</w:t>
            </w:r>
            <w:r w:rsidR="004204E5" w:rsidRPr="00E3534A">
              <w:rPr>
                <w:rFonts w:asciiTheme="minorHAnsi" w:hAnsiTheme="minorHAnsi" w:cstheme="minorHAnsi"/>
                <w:color w:val="000000"/>
                <w:sz w:val="24"/>
                <w:szCs w:val="24"/>
              </w:rPr>
              <w:t xml:space="preserve">Anexo Normativo II, </w:t>
            </w:r>
            <w:r w:rsidRPr="00E3534A">
              <w:rPr>
                <w:rFonts w:asciiTheme="minorHAnsi" w:hAnsiTheme="minorHAnsi" w:cstheme="minorHAnsi"/>
                <w:color w:val="000000"/>
                <w:sz w:val="24"/>
                <w:szCs w:val="24"/>
              </w:rPr>
              <w:t xml:space="preserve">art. </w:t>
            </w:r>
            <w:r w:rsidR="004204E5" w:rsidRPr="00E3534A">
              <w:rPr>
                <w:rFonts w:asciiTheme="minorHAnsi" w:hAnsiTheme="minorHAnsi" w:cstheme="minorHAnsi"/>
                <w:color w:val="000000"/>
                <w:sz w:val="24"/>
                <w:szCs w:val="24"/>
              </w:rPr>
              <w:t>2</w:t>
            </w:r>
            <w:r w:rsidRPr="00E3534A">
              <w:rPr>
                <w:rFonts w:asciiTheme="minorHAnsi" w:hAnsiTheme="minorHAnsi" w:cstheme="minorHAnsi"/>
                <w:color w:val="000000"/>
                <w:sz w:val="24"/>
                <w:szCs w:val="24"/>
              </w:rPr>
              <w:t xml:space="preserve">º, </w:t>
            </w:r>
            <w:r w:rsidR="004204E5" w:rsidRPr="00E3534A">
              <w:rPr>
                <w:rFonts w:asciiTheme="minorHAnsi" w:hAnsiTheme="minorHAnsi" w:cstheme="minorHAnsi"/>
                <w:color w:val="000000"/>
                <w:sz w:val="24"/>
                <w:szCs w:val="24"/>
              </w:rPr>
              <w:t>XI</w:t>
            </w:r>
            <w:r w:rsidRPr="00E3534A">
              <w:rPr>
                <w:rFonts w:asciiTheme="minorHAnsi" w:hAnsiTheme="minorHAnsi" w:cstheme="minorHAnsi"/>
                <w:color w:val="000000"/>
                <w:sz w:val="24"/>
                <w:szCs w:val="24"/>
              </w:rPr>
              <w:t xml:space="preserve">II, </w:t>
            </w:r>
            <w:r w:rsidR="004204E5" w:rsidRPr="00E3534A">
              <w:rPr>
                <w:rFonts w:asciiTheme="minorHAnsi" w:hAnsiTheme="minorHAnsi" w:cstheme="minorHAnsi"/>
                <w:color w:val="000000"/>
                <w:sz w:val="24"/>
                <w:szCs w:val="24"/>
              </w:rPr>
              <w:t>alínea “b”</w:t>
            </w:r>
            <w:r w:rsidRPr="00E3534A">
              <w:rPr>
                <w:rFonts w:asciiTheme="minorHAnsi" w:hAnsiTheme="minorHAnsi" w:cstheme="minorHAnsi"/>
                <w:color w:val="000000"/>
                <w:sz w:val="24"/>
                <w:szCs w:val="24"/>
              </w:rPr>
              <w:t>)</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1AADE9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971C55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529440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i.1) Precatórios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B23DA1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ACDDE5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CACB4E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i.2) Créditos Tributários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8A41BD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D8C3E2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6D8003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i.3) Royalties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78CBF1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DC27A7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8396C1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i.4) Outros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DF43C8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071EAD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8E0A090" w14:textId="1CA4FFAF" w:rsidR="00C20BBD" w:rsidRPr="00E3534A" w:rsidRDefault="00C20BBD" w:rsidP="004204E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j) Ações Judiciais (</w:t>
            </w:r>
            <w:r w:rsidR="004204E5" w:rsidRPr="00E3534A">
              <w:rPr>
                <w:rFonts w:asciiTheme="minorHAnsi" w:hAnsiTheme="minorHAnsi" w:cstheme="minorHAnsi"/>
                <w:color w:val="000000"/>
                <w:sz w:val="24"/>
                <w:szCs w:val="24"/>
              </w:rPr>
              <w:t xml:space="preserve">Anexo Normativo II, </w:t>
            </w:r>
            <w:r w:rsidRPr="00E3534A">
              <w:rPr>
                <w:rFonts w:asciiTheme="minorHAnsi" w:hAnsiTheme="minorHAnsi" w:cstheme="minorHAnsi"/>
                <w:color w:val="000000"/>
                <w:sz w:val="24"/>
                <w:szCs w:val="24"/>
              </w:rPr>
              <w:t xml:space="preserve">art. </w:t>
            </w:r>
            <w:r w:rsidR="004204E5" w:rsidRPr="00E3534A">
              <w:rPr>
                <w:rFonts w:asciiTheme="minorHAnsi" w:hAnsiTheme="minorHAnsi" w:cstheme="minorHAnsi"/>
                <w:color w:val="000000"/>
                <w:sz w:val="24"/>
                <w:szCs w:val="24"/>
              </w:rPr>
              <w:t>2</w:t>
            </w:r>
            <w:r w:rsidRPr="00E3534A">
              <w:rPr>
                <w:rFonts w:asciiTheme="minorHAnsi" w:hAnsiTheme="minorHAnsi" w:cstheme="minorHAnsi"/>
                <w:color w:val="000000"/>
                <w:sz w:val="24"/>
                <w:szCs w:val="24"/>
              </w:rPr>
              <w:t xml:space="preserve">º, </w:t>
            </w:r>
            <w:r w:rsidR="004204E5" w:rsidRPr="00E3534A">
              <w:rPr>
                <w:rFonts w:asciiTheme="minorHAnsi" w:hAnsiTheme="minorHAnsi" w:cstheme="minorHAnsi"/>
                <w:color w:val="000000"/>
                <w:sz w:val="24"/>
                <w:szCs w:val="24"/>
              </w:rPr>
              <w:t>X</w:t>
            </w:r>
            <w:r w:rsidRPr="00E3534A">
              <w:rPr>
                <w:rFonts w:asciiTheme="minorHAnsi" w:hAnsiTheme="minorHAnsi" w:cstheme="minorHAnsi"/>
                <w:color w:val="000000"/>
                <w:sz w:val="24"/>
                <w:szCs w:val="24"/>
              </w:rPr>
              <w:t xml:space="preserve">III, </w:t>
            </w:r>
            <w:r w:rsidR="004204E5" w:rsidRPr="00E3534A">
              <w:rPr>
                <w:rFonts w:asciiTheme="minorHAnsi" w:hAnsiTheme="minorHAnsi" w:cstheme="minorHAnsi"/>
                <w:color w:val="000000"/>
                <w:sz w:val="24"/>
                <w:szCs w:val="24"/>
              </w:rPr>
              <w:t>alínea “c”</w:t>
            </w:r>
            <w:r w:rsidRPr="00E3534A">
              <w:rPr>
                <w:rFonts w:asciiTheme="minorHAnsi" w:hAnsiTheme="minorHAnsi" w:cstheme="minorHAnsi"/>
                <w:color w:val="000000"/>
                <w:sz w:val="24"/>
                <w:szCs w:val="24"/>
              </w:rPr>
              <w:t>)</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C7C87C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C2E8B2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D4ACBC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k) Propriedade Intelectual e Marcas &amp; Patentes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978D92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37DBCCED"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309DFC1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III – Passivo (R$)</w:t>
            </w:r>
          </w:p>
        </w:tc>
      </w:tr>
      <w:tr w:rsidR="00EB4EF3" w:rsidRPr="00E3534A" w14:paraId="0B49015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6517525"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xml:space="preserve">    a) Valores a pagar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E07C62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22BC81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AC41064"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a.1) Curto prazo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EB573E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BC7C43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4A73700"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a.2) Longo prazo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DF5DA6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787D48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9BF0097"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 xml:space="preserve">    b) Posições Mantidas em Mercado de Derivativos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F868AC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8D0F85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0F13B20"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b.1) Mercado a termo (Posições vendidas)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1760CA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4FF667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3D474AD"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b.2) Mercado de Opções (Posições Lançadas)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88D04D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51813E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50B1CE8"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b.3) Mercado Futuro (Ajustes Negativos)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660A7F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38C2AB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7C08412"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b.4) Diferencial de Swap a Pagar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F9789BF" w14:textId="77777777" w:rsidR="00C20BBD" w:rsidRPr="00E3534A" w:rsidRDefault="00C20BBD" w:rsidP="00A95105">
            <w:pPr>
              <w:spacing w:after="0" w:line="240" w:lineRule="auto"/>
              <w:rPr>
                <w:rFonts w:asciiTheme="minorHAnsi" w:hAnsiTheme="minorHAnsi" w:cstheme="minorHAnsi"/>
                <w:sz w:val="24"/>
                <w:szCs w:val="24"/>
              </w:rPr>
            </w:pPr>
          </w:p>
        </w:tc>
      </w:tr>
      <w:tr w:rsidR="00C20BBD" w:rsidRPr="00E3534A" w14:paraId="78A4AED6"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7350AA5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IV - Patrimônio Líquido (R$)</w:t>
            </w:r>
          </w:p>
        </w:tc>
      </w:tr>
      <w:tr w:rsidR="00EB4EF3" w:rsidRPr="00E3534A" w14:paraId="4FBD7EC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0D44E1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 Valor do Patrimônio Líquido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BC4960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6968DB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3B5CDD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 Valor do Patrimônio Líquido Médio (últimos três meses)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0A6B5B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0EA7E61C"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08C87E74" w14:textId="77777777" w:rsidR="00C20BBD" w:rsidRPr="00E3534A" w:rsidRDefault="00C20BBD" w:rsidP="00A95105">
            <w:pPr>
              <w:spacing w:after="0" w:line="240" w:lineRule="auto"/>
              <w:rPr>
                <w:rFonts w:asciiTheme="minorHAnsi" w:hAnsiTheme="minorHAnsi" w:cstheme="minorHAnsi"/>
                <w:b/>
                <w:color w:val="632423"/>
                <w:sz w:val="24"/>
                <w:szCs w:val="24"/>
              </w:rPr>
            </w:pPr>
            <w:r w:rsidRPr="00E3534A">
              <w:rPr>
                <w:rFonts w:asciiTheme="minorHAnsi" w:hAnsiTheme="minorHAnsi" w:cstheme="minorHAnsi"/>
                <w:b/>
                <w:color w:val="000000"/>
                <w:sz w:val="24"/>
                <w:szCs w:val="24"/>
              </w:rPr>
              <w:t>V - Comportamento da Carteira de Direitos Creditórios com Aquisição Substancial dos Riscos e Benefícios</w:t>
            </w:r>
          </w:p>
        </w:tc>
      </w:tr>
      <w:tr w:rsidR="00EB4EF3" w:rsidRPr="00E3534A" w14:paraId="7BFDD21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A337BF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 Por Prazo de Vencimento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4278AA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D19D02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370F45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a.1) Até 30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F5AE54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7990AB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253EE7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a.2) De 31 a 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8F12EB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FD8EB3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53E486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a.3) De 61 a 90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16CA3E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71ED54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FC4D1C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a.4) De 91 a 120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CB0D66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09A7D7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4EA1D0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        a.5) De 121 a 150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467790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9D9867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1CD525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a.6) De 151 a 180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CDBDDD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28B934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907B65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a.7) De 181 a 360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7EB8CF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1E3EAD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F9E09C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a.8) De 361 a 720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CEAAC6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93166D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FB51FA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a.9) De 721 a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28B686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171E98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7428EF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a.10) Acima de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F7332D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0CAD84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A1892D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 Inadimplentes (Valor das Parcelas Inadimplentes, em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BC6482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03FE47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0D8336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b.1) Vencidos e não Pagos entre 1 e 30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137AEF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4D26E9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E2CE3F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b.2) Vencidos e não Pagos entre 31 e 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B33947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7D98A3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7EA8CB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b.3) Vencidos e não Pagos entre 61 e 90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C26640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E23863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F980FB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b.4) Vencidos e não Pagos entre 91 e 120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79F87A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5FCD30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3E05AC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b.5) Vencidos e não Pagos entre 121 e 150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10633C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9A1D71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F3776F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b.6) Vencidos e não Pagos entre 151 e 180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DDB1AD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AC3A06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0C65D0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b.7) Vencidos e não Pagos entre 181 e 360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4EBF28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880B65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DED38D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b.8) Vencidos e não Pagos entre 361 e 720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0AAEE3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64209A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CDF76E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b.9) Vencidos e não Pagos entre 721 e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3E1533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FFC15B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E77EBC9"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b.10) Vencidos e não Pagos acima de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99D3B63"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AE2DD1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4DAC62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 Pagos Antecipadamente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7F0C5D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0B097A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C488B3B" w14:textId="1ED21153"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c.1) entre 1 e 30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612220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6FA09B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1B78A9D" w14:textId="0A598889"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c.2) entre 31 e 60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94D567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822623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1547C96" w14:textId="4D160AF9"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c.3) entre 61 e 90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13C7A0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DBAF2C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A1DD11D" w14:textId="3BD98832"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c.4) entre 91 e 120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4EC064F"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172ADF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801B2CA" w14:textId="7911705E"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c.5) entre 121 e 150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4349CD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4107AC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787C05C" w14:textId="5A6537C8"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c.6) entre 151 e 180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DEB39A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59D639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743622A" w14:textId="3FAD904F"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c.7) entre 181 e 360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F19A36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3651A9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20300F5" w14:textId="59DF785B"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c.8) entre 361 e 720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848941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9DDA3E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8B987C4" w14:textId="7A563673" w:rsidR="00C20BBD" w:rsidRPr="00E3534A" w:rsidRDefault="00C20BBD" w:rsidP="00A500F0">
            <w:pPr>
              <w:tabs>
                <w:tab w:val="left" w:pos="92"/>
              </w:tabs>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c.9) entre 721 e 1080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09A488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C38C2D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6E5E9F3" w14:textId="4033026A" w:rsidR="00C20BBD" w:rsidRPr="00E3534A" w:rsidRDefault="00C20BBD" w:rsidP="00A500F0">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c.10) acima de 1080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D4CF3F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68C0A696"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1896B59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b/>
                <w:color w:val="000000"/>
                <w:sz w:val="24"/>
                <w:szCs w:val="24"/>
              </w:rPr>
              <w:t>VI - Comportamento da Carteira de Direitos Creditórios sem Aquisição Substancial dos Riscos e Benefícios</w:t>
            </w:r>
          </w:p>
        </w:tc>
      </w:tr>
      <w:tr w:rsidR="00EB4EF3" w:rsidRPr="00E3534A" w14:paraId="4115029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1C3AEB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    a) Por Prazo de Vencimento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B11B33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F5EC94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E1080B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a.1) Até 30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A26D8F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97E705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25BCC0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a.2) De 31 a 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6AF2DD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41EF0E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2A88E4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a.3) De 61 a 90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766F70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5A304D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20D8ED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a.4) De 91 a 120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D2D806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CB0967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9FEAD9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a.5) De 121 a 150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A57284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033BA9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D88297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a.6) De 151 a 180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BAABD79"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05ED26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B8A724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a.7) De 181 a 360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94FAAF8"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E22D2E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0B95E08"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a.8) De 361 a 720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259126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1F89E8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902B71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a.9) De 721 a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83630BD"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0D8BF9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9E648A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a.10) Acima de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27F186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5F294E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63A4A2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 Inadimplentes (Valor das Parcelas Inadimplentes, em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53BE5FB"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31D500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647C0D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b.1) Vencidos e não Pagos entre 1 e 30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9BD6D7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627D007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6935E8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b.2) Vencidos e não Pagos entre 31 e 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E9D456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8B370B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08708C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b.3) Vencidos e não Pagos entre 61 e 90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769963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4B25F3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6F764E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b.4) Vencidos e não Pagos entre 91 e 120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BE614A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5739C4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9FBD56A"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b.5) Vencidos e não Pagos entre 121 e 150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D3716D5"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618E24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F3E504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b.6) Vencidos e não Pagos entre 151 e 180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49A14B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CB0486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3ACBF8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b.7) Vencidos e não Pagos entre 181 e 360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53CE881"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27E8FE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1D638F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b.8) Vencidos e não Pagos entre 361 e 720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25503C6"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1839509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C62997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b.9) Vencidos e não Pagos entre 721 e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DA6EF5B"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5F84CE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9D4DB0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b.10) Vencidos e não Pagos acima de 1080 dias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5E4CF7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388F771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1ABA5C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 Pagos Antecipadamente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1042F18"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DA7184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2D8C994" w14:textId="29856A34"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c.1) entre 1 e 30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1BA284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E73DDB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E5A833A" w14:textId="503DDE28"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c.2) entre 31 e 60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169447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D11920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E0CE16A" w14:textId="3C3172B6"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c.3) entre 61 e 90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F305AA0"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9C1421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61BF195" w14:textId="628AE7F8"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c.4) entre 91 e 120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90FAF34"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4C1A63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61080C3" w14:textId="1CB0D891"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c.5) entre 121 e 150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228729C"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5E4FFED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413244A" w14:textId="6FA20B04"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c.6) entre 151 e 180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D63F23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0352CC9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DEFAC22" w14:textId="15249807"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        c.7) entre 181 e 360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EAB7922"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71F9E69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A7FA263" w14:textId="750C7046"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c.8) entre 361 e 720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D85682A"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49F9035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B0F9502" w14:textId="1D39618E"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c.9) entre 721 e 1080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FD42E17"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EB4EF3" w:rsidRPr="00E3534A" w14:paraId="2A70099F"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10127E5" w14:textId="346BFF77" w:rsidR="00C20BBD" w:rsidRPr="00E3534A" w:rsidRDefault="00C20BBD" w:rsidP="00C078C7">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c.10) acima de 1080 dias do vencimento</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464647E" w14:textId="77777777" w:rsidR="00C20BBD" w:rsidRPr="00E3534A" w:rsidRDefault="00C20BBD" w:rsidP="00A95105">
            <w:pPr>
              <w:spacing w:after="0" w:line="240" w:lineRule="auto"/>
              <w:rPr>
                <w:rFonts w:asciiTheme="minorHAnsi" w:hAnsiTheme="minorHAnsi" w:cstheme="minorHAnsi"/>
                <w:color w:val="000000"/>
                <w:sz w:val="24"/>
                <w:szCs w:val="24"/>
              </w:rPr>
            </w:pPr>
          </w:p>
        </w:tc>
      </w:tr>
      <w:tr w:rsidR="00C20BBD" w:rsidRPr="00E3534A" w14:paraId="2479A0E4"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272DD60E"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b/>
                <w:color w:val="000000"/>
                <w:sz w:val="24"/>
                <w:szCs w:val="24"/>
              </w:rPr>
              <w:t>VII - Negócios com Direitos Creditórios Realizados no Mês</w:t>
            </w:r>
          </w:p>
        </w:tc>
      </w:tr>
      <w:tr w:rsidR="00EB4EF3" w:rsidRPr="00E3534A" w14:paraId="4C52CCD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91E2171" w14:textId="77777777" w:rsidR="00C20BBD" w:rsidRPr="00E3534A" w:rsidRDefault="00C20BBD">
            <w:pPr>
              <w:pStyle w:val="PargrafodaLista"/>
              <w:numPr>
                <w:ilvl w:val="0"/>
                <w:numId w:val="10"/>
              </w:numPr>
              <w:spacing w:after="0" w:line="240" w:lineRule="auto"/>
              <w:contextualSpacing w:val="0"/>
              <w:jc w:val="both"/>
              <w:rPr>
                <w:rFonts w:cstheme="minorHAnsi"/>
                <w:sz w:val="24"/>
                <w:szCs w:val="24"/>
              </w:rPr>
            </w:pPr>
            <w:r w:rsidRPr="00E3534A">
              <w:rPr>
                <w:rFonts w:cstheme="minorHAnsi"/>
                <w:sz w:val="24"/>
                <w:szCs w:val="24"/>
              </w:rPr>
              <w:t>Aquisições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3F5EB5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F3E3E5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F891239" w14:textId="77777777" w:rsidR="00C20BBD" w:rsidRPr="00E3534A" w:rsidRDefault="00C20BBD" w:rsidP="00A95105">
            <w:pPr>
              <w:spacing w:after="0" w:line="240" w:lineRule="auto"/>
              <w:ind w:left="708"/>
              <w:rPr>
                <w:rFonts w:asciiTheme="minorHAnsi" w:hAnsiTheme="minorHAnsi" w:cstheme="minorHAnsi"/>
                <w:i/>
                <w:sz w:val="24"/>
                <w:szCs w:val="24"/>
              </w:rPr>
            </w:pPr>
            <w:r w:rsidRPr="00E3534A">
              <w:rPr>
                <w:rFonts w:asciiTheme="minorHAnsi" w:hAnsiTheme="minorHAnsi" w:cstheme="minorHAnsi"/>
                <w:i/>
                <w:sz w:val="24"/>
                <w:szCs w:val="24"/>
              </w:rPr>
              <w:t>Quantidade Total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88CDE6F"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55CE426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1EA464E" w14:textId="77777777" w:rsidR="00C20BBD" w:rsidRPr="00E3534A" w:rsidRDefault="00C20BBD" w:rsidP="00A95105">
            <w:pPr>
              <w:spacing w:after="0" w:line="240" w:lineRule="auto"/>
              <w:ind w:left="708"/>
              <w:rPr>
                <w:rFonts w:asciiTheme="minorHAnsi" w:hAnsiTheme="minorHAnsi" w:cstheme="minorHAnsi"/>
                <w:i/>
                <w:sz w:val="24"/>
                <w:szCs w:val="24"/>
              </w:rPr>
            </w:pPr>
            <w:r w:rsidRPr="00E3534A">
              <w:rPr>
                <w:rFonts w:asciiTheme="minorHAnsi" w:hAnsiTheme="minorHAnsi" w:cstheme="minorHAnsi"/>
                <w:i/>
                <w:sz w:val="24"/>
                <w:szCs w:val="24"/>
              </w:rPr>
              <w:t>Valor Total (R$)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397E8E3"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2034672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4D63F82"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a.1) Direitos Creditórios com Aquisição Substancial dos Riscos e Benefícios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A4F531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5FF9FC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56671C1"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a.1.1 -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626B52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F57DF0B"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AA1B1F8"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a.1.2 -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83549A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1D9F008"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9146C22"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a.2) Direitos Creditórios sem Aquisição Substancial dos Riscos e Benefícios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F85249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7D9237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0DA0C58"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a.2.1 -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818509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74BCE8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032B8A4"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a.2.2 -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4E243B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969AE9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23E8966"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a.3) Direitos Creditórios a vencer com parcela(s) 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429FA0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E035AF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65ACA38"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,a.3.1 -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40C7C2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44155A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1C50F5D"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a.3.2 -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FEB62F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DC5FA3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97FEE65"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a.4) Direitos Creditórios a vencer com parcela(s) inadimplentes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BE93C9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7A1CE0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F1C1060"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a.4.1 -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2AD264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CA17BB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56AB05A"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a.4.2 -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8FC284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E772279"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A12F79D"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a.5) Direitos Creditórios Inadimplentes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4B2125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12958B6"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B7247A2"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a.5.1 -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A32FD3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65FCD8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A3D1243"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a.5.2 -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3F26D8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4AD31EE"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445D4BFA" w14:textId="77777777" w:rsidR="00C20BBD" w:rsidRPr="00E3534A" w:rsidRDefault="00C20BBD">
            <w:pPr>
              <w:pStyle w:val="PargrafodaLista"/>
              <w:numPr>
                <w:ilvl w:val="0"/>
                <w:numId w:val="10"/>
              </w:numPr>
              <w:spacing w:after="0" w:line="240" w:lineRule="auto"/>
              <w:contextualSpacing w:val="0"/>
              <w:jc w:val="both"/>
              <w:rPr>
                <w:rFonts w:cstheme="minorHAnsi"/>
                <w:sz w:val="24"/>
                <w:szCs w:val="24"/>
              </w:rPr>
            </w:pPr>
            <w:r w:rsidRPr="00E3534A">
              <w:rPr>
                <w:rFonts w:cstheme="minorHAnsi"/>
                <w:sz w:val="24"/>
                <w:szCs w:val="24"/>
              </w:rPr>
              <w:t>Alienações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A3880A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E4934B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361636F" w14:textId="77777777" w:rsidR="00C20BBD" w:rsidRPr="00E3534A" w:rsidRDefault="00C20BBD" w:rsidP="00A95105">
            <w:pPr>
              <w:spacing w:after="0" w:line="240" w:lineRule="auto"/>
              <w:ind w:left="708"/>
              <w:rPr>
                <w:rFonts w:asciiTheme="minorHAnsi" w:hAnsiTheme="minorHAnsi" w:cstheme="minorHAnsi"/>
                <w:i/>
                <w:sz w:val="24"/>
                <w:szCs w:val="24"/>
              </w:rPr>
            </w:pPr>
            <w:r w:rsidRPr="00E3534A">
              <w:rPr>
                <w:rFonts w:asciiTheme="minorHAnsi" w:hAnsiTheme="minorHAnsi" w:cstheme="minorHAnsi"/>
                <w:i/>
                <w:sz w:val="24"/>
                <w:szCs w:val="24"/>
              </w:rPr>
              <w:t>Quantidade Total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A30696C"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2CCDBBE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9793511" w14:textId="77777777" w:rsidR="00C20BBD" w:rsidRPr="00E3534A" w:rsidRDefault="00C20BBD" w:rsidP="00A95105">
            <w:pPr>
              <w:spacing w:after="0" w:line="240" w:lineRule="auto"/>
              <w:ind w:left="708"/>
              <w:rPr>
                <w:rFonts w:asciiTheme="minorHAnsi" w:hAnsiTheme="minorHAnsi" w:cstheme="minorHAnsi"/>
                <w:i/>
                <w:sz w:val="24"/>
                <w:szCs w:val="24"/>
              </w:rPr>
            </w:pPr>
            <w:r w:rsidRPr="00E3534A">
              <w:rPr>
                <w:rFonts w:asciiTheme="minorHAnsi" w:hAnsiTheme="minorHAnsi" w:cstheme="minorHAnsi"/>
                <w:i/>
                <w:sz w:val="24"/>
                <w:szCs w:val="24"/>
              </w:rPr>
              <w:t>Valor Total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9F59124"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4B1E9D37"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BADDAF0" w14:textId="77777777" w:rsidR="00C20BBD" w:rsidRPr="00E3534A" w:rsidRDefault="00C20BBD" w:rsidP="00A95105">
            <w:pPr>
              <w:spacing w:after="0" w:line="240" w:lineRule="auto"/>
              <w:ind w:left="708"/>
              <w:rPr>
                <w:rFonts w:asciiTheme="minorHAnsi" w:hAnsiTheme="minorHAnsi" w:cstheme="minorHAnsi"/>
                <w:i/>
                <w:sz w:val="24"/>
                <w:szCs w:val="24"/>
              </w:rPr>
            </w:pPr>
            <w:r w:rsidRPr="00E3534A">
              <w:rPr>
                <w:rFonts w:asciiTheme="minorHAnsi" w:hAnsiTheme="minorHAnsi" w:cstheme="minorHAnsi"/>
                <w:i/>
                <w:sz w:val="24"/>
                <w:szCs w:val="24"/>
              </w:rPr>
              <w:t>Valor Contábil Total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7B52379" w14:textId="77777777" w:rsidR="00C20BBD" w:rsidRPr="00E3534A" w:rsidRDefault="00C20BBD" w:rsidP="00A95105">
            <w:pPr>
              <w:spacing w:after="0" w:line="240" w:lineRule="auto"/>
              <w:rPr>
                <w:rFonts w:asciiTheme="minorHAnsi" w:hAnsiTheme="minorHAnsi" w:cstheme="minorHAnsi"/>
                <w:i/>
                <w:sz w:val="24"/>
                <w:szCs w:val="24"/>
              </w:rPr>
            </w:pPr>
          </w:p>
        </w:tc>
      </w:tr>
      <w:tr w:rsidR="00EB4EF3" w:rsidRPr="00E3534A" w14:paraId="01BFDF4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0823306"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b.1.1) Para o Cedente e Partes Relacionadas aos Cedentes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DEC6A8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30878E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8E4F0D8"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lastRenderedPageBreak/>
              <w:t>b.1.1.1)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1F870B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25BA7C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71291F4"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b.1.1.2)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E76104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ABF33B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14015F1"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b.1.1.3) Valor Contábil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296B58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57E36E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42EEEDD"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b.1.2) Para os Prestadores de Serviços e Partes Relacionadas aos Prestadores de Serviços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78E346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E234CB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60C2431"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b.1.2.1)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6AD5261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5BB612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B422ABE"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b.1.2.2)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46EB24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B8B6223"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508A266C"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b.1.2.3) Valor Contábil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5EF0EB9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5830D5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D40C7D6"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b.1.3) Para Terceiros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093F1E8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157C3E5"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FA2A1F6"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b.1.3.1)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D2C236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6CFCE5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F0303FA"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b.1.3.2)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1BC7B3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C7581F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0D2AAB08"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b.1.3.3) Valor Contábil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8F00ED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EE0022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3083F0A" w14:textId="77777777" w:rsidR="00C20BBD" w:rsidRPr="00E3534A" w:rsidRDefault="00C20BBD" w:rsidP="00A95105">
            <w:pPr>
              <w:pStyle w:val="PargrafodaLista"/>
              <w:spacing w:after="0" w:line="240" w:lineRule="auto"/>
              <w:ind w:left="360"/>
              <w:jc w:val="both"/>
              <w:rPr>
                <w:rFonts w:cstheme="minorHAnsi"/>
                <w:sz w:val="24"/>
                <w:szCs w:val="24"/>
              </w:rPr>
            </w:pPr>
            <w:r w:rsidRPr="00E3534A">
              <w:rPr>
                <w:rFonts w:cstheme="minorHAnsi"/>
                <w:sz w:val="24"/>
                <w:szCs w:val="24"/>
              </w:rPr>
              <w:t>c) Substituições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1E67602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5F3E024"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72BF20B4"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b.2.1)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29567C8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E5F8090"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7EABF83"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b.2.2)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73C1D6E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C94BB41"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60D40A53"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b.2.3) Valor Contábil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19CEF4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6C92F4D"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30E0907E" w14:textId="77777777" w:rsidR="00C20BBD" w:rsidRPr="00E3534A" w:rsidRDefault="00C20BBD" w:rsidP="00A95105">
            <w:pPr>
              <w:pStyle w:val="PargrafodaLista"/>
              <w:spacing w:after="0" w:line="240" w:lineRule="auto"/>
              <w:ind w:left="360"/>
              <w:jc w:val="both"/>
              <w:rPr>
                <w:rFonts w:cstheme="minorHAnsi"/>
                <w:sz w:val="24"/>
                <w:szCs w:val="24"/>
              </w:rPr>
            </w:pPr>
            <w:r w:rsidRPr="00E3534A">
              <w:rPr>
                <w:rFonts w:cstheme="minorHAnsi"/>
                <w:sz w:val="24"/>
                <w:szCs w:val="24"/>
              </w:rPr>
              <w:t>d) Recompras</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214107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C54A3DC"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2F28770A"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b.3.1) Quantidade</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E6B7AD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7A57C4A"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61EFE46"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b.3.2) Valor</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3E0D849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223AEA2" w14:textId="77777777" w:rsidTr="00BD3980">
        <w:trPr>
          <w:gridAfter w:val="1"/>
          <w:wAfter w:w="61" w:type="pct"/>
        </w:trPr>
        <w:tc>
          <w:tcPr>
            <w:tcW w:w="3327" w:type="pct"/>
            <w:gridSpan w:val="2"/>
            <w:tcBorders>
              <w:top w:val="outset" w:sz="6" w:space="0" w:color="auto"/>
              <w:left w:val="outset" w:sz="6" w:space="0" w:color="auto"/>
              <w:bottom w:val="outset" w:sz="6" w:space="0" w:color="auto"/>
              <w:right w:val="outset" w:sz="6" w:space="0" w:color="auto"/>
            </w:tcBorders>
            <w:vAlign w:val="center"/>
            <w:hideMark/>
          </w:tcPr>
          <w:p w14:paraId="129DE306"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b.3.3) Valor Contábil</w:t>
            </w:r>
          </w:p>
        </w:tc>
        <w:tc>
          <w:tcPr>
            <w:tcW w:w="1612" w:type="pct"/>
            <w:gridSpan w:val="5"/>
            <w:tcBorders>
              <w:top w:val="outset" w:sz="6" w:space="0" w:color="auto"/>
              <w:left w:val="outset" w:sz="6" w:space="0" w:color="auto"/>
              <w:bottom w:val="outset" w:sz="6" w:space="0" w:color="auto"/>
              <w:right w:val="outset" w:sz="6" w:space="0" w:color="auto"/>
            </w:tcBorders>
            <w:vAlign w:val="center"/>
            <w:hideMark/>
          </w:tcPr>
          <w:p w14:paraId="4E1B233D" w14:textId="77777777" w:rsidR="00C20BBD" w:rsidRPr="00E3534A" w:rsidRDefault="00C20BBD" w:rsidP="00A95105">
            <w:pPr>
              <w:spacing w:after="0" w:line="240" w:lineRule="auto"/>
              <w:rPr>
                <w:rFonts w:asciiTheme="minorHAnsi" w:hAnsiTheme="minorHAnsi" w:cstheme="minorHAnsi"/>
                <w:sz w:val="24"/>
                <w:szCs w:val="24"/>
              </w:rPr>
            </w:pPr>
          </w:p>
        </w:tc>
      </w:tr>
      <w:tr w:rsidR="00C20BBD" w:rsidRPr="00E3534A" w14:paraId="4E1D812B"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hideMark/>
          </w:tcPr>
          <w:p w14:paraId="2DEF3DAA"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b/>
                <w:color w:val="000000"/>
                <w:sz w:val="24"/>
                <w:szCs w:val="24"/>
              </w:rPr>
              <w:t>VIII - Relação do Valor Devido dos 25 Maiores Devedores (Sacados) do Fundo</w:t>
            </w:r>
          </w:p>
        </w:tc>
      </w:tr>
      <w:tr w:rsidR="00EB4EF3" w:rsidRPr="00E3534A" w14:paraId="1266E23A" w14:textId="77777777" w:rsidTr="00BD3980">
        <w:trPr>
          <w:gridAfter w:val="1"/>
          <w:wAfter w:w="50" w:type="pct"/>
          <w:trHeight w:val="325"/>
        </w:trPr>
        <w:tc>
          <w:tcPr>
            <w:tcW w:w="2001" w:type="pct"/>
            <w:tcBorders>
              <w:top w:val="outset" w:sz="6" w:space="0" w:color="auto"/>
              <w:left w:val="outset" w:sz="6" w:space="0" w:color="auto"/>
              <w:bottom w:val="single" w:sz="4" w:space="0" w:color="auto"/>
              <w:right w:val="outset" w:sz="6" w:space="0" w:color="auto"/>
            </w:tcBorders>
            <w:vAlign w:val="center"/>
            <w:hideMark/>
          </w:tcPr>
          <w:p w14:paraId="5CF13A5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Descrição </w:t>
            </w:r>
          </w:p>
        </w:tc>
        <w:tc>
          <w:tcPr>
            <w:tcW w:w="1332" w:type="pct"/>
            <w:tcBorders>
              <w:top w:val="outset" w:sz="6" w:space="0" w:color="auto"/>
              <w:left w:val="outset" w:sz="6" w:space="0" w:color="auto"/>
              <w:bottom w:val="single" w:sz="4" w:space="0" w:color="auto"/>
              <w:right w:val="outset" w:sz="6" w:space="0" w:color="auto"/>
            </w:tcBorders>
            <w:vAlign w:val="center"/>
            <w:hideMark/>
          </w:tcPr>
          <w:p w14:paraId="2D5909A2" w14:textId="77777777" w:rsidR="00C20BBD" w:rsidRPr="00E3534A" w:rsidRDefault="00C20BBD" w:rsidP="00A95105">
            <w:pPr>
              <w:spacing w:after="0" w:line="240" w:lineRule="auto"/>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CPF/CNPJ</w:t>
            </w:r>
          </w:p>
        </w:tc>
        <w:tc>
          <w:tcPr>
            <w:tcW w:w="947" w:type="pct"/>
            <w:gridSpan w:val="2"/>
            <w:tcBorders>
              <w:top w:val="outset" w:sz="6" w:space="0" w:color="auto"/>
              <w:left w:val="outset" w:sz="6" w:space="0" w:color="auto"/>
              <w:bottom w:val="single" w:sz="4" w:space="0" w:color="auto"/>
              <w:right w:val="outset" w:sz="6" w:space="0" w:color="auto"/>
            </w:tcBorders>
            <w:vAlign w:val="center"/>
            <w:hideMark/>
          </w:tcPr>
          <w:p w14:paraId="4BD34B64" w14:textId="77777777" w:rsidR="00C20BBD" w:rsidRPr="00E3534A" w:rsidRDefault="00C20BBD" w:rsidP="00A95105">
            <w:pPr>
              <w:spacing w:after="0" w:line="240" w:lineRule="auto"/>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Valor (R$)</w:t>
            </w:r>
          </w:p>
        </w:tc>
        <w:tc>
          <w:tcPr>
            <w:tcW w:w="670" w:type="pct"/>
            <w:gridSpan w:val="3"/>
            <w:tcBorders>
              <w:top w:val="outset" w:sz="6" w:space="0" w:color="auto"/>
              <w:left w:val="outset" w:sz="6" w:space="0" w:color="auto"/>
              <w:bottom w:val="single" w:sz="4" w:space="0" w:color="auto"/>
              <w:right w:val="outset" w:sz="6" w:space="0" w:color="auto"/>
            </w:tcBorders>
            <w:hideMark/>
          </w:tcPr>
          <w:p w14:paraId="0400165F" w14:textId="77777777" w:rsidR="00C20BBD" w:rsidRPr="00E3534A" w:rsidRDefault="00C20BBD" w:rsidP="00A95105">
            <w:pPr>
              <w:spacing w:after="0" w:line="240" w:lineRule="auto"/>
              <w:jc w:val="center"/>
              <w:rPr>
                <w:rFonts w:asciiTheme="minorHAnsi" w:hAnsiTheme="minorHAnsi" w:cstheme="minorHAnsi"/>
                <w:color w:val="000000"/>
                <w:sz w:val="24"/>
                <w:szCs w:val="24"/>
              </w:rPr>
            </w:pPr>
            <w:r w:rsidRPr="00E3534A">
              <w:rPr>
                <w:rFonts w:asciiTheme="minorHAnsi" w:hAnsiTheme="minorHAnsi" w:cstheme="minorHAnsi"/>
                <w:color w:val="000000"/>
                <w:sz w:val="24"/>
                <w:szCs w:val="24"/>
              </w:rPr>
              <w:t>% PL</w:t>
            </w:r>
          </w:p>
        </w:tc>
      </w:tr>
      <w:tr w:rsidR="00EB4EF3" w:rsidRPr="00E3534A" w14:paraId="05C994FA"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100188E4"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 </w:t>
            </w:r>
          </w:p>
        </w:tc>
        <w:tc>
          <w:tcPr>
            <w:tcW w:w="1332" w:type="pct"/>
            <w:vMerge w:val="restart"/>
            <w:tcBorders>
              <w:top w:val="single" w:sz="4" w:space="0" w:color="auto"/>
              <w:left w:val="single" w:sz="4" w:space="0" w:color="auto"/>
              <w:bottom w:val="single" w:sz="4" w:space="0" w:color="auto"/>
              <w:right w:val="single" w:sz="4" w:space="0" w:color="auto"/>
            </w:tcBorders>
            <w:vAlign w:val="center"/>
            <w:hideMark/>
          </w:tcPr>
          <w:p w14:paraId="25ED40B0"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19D759B6"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val="restart"/>
            <w:tcBorders>
              <w:top w:val="single" w:sz="4" w:space="0" w:color="auto"/>
              <w:left w:val="single" w:sz="4" w:space="0" w:color="auto"/>
              <w:bottom w:val="single" w:sz="4" w:space="0" w:color="auto"/>
              <w:right w:val="single" w:sz="4" w:space="0" w:color="auto"/>
            </w:tcBorders>
          </w:tcPr>
          <w:p w14:paraId="75995050"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15AB0BEB"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5DF4FDC7"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1AB8991B"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36D6642C"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59CDAAC6"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421D5003"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79935402"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240AD786"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4EFB00D4"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0E5B93FE"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6A493BFB"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168EFBAE"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065A007B"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45D11FFD"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02C4F452"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58DDA53C" w14:textId="77777777" w:rsidR="00C20BBD" w:rsidRPr="00E3534A" w:rsidRDefault="00C20BBD" w:rsidP="00A95105">
            <w:pPr>
              <w:spacing w:after="0" w:line="240" w:lineRule="auto"/>
              <w:jc w:val="center"/>
              <w:rPr>
                <w:rFonts w:asciiTheme="minorHAnsi" w:hAnsiTheme="minorHAnsi" w:cstheme="minorHAnsi"/>
                <w:vanish/>
                <w:sz w:val="24"/>
                <w:szCs w:val="24"/>
              </w:rPr>
            </w:pPr>
          </w:p>
          <w:p w14:paraId="4A18D886" w14:textId="77777777" w:rsidR="00C20BBD" w:rsidRPr="00E3534A" w:rsidRDefault="00C20BBD" w:rsidP="00A95105">
            <w:pPr>
              <w:spacing w:after="0" w:line="240" w:lineRule="auto"/>
              <w:rPr>
                <w:rFonts w:asciiTheme="minorHAnsi" w:hAnsiTheme="minorHAnsi" w:cstheme="minorHAnsi"/>
                <w:sz w:val="24"/>
                <w:szCs w:val="24"/>
              </w:rPr>
            </w:pPr>
          </w:p>
          <w:p w14:paraId="36376279" w14:textId="77777777" w:rsidR="00C20BBD" w:rsidRPr="00E3534A" w:rsidRDefault="00C20BBD" w:rsidP="00A95105">
            <w:pPr>
              <w:spacing w:after="0" w:line="240" w:lineRule="auto"/>
              <w:jc w:val="center"/>
              <w:rPr>
                <w:rFonts w:asciiTheme="minorHAnsi" w:hAnsiTheme="minorHAnsi" w:cstheme="minorHAnsi"/>
                <w:vanish/>
                <w:sz w:val="24"/>
                <w:szCs w:val="24"/>
              </w:rPr>
            </w:pPr>
          </w:p>
        </w:tc>
      </w:tr>
      <w:tr w:rsidR="00EB4EF3" w:rsidRPr="00E3534A" w14:paraId="434092E5"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2164E635"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E03940"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5301165A"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6BC36D2F"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320E63D0"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1F50278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3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09DCDB"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526AA3D6"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601C2042"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24D79DE7"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6D17E24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4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4F9A39"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30DC68FB"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12B42AB8"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1C0F0FDE"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7ED15E3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5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183FC5"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5A532FAC"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4458C1C9"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02F3D93D"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08E074F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6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F30B5B"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780778AC"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51AD5DC9"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360164DE"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5FE1BE3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4C3C7F"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71B9BB29"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7D4E0ACD"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434B29BE"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6E875F01"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5498B5"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7A732E98"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2FCF6B11"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6C0AA7C3"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358D2B3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lastRenderedPageBreak/>
              <w:t xml:space="preserve">Sacado/Devedor 9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BF20D1"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565AAADF"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6F5A08A5"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0137403A"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6FD2CD9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10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24F28B"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75798141"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516094BF"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1DF1F93B"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3FA7A692"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11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ADFD0B"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36D1514F"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17291406"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183DB71C"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66F3181C"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12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F0D58C"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303D1A80"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332E74A5"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47CD9F01"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12A6667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13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B6C7E4"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431F40AE"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21013EA9"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195862D1"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3659B963"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14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9E481"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01300507"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2A3DA10E"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39303AE0"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6ED3AAE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15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50403D"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26BD3E00"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450057AC"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6D984367"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0A4F719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16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C5ECB3"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58165B01"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6CAE163E"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401BA30C"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055EC26E"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559AC1"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321E98B5"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5AD5333D"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17409724"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7F4ACECF"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ECD807"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6028760F"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0B45FE7C"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37CE5D73"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23F30D7B"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19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58F383"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7582BB88"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33615388"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4749CB7C"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02E3E4D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20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CEBA55"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44CF51DB"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60841C98"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4E1452DB"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75102CD6"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21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94F0F3"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54EC60A2"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0B441633"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5885BFC0"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7CBB7B7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22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7C7140"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2411892E"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4FC876E3"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54D896FC"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1E1A0810"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23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B40316"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7FE74272"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65ED1F59"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013191C3"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142532D7"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24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1C2E28"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3E239C62"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77332C25"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1243B4E2"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65B1A54D" w14:textId="77777777" w:rsidR="00C20BBD" w:rsidRPr="00E3534A" w:rsidRDefault="00C20BBD" w:rsidP="00A95105">
            <w:pPr>
              <w:spacing w:after="0" w:line="240" w:lineRule="auto"/>
              <w:rPr>
                <w:rFonts w:asciiTheme="minorHAnsi" w:hAnsiTheme="minorHAnsi" w:cstheme="minorHAnsi"/>
                <w:color w:val="000000"/>
                <w:sz w:val="24"/>
                <w:szCs w:val="24"/>
              </w:rPr>
            </w:pPr>
            <w:r w:rsidRPr="00E3534A">
              <w:rPr>
                <w:rFonts w:asciiTheme="minorHAnsi" w:hAnsiTheme="minorHAnsi" w:cstheme="minorHAnsi"/>
                <w:color w:val="000000"/>
                <w:sz w:val="24"/>
                <w:szCs w:val="24"/>
              </w:rPr>
              <w:t xml:space="preserve">Sacado/Devedor 25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1F7568" w14:textId="77777777" w:rsidR="00C20BBD" w:rsidRPr="00E3534A" w:rsidRDefault="00C20BBD" w:rsidP="00A95105">
            <w:pPr>
              <w:spacing w:after="0" w:line="240" w:lineRule="auto"/>
              <w:rPr>
                <w:rFonts w:asciiTheme="minorHAnsi" w:hAnsiTheme="minorHAnsi" w:cstheme="minorHAnsi"/>
                <w:color w:val="000000"/>
                <w:sz w:val="24"/>
                <w:szCs w:val="24"/>
              </w:rPr>
            </w:pPr>
          </w:p>
        </w:tc>
        <w:tc>
          <w:tcPr>
            <w:tcW w:w="947" w:type="pct"/>
            <w:gridSpan w:val="2"/>
            <w:vMerge/>
            <w:tcBorders>
              <w:top w:val="single" w:sz="4" w:space="0" w:color="auto"/>
              <w:left w:val="single" w:sz="4" w:space="0" w:color="auto"/>
              <w:bottom w:val="single" w:sz="4" w:space="0" w:color="auto"/>
              <w:right w:val="single" w:sz="4" w:space="0" w:color="auto"/>
            </w:tcBorders>
            <w:vAlign w:val="center"/>
            <w:hideMark/>
          </w:tcPr>
          <w:p w14:paraId="30E7F471"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vMerge/>
            <w:tcBorders>
              <w:top w:val="single" w:sz="4" w:space="0" w:color="auto"/>
              <w:left w:val="single" w:sz="4" w:space="0" w:color="auto"/>
              <w:bottom w:val="single" w:sz="4" w:space="0" w:color="auto"/>
              <w:right w:val="single" w:sz="4" w:space="0" w:color="auto"/>
            </w:tcBorders>
            <w:vAlign w:val="center"/>
            <w:hideMark/>
          </w:tcPr>
          <w:p w14:paraId="4D996EFD" w14:textId="77777777" w:rsidR="00C20BBD" w:rsidRPr="00E3534A" w:rsidRDefault="00C20BBD" w:rsidP="00A95105">
            <w:pPr>
              <w:spacing w:after="0" w:line="240" w:lineRule="auto"/>
              <w:rPr>
                <w:rFonts w:asciiTheme="minorHAnsi" w:hAnsiTheme="minorHAnsi" w:cstheme="minorHAnsi"/>
                <w:vanish/>
                <w:sz w:val="24"/>
                <w:szCs w:val="24"/>
              </w:rPr>
            </w:pPr>
          </w:p>
        </w:tc>
      </w:tr>
      <w:tr w:rsidR="00EB4EF3" w:rsidRPr="00E3534A" w14:paraId="2100EED7" w14:textId="77777777" w:rsidTr="00BD3980">
        <w:trPr>
          <w:gridAfter w:val="1"/>
          <w:wAfter w:w="50" w:type="pct"/>
        </w:trPr>
        <w:tc>
          <w:tcPr>
            <w:tcW w:w="2001" w:type="pct"/>
            <w:tcBorders>
              <w:top w:val="single" w:sz="4" w:space="0" w:color="auto"/>
              <w:left w:val="single" w:sz="4" w:space="0" w:color="auto"/>
              <w:bottom w:val="single" w:sz="4" w:space="0" w:color="auto"/>
              <w:right w:val="single" w:sz="4" w:space="0" w:color="auto"/>
            </w:tcBorders>
            <w:vAlign w:val="center"/>
            <w:hideMark/>
          </w:tcPr>
          <w:p w14:paraId="4A7EF4D4"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Total</w:t>
            </w:r>
          </w:p>
        </w:tc>
        <w:tc>
          <w:tcPr>
            <w:tcW w:w="1332" w:type="pct"/>
            <w:tcBorders>
              <w:top w:val="single" w:sz="4" w:space="0" w:color="auto"/>
              <w:left w:val="single" w:sz="4" w:space="0" w:color="auto"/>
              <w:bottom w:val="single" w:sz="4" w:space="0" w:color="auto"/>
              <w:right w:val="single" w:sz="4" w:space="0" w:color="auto"/>
            </w:tcBorders>
            <w:vAlign w:val="center"/>
            <w:hideMark/>
          </w:tcPr>
          <w:p w14:paraId="038341BC" w14:textId="77777777" w:rsidR="00C20BBD" w:rsidRPr="00E3534A" w:rsidRDefault="00C20BBD" w:rsidP="00A95105">
            <w:pPr>
              <w:spacing w:after="0" w:line="240" w:lineRule="auto"/>
              <w:rPr>
                <w:rFonts w:asciiTheme="minorHAnsi" w:hAnsiTheme="minorHAnsi" w:cstheme="minorHAnsi"/>
                <w:sz w:val="24"/>
                <w:szCs w:val="24"/>
              </w:rPr>
            </w:pPr>
          </w:p>
        </w:tc>
        <w:tc>
          <w:tcPr>
            <w:tcW w:w="947" w:type="pct"/>
            <w:gridSpan w:val="2"/>
            <w:tcBorders>
              <w:top w:val="single" w:sz="4" w:space="0" w:color="auto"/>
              <w:left w:val="single" w:sz="4" w:space="0" w:color="auto"/>
              <w:bottom w:val="single" w:sz="4" w:space="0" w:color="auto"/>
              <w:right w:val="single" w:sz="4" w:space="0" w:color="auto"/>
            </w:tcBorders>
            <w:vAlign w:val="center"/>
            <w:hideMark/>
          </w:tcPr>
          <w:p w14:paraId="5D7D7F2B" w14:textId="77777777" w:rsidR="00C20BBD" w:rsidRPr="00E3534A" w:rsidRDefault="00C20BBD" w:rsidP="00A95105">
            <w:pPr>
              <w:spacing w:after="0" w:line="240" w:lineRule="auto"/>
              <w:rPr>
                <w:rFonts w:asciiTheme="minorHAnsi" w:hAnsiTheme="minorHAnsi" w:cstheme="minorHAnsi"/>
                <w:sz w:val="24"/>
                <w:szCs w:val="24"/>
              </w:rPr>
            </w:pPr>
          </w:p>
        </w:tc>
        <w:tc>
          <w:tcPr>
            <w:tcW w:w="670" w:type="pct"/>
            <w:gridSpan w:val="3"/>
            <w:tcBorders>
              <w:top w:val="single" w:sz="4" w:space="0" w:color="auto"/>
              <w:left w:val="single" w:sz="4" w:space="0" w:color="auto"/>
              <w:bottom w:val="single" w:sz="4" w:space="0" w:color="auto"/>
              <w:right w:val="single" w:sz="4" w:space="0" w:color="auto"/>
            </w:tcBorders>
          </w:tcPr>
          <w:p w14:paraId="32848577" w14:textId="77777777" w:rsidR="00C20BBD" w:rsidRPr="00E3534A" w:rsidRDefault="00C20BBD" w:rsidP="00A95105">
            <w:pPr>
              <w:spacing w:after="0" w:line="240" w:lineRule="auto"/>
              <w:jc w:val="center"/>
              <w:rPr>
                <w:rFonts w:asciiTheme="minorHAnsi" w:hAnsiTheme="minorHAnsi" w:cstheme="minorHAnsi"/>
                <w:color w:val="000000"/>
                <w:sz w:val="24"/>
                <w:szCs w:val="24"/>
              </w:rPr>
            </w:pPr>
          </w:p>
        </w:tc>
      </w:tr>
      <w:tr w:rsidR="00C20BBD" w:rsidRPr="00E3534A" w14:paraId="50D5C227" w14:textId="77777777" w:rsidTr="00BD3980">
        <w:trPr>
          <w:gridAfter w:val="1"/>
          <w:wAfter w:w="61" w:type="pct"/>
        </w:trPr>
        <w:tc>
          <w:tcPr>
            <w:tcW w:w="4939" w:type="pct"/>
            <w:gridSpan w:val="7"/>
            <w:tcBorders>
              <w:top w:val="single" w:sz="4" w:space="0" w:color="auto"/>
              <w:left w:val="outset" w:sz="6" w:space="0" w:color="auto"/>
              <w:bottom w:val="outset" w:sz="6" w:space="0" w:color="auto"/>
              <w:right w:val="outset" w:sz="6" w:space="0" w:color="auto"/>
            </w:tcBorders>
            <w:vAlign w:val="center"/>
            <w:hideMark/>
          </w:tcPr>
          <w:p w14:paraId="3BD761F5" w14:textId="77777777"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b/>
                <w:color w:val="000000"/>
                <w:sz w:val="24"/>
                <w:szCs w:val="24"/>
              </w:rPr>
              <w:t>IX - Taxas Praticadas nos Negócios com Direitos Creditórios Realizados no Mês</w:t>
            </w:r>
          </w:p>
        </w:tc>
      </w:tr>
      <w:tr w:rsidR="00EB4EF3" w:rsidRPr="00E3534A" w14:paraId="39B2213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3863D51" w14:textId="0B6D5382"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a) Direitos Creditórios com Aquisição Substancial dos Riscos e Benefícios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FEB1C8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8868A3F"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1B0067B"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a.1) Taxa de Desconto (da aquisição)</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8F5609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F84796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C726F20"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a.1.1)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D1DE91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857923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832B1B9"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a.1.1.1)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BD8D45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C04CEE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290CB5B"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a.1.1.2)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7D61C3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450E262"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F836AB6"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a.1.1.3)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FA1915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D1856C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E09C383"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a.1.2)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79E405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3151C93"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9C6CB9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a.1.2.1)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A7D46E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09B17F7"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BF61064"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a.1.2.2)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9DF8FC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0CAB98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8F3165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a.1.2.3)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0AC65D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E0D6C2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C3D19A8"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lastRenderedPageBreak/>
              <w:t>a.2) Taxa de Juros (dos direitos creditórios)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F0E2E2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CBD0EC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3F9FF4A"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a.2.1)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8C3706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22318F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BED4BA0"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a.2.1.1)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97B16B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03A3BC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7807A5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a.2.1.2)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6E23C90"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F72BAD3"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514F8FF"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a.2.1.3)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0A11A1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ECDE973"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F75FBA7"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a.2.2)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C442F0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DEA33FF"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C81D7E9"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a.2.2.1)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C44FEA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0A3F0B7"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CD9839E"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a.2.2.2)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F9B374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CAE40D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C565B3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a.2.2.3)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7F5684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56D1AC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3FA31CD" w14:textId="476F5A2C"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b) Direitos Creditórios sem Aquisição Substancial dos Riscos e Benefícios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0555A1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1684B2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5A97E56"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b.1) Taxa de Desconto (da aquisição)</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260AA0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8710638"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916F062"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b.1.1)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0109D5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FE3197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30876AD"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b.1.1.1)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6BD86A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A79376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654ECE9"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b.1.1.2)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31151B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1C321A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74FDE75"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b.1.1.3)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E161F7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4D07BA3"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5EFE22E"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a.1.2)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EC4F3F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F8A0E1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D23F06F"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b.1.2.1)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6CBB27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5EA4DD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E4A7AAB"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b.1.2.2)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A50B98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98EB7A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8B98DEB"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b.1.2.3)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186559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8127EE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3278EA7"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b.2) Taxa de Juros (dos direitos creditórios)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F987D7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D299A25"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89A0AC7"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b.2.1)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89C3EF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5B8B5C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00B71A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b.2.1.1)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214096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A21791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A22E146"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b.2.1.2)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728FA9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1A50E77"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12F878D"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b.2.1.3)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770136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B0F7172"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428BFF9"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b.2.2)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A599E0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0E5D90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A7FD72A"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b.2.2.1)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56E3B4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A8AE5F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CC3DC81"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b.2.2.2)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0EEF71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CC2F73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DA62A5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b.2.2.3)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AB27F1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D1B179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E91D81B" w14:textId="60B6F22C"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c) Valores Mobiliários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C1C84B0"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240DC78"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3652340"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lastRenderedPageBreak/>
              <w:t>c.1) Taxa de Desconto (da aquisição)</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A05F97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511031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D56B9F0"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c.1.1)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3281DE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74582D4"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8B1263C"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c.1.1.1)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F14AD3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86F7FE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0B8B7E4"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c.1.1.2)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973542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7D48CE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88BB6A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c.1.1.3)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2EB4C2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2BBF71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02EE1AC"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c.1.2)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194563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236B827"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003CE6E"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c.1.2.1)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D13231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AD90C4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8434E85"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c.1.2.2)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927E71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1501EA5"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3B7D8F7"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c.1.2.3)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F0B588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ABA4C1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9B44D1F"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 xml:space="preserve">c.2) Taxa de Juros </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4FF8C6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2BBCEE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80523A8"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c.2.1)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835CB0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58D1BB3"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9FE10B9"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c.2.1.1)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2D44CA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D37743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16C7FFC"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c.2.1.2)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A76DE3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9EA599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37331F7"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c.2.1.3)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550701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18CEDD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E7BA0F1"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c.2.2)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7DA020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63ADF2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68DDB8D"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c.2.2.1)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B2C86C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198718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B90903E"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c.2.2.2)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3FAA4F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2CA01D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048060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c.2.2.3)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61B5CF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978546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AB661DC" w14:textId="00B04436"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d) Títulos Públicos Federais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1D52850"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E54B1B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84B27B1"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d.1) Taxa de Desconto (da aquisição)</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63EB28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859E72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232F2A1"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d.1.1)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792DDF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A3700E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C06AE1F"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d.1.1.1)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752B00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F3E69D5"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B2ACFBA"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d.1.1.2)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46FC75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0721FC5"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86EF070"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d.1.1.3)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30ACD4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3439C1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5398F87"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d.1.2)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C43E20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D01D2F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3C7B48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d.1.2.1)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F65BC9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E53C2F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A061D5A"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d.1.2.2)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7A0C93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B031874"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E6BF106"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d.1.2.3)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E0A44E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AFF56E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0CE0A9C"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 xml:space="preserve">d.2) Taxa de Juros </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B79CEC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370161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0B6B4BD"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lastRenderedPageBreak/>
              <w:t>d.2.1)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C408D0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A49F418"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E0D7A6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d.2.1.1)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61DA4D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1A34CCF"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2261FB4"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d.2.1.2)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B9AEDD8"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81DBDF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0C69D21"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d.2.1.3)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E86E57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0041FB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80DFF0E"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d.2.2)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BFE90C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C4503C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940B27F"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d.2.2.1)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20CB33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9AF112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EAFA4BD"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d.2.2.2)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34FDBC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AE281C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C32A172"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d.2.2.3)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D6871C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2D3D22B"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E9A04C4" w14:textId="214F5F9A"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e) Certificados de Depósitos Bancários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5B599A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C6C1D1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33267D4"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e.1) Taxa de Desconto (da aquisição)</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FC6104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9E1D13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AA58B6C"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e.1.1)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BE2765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9FDA8C2"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72462B4"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e.1.1.1)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9EB7BE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2801D3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33FF1C5"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e.1.1.2)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72ADD7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97B7CE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7ECA24A"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e.1.1.3)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C1AC16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F7ECCD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117402B0"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e.1.2)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A97E02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53AFA7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E857FC4"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e.1.2.1)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283615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D169BE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2A84EC0"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e.1.2.2)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DE1DE3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068114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766E48C"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e.1.2.3)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15AB89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A4A681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36BD93D"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e.2) Taxa de Juros</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B79CA1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2C30DEA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386FEF5"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e.2.1)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CEFF25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7285D7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9DB8257"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e.2.1.1)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524283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C653BC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29665A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e.2.1.2)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EC5FC1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56EE20E"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2B2FBF6"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e.2.1.3)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778EED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2085267"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9E2FEEA"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e.2.2)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45A29F5"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57018EA"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44E0E51"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e.2.2.1)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187E52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E470148"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08787E8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e.2.2.2)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19A0F3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B63524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508FF7F"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e.2.2.3)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53E8AE6"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47C1EAF3"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C583486" w14:textId="777DF153" w:rsidR="00C20BBD" w:rsidRPr="00E3534A" w:rsidRDefault="00C20BBD" w:rsidP="00A95105">
            <w:pPr>
              <w:spacing w:after="0" w:line="240" w:lineRule="auto"/>
              <w:rPr>
                <w:rFonts w:asciiTheme="minorHAnsi" w:hAnsiTheme="minorHAnsi" w:cstheme="minorHAnsi"/>
                <w:sz w:val="24"/>
                <w:szCs w:val="24"/>
              </w:rPr>
            </w:pPr>
            <w:r w:rsidRPr="00E3534A">
              <w:rPr>
                <w:rFonts w:asciiTheme="minorHAnsi" w:hAnsiTheme="minorHAnsi" w:cstheme="minorHAnsi"/>
                <w:sz w:val="24"/>
                <w:szCs w:val="24"/>
              </w:rPr>
              <w:t>f) Outros Ativos Financeiros de Renda Fixa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EE3E480"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3F098D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55F4E0E"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f.1) Taxa de Desconto (da aquisição)</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44270DC"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EC99AD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0243FAE"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lastRenderedPageBreak/>
              <w:t>f.1.1)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9ABCC4E"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B0453D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746D18C"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f.1.1.1)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2E1C9B7"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CAC7B51"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0120BB8"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f.1.1.2)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F5861CB"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54894D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003B2B5"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f.1.1.3)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68EBB340"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FD6D9E8"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3C83AA5E"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f.1.2)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22BA7F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188F8DC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7072A82B"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f.1.2.1)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9AA627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4F1E7E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63DCC99"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f.1.2.2)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BDEFF39"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D648BC4"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F5B4E1B"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f.1.2.3)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CD047EF"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521A39C"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552C647" w14:textId="77777777" w:rsidR="00C20BBD" w:rsidRPr="00E3534A" w:rsidRDefault="00C20BBD" w:rsidP="00A95105">
            <w:pPr>
              <w:spacing w:after="0" w:line="240" w:lineRule="auto"/>
              <w:ind w:left="708"/>
              <w:rPr>
                <w:rFonts w:asciiTheme="minorHAnsi" w:hAnsiTheme="minorHAnsi" w:cstheme="minorHAnsi"/>
                <w:sz w:val="24"/>
                <w:szCs w:val="24"/>
              </w:rPr>
            </w:pPr>
            <w:r w:rsidRPr="00E3534A">
              <w:rPr>
                <w:rFonts w:asciiTheme="minorHAnsi" w:hAnsiTheme="minorHAnsi" w:cstheme="minorHAnsi"/>
                <w:sz w:val="24"/>
                <w:szCs w:val="24"/>
              </w:rPr>
              <w:t xml:space="preserve">f.2) Taxa de Juros </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138D772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6F18EAC7"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68E5C3B"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f.2.1) Compra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E7524F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71784F9D"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9F3D1A6"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f.2.1.1)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09BEA2CD"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8ECBB60"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F931C44"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f.2.1.2)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39B03BA3"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0BBF84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6CDD1F9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f.2.1.3)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A11321A"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5D29EFEF"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46304D67" w14:textId="77777777" w:rsidR="00C20BBD" w:rsidRPr="00E3534A" w:rsidRDefault="00C20BBD" w:rsidP="00A95105">
            <w:pPr>
              <w:spacing w:after="0" w:line="240" w:lineRule="auto"/>
              <w:ind w:left="1416"/>
              <w:rPr>
                <w:rFonts w:asciiTheme="minorHAnsi" w:hAnsiTheme="minorHAnsi" w:cstheme="minorHAnsi"/>
                <w:sz w:val="24"/>
                <w:szCs w:val="24"/>
              </w:rPr>
            </w:pPr>
            <w:r w:rsidRPr="00E3534A">
              <w:rPr>
                <w:rFonts w:asciiTheme="minorHAnsi" w:hAnsiTheme="minorHAnsi" w:cstheme="minorHAnsi"/>
                <w:sz w:val="24"/>
                <w:szCs w:val="24"/>
              </w:rPr>
              <w:t>f.2.2) Venda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46163632"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33DD7132"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CE68083"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f.2.2.1) Mínima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21DCEF84"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5C111D6"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14C67A0" w14:textId="77777777" w:rsidR="00C20BBD" w:rsidRPr="00E3534A" w:rsidRDefault="00C20BBD" w:rsidP="00A95105">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f.2.2.2) Média (ponderada)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7B304481" w14:textId="77777777" w:rsidR="00C20BBD" w:rsidRPr="00E3534A" w:rsidRDefault="00C20BBD" w:rsidP="00A95105">
            <w:pPr>
              <w:spacing w:after="0" w:line="240" w:lineRule="auto"/>
              <w:rPr>
                <w:rFonts w:asciiTheme="minorHAnsi" w:hAnsiTheme="minorHAnsi" w:cstheme="minorHAnsi"/>
                <w:sz w:val="24"/>
                <w:szCs w:val="24"/>
              </w:rPr>
            </w:pPr>
          </w:p>
        </w:tc>
      </w:tr>
      <w:tr w:rsidR="00EB4EF3" w:rsidRPr="00E3534A" w14:paraId="08EB58A9" w14:textId="77777777" w:rsidTr="00BD3980">
        <w:trPr>
          <w:gridAfter w:val="1"/>
          <w:wAfter w:w="61" w:type="pct"/>
        </w:trPr>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5AD5F3B7" w14:textId="40E9908F" w:rsidR="00C65A64" w:rsidRPr="00E3534A" w:rsidRDefault="00C20BBD" w:rsidP="00C65A64">
            <w:pPr>
              <w:spacing w:after="0" w:line="240" w:lineRule="auto"/>
              <w:ind w:left="2124"/>
              <w:rPr>
                <w:rFonts w:asciiTheme="minorHAnsi" w:hAnsiTheme="minorHAnsi" w:cstheme="minorHAnsi"/>
                <w:sz w:val="24"/>
                <w:szCs w:val="24"/>
              </w:rPr>
            </w:pPr>
            <w:r w:rsidRPr="00E3534A">
              <w:rPr>
                <w:rFonts w:asciiTheme="minorHAnsi" w:hAnsiTheme="minorHAnsi" w:cstheme="minorHAnsi"/>
                <w:sz w:val="24"/>
                <w:szCs w:val="24"/>
              </w:rPr>
              <w:t>f.2.2.3) Máxima</w:t>
            </w:r>
          </w:p>
        </w:tc>
        <w:tc>
          <w:tcPr>
            <w:tcW w:w="1606" w:type="pct"/>
            <w:gridSpan w:val="5"/>
            <w:tcBorders>
              <w:top w:val="outset" w:sz="6" w:space="0" w:color="auto"/>
              <w:left w:val="outset" w:sz="6" w:space="0" w:color="auto"/>
              <w:bottom w:val="outset" w:sz="6" w:space="0" w:color="auto"/>
              <w:right w:val="outset" w:sz="6" w:space="0" w:color="auto"/>
            </w:tcBorders>
            <w:vAlign w:val="center"/>
            <w:hideMark/>
          </w:tcPr>
          <w:p w14:paraId="5CF39D6D" w14:textId="5C1955B4" w:rsidR="00C65A64" w:rsidRPr="00E3534A" w:rsidRDefault="00C65A64" w:rsidP="00A95105">
            <w:pPr>
              <w:spacing w:after="0" w:line="240" w:lineRule="auto"/>
              <w:rPr>
                <w:rFonts w:asciiTheme="minorHAnsi" w:hAnsiTheme="minorHAnsi" w:cstheme="minorHAnsi"/>
                <w:sz w:val="24"/>
                <w:szCs w:val="24"/>
              </w:rPr>
            </w:pPr>
          </w:p>
        </w:tc>
      </w:tr>
      <w:tr w:rsidR="002F774B" w:rsidRPr="00E3534A" w14:paraId="4786EEF6" w14:textId="77777777" w:rsidTr="00BD3980">
        <w:trPr>
          <w:gridAfter w:val="1"/>
          <w:wAfter w:w="61" w:type="pct"/>
        </w:trPr>
        <w:tc>
          <w:tcPr>
            <w:tcW w:w="4939" w:type="pct"/>
            <w:gridSpan w:val="7"/>
            <w:tcBorders>
              <w:top w:val="outset" w:sz="6" w:space="0" w:color="auto"/>
              <w:left w:val="outset" w:sz="6" w:space="0" w:color="auto"/>
              <w:bottom w:val="outset" w:sz="6" w:space="0" w:color="auto"/>
              <w:right w:val="outset" w:sz="6" w:space="0" w:color="auto"/>
            </w:tcBorders>
            <w:vAlign w:val="center"/>
          </w:tcPr>
          <w:p w14:paraId="763417EE" w14:textId="2190FCCD" w:rsidR="002F774B" w:rsidRPr="00E3534A" w:rsidRDefault="002F774B" w:rsidP="00A95105">
            <w:pPr>
              <w:spacing w:after="0" w:line="240" w:lineRule="auto"/>
              <w:rPr>
                <w:rFonts w:asciiTheme="minorHAnsi" w:hAnsiTheme="minorHAnsi" w:cstheme="minorHAnsi"/>
                <w:strike/>
                <w:sz w:val="24"/>
                <w:szCs w:val="24"/>
              </w:rPr>
            </w:pPr>
            <w:r w:rsidRPr="00E3534A">
              <w:rPr>
                <w:rFonts w:asciiTheme="minorHAnsi" w:hAnsiTheme="minorHAnsi" w:cstheme="minorHAnsi"/>
                <w:b/>
                <w:strike/>
                <w:color w:val="000000"/>
                <w:sz w:val="24"/>
                <w:szCs w:val="24"/>
              </w:rPr>
              <w:t>X - Outras Informações</w:t>
            </w:r>
          </w:p>
        </w:tc>
      </w:tr>
      <w:tr w:rsidR="002E2BA2" w:rsidRPr="00E3534A" w14:paraId="59FFE2BB" w14:textId="34C9AB8B" w:rsidTr="00BD3980">
        <w:trPr>
          <w:gridAfter w:val="1"/>
          <w:wAfter w:w="50" w:type="pct"/>
          <w:trHeight w:val="338"/>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FCD1733" w14:textId="5E33AB45" w:rsidR="002E2BA2" w:rsidRPr="00E3534A" w:rsidRDefault="002E2BA2" w:rsidP="002E2BA2">
            <w:pPr>
              <w:spacing w:after="0" w:line="240" w:lineRule="auto"/>
              <w:rPr>
                <w:rFonts w:asciiTheme="minorHAnsi" w:hAnsiTheme="minorHAnsi" w:cstheme="minorHAnsi"/>
                <w:b/>
                <w:strike/>
                <w:color w:val="632423"/>
                <w:sz w:val="24"/>
                <w:szCs w:val="24"/>
              </w:rPr>
            </w:pPr>
            <w:r w:rsidRPr="00E3534A">
              <w:rPr>
                <w:rFonts w:asciiTheme="minorHAnsi" w:hAnsiTheme="minorHAnsi" w:cstheme="minorHAnsi"/>
                <w:strike/>
                <w:color w:val="000000"/>
                <w:sz w:val="24"/>
                <w:szCs w:val="24"/>
              </w:rPr>
              <w:t>1) Número de Cotistas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7C6BC54" w14:textId="77777777" w:rsidR="002E2BA2" w:rsidRPr="00E3534A" w:rsidRDefault="002E2BA2" w:rsidP="002E2BA2">
            <w:pPr>
              <w:spacing w:after="160" w:line="259" w:lineRule="auto"/>
              <w:rPr>
                <w:rFonts w:asciiTheme="minorHAnsi" w:hAnsiTheme="minorHAnsi" w:cstheme="minorHAnsi"/>
                <w:b/>
                <w:strike/>
                <w:color w:val="632423"/>
                <w:sz w:val="24"/>
                <w:szCs w:val="24"/>
              </w:rPr>
            </w:pPr>
          </w:p>
        </w:tc>
      </w:tr>
      <w:tr w:rsidR="002E2BA2" w:rsidRPr="00E3534A" w14:paraId="3EB45203" w14:textId="7F3E5E3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8AA0CA8" w14:textId="2B609339"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6B15041" w14:textId="77777777" w:rsidR="002E2BA2" w:rsidRPr="00E3534A" w:rsidRDefault="002E2BA2" w:rsidP="002E2BA2">
            <w:pPr>
              <w:spacing w:after="160" w:line="259" w:lineRule="auto"/>
              <w:rPr>
                <w:rFonts w:asciiTheme="minorHAnsi" w:hAnsiTheme="minorHAnsi" w:cstheme="minorHAnsi"/>
                <w:strike/>
                <w:color w:val="000000"/>
                <w:sz w:val="24"/>
                <w:szCs w:val="24"/>
              </w:rPr>
            </w:pPr>
          </w:p>
        </w:tc>
      </w:tr>
      <w:tr w:rsidR="002E2BA2" w:rsidRPr="00E3534A" w14:paraId="71F2BF90" w14:textId="32FCC1BB"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6BB13C9" w14:textId="2C028A1F"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Série 1</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5A0FC7A" w14:textId="77777777" w:rsidR="002E2BA2" w:rsidRPr="00E3534A" w:rsidRDefault="002E2BA2" w:rsidP="002E2BA2">
            <w:pPr>
              <w:spacing w:after="160" w:line="259" w:lineRule="auto"/>
              <w:rPr>
                <w:rFonts w:asciiTheme="minorHAnsi" w:hAnsiTheme="minorHAnsi" w:cstheme="minorHAnsi"/>
                <w:strike/>
                <w:color w:val="000000"/>
                <w:sz w:val="24"/>
                <w:szCs w:val="24"/>
              </w:rPr>
            </w:pPr>
          </w:p>
        </w:tc>
      </w:tr>
      <w:tr w:rsidR="002E2BA2" w:rsidRPr="00E3534A" w14:paraId="456375CF" w14:textId="78798AC5"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8ABE456" w14:textId="0FB2F8E0"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9CD9AA7" w14:textId="77777777" w:rsidR="002E2BA2" w:rsidRPr="00E3534A" w:rsidRDefault="002E2BA2" w:rsidP="002E2BA2">
            <w:pPr>
              <w:spacing w:after="160" w:line="259" w:lineRule="auto"/>
              <w:rPr>
                <w:rFonts w:asciiTheme="minorHAnsi" w:hAnsiTheme="minorHAnsi" w:cstheme="minorHAnsi"/>
                <w:strike/>
                <w:color w:val="000000"/>
                <w:sz w:val="24"/>
                <w:szCs w:val="24"/>
              </w:rPr>
            </w:pPr>
          </w:p>
        </w:tc>
      </w:tr>
      <w:tr w:rsidR="002E2BA2" w:rsidRPr="00E3534A" w14:paraId="2EAA6729" w14:textId="600254AF"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3AB5361" w14:textId="0AE74FF6"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Série 3</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47796F6" w14:textId="77777777" w:rsidR="002E2BA2" w:rsidRPr="00E3534A" w:rsidRDefault="002E2BA2" w:rsidP="002E2BA2">
            <w:pPr>
              <w:spacing w:after="160" w:line="259" w:lineRule="auto"/>
              <w:rPr>
                <w:rFonts w:asciiTheme="minorHAnsi" w:hAnsiTheme="minorHAnsi" w:cstheme="minorHAnsi"/>
                <w:strike/>
                <w:color w:val="000000"/>
                <w:sz w:val="24"/>
                <w:szCs w:val="24"/>
              </w:rPr>
            </w:pPr>
          </w:p>
        </w:tc>
      </w:tr>
      <w:tr w:rsidR="002E2BA2" w:rsidRPr="00E3534A" w14:paraId="0E6AF988" w14:textId="66F335C1"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A446F34" w14:textId="1E5D8606"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 xml:space="preserve">... </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B621F75" w14:textId="77777777" w:rsidR="002E2BA2" w:rsidRPr="00E3534A" w:rsidRDefault="002E2BA2" w:rsidP="002E2BA2">
            <w:pPr>
              <w:spacing w:after="160" w:line="259" w:lineRule="auto"/>
              <w:rPr>
                <w:rFonts w:asciiTheme="minorHAnsi" w:hAnsiTheme="minorHAnsi" w:cstheme="minorHAnsi"/>
                <w:strike/>
                <w:color w:val="000000"/>
                <w:sz w:val="24"/>
                <w:szCs w:val="24"/>
              </w:rPr>
            </w:pPr>
          </w:p>
        </w:tc>
      </w:tr>
      <w:tr w:rsidR="002E2BA2" w:rsidRPr="00E3534A" w14:paraId="03F73FDD" w14:textId="04EB68B4"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99F0108" w14:textId="1C1B4191"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Classe Subordinada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61C70AB" w14:textId="77777777" w:rsidR="002E2BA2" w:rsidRPr="00E3534A" w:rsidRDefault="002E2BA2" w:rsidP="002E2BA2">
            <w:pPr>
              <w:spacing w:after="160" w:line="259" w:lineRule="auto"/>
              <w:rPr>
                <w:rFonts w:asciiTheme="minorHAnsi" w:hAnsiTheme="minorHAnsi" w:cstheme="minorHAnsi"/>
                <w:strike/>
                <w:color w:val="000000"/>
                <w:sz w:val="24"/>
                <w:szCs w:val="24"/>
              </w:rPr>
            </w:pPr>
          </w:p>
        </w:tc>
      </w:tr>
      <w:tr w:rsidR="002E2BA2" w:rsidRPr="00E3534A" w14:paraId="665AC94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825ED47" w14:textId="43E871FF" w:rsidR="002E2BA2" w:rsidRPr="00E3534A" w:rsidRDefault="002E2BA2" w:rsidP="002E2BA2">
            <w:pPr>
              <w:spacing w:after="0" w:line="240" w:lineRule="auto"/>
              <w:rPr>
                <w:rFonts w:asciiTheme="minorHAnsi" w:hAnsiTheme="minorHAnsi" w:cstheme="minorHAnsi"/>
                <w:strike/>
                <w:sz w:val="24"/>
                <w:szCs w:val="24"/>
              </w:rPr>
            </w:pPr>
            <w:r w:rsidRPr="00E3534A">
              <w:rPr>
                <w:rFonts w:asciiTheme="minorHAnsi" w:hAnsiTheme="minorHAnsi" w:cstheme="minorHAnsi"/>
                <w:strike/>
                <w:sz w:val="24"/>
                <w:szCs w:val="24"/>
              </w:rPr>
              <w:t>Classe Subordinada 1 (as cotas mezanino são subordinadas às seniores)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20C8BC4"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EF9D7C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71ECBC0" w14:textId="71D6C7C6"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lastRenderedPageBreak/>
              <w:t>Classe 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37B5F0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8B636C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416BBFA" w14:textId="31619AC9"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 xml:space="preserve">       Classe 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73649B4"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9D1D11E"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B5ADD4C" w14:textId="01505B8C"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Classe Subordinada 4</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7E8675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09F136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64D4A95" w14:textId="51B8751E"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 xml:space="preserve">        Classe Subordinada 5</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E32DEE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E47492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9D3A73C" w14:textId="4FCD2CA3"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1.1) Número de Cotistas – Classe Sênior</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7C366B1"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0F61D5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2161DCF" w14:textId="6CD00C3C"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Pessoa física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58240A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7211F2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A31E536" w14:textId="0CB507AB"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Pessoa jurídica não financeira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73353C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9A36A8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2FF9721" w14:textId="0D3BF433"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Banco comercial</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2559E37"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FEAE16E"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07BB934" w14:textId="40D6F74D"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Corretora ou distribuidora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57CCDA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F6EA0D5" w14:textId="77777777" w:rsidTr="00BD3980">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00662B8" w14:textId="421CE511"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Outras pessoas jurídicas financeiras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005DDFF" w14:textId="77777777" w:rsidR="002E2BA2" w:rsidRPr="00E3534A" w:rsidRDefault="002E2BA2" w:rsidP="002E2BA2">
            <w:pPr>
              <w:spacing w:after="0" w:line="240" w:lineRule="auto"/>
              <w:rPr>
                <w:rFonts w:asciiTheme="minorHAnsi" w:hAnsiTheme="minorHAnsi" w:cstheme="minorHAnsi"/>
                <w:strike/>
                <w:color w:val="000000"/>
                <w:sz w:val="24"/>
                <w:szCs w:val="24"/>
              </w:rPr>
            </w:pPr>
          </w:p>
        </w:tc>
        <w:tc>
          <w:tcPr>
            <w:tcW w:w="50" w:type="pct"/>
            <w:tcBorders>
              <w:top w:val="nil"/>
              <w:left w:val="nil"/>
              <w:bottom w:val="nil"/>
              <w:right w:val="outset" w:sz="6" w:space="0" w:color="000000" w:themeColor="text1"/>
            </w:tcBorders>
            <w:vAlign w:val="center"/>
          </w:tcPr>
          <w:p w14:paraId="5C226AF8" w14:textId="77777777" w:rsidR="002E2BA2" w:rsidRPr="00E3534A" w:rsidRDefault="002E2BA2" w:rsidP="002E2BA2">
            <w:pPr>
              <w:spacing w:after="0" w:line="240" w:lineRule="auto"/>
              <w:rPr>
                <w:rFonts w:asciiTheme="minorHAnsi" w:hAnsiTheme="minorHAnsi" w:cstheme="minorHAnsi"/>
                <w:color w:val="000000"/>
                <w:sz w:val="24"/>
                <w:szCs w:val="24"/>
                <w:highlight w:val="yellow"/>
              </w:rPr>
            </w:pPr>
          </w:p>
        </w:tc>
      </w:tr>
      <w:tr w:rsidR="002E2BA2" w:rsidRPr="00E3534A" w14:paraId="3DB4C40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A60D54A" w14:textId="5AD16A67"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Investidores não residentes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FE34AAE"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B8C79C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203E812" w14:textId="3729E0C7"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Entidade aberta de previdência complementar</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AEAC4C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381085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4917245" w14:textId="682A777A"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Entidade fechada de previdência complementar</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AD97597"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C1916B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1549661" w14:textId="3989E903"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Regime próprio de previdência dos servidores públicos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519DBF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DA14B2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C0A3EF5" w14:textId="6FCD77F3"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Sociedade seguradora ou resseguradora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01E189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B298E9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2009DB2" w14:textId="544EDEFC"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Sociedade de capitalização e de arrendamento mercantil</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CAE70C8"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336396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34063DE" w14:textId="624523A5"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Fundos de investimento em cotas de fundos de investimento em direitos creditórios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843FC63"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4243A6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E501812" w14:textId="6CE209C3"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Fundos de investimento imobiliário</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1B83DB6"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F80EA6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68E1C00" w14:textId="2FAD90CB"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Outros fundos de investimento</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4D521D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F9DA24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B64000F" w14:textId="7D679106"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Clubes de investimento</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6630403"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E7B405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6867D16" w14:textId="495F2D61"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Outros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079749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F0E34C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0C022F2" w14:textId="4F0C2324"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1.2) Número de Cotistas – Classe Subordinada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60954F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1C222E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4E64A18" w14:textId="0FC26A9D"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Pessoa física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1B5426C"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11AF50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74D7A54" w14:textId="0235A592"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Pessoa jurídica não financeira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25AD14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9FFEF3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02DDED1" w14:textId="1A88866B"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Banco comercial</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AC9C7BA"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377D33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1F011FF" w14:textId="56EF83F4"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Corretora ou distribuidora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1EF46B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17C230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EDA1EF5" w14:textId="2257A6F2"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Outras pessoas jurídicas financeiras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0E2A26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DC4097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D30739E" w14:textId="14AB4ACF"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Investidores não residentes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6D03D1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FA5BC0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CA555E6" w14:textId="742AE128"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Entidade aberta de previdência complementar</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DDD58D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890A34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209EB76" w14:textId="1FD585E9"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lastRenderedPageBreak/>
              <w:t>Entidade fechada de previdência complementar</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19ABEA5"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5BA1CA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7905918" w14:textId="5FEABB77"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Regime próprio de previdência dos servidores públicos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7B6AA9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95143E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BBA939A" w14:textId="6DA68999"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Sociedade seguradora ou resseguradora</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FBD397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514EC2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9BA8A1B" w14:textId="2EB4E1FF"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Sociedade de capitalização e de arrendamento mercantil</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451116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B2E41E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6ABFEB98" w14:textId="58A3A5BE"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Fundos de investimento em cotas de fundos de investimento em direitos creditórios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FBE1B68"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A645C9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B4C6BBF" w14:textId="07401A12"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Fundos de investimento imobiliário</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DCE3216"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1EC7E4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C473351" w14:textId="48B649CE"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Outros fundos de investimento</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288B74A"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2A7039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920533E" w14:textId="0C429F97"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Clubes de investimento</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8265C1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B84CB2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11050856" w14:textId="4072D1E4"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Outros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91D7E59"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027F9E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5CA16D0" w14:textId="68AA3927"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2) Descrição da Série/Classe (separar por classe e série)</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4DA2772"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1D325D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4D6755C" w14:textId="6C609508"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2611798"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DA5EEE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83FE00B" w14:textId="71CA06C0"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Série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583000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7C0F872" w14:textId="77777777" w:rsidTr="00BD3980">
        <w:tc>
          <w:tcPr>
            <w:tcW w:w="3343" w:type="pct"/>
            <w:gridSpan w:val="2"/>
            <w:tcBorders>
              <w:top w:val="outset" w:sz="6" w:space="0" w:color="auto"/>
              <w:left w:val="outset" w:sz="6" w:space="0" w:color="auto"/>
              <w:bottom w:val="outset" w:sz="6" w:space="0" w:color="auto"/>
              <w:right w:val="outset" w:sz="6" w:space="0" w:color="auto"/>
            </w:tcBorders>
            <w:vAlign w:val="center"/>
          </w:tcPr>
          <w:p w14:paraId="1131133B" w14:textId="41082C31"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2BB834B" w14:textId="77777777" w:rsidR="002E2BA2" w:rsidRPr="00E3534A" w:rsidRDefault="002E2BA2" w:rsidP="002E2BA2">
            <w:pPr>
              <w:spacing w:after="0" w:line="240" w:lineRule="auto"/>
              <w:rPr>
                <w:rFonts w:asciiTheme="minorHAnsi" w:hAnsiTheme="minorHAnsi" w:cstheme="minorHAnsi"/>
                <w:strike/>
                <w:sz w:val="24"/>
                <w:szCs w:val="24"/>
              </w:rPr>
            </w:pPr>
          </w:p>
        </w:tc>
        <w:tc>
          <w:tcPr>
            <w:tcW w:w="50" w:type="pct"/>
            <w:tcBorders>
              <w:top w:val="nil"/>
              <w:left w:val="nil"/>
              <w:bottom w:val="nil"/>
              <w:right w:val="outset" w:sz="6" w:space="0" w:color="000000" w:themeColor="text1"/>
            </w:tcBorders>
            <w:vAlign w:val="center"/>
          </w:tcPr>
          <w:p w14:paraId="0EA8AB51" w14:textId="77777777" w:rsidR="002E2BA2" w:rsidRPr="00E3534A" w:rsidRDefault="002E2BA2" w:rsidP="002E2BA2">
            <w:pPr>
              <w:spacing w:after="0" w:line="240" w:lineRule="auto"/>
              <w:rPr>
                <w:rFonts w:asciiTheme="minorHAnsi" w:hAnsiTheme="minorHAnsi" w:cstheme="minorHAnsi"/>
                <w:color w:val="000000"/>
                <w:sz w:val="24"/>
                <w:szCs w:val="24"/>
              </w:rPr>
            </w:pPr>
          </w:p>
        </w:tc>
      </w:tr>
      <w:tr w:rsidR="002E2BA2" w:rsidRPr="00E3534A" w14:paraId="2FC814D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1899BFC" w14:textId="29D43A26"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da Cota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731E26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65927B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155BE19" w14:textId="5554DD56"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16AB973"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43D788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49374E6" w14:textId="254587CB" w:rsidR="002E2BA2" w:rsidRPr="00E3534A" w:rsidRDefault="002E2BA2" w:rsidP="002E2BA2">
            <w:pPr>
              <w:spacing w:after="0" w:line="240" w:lineRule="auto"/>
              <w:ind w:left="1531"/>
              <w:rPr>
                <w:rFonts w:asciiTheme="minorHAnsi" w:hAnsiTheme="minorHAnsi" w:cstheme="minorHAnsi"/>
                <w:strike/>
                <w:sz w:val="24"/>
                <w:szCs w:val="24"/>
              </w:rPr>
            </w:pPr>
            <w:r w:rsidRPr="00E3534A">
              <w:rPr>
                <w:rFonts w:asciiTheme="minorHAnsi" w:hAnsiTheme="minorHAnsi" w:cstheme="minorHAnsi"/>
                <w:strike/>
                <w:sz w:val="24"/>
                <w:szCs w:val="24"/>
              </w:rPr>
              <w:t>Quantidade de Cotas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7F8861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C406F5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55117CC" w14:textId="5EFB9E44" w:rsidR="002E2BA2" w:rsidRPr="00E3534A" w:rsidRDefault="002E2BA2" w:rsidP="002E2BA2">
            <w:pPr>
              <w:spacing w:after="0" w:line="240" w:lineRule="auto"/>
              <w:ind w:left="1531"/>
              <w:rPr>
                <w:rFonts w:asciiTheme="minorHAnsi" w:hAnsiTheme="minorHAnsi" w:cstheme="minorHAnsi"/>
                <w:strike/>
                <w:sz w:val="24"/>
                <w:szCs w:val="24"/>
              </w:rPr>
            </w:pPr>
            <w:r w:rsidRPr="00E3534A">
              <w:rPr>
                <w:rFonts w:asciiTheme="minorHAnsi" w:hAnsiTheme="minorHAnsi" w:cstheme="minorHAnsi"/>
                <w:strike/>
                <w:sz w:val="24"/>
                <w:szCs w:val="24"/>
              </w:rPr>
              <w:t>Valor da Cota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30AB14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62DF5B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79A0C85" w14:textId="5C390C28"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Classe Subordinada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BDF0775"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C3475E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03C88A6" w14:textId="639AFAD3"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Classe 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D533566"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387FEA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934E837" w14:textId="134227BD"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DBD558F"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73420F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C0E1463" w14:textId="25E0DD99"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da Cota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330EE56"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5B86FE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393DE8C" w14:textId="2FAA61BD"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Classe 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ACD6C1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D37C31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67709F7" w14:textId="7F43EC7E" w:rsidR="002E2BA2" w:rsidRPr="00E3534A" w:rsidRDefault="002E2BA2" w:rsidP="002E2BA2">
            <w:pPr>
              <w:spacing w:after="0" w:line="240" w:lineRule="auto"/>
              <w:ind w:left="1531"/>
              <w:rPr>
                <w:rFonts w:asciiTheme="minorHAnsi" w:hAnsiTheme="minorHAnsi" w:cstheme="minorHAnsi"/>
                <w:strike/>
                <w:sz w:val="24"/>
                <w:szCs w:val="24"/>
              </w:rPr>
            </w:pPr>
            <w:r w:rsidRPr="00E3534A">
              <w:rPr>
                <w:rFonts w:asciiTheme="minorHAnsi" w:hAnsiTheme="minorHAnsi" w:cstheme="minorHAnsi"/>
                <w:strike/>
                <w:sz w:val="24"/>
                <w:szCs w:val="24"/>
              </w:rPr>
              <w:t>Quantidade de Cotas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FC6159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1F0E27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09A47A3" w14:textId="212D830B" w:rsidR="002E2BA2" w:rsidRPr="00E3534A" w:rsidRDefault="002E2BA2" w:rsidP="002E2BA2">
            <w:pPr>
              <w:spacing w:after="0" w:line="240" w:lineRule="auto"/>
              <w:ind w:left="1531"/>
              <w:rPr>
                <w:rFonts w:asciiTheme="minorHAnsi" w:hAnsiTheme="minorHAnsi" w:cstheme="minorHAnsi"/>
                <w:strike/>
                <w:sz w:val="24"/>
                <w:szCs w:val="24"/>
              </w:rPr>
            </w:pPr>
            <w:r w:rsidRPr="00E3534A">
              <w:rPr>
                <w:rFonts w:asciiTheme="minorHAnsi" w:hAnsiTheme="minorHAnsi" w:cstheme="minorHAnsi"/>
                <w:strike/>
                <w:sz w:val="24"/>
                <w:szCs w:val="24"/>
              </w:rPr>
              <w:t>Valor da Cota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9BAE506"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331C03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4DAD039" w14:textId="46A71E26" w:rsidR="002E2BA2" w:rsidRPr="00E3534A" w:rsidRDefault="002E2BA2" w:rsidP="002E2BA2">
            <w:pPr>
              <w:spacing w:after="0" w:line="240" w:lineRule="auto"/>
              <w:ind w:left="1814"/>
              <w:rPr>
                <w:rFonts w:asciiTheme="minorHAnsi" w:hAnsiTheme="minorHAnsi" w:cstheme="minorHAnsi"/>
                <w:strike/>
                <w:sz w:val="24"/>
                <w:szCs w:val="24"/>
              </w:rPr>
            </w:pPr>
            <w:r w:rsidRPr="00E3534A">
              <w:rPr>
                <w:rFonts w:asciiTheme="minorHAnsi" w:hAnsiTheme="minorHAnsi" w:cstheme="minorHAnsi"/>
                <w:strike/>
                <w:sz w:val="24"/>
                <w:szCs w:val="24"/>
              </w:rPr>
              <w:t>Classe 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972C664"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E23180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5762C40" w14:textId="635C90CA" w:rsidR="002E2BA2" w:rsidRPr="00E3534A" w:rsidRDefault="002E2BA2" w:rsidP="002E2BA2">
            <w:pPr>
              <w:spacing w:after="0" w:line="240" w:lineRule="auto"/>
              <w:ind w:left="2155"/>
              <w:rPr>
                <w:rFonts w:asciiTheme="minorHAnsi" w:hAnsiTheme="minorHAnsi" w:cstheme="minorHAnsi"/>
                <w:strike/>
                <w:sz w:val="24"/>
                <w:szCs w:val="24"/>
              </w:rPr>
            </w:pPr>
            <w:r w:rsidRPr="00E3534A">
              <w:rPr>
                <w:rFonts w:asciiTheme="minorHAnsi" w:hAnsiTheme="minorHAnsi" w:cstheme="minorHAnsi"/>
                <w:strike/>
                <w:sz w:val="24"/>
                <w:szCs w:val="24"/>
              </w:rPr>
              <w:t>Quantidade de Cotas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18C4AE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4F99E4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2F4AA09" w14:textId="7738C45B" w:rsidR="002E2BA2" w:rsidRPr="00E3534A" w:rsidRDefault="002E2BA2" w:rsidP="002E2BA2">
            <w:pPr>
              <w:spacing w:after="0" w:line="240" w:lineRule="auto"/>
              <w:ind w:left="2155"/>
              <w:rPr>
                <w:rFonts w:asciiTheme="minorHAnsi" w:hAnsiTheme="minorHAnsi" w:cstheme="minorHAnsi"/>
                <w:strike/>
                <w:sz w:val="24"/>
                <w:szCs w:val="24"/>
              </w:rPr>
            </w:pPr>
            <w:r w:rsidRPr="00E3534A">
              <w:rPr>
                <w:rFonts w:asciiTheme="minorHAnsi" w:hAnsiTheme="minorHAnsi" w:cstheme="minorHAnsi"/>
                <w:strike/>
                <w:sz w:val="24"/>
                <w:szCs w:val="24"/>
              </w:rPr>
              <w:t>Valor da Cota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F2BF8E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FB4A2B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5C2145C" w14:textId="5FD212E0"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3) Rentabilidade Apurada no Mês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193D739"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CD5455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E2C540E" w14:textId="4CD2A4D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5A16CB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5AF0BD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135F907" w14:textId="2765759F"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lastRenderedPageBreak/>
              <w:t>Série 1</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E9F7096"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DB3942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2E92BFD" w14:textId="6D470F81"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6498656"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2014C7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6E6CE03" w14:textId="66E0554A"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Série 3</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F7A4DA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0B8434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92AE361" w14:textId="37F8E1CA" w:rsidR="002E2BA2" w:rsidRPr="00E3534A" w:rsidRDefault="002E2BA2" w:rsidP="002E2BA2">
            <w:pPr>
              <w:spacing w:after="0" w:line="240" w:lineRule="auto"/>
              <w:ind w:left="851"/>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D61EC7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1DFAA3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6475DD0" w14:textId="6C926F1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Classe 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AE6C34F"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D6BD24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11E605A" w14:textId="6C6E83D2"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        Classe 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5634C1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E6B87E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A0F0A21" w14:textId="7E4A9285"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Classe 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E0484E8"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6B626F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06E5C7A" w14:textId="05010E60"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    4) Captações, Resgates e Amortizações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4DE7EE0" w14:textId="77777777" w:rsidR="002E2BA2" w:rsidRPr="00E3534A" w:rsidRDefault="002E2BA2" w:rsidP="002E2BA2">
            <w:pPr>
              <w:spacing w:after="0" w:line="240" w:lineRule="auto"/>
              <w:rPr>
                <w:rFonts w:asciiTheme="minorHAnsi" w:hAnsiTheme="minorHAnsi" w:cstheme="minorHAnsi"/>
                <w:b/>
                <w:strike/>
                <w:color w:val="632423"/>
                <w:sz w:val="24"/>
                <w:szCs w:val="24"/>
              </w:rPr>
            </w:pPr>
          </w:p>
        </w:tc>
      </w:tr>
      <w:tr w:rsidR="002E2BA2" w:rsidRPr="00E3534A" w14:paraId="1312B18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72C5C0B" w14:textId="4F318566" w:rsidR="002E2BA2" w:rsidRPr="00E3534A" w:rsidRDefault="002E2BA2" w:rsidP="002E2BA2">
            <w:pPr>
              <w:spacing w:after="0" w:line="240" w:lineRule="auto"/>
              <w:rPr>
                <w:rFonts w:asciiTheme="minorHAnsi" w:hAnsiTheme="minorHAnsi" w:cstheme="minorHAnsi"/>
                <w:strike/>
                <w:sz w:val="24"/>
                <w:szCs w:val="24"/>
              </w:rPr>
            </w:pPr>
            <w:r w:rsidRPr="00E3534A">
              <w:rPr>
                <w:rFonts w:asciiTheme="minorHAnsi" w:hAnsiTheme="minorHAnsi" w:cstheme="minorHAnsi"/>
                <w:strike/>
                <w:sz w:val="24"/>
                <w:szCs w:val="24"/>
              </w:rPr>
              <w:t>4.1) Captações no Mês (valor total captado, em R$, e quantidade de cotas emitidas)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BD41AB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8E96CE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72F3520" w14:textId="5E030087"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4.1.1) 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915EB1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326AF6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087E960" w14:textId="4E23D045"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Série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910C371"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141852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3A7F872" w14:textId="099DF1DA"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Captado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DF3138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8BC5C4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7FF1C35" w14:textId="0D2D1013"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Emitidas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0E9E9D5"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E8B4AF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30713C8" w14:textId="10C88861"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18ECE3F"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B065E5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BFBA8F0" w14:textId="7E5D4BA6"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Total Captado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08CF7A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7BBC16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C5FF23C" w14:textId="28F6F890"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Quantidade de Cotas Emitidas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7DCABE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38B792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EE12209" w14:textId="08B3A271"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4.1.2) Classe Subordinada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DE3B45F"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F51189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19FF245" w14:textId="05282E06"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01E23D3"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C3096C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305C2D0" w14:textId="6F157A9A"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Captado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F0F6208"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AF2C79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0F961CD" w14:textId="5EDF05BA"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Emitidas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A29A6D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9471C7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AFA8097" w14:textId="081CEAEA"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723F3A8"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57F2D3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7353296" w14:textId="0AF73D87"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Total Captado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EE2951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26AAF5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C9F69A9" w14:textId="71D48EE0"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Quantidade de Cotas Emitidas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AA54C3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5043E9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B12D11E" w14:textId="7EE1E425" w:rsidR="002E2BA2" w:rsidRPr="00E3534A" w:rsidRDefault="002E2BA2" w:rsidP="002E2BA2">
            <w:pPr>
              <w:spacing w:after="0" w:line="240" w:lineRule="auto"/>
              <w:ind w:left="1588"/>
              <w:rPr>
                <w:rFonts w:asciiTheme="minorHAnsi" w:hAnsiTheme="minorHAnsi" w:cstheme="minorHAnsi"/>
                <w:strike/>
                <w:sz w:val="24"/>
                <w:szCs w:val="24"/>
              </w:rPr>
            </w:pPr>
            <w:r w:rsidRPr="00E3534A">
              <w:rPr>
                <w:rFonts w:asciiTheme="minorHAnsi" w:hAnsiTheme="minorHAnsi" w:cstheme="minorHAnsi"/>
                <w:strike/>
                <w:sz w:val="24"/>
                <w:szCs w:val="24"/>
              </w:rPr>
              <w:t>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BED2DD5"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B300EA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347D1B1" w14:textId="3DAE9626"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Valor Total Captado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5446052"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04ED38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EF8B774" w14:textId="2B150E46"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Quantidade de Cotas Emitidas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6A2D83F"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6854F0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1F69134" w14:textId="4334DB70" w:rsidR="002E2BA2" w:rsidRPr="00E3534A" w:rsidRDefault="002E2BA2" w:rsidP="002E2BA2">
            <w:pPr>
              <w:spacing w:after="0" w:line="240" w:lineRule="auto"/>
              <w:rPr>
                <w:rFonts w:asciiTheme="minorHAnsi" w:hAnsiTheme="minorHAnsi" w:cstheme="minorHAnsi"/>
                <w:strike/>
                <w:sz w:val="24"/>
                <w:szCs w:val="24"/>
              </w:rPr>
            </w:pPr>
            <w:r w:rsidRPr="00E3534A">
              <w:rPr>
                <w:rFonts w:asciiTheme="minorHAnsi" w:hAnsiTheme="minorHAnsi" w:cstheme="minorHAnsi"/>
                <w:strike/>
                <w:sz w:val="24"/>
                <w:szCs w:val="24"/>
              </w:rPr>
              <w:t>4.2) Resgates no Mês (FIDC aberto - quantidade de cotas resgatadas e valor total do resgate, em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B2D5E3F"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89A64E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1259880" w14:textId="461DDB58"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4.2.1) 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A584D4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EF8E47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2D8F091" w14:textId="6D60AAC0"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lastRenderedPageBreak/>
              <w:t>Série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791C9D6"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F2F4DF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5B7416F" w14:textId="04CF4E75"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dos Resgates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2562DF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56DB3B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36B2AC5" w14:textId="7C94406E"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1549891"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18E194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C04D97B" w14:textId="136BA484"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118054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49FCB8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B3D8297" w14:textId="514F7878"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dos Resgates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1C7AF5F"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068A54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DDCB7B7" w14:textId="1998ED15"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780B9E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71877B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5B7462F" w14:textId="20B6AB03"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4.2.2) Classe Subordinada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30C39F6"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325413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4AF87CA" w14:textId="07436EEA"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CF94DA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BDEBBB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BB98685" w14:textId="1AD400A6"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dos Resgates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76A80D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9E3CEB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20017A8" w14:textId="437D30AC"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898683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75B500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8D48B80" w14:textId="251A3087"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CF89439"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4323F0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244B8F1" w14:textId="16A896E2"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Total dos Resgates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17798E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0E235CA"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9A891DA" w14:textId="31366AB7"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Quantidade de Cotas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2F01F01"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9A8540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E66EAFD" w14:textId="29AD1658" w:rsidR="002E2BA2" w:rsidRPr="00E3534A" w:rsidRDefault="002E2BA2" w:rsidP="002E2BA2">
            <w:pPr>
              <w:spacing w:after="0" w:line="240" w:lineRule="auto"/>
              <w:ind w:left="1588"/>
              <w:rPr>
                <w:rFonts w:asciiTheme="minorHAnsi" w:hAnsiTheme="minorHAnsi" w:cstheme="minorHAnsi"/>
                <w:strike/>
                <w:sz w:val="24"/>
                <w:szCs w:val="24"/>
              </w:rPr>
            </w:pPr>
            <w:r w:rsidRPr="00E3534A">
              <w:rPr>
                <w:rFonts w:asciiTheme="minorHAnsi" w:hAnsiTheme="minorHAnsi" w:cstheme="minorHAnsi"/>
                <w:strike/>
                <w:sz w:val="24"/>
                <w:szCs w:val="24"/>
              </w:rPr>
              <w:t>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D51E418"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D78380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190E0DD" w14:textId="1809AE4C"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Valor Total dos Resgates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E0F568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51B18A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BA48D99" w14:textId="4B8D56CB"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Quantidade de Cotas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2D8E021"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F7A688E"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DCE0450" w14:textId="460A0539" w:rsidR="002E2BA2" w:rsidRPr="00E3534A" w:rsidRDefault="002E2BA2" w:rsidP="002E2BA2">
            <w:pPr>
              <w:spacing w:after="0" w:line="240" w:lineRule="auto"/>
              <w:rPr>
                <w:rFonts w:asciiTheme="minorHAnsi" w:hAnsiTheme="minorHAnsi" w:cstheme="minorHAnsi"/>
                <w:strike/>
                <w:sz w:val="24"/>
                <w:szCs w:val="24"/>
              </w:rPr>
            </w:pPr>
            <w:r w:rsidRPr="00E3534A">
              <w:rPr>
                <w:rFonts w:asciiTheme="minorHAnsi" w:hAnsiTheme="minorHAnsi" w:cstheme="minorHAnsi"/>
                <w:strike/>
                <w:sz w:val="24"/>
                <w:szCs w:val="24"/>
              </w:rPr>
              <w:t>4.3) Resgates Solicitados e Ainda Não Pagos (FIDC aberto - quantidade de cotas a serem resgatadas e valor a ser pago, em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3885039"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A7FBFF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7B801BD" w14:textId="21F36302"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4.3.1) 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92779F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BF021D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A4026DF" w14:textId="264E6DC7"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Série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A2015C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AC6574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CA5B22D" w14:textId="160F91A5"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a ser Pago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BB1459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CA8D0E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3AB3E3B" w14:textId="73624983"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a serem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B7F45E3"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6AB585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C355F70" w14:textId="56697964"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69B161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121C45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1050042" w14:textId="27755BFA"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a ser Pago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7E7C29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8F7395E"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CEAE581" w14:textId="6F60C3B5"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Quantidade de Cotas a serem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A736BB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60210C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4B58FC1" w14:textId="0849C47D"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4.3.2) Classe Subordinada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4589968"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38344C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4FE574A" w14:textId="2DF30CFE"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C67570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000F4A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3C0700C" w14:textId="4FB62832"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a ser Pago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89750BC"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8DE1CB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C276854" w14:textId="5BFFBA85"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Quantidade de Cotas a serem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EDA543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2796E99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2D905D0" w14:textId="638B571C"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AC0F58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501402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B603B46" w14:textId="6C05CD2F"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lastRenderedPageBreak/>
              <w:t>Valor a ser Pago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5CEAE4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6687AA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614ECF9" w14:textId="31357158"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Quantidade de Cotas a serem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BD3C63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7A2E6A8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6581D69" w14:textId="61BA88C0" w:rsidR="002E2BA2" w:rsidRPr="00E3534A" w:rsidRDefault="002E2BA2" w:rsidP="002E2BA2">
            <w:pPr>
              <w:spacing w:after="0" w:line="240" w:lineRule="auto"/>
              <w:ind w:left="1588"/>
              <w:rPr>
                <w:rFonts w:asciiTheme="minorHAnsi" w:hAnsiTheme="minorHAnsi" w:cstheme="minorHAnsi"/>
                <w:strike/>
                <w:sz w:val="24"/>
                <w:szCs w:val="24"/>
              </w:rPr>
            </w:pPr>
            <w:r w:rsidRPr="00E3534A">
              <w:rPr>
                <w:rFonts w:asciiTheme="minorHAnsi" w:hAnsiTheme="minorHAnsi" w:cstheme="minorHAnsi"/>
                <w:strike/>
                <w:sz w:val="24"/>
                <w:szCs w:val="24"/>
              </w:rPr>
              <w:t>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D6D039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0AB199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57D7670" w14:textId="3F0199CF"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Valor a ser Pago</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935668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AD9EC2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02431AA" w14:textId="7546BCEF"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Quantidade de Cotas a serem Resgatadas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792191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C5C84A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8A05C02" w14:textId="645998DD" w:rsidR="002E2BA2" w:rsidRPr="00E3534A" w:rsidRDefault="002E2BA2" w:rsidP="002E2BA2">
            <w:pPr>
              <w:spacing w:after="0" w:line="240" w:lineRule="auto"/>
              <w:rPr>
                <w:rFonts w:asciiTheme="minorHAnsi" w:hAnsiTheme="minorHAnsi" w:cstheme="minorHAnsi"/>
                <w:strike/>
                <w:sz w:val="24"/>
                <w:szCs w:val="24"/>
              </w:rPr>
            </w:pPr>
            <w:r w:rsidRPr="00E3534A">
              <w:rPr>
                <w:rFonts w:asciiTheme="minorHAnsi" w:hAnsiTheme="minorHAnsi" w:cstheme="minorHAnsi"/>
                <w:strike/>
                <w:sz w:val="24"/>
                <w:szCs w:val="24"/>
              </w:rPr>
              <w:t>4.4) Amortizações (Informar valor amortizado por cota e valor da amortização total, em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AF677B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0F91FE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7D090BC" w14:textId="4049CDDD"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4.4.1) 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74D711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67CF7C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06F5519" w14:textId="1339580B"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Série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A205C2D"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1408D3F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36451A8" w14:textId="31B90BBE"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Amortizado por Cota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A9D6A6E"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465636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075103E" w14:textId="00A2B126"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das Amortizações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5FCF59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035D7D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698B538" w14:textId="0CA6D71C"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Série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B6D03C1"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DDFB17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DFAA8D0" w14:textId="69A7148A"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Amortizado por Cota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42AED55"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EE5F4D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F192567" w14:textId="26EEC89A"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Total das Amortizações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2BCC533"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DEB31B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AABDBD1" w14:textId="02E05358"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4.4.2) Classe Subordinada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E1CB226"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A9AB3C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664D54B" w14:textId="7BF09D21" w:rsidR="002E2BA2" w:rsidRPr="00E3534A" w:rsidRDefault="002E2BA2" w:rsidP="002E2BA2">
            <w:pPr>
              <w:spacing w:after="0" w:line="240" w:lineRule="auto"/>
              <w:ind w:left="708"/>
              <w:rPr>
                <w:rFonts w:asciiTheme="minorHAnsi" w:hAnsiTheme="minorHAnsi" w:cstheme="minorHAnsi"/>
                <w:strike/>
                <w:sz w:val="24"/>
                <w:szCs w:val="24"/>
              </w:rPr>
            </w:pPr>
            <w:r w:rsidRPr="00E3534A">
              <w:rPr>
                <w:rFonts w:asciiTheme="minorHAnsi" w:hAnsiTheme="minorHAnsi" w:cstheme="minorHAnsi"/>
                <w:strike/>
                <w:sz w:val="24"/>
                <w:szCs w:val="24"/>
              </w:rPr>
              <w:t>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5578BC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3FBC489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ECD945F" w14:textId="3539002D"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Amortizado por Cota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FC1FAB9"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53C16BB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68AF146" w14:textId="3E4E7CB0" w:rsidR="002E2BA2" w:rsidRPr="00E3534A" w:rsidRDefault="002E2BA2" w:rsidP="002E2BA2">
            <w:pPr>
              <w:spacing w:after="0" w:line="240" w:lineRule="auto"/>
              <w:ind w:left="907"/>
              <w:rPr>
                <w:rFonts w:asciiTheme="minorHAnsi" w:hAnsiTheme="minorHAnsi" w:cstheme="minorHAnsi"/>
                <w:strike/>
                <w:sz w:val="24"/>
                <w:szCs w:val="24"/>
              </w:rPr>
            </w:pPr>
            <w:r w:rsidRPr="00E3534A">
              <w:rPr>
                <w:rFonts w:asciiTheme="minorHAnsi" w:hAnsiTheme="minorHAnsi" w:cstheme="minorHAnsi"/>
                <w:strike/>
                <w:sz w:val="24"/>
                <w:szCs w:val="24"/>
              </w:rPr>
              <w:t>Valor Total das Amortizações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B5700AA"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09D76D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B0752A1" w14:textId="13E4815A" w:rsidR="002E2BA2" w:rsidRPr="00E3534A" w:rsidRDefault="002E2BA2" w:rsidP="002E2BA2">
            <w:pPr>
              <w:spacing w:after="0" w:line="240" w:lineRule="auto"/>
              <w:ind w:left="1247"/>
              <w:rPr>
                <w:rFonts w:asciiTheme="minorHAnsi" w:hAnsiTheme="minorHAnsi" w:cstheme="minorHAnsi"/>
                <w:strike/>
                <w:sz w:val="24"/>
                <w:szCs w:val="24"/>
              </w:rPr>
            </w:pPr>
            <w:r w:rsidRPr="00E3534A">
              <w:rPr>
                <w:rFonts w:asciiTheme="minorHAnsi" w:hAnsiTheme="minorHAnsi" w:cstheme="minorHAnsi"/>
                <w:strike/>
                <w:sz w:val="24"/>
                <w:szCs w:val="24"/>
              </w:rPr>
              <w:t>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2F9B4E5"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3660E2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D92900B" w14:textId="7D3932E5"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Amortizado por Cota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AACD4A1"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32B7F0A"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3AFE4022" w14:textId="16B57D13" w:rsidR="002E2BA2" w:rsidRPr="00E3534A" w:rsidRDefault="002E2BA2" w:rsidP="002E2BA2">
            <w:pPr>
              <w:spacing w:after="0" w:line="240" w:lineRule="auto"/>
              <w:ind w:left="1416"/>
              <w:rPr>
                <w:rFonts w:asciiTheme="minorHAnsi" w:hAnsiTheme="minorHAnsi" w:cstheme="minorHAnsi"/>
                <w:strike/>
                <w:sz w:val="24"/>
                <w:szCs w:val="24"/>
              </w:rPr>
            </w:pPr>
            <w:r w:rsidRPr="00E3534A">
              <w:rPr>
                <w:rFonts w:asciiTheme="minorHAnsi" w:hAnsiTheme="minorHAnsi" w:cstheme="minorHAnsi"/>
                <w:strike/>
                <w:sz w:val="24"/>
                <w:szCs w:val="24"/>
              </w:rPr>
              <w:t>Valor Total das Amortizações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6EF3E07"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4139245A"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F14B395" w14:textId="4834612B" w:rsidR="002E2BA2" w:rsidRPr="00E3534A" w:rsidRDefault="002E2BA2" w:rsidP="002E2BA2">
            <w:pPr>
              <w:spacing w:after="0" w:line="240" w:lineRule="auto"/>
              <w:ind w:left="1588"/>
              <w:rPr>
                <w:rFonts w:asciiTheme="minorHAnsi" w:hAnsiTheme="minorHAnsi" w:cstheme="minorHAnsi"/>
                <w:strike/>
                <w:sz w:val="24"/>
                <w:szCs w:val="24"/>
              </w:rPr>
            </w:pPr>
            <w:r w:rsidRPr="00E3534A">
              <w:rPr>
                <w:rFonts w:asciiTheme="minorHAnsi" w:hAnsiTheme="minorHAnsi" w:cstheme="minorHAnsi"/>
                <w:strike/>
                <w:sz w:val="24"/>
                <w:szCs w:val="24"/>
              </w:rPr>
              <w:t>Subordinada 3</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83A5770"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C4E868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1162EEE" w14:textId="3B8BEC51"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Valor Amortizado por Cota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B133E6B"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0D257CA"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847DA26" w14:textId="007EC22B" w:rsidR="002E2BA2" w:rsidRPr="00E3534A" w:rsidRDefault="002E2BA2" w:rsidP="002E2BA2">
            <w:pPr>
              <w:spacing w:after="0" w:line="240" w:lineRule="auto"/>
              <w:ind w:left="1758"/>
              <w:rPr>
                <w:rFonts w:asciiTheme="minorHAnsi" w:hAnsiTheme="minorHAnsi" w:cstheme="minorHAnsi"/>
                <w:strike/>
                <w:sz w:val="24"/>
                <w:szCs w:val="24"/>
              </w:rPr>
            </w:pPr>
            <w:r w:rsidRPr="00E3534A">
              <w:rPr>
                <w:rFonts w:asciiTheme="minorHAnsi" w:hAnsiTheme="minorHAnsi" w:cstheme="minorHAnsi"/>
                <w:strike/>
                <w:sz w:val="24"/>
                <w:szCs w:val="24"/>
              </w:rPr>
              <w:t>Valor Total das Amortizações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788A943"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08BFDA0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0B7A7B5" w14:textId="431B6441"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5) Liquidez (Preenchimento compulsório apenas para os fundos abertos) – 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00A9AF89" w14:textId="77777777" w:rsidR="002E2BA2" w:rsidRPr="00E3534A" w:rsidRDefault="002E2BA2" w:rsidP="002E2BA2">
            <w:pPr>
              <w:spacing w:after="0" w:line="240" w:lineRule="auto"/>
              <w:rPr>
                <w:rFonts w:asciiTheme="minorHAnsi" w:hAnsiTheme="minorHAnsi" w:cstheme="minorHAnsi"/>
                <w:strike/>
                <w:sz w:val="24"/>
                <w:szCs w:val="24"/>
              </w:rPr>
            </w:pPr>
          </w:p>
        </w:tc>
      </w:tr>
      <w:tr w:rsidR="002E2BA2" w:rsidRPr="00E3534A" w14:paraId="6C612FD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70222C58" w14:textId="677508B2"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Ativos com liquidez imediata</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A0C13D1"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918E7E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CF4BBAB" w14:textId="3B86395A"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Ativos que podem ser liquidados em até 30 dias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3D04CA3"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6475EA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1896FE1D" w14:textId="3B0707B5"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Ativos que podem ser liquidados em até 60 dias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39F6DE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064A1D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450EF63" w14:textId="4FA24D69"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Ativos que podem ser liquidados em até 90 dias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FFC62BC"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CCF763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53C79C3" w14:textId="7DF6C2DD"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lastRenderedPageBreak/>
              <w:t>Ativos que podem ser liquidados em até 180 dias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C17EC41"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37D127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6D72CEA2" w14:textId="503AFF67"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Ativos que podem ser liquidados em até 360 dias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86E1DE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E38485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FCDB1AD" w14:textId="303B1049"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Ativos que podem ser liquidados em mais de 360 dias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1261D2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BDA372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8065D27" w14:textId="5D82C0A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 xml:space="preserve">6) Desempenho Esperado (Benchmark) e o Realizado </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373087E5"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6AE7B3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1A441D7" w14:textId="6EBA861C"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6.1) Classe Sênior</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257EA5E1"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6420E39" w14:textId="77777777" w:rsidTr="00BD3980">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0885514" w14:textId="4F287081"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6.1.1) Série 1</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934C9C4" w14:textId="77777777" w:rsidR="002E2BA2" w:rsidRPr="00E3534A" w:rsidRDefault="002E2BA2" w:rsidP="002E2BA2">
            <w:pPr>
              <w:spacing w:after="0" w:line="240" w:lineRule="auto"/>
              <w:rPr>
                <w:rFonts w:asciiTheme="minorHAnsi" w:hAnsiTheme="minorHAnsi" w:cstheme="minorHAnsi"/>
                <w:strike/>
                <w:color w:val="000000"/>
                <w:sz w:val="24"/>
                <w:szCs w:val="24"/>
              </w:rPr>
            </w:pPr>
          </w:p>
        </w:tc>
        <w:tc>
          <w:tcPr>
            <w:tcW w:w="50" w:type="pct"/>
            <w:tcBorders>
              <w:top w:val="nil"/>
              <w:left w:val="nil"/>
              <w:bottom w:val="nil"/>
              <w:right w:val="outset" w:sz="6" w:space="0" w:color="000000" w:themeColor="text1"/>
            </w:tcBorders>
            <w:vAlign w:val="center"/>
          </w:tcPr>
          <w:p w14:paraId="092D3474" w14:textId="77777777" w:rsidR="002E2BA2" w:rsidRPr="00E3534A" w:rsidRDefault="002E2BA2" w:rsidP="002E2BA2">
            <w:pPr>
              <w:spacing w:after="0" w:line="240" w:lineRule="auto"/>
              <w:rPr>
                <w:rFonts w:asciiTheme="minorHAnsi" w:hAnsiTheme="minorHAnsi" w:cstheme="minorHAnsi"/>
                <w:vanish/>
                <w:color w:val="FF0000"/>
                <w:sz w:val="24"/>
                <w:szCs w:val="24"/>
              </w:rPr>
            </w:pPr>
          </w:p>
        </w:tc>
      </w:tr>
      <w:tr w:rsidR="002E2BA2" w:rsidRPr="00E3534A" w14:paraId="3DDEEB32" w14:textId="77777777" w:rsidTr="00BD3980">
        <w:tc>
          <w:tcPr>
            <w:tcW w:w="3343" w:type="pct"/>
            <w:gridSpan w:val="2"/>
            <w:tcBorders>
              <w:top w:val="outset" w:sz="6" w:space="0" w:color="auto"/>
              <w:left w:val="outset" w:sz="6" w:space="0" w:color="auto"/>
              <w:bottom w:val="outset" w:sz="6" w:space="0" w:color="auto"/>
              <w:right w:val="outset" w:sz="6" w:space="0" w:color="auto"/>
            </w:tcBorders>
            <w:vAlign w:val="center"/>
          </w:tcPr>
          <w:p w14:paraId="48FDF38D" w14:textId="2BF1AD90" w:rsidR="002E2BA2" w:rsidRPr="00E3534A" w:rsidRDefault="002E2BA2" w:rsidP="002E2BA2">
            <w:pPr>
              <w:spacing w:after="0" w:line="240" w:lineRule="auto"/>
              <w:ind w:left="708"/>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Esperado (Benchmark)</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1753326" w14:textId="77777777" w:rsidR="002E2BA2" w:rsidRPr="00E3534A" w:rsidRDefault="002E2BA2" w:rsidP="002E2BA2">
            <w:pPr>
              <w:spacing w:after="0" w:line="240" w:lineRule="auto"/>
              <w:rPr>
                <w:rFonts w:asciiTheme="minorHAnsi" w:hAnsiTheme="minorHAnsi" w:cstheme="minorHAnsi"/>
                <w:strike/>
                <w:color w:val="000000"/>
                <w:sz w:val="24"/>
                <w:szCs w:val="24"/>
              </w:rPr>
            </w:pPr>
          </w:p>
        </w:tc>
        <w:tc>
          <w:tcPr>
            <w:tcW w:w="50" w:type="pct"/>
            <w:tcBorders>
              <w:top w:val="nil"/>
              <w:left w:val="nil"/>
              <w:bottom w:val="nil"/>
              <w:right w:val="outset" w:sz="6" w:space="0" w:color="000000" w:themeColor="text1"/>
            </w:tcBorders>
            <w:vAlign w:val="center"/>
          </w:tcPr>
          <w:p w14:paraId="18382B39" w14:textId="77777777" w:rsidR="002E2BA2" w:rsidRPr="00E3534A" w:rsidRDefault="002E2BA2" w:rsidP="002E2BA2">
            <w:pPr>
              <w:spacing w:after="0" w:line="240" w:lineRule="auto"/>
              <w:rPr>
                <w:rFonts w:asciiTheme="minorHAnsi" w:hAnsiTheme="minorHAnsi" w:cstheme="minorHAnsi"/>
                <w:vanish/>
                <w:color w:val="FF0000"/>
                <w:sz w:val="24"/>
                <w:szCs w:val="24"/>
              </w:rPr>
            </w:pPr>
          </w:p>
        </w:tc>
      </w:tr>
      <w:tr w:rsidR="002E2BA2" w:rsidRPr="00E3534A" w14:paraId="7E26989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B221D25" w14:textId="29B97429" w:rsidR="002E2BA2" w:rsidRPr="00E3534A" w:rsidRDefault="002E2BA2" w:rsidP="002E2BA2">
            <w:pPr>
              <w:spacing w:after="0" w:line="240" w:lineRule="auto"/>
              <w:ind w:left="708"/>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Realizado (Rentabilidade no Mês)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76C4FCE3"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59AA37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45111E83" w14:textId="187DD73D"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6.1.2) Série 2 OBS: permitir ao administrador abrir quantas séries forem necessárias.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3CCC530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323DC30" w14:textId="77777777" w:rsidTr="00BD3980">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2187CE56" w14:textId="61C2C9A5" w:rsidR="002E2BA2" w:rsidRPr="00E3534A" w:rsidRDefault="002E2BA2" w:rsidP="002E2BA2">
            <w:pPr>
              <w:spacing w:after="0" w:line="240" w:lineRule="auto"/>
              <w:ind w:left="708"/>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Esperado (Benchmark)</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2036C31" w14:textId="77777777" w:rsidR="002E2BA2" w:rsidRPr="00E3534A" w:rsidRDefault="002E2BA2" w:rsidP="002E2BA2">
            <w:pPr>
              <w:spacing w:after="0" w:line="240" w:lineRule="auto"/>
              <w:rPr>
                <w:rFonts w:asciiTheme="minorHAnsi" w:hAnsiTheme="minorHAnsi" w:cstheme="minorHAnsi"/>
                <w:strike/>
                <w:color w:val="000000"/>
                <w:sz w:val="24"/>
                <w:szCs w:val="24"/>
              </w:rPr>
            </w:pPr>
          </w:p>
        </w:tc>
        <w:tc>
          <w:tcPr>
            <w:tcW w:w="50" w:type="pct"/>
            <w:tcBorders>
              <w:top w:val="nil"/>
              <w:left w:val="nil"/>
              <w:bottom w:val="nil"/>
              <w:right w:val="outset" w:sz="6" w:space="0" w:color="000000" w:themeColor="text1"/>
            </w:tcBorders>
            <w:vAlign w:val="center"/>
          </w:tcPr>
          <w:p w14:paraId="085A816D" w14:textId="77777777" w:rsidR="002E2BA2" w:rsidRPr="00E3534A" w:rsidRDefault="002E2BA2" w:rsidP="002E2BA2">
            <w:pPr>
              <w:spacing w:after="0" w:line="240" w:lineRule="auto"/>
              <w:rPr>
                <w:rFonts w:asciiTheme="minorHAnsi" w:hAnsiTheme="minorHAnsi" w:cstheme="minorHAnsi"/>
                <w:vanish/>
                <w:color w:val="FF0000"/>
                <w:sz w:val="24"/>
                <w:szCs w:val="24"/>
                <w:highlight w:val="yellow"/>
              </w:rPr>
            </w:pPr>
          </w:p>
        </w:tc>
      </w:tr>
      <w:tr w:rsidR="002E2BA2" w:rsidRPr="00E3534A" w14:paraId="6A6FDBB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B25BC80" w14:textId="604CC01D" w:rsidR="002E2BA2" w:rsidRPr="00E3534A" w:rsidRDefault="002E2BA2" w:rsidP="002E2BA2">
            <w:pPr>
              <w:spacing w:after="0" w:line="240" w:lineRule="auto"/>
              <w:ind w:left="708"/>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Realizado (Rentabilidade no Mês)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51BD68F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462872E"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438ECCF8" w14:textId="22E8B1F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6.2) Classe Subordinada 1</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85A1EF5"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7E3C50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E7FA37C" w14:textId="5809D65C" w:rsidR="002E2BA2" w:rsidRPr="00E3534A" w:rsidRDefault="002E2BA2" w:rsidP="002E2BA2">
            <w:pPr>
              <w:spacing w:after="0" w:line="240" w:lineRule="auto"/>
              <w:ind w:left="708"/>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Esperado (Benchmark)</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1AF949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2E7ACA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09CEDCC6" w14:textId="1CD7AEC8" w:rsidR="002E2BA2" w:rsidRPr="00E3534A" w:rsidRDefault="002E2BA2" w:rsidP="002E2BA2">
            <w:pPr>
              <w:spacing w:after="0" w:line="240" w:lineRule="auto"/>
              <w:ind w:left="708"/>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Realizado (Rentabilidade no Mês)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5FF847CF"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1A31FA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31D98C7" w14:textId="0A0152D6" w:rsidR="002E2BA2" w:rsidRPr="00E3534A" w:rsidRDefault="002E2BA2" w:rsidP="002E2BA2">
            <w:pPr>
              <w:spacing w:after="0" w:line="240" w:lineRule="auto"/>
              <w:ind w:left="56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 xml:space="preserve">   Classe Subordinada 2</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417ADDFE"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7486DE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2EE6F870" w14:textId="70ADB1DA" w:rsidR="002E2BA2" w:rsidRPr="00E3534A" w:rsidRDefault="002E2BA2" w:rsidP="002E2BA2">
            <w:pPr>
              <w:spacing w:after="0" w:line="240" w:lineRule="auto"/>
              <w:ind w:left="124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Esperado (Benchmark)</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6DD59F2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694E4EA"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vAlign w:val="center"/>
          </w:tcPr>
          <w:p w14:paraId="5975B356" w14:textId="491EE37D" w:rsidR="002E2BA2" w:rsidRPr="00E3534A" w:rsidRDefault="002E2BA2" w:rsidP="002E2BA2">
            <w:pPr>
              <w:spacing w:after="0" w:line="240" w:lineRule="auto"/>
              <w:ind w:left="1247"/>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Desempenho Realizado (Rentabilidade no Mês)</w:t>
            </w:r>
          </w:p>
        </w:tc>
        <w:tc>
          <w:tcPr>
            <w:tcW w:w="1607" w:type="pct"/>
            <w:gridSpan w:val="5"/>
            <w:tcBorders>
              <w:top w:val="outset" w:sz="6" w:space="0" w:color="auto"/>
              <w:left w:val="outset" w:sz="6" w:space="0" w:color="auto"/>
              <w:bottom w:val="outset" w:sz="6" w:space="0" w:color="auto"/>
              <w:right w:val="outset" w:sz="6" w:space="0" w:color="auto"/>
            </w:tcBorders>
            <w:vAlign w:val="center"/>
          </w:tcPr>
          <w:p w14:paraId="136DCE6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ECDCD2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0E80B0FF" w14:textId="7844070A"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7) Garantias</w:t>
            </w:r>
          </w:p>
        </w:tc>
        <w:tc>
          <w:tcPr>
            <w:tcW w:w="1607" w:type="pct"/>
            <w:gridSpan w:val="5"/>
            <w:tcBorders>
              <w:top w:val="outset" w:sz="6" w:space="0" w:color="auto"/>
              <w:left w:val="outset" w:sz="6" w:space="0" w:color="auto"/>
              <w:bottom w:val="outset" w:sz="6" w:space="0" w:color="auto"/>
              <w:right w:val="outset" w:sz="6" w:space="0" w:color="auto"/>
            </w:tcBorders>
            <w:shd w:val="clear" w:color="auto" w:fill="A6A6A6" w:themeFill="background1" w:themeFillShade="A6"/>
            <w:vAlign w:val="center"/>
          </w:tcPr>
          <w:p w14:paraId="7A12D04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84A2AE9" w14:textId="77777777" w:rsidTr="00BD3980">
        <w:trPr>
          <w:gridAfter w:val="1"/>
          <w:wAfter w:w="50" w:type="pct"/>
        </w:trPr>
        <w:tc>
          <w:tcPr>
            <w:tcW w:w="3343" w:type="pct"/>
            <w:gridSpan w:val="2"/>
            <w:tcBorders>
              <w:top w:val="outset" w:sz="6" w:space="0" w:color="auto"/>
              <w:left w:val="outset" w:sz="6" w:space="0" w:color="auto"/>
              <w:bottom w:val="nil"/>
              <w:right w:val="single" w:sz="4" w:space="0" w:color="auto"/>
            </w:tcBorders>
            <w:shd w:val="clear" w:color="auto" w:fill="A6A6A6" w:themeFill="background1" w:themeFillShade="A6"/>
            <w:vAlign w:val="center"/>
          </w:tcPr>
          <w:p w14:paraId="4CB1010D" w14:textId="605D13D2"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7.1) Valor total das garantias vinculadas aos direitos creditórios</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D823C25"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DE6F50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58530030" w14:textId="7053560D"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7.2) Percentual dos direitos creditórios com garantias vinculadas</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33B1D7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21F0E3C"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6017C82C" w14:textId="4C71CFF7"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8) Resumo das informações prestadas pelo FIDC ao Sistema de Informações de Crédito – SCR do Banco Central do Brasil:</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B6739BF"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6F329F5"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3D5B277D" w14:textId="299D7026"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8.1) Valor total dos direitos creditórios reportados ao SCR com base nas classificações de risco dos devedores:</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D06BFA6"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920D12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70B17968" w14:textId="7B04DE78"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AA</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38B7BFF"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5A9FE8D"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4630F609" w14:textId="75974F72"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F5B892A"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A55BF4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2667E796" w14:textId="76972F3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B</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B2C3763"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55B7A0EF"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0A490E5C" w14:textId="00A5D90E"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FB88AF5"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290975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5B193377" w14:textId="700B09F8"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0D83C5C"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62C7888"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37A39008" w14:textId="5318DC0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lastRenderedPageBreak/>
              <w:t>E</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8D95F5F"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D953251"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6D803BB4" w14:textId="2FB80BB1"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F</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B7F4C0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28E61177"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72CBD54F" w14:textId="1D38C4EB"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G</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0C3216D"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F6A2793"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13F0C94D" w14:textId="567D3646"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H</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767426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C5A70EA"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7184AA8F" w14:textId="34AAB0F4"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8.2) Valor total dos direitos creditórios reportados ao SCR com base nas classificações de risco das operações:</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9903553"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3C9E53E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1CD40970" w14:textId="2105D4B5"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AA</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D7AD73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7E4FD2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17D87775" w14:textId="36CFE89B"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A</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66B92A0"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C93857E"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0F39DFDB" w14:textId="52750592"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B</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A4D8FD4"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16EA6F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6FB2AFAE" w14:textId="3D08DF06"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C</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50A912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6F1D22D4"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62354EDB" w14:textId="4BCE213E"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D</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21F200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0A36B91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6A58E0F3" w14:textId="70665EC5"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E</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EBAAAC8"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4C56E756"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49EF3F65" w14:textId="3CF59E31"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F</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A5FE81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2C37CCB"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443F913F" w14:textId="50976DE8"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G</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5B3EE22"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10F326C0"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3475DA11" w14:textId="5B224713" w:rsidR="002E2BA2" w:rsidRPr="00E3534A" w:rsidRDefault="002E2BA2" w:rsidP="002E2BA2">
            <w:pPr>
              <w:spacing w:after="0" w:line="240" w:lineRule="auto"/>
              <w:rPr>
                <w:rFonts w:asciiTheme="minorHAnsi" w:hAnsiTheme="minorHAnsi" w:cstheme="minorHAnsi"/>
                <w:strike/>
                <w:color w:val="000000"/>
                <w:sz w:val="24"/>
                <w:szCs w:val="24"/>
              </w:rPr>
            </w:pPr>
            <w:r w:rsidRPr="00E3534A">
              <w:rPr>
                <w:rFonts w:asciiTheme="minorHAnsi" w:hAnsiTheme="minorHAnsi" w:cstheme="minorHAnsi"/>
                <w:strike/>
                <w:color w:val="000000"/>
                <w:sz w:val="24"/>
                <w:szCs w:val="24"/>
              </w:rPr>
              <w:t>H</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83B95EB" w14:textId="77777777" w:rsidR="002E2BA2" w:rsidRPr="00E3534A" w:rsidRDefault="002E2BA2" w:rsidP="002E2BA2">
            <w:pPr>
              <w:spacing w:after="0" w:line="240" w:lineRule="auto"/>
              <w:rPr>
                <w:rFonts w:asciiTheme="minorHAnsi" w:hAnsiTheme="minorHAnsi" w:cstheme="minorHAnsi"/>
                <w:strike/>
                <w:color w:val="000000"/>
                <w:sz w:val="24"/>
                <w:szCs w:val="24"/>
              </w:rPr>
            </w:pPr>
          </w:p>
        </w:tc>
      </w:tr>
      <w:tr w:rsidR="002E2BA2" w:rsidRPr="00E3534A" w14:paraId="7B05F7E2"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4BB34F54" w14:textId="2F039C9A" w:rsidR="002E2BA2" w:rsidRPr="00E3534A" w:rsidRDefault="002E2BA2" w:rsidP="002E2BA2">
            <w:pPr>
              <w:spacing w:after="0" w:line="240" w:lineRule="auto"/>
              <w:rPr>
                <w:rFonts w:asciiTheme="minorHAnsi" w:hAnsiTheme="minorHAnsi" w:cstheme="minorHAnsi"/>
                <w:strike/>
                <w:color w:val="000000" w:themeColor="text1"/>
                <w:sz w:val="24"/>
                <w:szCs w:val="24"/>
              </w:rPr>
            </w:pPr>
            <w:r w:rsidRPr="00E3534A">
              <w:rPr>
                <w:rFonts w:asciiTheme="minorHAnsi" w:hAnsiTheme="minorHAnsi" w:cstheme="minorHAnsi"/>
                <w:strike/>
                <w:color w:val="000000" w:themeColor="text1"/>
                <w:sz w:val="24"/>
                <w:szCs w:val="24"/>
              </w:rPr>
              <w:t>9) Regularidade tributária dos cedentes:</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8F71C50" w14:textId="77777777" w:rsidR="002E2BA2" w:rsidRPr="00E3534A" w:rsidRDefault="002E2BA2" w:rsidP="002E2BA2">
            <w:pPr>
              <w:spacing w:after="0" w:line="240" w:lineRule="auto"/>
              <w:ind w:right="-192"/>
              <w:rPr>
                <w:rFonts w:asciiTheme="minorHAnsi" w:hAnsiTheme="minorHAnsi" w:cstheme="minorHAnsi"/>
                <w:strike/>
                <w:color w:val="000000"/>
                <w:sz w:val="24"/>
                <w:szCs w:val="24"/>
              </w:rPr>
            </w:pPr>
          </w:p>
        </w:tc>
      </w:tr>
      <w:tr w:rsidR="002E2BA2" w:rsidRPr="00E3534A" w14:paraId="017E8179" w14:textId="77777777" w:rsidTr="00BD3980">
        <w:trPr>
          <w:gridAfter w:val="1"/>
          <w:wAfter w:w="50" w:type="pct"/>
        </w:trPr>
        <w:tc>
          <w:tcPr>
            <w:tcW w:w="3343" w:type="pct"/>
            <w:gridSpan w:val="2"/>
            <w:tcBorders>
              <w:top w:val="outset" w:sz="6" w:space="0" w:color="auto"/>
              <w:left w:val="outset" w:sz="6" w:space="0" w:color="auto"/>
              <w:bottom w:val="outset" w:sz="6" w:space="0" w:color="auto"/>
              <w:right w:val="single" w:sz="4" w:space="0" w:color="auto"/>
            </w:tcBorders>
            <w:shd w:val="clear" w:color="auto" w:fill="A6A6A6" w:themeFill="background1" w:themeFillShade="A6"/>
            <w:vAlign w:val="center"/>
          </w:tcPr>
          <w:p w14:paraId="13B25CF0" w14:textId="6D39AA90" w:rsidR="002E2BA2" w:rsidRPr="00E3534A" w:rsidRDefault="002E2BA2" w:rsidP="002E2BA2">
            <w:pPr>
              <w:spacing w:after="0" w:line="240" w:lineRule="auto"/>
              <w:rPr>
                <w:rFonts w:asciiTheme="minorHAnsi" w:hAnsiTheme="minorHAnsi" w:cstheme="minorHAnsi"/>
                <w:strike/>
                <w:color w:val="000000" w:themeColor="text1"/>
                <w:sz w:val="24"/>
                <w:szCs w:val="24"/>
              </w:rPr>
            </w:pPr>
            <w:r w:rsidRPr="00E3534A">
              <w:rPr>
                <w:rFonts w:asciiTheme="minorHAnsi" w:hAnsiTheme="minorHAnsi" w:cstheme="minorHAnsi"/>
                <w:strike/>
                <w:color w:val="000000" w:themeColor="text1"/>
                <w:sz w:val="24"/>
                <w:szCs w:val="24"/>
              </w:rPr>
              <w:t>9.1) Valor total dos direitos creditórios cedidos por cedentes que possuem débitos tributários inscritos em Dívida Ativa da União</w:t>
            </w:r>
          </w:p>
        </w:tc>
        <w:tc>
          <w:tcPr>
            <w:tcW w:w="1607" w:type="pct"/>
            <w:gridSpan w:val="5"/>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CA42DD1" w14:textId="77777777" w:rsidR="002E2BA2" w:rsidRPr="00E3534A" w:rsidRDefault="002E2BA2" w:rsidP="002E2BA2">
            <w:pPr>
              <w:spacing w:after="0" w:line="240" w:lineRule="auto"/>
              <w:ind w:right="-192"/>
              <w:rPr>
                <w:rFonts w:asciiTheme="minorHAnsi" w:hAnsiTheme="minorHAnsi" w:cstheme="minorHAnsi"/>
                <w:strike/>
                <w:color w:val="000000"/>
                <w:sz w:val="24"/>
                <w:szCs w:val="24"/>
              </w:rPr>
            </w:pPr>
          </w:p>
        </w:tc>
      </w:tr>
      <w:tr w:rsidR="00842E5A" w:rsidRPr="00E3534A" w14:paraId="5002140F" w14:textId="77777777" w:rsidTr="00BD3980">
        <w:trPr>
          <w:gridAfter w:val="3"/>
          <w:wAfter w:w="150" w:type="pct"/>
        </w:trPr>
        <w:tc>
          <w:tcPr>
            <w:tcW w:w="4850" w:type="pct"/>
            <w:gridSpan w:val="5"/>
            <w:tcBorders>
              <w:top w:val="outset" w:sz="6" w:space="0" w:color="auto"/>
              <w:left w:val="outset" w:sz="6" w:space="0" w:color="auto"/>
              <w:bottom w:val="outset" w:sz="6" w:space="0" w:color="auto"/>
              <w:right w:val="outset" w:sz="6" w:space="0" w:color="auto"/>
            </w:tcBorders>
            <w:vAlign w:val="center"/>
            <w:hideMark/>
          </w:tcPr>
          <w:p w14:paraId="1640D397"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b/>
                <w:color w:val="000000"/>
                <w:sz w:val="24"/>
                <w:szCs w:val="24"/>
              </w:rPr>
              <w:t>X - Outras Informações</w:t>
            </w:r>
          </w:p>
        </w:tc>
      </w:tr>
      <w:tr w:rsidR="00842E5A" w:rsidRPr="00E3534A" w14:paraId="1470EBC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AC869DF" w14:textId="77777777" w:rsidR="00842E5A" w:rsidRPr="00E3534A" w:rsidRDefault="00842E5A" w:rsidP="003359FF">
            <w:pPr>
              <w:spacing w:after="0" w:line="240" w:lineRule="auto"/>
              <w:rPr>
                <w:rFonts w:asciiTheme="minorHAnsi" w:eastAsiaTheme="minorHAnsi" w:hAnsiTheme="minorHAnsi" w:cstheme="minorHAnsi"/>
                <w:b/>
                <w:sz w:val="24"/>
                <w:szCs w:val="24"/>
              </w:rPr>
            </w:pPr>
            <w:r w:rsidRPr="00E3534A">
              <w:rPr>
                <w:rFonts w:asciiTheme="minorHAnsi" w:eastAsiaTheme="minorHAnsi" w:hAnsiTheme="minorHAnsi" w:cstheme="minorHAnsi"/>
                <w:sz w:val="24"/>
                <w:szCs w:val="24"/>
              </w:rPr>
              <w:t>1) Número de Cotistas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5929BD3" w14:textId="77777777" w:rsidR="00842E5A" w:rsidRPr="00E3534A" w:rsidRDefault="00842E5A" w:rsidP="003359FF">
            <w:pPr>
              <w:spacing w:after="0" w:line="240" w:lineRule="auto"/>
              <w:rPr>
                <w:rFonts w:asciiTheme="minorHAnsi" w:eastAsiaTheme="minorHAnsi" w:hAnsiTheme="minorHAnsi" w:cstheme="minorHAnsi"/>
                <w:b/>
                <w:color w:val="632423"/>
                <w:sz w:val="24"/>
                <w:szCs w:val="24"/>
              </w:rPr>
            </w:pPr>
          </w:p>
        </w:tc>
      </w:tr>
      <w:tr w:rsidR="00842E5A" w:rsidRPr="00E3534A" w14:paraId="57A39D1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B113FED"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FCE47C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34ADB1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ACE5D70"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9E3629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ADE4C0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9C46BE2"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F6B851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5FD46A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D168B1F"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4E3E60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A452A7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08B7A64"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1E2F10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02DAD1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A7B719B"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Subordinada Mezanino (as cotas mezanino são subordinadas às seniores)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CC22C6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025DA1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355AD4F" w14:textId="77777777" w:rsidR="00842E5A" w:rsidRPr="00E3534A" w:rsidRDefault="00842E5A" w:rsidP="003359FF">
            <w:pPr>
              <w:spacing w:after="0" w:line="240" w:lineRule="auto"/>
              <w:ind w:left="37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Mezanino 1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8E68FC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08D5BE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72BC13B"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4A09BFF"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66C65F4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A0AA334"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523BAEA"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65B273B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340F596"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E1A6571"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5A5E0C6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A0F3C1C"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581A9DC"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3418A2D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50F9194" w14:textId="77777777" w:rsidR="00842E5A" w:rsidRPr="00E3534A" w:rsidRDefault="00842E5A" w:rsidP="003359FF">
            <w:pPr>
              <w:spacing w:after="0" w:line="240" w:lineRule="auto"/>
              <w:ind w:left="708" w:hanging="19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150CEC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E07BA0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302C256A"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8A43165"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7229914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97832D9"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343914A"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1C34D68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FB76959"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A514E46"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0C3EF97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217DAA1"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82B328C"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350F1EE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6F4B3C0" w14:textId="77777777" w:rsidR="00842E5A" w:rsidRPr="00E3534A" w:rsidRDefault="00842E5A" w:rsidP="003359FF">
            <w:pPr>
              <w:spacing w:after="0" w:line="240" w:lineRule="auto"/>
              <w:ind w:left="708" w:hanging="19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3</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54A0BA1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C3DCCE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0216002"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B6CE945"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14F210C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9EB0679"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8642526"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3B77595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57B54D4"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7720004"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6741ADF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CAC42AA"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7865398"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5B61D55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DBC6620" w14:textId="77777777" w:rsidR="00842E5A" w:rsidRPr="00E3534A" w:rsidRDefault="00842E5A" w:rsidP="003359FF">
            <w:pPr>
              <w:spacing w:after="0" w:line="240" w:lineRule="auto"/>
              <w:ind w:left="1416" w:hanging="132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Subclasse Subordinada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FA6C1B4"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7618BF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341E788"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1.1) Número de Cotistas – 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25C3B7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420F68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4432666"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Pessoa física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F24DC3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C20EAD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F9F97DA"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Pessoa jurídica não financeira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891601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0E82C6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5DD02D5"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Banco comercial</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AC273F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B0F8D8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5FCBC3E"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Corretora ou distribuidora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BCE794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FDE186D" w14:textId="77777777" w:rsidTr="00BD3980">
        <w:trPr>
          <w:gridAfter w:val="2"/>
          <w:wAfter w:w="96"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EB57419"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Outras pessoas jurídicas financeiras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233A6D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c>
          <w:tcPr>
            <w:tcW w:w="54" w:type="pct"/>
            <w:tcBorders>
              <w:top w:val="nil"/>
              <w:left w:val="nil"/>
              <w:bottom w:val="nil"/>
              <w:right w:val="outset" w:sz="6" w:space="0" w:color="000000" w:themeColor="text1"/>
            </w:tcBorders>
            <w:vAlign w:val="center"/>
          </w:tcPr>
          <w:p w14:paraId="7293818E" w14:textId="77777777" w:rsidR="00842E5A" w:rsidRPr="00E3534A" w:rsidRDefault="00842E5A" w:rsidP="003359FF">
            <w:pPr>
              <w:spacing w:after="0" w:line="240" w:lineRule="auto"/>
              <w:rPr>
                <w:rFonts w:asciiTheme="minorHAnsi" w:eastAsiaTheme="minorHAnsi" w:hAnsiTheme="minorHAnsi" w:cstheme="minorHAnsi"/>
                <w:color w:val="000000"/>
                <w:sz w:val="24"/>
                <w:szCs w:val="24"/>
                <w:highlight w:val="yellow"/>
              </w:rPr>
            </w:pPr>
          </w:p>
        </w:tc>
      </w:tr>
      <w:tr w:rsidR="00842E5A" w:rsidRPr="00E3534A" w14:paraId="091CE5E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65BE08C"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Investidores não residentes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DC2114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7C76C4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4AB6E22"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Entidade aberta de previdência complementar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FACEB3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DAB3C7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89293F9"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Entidade fechada de previdência complementar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A4394A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AB95D5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D3B5AA1"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Regime próprio de previdência dos servidores públicos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9108B3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F12F22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43F0B27"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Sociedade seguradora ou resseguradora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19BBF9E"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26BAC4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4E1AA1F"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Sociedade de capitalização e de arrendamento mercantil</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048582E"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746089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7BD429C"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Fundos de investimento em cotas de fundos de investimento em direitos creditórios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2B14F8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1D096D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4C3D142"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Fundos de investimento imobiliário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73FB35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74BA24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A381F81"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Outros fundos de investimento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61D90E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CFB882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B9CC9B7"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Clubes de investimento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8F3687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630771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8A321CD"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Outros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55482F3"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C5BAF1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C54E2BB"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1.2) Número de Cotistas – Subclasse Subordinada (mezanino e junior)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F8AD6B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9020A8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45A4281"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Pessoa física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5B62DA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A637C0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E5AB2FD"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Pessoa jurídica não financeira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891548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07BA51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5991379"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Banco comercial</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C8CCC0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BA69ED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2797C6F"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Corretora ou distribuidora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9A78BA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BAAE95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228E8B7"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Outras pessoas jurídicas financeiras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6746DF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E940E3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6C6247E"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Investidores não residentes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A72BB9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9F7595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0F30757"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Entidade aberta de previdência complementar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66D4B8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D934DD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12BAD55"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Entidade fechada de previdência complementar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3A5755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CBD0E7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71D2239"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Regime próprio de previdência dos servidores públicos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3B6894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DFA0BA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BE16C89"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Sociedade seguradora ou resseguradora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20D942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6349E8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C9D5A22"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Sociedade de capitalização e de arrendamento mercantil</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B97B62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AE74A8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BB1C9F9"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Fundos de investimento em cotas de fundos de investimento em direitos creditórios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E9E531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79EF25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6236327"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Fundos de investimento imobiliário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69FB2E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1DC240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7C35304"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Outros fundos de investimento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B54736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F8C3C5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55F6396"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Clubes de investimento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77C1DB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79CAA6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1F28C34" w14:textId="77777777" w:rsidR="00842E5A" w:rsidRPr="00E3534A" w:rsidRDefault="00842E5A" w:rsidP="003359FF">
            <w:pPr>
              <w:spacing w:after="0" w:line="240" w:lineRule="auto"/>
              <w:ind w:left="56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Outros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0F950C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80834A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0410BAE"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2) Descrição da Série/Subclasse (separar por Subclasse e série)</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A69CDC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5A0332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DD86066"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0F72DA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0E738C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DD7D30E"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BC8C98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61C3136" w14:textId="77777777" w:rsidTr="00BD3980">
        <w:trPr>
          <w:gridAfter w:val="2"/>
          <w:wAfter w:w="96"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17AC946"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E8829C4" w14:textId="77777777" w:rsidR="00842E5A" w:rsidRPr="00E3534A" w:rsidRDefault="00842E5A" w:rsidP="003359FF">
            <w:pPr>
              <w:spacing w:after="0" w:line="240" w:lineRule="auto"/>
              <w:rPr>
                <w:rFonts w:asciiTheme="minorHAnsi" w:eastAsiaTheme="minorHAnsi" w:hAnsiTheme="minorHAnsi" w:cstheme="minorHAnsi"/>
                <w:sz w:val="24"/>
                <w:szCs w:val="24"/>
              </w:rPr>
            </w:pPr>
          </w:p>
        </w:tc>
        <w:tc>
          <w:tcPr>
            <w:tcW w:w="54" w:type="pct"/>
            <w:tcBorders>
              <w:top w:val="nil"/>
              <w:left w:val="nil"/>
              <w:bottom w:val="nil"/>
              <w:right w:val="outset" w:sz="6" w:space="0" w:color="000000" w:themeColor="text1"/>
            </w:tcBorders>
            <w:vAlign w:val="center"/>
          </w:tcPr>
          <w:p w14:paraId="28B72BE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CA1D4F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298947F"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285A899"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975D7B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773EA57" w14:textId="77777777" w:rsidR="00842E5A" w:rsidRPr="00E3534A" w:rsidRDefault="00842E5A" w:rsidP="003359FF">
            <w:pPr>
              <w:spacing w:after="0" w:line="240" w:lineRule="auto"/>
              <w:ind w:left="1247" w:hanging="44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4F1C09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743953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8E15B2D" w14:textId="77777777" w:rsidR="00842E5A" w:rsidRPr="00E3534A" w:rsidRDefault="00842E5A" w:rsidP="003359FF">
            <w:pPr>
              <w:spacing w:after="0" w:line="240" w:lineRule="auto"/>
              <w:ind w:left="1531" w:hanging="58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873A31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075D79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6C08193" w14:textId="77777777" w:rsidR="00842E5A" w:rsidRPr="00E3534A" w:rsidRDefault="00842E5A" w:rsidP="003359FF">
            <w:pPr>
              <w:spacing w:after="0" w:line="240" w:lineRule="auto"/>
              <w:ind w:left="1531" w:hanging="58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237C46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3A68D9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3DC9C96" w14:textId="77777777" w:rsidR="00842E5A" w:rsidRPr="00E3534A" w:rsidRDefault="00842E5A" w:rsidP="003359FF">
            <w:pPr>
              <w:spacing w:after="0" w:line="240" w:lineRule="auto"/>
              <w:ind w:firstLine="80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170137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43D4E3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7920ABC"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8B288F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457AEC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EED54D6"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1DC87E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3C82F2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2D89868"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 xml:space="preserve">  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A5B834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2411A8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1C5EEBE"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164C75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DFF429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6A42594"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2428BF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E1B0F6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4AB655C"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E5C830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B1E9E9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F2A2833"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F55014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257FE3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0B7D21E"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7047DB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C57B4B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4C08649" w14:textId="77777777" w:rsidR="00842E5A" w:rsidRPr="00E3534A" w:rsidRDefault="00842E5A" w:rsidP="003359FF">
            <w:pPr>
              <w:spacing w:after="0" w:line="240" w:lineRule="auto"/>
              <w:ind w:left="1247" w:hanging="44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8EC4D2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18A666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BBC6A7B" w14:textId="77777777" w:rsidR="00842E5A" w:rsidRPr="00E3534A" w:rsidRDefault="00842E5A" w:rsidP="003359FF">
            <w:pPr>
              <w:spacing w:after="0" w:line="240" w:lineRule="auto"/>
              <w:ind w:left="1247" w:hanging="44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64DCBA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97F2EA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587B272" w14:textId="77777777" w:rsidR="00842E5A" w:rsidRPr="00E3534A" w:rsidRDefault="00842E5A" w:rsidP="003359FF">
            <w:pPr>
              <w:spacing w:after="0" w:line="240" w:lineRule="auto"/>
              <w:ind w:left="1531" w:hanging="58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01D5934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22EBE8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F2CC6A9" w14:textId="77777777" w:rsidR="00842E5A" w:rsidRPr="00E3534A" w:rsidRDefault="00842E5A" w:rsidP="003359FF">
            <w:pPr>
              <w:spacing w:after="0" w:line="240" w:lineRule="auto"/>
              <w:ind w:firstLine="122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3CE08A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23D0B2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650A61A" w14:textId="77777777" w:rsidR="00842E5A" w:rsidRPr="00E3534A" w:rsidRDefault="00842E5A" w:rsidP="003359FF">
            <w:pPr>
              <w:spacing w:after="0" w:line="240" w:lineRule="auto"/>
              <w:ind w:firstLine="122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F00F17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716282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AE26AC1"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B264AF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329DFA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80EBB14"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82BCB79"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B01CF3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3876363B"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A0B352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2EF951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F781CFE" w14:textId="77777777" w:rsidR="00842E5A" w:rsidRPr="00E3534A" w:rsidRDefault="00842E5A" w:rsidP="003359FF">
            <w:pPr>
              <w:spacing w:after="0" w:line="240" w:lineRule="auto"/>
              <w:ind w:left="1814" w:hanging="73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DFD2134"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EF589F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C368A77" w14:textId="77777777" w:rsidR="00842E5A" w:rsidRPr="00E3534A" w:rsidRDefault="00842E5A" w:rsidP="003359FF">
            <w:pPr>
              <w:spacing w:after="0" w:line="240" w:lineRule="auto"/>
              <w:ind w:left="1814" w:hanging="1722"/>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Subclasse Subordinada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36AB02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215E96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CBB6802" w14:textId="77777777" w:rsidR="00842E5A" w:rsidRPr="00E3534A" w:rsidRDefault="00842E5A" w:rsidP="003359FF">
            <w:pPr>
              <w:spacing w:after="0" w:line="240" w:lineRule="auto"/>
              <w:ind w:left="2155" w:hanging="1212"/>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C91D7EF"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B566FA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DA7FEBE" w14:textId="77777777" w:rsidR="00842E5A" w:rsidRPr="00E3534A" w:rsidRDefault="00842E5A" w:rsidP="003359FF">
            <w:pPr>
              <w:spacing w:after="0" w:line="240" w:lineRule="auto"/>
              <w:ind w:left="2155" w:hanging="1212"/>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da Cota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0E48F3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4108DB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E05D7CB"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3) Rentabilidade Apurada no Mês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1347244"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A8CC85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A199ECB"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3ED882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3F8D0A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5EE5D5E"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480959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56C0A1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B685820"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D09A0D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E77E33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CCBA776"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BE43FF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E9A50F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8549D0F"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11A076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EDFD9D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1219C3A"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17349B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3CF0B8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CB58160" w14:textId="77777777" w:rsidR="00842E5A" w:rsidRPr="00E3534A" w:rsidRDefault="00842E5A" w:rsidP="003359FF">
            <w:pPr>
              <w:spacing w:after="0" w:line="240" w:lineRule="auto"/>
              <w:ind w:left="37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Mezanino 1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A30F90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434213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8FA803B"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D161BC5"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4AB43FF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EEB3437"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03EF7C6"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1863F53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005F8AA"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0214BC2"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45B5194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DC33F20"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65994FA"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6AA1177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F98A10C" w14:textId="77777777" w:rsidR="00842E5A" w:rsidRPr="00E3534A" w:rsidRDefault="00842E5A" w:rsidP="003359FF">
            <w:pPr>
              <w:spacing w:after="0" w:line="240" w:lineRule="auto"/>
              <w:ind w:left="708" w:hanging="19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D672FC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21EE65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10E548C"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5DCE65A9"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6E0C48A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676E781"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A9C022D"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77576CA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84CBD88"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30FFC85"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581672A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FF049E9"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0506A99"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1037C42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0387ED9"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3</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2674E6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DBF0BA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66BB905"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DA5D3E7"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53D281A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52ECB21"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F337313"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059941C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DC5F1FC"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3</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DE14177"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7C98DC2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37E51ED" w14:textId="77777777" w:rsidR="00842E5A" w:rsidRPr="00E3534A" w:rsidRDefault="00842E5A" w:rsidP="003359FF">
            <w:pPr>
              <w:spacing w:after="0" w:line="240" w:lineRule="auto"/>
              <w:ind w:left="85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019E5FD" w14:textId="77777777" w:rsidR="00842E5A" w:rsidRPr="00E3534A" w:rsidRDefault="00842E5A" w:rsidP="003359FF">
            <w:pPr>
              <w:spacing w:after="0" w:line="240" w:lineRule="auto"/>
              <w:rPr>
                <w:rFonts w:asciiTheme="minorHAnsi" w:eastAsiaTheme="minorHAnsi" w:hAnsiTheme="minorHAnsi" w:cstheme="minorHAnsi"/>
                <w:color w:val="FF0000"/>
                <w:sz w:val="24"/>
                <w:szCs w:val="24"/>
              </w:rPr>
            </w:pPr>
          </w:p>
        </w:tc>
      </w:tr>
      <w:tr w:rsidR="00842E5A" w:rsidRPr="00E3534A" w14:paraId="46EA290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F4365D8" w14:textId="77777777" w:rsidR="00842E5A" w:rsidRPr="00E3534A" w:rsidRDefault="00842E5A" w:rsidP="003359FF">
            <w:pPr>
              <w:spacing w:after="0" w:line="240" w:lineRule="auto"/>
              <w:ind w:left="1416" w:hanging="132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Subclasse Subordinada Junior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7A6D94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663883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0358A4D" w14:textId="77777777" w:rsidR="00842E5A" w:rsidRPr="00E3534A" w:rsidRDefault="00842E5A" w:rsidP="003359FF">
            <w:pPr>
              <w:spacing w:after="0" w:line="240" w:lineRule="auto"/>
              <w:rPr>
                <w:rFonts w:asciiTheme="minorHAnsi" w:eastAsiaTheme="minorHAnsi" w:hAnsiTheme="minorHAnsi" w:cstheme="minorHAnsi"/>
                <w:b/>
                <w:sz w:val="24"/>
                <w:szCs w:val="24"/>
              </w:rPr>
            </w:pPr>
            <w:r w:rsidRPr="00E3534A">
              <w:rPr>
                <w:rFonts w:asciiTheme="minorHAnsi" w:eastAsiaTheme="minorHAnsi" w:hAnsiTheme="minorHAnsi" w:cstheme="minorHAnsi"/>
                <w:sz w:val="24"/>
                <w:szCs w:val="24"/>
              </w:rPr>
              <w:t>4) Captações, Resgates e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10776C0" w14:textId="77777777" w:rsidR="00842E5A" w:rsidRPr="00E3534A" w:rsidRDefault="00842E5A" w:rsidP="003359FF">
            <w:pPr>
              <w:spacing w:after="0" w:line="240" w:lineRule="auto"/>
              <w:rPr>
                <w:rFonts w:asciiTheme="minorHAnsi" w:eastAsiaTheme="minorHAnsi" w:hAnsiTheme="minorHAnsi" w:cstheme="minorHAnsi"/>
                <w:b/>
                <w:color w:val="632423"/>
                <w:sz w:val="24"/>
                <w:szCs w:val="24"/>
              </w:rPr>
            </w:pPr>
          </w:p>
        </w:tc>
      </w:tr>
      <w:tr w:rsidR="00842E5A" w:rsidRPr="00E3534A" w14:paraId="2C06245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36E092A"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4.1) Captações no Mês (valor total captado, em R$, e 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F625FE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71765B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2AD0E87"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4.1.1) 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412FA4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82A3D2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7A5B648"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B4EC6B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4A3492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7793033" w14:textId="77777777" w:rsidR="00842E5A" w:rsidRPr="00E3534A" w:rsidRDefault="00842E5A" w:rsidP="003359FF">
            <w:pPr>
              <w:spacing w:after="0" w:line="240" w:lineRule="auto"/>
              <w:ind w:left="907" w:firstLine="3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F3AFA5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49F567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7394930" w14:textId="77777777" w:rsidR="00842E5A" w:rsidRPr="00E3534A" w:rsidRDefault="00842E5A" w:rsidP="003359FF">
            <w:pPr>
              <w:spacing w:after="0" w:line="240" w:lineRule="auto"/>
              <w:ind w:left="907" w:firstLine="3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BB973E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020D0E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FC57B0E" w14:textId="77777777" w:rsidR="00842E5A" w:rsidRPr="00E3534A" w:rsidRDefault="00842E5A" w:rsidP="003359FF">
            <w:pPr>
              <w:spacing w:after="0" w:line="240" w:lineRule="auto"/>
              <w:ind w:left="1247" w:hanging="44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60EC82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9463A9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5FA7D10" w14:textId="77777777" w:rsidR="00842E5A" w:rsidRPr="00E3534A" w:rsidRDefault="00842E5A" w:rsidP="003359FF">
            <w:pPr>
              <w:spacing w:after="0" w:line="240" w:lineRule="auto"/>
              <w:ind w:firstLine="122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59CBE89"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CEAD7C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6420B12" w14:textId="77777777" w:rsidR="00842E5A" w:rsidRPr="00E3534A" w:rsidRDefault="00842E5A" w:rsidP="003359FF">
            <w:pPr>
              <w:spacing w:after="0" w:line="240" w:lineRule="auto"/>
              <w:ind w:firstLine="122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EAF7A1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67D338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38650C5E"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7983D8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11AC50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C2F2A9F"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4.1.2) 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882E86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5901E0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B05A948" w14:textId="77777777" w:rsidR="00842E5A" w:rsidRPr="00E3534A" w:rsidRDefault="00842E5A" w:rsidP="003359FF">
            <w:pPr>
              <w:spacing w:after="0" w:line="240" w:lineRule="auto"/>
              <w:ind w:left="376" w:firstLine="28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Mezanino 1 </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33C262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92FFAB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4DBC78E" w14:textId="77777777" w:rsidR="00842E5A" w:rsidRPr="00E3534A" w:rsidRDefault="00842E5A" w:rsidP="003359FF">
            <w:pPr>
              <w:spacing w:after="0" w:line="240" w:lineRule="auto"/>
              <w:ind w:left="708" w:firstLine="9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E83967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CD7A4B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0B2341F"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F86437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20A872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7D6006D"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7DB459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DA16E8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8EFCB51" w14:textId="77777777" w:rsidR="00842E5A" w:rsidRPr="00E3534A" w:rsidRDefault="00842E5A" w:rsidP="003359FF">
            <w:pPr>
              <w:spacing w:after="0" w:line="240" w:lineRule="auto"/>
              <w:ind w:left="1247" w:hanging="44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257CEB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FC632D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51B535E" w14:textId="77777777" w:rsidR="00842E5A" w:rsidRPr="00E3534A" w:rsidRDefault="00842E5A" w:rsidP="003359FF">
            <w:pPr>
              <w:spacing w:after="0" w:line="240" w:lineRule="auto"/>
              <w:ind w:left="1416" w:hanging="47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45A1AE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BEF7D4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199E4D6" w14:textId="77777777" w:rsidR="00842E5A" w:rsidRPr="00E3534A" w:rsidRDefault="00842E5A" w:rsidP="003359FF">
            <w:pPr>
              <w:spacing w:after="0" w:line="240" w:lineRule="auto"/>
              <w:ind w:left="1416" w:hanging="47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7ECA12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BBC1AA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DA70A40" w14:textId="77777777" w:rsidR="00842E5A" w:rsidRPr="00E3534A" w:rsidRDefault="00842E5A" w:rsidP="003359FF">
            <w:pPr>
              <w:spacing w:after="0" w:line="240" w:lineRule="auto"/>
              <w:ind w:left="376" w:firstLine="28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C412F3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2B7414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A5861AC" w14:textId="77777777" w:rsidR="00842E5A" w:rsidRPr="00E3534A" w:rsidRDefault="00842E5A" w:rsidP="003359FF">
            <w:pPr>
              <w:spacing w:after="0" w:line="240" w:lineRule="auto"/>
              <w:ind w:left="376" w:firstLine="28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Mezanino 2 </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5BA7E2D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4CAA5C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B4F35F3" w14:textId="77777777" w:rsidR="00842E5A" w:rsidRPr="00E3534A" w:rsidRDefault="00842E5A" w:rsidP="003359FF">
            <w:pPr>
              <w:spacing w:after="0" w:line="240" w:lineRule="auto"/>
              <w:ind w:left="708" w:firstLine="9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08D5953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309EE9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D4625EB"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729A0C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1FEE58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3F134A89"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21F334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C96DE9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AB8A232" w14:textId="77777777" w:rsidR="00842E5A" w:rsidRPr="00E3534A" w:rsidRDefault="00842E5A" w:rsidP="003359FF">
            <w:pPr>
              <w:spacing w:after="0" w:line="240" w:lineRule="auto"/>
              <w:ind w:left="1247" w:hanging="44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833217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B049BF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2E722D3" w14:textId="77777777" w:rsidR="00842E5A" w:rsidRPr="00E3534A" w:rsidRDefault="00842E5A" w:rsidP="003359FF">
            <w:pPr>
              <w:spacing w:after="0" w:line="240" w:lineRule="auto"/>
              <w:ind w:left="1416" w:hanging="47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82FC0CF"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F8C2E5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AE0399C" w14:textId="77777777" w:rsidR="00842E5A" w:rsidRPr="00E3534A" w:rsidRDefault="00842E5A" w:rsidP="003359FF">
            <w:pPr>
              <w:spacing w:after="0" w:line="240" w:lineRule="auto"/>
              <w:ind w:left="1416" w:hanging="473"/>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70ED84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8FEC14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FDB17A1"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326224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197DA1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048E048"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4.1.3) Subclasse Subordinada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6D12C2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50368D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995885C" w14:textId="77777777" w:rsidR="00842E5A" w:rsidRPr="00E3534A" w:rsidRDefault="00842E5A" w:rsidP="003359FF">
            <w:pPr>
              <w:spacing w:after="0" w:line="240" w:lineRule="auto"/>
              <w:ind w:left="1758" w:hanging="67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Captado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89CDE2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3B8014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EDAD94D" w14:textId="77777777" w:rsidR="00842E5A" w:rsidRPr="00E3534A" w:rsidRDefault="00842E5A" w:rsidP="003359FF">
            <w:pPr>
              <w:spacing w:after="0" w:line="240" w:lineRule="auto"/>
              <w:ind w:left="1758" w:hanging="67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Emitidas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CCF31D9"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EEF233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515405B"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4.2) Resgates no Mês (FIDC aberto - quantidade de cotas resgatadas e valor total do resgate, em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B52B4CF"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CC6349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725FF44"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4.2.1) 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7BEC63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E67B2A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ADD8409"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F1F4A0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713DAB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B3D8EC7" w14:textId="77777777" w:rsidR="00842E5A" w:rsidRPr="00E3534A" w:rsidRDefault="00842E5A" w:rsidP="003359FF">
            <w:pPr>
              <w:spacing w:after="0" w:line="240" w:lineRule="auto"/>
              <w:ind w:left="907"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39B478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C2D8D0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FBA5BB3" w14:textId="77777777" w:rsidR="00842E5A" w:rsidRPr="00E3534A" w:rsidRDefault="00842E5A" w:rsidP="003359FF">
            <w:pPr>
              <w:spacing w:after="0" w:line="240" w:lineRule="auto"/>
              <w:ind w:left="907"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B5CA4D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CC4248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A87F7D1"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D3B088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665660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BBAFD87" w14:textId="77777777" w:rsidR="00842E5A" w:rsidRPr="00E3534A" w:rsidRDefault="00842E5A" w:rsidP="003359FF">
            <w:pPr>
              <w:spacing w:after="0" w:line="240" w:lineRule="auto"/>
              <w:ind w:left="907" w:firstLine="74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F9D08B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645E89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B07B78A" w14:textId="77777777" w:rsidR="00842E5A" w:rsidRPr="00E3534A" w:rsidRDefault="00842E5A" w:rsidP="003359FF">
            <w:pPr>
              <w:spacing w:after="0" w:line="240" w:lineRule="auto"/>
              <w:ind w:left="907" w:firstLine="74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2190E4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370F3B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2F92CDE"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C3B2114"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E34160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F42088D"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4.2.2) 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34EB9A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7EC4D9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F3CE6FA"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E75CAA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14AE00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F69B3D6" w14:textId="77777777" w:rsidR="00842E5A" w:rsidRPr="00E3534A" w:rsidRDefault="00842E5A" w:rsidP="003359FF">
            <w:pPr>
              <w:spacing w:after="0" w:line="240" w:lineRule="auto"/>
              <w:ind w:left="907" w:firstLine="46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524D6A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DDE80B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081BBA5" w14:textId="77777777" w:rsidR="00842E5A" w:rsidRPr="00E3534A" w:rsidRDefault="00842E5A" w:rsidP="003359FF">
            <w:pPr>
              <w:spacing w:after="0" w:line="240" w:lineRule="auto"/>
              <w:ind w:left="907" w:firstLine="88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C0884E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67FFA2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BFC78D8" w14:textId="77777777" w:rsidR="00842E5A" w:rsidRPr="00E3534A" w:rsidRDefault="00842E5A" w:rsidP="003359FF">
            <w:pPr>
              <w:spacing w:after="0" w:line="240" w:lineRule="auto"/>
              <w:ind w:left="907" w:firstLine="88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FB4CF4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F56610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6ADA370" w14:textId="77777777" w:rsidR="00842E5A" w:rsidRPr="00E3534A" w:rsidRDefault="00842E5A" w:rsidP="003359FF">
            <w:pPr>
              <w:spacing w:after="0" w:line="240" w:lineRule="auto"/>
              <w:ind w:firstLine="136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E63A24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3B22FF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FD52974" w14:textId="77777777" w:rsidR="00842E5A" w:rsidRPr="00E3534A" w:rsidRDefault="00842E5A" w:rsidP="003359FF">
            <w:pPr>
              <w:spacing w:after="0" w:line="240" w:lineRule="auto"/>
              <w:ind w:left="1416" w:firstLine="37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FA40DC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F2DAE1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5E6DD16" w14:textId="77777777" w:rsidR="00842E5A" w:rsidRPr="00E3534A" w:rsidRDefault="00842E5A" w:rsidP="003359FF">
            <w:pPr>
              <w:spacing w:after="0" w:line="240" w:lineRule="auto"/>
              <w:ind w:left="1416" w:firstLine="37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4BC845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0CC90E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67C4979" w14:textId="77777777" w:rsidR="00842E5A" w:rsidRPr="00E3534A" w:rsidRDefault="00842E5A" w:rsidP="003359FF">
            <w:pPr>
              <w:spacing w:after="0" w:line="240" w:lineRule="auto"/>
              <w:ind w:left="1588" w:hanging="22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91B8BB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7D55D1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2DFAD15" w14:textId="77777777" w:rsidR="00842E5A" w:rsidRPr="00E3534A" w:rsidRDefault="00842E5A" w:rsidP="003359FF">
            <w:pPr>
              <w:spacing w:after="0" w:line="240" w:lineRule="auto"/>
              <w:ind w:left="1588" w:hanging="22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9FFDD3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6E150E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F622A34" w14:textId="77777777" w:rsidR="00842E5A" w:rsidRPr="00E3534A" w:rsidRDefault="00842E5A" w:rsidP="003359FF">
            <w:pPr>
              <w:spacing w:after="0" w:line="240" w:lineRule="auto"/>
              <w:ind w:left="907" w:firstLine="46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03F9F2B9"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C95856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CE9F335" w14:textId="77777777" w:rsidR="00842E5A" w:rsidRPr="00E3534A" w:rsidRDefault="00842E5A" w:rsidP="003359FF">
            <w:pPr>
              <w:spacing w:after="0" w:line="240" w:lineRule="auto"/>
              <w:ind w:left="907" w:firstLine="88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623F5B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5EFE37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F2BB529" w14:textId="77777777" w:rsidR="00842E5A" w:rsidRPr="00E3534A" w:rsidRDefault="00842E5A" w:rsidP="003359FF">
            <w:pPr>
              <w:spacing w:after="0" w:line="240" w:lineRule="auto"/>
              <w:ind w:left="907" w:firstLine="88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AD1993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0460F8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EF547AE" w14:textId="77777777" w:rsidR="00842E5A" w:rsidRPr="00E3534A" w:rsidRDefault="00842E5A" w:rsidP="003359FF">
            <w:pPr>
              <w:spacing w:after="0" w:line="240" w:lineRule="auto"/>
              <w:ind w:firstLine="136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02CBD20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F4931C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ACE3024" w14:textId="77777777" w:rsidR="00842E5A" w:rsidRPr="00E3534A" w:rsidRDefault="00842E5A" w:rsidP="003359FF">
            <w:pPr>
              <w:spacing w:after="0" w:line="240" w:lineRule="auto"/>
              <w:ind w:left="1416" w:firstLine="5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5319C93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5AC947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60851C0" w14:textId="77777777" w:rsidR="00842E5A" w:rsidRPr="00E3534A" w:rsidRDefault="00842E5A" w:rsidP="003359FF">
            <w:pPr>
              <w:spacing w:after="0" w:line="240" w:lineRule="auto"/>
              <w:ind w:left="1416" w:firstLine="5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835092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12DA40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8C8E377" w14:textId="77777777" w:rsidR="00842E5A" w:rsidRPr="00E3534A" w:rsidRDefault="00842E5A" w:rsidP="003359FF">
            <w:pPr>
              <w:spacing w:after="0" w:line="240" w:lineRule="auto"/>
              <w:ind w:left="1758" w:hanging="39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DCB0939"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2DBBC5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EF97B1B" w14:textId="77777777" w:rsidR="00842E5A" w:rsidRPr="00E3534A" w:rsidRDefault="00842E5A" w:rsidP="003359FF">
            <w:pPr>
              <w:spacing w:after="0" w:line="240" w:lineRule="auto"/>
              <w:ind w:left="1758" w:hanging="109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4.2.3) Subclasse Subordinada </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3F46BE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4C6CB7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2D4CCB1" w14:textId="77777777" w:rsidR="00842E5A" w:rsidRPr="00E3534A" w:rsidRDefault="00842E5A" w:rsidP="003359FF">
            <w:pPr>
              <w:spacing w:after="0" w:line="240" w:lineRule="auto"/>
              <w:ind w:left="1758" w:hanging="39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dos Resgates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8BD648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E9022D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9794D94" w14:textId="77777777" w:rsidR="00842E5A" w:rsidRPr="00E3534A" w:rsidRDefault="00842E5A" w:rsidP="003359FF">
            <w:pPr>
              <w:spacing w:after="0" w:line="240" w:lineRule="auto"/>
              <w:ind w:left="1758" w:hanging="39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DA2186F"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483917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A95FECE"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4.3) Resgates Solicitados e Ainda Não Pagos (FIDC aberto - quantidade de cotas a serem resgatadas e valor a ser pago, em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75CF72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B03B40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66FDEA3"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4.3.1) 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CBD08B3"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ECF522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81EA498" w14:textId="77777777" w:rsidR="00842E5A" w:rsidRPr="00E3534A" w:rsidRDefault="00842E5A" w:rsidP="003359FF">
            <w:pPr>
              <w:spacing w:after="0" w:line="240" w:lineRule="auto"/>
              <w:ind w:left="708" w:firstLine="51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A9D479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195751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29073A5" w14:textId="77777777" w:rsidR="00842E5A" w:rsidRPr="00E3534A" w:rsidRDefault="00842E5A" w:rsidP="003359FF">
            <w:pPr>
              <w:spacing w:after="0" w:line="240" w:lineRule="auto"/>
              <w:ind w:left="907" w:firstLine="51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 ser Pago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AB15EF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6D500A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DB9A5C8" w14:textId="77777777" w:rsidR="00842E5A" w:rsidRPr="00E3534A" w:rsidRDefault="00842E5A" w:rsidP="003359FF">
            <w:pPr>
              <w:spacing w:after="0" w:line="240" w:lineRule="auto"/>
              <w:ind w:left="907" w:firstLine="51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a serem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619CCD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CEE2B8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48682EC" w14:textId="77777777" w:rsidR="00842E5A" w:rsidRPr="00E3534A" w:rsidRDefault="00842E5A" w:rsidP="003359FF">
            <w:pPr>
              <w:spacing w:after="0" w:line="240" w:lineRule="auto"/>
              <w:ind w:left="1247" w:hanging="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7596E6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A88D73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807E0E2" w14:textId="77777777" w:rsidR="00842E5A" w:rsidRPr="00E3534A" w:rsidRDefault="00842E5A" w:rsidP="003359FF">
            <w:pPr>
              <w:spacing w:after="0" w:line="240" w:lineRule="auto"/>
              <w:ind w:left="1416" w:hanging="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 ser Pago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14B22F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2407CB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EB51406" w14:textId="77777777" w:rsidR="00842E5A" w:rsidRPr="00E3534A" w:rsidRDefault="00842E5A" w:rsidP="003359FF">
            <w:pPr>
              <w:spacing w:after="0" w:line="240" w:lineRule="auto"/>
              <w:ind w:left="1416" w:hanging="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a serem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3CE091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CFCCEE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EFC865E" w14:textId="77777777" w:rsidR="00842E5A" w:rsidRPr="00E3534A" w:rsidRDefault="00842E5A" w:rsidP="003359FF">
            <w:pPr>
              <w:spacing w:after="0" w:line="240" w:lineRule="auto"/>
              <w:ind w:left="708" w:firstLine="37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08BB857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CBDFB9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9991F46"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4.3.2) 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251873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98F544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F698DD2"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F72937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D75F77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AA210B9" w14:textId="77777777" w:rsidR="00842E5A" w:rsidRPr="00E3534A" w:rsidRDefault="00842E5A" w:rsidP="003359FF">
            <w:pPr>
              <w:spacing w:after="0" w:line="240" w:lineRule="auto"/>
              <w:ind w:left="907" w:firstLine="46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66861A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4F7037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1A45161" w14:textId="77777777" w:rsidR="00842E5A" w:rsidRPr="00E3534A" w:rsidRDefault="00842E5A" w:rsidP="003359FF">
            <w:pPr>
              <w:spacing w:after="0" w:line="240" w:lineRule="auto"/>
              <w:ind w:left="907" w:firstLine="74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 ser Pago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7D296F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61FAA1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34D8B65" w14:textId="77777777" w:rsidR="00842E5A" w:rsidRPr="00E3534A" w:rsidRDefault="00842E5A" w:rsidP="003359FF">
            <w:pPr>
              <w:spacing w:after="0" w:line="240" w:lineRule="auto"/>
              <w:ind w:left="907" w:firstLine="74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a serem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0E96DA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71861D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7CC37EF"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08AC79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D50788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D6E81E6" w14:textId="77777777" w:rsidR="00842E5A" w:rsidRPr="00E3534A" w:rsidRDefault="00842E5A" w:rsidP="003359FF">
            <w:pPr>
              <w:spacing w:after="0" w:line="240" w:lineRule="auto"/>
              <w:ind w:left="1416" w:firstLine="235"/>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 ser Pago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37A13A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8927B6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32CE035" w14:textId="77777777" w:rsidR="00842E5A" w:rsidRPr="00E3534A" w:rsidRDefault="00842E5A" w:rsidP="003359FF">
            <w:pPr>
              <w:spacing w:after="0" w:line="240" w:lineRule="auto"/>
              <w:ind w:left="1416" w:firstLine="235"/>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Quantidade de Cotas a serem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BA2333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9EB012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695C6E8" w14:textId="77777777" w:rsidR="00842E5A" w:rsidRPr="00E3534A" w:rsidRDefault="00842E5A" w:rsidP="003359FF">
            <w:pPr>
              <w:spacing w:after="0" w:line="240" w:lineRule="auto"/>
              <w:ind w:left="1588" w:hanging="22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AFCA8F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6705BD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797B432" w14:textId="77777777" w:rsidR="00842E5A" w:rsidRPr="00E3534A" w:rsidRDefault="00842E5A" w:rsidP="003359FF">
            <w:pPr>
              <w:spacing w:after="0" w:line="240" w:lineRule="auto"/>
              <w:ind w:left="1588" w:hanging="22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1E8AE3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802467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F7FCAC7" w14:textId="77777777" w:rsidR="00842E5A" w:rsidRPr="00E3534A" w:rsidRDefault="00842E5A" w:rsidP="003359FF">
            <w:pPr>
              <w:spacing w:after="0" w:line="240" w:lineRule="auto"/>
              <w:ind w:left="1758" w:hanging="39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4930A6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0E8760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A57110A" w14:textId="77777777" w:rsidR="00842E5A" w:rsidRPr="00E3534A" w:rsidRDefault="00842E5A" w:rsidP="003359FF">
            <w:pPr>
              <w:spacing w:after="0" w:line="240" w:lineRule="auto"/>
              <w:ind w:left="175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 ser Pago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935682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54D0E0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103F128" w14:textId="77777777" w:rsidR="00842E5A" w:rsidRPr="00E3534A" w:rsidRDefault="00842E5A" w:rsidP="003359FF">
            <w:pPr>
              <w:spacing w:after="0" w:line="240" w:lineRule="auto"/>
              <w:ind w:left="175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a serem Resgatadas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F4781D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A13CE4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8207611"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05E3B4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5A503C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4DC82CE" w14:textId="77777777" w:rsidR="00842E5A" w:rsidRPr="00E3534A" w:rsidRDefault="00842E5A" w:rsidP="003359FF">
            <w:pPr>
              <w:spacing w:after="0" w:line="240" w:lineRule="auto"/>
              <w:ind w:left="1416" w:firstLine="37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 ser Pago</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A9307F5"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07EF5B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68F48A8" w14:textId="77777777" w:rsidR="00842E5A" w:rsidRPr="00E3534A" w:rsidRDefault="00842E5A" w:rsidP="003359FF">
            <w:pPr>
              <w:spacing w:after="0" w:line="240" w:lineRule="auto"/>
              <w:ind w:left="1416" w:firstLine="37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Quantidade de Cotas a serem Resgatadas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1E31A9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1C54EC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1A5E498" w14:textId="77777777" w:rsidR="00842E5A" w:rsidRPr="00E3534A" w:rsidRDefault="00842E5A" w:rsidP="003359FF">
            <w:pPr>
              <w:spacing w:after="0" w:line="240" w:lineRule="auto"/>
              <w:ind w:firstLine="136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43F770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DF1DF8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96B49D0"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4.3.3) Subclasse Subordinada </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3FB622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DA908F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3193FE6"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4.4) Amortizações (Informar valor amortizado por cota e valor da amortização total, em 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AB505B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C0C995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8C88F4A"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4.4.1) 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12DFB4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D9F21C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A63AFAB"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D56FFC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5C8CC9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CE08B43"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Amortizado por Cota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D4B88B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54D451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35D9D36"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das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965111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F67ECA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0617EB8" w14:textId="77777777" w:rsidR="00842E5A" w:rsidRPr="00E3534A" w:rsidRDefault="00842E5A" w:rsidP="003359FF">
            <w:pPr>
              <w:spacing w:after="0" w:line="240" w:lineRule="auto"/>
              <w:ind w:left="1247" w:hanging="58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747252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C80D2C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0EEAD11" w14:textId="77777777" w:rsidR="00842E5A" w:rsidRPr="00E3534A" w:rsidRDefault="00842E5A" w:rsidP="003359FF">
            <w:pPr>
              <w:spacing w:after="0" w:line="240" w:lineRule="auto"/>
              <w:ind w:left="1416" w:hanging="58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Amortizado por Cota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3F723C5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7D613A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52316F4" w14:textId="77777777" w:rsidR="00842E5A" w:rsidRPr="00E3534A" w:rsidRDefault="00842E5A" w:rsidP="003359FF">
            <w:pPr>
              <w:spacing w:after="0" w:line="240" w:lineRule="auto"/>
              <w:ind w:left="1416" w:hanging="58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das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E344F6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5D3AD6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ABDD327"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F5A49F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FDDAE2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4AFC56C"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4.4.2) 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6358FE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182530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66F4BA9"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Mezanino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6B67A66"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B0DD06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FB80152"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1176F1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56E03CC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C019DDE" w14:textId="77777777" w:rsidR="00842E5A" w:rsidRPr="00E3534A" w:rsidRDefault="00842E5A" w:rsidP="003359FF">
            <w:pPr>
              <w:spacing w:after="0" w:line="240" w:lineRule="auto"/>
              <w:ind w:left="907" w:firstLine="3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Amortizado por Cota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512374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D01C37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3891E05" w14:textId="77777777" w:rsidR="00842E5A" w:rsidRPr="00E3534A" w:rsidRDefault="00842E5A" w:rsidP="003359FF">
            <w:pPr>
              <w:spacing w:after="0" w:line="240" w:lineRule="auto"/>
              <w:ind w:left="907" w:firstLine="3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das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E51A3B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6B5313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7B5C543" w14:textId="77777777" w:rsidR="00842E5A" w:rsidRPr="00E3534A" w:rsidRDefault="00842E5A" w:rsidP="003359FF">
            <w:pPr>
              <w:spacing w:after="0" w:line="240" w:lineRule="auto"/>
              <w:ind w:left="1247" w:hanging="30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35D8B48"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825130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02E89D0" w14:textId="77777777" w:rsidR="00842E5A" w:rsidRPr="00E3534A" w:rsidRDefault="00842E5A" w:rsidP="003359FF">
            <w:pPr>
              <w:spacing w:after="0" w:line="240" w:lineRule="auto"/>
              <w:ind w:left="1416" w:hanging="30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Amortizado por Cota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469C130"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643A836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156A232" w14:textId="77777777" w:rsidR="00842E5A" w:rsidRPr="00E3534A" w:rsidRDefault="00842E5A" w:rsidP="003359FF">
            <w:pPr>
              <w:spacing w:after="0" w:line="240" w:lineRule="auto"/>
              <w:ind w:left="1416" w:hanging="30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das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3991EA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E0B7B5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33CFD4DE"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726294E"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2FA3505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39868E12"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Mezanino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A05127D"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354E07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74D775D" w14:textId="77777777" w:rsidR="00842E5A" w:rsidRPr="00E3534A" w:rsidRDefault="00842E5A" w:rsidP="003359FF">
            <w:pPr>
              <w:spacing w:after="0" w:line="240" w:lineRule="auto"/>
              <w:ind w:left="90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1E9043F"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1349407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2A333D0C" w14:textId="77777777" w:rsidR="00842E5A" w:rsidRPr="00E3534A" w:rsidRDefault="00842E5A" w:rsidP="003359FF">
            <w:pPr>
              <w:spacing w:after="0" w:line="240" w:lineRule="auto"/>
              <w:ind w:left="907" w:firstLine="3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Amortizado por Cota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AB9C1B7"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32C8DE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C3B6E98" w14:textId="77777777" w:rsidR="00842E5A" w:rsidRPr="00E3534A" w:rsidRDefault="00842E5A" w:rsidP="003359FF">
            <w:pPr>
              <w:spacing w:after="0" w:line="240" w:lineRule="auto"/>
              <w:ind w:left="907" w:firstLine="319"/>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das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F0EBB1A"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F99536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F4D3010" w14:textId="77777777" w:rsidR="00842E5A" w:rsidRPr="00E3534A" w:rsidRDefault="00842E5A" w:rsidP="003359FF">
            <w:pPr>
              <w:spacing w:after="0" w:line="240" w:lineRule="auto"/>
              <w:ind w:left="1247" w:hanging="30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F39986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DB41AA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82287E5" w14:textId="77777777" w:rsidR="00842E5A" w:rsidRPr="00E3534A" w:rsidRDefault="00842E5A" w:rsidP="003359FF">
            <w:pPr>
              <w:spacing w:after="0" w:line="240" w:lineRule="auto"/>
              <w:ind w:left="1416" w:hanging="30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Amortizado por Cota</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FC40301"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464B8F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16F319D" w14:textId="77777777" w:rsidR="00842E5A" w:rsidRPr="00E3534A" w:rsidRDefault="00842E5A" w:rsidP="003359FF">
            <w:pPr>
              <w:spacing w:after="0" w:line="240" w:lineRule="auto"/>
              <w:ind w:left="1416" w:hanging="304"/>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Valor Total das Amortizações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1CF2FAC"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7104F34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5717DF20" w14:textId="77777777" w:rsidR="00842E5A" w:rsidRPr="00E3534A" w:rsidRDefault="00842E5A" w:rsidP="003359FF">
            <w:pPr>
              <w:spacing w:after="0" w:line="240" w:lineRule="auto"/>
              <w:ind w:firstLine="80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9D7A5E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3F32FE2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5F69D06"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4.4.3) Subclasse Subordinada </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0F2D71B"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4EA9982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224DD63F"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5) Liquidez (Preenchimento compulsório apenas para os fundos abertos) – R$</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F20F6D2" w14:textId="77777777" w:rsidR="00842E5A" w:rsidRPr="00E3534A" w:rsidRDefault="00842E5A" w:rsidP="003359FF">
            <w:pPr>
              <w:spacing w:after="0" w:line="240" w:lineRule="auto"/>
              <w:rPr>
                <w:rFonts w:asciiTheme="minorHAnsi" w:eastAsiaTheme="minorHAnsi" w:hAnsiTheme="minorHAnsi" w:cstheme="minorHAnsi"/>
                <w:sz w:val="24"/>
                <w:szCs w:val="24"/>
              </w:rPr>
            </w:pPr>
          </w:p>
        </w:tc>
      </w:tr>
      <w:tr w:rsidR="00842E5A" w:rsidRPr="00E3534A" w14:paraId="08E6335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B3EDD0B"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com liquidez imediata</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5B2D6C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CB4DA0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024D2A91"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que podem ser liquidados em até 30 dias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65669D7E"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669511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11DBEB9"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que podem ser liquidados em até 60 dias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D2A9A2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E9BB40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158C7A8"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que podem ser liquidados em até 90 dias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5F04BE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B97711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65660B6"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que podem ser liquidados em até 180 dias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AC8FCD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828632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BDB05D3"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que podem ser liquidados em até 360 dias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C7B7AF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444904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0712683"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Ativos que podem ser liquidados em mais de 360 dias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FDF4AC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839A82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560DC45"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6) Desempenho Esperado (Benchmark) e o Realizado </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FEF3E6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B044E0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6F46C28"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6.1) Subclasse Sênior</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29E616C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0F63BB9" w14:textId="77777777" w:rsidTr="00BD3980">
        <w:trPr>
          <w:gridAfter w:val="2"/>
          <w:wAfter w:w="96"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F32EAF6"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6.1.1) Série 1</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F6CE00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c>
          <w:tcPr>
            <w:tcW w:w="54" w:type="pct"/>
            <w:tcBorders>
              <w:top w:val="nil"/>
              <w:left w:val="nil"/>
              <w:bottom w:val="nil"/>
              <w:right w:val="outset" w:sz="6" w:space="0" w:color="000000" w:themeColor="text1"/>
            </w:tcBorders>
            <w:vAlign w:val="center"/>
          </w:tcPr>
          <w:p w14:paraId="5EDAF502" w14:textId="77777777" w:rsidR="00842E5A" w:rsidRPr="00E3534A" w:rsidRDefault="00842E5A" w:rsidP="003359FF">
            <w:pPr>
              <w:spacing w:after="0" w:line="240" w:lineRule="auto"/>
              <w:rPr>
                <w:rFonts w:asciiTheme="minorHAnsi" w:eastAsiaTheme="minorHAnsi" w:hAnsiTheme="minorHAnsi" w:cstheme="minorHAnsi"/>
                <w:vanish/>
                <w:color w:val="FF0000"/>
                <w:sz w:val="24"/>
                <w:szCs w:val="24"/>
              </w:rPr>
            </w:pPr>
          </w:p>
        </w:tc>
      </w:tr>
      <w:tr w:rsidR="00842E5A" w:rsidRPr="00E3534A" w14:paraId="4CD84156" w14:textId="77777777" w:rsidTr="00BD3980">
        <w:trPr>
          <w:gridAfter w:val="2"/>
          <w:wAfter w:w="96"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15DF48F"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C7BEF5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c>
          <w:tcPr>
            <w:tcW w:w="54" w:type="pct"/>
            <w:tcBorders>
              <w:top w:val="nil"/>
              <w:left w:val="nil"/>
              <w:bottom w:val="nil"/>
              <w:right w:val="outset" w:sz="6" w:space="0" w:color="000000" w:themeColor="text1"/>
            </w:tcBorders>
            <w:vAlign w:val="center"/>
          </w:tcPr>
          <w:p w14:paraId="59988FFA" w14:textId="77777777" w:rsidR="00842E5A" w:rsidRPr="00E3534A" w:rsidRDefault="00842E5A" w:rsidP="003359FF">
            <w:pPr>
              <w:spacing w:after="0" w:line="240" w:lineRule="auto"/>
              <w:rPr>
                <w:rFonts w:asciiTheme="minorHAnsi" w:eastAsiaTheme="minorHAnsi" w:hAnsiTheme="minorHAnsi" w:cstheme="minorHAnsi"/>
                <w:vanish/>
                <w:color w:val="FF0000"/>
                <w:sz w:val="24"/>
                <w:szCs w:val="24"/>
              </w:rPr>
            </w:pPr>
          </w:p>
        </w:tc>
      </w:tr>
      <w:tr w:rsidR="00842E5A" w:rsidRPr="00E3534A" w14:paraId="154FDF9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1F4F6014"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3259EF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F34AEF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442763C"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6.1.2) 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4BE9A5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C494F5E" w14:textId="77777777" w:rsidTr="00BD3980">
        <w:trPr>
          <w:gridAfter w:val="2"/>
          <w:wAfter w:w="96"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3328F0CE"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4AAD5B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c>
          <w:tcPr>
            <w:tcW w:w="54" w:type="pct"/>
            <w:tcBorders>
              <w:top w:val="nil"/>
              <w:left w:val="nil"/>
              <w:bottom w:val="nil"/>
              <w:right w:val="outset" w:sz="6" w:space="0" w:color="000000" w:themeColor="text1"/>
            </w:tcBorders>
            <w:vAlign w:val="center"/>
          </w:tcPr>
          <w:p w14:paraId="68D5C73D" w14:textId="77777777" w:rsidR="00842E5A" w:rsidRPr="00E3534A" w:rsidRDefault="00842E5A" w:rsidP="003359FF">
            <w:pPr>
              <w:spacing w:after="0" w:line="240" w:lineRule="auto"/>
              <w:rPr>
                <w:rFonts w:asciiTheme="minorHAnsi" w:eastAsiaTheme="minorHAnsi" w:hAnsiTheme="minorHAnsi" w:cstheme="minorHAnsi"/>
                <w:vanish/>
                <w:color w:val="FF0000"/>
                <w:sz w:val="24"/>
                <w:szCs w:val="24"/>
                <w:highlight w:val="yellow"/>
              </w:rPr>
            </w:pPr>
          </w:p>
        </w:tc>
      </w:tr>
      <w:tr w:rsidR="00842E5A" w:rsidRPr="00E3534A" w14:paraId="77FD29B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376ABAE"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AA506A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BD2AD9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635D3F4" w14:textId="77777777" w:rsidR="00842E5A" w:rsidRPr="00E3534A" w:rsidRDefault="00842E5A" w:rsidP="003359FF">
            <w:pPr>
              <w:spacing w:after="0" w:line="240" w:lineRule="auto"/>
              <w:ind w:firstLine="517"/>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A11115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DEA628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C5B41AA"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6.2) Subclasse Subordinada Mezanino</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53F30A9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2B4D80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3D2B1CF"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6.2.1) Mezanino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4FC00B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7060595"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ED16DED"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372D29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9D272C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D110256"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10939BF3"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32C339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6988EF70"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55684A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C7D839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1C40CC8" w14:textId="77777777" w:rsidR="00842E5A" w:rsidRPr="00E3534A" w:rsidRDefault="00842E5A" w:rsidP="003359FF">
            <w:pPr>
              <w:spacing w:after="0" w:line="240" w:lineRule="auto"/>
              <w:ind w:firstLine="122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Série 2</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092B4833"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BC38D5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562E71D4"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4ED1A56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C7E5FE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78129839"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hideMark/>
          </w:tcPr>
          <w:p w14:paraId="7C66BD7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346CE48"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732289C"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0A4CE70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11B855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E646D7C" w14:textId="77777777" w:rsidR="00842E5A" w:rsidRPr="00E3534A" w:rsidRDefault="00842E5A" w:rsidP="003359FF">
            <w:pPr>
              <w:spacing w:after="0" w:line="240" w:lineRule="auto"/>
              <w:ind w:left="708"/>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6.2.2) Mezanino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3DC8F2E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99484B3"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7D783B7"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Série 1</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21E50243"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837BD9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01B3C85C"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691A122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8A3A2B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D7001CB" w14:textId="77777777" w:rsidR="00842E5A" w:rsidRPr="00E3534A" w:rsidRDefault="00842E5A" w:rsidP="003359FF">
            <w:pPr>
              <w:spacing w:after="0" w:line="240" w:lineRule="auto"/>
              <w:ind w:left="708" w:firstLine="66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D01C9B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C17DBF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8A6BD72" w14:textId="77777777" w:rsidR="00842E5A" w:rsidRPr="00E3534A" w:rsidRDefault="00842E5A" w:rsidP="003359FF">
            <w:pPr>
              <w:spacing w:after="0" w:line="240" w:lineRule="auto"/>
              <w:ind w:firstLine="1226"/>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  Série 2</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FBE8C4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64A27B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A5EE668"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5B9DC6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542A60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65E2D426"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49F19DE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9D5CFA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8E8BDA6" w14:textId="77777777" w:rsidR="00842E5A" w:rsidRPr="00E3534A" w:rsidRDefault="00842E5A" w:rsidP="003359FF">
            <w:pPr>
              <w:spacing w:after="0" w:line="240" w:lineRule="auto"/>
              <w:ind w:firstLine="80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3C0785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1CFD8C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7A8C84B8" w14:textId="77777777" w:rsidR="00842E5A" w:rsidRPr="00E3534A" w:rsidRDefault="00842E5A" w:rsidP="003359FF">
            <w:pPr>
              <w:spacing w:after="0" w:line="240" w:lineRule="auto"/>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 xml:space="preserve">6.3) Subclasse Subordinada </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BCC907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8E3FDF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4DBD6F77"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Esperado (Benchmark)</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776A023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D36EC2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tcPr>
          <w:p w14:paraId="1D924ACA" w14:textId="77777777" w:rsidR="00842E5A" w:rsidRPr="00E3534A" w:rsidRDefault="00842E5A" w:rsidP="003359FF">
            <w:pPr>
              <w:spacing w:after="0" w:line="240" w:lineRule="auto"/>
              <w:ind w:left="1247" w:firstLine="121"/>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Desempenho Realizado (Rentabilidade no Mês)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104BF65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D6540BA"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outset" w:sz="6" w:space="0" w:color="auto"/>
            </w:tcBorders>
            <w:vAlign w:val="center"/>
            <w:hideMark/>
          </w:tcPr>
          <w:p w14:paraId="4F0D9D7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7) Garantias</w:t>
            </w:r>
          </w:p>
        </w:tc>
        <w:tc>
          <w:tcPr>
            <w:tcW w:w="1328" w:type="pct"/>
            <w:gridSpan w:val="2"/>
            <w:tcBorders>
              <w:top w:val="outset" w:sz="6" w:space="0" w:color="auto"/>
              <w:left w:val="outset" w:sz="6" w:space="0" w:color="auto"/>
              <w:bottom w:val="outset" w:sz="6" w:space="0" w:color="auto"/>
              <w:right w:val="outset" w:sz="6" w:space="0" w:color="auto"/>
            </w:tcBorders>
            <w:vAlign w:val="center"/>
          </w:tcPr>
          <w:p w14:paraId="585F5C5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E2BEC3B" w14:textId="77777777" w:rsidTr="00BD3980">
        <w:trPr>
          <w:gridAfter w:val="3"/>
          <w:wAfter w:w="150" w:type="pct"/>
        </w:trPr>
        <w:tc>
          <w:tcPr>
            <w:tcW w:w="3522" w:type="pct"/>
            <w:gridSpan w:val="3"/>
            <w:tcBorders>
              <w:top w:val="outset" w:sz="6" w:space="0" w:color="auto"/>
              <w:left w:val="outset" w:sz="6" w:space="0" w:color="auto"/>
              <w:bottom w:val="nil"/>
              <w:right w:val="single" w:sz="4" w:space="0" w:color="auto"/>
            </w:tcBorders>
            <w:vAlign w:val="center"/>
            <w:hideMark/>
          </w:tcPr>
          <w:p w14:paraId="10710D5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7.1) Valor total das garantias vinculadas aos direitos creditórios</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5C19A06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5BB7C5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hideMark/>
          </w:tcPr>
          <w:p w14:paraId="5612789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7.2) Percentual dos direitos creditórios com garantias vinculadas</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1DA8F493"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5492DD8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349D5C96"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8) Resumo das informações prestadas pelo FIDC ao Sistema de Informações de Crédito – SCR do Banco Central do Brasil:</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13F5B7A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7896F04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214A554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8.1) Valor total dos direitos creditórios reportados ao SCR com base nas classificações de risco dos devedores:</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3BB70DB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7DE940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518D1E8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AA</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2DD9CEC8"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17536B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50E2251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A</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0EB6AF7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652C27B"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58C14BA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B</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0A7FDD2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031F4E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0FFBC8D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C</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4953D57D"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0AEB673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078D094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D</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48A8B317"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09291B7"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03E2F44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E</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34C339F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005315E"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51ECF80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lastRenderedPageBreak/>
              <w:t>F</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0AF47A5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D4FE70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4243C8F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G</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3D81F2E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5BB8841"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3D5EB4F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H</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7551FF4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FAB8AF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666725D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8.2) Valor total dos direitos creditórios reportados ao SCR com base nas classificações de risco das operações:</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1E22949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FAD737F"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62FF40AE"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AA</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75614553"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E07B8A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2C3489C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A</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7697864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1239AD44"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79438434"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B</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2E33BF2B"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016D0A9"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49B8B89C"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C</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4E8F074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B36EF4C"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664FC12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D</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1CB0F1BF"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3B3CCB0"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1587185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E</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7ABCAFDE"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6B22E86D"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13C04B4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F</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53151712"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21BEEB56"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353B841A"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G</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47479F81"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3AC1F2E2" w14:textId="77777777" w:rsidTr="00BD3980">
        <w:trPr>
          <w:gridAfter w:val="3"/>
          <w:wAfter w:w="150"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3457030E"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sz w:val="24"/>
                <w:szCs w:val="24"/>
              </w:rPr>
              <w:t>H</w:t>
            </w:r>
          </w:p>
        </w:tc>
        <w:tc>
          <w:tcPr>
            <w:tcW w:w="1328" w:type="pct"/>
            <w:gridSpan w:val="2"/>
            <w:tcBorders>
              <w:top w:val="single" w:sz="4" w:space="0" w:color="auto"/>
              <w:left w:val="single" w:sz="4" w:space="0" w:color="auto"/>
              <w:bottom w:val="single" w:sz="4" w:space="0" w:color="auto"/>
              <w:right w:val="single" w:sz="4" w:space="0" w:color="auto"/>
            </w:tcBorders>
            <w:vAlign w:val="center"/>
          </w:tcPr>
          <w:p w14:paraId="091D0E80"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p>
        </w:tc>
      </w:tr>
      <w:tr w:rsidR="00842E5A" w:rsidRPr="00E3534A" w14:paraId="407B15B2" w14:textId="77777777" w:rsidTr="00BD3980">
        <w:trPr>
          <w:gridAfter w:val="2"/>
          <w:wAfter w:w="119"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3D8F8C49"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themeColor="text1"/>
                <w:sz w:val="24"/>
                <w:szCs w:val="24"/>
              </w:rPr>
              <w:t>9) Regularidade tributária dos cedentes:</w:t>
            </w:r>
          </w:p>
        </w:tc>
        <w:tc>
          <w:tcPr>
            <w:tcW w:w="1358" w:type="pct"/>
            <w:gridSpan w:val="3"/>
            <w:tcBorders>
              <w:top w:val="single" w:sz="4" w:space="0" w:color="auto"/>
              <w:left w:val="single" w:sz="4" w:space="0" w:color="auto"/>
              <w:bottom w:val="single" w:sz="4" w:space="0" w:color="auto"/>
              <w:right w:val="single" w:sz="4" w:space="0" w:color="auto"/>
            </w:tcBorders>
            <w:vAlign w:val="center"/>
          </w:tcPr>
          <w:p w14:paraId="4705B199" w14:textId="77777777" w:rsidR="00842E5A" w:rsidRPr="00E3534A" w:rsidRDefault="00842E5A" w:rsidP="003359FF">
            <w:pPr>
              <w:spacing w:after="0" w:line="240" w:lineRule="auto"/>
              <w:ind w:right="-192"/>
              <w:rPr>
                <w:rFonts w:asciiTheme="minorHAnsi" w:eastAsiaTheme="minorHAnsi" w:hAnsiTheme="minorHAnsi" w:cstheme="minorHAnsi"/>
                <w:color w:val="000000"/>
                <w:sz w:val="24"/>
                <w:szCs w:val="24"/>
              </w:rPr>
            </w:pPr>
          </w:p>
        </w:tc>
      </w:tr>
      <w:tr w:rsidR="00842E5A" w:rsidRPr="00E3534A" w14:paraId="5D9E5528" w14:textId="77777777" w:rsidTr="00BD3980">
        <w:trPr>
          <w:gridAfter w:val="2"/>
          <w:wAfter w:w="119" w:type="pct"/>
        </w:trPr>
        <w:tc>
          <w:tcPr>
            <w:tcW w:w="3522" w:type="pct"/>
            <w:gridSpan w:val="3"/>
            <w:tcBorders>
              <w:top w:val="outset" w:sz="6" w:space="0" w:color="auto"/>
              <w:left w:val="outset" w:sz="6" w:space="0" w:color="auto"/>
              <w:bottom w:val="outset" w:sz="6" w:space="0" w:color="auto"/>
              <w:right w:val="single" w:sz="4" w:space="0" w:color="auto"/>
            </w:tcBorders>
            <w:vAlign w:val="center"/>
          </w:tcPr>
          <w:p w14:paraId="4CFC22B5" w14:textId="77777777" w:rsidR="00842E5A" w:rsidRPr="00E3534A" w:rsidRDefault="00842E5A" w:rsidP="003359FF">
            <w:pPr>
              <w:spacing w:after="0" w:line="240" w:lineRule="auto"/>
              <w:rPr>
                <w:rFonts w:asciiTheme="minorHAnsi" w:eastAsiaTheme="minorHAnsi" w:hAnsiTheme="minorHAnsi" w:cstheme="minorHAnsi"/>
                <w:color w:val="000000"/>
                <w:sz w:val="24"/>
                <w:szCs w:val="24"/>
              </w:rPr>
            </w:pPr>
            <w:r w:rsidRPr="00E3534A">
              <w:rPr>
                <w:rFonts w:asciiTheme="minorHAnsi" w:eastAsiaTheme="minorHAnsi" w:hAnsiTheme="minorHAnsi" w:cstheme="minorHAnsi"/>
                <w:color w:val="000000" w:themeColor="text1"/>
                <w:sz w:val="24"/>
                <w:szCs w:val="24"/>
              </w:rPr>
              <w:t>9.1) Valor total dos direitos creditórios cedidos por cedentes que possuem débitos tributários inscritos em Dívida Ativa da União</w:t>
            </w:r>
          </w:p>
        </w:tc>
        <w:tc>
          <w:tcPr>
            <w:tcW w:w="1358" w:type="pct"/>
            <w:gridSpan w:val="3"/>
            <w:tcBorders>
              <w:top w:val="single" w:sz="4" w:space="0" w:color="auto"/>
              <w:left w:val="single" w:sz="4" w:space="0" w:color="auto"/>
              <w:bottom w:val="single" w:sz="4" w:space="0" w:color="auto"/>
              <w:right w:val="single" w:sz="4" w:space="0" w:color="auto"/>
            </w:tcBorders>
            <w:vAlign w:val="center"/>
          </w:tcPr>
          <w:p w14:paraId="7FCC59CF" w14:textId="77777777" w:rsidR="00842E5A" w:rsidRPr="00E3534A" w:rsidRDefault="00842E5A" w:rsidP="003359FF">
            <w:pPr>
              <w:spacing w:after="0" w:line="240" w:lineRule="auto"/>
              <w:ind w:right="-192"/>
              <w:rPr>
                <w:rFonts w:asciiTheme="minorHAnsi" w:eastAsiaTheme="minorHAnsi" w:hAnsiTheme="minorHAnsi" w:cstheme="minorHAnsi"/>
                <w:color w:val="000000"/>
                <w:sz w:val="24"/>
                <w:szCs w:val="24"/>
              </w:rPr>
            </w:pPr>
          </w:p>
        </w:tc>
      </w:tr>
    </w:tbl>
    <w:p w14:paraId="03BE1EE8" w14:textId="3F921023" w:rsidR="00C158BE" w:rsidRPr="00E3534A" w:rsidRDefault="00C158BE">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 Item X do Suplemento G</w:t>
      </w:r>
      <w:r w:rsidRPr="00E3534A">
        <w:rPr>
          <w:rFonts w:asciiTheme="minorHAnsi" w:hAnsiTheme="minorHAnsi" w:cstheme="minorHAnsi"/>
          <w:b/>
          <w:i/>
          <w:sz w:val="24"/>
          <w:szCs w:val="24"/>
        </w:rPr>
        <w:t xml:space="preserve"> com redação dada pela </w:t>
      </w:r>
      <w:r w:rsidR="00354506" w:rsidRPr="00E3534A">
        <w:rPr>
          <w:rFonts w:asciiTheme="minorHAnsi" w:hAnsiTheme="minorHAnsi" w:cstheme="minorHAnsi"/>
          <w:b/>
          <w:i/>
          <w:sz w:val="24"/>
          <w:szCs w:val="24"/>
        </w:rPr>
        <w:t xml:space="preserve">Resolução </w:t>
      </w:r>
      <w:r w:rsidRPr="00E3534A">
        <w:rPr>
          <w:rFonts w:asciiTheme="minorHAnsi" w:hAnsiTheme="minorHAnsi" w:cstheme="minorHAnsi"/>
          <w:b/>
          <w:i/>
          <w:sz w:val="24"/>
          <w:szCs w:val="24"/>
        </w:rPr>
        <w:t>CVM nº 181, de 28 de março de 2023.</w:t>
      </w:r>
    </w:p>
    <w:p w14:paraId="519E1B4C" w14:textId="77777777" w:rsidR="00C158BE" w:rsidRPr="00E3534A" w:rsidRDefault="00C158BE" w:rsidP="002F774B">
      <w:pPr>
        <w:spacing w:after="0" w:line="240" w:lineRule="auto"/>
        <w:rPr>
          <w:rFonts w:asciiTheme="minorHAnsi" w:hAnsiTheme="minorHAnsi" w:cstheme="minorHAnsi"/>
          <w:b/>
          <w:color w:val="000000"/>
          <w:sz w:val="24"/>
          <w:szCs w:val="24"/>
        </w:rPr>
      </w:pPr>
    </w:p>
    <w:p w14:paraId="663B8D50" w14:textId="1F05A273" w:rsidR="00C20BBD" w:rsidRPr="00E3534A" w:rsidRDefault="00C20BBD" w:rsidP="00A95105">
      <w:pPr>
        <w:autoSpaceDE w:val="0"/>
        <w:autoSpaceDN w:val="0"/>
        <w:adjustRightInd w:val="0"/>
        <w:spacing w:after="0" w:line="240" w:lineRule="auto"/>
        <w:ind w:firstLine="709"/>
        <w:jc w:val="center"/>
        <w:rPr>
          <w:rFonts w:asciiTheme="minorHAnsi" w:hAnsiTheme="minorHAnsi" w:cstheme="minorHAnsi"/>
          <w:b/>
          <w:sz w:val="24"/>
          <w:szCs w:val="24"/>
        </w:rPr>
      </w:pPr>
      <w:r w:rsidRPr="00E3534A">
        <w:rPr>
          <w:rFonts w:asciiTheme="minorHAnsi" w:hAnsiTheme="minorHAnsi" w:cstheme="minorHAnsi"/>
          <w:b/>
          <w:sz w:val="24"/>
          <w:szCs w:val="24"/>
        </w:rPr>
        <w:t>ATENÇÃO!!!</w:t>
      </w:r>
    </w:p>
    <w:p w14:paraId="55DE6019" w14:textId="5CA2DF16" w:rsidR="003E1511" w:rsidRPr="00E3534A" w:rsidRDefault="00C20BBD" w:rsidP="0045288F">
      <w:pPr>
        <w:autoSpaceDE w:val="0"/>
        <w:autoSpaceDN w:val="0"/>
        <w:adjustRightInd w:val="0"/>
        <w:spacing w:after="0" w:line="240" w:lineRule="auto"/>
        <w:ind w:firstLine="709"/>
        <w:jc w:val="both"/>
        <w:rPr>
          <w:rFonts w:asciiTheme="minorHAnsi" w:hAnsiTheme="minorHAnsi" w:cstheme="minorHAnsi"/>
          <w:sz w:val="24"/>
          <w:szCs w:val="24"/>
        </w:rPr>
      </w:pPr>
      <w:r w:rsidRPr="00E3534A">
        <w:rPr>
          <w:rFonts w:asciiTheme="minorHAnsi" w:hAnsiTheme="minorHAnsi" w:cstheme="minorHAnsi"/>
          <w:sz w:val="24"/>
          <w:szCs w:val="24"/>
        </w:rPr>
        <w:t>A existência de campo específico neste informe não significa autorização para sua utilização. O administrador deve observar os critérios estabelecidos na Resolução e no Anexo Normativo que regulamentam a constituição, a administração e o funcionamento do fundo</w:t>
      </w:r>
      <w:r w:rsidR="00F2579A" w:rsidRPr="00E3534A">
        <w:rPr>
          <w:rFonts w:asciiTheme="minorHAnsi" w:hAnsiTheme="minorHAnsi" w:cstheme="minorHAnsi"/>
          <w:sz w:val="24"/>
          <w:szCs w:val="24"/>
        </w:rPr>
        <w:t>.</w:t>
      </w:r>
      <w:r w:rsidR="003E1511" w:rsidRPr="00E3534A">
        <w:rPr>
          <w:rFonts w:asciiTheme="minorHAnsi" w:hAnsiTheme="minorHAnsi" w:cstheme="minorHAnsi"/>
          <w:sz w:val="24"/>
          <w:szCs w:val="24"/>
        </w:rPr>
        <w:br w:type="page"/>
      </w:r>
    </w:p>
    <w:p w14:paraId="6F552622" w14:textId="77777777" w:rsidR="00457375" w:rsidRPr="00E3534A" w:rsidRDefault="00457375" w:rsidP="0045288F">
      <w:pPr>
        <w:autoSpaceDE w:val="0"/>
        <w:autoSpaceDN w:val="0"/>
        <w:adjustRightInd w:val="0"/>
        <w:spacing w:after="0" w:line="240" w:lineRule="auto"/>
        <w:ind w:firstLine="709"/>
        <w:jc w:val="both"/>
        <w:rPr>
          <w:rFonts w:asciiTheme="minorHAnsi" w:hAnsiTheme="minorHAnsi" w:cstheme="minorHAnsi"/>
          <w:sz w:val="24"/>
          <w:szCs w:val="24"/>
        </w:rPr>
        <w:sectPr w:rsidR="00457375" w:rsidRPr="00E3534A" w:rsidSect="002A08BD">
          <w:headerReference w:type="default" r:id="rId43"/>
          <w:headerReference w:type="first" r:id="rId44"/>
          <w:pgSz w:w="11906" w:h="16838"/>
          <w:pgMar w:top="2268" w:right="567" w:bottom="851" w:left="1134" w:header="709" w:footer="709" w:gutter="0"/>
          <w:cols w:space="708"/>
          <w:titlePg/>
          <w:docGrid w:linePitch="360"/>
        </w:sectPr>
      </w:pPr>
    </w:p>
    <w:p w14:paraId="73DDE6AD" w14:textId="77777777" w:rsidR="00457375" w:rsidRPr="001A39B4" w:rsidRDefault="00457375" w:rsidP="001A39B4">
      <w:pPr>
        <w:pStyle w:val="NormaAlterada"/>
        <w:jc w:val="center"/>
        <w:rPr>
          <w:rFonts w:cstheme="minorHAnsi"/>
          <w:b/>
          <w:bCs/>
          <w:strike/>
        </w:rPr>
      </w:pPr>
      <w:r w:rsidRPr="001A39B4">
        <w:rPr>
          <w:rFonts w:cstheme="minorHAnsi"/>
          <w:b/>
          <w:bCs/>
          <w:strike/>
        </w:rPr>
        <w:lastRenderedPageBreak/>
        <w:t>SUPLEMENTO H – LAUDO DE AVALIAÇÃO – FII</w:t>
      </w:r>
    </w:p>
    <w:p w14:paraId="4E1CA576" w14:textId="58BFF70E" w:rsidR="002876C9" w:rsidRDefault="00457375" w:rsidP="00457375">
      <w:pPr>
        <w:spacing w:after="0" w:line="240" w:lineRule="auto"/>
        <w:ind w:firstLine="709"/>
        <w:jc w:val="center"/>
        <w:rPr>
          <w:rFonts w:asciiTheme="minorHAnsi" w:hAnsiTheme="minorHAnsi" w:cstheme="minorHAnsi"/>
          <w:i/>
          <w:strike/>
          <w:sz w:val="24"/>
          <w:szCs w:val="24"/>
        </w:rPr>
      </w:pPr>
      <w:r w:rsidRPr="002876C9">
        <w:rPr>
          <w:rFonts w:asciiTheme="minorHAnsi" w:hAnsiTheme="minorHAnsi" w:cstheme="minorHAnsi"/>
          <w:i/>
          <w:strike/>
          <w:sz w:val="24"/>
          <w:szCs w:val="24"/>
        </w:rPr>
        <w:t>Conteúdo informacional mínimo para o Laudo de Avaliação, conforme previsto no art. 9º do Anexo Normativo III</w:t>
      </w:r>
    </w:p>
    <w:p w14:paraId="7217F846" w14:textId="77777777" w:rsidR="002876C9" w:rsidRPr="002876C9" w:rsidRDefault="002876C9" w:rsidP="002876C9">
      <w:pPr>
        <w:pStyle w:val="Ttulo1"/>
        <w:spacing w:before="0" w:after="0" w:line="240" w:lineRule="auto"/>
        <w:jc w:val="center"/>
        <w:rPr>
          <w:rFonts w:asciiTheme="minorHAnsi" w:hAnsiTheme="minorHAnsi" w:cstheme="minorHAnsi"/>
          <w:sz w:val="24"/>
          <w:szCs w:val="24"/>
        </w:rPr>
      </w:pPr>
      <w:bookmarkStart w:id="1532" w:name="_Toc217990459"/>
      <w:r w:rsidRPr="002876C9">
        <w:rPr>
          <w:rFonts w:asciiTheme="minorHAnsi" w:hAnsiTheme="minorHAnsi" w:cstheme="minorHAnsi"/>
          <w:sz w:val="24"/>
          <w:szCs w:val="24"/>
        </w:rPr>
        <w:t>SUPLEMENTO H – LAUDO DE AVALIAÇÃO – FII e FIAGRO</w:t>
      </w:r>
      <w:bookmarkEnd w:id="1532"/>
    </w:p>
    <w:p w14:paraId="24AB3FEC" w14:textId="5775C860" w:rsidR="001A39B4" w:rsidRPr="001A39B4" w:rsidRDefault="002876C9" w:rsidP="001A39B4">
      <w:pPr>
        <w:spacing w:after="0" w:line="240" w:lineRule="auto"/>
        <w:ind w:firstLine="709"/>
        <w:jc w:val="center"/>
        <w:rPr>
          <w:rFonts w:asciiTheme="minorHAnsi" w:hAnsiTheme="minorHAnsi" w:cstheme="minorHAnsi"/>
          <w:i/>
          <w:sz w:val="24"/>
          <w:szCs w:val="24"/>
        </w:rPr>
      </w:pPr>
      <w:r w:rsidRPr="001A39B4">
        <w:rPr>
          <w:rFonts w:asciiTheme="minorHAnsi" w:hAnsiTheme="minorHAnsi" w:cstheme="minorHAnsi"/>
          <w:i/>
          <w:sz w:val="24"/>
          <w:szCs w:val="24"/>
        </w:rPr>
        <w:t>Conteúdo informacional mínimo para o Laudo de Avaliação, conforme previsto nos Anexos Normativos III e VI</w:t>
      </w:r>
    </w:p>
    <w:p w14:paraId="25DE4E18" w14:textId="630CCF5E" w:rsidR="00457375" w:rsidRDefault="002876C9" w:rsidP="002876C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sidRPr="00E3534A">
        <w:rPr>
          <w:rFonts w:asciiTheme="minorHAnsi" w:hAnsiTheme="minorHAnsi" w:cstheme="minorHAnsi"/>
          <w:b/>
          <w:bCs/>
          <w:i/>
          <w:iCs/>
          <w:sz w:val="24"/>
          <w:szCs w:val="24"/>
        </w:rPr>
        <w:t xml:space="preserve">Suplemento </w:t>
      </w:r>
      <w:r>
        <w:rPr>
          <w:rFonts w:asciiTheme="minorHAnsi" w:hAnsiTheme="minorHAnsi" w:cstheme="minorHAnsi"/>
          <w:b/>
          <w:bCs/>
          <w:i/>
          <w:iCs/>
          <w:sz w:val="24"/>
          <w:szCs w:val="24"/>
        </w:rPr>
        <w:t>H</w:t>
      </w:r>
      <w:r w:rsidRPr="00E3534A">
        <w:rPr>
          <w:rFonts w:asciiTheme="minorHAnsi" w:hAnsiTheme="minorHAnsi" w:cstheme="minorHAnsi"/>
          <w:b/>
          <w:i/>
          <w:sz w:val="24"/>
          <w:szCs w:val="24"/>
        </w:rPr>
        <w:t xml:space="preserve"> com redação dada pela Resolução CVM nº </w:t>
      </w:r>
      <w:r>
        <w:rPr>
          <w:rFonts w:asciiTheme="minorHAnsi" w:hAnsiTheme="minorHAnsi" w:cstheme="minorHAnsi"/>
          <w:b/>
          <w:i/>
          <w:sz w:val="24"/>
          <w:szCs w:val="24"/>
        </w:rPr>
        <w:t>214</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30</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setembro</w:t>
      </w:r>
      <w:r w:rsidRPr="00E3534A">
        <w:rPr>
          <w:rFonts w:asciiTheme="minorHAnsi" w:hAnsiTheme="minorHAnsi" w:cstheme="minorHAnsi"/>
          <w:b/>
          <w:i/>
          <w:sz w:val="24"/>
          <w:szCs w:val="24"/>
        </w:rPr>
        <w:t xml:space="preserve"> de 202</w:t>
      </w:r>
      <w:r>
        <w:rPr>
          <w:rFonts w:asciiTheme="minorHAnsi" w:hAnsiTheme="minorHAnsi" w:cstheme="minorHAnsi"/>
          <w:b/>
          <w:i/>
          <w:sz w:val="24"/>
          <w:szCs w:val="24"/>
        </w:rPr>
        <w:t>4</w:t>
      </w:r>
      <w:r w:rsidRPr="00E3534A">
        <w:rPr>
          <w:rFonts w:asciiTheme="minorHAnsi" w:hAnsiTheme="minorHAnsi" w:cstheme="minorHAnsi"/>
          <w:b/>
          <w:i/>
          <w:sz w:val="24"/>
          <w:szCs w:val="24"/>
        </w:rPr>
        <w:t>.</w:t>
      </w:r>
    </w:p>
    <w:p w14:paraId="568D185C" w14:textId="77777777" w:rsidR="001A39B4" w:rsidRPr="002876C9" w:rsidRDefault="001A39B4" w:rsidP="001A39B4">
      <w:pPr>
        <w:tabs>
          <w:tab w:val="left" w:pos="709"/>
        </w:tabs>
        <w:spacing w:after="0" w:line="312" w:lineRule="auto"/>
        <w:jc w:val="both"/>
        <w:rPr>
          <w:rFonts w:asciiTheme="minorHAnsi" w:hAnsiTheme="minorHAnsi" w:cstheme="minorHAnsi"/>
          <w:b/>
          <w:i/>
          <w:sz w:val="24"/>
          <w:szCs w:val="24"/>
        </w:rPr>
      </w:pPr>
    </w:p>
    <w:p w14:paraId="5C66B899" w14:textId="77777777" w:rsidR="00457375" w:rsidRPr="00E3534A" w:rsidRDefault="00457375" w:rsidP="00457375">
      <w:pPr>
        <w:pStyle w:val="NormaAlterada"/>
        <w:rPr>
          <w:rFonts w:cstheme="minorHAnsi"/>
          <w:b/>
        </w:rPr>
      </w:pPr>
      <w:r w:rsidRPr="00E3534A">
        <w:rPr>
          <w:rFonts w:cstheme="minorHAnsi"/>
          <w:b/>
        </w:rPr>
        <w:t>I – ELEMENTOS DE IDENTIFICAÇÃO</w:t>
      </w:r>
    </w:p>
    <w:p w14:paraId="6BC4A32A" w14:textId="77777777" w:rsidR="00457375" w:rsidRPr="00E3534A" w:rsidRDefault="00457375" w:rsidP="00457375">
      <w:pPr>
        <w:pStyle w:val="NormaAlterada"/>
        <w:rPr>
          <w:rFonts w:cstheme="minorHAnsi"/>
        </w:rPr>
      </w:pPr>
      <w:r w:rsidRPr="00E3534A">
        <w:rPr>
          <w:rFonts w:cstheme="minorHAnsi"/>
        </w:rPr>
        <w:t>1.  Identificação da empresa avaliadora e das pessoas responsáveis pela avaliação, com descrição da experiência da empresa na avaliação de imóveis e histórico de empreendimentos avaliados;</w:t>
      </w:r>
    </w:p>
    <w:p w14:paraId="71B47D70" w14:textId="77777777" w:rsidR="00457375" w:rsidRPr="00E3534A" w:rsidRDefault="00457375" w:rsidP="00457375">
      <w:pPr>
        <w:pStyle w:val="NormaAlterada"/>
        <w:rPr>
          <w:rFonts w:cstheme="minorHAnsi"/>
        </w:rPr>
      </w:pPr>
      <w:r w:rsidRPr="00E3534A">
        <w:rPr>
          <w:rFonts w:cstheme="minorHAnsi"/>
        </w:rPr>
        <w:t>2.  Identificação do imóvel objeto da avaliação;</w:t>
      </w:r>
    </w:p>
    <w:p w14:paraId="343D2334" w14:textId="77777777" w:rsidR="00457375" w:rsidRDefault="00457375" w:rsidP="00457375">
      <w:pPr>
        <w:pStyle w:val="NormaAlterada"/>
        <w:rPr>
          <w:rFonts w:cstheme="minorHAnsi"/>
          <w:strike/>
        </w:rPr>
      </w:pPr>
      <w:r w:rsidRPr="002876C9">
        <w:rPr>
          <w:rFonts w:cstheme="minorHAnsi"/>
          <w:strike/>
        </w:rPr>
        <w:t>3.  Identificação do FII e de seu administrador;</w:t>
      </w:r>
    </w:p>
    <w:p w14:paraId="70DDF222" w14:textId="77777777" w:rsidR="002876C9" w:rsidRPr="002876C9" w:rsidRDefault="002876C9" w:rsidP="002876C9">
      <w:pPr>
        <w:pStyle w:val="NormaAlterada"/>
        <w:rPr>
          <w:rFonts w:cstheme="minorHAnsi"/>
        </w:rPr>
      </w:pPr>
      <w:r w:rsidRPr="002876C9">
        <w:rPr>
          <w:rFonts w:cstheme="minorHAnsi"/>
        </w:rPr>
        <w:t>3.  Identificação do fundo, da classe de cotas, se for o caso, e de seu administrador;</w:t>
      </w:r>
    </w:p>
    <w:p w14:paraId="3156FABD" w14:textId="461E0F32" w:rsidR="002876C9" w:rsidRPr="002876C9" w:rsidRDefault="002876C9" w:rsidP="002876C9">
      <w:pPr>
        <w:numPr>
          <w:ilvl w:val="0"/>
          <w:numId w:val="12"/>
        </w:numPr>
        <w:tabs>
          <w:tab w:val="left" w:pos="709"/>
        </w:tabs>
        <w:spacing w:after="0" w:line="312" w:lineRule="auto"/>
        <w:ind w:left="0" w:firstLine="567"/>
        <w:jc w:val="both"/>
        <w:rPr>
          <w:rFonts w:asciiTheme="minorHAnsi" w:hAnsiTheme="minorHAnsi" w:cstheme="minorHAnsi"/>
          <w:b/>
          <w:i/>
          <w:sz w:val="24"/>
          <w:szCs w:val="24"/>
        </w:rPr>
      </w:pPr>
      <w:r>
        <w:rPr>
          <w:rFonts w:asciiTheme="minorHAnsi" w:hAnsiTheme="minorHAnsi" w:cstheme="minorHAnsi"/>
          <w:b/>
          <w:bCs/>
          <w:i/>
          <w:iCs/>
          <w:sz w:val="24"/>
          <w:szCs w:val="24"/>
        </w:rPr>
        <w:t xml:space="preserve">Item 3 </w:t>
      </w:r>
      <w:r w:rsidRPr="00E3534A">
        <w:rPr>
          <w:rFonts w:asciiTheme="minorHAnsi" w:hAnsiTheme="minorHAnsi" w:cstheme="minorHAnsi"/>
          <w:b/>
          <w:i/>
          <w:sz w:val="24"/>
          <w:szCs w:val="24"/>
        </w:rPr>
        <w:t xml:space="preserve">com redação dada pela Resolução CVM nº </w:t>
      </w:r>
      <w:r>
        <w:rPr>
          <w:rFonts w:asciiTheme="minorHAnsi" w:hAnsiTheme="minorHAnsi" w:cstheme="minorHAnsi"/>
          <w:b/>
          <w:i/>
          <w:sz w:val="24"/>
          <w:szCs w:val="24"/>
        </w:rPr>
        <w:t>214</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30</w:t>
      </w:r>
      <w:r w:rsidRPr="00E3534A">
        <w:rPr>
          <w:rFonts w:asciiTheme="minorHAnsi" w:hAnsiTheme="minorHAnsi" w:cstheme="minorHAnsi"/>
          <w:b/>
          <w:i/>
          <w:sz w:val="24"/>
          <w:szCs w:val="24"/>
        </w:rPr>
        <w:t xml:space="preserve"> de </w:t>
      </w:r>
      <w:r>
        <w:rPr>
          <w:rFonts w:asciiTheme="minorHAnsi" w:hAnsiTheme="minorHAnsi" w:cstheme="minorHAnsi"/>
          <w:b/>
          <w:i/>
          <w:sz w:val="24"/>
          <w:szCs w:val="24"/>
        </w:rPr>
        <w:t>setembro</w:t>
      </w:r>
      <w:r w:rsidRPr="00E3534A">
        <w:rPr>
          <w:rFonts w:asciiTheme="minorHAnsi" w:hAnsiTheme="minorHAnsi" w:cstheme="minorHAnsi"/>
          <w:b/>
          <w:i/>
          <w:sz w:val="24"/>
          <w:szCs w:val="24"/>
        </w:rPr>
        <w:t xml:space="preserve"> de 202</w:t>
      </w:r>
      <w:r>
        <w:rPr>
          <w:rFonts w:asciiTheme="minorHAnsi" w:hAnsiTheme="minorHAnsi" w:cstheme="minorHAnsi"/>
          <w:b/>
          <w:i/>
          <w:sz w:val="24"/>
          <w:szCs w:val="24"/>
        </w:rPr>
        <w:t>4</w:t>
      </w:r>
      <w:r w:rsidRPr="00E3534A">
        <w:rPr>
          <w:rFonts w:asciiTheme="minorHAnsi" w:hAnsiTheme="minorHAnsi" w:cstheme="minorHAnsi"/>
          <w:b/>
          <w:i/>
          <w:sz w:val="24"/>
          <w:szCs w:val="24"/>
        </w:rPr>
        <w:t>.</w:t>
      </w:r>
    </w:p>
    <w:p w14:paraId="287C62ED" w14:textId="77777777" w:rsidR="00457375" w:rsidRPr="00E3534A" w:rsidRDefault="00457375" w:rsidP="00457375">
      <w:pPr>
        <w:pStyle w:val="NormaAlterada"/>
        <w:rPr>
          <w:rFonts w:cstheme="minorHAnsi"/>
        </w:rPr>
      </w:pPr>
      <w:r w:rsidRPr="00E3534A">
        <w:rPr>
          <w:rFonts w:cstheme="minorHAnsi"/>
        </w:rPr>
        <w:t>4.  Datas de referência da atual e da última avaliação realizada do imóvel.</w:t>
      </w:r>
    </w:p>
    <w:p w14:paraId="46EBDA31" w14:textId="77777777" w:rsidR="00457375" w:rsidRPr="00E3534A" w:rsidRDefault="00457375" w:rsidP="00457375">
      <w:pPr>
        <w:pStyle w:val="NormaAlterada"/>
        <w:rPr>
          <w:rFonts w:cstheme="minorHAnsi"/>
          <w:b/>
        </w:rPr>
      </w:pPr>
      <w:r w:rsidRPr="00E3534A">
        <w:rPr>
          <w:rFonts w:cstheme="minorHAnsi"/>
          <w:b/>
        </w:rPr>
        <w:t>II – ELEMENTOS DE AVALIAÇÃO</w:t>
      </w:r>
    </w:p>
    <w:p w14:paraId="611E5733" w14:textId="77777777" w:rsidR="00457375" w:rsidRPr="00E3534A" w:rsidRDefault="00457375" w:rsidP="00457375">
      <w:pPr>
        <w:pStyle w:val="NormaAlterada"/>
        <w:rPr>
          <w:rFonts w:cstheme="minorHAnsi"/>
        </w:rPr>
      </w:pPr>
      <w:r w:rsidRPr="00E3534A">
        <w:rPr>
          <w:rFonts w:cstheme="minorHAnsi"/>
        </w:rPr>
        <w:t>1.  Descrição das características do imóvel abrangendo sua localização, estado de conservação, tipo de construção e finalidade a que se destina;</w:t>
      </w:r>
    </w:p>
    <w:p w14:paraId="640431B7" w14:textId="77777777" w:rsidR="00457375" w:rsidRPr="00E3534A" w:rsidRDefault="00457375" w:rsidP="00457375">
      <w:pPr>
        <w:pStyle w:val="NormaAlterada"/>
        <w:rPr>
          <w:rFonts w:cstheme="minorHAnsi"/>
        </w:rPr>
      </w:pPr>
      <w:r w:rsidRPr="00E3534A">
        <w:rPr>
          <w:rFonts w:cstheme="minorHAnsi"/>
        </w:rPr>
        <w:t xml:space="preserve">2.  Análise da localização geográfica do imóvel, compreendendo a existência de melhorias e outros aspectos que possam afetar-lhe o valor, descrição do mercado imobiliário da região e informações relativas a </w:t>
      </w:r>
      <w:bookmarkStart w:id="1533" w:name="_Int_vPcxlFoK"/>
      <w:r w:rsidRPr="00E3534A">
        <w:rPr>
          <w:rFonts w:cstheme="minorHAnsi"/>
        </w:rPr>
        <w:t>empreendimentos</w:t>
      </w:r>
      <w:bookmarkEnd w:id="1533"/>
      <w:r w:rsidRPr="00E3534A">
        <w:rPr>
          <w:rFonts w:cstheme="minorHAnsi"/>
        </w:rPr>
        <w:t xml:space="preserve"> concorrentes;</w:t>
      </w:r>
    </w:p>
    <w:p w14:paraId="0FF432CB" w14:textId="77777777" w:rsidR="00457375" w:rsidRPr="00E3534A" w:rsidRDefault="00457375" w:rsidP="00457375">
      <w:pPr>
        <w:pStyle w:val="NormaAlterada"/>
        <w:rPr>
          <w:rFonts w:cstheme="minorHAnsi"/>
        </w:rPr>
      </w:pPr>
      <w:r w:rsidRPr="00E3534A">
        <w:rPr>
          <w:rFonts w:cstheme="minorHAnsi"/>
        </w:rPr>
        <w:t>3.  Descrição das diligências efetuadas, de estudos e dados setoriais utilizados, bem como de outras informações relevantes para a determinação do valor do imóvel;</w:t>
      </w:r>
    </w:p>
    <w:p w14:paraId="264D4C25" w14:textId="77777777" w:rsidR="00457375" w:rsidRPr="00E3534A" w:rsidRDefault="00457375" w:rsidP="00457375">
      <w:pPr>
        <w:pStyle w:val="NormaAlterada"/>
        <w:rPr>
          <w:rFonts w:cstheme="minorHAnsi"/>
        </w:rPr>
      </w:pPr>
      <w:r w:rsidRPr="00E3534A">
        <w:rPr>
          <w:rFonts w:cstheme="minorHAnsi"/>
        </w:rPr>
        <w:t>4.  Fundamentação da escolha do método de avaliação e descrição detalhada de sua aplicação, acompanhada das razões pelas quais tenham sido excluídos os demais métodos de avaliação possíveis;</w:t>
      </w:r>
    </w:p>
    <w:p w14:paraId="7E6EFC55" w14:textId="77777777" w:rsidR="00457375" w:rsidRPr="00E3534A" w:rsidRDefault="00457375" w:rsidP="00457375">
      <w:pPr>
        <w:pStyle w:val="NormaAlterada"/>
        <w:rPr>
          <w:rFonts w:cstheme="minorHAnsi"/>
        </w:rPr>
      </w:pPr>
      <w:r w:rsidRPr="00E3534A">
        <w:rPr>
          <w:rFonts w:cstheme="minorHAnsi"/>
        </w:rPr>
        <w:lastRenderedPageBreak/>
        <w:t>5.  Caso tenha sido utilizado como base de avaliação o fluxo de caixa descontado, descrição da (i) taxa de desconto utilizada para avaliação dos fluxos projetados; (ii) incidência ou não de tributos no cálculo do fluxo; (iii) risco de vacância; (iv) valor individualizado de aquisição utilizado para cada imóvel em relação ao valor de mercado; e (v) análise de sensibilidade da valorização do fluxo de caixa, com explicitação das variáveis sensibilizadas;</w:t>
      </w:r>
    </w:p>
    <w:p w14:paraId="02D3415E" w14:textId="77777777" w:rsidR="00457375" w:rsidRPr="00E3534A" w:rsidRDefault="00457375" w:rsidP="00457375">
      <w:pPr>
        <w:pStyle w:val="NormaAlterada"/>
        <w:rPr>
          <w:rFonts w:cstheme="minorHAnsi"/>
        </w:rPr>
      </w:pPr>
      <w:r w:rsidRPr="00E3534A">
        <w:rPr>
          <w:rFonts w:cstheme="minorHAnsi"/>
        </w:rPr>
        <w:t>6.  O valor, à data da avaliação, dos rendimentos recebidos, se o imóvel estiver arrendado ou alugado, ou, caso contrário, a estimativa dos rendimentos que possa vir a gerar;</w:t>
      </w:r>
    </w:p>
    <w:p w14:paraId="7D7F699E" w14:textId="77777777" w:rsidR="00457375" w:rsidRPr="00E3534A" w:rsidRDefault="00457375" w:rsidP="00457375">
      <w:pPr>
        <w:pStyle w:val="NormaAlterada"/>
        <w:rPr>
          <w:rFonts w:cstheme="minorHAnsi"/>
        </w:rPr>
      </w:pPr>
      <w:r w:rsidRPr="00E3534A">
        <w:rPr>
          <w:rFonts w:cstheme="minorHAnsi"/>
        </w:rPr>
        <w:t>7.  Caso o imóvel esteja alugado, descrição das principais cláusulas dos contratos de aluguel utilizadas para fins da avaliação, explicitando prazos, atualizações, descontos, multas, hipóteses de rescisão e revisão dos valores;</w:t>
      </w:r>
    </w:p>
    <w:p w14:paraId="1C03D4A1" w14:textId="77777777" w:rsidR="00457375" w:rsidRPr="00E3534A" w:rsidRDefault="00457375" w:rsidP="00457375">
      <w:pPr>
        <w:pStyle w:val="NormaAlterada"/>
        <w:rPr>
          <w:rFonts w:cstheme="minorHAnsi"/>
        </w:rPr>
      </w:pPr>
      <w:r w:rsidRPr="00E3534A">
        <w:rPr>
          <w:rFonts w:cstheme="minorHAnsi"/>
        </w:rPr>
        <w:t>8.  Estimativa dos encargos de conservação, manutenção e outros que sejam indispensáveis à exploração econômica do imóvel;</w:t>
      </w:r>
    </w:p>
    <w:p w14:paraId="5A00E334" w14:textId="77777777" w:rsidR="00457375" w:rsidRPr="00E3534A" w:rsidRDefault="00457375" w:rsidP="00457375">
      <w:pPr>
        <w:pStyle w:val="NormaAlterada"/>
        <w:rPr>
          <w:rFonts w:cstheme="minorHAnsi"/>
        </w:rPr>
      </w:pPr>
      <w:r w:rsidRPr="00E3534A">
        <w:rPr>
          <w:rFonts w:cstheme="minorHAnsi"/>
        </w:rPr>
        <w:t>9.  Justificativa utilizada para escolha das taxas de atualização, remuneração, capitalização, depreciação, bem como de outros parâmetros predeterminados pelo avaliador;</w:t>
      </w:r>
    </w:p>
    <w:p w14:paraId="6F191D00" w14:textId="77777777" w:rsidR="00457375" w:rsidRPr="00E3534A" w:rsidRDefault="00457375" w:rsidP="00457375">
      <w:pPr>
        <w:pStyle w:val="NormaAlterada"/>
        <w:rPr>
          <w:rFonts w:cstheme="minorHAnsi"/>
        </w:rPr>
      </w:pPr>
      <w:r w:rsidRPr="00E3534A">
        <w:rPr>
          <w:rFonts w:cstheme="minorHAnsi"/>
        </w:rPr>
        <w:t>10.  Indicação de eventuais transações ou propostas de aquisição em que se tenha baseado a avaliação, relativas a imóveis com idênticas características;</w:t>
      </w:r>
    </w:p>
    <w:p w14:paraId="317A8468" w14:textId="77777777" w:rsidR="00457375" w:rsidRPr="00E3534A" w:rsidRDefault="00457375" w:rsidP="00457375">
      <w:pPr>
        <w:pStyle w:val="NormaAlterada"/>
        <w:rPr>
          <w:rFonts w:cstheme="minorHAnsi"/>
        </w:rPr>
      </w:pPr>
      <w:r w:rsidRPr="00E3534A">
        <w:rPr>
          <w:rFonts w:cstheme="minorHAnsi"/>
        </w:rPr>
        <w:t>11.  Indicação do valor final proposto para o imóvel, de acordo com o método de avaliação escolhido pelo avaliador e independentemente de valores diversos que tenham sido demonstrados por meio da aplicação de outros métodos.</w:t>
      </w:r>
    </w:p>
    <w:p w14:paraId="443669EA" w14:textId="77777777" w:rsidR="00457375" w:rsidRPr="00E3534A" w:rsidRDefault="00457375" w:rsidP="00457375">
      <w:pPr>
        <w:pStyle w:val="NormaAlterada"/>
        <w:rPr>
          <w:rFonts w:cstheme="minorHAnsi"/>
          <w:b/>
        </w:rPr>
      </w:pPr>
      <w:r w:rsidRPr="00E3534A">
        <w:rPr>
          <w:rFonts w:cstheme="minorHAnsi"/>
          <w:b/>
        </w:rPr>
        <w:t>III – ELEMENTOS DE RESPONSABILIDADE</w:t>
      </w:r>
    </w:p>
    <w:p w14:paraId="768A1191" w14:textId="77777777" w:rsidR="00457375" w:rsidRPr="00E3534A" w:rsidRDefault="00457375" w:rsidP="00457375">
      <w:pPr>
        <w:pStyle w:val="NormaAlterada"/>
        <w:rPr>
          <w:rFonts w:cstheme="minorHAnsi"/>
        </w:rPr>
      </w:pPr>
      <w:r w:rsidRPr="00E3534A">
        <w:rPr>
          <w:rFonts w:cstheme="minorHAnsi"/>
        </w:rPr>
        <w:t>1.  Indicação de eventuais ressalvas ao valor proposto para o imóvel, bem como da existência de circunstâncias especiais que não permitam a determinação adequada de seu valor;</w:t>
      </w:r>
    </w:p>
    <w:p w14:paraId="29D0E688" w14:textId="77777777" w:rsidR="00457375" w:rsidRPr="00E3534A" w:rsidRDefault="00457375" w:rsidP="00457375">
      <w:pPr>
        <w:pStyle w:val="NormaAlterada"/>
        <w:rPr>
          <w:rFonts w:cstheme="minorHAnsi"/>
        </w:rPr>
      </w:pPr>
      <w:r w:rsidRPr="00E3534A">
        <w:rPr>
          <w:rFonts w:cstheme="minorHAnsi"/>
        </w:rPr>
        <w:t>2.  Sempre que informações ou elementos relevantes, que possam influenciar a determinação do valor do imóvel, não estejam disponíveis, ou não tenham sido apresentados, indicação das limitações decorrentes desse fato para a análise;</w:t>
      </w:r>
    </w:p>
    <w:p w14:paraId="4E28B6D0" w14:textId="77777777" w:rsidR="00457375" w:rsidRPr="00E3534A" w:rsidRDefault="00457375" w:rsidP="00457375">
      <w:pPr>
        <w:pStyle w:val="NormaAlterada"/>
        <w:rPr>
          <w:rFonts w:cstheme="minorHAnsi"/>
        </w:rPr>
      </w:pPr>
      <w:r w:rsidRPr="00E3534A">
        <w:rPr>
          <w:rFonts w:cstheme="minorHAnsi"/>
        </w:rPr>
        <w:t>3.  Declaração do avaliador de que elaborou o laudo em consonância com as exigências deste Suplemento H;</w:t>
      </w:r>
    </w:p>
    <w:p w14:paraId="0AFA2760" w14:textId="77777777" w:rsidR="00457375" w:rsidRPr="00E3534A" w:rsidRDefault="00457375" w:rsidP="00457375">
      <w:pPr>
        <w:pStyle w:val="NormaAlterada"/>
        <w:rPr>
          <w:rFonts w:cstheme="minorHAnsi"/>
        </w:rPr>
      </w:pPr>
      <w:r w:rsidRPr="00E3534A">
        <w:rPr>
          <w:rFonts w:cstheme="minorHAnsi"/>
        </w:rPr>
        <w:lastRenderedPageBreak/>
        <w:t>4.  Identificação das sociedades controladoras ou controladas pelo administrador, com as quais o avaliador mantenha relação de trabalho ou de subordinação;</w:t>
      </w:r>
    </w:p>
    <w:p w14:paraId="5DA44ED6" w14:textId="39C5513C" w:rsidR="007D1CF2" w:rsidRPr="00E3534A" w:rsidRDefault="00457375" w:rsidP="00457375">
      <w:pPr>
        <w:tabs>
          <w:tab w:val="left" w:pos="3795"/>
        </w:tabs>
        <w:spacing w:after="0"/>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5.  Indicação das cotas que detenha na classe à qual se refere o imóvel objeto da avaliação.</w:t>
      </w:r>
    </w:p>
    <w:p w14:paraId="5E3FA8B9" w14:textId="6DEC092D" w:rsidR="00F461F9" w:rsidRPr="00E3534A" w:rsidRDefault="00F461F9" w:rsidP="00F461F9">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Suplemento H incluído pela Resolução CVM nº 184, de 31 de maio de 2023.</w:t>
      </w:r>
    </w:p>
    <w:p w14:paraId="699041F8" w14:textId="77777777" w:rsidR="00F461F9" w:rsidRPr="00E3534A" w:rsidRDefault="00F461F9" w:rsidP="00457375">
      <w:pPr>
        <w:tabs>
          <w:tab w:val="left" w:pos="3795"/>
        </w:tabs>
        <w:spacing w:after="0"/>
        <w:rPr>
          <w:rFonts w:asciiTheme="minorHAnsi" w:eastAsia="Times New Roman" w:hAnsiTheme="minorHAnsi" w:cstheme="minorHAnsi"/>
          <w:sz w:val="24"/>
          <w:szCs w:val="24"/>
          <w:lang w:eastAsia="pt-BR"/>
        </w:rPr>
      </w:pPr>
    </w:p>
    <w:p w14:paraId="4BB76C17" w14:textId="77777777" w:rsidR="00457375" w:rsidRPr="00E3534A" w:rsidRDefault="00457375" w:rsidP="00457375">
      <w:pPr>
        <w:tabs>
          <w:tab w:val="left" w:pos="3795"/>
        </w:tabs>
        <w:spacing w:after="0"/>
        <w:rPr>
          <w:rFonts w:asciiTheme="minorHAnsi" w:eastAsia="Times New Roman" w:hAnsiTheme="minorHAnsi" w:cstheme="minorHAnsi"/>
          <w:sz w:val="24"/>
          <w:szCs w:val="24"/>
          <w:lang w:eastAsia="pt-BR"/>
        </w:rPr>
      </w:pPr>
    </w:p>
    <w:p w14:paraId="54CB92EF" w14:textId="77777777" w:rsidR="00457375" w:rsidRPr="00E3534A" w:rsidRDefault="00457375" w:rsidP="00457375">
      <w:pPr>
        <w:tabs>
          <w:tab w:val="left" w:pos="3795"/>
        </w:tabs>
        <w:spacing w:after="0"/>
        <w:rPr>
          <w:rFonts w:asciiTheme="minorHAnsi" w:eastAsia="Times New Roman" w:hAnsiTheme="minorHAnsi" w:cstheme="minorHAnsi"/>
          <w:sz w:val="24"/>
          <w:szCs w:val="24"/>
          <w:lang w:eastAsia="pt-BR"/>
        </w:rPr>
        <w:sectPr w:rsidR="00457375" w:rsidRPr="00E3534A" w:rsidSect="002A08BD">
          <w:headerReference w:type="default" r:id="rId45"/>
          <w:headerReference w:type="first" r:id="rId46"/>
          <w:pgSz w:w="11906" w:h="16838"/>
          <w:pgMar w:top="2268" w:right="567" w:bottom="851" w:left="1134" w:header="709" w:footer="709" w:gutter="0"/>
          <w:cols w:space="708"/>
          <w:docGrid w:linePitch="360"/>
        </w:sectPr>
      </w:pPr>
    </w:p>
    <w:p w14:paraId="13AE3CBF" w14:textId="77777777" w:rsidR="00457375" w:rsidRPr="00E3534A" w:rsidRDefault="00457375" w:rsidP="00457375">
      <w:pPr>
        <w:pStyle w:val="Ttulo1"/>
        <w:spacing w:before="0" w:after="0" w:line="240" w:lineRule="auto"/>
        <w:jc w:val="center"/>
        <w:rPr>
          <w:rFonts w:asciiTheme="minorHAnsi" w:hAnsiTheme="minorHAnsi" w:cstheme="minorHAnsi"/>
          <w:sz w:val="24"/>
          <w:szCs w:val="24"/>
        </w:rPr>
      </w:pPr>
      <w:bookmarkStart w:id="1534" w:name="_Toc217990460"/>
      <w:r w:rsidRPr="00E3534A">
        <w:rPr>
          <w:rFonts w:asciiTheme="minorHAnsi" w:hAnsiTheme="minorHAnsi" w:cstheme="minorHAnsi"/>
          <w:sz w:val="24"/>
          <w:szCs w:val="24"/>
        </w:rPr>
        <w:lastRenderedPageBreak/>
        <w:t>SUPLEMENTO I – INFORME MENSAL – FII</w:t>
      </w:r>
      <w:bookmarkEnd w:id="1534"/>
    </w:p>
    <w:p w14:paraId="1E5D16B3" w14:textId="77777777" w:rsidR="00457375" w:rsidRPr="00E3534A" w:rsidRDefault="00457375" w:rsidP="00457375">
      <w:pPr>
        <w:spacing w:line="240" w:lineRule="auto"/>
        <w:jc w:val="center"/>
        <w:rPr>
          <w:rFonts w:asciiTheme="minorHAnsi" w:eastAsiaTheme="minorEastAsia" w:hAnsiTheme="minorHAnsi" w:cstheme="minorHAnsi"/>
          <w:bCs/>
          <w:i/>
          <w:sz w:val="24"/>
          <w:szCs w:val="24"/>
        </w:rPr>
      </w:pPr>
      <w:r w:rsidRPr="00E3534A">
        <w:rPr>
          <w:rFonts w:asciiTheme="minorHAnsi" w:hAnsiTheme="minorHAnsi" w:cstheme="minorHAnsi"/>
          <w:i/>
          <w:sz w:val="24"/>
          <w:szCs w:val="24"/>
        </w:rPr>
        <w:t xml:space="preserve">Conteúdo do Informe Mensal, conforme previsto no </w:t>
      </w:r>
      <w:r w:rsidRPr="00E3534A">
        <w:rPr>
          <w:rFonts w:asciiTheme="minorHAnsi" w:eastAsiaTheme="minorEastAsia" w:hAnsiTheme="minorHAnsi" w:cstheme="minorHAnsi"/>
          <w:bCs/>
          <w:i/>
          <w:sz w:val="24"/>
          <w:szCs w:val="24"/>
        </w:rPr>
        <w:t>art. 36, I, do Anexo Normativo III</w:t>
      </w:r>
    </w:p>
    <w:p w14:paraId="743C840D" w14:textId="77777777" w:rsidR="00457375" w:rsidRPr="00E3534A" w:rsidRDefault="00457375" w:rsidP="00457375">
      <w:pPr>
        <w:spacing w:after="0" w:line="240" w:lineRule="auto"/>
        <w:rPr>
          <w:rFonts w:asciiTheme="minorHAnsi" w:eastAsiaTheme="minorEastAsia" w:hAnsiTheme="minorHAnsi" w:cstheme="minorHAnsi"/>
          <w:bCs/>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2"/>
        <w:gridCol w:w="2539"/>
        <w:gridCol w:w="2574"/>
      </w:tblGrid>
      <w:tr w:rsidR="00457375" w:rsidRPr="00E3534A" w14:paraId="1FE756CD" w14:textId="77777777" w:rsidTr="003C7E27">
        <w:tc>
          <w:tcPr>
            <w:tcW w:w="5082" w:type="dxa"/>
            <w:vAlign w:val="bottom"/>
          </w:tcPr>
          <w:p w14:paraId="50A2DB4F"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Nome do Fundo</w:t>
            </w:r>
          </w:p>
        </w:tc>
        <w:tc>
          <w:tcPr>
            <w:tcW w:w="2539" w:type="dxa"/>
            <w:vAlign w:val="bottom"/>
          </w:tcPr>
          <w:p w14:paraId="12C457D1"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CNPJ do Fundo</w:t>
            </w:r>
          </w:p>
        </w:tc>
        <w:tc>
          <w:tcPr>
            <w:tcW w:w="2574" w:type="dxa"/>
            <w:vAlign w:val="bottom"/>
          </w:tcPr>
          <w:p w14:paraId="1169B8E8"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Data de Funcionamento</w:t>
            </w:r>
          </w:p>
        </w:tc>
      </w:tr>
      <w:tr w:rsidR="00457375" w:rsidRPr="00E3534A" w14:paraId="35928EEB" w14:textId="77777777" w:rsidTr="003C7E27">
        <w:tc>
          <w:tcPr>
            <w:tcW w:w="5082" w:type="dxa"/>
            <w:vAlign w:val="bottom"/>
          </w:tcPr>
          <w:p w14:paraId="08F9CAFF"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Público</w:t>
            </w:r>
            <w:r w:rsidRPr="00E3534A">
              <w:rPr>
                <w:rFonts w:asciiTheme="minorHAnsi" w:eastAsia="Yu Mincho" w:hAnsiTheme="minorHAnsi" w:cstheme="minorHAnsi"/>
                <w:b/>
                <w:bCs/>
                <w:color w:val="000000"/>
                <w:sz w:val="24"/>
                <w:szCs w:val="24"/>
                <w:lang w:eastAsia="pt-BR"/>
              </w:rPr>
              <w:t>-</w:t>
            </w:r>
            <w:r w:rsidRPr="00E3534A">
              <w:rPr>
                <w:rFonts w:asciiTheme="minorHAnsi" w:eastAsia="Yu Mincho" w:hAnsiTheme="minorHAnsi" w:cstheme="minorHAnsi"/>
                <w:b/>
                <w:color w:val="000000"/>
                <w:sz w:val="24"/>
                <w:szCs w:val="24"/>
                <w:lang w:eastAsia="pt-BR"/>
              </w:rPr>
              <w:t>Alvo (Investidores em geral, Investidor Qualificado ou Profissional)</w:t>
            </w:r>
          </w:p>
        </w:tc>
        <w:tc>
          <w:tcPr>
            <w:tcW w:w="2539" w:type="dxa"/>
            <w:vAlign w:val="bottom"/>
          </w:tcPr>
          <w:p w14:paraId="71ED47E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Código ISIN</w:t>
            </w:r>
          </w:p>
        </w:tc>
        <w:tc>
          <w:tcPr>
            <w:tcW w:w="2574" w:type="dxa"/>
            <w:vAlign w:val="bottom"/>
          </w:tcPr>
          <w:p w14:paraId="36ECCD73"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Quantidade de cotas emitidas</w:t>
            </w:r>
          </w:p>
        </w:tc>
      </w:tr>
      <w:tr w:rsidR="00457375" w:rsidRPr="00E3534A" w14:paraId="62E0B57F" w14:textId="77777777" w:rsidTr="003C7E27">
        <w:tc>
          <w:tcPr>
            <w:tcW w:w="5082" w:type="dxa"/>
            <w:vAlign w:val="bottom"/>
          </w:tcPr>
          <w:p w14:paraId="5281948D"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Fundo Exclusivo (Sim ou Não)</w:t>
            </w:r>
          </w:p>
        </w:tc>
        <w:tc>
          <w:tcPr>
            <w:tcW w:w="5113" w:type="dxa"/>
            <w:gridSpan w:val="2"/>
            <w:vAlign w:val="bottom"/>
          </w:tcPr>
          <w:p w14:paraId="502CD47E"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Cotistas possuem vínculo familiar ou societário familiar (Sim ou Não)</w:t>
            </w:r>
          </w:p>
        </w:tc>
      </w:tr>
      <w:tr w:rsidR="00457375" w:rsidRPr="00E3534A" w14:paraId="45C310E7" w14:textId="77777777" w:rsidTr="003C7E27">
        <w:tc>
          <w:tcPr>
            <w:tcW w:w="10195" w:type="dxa"/>
            <w:gridSpan w:val="3"/>
            <w:vAlign w:val="bottom"/>
          </w:tcPr>
          <w:p w14:paraId="619FAD2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Classificação autorregulação (se houver)</w:t>
            </w:r>
          </w:p>
        </w:tc>
      </w:tr>
      <w:tr w:rsidR="00457375" w:rsidRPr="00E3534A" w14:paraId="5FED5CFB" w14:textId="77777777" w:rsidTr="003C7E27">
        <w:tc>
          <w:tcPr>
            <w:tcW w:w="5082" w:type="dxa"/>
            <w:vAlign w:val="bottom"/>
          </w:tcPr>
          <w:p w14:paraId="676C564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Prazo de Duração</w:t>
            </w:r>
          </w:p>
        </w:tc>
        <w:tc>
          <w:tcPr>
            <w:tcW w:w="5113" w:type="dxa"/>
            <w:gridSpan w:val="2"/>
            <w:vAlign w:val="bottom"/>
          </w:tcPr>
          <w:p w14:paraId="4237560F"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Encerramento do exercício social</w:t>
            </w:r>
          </w:p>
        </w:tc>
      </w:tr>
      <w:tr w:rsidR="00457375" w:rsidRPr="00E3534A" w14:paraId="06A78F76" w14:textId="77777777" w:rsidTr="003C7E27">
        <w:tc>
          <w:tcPr>
            <w:tcW w:w="5082" w:type="dxa"/>
            <w:vAlign w:val="bottom"/>
          </w:tcPr>
          <w:p w14:paraId="3014F9B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Mercado de negociação das cotas (Bolsa/MBO/MB não organizado)</w:t>
            </w:r>
          </w:p>
        </w:tc>
        <w:tc>
          <w:tcPr>
            <w:tcW w:w="5113" w:type="dxa"/>
            <w:gridSpan w:val="2"/>
            <w:vAlign w:val="bottom"/>
          </w:tcPr>
          <w:p w14:paraId="2FBD27AB"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Entidade administradora de mercado organizado</w:t>
            </w:r>
          </w:p>
        </w:tc>
      </w:tr>
      <w:tr w:rsidR="00457375" w:rsidRPr="00E3534A" w14:paraId="3C87BA36" w14:textId="77777777" w:rsidTr="003C7E27">
        <w:tc>
          <w:tcPr>
            <w:tcW w:w="5082" w:type="dxa"/>
            <w:vAlign w:val="bottom"/>
          </w:tcPr>
          <w:p w14:paraId="65374827"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Nome do Administrador</w:t>
            </w:r>
          </w:p>
        </w:tc>
        <w:tc>
          <w:tcPr>
            <w:tcW w:w="5113" w:type="dxa"/>
            <w:gridSpan w:val="2"/>
            <w:vAlign w:val="bottom"/>
          </w:tcPr>
          <w:p w14:paraId="14D7F968"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CNPJ do Administrador</w:t>
            </w:r>
          </w:p>
        </w:tc>
      </w:tr>
      <w:tr w:rsidR="00457375" w:rsidRPr="00E3534A" w14:paraId="47C497F1" w14:textId="77777777" w:rsidTr="003C7E27">
        <w:tc>
          <w:tcPr>
            <w:tcW w:w="5082" w:type="dxa"/>
            <w:vAlign w:val="bottom"/>
          </w:tcPr>
          <w:p w14:paraId="3DFF82A2"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Endereço</w:t>
            </w:r>
          </w:p>
        </w:tc>
        <w:tc>
          <w:tcPr>
            <w:tcW w:w="5113" w:type="dxa"/>
            <w:gridSpan w:val="2"/>
            <w:vAlign w:val="bottom"/>
          </w:tcPr>
          <w:p w14:paraId="0E43529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Telefones</w:t>
            </w:r>
          </w:p>
        </w:tc>
      </w:tr>
      <w:tr w:rsidR="00457375" w:rsidRPr="00E3534A" w14:paraId="5993B459" w14:textId="77777777" w:rsidTr="003C7E27">
        <w:tc>
          <w:tcPr>
            <w:tcW w:w="5082" w:type="dxa"/>
            <w:vAlign w:val="bottom"/>
          </w:tcPr>
          <w:p w14:paraId="5C05C2A7"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Site</w:t>
            </w:r>
          </w:p>
        </w:tc>
        <w:tc>
          <w:tcPr>
            <w:tcW w:w="5113" w:type="dxa"/>
            <w:gridSpan w:val="2"/>
            <w:vAlign w:val="bottom"/>
          </w:tcPr>
          <w:p w14:paraId="64097328"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E-mail</w:t>
            </w:r>
          </w:p>
        </w:tc>
      </w:tr>
      <w:tr w:rsidR="00457375" w:rsidRPr="00E3534A" w14:paraId="5556493B" w14:textId="77777777" w:rsidTr="003C7E27">
        <w:tc>
          <w:tcPr>
            <w:tcW w:w="5082" w:type="dxa"/>
            <w:vAlign w:val="bottom"/>
          </w:tcPr>
          <w:p w14:paraId="127AACF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Competência</w:t>
            </w:r>
          </w:p>
        </w:tc>
        <w:tc>
          <w:tcPr>
            <w:tcW w:w="5113" w:type="dxa"/>
            <w:gridSpan w:val="2"/>
            <w:vAlign w:val="bottom"/>
          </w:tcPr>
          <w:p w14:paraId="074AA2D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mm/aaaa</w:t>
            </w:r>
          </w:p>
        </w:tc>
      </w:tr>
    </w:tbl>
    <w:p w14:paraId="6A443393" w14:textId="77777777" w:rsidR="00457375" w:rsidRPr="00E3534A" w:rsidRDefault="00457375" w:rsidP="00457375">
      <w:pPr>
        <w:spacing w:after="0" w:line="120" w:lineRule="auto"/>
        <w:rPr>
          <w:rFonts w:asciiTheme="minorHAnsi" w:eastAsiaTheme="minorEastAsia" w:hAnsiTheme="minorHAnsi" w:cstheme="minorHAnsi"/>
          <w:sz w:val="24"/>
          <w:szCs w:val="24"/>
        </w:rPr>
      </w:pPr>
    </w:p>
    <w:tbl>
      <w:tblPr>
        <w:tblW w:w="5000" w:type="pct"/>
        <w:tblLayout w:type="fixed"/>
        <w:tblCellMar>
          <w:left w:w="70" w:type="dxa"/>
          <w:right w:w="70" w:type="dxa"/>
        </w:tblCellMar>
        <w:tblLook w:val="04A0" w:firstRow="1" w:lastRow="0" w:firstColumn="1" w:lastColumn="0" w:noHBand="0" w:noVBand="1"/>
      </w:tblPr>
      <w:tblGrid>
        <w:gridCol w:w="8313"/>
        <w:gridCol w:w="1882"/>
      </w:tblGrid>
      <w:tr w:rsidR="00457375" w:rsidRPr="00E3534A" w14:paraId="40DFB3AB" w14:textId="77777777" w:rsidTr="003C7E27">
        <w:trPr>
          <w:trHeight w:val="300"/>
        </w:trPr>
        <w:tc>
          <w:tcPr>
            <w:tcW w:w="4077" w:type="pct"/>
            <w:tcBorders>
              <w:top w:val="single" w:sz="4" w:space="0" w:color="auto"/>
              <w:left w:val="single" w:sz="4" w:space="0" w:color="auto"/>
              <w:bottom w:val="single" w:sz="4" w:space="0" w:color="auto"/>
              <w:right w:val="single" w:sz="4" w:space="0" w:color="auto"/>
            </w:tcBorders>
            <w:noWrap/>
            <w:vAlign w:val="bottom"/>
            <w:hideMark/>
          </w:tcPr>
          <w:p w14:paraId="557B71C2"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Número de cotistas</w:t>
            </w:r>
            <w:r w:rsidRPr="00E3534A">
              <w:rPr>
                <w:rFonts w:asciiTheme="minorHAnsi" w:eastAsia="Yu Mincho" w:hAnsiTheme="minorHAnsi" w:cstheme="minorHAnsi"/>
                <w:b/>
                <w:color w:val="000000"/>
                <w:sz w:val="24"/>
                <w:szCs w:val="24"/>
                <w:vertAlign w:val="superscript"/>
                <w:lang w:eastAsia="pt-BR"/>
              </w:rPr>
              <w:t>1</w:t>
            </w:r>
          </w:p>
        </w:tc>
        <w:tc>
          <w:tcPr>
            <w:tcW w:w="923" w:type="pct"/>
            <w:tcBorders>
              <w:top w:val="single" w:sz="4" w:space="0" w:color="auto"/>
              <w:left w:val="single" w:sz="4" w:space="0" w:color="auto"/>
              <w:bottom w:val="single" w:sz="4" w:space="0" w:color="auto"/>
              <w:right w:val="single" w:sz="4" w:space="0" w:color="auto"/>
            </w:tcBorders>
            <w:noWrap/>
            <w:vAlign w:val="bottom"/>
            <w:hideMark/>
          </w:tcPr>
          <w:p w14:paraId="7BC7F3C4"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xxxxx</w:t>
            </w:r>
          </w:p>
        </w:tc>
      </w:tr>
      <w:tr w:rsidR="00457375" w:rsidRPr="00E3534A" w14:paraId="24082F86"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60FC7E90"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Pessoa física</w:t>
            </w:r>
          </w:p>
        </w:tc>
        <w:tc>
          <w:tcPr>
            <w:tcW w:w="923" w:type="pct"/>
            <w:tcBorders>
              <w:top w:val="nil"/>
              <w:left w:val="nil"/>
              <w:bottom w:val="single" w:sz="4" w:space="0" w:color="auto"/>
              <w:right w:val="single" w:sz="4" w:space="0" w:color="auto"/>
            </w:tcBorders>
            <w:noWrap/>
            <w:vAlign w:val="bottom"/>
            <w:hideMark/>
          </w:tcPr>
          <w:p w14:paraId="5190332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263FA3BE"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6913E9EA"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Pessoa jurídica não financeira</w:t>
            </w:r>
          </w:p>
        </w:tc>
        <w:tc>
          <w:tcPr>
            <w:tcW w:w="923" w:type="pct"/>
            <w:tcBorders>
              <w:top w:val="nil"/>
              <w:left w:val="nil"/>
              <w:bottom w:val="single" w:sz="4" w:space="0" w:color="auto"/>
              <w:right w:val="single" w:sz="4" w:space="0" w:color="auto"/>
            </w:tcBorders>
            <w:noWrap/>
            <w:vAlign w:val="bottom"/>
            <w:hideMark/>
          </w:tcPr>
          <w:p w14:paraId="3C01A5B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D90B59C"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72797B53"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Banco comercial</w:t>
            </w:r>
          </w:p>
        </w:tc>
        <w:tc>
          <w:tcPr>
            <w:tcW w:w="923" w:type="pct"/>
            <w:tcBorders>
              <w:top w:val="nil"/>
              <w:left w:val="nil"/>
              <w:bottom w:val="single" w:sz="4" w:space="0" w:color="auto"/>
              <w:right w:val="single" w:sz="4" w:space="0" w:color="auto"/>
            </w:tcBorders>
            <w:noWrap/>
            <w:vAlign w:val="bottom"/>
            <w:hideMark/>
          </w:tcPr>
          <w:p w14:paraId="397D0E0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CD62EC2"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0393CD95"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Corretora ou distribuidora</w:t>
            </w:r>
          </w:p>
        </w:tc>
        <w:tc>
          <w:tcPr>
            <w:tcW w:w="923" w:type="pct"/>
            <w:tcBorders>
              <w:top w:val="nil"/>
              <w:left w:val="nil"/>
              <w:bottom w:val="single" w:sz="4" w:space="0" w:color="auto"/>
              <w:right w:val="single" w:sz="4" w:space="0" w:color="auto"/>
            </w:tcBorders>
            <w:noWrap/>
            <w:vAlign w:val="bottom"/>
            <w:hideMark/>
          </w:tcPr>
          <w:p w14:paraId="5842918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33BCBA3"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0FCC70DE"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Outras pessoas jurídicas financeiras</w:t>
            </w:r>
          </w:p>
        </w:tc>
        <w:tc>
          <w:tcPr>
            <w:tcW w:w="923" w:type="pct"/>
            <w:tcBorders>
              <w:top w:val="nil"/>
              <w:left w:val="nil"/>
              <w:bottom w:val="single" w:sz="4" w:space="0" w:color="auto"/>
              <w:right w:val="single" w:sz="4" w:space="0" w:color="auto"/>
            </w:tcBorders>
            <w:noWrap/>
            <w:vAlign w:val="bottom"/>
            <w:hideMark/>
          </w:tcPr>
          <w:p w14:paraId="3112A474"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16B37BF"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17FFE95C"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Investidores não residentes</w:t>
            </w:r>
          </w:p>
        </w:tc>
        <w:tc>
          <w:tcPr>
            <w:tcW w:w="923" w:type="pct"/>
            <w:tcBorders>
              <w:top w:val="nil"/>
              <w:left w:val="nil"/>
              <w:bottom w:val="single" w:sz="4" w:space="0" w:color="auto"/>
              <w:right w:val="single" w:sz="4" w:space="0" w:color="auto"/>
            </w:tcBorders>
            <w:noWrap/>
            <w:vAlign w:val="bottom"/>
            <w:hideMark/>
          </w:tcPr>
          <w:p w14:paraId="4FA82A4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7459CA4C"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09464C38"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Entidade aberta de previdência complementar</w:t>
            </w:r>
          </w:p>
        </w:tc>
        <w:tc>
          <w:tcPr>
            <w:tcW w:w="923" w:type="pct"/>
            <w:tcBorders>
              <w:top w:val="nil"/>
              <w:left w:val="nil"/>
              <w:bottom w:val="single" w:sz="4" w:space="0" w:color="auto"/>
              <w:right w:val="single" w:sz="4" w:space="0" w:color="auto"/>
            </w:tcBorders>
            <w:noWrap/>
            <w:vAlign w:val="bottom"/>
            <w:hideMark/>
          </w:tcPr>
          <w:p w14:paraId="68E6ABC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677A279"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33B2C0A5"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Entidade fechada de previdência complementar</w:t>
            </w:r>
          </w:p>
        </w:tc>
        <w:tc>
          <w:tcPr>
            <w:tcW w:w="923" w:type="pct"/>
            <w:tcBorders>
              <w:top w:val="nil"/>
              <w:left w:val="nil"/>
              <w:bottom w:val="single" w:sz="4" w:space="0" w:color="auto"/>
              <w:right w:val="single" w:sz="4" w:space="0" w:color="auto"/>
            </w:tcBorders>
            <w:noWrap/>
            <w:vAlign w:val="bottom"/>
            <w:hideMark/>
          </w:tcPr>
          <w:p w14:paraId="6B95374E"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2CC0508B"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46A0CE9A"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Regime próprio de previdência dos servidores públicos</w:t>
            </w:r>
          </w:p>
        </w:tc>
        <w:tc>
          <w:tcPr>
            <w:tcW w:w="923" w:type="pct"/>
            <w:tcBorders>
              <w:top w:val="nil"/>
              <w:left w:val="nil"/>
              <w:bottom w:val="single" w:sz="4" w:space="0" w:color="auto"/>
              <w:right w:val="single" w:sz="4" w:space="0" w:color="auto"/>
            </w:tcBorders>
            <w:noWrap/>
            <w:vAlign w:val="bottom"/>
            <w:hideMark/>
          </w:tcPr>
          <w:p w14:paraId="2222D13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3929BD8"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68DEB51E"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Sociedade seguradora ou resseguradora</w:t>
            </w:r>
          </w:p>
        </w:tc>
        <w:tc>
          <w:tcPr>
            <w:tcW w:w="923" w:type="pct"/>
            <w:tcBorders>
              <w:top w:val="nil"/>
              <w:left w:val="nil"/>
              <w:bottom w:val="single" w:sz="4" w:space="0" w:color="auto"/>
              <w:right w:val="single" w:sz="4" w:space="0" w:color="auto"/>
            </w:tcBorders>
            <w:noWrap/>
            <w:vAlign w:val="bottom"/>
            <w:hideMark/>
          </w:tcPr>
          <w:p w14:paraId="42D72AD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72AB2D20"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3A719A57"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Sociedade de capitalização e de arrendamento mercantil</w:t>
            </w:r>
          </w:p>
        </w:tc>
        <w:tc>
          <w:tcPr>
            <w:tcW w:w="923" w:type="pct"/>
            <w:tcBorders>
              <w:top w:val="nil"/>
              <w:left w:val="nil"/>
              <w:bottom w:val="single" w:sz="4" w:space="0" w:color="auto"/>
              <w:right w:val="single" w:sz="4" w:space="0" w:color="auto"/>
            </w:tcBorders>
            <w:noWrap/>
            <w:vAlign w:val="bottom"/>
            <w:hideMark/>
          </w:tcPr>
          <w:p w14:paraId="333AD28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4025F1F"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2BEF2BA6"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Fundos de investimento imobiliário</w:t>
            </w:r>
          </w:p>
        </w:tc>
        <w:tc>
          <w:tcPr>
            <w:tcW w:w="923" w:type="pct"/>
            <w:tcBorders>
              <w:top w:val="nil"/>
              <w:left w:val="nil"/>
              <w:bottom w:val="single" w:sz="4" w:space="0" w:color="auto"/>
              <w:right w:val="single" w:sz="4" w:space="0" w:color="auto"/>
            </w:tcBorders>
            <w:noWrap/>
            <w:vAlign w:val="bottom"/>
            <w:hideMark/>
          </w:tcPr>
          <w:p w14:paraId="116A3F1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E80347E"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5A07E9F9"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Outros fundos de investimento</w:t>
            </w:r>
          </w:p>
        </w:tc>
        <w:tc>
          <w:tcPr>
            <w:tcW w:w="923" w:type="pct"/>
            <w:tcBorders>
              <w:top w:val="nil"/>
              <w:left w:val="nil"/>
              <w:bottom w:val="single" w:sz="4" w:space="0" w:color="auto"/>
              <w:right w:val="single" w:sz="4" w:space="0" w:color="auto"/>
            </w:tcBorders>
            <w:noWrap/>
            <w:vAlign w:val="bottom"/>
            <w:hideMark/>
          </w:tcPr>
          <w:p w14:paraId="7CA7DAC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7DA34117"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276AB4E5"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Cotistas de distribuidores da classe (distribuição por conta e ordem)</w:t>
            </w:r>
          </w:p>
        </w:tc>
        <w:tc>
          <w:tcPr>
            <w:tcW w:w="923" w:type="pct"/>
            <w:tcBorders>
              <w:top w:val="nil"/>
              <w:left w:val="nil"/>
              <w:bottom w:val="single" w:sz="4" w:space="0" w:color="auto"/>
              <w:right w:val="single" w:sz="4" w:space="0" w:color="auto"/>
            </w:tcBorders>
            <w:noWrap/>
            <w:vAlign w:val="bottom"/>
            <w:hideMark/>
          </w:tcPr>
          <w:p w14:paraId="43AA76F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3713EDB" w14:textId="77777777" w:rsidTr="003C7E27">
        <w:trPr>
          <w:trHeight w:val="255"/>
        </w:trPr>
        <w:tc>
          <w:tcPr>
            <w:tcW w:w="4077" w:type="pct"/>
            <w:tcBorders>
              <w:top w:val="single" w:sz="4" w:space="0" w:color="auto"/>
              <w:left w:val="single" w:sz="4" w:space="0" w:color="auto"/>
              <w:bottom w:val="single" w:sz="4" w:space="0" w:color="auto"/>
              <w:right w:val="single" w:sz="4" w:space="0" w:color="000000"/>
            </w:tcBorders>
            <w:noWrap/>
            <w:vAlign w:val="bottom"/>
            <w:hideMark/>
          </w:tcPr>
          <w:p w14:paraId="7B04FB40"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Outros tipos de cotistas não relacionados</w:t>
            </w:r>
          </w:p>
        </w:tc>
        <w:tc>
          <w:tcPr>
            <w:tcW w:w="923" w:type="pct"/>
            <w:tcBorders>
              <w:top w:val="nil"/>
              <w:left w:val="nil"/>
              <w:bottom w:val="single" w:sz="4" w:space="0" w:color="auto"/>
              <w:right w:val="single" w:sz="4" w:space="0" w:color="auto"/>
            </w:tcBorders>
            <w:noWrap/>
            <w:vAlign w:val="bottom"/>
            <w:hideMark/>
          </w:tcPr>
          <w:p w14:paraId="0927B5A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bl>
    <w:p w14:paraId="3A853A51" w14:textId="77777777" w:rsidR="00457375" w:rsidRPr="00E3534A" w:rsidRDefault="00457375" w:rsidP="00457375">
      <w:pPr>
        <w:spacing w:after="0" w:line="120" w:lineRule="auto"/>
        <w:rPr>
          <w:rFonts w:asciiTheme="minorHAnsi" w:eastAsiaTheme="minorEastAsia" w:hAnsiTheme="minorHAnsi" w:cstheme="minorHAnsi"/>
          <w:sz w:val="24"/>
          <w:szCs w:val="24"/>
        </w:rPr>
      </w:pPr>
    </w:p>
    <w:tbl>
      <w:tblPr>
        <w:tblW w:w="5000" w:type="pct"/>
        <w:tblLayout w:type="fixed"/>
        <w:tblCellMar>
          <w:left w:w="70" w:type="dxa"/>
          <w:right w:w="70" w:type="dxa"/>
        </w:tblCellMar>
        <w:tblLook w:val="04A0" w:firstRow="1" w:lastRow="0" w:firstColumn="1" w:lastColumn="0" w:noHBand="0" w:noVBand="1"/>
      </w:tblPr>
      <w:tblGrid>
        <w:gridCol w:w="846"/>
        <w:gridCol w:w="7467"/>
        <w:gridCol w:w="1882"/>
      </w:tblGrid>
      <w:tr w:rsidR="00457375" w:rsidRPr="00E3534A" w14:paraId="0275C9E3" w14:textId="77777777" w:rsidTr="003C7E27">
        <w:trPr>
          <w:trHeight w:val="284"/>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241AF857"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1</w:t>
            </w:r>
          </w:p>
        </w:tc>
        <w:tc>
          <w:tcPr>
            <w:tcW w:w="3662" w:type="pct"/>
            <w:tcBorders>
              <w:top w:val="single" w:sz="4" w:space="0" w:color="auto"/>
              <w:left w:val="nil"/>
              <w:bottom w:val="single" w:sz="4" w:space="0" w:color="auto"/>
              <w:right w:val="single" w:sz="4" w:space="0" w:color="auto"/>
            </w:tcBorders>
            <w:noWrap/>
            <w:vAlign w:val="bottom"/>
            <w:hideMark/>
          </w:tcPr>
          <w:p w14:paraId="39B5DCF3"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Ativo – R$</w:t>
            </w:r>
          </w:p>
        </w:tc>
        <w:tc>
          <w:tcPr>
            <w:tcW w:w="923" w:type="pct"/>
            <w:tcBorders>
              <w:top w:val="single" w:sz="4" w:space="0" w:color="auto"/>
              <w:left w:val="nil"/>
              <w:bottom w:val="single" w:sz="4" w:space="0" w:color="auto"/>
              <w:right w:val="single" w:sz="4" w:space="0" w:color="auto"/>
            </w:tcBorders>
            <w:noWrap/>
            <w:vAlign w:val="bottom"/>
            <w:hideMark/>
          </w:tcPr>
          <w:p w14:paraId="10EA2AB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7A970FAE"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7BCEB24C"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2</w:t>
            </w:r>
          </w:p>
        </w:tc>
        <w:tc>
          <w:tcPr>
            <w:tcW w:w="3662" w:type="pct"/>
            <w:tcBorders>
              <w:top w:val="nil"/>
              <w:left w:val="nil"/>
              <w:bottom w:val="single" w:sz="4" w:space="0" w:color="auto"/>
              <w:right w:val="single" w:sz="4" w:space="0" w:color="auto"/>
            </w:tcBorders>
            <w:noWrap/>
            <w:vAlign w:val="bottom"/>
            <w:hideMark/>
          </w:tcPr>
          <w:p w14:paraId="439B0D97"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Patrimônio Líquido – R$</w:t>
            </w:r>
          </w:p>
        </w:tc>
        <w:tc>
          <w:tcPr>
            <w:tcW w:w="923" w:type="pct"/>
            <w:tcBorders>
              <w:top w:val="nil"/>
              <w:left w:val="nil"/>
              <w:bottom w:val="single" w:sz="4" w:space="0" w:color="auto"/>
              <w:right w:val="single" w:sz="4" w:space="0" w:color="auto"/>
            </w:tcBorders>
            <w:noWrap/>
            <w:vAlign w:val="bottom"/>
            <w:hideMark/>
          </w:tcPr>
          <w:p w14:paraId="2E652DB4"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6510A2B"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tcPr>
          <w:p w14:paraId="10417662"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3</w:t>
            </w:r>
          </w:p>
        </w:tc>
        <w:tc>
          <w:tcPr>
            <w:tcW w:w="3662" w:type="pct"/>
            <w:tcBorders>
              <w:top w:val="nil"/>
              <w:left w:val="nil"/>
              <w:bottom w:val="single" w:sz="4" w:space="0" w:color="auto"/>
              <w:right w:val="single" w:sz="4" w:space="0" w:color="auto"/>
            </w:tcBorders>
            <w:noWrap/>
            <w:vAlign w:val="bottom"/>
          </w:tcPr>
          <w:p w14:paraId="3A673DEE"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Número de Cotas Emitidas</w:t>
            </w:r>
          </w:p>
        </w:tc>
        <w:tc>
          <w:tcPr>
            <w:tcW w:w="923" w:type="pct"/>
            <w:tcBorders>
              <w:top w:val="nil"/>
              <w:left w:val="nil"/>
              <w:bottom w:val="single" w:sz="4" w:space="0" w:color="auto"/>
              <w:right w:val="single" w:sz="4" w:space="0" w:color="auto"/>
            </w:tcBorders>
            <w:noWrap/>
            <w:vAlign w:val="bottom"/>
          </w:tcPr>
          <w:p w14:paraId="25BFB35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2C51CB6"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2DFFF87A"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4</w:t>
            </w:r>
          </w:p>
        </w:tc>
        <w:tc>
          <w:tcPr>
            <w:tcW w:w="3662" w:type="pct"/>
            <w:tcBorders>
              <w:top w:val="nil"/>
              <w:left w:val="nil"/>
              <w:bottom w:val="single" w:sz="4" w:space="0" w:color="auto"/>
              <w:right w:val="single" w:sz="4" w:space="0" w:color="auto"/>
            </w:tcBorders>
            <w:noWrap/>
            <w:vAlign w:val="bottom"/>
            <w:hideMark/>
          </w:tcPr>
          <w:p w14:paraId="4FEC2687"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Valor Patrimonial das Cotas – R$</w:t>
            </w:r>
          </w:p>
        </w:tc>
        <w:tc>
          <w:tcPr>
            <w:tcW w:w="923" w:type="pct"/>
            <w:tcBorders>
              <w:top w:val="nil"/>
              <w:left w:val="nil"/>
              <w:bottom w:val="single" w:sz="4" w:space="0" w:color="auto"/>
              <w:right w:val="single" w:sz="4" w:space="0" w:color="auto"/>
            </w:tcBorders>
            <w:noWrap/>
            <w:vAlign w:val="bottom"/>
            <w:hideMark/>
          </w:tcPr>
          <w:p w14:paraId="318EEA7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5393DA7" w14:textId="77777777" w:rsidTr="003C7E27">
        <w:trPr>
          <w:trHeight w:val="284"/>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6EEB5146"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lastRenderedPageBreak/>
              <w:t>5</w:t>
            </w:r>
          </w:p>
        </w:tc>
        <w:tc>
          <w:tcPr>
            <w:tcW w:w="3662" w:type="pct"/>
            <w:tcBorders>
              <w:top w:val="single" w:sz="4" w:space="0" w:color="auto"/>
              <w:left w:val="nil"/>
              <w:bottom w:val="single" w:sz="4" w:space="0" w:color="auto"/>
              <w:right w:val="single" w:sz="4" w:space="0" w:color="auto"/>
            </w:tcBorders>
            <w:noWrap/>
            <w:vAlign w:val="bottom"/>
            <w:hideMark/>
          </w:tcPr>
          <w:p w14:paraId="5499DE7E"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Despesas com a taxa de administração em relação ao patrimônio líquido do mês (%)</w:t>
            </w:r>
          </w:p>
        </w:tc>
        <w:tc>
          <w:tcPr>
            <w:tcW w:w="923" w:type="pct"/>
            <w:tcBorders>
              <w:top w:val="single" w:sz="4" w:space="0" w:color="auto"/>
              <w:left w:val="nil"/>
              <w:bottom w:val="single" w:sz="4" w:space="0" w:color="auto"/>
              <w:right w:val="single" w:sz="4" w:space="0" w:color="auto"/>
            </w:tcBorders>
            <w:noWrap/>
            <w:vAlign w:val="bottom"/>
            <w:hideMark/>
          </w:tcPr>
          <w:p w14:paraId="2DF96F8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0ED3BF3"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0FFF09CF"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6</w:t>
            </w:r>
          </w:p>
        </w:tc>
        <w:tc>
          <w:tcPr>
            <w:tcW w:w="3662" w:type="pct"/>
            <w:tcBorders>
              <w:top w:val="nil"/>
              <w:left w:val="nil"/>
              <w:bottom w:val="single" w:sz="4" w:space="0" w:color="auto"/>
              <w:right w:val="single" w:sz="4" w:space="0" w:color="auto"/>
            </w:tcBorders>
            <w:noWrap/>
            <w:vAlign w:val="bottom"/>
            <w:hideMark/>
          </w:tcPr>
          <w:p w14:paraId="46281162"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Despesas com o agente custodiante em relação ao patrimônio líquido do mês (%)</w:t>
            </w:r>
          </w:p>
        </w:tc>
        <w:tc>
          <w:tcPr>
            <w:tcW w:w="923" w:type="pct"/>
            <w:tcBorders>
              <w:top w:val="nil"/>
              <w:left w:val="nil"/>
              <w:bottom w:val="single" w:sz="4" w:space="0" w:color="auto"/>
              <w:right w:val="single" w:sz="4" w:space="0" w:color="auto"/>
            </w:tcBorders>
            <w:noWrap/>
            <w:vAlign w:val="bottom"/>
            <w:hideMark/>
          </w:tcPr>
          <w:p w14:paraId="0A2FA58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D09C6C4"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0821BD4F"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7</w:t>
            </w:r>
          </w:p>
        </w:tc>
        <w:tc>
          <w:tcPr>
            <w:tcW w:w="3662" w:type="pct"/>
            <w:tcBorders>
              <w:top w:val="nil"/>
              <w:left w:val="nil"/>
              <w:bottom w:val="single" w:sz="4" w:space="0" w:color="auto"/>
              <w:right w:val="single" w:sz="4" w:space="0" w:color="auto"/>
            </w:tcBorders>
            <w:noWrap/>
            <w:vAlign w:val="bottom"/>
            <w:hideMark/>
          </w:tcPr>
          <w:p w14:paraId="116845FC"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Rentabilidade Efetiva Mensal (7.1+7.2)</w:t>
            </w:r>
          </w:p>
        </w:tc>
        <w:tc>
          <w:tcPr>
            <w:tcW w:w="923" w:type="pct"/>
            <w:tcBorders>
              <w:top w:val="nil"/>
              <w:left w:val="nil"/>
              <w:bottom w:val="single" w:sz="4" w:space="0" w:color="auto"/>
              <w:right w:val="single" w:sz="4" w:space="0" w:color="auto"/>
            </w:tcBorders>
            <w:noWrap/>
            <w:vAlign w:val="bottom"/>
            <w:hideMark/>
          </w:tcPr>
          <w:p w14:paraId="6851968E"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284DFE7C"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1B1B0660"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7.1</w:t>
            </w:r>
          </w:p>
        </w:tc>
        <w:tc>
          <w:tcPr>
            <w:tcW w:w="3662" w:type="pct"/>
            <w:tcBorders>
              <w:top w:val="nil"/>
              <w:left w:val="nil"/>
              <w:bottom w:val="single" w:sz="4" w:space="0" w:color="auto"/>
              <w:right w:val="single" w:sz="4" w:space="0" w:color="auto"/>
            </w:tcBorders>
            <w:noWrap/>
            <w:vAlign w:val="bottom"/>
            <w:hideMark/>
          </w:tcPr>
          <w:p w14:paraId="76D05B0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Rentabilidade Patrimonial do Mês de Referência</w:t>
            </w:r>
            <w:r w:rsidRPr="00E3534A">
              <w:rPr>
                <w:rFonts w:asciiTheme="minorHAnsi" w:eastAsia="Yu Mincho" w:hAnsiTheme="minorHAnsi" w:cstheme="minorHAnsi"/>
                <w:color w:val="000000"/>
                <w:sz w:val="24"/>
                <w:szCs w:val="24"/>
                <w:vertAlign w:val="superscript"/>
                <w:lang w:eastAsia="pt-BR"/>
              </w:rPr>
              <w:t>2</w:t>
            </w:r>
          </w:p>
        </w:tc>
        <w:tc>
          <w:tcPr>
            <w:tcW w:w="923" w:type="pct"/>
            <w:tcBorders>
              <w:top w:val="nil"/>
              <w:left w:val="nil"/>
              <w:bottom w:val="single" w:sz="4" w:space="0" w:color="auto"/>
              <w:right w:val="single" w:sz="4" w:space="0" w:color="auto"/>
            </w:tcBorders>
            <w:noWrap/>
            <w:vAlign w:val="bottom"/>
            <w:hideMark/>
          </w:tcPr>
          <w:p w14:paraId="3241FB2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CA51B34"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5328AEA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7.2</w:t>
            </w:r>
          </w:p>
        </w:tc>
        <w:tc>
          <w:tcPr>
            <w:tcW w:w="3662" w:type="pct"/>
            <w:tcBorders>
              <w:top w:val="nil"/>
              <w:left w:val="nil"/>
              <w:bottom w:val="single" w:sz="4" w:space="0" w:color="auto"/>
              <w:right w:val="single" w:sz="4" w:space="0" w:color="auto"/>
            </w:tcBorders>
            <w:noWrap/>
            <w:vAlign w:val="bottom"/>
            <w:hideMark/>
          </w:tcPr>
          <w:p w14:paraId="5AC1A4D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i/>
                <w:color w:val="000000"/>
                <w:sz w:val="24"/>
                <w:szCs w:val="24"/>
                <w:lang w:eastAsia="pt-BR"/>
              </w:rPr>
              <w:t>Dividend Yield</w:t>
            </w:r>
            <w:r w:rsidRPr="00E3534A">
              <w:rPr>
                <w:rFonts w:asciiTheme="minorHAnsi" w:eastAsia="Yu Mincho" w:hAnsiTheme="minorHAnsi" w:cstheme="minorHAnsi"/>
                <w:color w:val="000000"/>
                <w:sz w:val="24"/>
                <w:szCs w:val="24"/>
                <w:lang w:eastAsia="pt-BR"/>
              </w:rPr>
              <w:t xml:space="preserve"> do Mês de Referência</w:t>
            </w:r>
            <w:r w:rsidRPr="00E3534A">
              <w:rPr>
                <w:rFonts w:asciiTheme="minorHAnsi" w:eastAsia="Yu Mincho" w:hAnsiTheme="minorHAnsi" w:cstheme="minorHAnsi"/>
                <w:color w:val="000000"/>
                <w:sz w:val="24"/>
                <w:szCs w:val="24"/>
                <w:vertAlign w:val="superscript"/>
                <w:lang w:eastAsia="pt-BR"/>
              </w:rPr>
              <w:t>3</w:t>
            </w:r>
          </w:p>
        </w:tc>
        <w:tc>
          <w:tcPr>
            <w:tcW w:w="923" w:type="pct"/>
            <w:tcBorders>
              <w:top w:val="nil"/>
              <w:left w:val="nil"/>
              <w:bottom w:val="single" w:sz="4" w:space="0" w:color="auto"/>
              <w:right w:val="single" w:sz="4" w:space="0" w:color="auto"/>
            </w:tcBorders>
            <w:noWrap/>
            <w:vAlign w:val="bottom"/>
            <w:hideMark/>
          </w:tcPr>
          <w:p w14:paraId="51DED52E"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2840069" w14:textId="77777777" w:rsidTr="003C7E27">
        <w:trPr>
          <w:trHeight w:val="284"/>
        </w:trPr>
        <w:tc>
          <w:tcPr>
            <w:tcW w:w="415" w:type="pct"/>
            <w:tcBorders>
              <w:top w:val="nil"/>
              <w:left w:val="single" w:sz="4" w:space="0" w:color="auto"/>
              <w:bottom w:val="single" w:sz="4" w:space="0" w:color="auto"/>
              <w:right w:val="single" w:sz="4" w:space="0" w:color="auto"/>
            </w:tcBorders>
            <w:noWrap/>
            <w:vAlign w:val="bottom"/>
            <w:hideMark/>
          </w:tcPr>
          <w:p w14:paraId="15117D66"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8</w:t>
            </w:r>
          </w:p>
        </w:tc>
        <w:tc>
          <w:tcPr>
            <w:tcW w:w="3662" w:type="pct"/>
            <w:tcBorders>
              <w:top w:val="nil"/>
              <w:left w:val="nil"/>
              <w:bottom w:val="single" w:sz="4" w:space="0" w:color="auto"/>
              <w:right w:val="single" w:sz="4" w:space="0" w:color="auto"/>
            </w:tcBorders>
            <w:noWrap/>
            <w:vAlign w:val="bottom"/>
            <w:hideMark/>
          </w:tcPr>
          <w:p w14:paraId="5B046DEC" w14:textId="77777777" w:rsidR="00457375" w:rsidRPr="00E3534A" w:rsidRDefault="00457375" w:rsidP="003C7E27">
            <w:pPr>
              <w:spacing w:after="0" w:line="240" w:lineRule="auto"/>
              <w:ind w:right="-1"/>
              <w:rPr>
                <w:rFonts w:asciiTheme="minorHAnsi" w:eastAsia="Yu Mincho" w:hAnsiTheme="minorHAnsi" w:cstheme="minorHAnsi"/>
                <w:b/>
                <w:bCs/>
                <w:color w:val="000000"/>
                <w:sz w:val="24"/>
                <w:szCs w:val="24"/>
                <w:lang w:eastAsia="pt-BR"/>
              </w:rPr>
            </w:pPr>
            <w:r w:rsidRPr="00E3534A">
              <w:rPr>
                <w:rFonts w:asciiTheme="minorHAnsi" w:eastAsia="Yu Mincho" w:hAnsiTheme="minorHAnsi" w:cstheme="minorHAnsi"/>
                <w:b/>
                <w:bCs/>
                <w:color w:val="000000"/>
                <w:sz w:val="24"/>
                <w:szCs w:val="24"/>
                <w:lang w:eastAsia="pt-BR"/>
              </w:rPr>
              <w:t>Amortizações de cotas do Mês de Referência</w:t>
            </w:r>
            <w:bookmarkStart w:id="1535" w:name="_Int_3YmacdEF"/>
            <w:r w:rsidRPr="00E3534A">
              <w:rPr>
                <w:rFonts w:asciiTheme="minorHAnsi" w:eastAsia="Yu Mincho" w:hAnsiTheme="minorHAnsi" w:cstheme="minorHAnsi"/>
                <w:color w:val="000000"/>
                <w:sz w:val="24"/>
                <w:szCs w:val="24"/>
                <w:vertAlign w:val="superscript"/>
                <w:lang w:eastAsia="pt-BR"/>
              </w:rPr>
              <w:t xml:space="preserve">4 </w:t>
            </w:r>
            <w:r w:rsidRPr="00E3534A">
              <w:rPr>
                <w:rFonts w:asciiTheme="minorHAnsi" w:eastAsia="Yu Mincho" w:hAnsiTheme="minorHAnsi" w:cstheme="minorHAnsi"/>
                <w:b/>
                <w:bCs/>
                <w:color w:val="000000"/>
                <w:sz w:val="24"/>
                <w:szCs w:val="24"/>
                <w:lang w:eastAsia="pt-BR"/>
              </w:rPr>
              <w:t xml:space="preserve"> (</w:t>
            </w:r>
            <w:bookmarkEnd w:id="1535"/>
            <w:r w:rsidRPr="00E3534A">
              <w:rPr>
                <w:rFonts w:asciiTheme="minorHAnsi" w:eastAsia="Yu Mincho" w:hAnsiTheme="minorHAnsi" w:cstheme="minorHAnsi"/>
                <w:b/>
                <w:bCs/>
                <w:color w:val="000000"/>
                <w:sz w:val="24"/>
                <w:szCs w:val="24"/>
                <w:lang w:eastAsia="pt-BR"/>
              </w:rPr>
              <w:t>%)</w:t>
            </w:r>
          </w:p>
        </w:tc>
        <w:tc>
          <w:tcPr>
            <w:tcW w:w="923" w:type="pct"/>
            <w:tcBorders>
              <w:top w:val="nil"/>
              <w:left w:val="nil"/>
              <w:bottom w:val="single" w:sz="4" w:space="0" w:color="auto"/>
              <w:right w:val="single" w:sz="4" w:space="0" w:color="auto"/>
            </w:tcBorders>
            <w:noWrap/>
            <w:vAlign w:val="bottom"/>
            <w:hideMark/>
          </w:tcPr>
          <w:p w14:paraId="53F9D598"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bl>
    <w:p w14:paraId="0D108DF8" w14:textId="77777777" w:rsidR="00457375" w:rsidRPr="00E3534A" w:rsidRDefault="00457375" w:rsidP="00457375">
      <w:pPr>
        <w:spacing w:after="0" w:line="120" w:lineRule="auto"/>
        <w:ind w:left="-284"/>
        <w:rPr>
          <w:rFonts w:asciiTheme="minorHAnsi" w:eastAsiaTheme="minorEastAsia" w:hAnsiTheme="minorHAnsi" w:cstheme="minorHAnsi"/>
          <w:sz w:val="24"/>
          <w:szCs w:val="24"/>
        </w:rPr>
      </w:pPr>
    </w:p>
    <w:tbl>
      <w:tblPr>
        <w:tblW w:w="5003" w:type="pct"/>
        <w:tblLayout w:type="fixed"/>
        <w:tblCellMar>
          <w:left w:w="70" w:type="dxa"/>
          <w:right w:w="70" w:type="dxa"/>
        </w:tblCellMar>
        <w:tblLook w:val="04A0" w:firstRow="1" w:lastRow="0" w:firstColumn="1" w:lastColumn="0" w:noHBand="0" w:noVBand="1"/>
      </w:tblPr>
      <w:tblGrid>
        <w:gridCol w:w="847"/>
        <w:gridCol w:w="7467"/>
        <w:gridCol w:w="45"/>
        <w:gridCol w:w="1836"/>
        <w:gridCol w:w="6"/>
      </w:tblGrid>
      <w:tr w:rsidR="00457375" w:rsidRPr="00E3534A" w14:paraId="1A7B83D4" w14:textId="77777777" w:rsidTr="004332AB">
        <w:trPr>
          <w:gridAfter w:val="1"/>
          <w:wAfter w:w="3" w:type="pct"/>
          <w:trHeight w:hRule="exact" w:val="397"/>
        </w:trPr>
        <w:tc>
          <w:tcPr>
            <w:tcW w:w="4075" w:type="pct"/>
            <w:gridSpan w:val="2"/>
            <w:tcBorders>
              <w:top w:val="single" w:sz="4" w:space="0" w:color="auto"/>
              <w:left w:val="single" w:sz="4" w:space="0" w:color="auto"/>
              <w:bottom w:val="single" w:sz="4" w:space="0" w:color="auto"/>
              <w:right w:val="single" w:sz="4" w:space="0" w:color="auto"/>
            </w:tcBorders>
            <w:noWrap/>
            <w:vAlign w:val="center"/>
            <w:hideMark/>
          </w:tcPr>
          <w:p w14:paraId="4F23240E" w14:textId="77777777" w:rsidR="00457375" w:rsidRPr="00E3534A" w:rsidRDefault="00457375"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Informações do Ativo</w:t>
            </w:r>
          </w:p>
        </w:tc>
        <w:tc>
          <w:tcPr>
            <w:tcW w:w="922" w:type="pct"/>
            <w:gridSpan w:val="2"/>
            <w:tcBorders>
              <w:top w:val="single" w:sz="4" w:space="0" w:color="auto"/>
              <w:left w:val="nil"/>
              <w:bottom w:val="single" w:sz="4" w:space="0" w:color="auto"/>
              <w:right w:val="single" w:sz="4" w:space="0" w:color="auto"/>
            </w:tcBorders>
            <w:noWrap/>
            <w:vAlign w:val="bottom"/>
            <w:hideMark/>
          </w:tcPr>
          <w:p w14:paraId="122B196F" w14:textId="77777777" w:rsidR="00457375" w:rsidRPr="00E3534A" w:rsidRDefault="00457375"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(R$)</w:t>
            </w:r>
          </w:p>
        </w:tc>
      </w:tr>
      <w:tr w:rsidR="00457375" w:rsidRPr="00E3534A" w14:paraId="0507F84F" w14:textId="77777777" w:rsidTr="004332AB">
        <w:trPr>
          <w:gridAfter w:val="1"/>
          <w:wAfter w:w="3" w:type="pct"/>
          <w:trHeight w:val="284"/>
        </w:trPr>
        <w:tc>
          <w:tcPr>
            <w:tcW w:w="415" w:type="pct"/>
            <w:tcBorders>
              <w:top w:val="nil"/>
              <w:left w:val="single" w:sz="4" w:space="0" w:color="auto"/>
              <w:bottom w:val="single" w:sz="4" w:space="0" w:color="auto"/>
              <w:right w:val="single" w:sz="4" w:space="0" w:color="auto"/>
            </w:tcBorders>
            <w:noWrap/>
            <w:vAlign w:val="bottom"/>
            <w:hideMark/>
          </w:tcPr>
          <w:p w14:paraId="0F7D20F4"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9</w:t>
            </w:r>
          </w:p>
        </w:tc>
        <w:tc>
          <w:tcPr>
            <w:tcW w:w="3660" w:type="pct"/>
            <w:tcBorders>
              <w:top w:val="nil"/>
              <w:left w:val="nil"/>
              <w:bottom w:val="single" w:sz="4" w:space="0" w:color="auto"/>
              <w:right w:val="single" w:sz="4" w:space="0" w:color="auto"/>
            </w:tcBorders>
            <w:vAlign w:val="bottom"/>
            <w:hideMark/>
          </w:tcPr>
          <w:p w14:paraId="4E65E850"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 xml:space="preserve">Total mantido para as Necessidades de Liquidez (art. </w:t>
            </w:r>
            <w:r w:rsidRPr="00E3534A">
              <w:rPr>
                <w:rFonts w:asciiTheme="minorHAnsi" w:eastAsia="Yu Mincho" w:hAnsiTheme="minorHAnsi" w:cstheme="minorHAnsi"/>
                <w:b/>
                <w:bCs/>
                <w:color w:val="000000"/>
                <w:sz w:val="24"/>
                <w:szCs w:val="24"/>
                <w:lang w:eastAsia="pt-BR"/>
              </w:rPr>
              <w:t>41</w:t>
            </w:r>
            <w:r w:rsidRPr="00E3534A">
              <w:rPr>
                <w:rFonts w:asciiTheme="minorHAnsi" w:eastAsia="Yu Mincho" w:hAnsiTheme="minorHAnsi" w:cstheme="minorHAnsi"/>
                <w:b/>
                <w:color w:val="000000"/>
                <w:sz w:val="24"/>
                <w:szCs w:val="24"/>
                <w:lang w:eastAsia="pt-BR"/>
              </w:rPr>
              <w:t xml:space="preserve">, parágrafo único, </w:t>
            </w:r>
            <w:r w:rsidRPr="00E3534A">
              <w:rPr>
                <w:rFonts w:asciiTheme="minorHAnsi" w:eastAsia="Yu Mincho" w:hAnsiTheme="minorHAnsi" w:cstheme="minorHAnsi"/>
                <w:b/>
                <w:bCs/>
                <w:color w:val="000000"/>
                <w:sz w:val="24"/>
                <w:szCs w:val="24"/>
                <w:lang w:eastAsia="pt-BR"/>
              </w:rPr>
              <w:t>Anexo Normativo III</w:t>
            </w:r>
            <w:r w:rsidRPr="00E3534A">
              <w:rPr>
                <w:rFonts w:asciiTheme="minorHAnsi" w:eastAsia="Yu Mincho" w:hAnsiTheme="minorHAnsi" w:cstheme="minorHAnsi"/>
                <w:b/>
                <w:color w:val="000000"/>
                <w:sz w:val="24"/>
                <w:szCs w:val="24"/>
                <w:lang w:eastAsia="pt-BR"/>
              </w:rPr>
              <w:t>)</w:t>
            </w:r>
          </w:p>
        </w:tc>
        <w:tc>
          <w:tcPr>
            <w:tcW w:w="922" w:type="pct"/>
            <w:gridSpan w:val="2"/>
            <w:tcBorders>
              <w:top w:val="nil"/>
              <w:left w:val="nil"/>
              <w:bottom w:val="single" w:sz="4" w:space="0" w:color="auto"/>
              <w:right w:val="single" w:sz="4" w:space="0" w:color="auto"/>
            </w:tcBorders>
            <w:noWrap/>
            <w:vAlign w:val="bottom"/>
            <w:hideMark/>
          </w:tcPr>
          <w:p w14:paraId="368E1D54"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753EB7F9"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hideMark/>
          </w:tcPr>
          <w:p w14:paraId="1DCDAB8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9.1</w:t>
            </w:r>
          </w:p>
        </w:tc>
        <w:tc>
          <w:tcPr>
            <w:tcW w:w="3660" w:type="pct"/>
            <w:tcBorders>
              <w:top w:val="nil"/>
              <w:left w:val="nil"/>
              <w:bottom w:val="single" w:sz="4" w:space="0" w:color="auto"/>
              <w:right w:val="single" w:sz="4" w:space="0" w:color="auto"/>
            </w:tcBorders>
            <w:noWrap/>
            <w:vAlign w:val="bottom"/>
            <w:hideMark/>
          </w:tcPr>
          <w:p w14:paraId="763AB9DA"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Disponibilidades</w:t>
            </w:r>
          </w:p>
        </w:tc>
        <w:tc>
          <w:tcPr>
            <w:tcW w:w="922" w:type="pct"/>
            <w:gridSpan w:val="2"/>
            <w:tcBorders>
              <w:top w:val="nil"/>
              <w:left w:val="nil"/>
              <w:bottom w:val="single" w:sz="4" w:space="0" w:color="auto"/>
              <w:right w:val="single" w:sz="4" w:space="0" w:color="auto"/>
            </w:tcBorders>
            <w:noWrap/>
            <w:vAlign w:val="bottom"/>
            <w:hideMark/>
          </w:tcPr>
          <w:p w14:paraId="45F8CF8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CD06703"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hideMark/>
          </w:tcPr>
          <w:p w14:paraId="0224B94E"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9.2</w:t>
            </w:r>
          </w:p>
        </w:tc>
        <w:tc>
          <w:tcPr>
            <w:tcW w:w="3660" w:type="pct"/>
            <w:tcBorders>
              <w:top w:val="nil"/>
              <w:left w:val="nil"/>
              <w:bottom w:val="single" w:sz="4" w:space="0" w:color="auto"/>
              <w:right w:val="single" w:sz="4" w:space="0" w:color="auto"/>
            </w:tcBorders>
            <w:noWrap/>
            <w:vAlign w:val="bottom"/>
            <w:hideMark/>
          </w:tcPr>
          <w:p w14:paraId="55E5A3E6"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Títulos Públicos</w:t>
            </w:r>
          </w:p>
        </w:tc>
        <w:tc>
          <w:tcPr>
            <w:tcW w:w="922" w:type="pct"/>
            <w:gridSpan w:val="2"/>
            <w:tcBorders>
              <w:top w:val="nil"/>
              <w:left w:val="nil"/>
              <w:bottom w:val="single" w:sz="4" w:space="0" w:color="auto"/>
              <w:right w:val="single" w:sz="4" w:space="0" w:color="auto"/>
            </w:tcBorders>
            <w:noWrap/>
            <w:vAlign w:val="bottom"/>
            <w:hideMark/>
          </w:tcPr>
          <w:p w14:paraId="65CDA218"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A5968B3"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hideMark/>
          </w:tcPr>
          <w:p w14:paraId="020C8DF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9.3</w:t>
            </w:r>
          </w:p>
        </w:tc>
        <w:tc>
          <w:tcPr>
            <w:tcW w:w="3660" w:type="pct"/>
            <w:tcBorders>
              <w:top w:val="nil"/>
              <w:left w:val="nil"/>
              <w:bottom w:val="single" w:sz="4" w:space="0" w:color="auto"/>
              <w:right w:val="single" w:sz="4" w:space="0" w:color="auto"/>
            </w:tcBorders>
            <w:noWrap/>
            <w:vAlign w:val="bottom"/>
            <w:hideMark/>
          </w:tcPr>
          <w:p w14:paraId="36AF3F8E"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Títulos Privados</w:t>
            </w:r>
          </w:p>
        </w:tc>
        <w:tc>
          <w:tcPr>
            <w:tcW w:w="922" w:type="pct"/>
            <w:gridSpan w:val="2"/>
            <w:tcBorders>
              <w:top w:val="nil"/>
              <w:left w:val="nil"/>
              <w:bottom w:val="single" w:sz="4" w:space="0" w:color="auto"/>
              <w:right w:val="single" w:sz="4" w:space="0" w:color="auto"/>
            </w:tcBorders>
            <w:noWrap/>
            <w:vAlign w:val="bottom"/>
            <w:hideMark/>
          </w:tcPr>
          <w:p w14:paraId="7C2609F8"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AA2077A"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hideMark/>
          </w:tcPr>
          <w:p w14:paraId="331293B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9.4</w:t>
            </w:r>
          </w:p>
        </w:tc>
        <w:tc>
          <w:tcPr>
            <w:tcW w:w="3660" w:type="pct"/>
            <w:tcBorders>
              <w:top w:val="nil"/>
              <w:left w:val="nil"/>
              <w:bottom w:val="single" w:sz="4" w:space="0" w:color="auto"/>
              <w:right w:val="single" w:sz="4" w:space="0" w:color="auto"/>
            </w:tcBorders>
            <w:noWrap/>
            <w:vAlign w:val="bottom"/>
            <w:hideMark/>
          </w:tcPr>
          <w:p w14:paraId="6ABA8509"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Fundos de Renda Fixa</w:t>
            </w:r>
          </w:p>
        </w:tc>
        <w:tc>
          <w:tcPr>
            <w:tcW w:w="922" w:type="pct"/>
            <w:gridSpan w:val="2"/>
            <w:tcBorders>
              <w:top w:val="nil"/>
              <w:left w:val="nil"/>
              <w:bottom w:val="single" w:sz="4" w:space="0" w:color="auto"/>
              <w:right w:val="single" w:sz="4" w:space="0" w:color="auto"/>
            </w:tcBorders>
            <w:noWrap/>
            <w:vAlign w:val="bottom"/>
            <w:hideMark/>
          </w:tcPr>
          <w:p w14:paraId="108EA02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6BE91F0" w14:textId="77777777" w:rsidTr="004332AB">
        <w:trPr>
          <w:gridAfter w:val="1"/>
          <w:wAfter w:w="3" w:type="pct"/>
          <w:trHeight w:val="284"/>
        </w:trPr>
        <w:tc>
          <w:tcPr>
            <w:tcW w:w="415" w:type="pct"/>
            <w:tcBorders>
              <w:top w:val="nil"/>
              <w:left w:val="single" w:sz="4" w:space="0" w:color="auto"/>
              <w:bottom w:val="single" w:sz="4" w:space="0" w:color="auto"/>
              <w:right w:val="single" w:sz="4" w:space="0" w:color="auto"/>
            </w:tcBorders>
            <w:noWrap/>
            <w:vAlign w:val="bottom"/>
            <w:hideMark/>
          </w:tcPr>
          <w:p w14:paraId="4505A5F7"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10</w:t>
            </w:r>
          </w:p>
        </w:tc>
        <w:tc>
          <w:tcPr>
            <w:tcW w:w="3660" w:type="pct"/>
            <w:tcBorders>
              <w:top w:val="nil"/>
              <w:left w:val="nil"/>
              <w:bottom w:val="single" w:sz="4" w:space="0" w:color="auto"/>
              <w:right w:val="single" w:sz="4" w:space="0" w:color="auto"/>
            </w:tcBorders>
            <w:noWrap/>
            <w:vAlign w:val="bottom"/>
            <w:hideMark/>
          </w:tcPr>
          <w:p w14:paraId="04BCDBFC" w14:textId="77777777" w:rsidR="00457375" w:rsidRPr="00E3534A" w:rsidRDefault="00457375" w:rsidP="003C7E27">
            <w:pPr>
              <w:spacing w:after="0" w:line="240" w:lineRule="auto"/>
              <w:ind w:right="-1" w:firstLineChars="100" w:firstLine="240"/>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Total investido</w:t>
            </w:r>
          </w:p>
        </w:tc>
        <w:tc>
          <w:tcPr>
            <w:tcW w:w="922" w:type="pct"/>
            <w:gridSpan w:val="2"/>
            <w:tcBorders>
              <w:top w:val="nil"/>
              <w:left w:val="nil"/>
              <w:bottom w:val="single" w:sz="4" w:space="0" w:color="auto"/>
              <w:right w:val="single" w:sz="4" w:space="0" w:color="auto"/>
            </w:tcBorders>
            <w:noWrap/>
            <w:vAlign w:val="bottom"/>
            <w:hideMark/>
          </w:tcPr>
          <w:p w14:paraId="5C50118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3763027" w14:textId="77777777" w:rsidTr="004332AB">
        <w:trPr>
          <w:gridAfter w:val="1"/>
          <w:wAfter w:w="3" w:type="pct"/>
          <w:trHeight w:val="301"/>
        </w:trPr>
        <w:tc>
          <w:tcPr>
            <w:tcW w:w="415" w:type="pct"/>
            <w:tcBorders>
              <w:top w:val="nil"/>
              <w:left w:val="single" w:sz="4" w:space="0" w:color="auto"/>
              <w:bottom w:val="single" w:sz="4" w:space="0" w:color="auto"/>
              <w:right w:val="single" w:sz="4" w:space="0" w:color="auto"/>
            </w:tcBorders>
            <w:noWrap/>
            <w:vAlign w:val="bottom"/>
            <w:hideMark/>
          </w:tcPr>
          <w:p w14:paraId="57F168BF"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10.1</w:t>
            </w:r>
          </w:p>
        </w:tc>
        <w:tc>
          <w:tcPr>
            <w:tcW w:w="3660" w:type="pct"/>
            <w:tcBorders>
              <w:top w:val="nil"/>
              <w:left w:val="nil"/>
              <w:bottom w:val="single" w:sz="4" w:space="0" w:color="auto"/>
              <w:right w:val="single" w:sz="4" w:space="0" w:color="auto"/>
            </w:tcBorders>
            <w:noWrap/>
            <w:vAlign w:val="bottom"/>
            <w:hideMark/>
          </w:tcPr>
          <w:p w14:paraId="634C48F1" w14:textId="77777777" w:rsidR="00457375" w:rsidRPr="00E3534A" w:rsidRDefault="00457375" w:rsidP="003C7E27">
            <w:pPr>
              <w:spacing w:after="0" w:line="240" w:lineRule="auto"/>
              <w:ind w:right="-1" w:firstLineChars="200" w:firstLine="480"/>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Direitos reais sobre bens imóveis</w:t>
            </w:r>
          </w:p>
        </w:tc>
        <w:tc>
          <w:tcPr>
            <w:tcW w:w="922" w:type="pct"/>
            <w:gridSpan w:val="2"/>
            <w:tcBorders>
              <w:top w:val="nil"/>
              <w:left w:val="nil"/>
              <w:bottom w:val="single" w:sz="4" w:space="0" w:color="auto"/>
              <w:right w:val="single" w:sz="4" w:space="0" w:color="auto"/>
            </w:tcBorders>
            <w:noWrap/>
            <w:vAlign w:val="bottom"/>
            <w:hideMark/>
          </w:tcPr>
          <w:p w14:paraId="0097326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BD52017" w14:textId="77777777" w:rsidTr="004332AB">
        <w:trPr>
          <w:gridAfter w:val="1"/>
          <w:wAfter w:w="3" w:type="pct"/>
          <w:trHeight w:val="301"/>
        </w:trPr>
        <w:tc>
          <w:tcPr>
            <w:tcW w:w="415" w:type="pct"/>
            <w:tcBorders>
              <w:top w:val="nil"/>
              <w:left w:val="single" w:sz="4" w:space="0" w:color="auto"/>
              <w:bottom w:val="single" w:sz="4" w:space="0" w:color="auto"/>
              <w:right w:val="single" w:sz="4" w:space="0" w:color="auto"/>
            </w:tcBorders>
            <w:noWrap/>
            <w:vAlign w:val="bottom"/>
            <w:hideMark/>
          </w:tcPr>
          <w:p w14:paraId="2822169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10.1.1</w:t>
            </w:r>
          </w:p>
        </w:tc>
        <w:tc>
          <w:tcPr>
            <w:tcW w:w="3660" w:type="pct"/>
            <w:tcBorders>
              <w:top w:val="nil"/>
              <w:left w:val="nil"/>
              <w:bottom w:val="single" w:sz="4" w:space="0" w:color="auto"/>
              <w:right w:val="single" w:sz="4" w:space="0" w:color="auto"/>
            </w:tcBorders>
            <w:noWrap/>
            <w:vAlign w:val="bottom"/>
            <w:hideMark/>
          </w:tcPr>
          <w:p w14:paraId="3ECA9785"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Terrenos</w:t>
            </w:r>
          </w:p>
        </w:tc>
        <w:tc>
          <w:tcPr>
            <w:tcW w:w="922" w:type="pct"/>
            <w:gridSpan w:val="2"/>
            <w:tcBorders>
              <w:top w:val="nil"/>
              <w:left w:val="nil"/>
              <w:bottom w:val="single" w:sz="4" w:space="0" w:color="auto"/>
              <w:right w:val="single" w:sz="4" w:space="0" w:color="auto"/>
            </w:tcBorders>
            <w:noWrap/>
            <w:vAlign w:val="bottom"/>
            <w:hideMark/>
          </w:tcPr>
          <w:p w14:paraId="7D23A74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1A01119" w14:textId="77777777" w:rsidTr="004332AB">
        <w:trPr>
          <w:gridAfter w:val="1"/>
          <w:wAfter w:w="3" w:type="pct"/>
          <w:trHeight w:val="301"/>
        </w:trPr>
        <w:tc>
          <w:tcPr>
            <w:tcW w:w="415" w:type="pct"/>
            <w:tcBorders>
              <w:top w:val="nil"/>
              <w:left w:val="single" w:sz="4" w:space="0" w:color="auto"/>
              <w:bottom w:val="single" w:sz="4" w:space="0" w:color="auto"/>
              <w:right w:val="single" w:sz="4" w:space="0" w:color="auto"/>
            </w:tcBorders>
            <w:noWrap/>
            <w:vAlign w:val="bottom"/>
            <w:hideMark/>
          </w:tcPr>
          <w:p w14:paraId="1A3CEF58"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10.1.2</w:t>
            </w:r>
          </w:p>
        </w:tc>
        <w:tc>
          <w:tcPr>
            <w:tcW w:w="3660" w:type="pct"/>
            <w:tcBorders>
              <w:top w:val="nil"/>
              <w:left w:val="nil"/>
              <w:bottom w:val="single" w:sz="4" w:space="0" w:color="auto"/>
              <w:right w:val="single" w:sz="4" w:space="0" w:color="auto"/>
            </w:tcBorders>
            <w:noWrap/>
            <w:vAlign w:val="bottom"/>
            <w:hideMark/>
          </w:tcPr>
          <w:p w14:paraId="2EB6C668"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Imóveis para Renda Acabados</w:t>
            </w:r>
          </w:p>
        </w:tc>
        <w:tc>
          <w:tcPr>
            <w:tcW w:w="922" w:type="pct"/>
            <w:gridSpan w:val="2"/>
            <w:tcBorders>
              <w:top w:val="nil"/>
              <w:left w:val="nil"/>
              <w:bottom w:val="single" w:sz="4" w:space="0" w:color="auto"/>
              <w:right w:val="single" w:sz="4" w:space="0" w:color="auto"/>
            </w:tcBorders>
            <w:noWrap/>
            <w:vAlign w:val="bottom"/>
            <w:hideMark/>
          </w:tcPr>
          <w:p w14:paraId="34E6498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B20065D" w14:textId="77777777" w:rsidTr="004332AB">
        <w:trPr>
          <w:gridAfter w:val="1"/>
          <w:wAfter w:w="3" w:type="pct"/>
          <w:trHeight w:val="301"/>
        </w:trPr>
        <w:tc>
          <w:tcPr>
            <w:tcW w:w="415" w:type="pct"/>
            <w:tcBorders>
              <w:top w:val="nil"/>
              <w:left w:val="single" w:sz="4" w:space="0" w:color="auto"/>
              <w:bottom w:val="single" w:sz="4" w:space="0" w:color="auto"/>
              <w:right w:val="single" w:sz="4" w:space="0" w:color="auto"/>
            </w:tcBorders>
            <w:noWrap/>
            <w:vAlign w:val="bottom"/>
            <w:hideMark/>
          </w:tcPr>
          <w:p w14:paraId="74BC970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10.1.3</w:t>
            </w:r>
          </w:p>
        </w:tc>
        <w:tc>
          <w:tcPr>
            <w:tcW w:w="3660" w:type="pct"/>
            <w:tcBorders>
              <w:top w:val="nil"/>
              <w:left w:val="nil"/>
              <w:bottom w:val="single" w:sz="4" w:space="0" w:color="auto"/>
              <w:right w:val="single" w:sz="4" w:space="0" w:color="auto"/>
            </w:tcBorders>
            <w:noWrap/>
            <w:vAlign w:val="bottom"/>
            <w:hideMark/>
          </w:tcPr>
          <w:p w14:paraId="01FA515F"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Imóveis para Renda em Construção</w:t>
            </w:r>
          </w:p>
        </w:tc>
        <w:tc>
          <w:tcPr>
            <w:tcW w:w="922" w:type="pct"/>
            <w:gridSpan w:val="2"/>
            <w:tcBorders>
              <w:top w:val="nil"/>
              <w:left w:val="nil"/>
              <w:bottom w:val="single" w:sz="4" w:space="0" w:color="auto"/>
              <w:right w:val="single" w:sz="4" w:space="0" w:color="auto"/>
            </w:tcBorders>
            <w:noWrap/>
            <w:vAlign w:val="bottom"/>
            <w:hideMark/>
          </w:tcPr>
          <w:p w14:paraId="7B104B27"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9802205" w14:textId="77777777" w:rsidTr="004332AB">
        <w:trPr>
          <w:gridAfter w:val="1"/>
          <w:wAfter w:w="3" w:type="pct"/>
          <w:trHeight w:val="301"/>
        </w:trPr>
        <w:tc>
          <w:tcPr>
            <w:tcW w:w="415" w:type="pct"/>
            <w:tcBorders>
              <w:top w:val="nil"/>
              <w:left w:val="single" w:sz="4" w:space="0" w:color="auto"/>
              <w:bottom w:val="single" w:sz="4" w:space="0" w:color="auto"/>
              <w:right w:val="single" w:sz="4" w:space="0" w:color="auto"/>
            </w:tcBorders>
            <w:noWrap/>
            <w:vAlign w:val="bottom"/>
            <w:hideMark/>
          </w:tcPr>
          <w:p w14:paraId="56A0FD9E"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10.1.4</w:t>
            </w:r>
          </w:p>
        </w:tc>
        <w:tc>
          <w:tcPr>
            <w:tcW w:w="3660" w:type="pct"/>
            <w:tcBorders>
              <w:top w:val="nil"/>
              <w:left w:val="nil"/>
              <w:bottom w:val="single" w:sz="4" w:space="0" w:color="auto"/>
              <w:right w:val="single" w:sz="4" w:space="0" w:color="auto"/>
            </w:tcBorders>
            <w:noWrap/>
            <w:vAlign w:val="bottom"/>
            <w:hideMark/>
          </w:tcPr>
          <w:p w14:paraId="792E7C73"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Imóveis para Venda Acabados</w:t>
            </w:r>
          </w:p>
        </w:tc>
        <w:tc>
          <w:tcPr>
            <w:tcW w:w="922" w:type="pct"/>
            <w:gridSpan w:val="2"/>
            <w:tcBorders>
              <w:top w:val="nil"/>
              <w:left w:val="nil"/>
              <w:bottom w:val="single" w:sz="4" w:space="0" w:color="auto"/>
              <w:right w:val="single" w:sz="4" w:space="0" w:color="auto"/>
            </w:tcBorders>
            <w:noWrap/>
            <w:vAlign w:val="bottom"/>
            <w:hideMark/>
          </w:tcPr>
          <w:p w14:paraId="076930C1"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D189E9F" w14:textId="77777777" w:rsidTr="004332AB">
        <w:trPr>
          <w:gridAfter w:val="1"/>
          <w:wAfter w:w="3" w:type="pct"/>
          <w:trHeight w:val="301"/>
        </w:trPr>
        <w:tc>
          <w:tcPr>
            <w:tcW w:w="415" w:type="pct"/>
            <w:tcBorders>
              <w:top w:val="nil"/>
              <w:left w:val="single" w:sz="4" w:space="0" w:color="auto"/>
              <w:bottom w:val="single" w:sz="4" w:space="0" w:color="auto"/>
              <w:right w:val="single" w:sz="4" w:space="0" w:color="auto"/>
            </w:tcBorders>
            <w:noWrap/>
            <w:vAlign w:val="bottom"/>
            <w:hideMark/>
          </w:tcPr>
          <w:p w14:paraId="73A605B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10.1.5</w:t>
            </w:r>
          </w:p>
        </w:tc>
        <w:tc>
          <w:tcPr>
            <w:tcW w:w="3660" w:type="pct"/>
            <w:tcBorders>
              <w:top w:val="nil"/>
              <w:left w:val="nil"/>
              <w:bottom w:val="single" w:sz="4" w:space="0" w:color="auto"/>
              <w:right w:val="single" w:sz="4" w:space="0" w:color="auto"/>
            </w:tcBorders>
            <w:noWrap/>
            <w:vAlign w:val="bottom"/>
            <w:hideMark/>
          </w:tcPr>
          <w:p w14:paraId="43360689"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Imóveis para Venda em Construção</w:t>
            </w:r>
          </w:p>
        </w:tc>
        <w:tc>
          <w:tcPr>
            <w:tcW w:w="922" w:type="pct"/>
            <w:gridSpan w:val="2"/>
            <w:tcBorders>
              <w:top w:val="nil"/>
              <w:left w:val="nil"/>
              <w:bottom w:val="single" w:sz="4" w:space="0" w:color="auto"/>
              <w:right w:val="single" w:sz="4" w:space="0" w:color="auto"/>
            </w:tcBorders>
            <w:noWrap/>
            <w:vAlign w:val="bottom"/>
            <w:hideMark/>
          </w:tcPr>
          <w:p w14:paraId="0AA5938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AE60F90"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0489FCAD"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10.1.6</w:t>
            </w:r>
          </w:p>
        </w:tc>
        <w:tc>
          <w:tcPr>
            <w:tcW w:w="3660" w:type="pct"/>
            <w:tcBorders>
              <w:top w:val="single" w:sz="4" w:space="0" w:color="auto"/>
              <w:left w:val="nil"/>
              <w:bottom w:val="single" w:sz="4" w:space="0" w:color="auto"/>
              <w:right w:val="single" w:sz="4" w:space="0" w:color="auto"/>
            </w:tcBorders>
            <w:noWrap/>
            <w:vAlign w:val="bottom"/>
            <w:hideMark/>
          </w:tcPr>
          <w:p w14:paraId="3CAF3431"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Outros direitos reais</w:t>
            </w:r>
          </w:p>
        </w:tc>
        <w:tc>
          <w:tcPr>
            <w:tcW w:w="922" w:type="pct"/>
            <w:gridSpan w:val="2"/>
            <w:tcBorders>
              <w:top w:val="nil"/>
              <w:left w:val="nil"/>
              <w:bottom w:val="single" w:sz="4" w:space="0" w:color="auto"/>
              <w:right w:val="single" w:sz="4" w:space="0" w:color="auto"/>
            </w:tcBorders>
            <w:noWrap/>
            <w:vAlign w:val="bottom"/>
            <w:hideMark/>
          </w:tcPr>
          <w:p w14:paraId="2872103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3939C92"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26EFD68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10.2</w:t>
            </w:r>
          </w:p>
        </w:tc>
        <w:tc>
          <w:tcPr>
            <w:tcW w:w="3660" w:type="pct"/>
            <w:tcBorders>
              <w:top w:val="single" w:sz="4" w:space="0" w:color="auto"/>
              <w:left w:val="nil"/>
              <w:bottom w:val="single" w:sz="4" w:space="0" w:color="auto"/>
              <w:right w:val="single" w:sz="4" w:space="0" w:color="auto"/>
            </w:tcBorders>
            <w:noWrap/>
            <w:vAlign w:val="bottom"/>
            <w:hideMark/>
          </w:tcPr>
          <w:p w14:paraId="5A053934"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Ações</w:t>
            </w:r>
          </w:p>
        </w:tc>
        <w:tc>
          <w:tcPr>
            <w:tcW w:w="922" w:type="pct"/>
            <w:gridSpan w:val="2"/>
            <w:tcBorders>
              <w:top w:val="nil"/>
              <w:left w:val="nil"/>
              <w:bottom w:val="single" w:sz="4" w:space="0" w:color="auto"/>
              <w:right w:val="single" w:sz="4" w:space="0" w:color="auto"/>
            </w:tcBorders>
            <w:noWrap/>
            <w:vAlign w:val="bottom"/>
            <w:hideMark/>
          </w:tcPr>
          <w:p w14:paraId="1570630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1E6C386"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20EA5A24"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10.3</w:t>
            </w:r>
          </w:p>
        </w:tc>
        <w:tc>
          <w:tcPr>
            <w:tcW w:w="3660" w:type="pct"/>
            <w:tcBorders>
              <w:top w:val="single" w:sz="4" w:space="0" w:color="auto"/>
              <w:left w:val="nil"/>
              <w:bottom w:val="single" w:sz="4" w:space="0" w:color="auto"/>
              <w:right w:val="single" w:sz="4" w:space="0" w:color="auto"/>
            </w:tcBorders>
            <w:noWrap/>
            <w:vAlign w:val="bottom"/>
            <w:hideMark/>
          </w:tcPr>
          <w:p w14:paraId="5990ED65"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Debêntures</w:t>
            </w:r>
          </w:p>
        </w:tc>
        <w:tc>
          <w:tcPr>
            <w:tcW w:w="922" w:type="pct"/>
            <w:gridSpan w:val="2"/>
            <w:tcBorders>
              <w:top w:val="nil"/>
              <w:left w:val="nil"/>
              <w:bottom w:val="single" w:sz="4" w:space="0" w:color="auto"/>
              <w:right w:val="single" w:sz="4" w:space="0" w:color="auto"/>
            </w:tcBorders>
            <w:noWrap/>
            <w:vAlign w:val="bottom"/>
            <w:hideMark/>
          </w:tcPr>
          <w:p w14:paraId="27F01F1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4013804"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4CE7CEA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10.4</w:t>
            </w:r>
          </w:p>
        </w:tc>
        <w:tc>
          <w:tcPr>
            <w:tcW w:w="3660" w:type="pct"/>
            <w:tcBorders>
              <w:top w:val="single" w:sz="4" w:space="0" w:color="auto"/>
              <w:left w:val="nil"/>
              <w:bottom w:val="single" w:sz="4" w:space="0" w:color="auto"/>
              <w:right w:val="single" w:sz="4" w:space="0" w:color="auto"/>
            </w:tcBorders>
            <w:vAlign w:val="bottom"/>
            <w:hideMark/>
          </w:tcPr>
          <w:p w14:paraId="73F00135"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Bônus de Subscrição, seus cupons, direitos, recibos de subscrição e certificados de desdobramentos</w:t>
            </w:r>
          </w:p>
        </w:tc>
        <w:tc>
          <w:tcPr>
            <w:tcW w:w="922" w:type="pct"/>
            <w:gridSpan w:val="2"/>
            <w:tcBorders>
              <w:top w:val="nil"/>
              <w:left w:val="nil"/>
              <w:bottom w:val="single" w:sz="4" w:space="0" w:color="auto"/>
              <w:right w:val="single" w:sz="4" w:space="0" w:color="auto"/>
            </w:tcBorders>
            <w:noWrap/>
            <w:vAlign w:val="bottom"/>
            <w:hideMark/>
          </w:tcPr>
          <w:p w14:paraId="596B49F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A80AC4F"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3DCE962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10.5</w:t>
            </w:r>
          </w:p>
        </w:tc>
        <w:tc>
          <w:tcPr>
            <w:tcW w:w="3660" w:type="pct"/>
            <w:tcBorders>
              <w:top w:val="single" w:sz="4" w:space="0" w:color="auto"/>
              <w:left w:val="nil"/>
              <w:bottom w:val="single" w:sz="4" w:space="0" w:color="auto"/>
              <w:right w:val="single" w:sz="4" w:space="0" w:color="auto"/>
            </w:tcBorders>
            <w:noWrap/>
            <w:vAlign w:val="bottom"/>
            <w:hideMark/>
          </w:tcPr>
          <w:p w14:paraId="3963C99C"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Certificados de Depósitos de Valores Mobiliários</w:t>
            </w:r>
          </w:p>
        </w:tc>
        <w:tc>
          <w:tcPr>
            <w:tcW w:w="922" w:type="pct"/>
            <w:gridSpan w:val="2"/>
            <w:tcBorders>
              <w:top w:val="nil"/>
              <w:left w:val="nil"/>
              <w:bottom w:val="single" w:sz="4" w:space="0" w:color="auto"/>
              <w:right w:val="single" w:sz="4" w:space="0" w:color="auto"/>
            </w:tcBorders>
            <w:noWrap/>
            <w:vAlign w:val="bottom"/>
            <w:hideMark/>
          </w:tcPr>
          <w:p w14:paraId="443A4548"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2B91515"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055EFB50"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10.6</w:t>
            </w:r>
          </w:p>
        </w:tc>
        <w:tc>
          <w:tcPr>
            <w:tcW w:w="3660" w:type="pct"/>
            <w:tcBorders>
              <w:top w:val="single" w:sz="4" w:space="0" w:color="auto"/>
              <w:left w:val="nil"/>
              <w:bottom w:val="single" w:sz="4" w:space="0" w:color="auto"/>
              <w:right w:val="single" w:sz="4" w:space="0" w:color="auto"/>
            </w:tcBorders>
            <w:noWrap/>
            <w:vAlign w:val="bottom"/>
            <w:hideMark/>
          </w:tcPr>
          <w:p w14:paraId="27DBF0C6"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Fundo de Investimento em Ações (FIA)</w:t>
            </w:r>
          </w:p>
        </w:tc>
        <w:tc>
          <w:tcPr>
            <w:tcW w:w="922" w:type="pct"/>
            <w:gridSpan w:val="2"/>
            <w:tcBorders>
              <w:top w:val="nil"/>
              <w:left w:val="nil"/>
              <w:bottom w:val="single" w:sz="4" w:space="0" w:color="auto"/>
              <w:right w:val="single" w:sz="4" w:space="0" w:color="auto"/>
            </w:tcBorders>
            <w:noWrap/>
            <w:vAlign w:val="bottom"/>
            <w:hideMark/>
          </w:tcPr>
          <w:p w14:paraId="3BB0A50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8B5188B"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116A77E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10.7</w:t>
            </w:r>
          </w:p>
        </w:tc>
        <w:tc>
          <w:tcPr>
            <w:tcW w:w="3660" w:type="pct"/>
            <w:tcBorders>
              <w:top w:val="single" w:sz="4" w:space="0" w:color="auto"/>
              <w:left w:val="nil"/>
              <w:bottom w:val="single" w:sz="4" w:space="0" w:color="auto"/>
              <w:right w:val="single" w:sz="4" w:space="0" w:color="auto"/>
            </w:tcBorders>
            <w:noWrap/>
            <w:vAlign w:val="bottom"/>
            <w:hideMark/>
          </w:tcPr>
          <w:p w14:paraId="3C87D33C"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Fundo de Investimento em Participações (FIP)</w:t>
            </w:r>
          </w:p>
        </w:tc>
        <w:tc>
          <w:tcPr>
            <w:tcW w:w="922" w:type="pct"/>
            <w:gridSpan w:val="2"/>
            <w:tcBorders>
              <w:top w:val="nil"/>
              <w:left w:val="nil"/>
              <w:bottom w:val="single" w:sz="4" w:space="0" w:color="auto"/>
              <w:right w:val="single" w:sz="4" w:space="0" w:color="auto"/>
            </w:tcBorders>
            <w:noWrap/>
            <w:vAlign w:val="bottom"/>
            <w:hideMark/>
          </w:tcPr>
          <w:p w14:paraId="41BF733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5B62C21"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067B727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10.8</w:t>
            </w:r>
          </w:p>
        </w:tc>
        <w:tc>
          <w:tcPr>
            <w:tcW w:w="3660" w:type="pct"/>
            <w:tcBorders>
              <w:top w:val="single" w:sz="4" w:space="0" w:color="auto"/>
              <w:left w:val="nil"/>
              <w:bottom w:val="single" w:sz="4" w:space="0" w:color="auto"/>
              <w:right w:val="single" w:sz="4" w:space="0" w:color="auto"/>
            </w:tcBorders>
            <w:noWrap/>
            <w:vAlign w:val="bottom"/>
            <w:hideMark/>
          </w:tcPr>
          <w:p w14:paraId="48E36DF7"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Fundo de Investimento Imobiliário (FII)</w:t>
            </w:r>
          </w:p>
        </w:tc>
        <w:tc>
          <w:tcPr>
            <w:tcW w:w="922" w:type="pct"/>
            <w:gridSpan w:val="2"/>
            <w:tcBorders>
              <w:top w:val="single" w:sz="4" w:space="0" w:color="auto"/>
              <w:left w:val="nil"/>
              <w:bottom w:val="single" w:sz="4" w:space="0" w:color="auto"/>
              <w:right w:val="single" w:sz="4" w:space="0" w:color="auto"/>
            </w:tcBorders>
            <w:noWrap/>
            <w:vAlign w:val="bottom"/>
            <w:hideMark/>
          </w:tcPr>
          <w:p w14:paraId="57FE66A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78F8A00"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48C7BEB0"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10.9</w:t>
            </w:r>
          </w:p>
        </w:tc>
        <w:tc>
          <w:tcPr>
            <w:tcW w:w="3660" w:type="pct"/>
            <w:tcBorders>
              <w:top w:val="single" w:sz="4" w:space="0" w:color="auto"/>
              <w:left w:val="nil"/>
              <w:bottom w:val="single" w:sz="4" w:space="0" w:color="auto"/>
              <w:right w:val="single" w:sz="4" w:space="0" w:color="auto"/>
            </w:tcBorders>
            <w:noWrap/>
            <w:vAlign w:val="bottom"/>
            <w:hideMark/>
          </w:tcPr>
          <w:p w14:paraId="31EB3177"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Fundo de Investimento em Direitos Creditórios (FIDC)</w:t>
            </w:r>
          </w:p>
        </w:tc>
        <w:tc>
          <w:tcPr>
            <w:tcW w:w="922" w:type="pct"/>
            <w:gridSpan w:val="2"/>
            <w:tcBorders>
              <w:top w:val="nil"/>
              <w:left w:val="nil"/>
              <w:bottom w:val="single" w:sz="4" w:space="0" w:color="auto"/>
              <w:right w:val="single" w:sz="4" w:space="0" w:color="auto"/>
            </w:tcBorders>
            <w:noWrap/>
            <w:vAlign w:val="bottom"/>
            <w:hideMark/>
          </w:tcPr>
          <w:p w14:paraId="26D57FA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185952E"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08AE1BC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10.10</w:t>
            </w:r>
          </w:p>
        </w:tc>
        <w:tc>
          <w:tcPr>
            <w:tcW w:w="3660" w:type="pct"/>
            <w:tcBorders>
              <w:top w:val="single" w:sz="4" w:space="0" w:color="auto"/>
              <w:left w:val="nil"/>
              <w:bottom w:val="single" w:sz="4" w:space="0" w:color="auto"/>
              <w:right w:val="single" w:sz="4" w:space="0" w:color="auto"/>
            </w:tcBorders>
            <w:noWrap/>
            <w:vAlign w:val="bottom"/>
            <w:hideMark/>
          </w:tcPr>
          <w:p w14:paraId="1A6BC1B0"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Outras cotas de Fundos de Investimento</w:t>
            </w:r>
          </w:p>
        </w:tc>
        <w:tc>
          <w:tcPr>
            <w:tcW w:w="922" w:type="pct"/>
            <w:gridSpan w:val="2"/>
            <w:tcBorders>
              <w:top w:val="nil"/>
              <w:left w:val="nil"/>
              <w:bottom w:val="single" w:sz="4" w:space="0" w:color="auto"/>
              <w:right w:val="single" w:sz="4" w:space="0" w:color="auto"/>
            </w:tcBorders>
            <w:noWrap/>
            <w:vAlign w:val="bottom"/>
            <w:hideMark/>
          </w:tcPr>
          <w:p w14:paraId="32F2391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382F04A"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4CB8CD6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10.11</w:t>
            </w:r>
          </w:p>
        </w:tc>
        <w:tc>
          <w:tcPr>
            <w:tcW w:w="3660" w:type="pct"/>
            <w:tcBorders>
              <w:top w:val="single" w:sz="4" w:space="0" w:color="auto"/>
              <w:left w:val="nil"/>
              <w:bottom w:val="single" w:sz="4" w:space="0" w:color="auto"/>
              <w:right w:val="single" w:sz="4" w:space="0" w:color="auto"/>
            </w:tcBorders>
            <w:noWrap/>
            <w:vAlign w:val="bottom"/>
            <w:hideMark/>
          </w:tcPr>
          <w:p w14:paraId="68AD5530"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Notas Promissórias</w:t>
            </w:r>
          </w:p>
        </w:tc>
        <w:tc>
          <w:tcPr>
            <w:tcW w:w="922" w:type="pct"/>
            <w:gridSpan w:val="2"/>
            <w:tcBorders>
              <w:top w:val="nil"/>
              <w:left w:val="nil"/>
              <w:bottom w:val="single" w:sz="4" w:space="0" w:color="auto"/>
              <w:right w:val="single" w:sz="4" w:space="0" w:color="auto"/>
            </w:tcBorders>
            <w:noWrap/>
            <w:vAlign w:val="bottom"/>
            <w:hideMark/>
          </w:tcPr>
          <w:p w14:paraId="5CAA120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8C58FA9"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tcPr>
          <w:p w14:paraId="5148F483"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10.12</w:t>
            </w:r>
          </w:p>
        </w:tc>
        <w:tc>
          <w:tcPr>
            <w:tcW w:w="3660" w:type="pct"/>
            <w:tcBorders>
              <w:top w:val="single" w:sz="4" w:space="0" w:color="auto"/>
              <w:left w:val="nil"/>
              <w:bottom w:val="single" w:sz="4" w:space="0" w:color="auto"/>
              <w:right w:val="single" w:sz="4" w:space="0" w:color="auto"/>
            </w:tcBorders>
            <w:noWrap/>
            <w:vAlign w:val="bottom"/>
          </w:tcPr>
          <w:p w14:paraId="76D9372E"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Notas Comerciais</w:t>
            </w:r>
          </w:p>
        </w:tc>
        <w:tc>
          <w:tcPr>
            <w:tcW w:w="922" w:type="pct"/>
            <w:gridSpan w:val="2"/>
            <w:tcBorders>
              <w:top w:val="nil"/>
              <w:left w:val="nil"/>
              <w:bottom w:val="single" w:sz="4" w:space="0" w:color="auto"/>
              <w:right w:val="single" w:sz="4" w:space="0" w:color="auto"/>
            </w:tcBorders>
            <w:noWrap/>
            <w:vAlign w:val="bottom"/>
          </w:tcPr>
          <w:p w14:paraId="0626C7A4"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C0C2231"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6E24F8E5"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10.13</w:t>
            </w:r>
          </w:p>
        </w:tc>
        <w:tc>
          <w:tcPr>
            <w:tcW w:w="3660" w:type="pct"/>
            <w:tcBorders>
              <w:top w:val="single" w:sz="4" w:space="0" w:color="auto"/>
              <w:left w:val="nil"/>
              <w:bottom w:val="single" w:sz="4" w:space="0" w:color="auto"/>
              <w:right w:val="single" w:sz="4" w:space="0" w:color="auto"/>
            </w:tcBorders>
            <w:vAlign w:val="bottom"/>
            <w:hideMark/>
          </w:tcPr>
          <w:p w14:paraId="1B6D535E"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Ações de Sociedades cujo único propósito se enquadra entre as atividades permitidas aos FII</w:t>
            </w:r>
          </w:p>
        </w:tc>
        <w:tc>
          <w:tcPr>
            <w:tcW w:w="922" w:type="pct"/>
            <w:gridSpan w:val="2"/>
            <w:tcBorders>
              <w:top w:val="nil"/>
              <w:left w:val="nil"/>
              <w:bottom w:val="single" w:sz="4" w:space="0" w:color="auto"/>
              <w:right w:val="single" w:sz="4" w:space="0" w:color="auto"/>
            </w:tcBorders>
            <w:noWrap/>
            <w:vAlign w:val="bottom"/>
            <w:hideMark/>
          </w:tcPr>
          <w:p w14:paraId="4C23FF7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rsidDel="00DF0428" w14:paraId="6B2EF89A"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tcPr>
          <w:p w14:paraId="188880D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lastRenderedPageBreak/>
              <w:t>10.14</w:t>
            </w:r>
          </w:p>
        </w:tc>
        <w:tc>
          <w:tcPr>
            <w:tcW w:w="3660" w:type="pct"/>
            <w:tcBorders>
              <w:top w:val="single" w:sz="4" w:space="0" w:color="auto"/>
              <w:left w:val="nil"/>
              <w:bottom w:val="single" w:sz="4" w:space="0" w:color="auto"/>
              <w:right w:val="single" w:sz="4" w:space="0" w:color="auto"/>
            </w:tcBorders>
            <w:vAlign w:val="bottom"/>
          </w:tcPr>
          <w:p w14:paraId="47C3F6DF"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Cotas de Sociedades cujo único propósito se enquadre entre as atividades permitidas aos FII</w:t>
            </w:r>
          </w:p>
        </w:tc>
        <w:tc>
          <w:tcPr>
            <w:tcW w:w="922" w:type="pct"/>
            <w:gridSpan w:val="2"/>
            <w:tcBorders>
              <w:top w:val="single" w:sz="4" w:space="0" w:color="auto"/>
              <w:left w:val="nil"/>
              <w:bottom w:val="single" w:sz="4" w:space="0" w:color="auto"/>
              <w:right w:val="single" w:sz="4" w:space="0" w:color="auto"/>
            </w:tcBorders>
            <w:noWrap/>
            <w:vAlign w:val="bottom"/>
          </w:tcPr>
          <w:p w14:paraId="43E2B46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BB062D3"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04042675"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10.15</w:t>
            </w:r>
          </w:p>
        </w:tc>
        <w:tc>
          <w:tcPr>
            <w:tcW w:w="3660" w:type="pct"/>
            <w:tcBorders>
              <w:top w:val="single" w:sz="4" w:space="0" w:color="auto"/>
              <w:left w:val="nil"/>
              <w:bottom w:val="single" w:sz="4" w:space="0" w:color="auto"/>
              <w:right w:val="single" w:sz="4" w:space="0" w:color="auto"/>
            </w:tcBorders>
            <w:noWrap/>
            <w:vAlign w:val="bottom"/>
            <w:hideMark/>
          </w:tcPr>
          <w:p w14:paraId="2E440962"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Certificados de Potencial Adicional de Construção (CEPAC)</w:t>
            </w:r>
          </w:p>
        </w:tc>
        <w:tc>
          <w:tcPr>
            <w:tcW w:w="922" w:type="pct"/>
            <w:gridSpan w:val="2"/>
            <w:tcBorders>
              <w:top w:val="nil"/>
              <w:left w:val="nil"/>
              <w:bottom w:val="single" w:sz="4" w:space="0" w:color="auto"/>
              <w:right w:val="single" w:sz="4" w:space="0" w:color="auto"/>
            </w:tcBorders>
            <w:noWrap/>
            <w:vAlign w:val="bottom"/>
            <w:hideMark/>
          </w:tcPr>
          <w:p w14:paraId="0328B4E5"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1C5ECF5"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48CC03E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10.16</w:t>
            </w:r>
          </w:p>
        </w:tc>
        <w:tc>
          <w:tcPr>
            <w:tcW w:w="3660" w:type="pct"/>
            <w:tcBorders>
              <w:top w:val="single" w:sz="4" w:space="0" w:color="auto"/>
              <w:left w:val="nil"/>
              <w:bottom w:val="single" w:sz="4" w:space="0" w:color="auto"/>
              <w:right w:val="single" w:sz="4" w:space="0" w:color="auto"/>
            </w:tcBorders>
            <w:noWrap/>
            <w:vAlign w:val="bottom"/>
            <w:hideMark/>
          </w:tcPr>
          <w:p w14:paraId="55BDCDAA"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Certificado de Recebíveis Imobiliários (CRI)</w:t>
            </w:r>
          </w:p>
        </w:tc>
        <w:tc>
          <w:tcPr>
            <w:tcW w:w="922" w:type="pct"/>
            <w:gridSpan w:val="2"/>
            <w:tcBorders>
              <w:top w:val="nil"/>
              <w:left w:val="nil"/>
              <w:bottom w:val="single" w:sz="4" w:space="0" w:color="auto"/>
              <w:right w:val="single" w:sz="4" w:space="0" w:color="auto"/>
            </w:tcBorders>
            <w:noWrap/>
            <w:vAlign w:val="bottom"/>
            <w:hideMark/>
          </w:tcPr>
          <w:p w14:paraId="6D87E76B"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265A0AF9"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71203AD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10.17</w:t>
            </w:r>
          </w:p>
        </w:tc>
        <w:tc>
          <w:tcPr>
            <w:tcW w:w="3660" w:type="pct"/>
            <w:tcBorders>
              <w:top w:val="single" w:sz="4" w:space="0" w:color="auto"/>
              <w:left w:val="nil"/>
              <w:bottom w:val="single" w:sz="4" w:space="0" w:color="auto"/>
              <w:right w:val="single" w:sz="4" w:space="0" w:color="auto"/>
            </w:tcBorders>
            <w:noWrap/>
            <w:vAlign w:val="bottom"/>
            <w:hideMark/>
          </w:tcPr>
          <w:p w14:paraId="7C7EEB2D"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Letras Hipotecárias</w:t>
            </w:r>
          </w:p>
        </w:tc>
        <w:tc>
          <w:tcPr>
            <w:tcW w:w="922" w:type="pct"/>
            <w:gridSpan w:val="2"/>
            <w:tcBorders>
              <w:top w:val="nil"/>
              <w:left w:val="nil"/>
              <w:bottom w:val="single" w:sz="4" w:space="0" w:color="auto"/>
              <w:right w:val="single" w:sz="4" w:space="0" w:color="auto"/>
            </w:tcBorders>
            <w:noWrap/>
            <w:vAlign w:val="bottom"/>
            <w:hideMark/>
          </w:tcPr>
          <w:p w14:paraId="2C1114D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60862C3"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6763BE2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10.18</w:t>
            </w:r>
          </w:p>
        </w:tc>
        <w:tc>
          <w:tcPr>
            <w:tcW w:w="3660" w:type="pct"/>
            <w:tcBorders>
              <w:top w:val="single" w:sz="4" w:space="0" w:color="auto"/>
              <w:left w:val="nil"/>
              <w:bottom w:val="single" w:sz="4" w:space="0" w:color="auto"/>
              <w:right w:val="single" w:sz="4" w:space="0" w:color="auto"/>
            </w:tcBorders>
            <w:noWrap/>
            <w:vAlign w:val="bottom"/>
            <w:hideMark/>
          </w:tcPr>
          <w:p w14:paraId="788209B8"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Letras de Crédito Imobiliário (LCI)</w:t>
            </w:r>
          </w:p>
        </w:tc>
        <w:tc>
          <w:tcPr>
            <w:tcW w:w="922" w:type="pct"/>
            <w:gridSpan w:val="2"/>
            <w:tcBorders>
              <w:top w:val="nil"/>
              <w:left w:val="nil"/>
              <w:bottom w:val="single" w:sz="4" w:space="0" w:color="auto"/>
              <w:right w:val="single" w:sz="4" w:space="0" w:color="auto"/>
            </w:tcBorders>
            <w:noWrap/>
            <w:vAlign w:val="bottom"/>
            <w:hideMark/>
          </w:tcPr>
          <w:p w14:paraId="2FBBE33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0898B92D"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1AC1AC0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10.19</w:t>
            </w:r>
          </w:p>
        </w:tc>
        <w:tc>
          <w:tcPr>
            <w:tcW w:w="3660" w:type="pct"/>
            <w:tcBorders>
              <w:top w:val="single" w:sz="4" w:space="0" w:color="auto"/>
              <w:left w:val="nil"/>
              <w:bottom w:val="single" w:sz="4" w:space="0" w:color="auto"/>
              <w:right w:val="single" w:sz="4" w:space="0" w:color="auto"/>
            </w:tcBorders>
            <w:noWrap/>
            <w:vAlign w:val="bottom"/>
            <w:hideMark/>
          </w:tcPr>
          <w:p w14:paraId="12F0820D" w14:textId="77777777" w:rsidR="00457375" w:rsidRPr="00E3534A" w:rsidRDefault="00457375" w:rsidP="003C7E27">
            <w:pPr>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Letra Imobiliária Garantida (LIG)</w:t>
            </w:r>
          </w:p>
        </w:tc>
        <w:tc>
          <w:tcPr>
            <w:tcW w:w="922" w:type="pct"/>
            <w:gridSpan w:val="2"/>
            <w:tcBorders>
              <w:top w:val="nil"/>
              <w:left w:val="nil"/>
              <w:bottom w:val="single" w:sz="4" w:space="0" w:color="auto"/>
              <w:right w:val="single" w:sz="4" w:space="0" w:color="auto"/>
            </w:tcBorders>
            <w:noWrap/>
            <w:vAlign w:val="bottom"/>
            <w:hideMark/>
          </w:tcPr>
          <w:p w14:paraId="2FB9DE7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18FF55F" w14:textId="77777777" w:rsidTr="004332AB">
        <w:trPr>
          <w:gridAfter w:val="1"/>
          <w:wAfter w:w="3" w:type="pct"/>
          <w:trHeight w:val="301"/>
        </w:trPr>
        <w:tc>
          <w:tcPr>
            <w:tcW w:w="415" w:type="pct"/>
            <w:tcBorders>
              <w:top w:val="single" w:sz="4" w:space="0" w:color="auto"/>
              <w:left w:val="single" w:sz="4" w:space="0" w:color="auto"/>
              <w:bottom w:val="single" w:sz="4" w:space="0" w:color="auto"/>
              <w:right w:val="single" w:sz="4" w:space="0" w:color="auto"/>
            </w:tcBorders>
            <w:noWrap/>
            <w:vAlign w:val="bottom"/>
            <w:hideMark/>
          </w:tcPr>
          <w:p w14:paraId="6604B86E"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10.20</w:t>
            </w:r>
          </w:p>
        </w:tc>
        <w:tc>
          <w:tcPr>
            <w:tcW w:w="3660" w:type="pct"/>
            <w:tcBorders>
              <w:top w:val="single" w:sz="4" w:space="0" w:color="auto"/>
              <w:left w:val="nil"/>
              <w:bottom w:val="single" w:sz="4" w:space="0" w:color="auto"/>
              <w:right w:val="single" w:sz="4" w:space="0" w:color="auto"/>
            </w:tcBorders>
            <w:noWrap/>
            <w:vAlign w:val="bottom"/>
            <w:hideMark/>
          </w:tcPr>
          <w:p w14:paraId="5E243FEE" w14:textId="77777777" w:rsidR="00457375" w:rsidRPr="00E3534A" w:rsidRDefault="00457375" w:rsidP="003C7E27">
            <w:pPr>
              <w:tabs>
                <w:tab w:val="left" w:pos="3899"/>
              </w:tabs>
              <w:spacing w:after="0" w:line="240" w:lineRule="auto"/>
              <w:ind w:right="-1" w:firstLineChars="200" w:firstLine="48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Outros Valores Mobiliários</w:t>
            </w:r>
          </w:p>
        </w:tc>
        <w:tc>
          <w:tcPr>
            <w:tcW w:w="922" w:type="pct"/>
            <w:gridSpan w:val="2"/>
            <w:tcBorders>
              <w:top w:val="nil"/>
              <w:left w:val="nil"/>
              <w:bottom w:val="single" w:sz="4" w:space="0" w:color="auto"/>
              <w:right w:val="single" w:sz="4" w:space="0" w:color="auto"/>
            </w:tcBorders>
            <w:noWrap/>
            <w:vAlign w:val="bottom"/>
            <w:hideMark/>
          </w:tcPr>
          <w:p w14:paraId="2FB583D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3B39684" w14:textId="77777777" w:rsidTr="004332AB">
        <w:trPr>
          <w:gridAfter w:val="1"/>
          <w:wAfter w:w="3" w:type="pct"/>
          <w:trHeight w:val="284"/>
        </w:trPr>
        <w:tc>
          <w:tcPr>
            <w:tcW w:w="415" w:type="pct"/>
            <w:tcBorders>
              <w:top w:val="nil"/>
              <w:left w:val="single" w:sz="4" w:space="0" w:color="auto"/>
              <w:bottom w:val="single" w:sz="4" w:space="0" w:color="auto"/>
              <w:right w:val="single" w:sz="4" w:space="0" w:color="auto"/>
            </w:tcBorders>
            <w:noWrap/>
            <w:vAlign w:val="bottom"/>
            <w:hideMark/>
          </w:tcPr>
          <w:p w14:paraId="6AC519AC" w14:textId="77777777" w:rsidR="00457375" w:rsidRPr="00E3534A" w:rsidRDefault="00457375"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11</w:t>
            </w:r>
          </w:p>
        </w:tc>
        <w:tc>
          <w:tcPr>
            <w:tcW w:w="3660" w:type="pct"/>
            <w:tcBorders>
              <w:top w:val="nil"/>
              <w:left w:val="nil"/>
              <w:bottom w:val="single" w:sz="4" w:space="0" w:color="auto"/>
              <w:right w:val="single" w:sz="4" w:space="0" w:color="auto"/>
            </w:tcBorders>
            <w:noWrap/>
            <w:vAlign w:val="bottom"/>
            <w:hideMark/>
          </w:tcPr>
          <w:p w14:paraId="2676C55C" w14:textId="77777777" w:rsidR="00457375" w:rsidRPr="00E3534A" w:rsidRDefault="00457375" w:rsidP="003C7E27">
            <w:pPr>
              <w:spacing w:after="0" w:line="240" w:lineRule="auto"/>
              <w:ind w:right="-1" w:firstLineChars="200" w:firstLine="480"/>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Valores a Receber</w:t>
            </w:r>
          </w:p>
        </w:tc>
        <w:tc>
          <w:tcPr>
            <w:tcW w:w="922" w:type="pct"/>
            <w:gridSpan w:val="2"/>
            <w:tcBorders>
              <w:top w:val="nil"/>
              <w:left w:val="nil"/>
              <w:bottom w:val="single" w:sz="4" w:space="0" w:color="auto"/>
              <w:right w:val="single" w:sz="4" w:space="0" w:color="auto"/>
            </w:tcBorders>
            <w:noWrap/>
            <w:vAlign w:val="bottom"/>
            <w:hideMark/>
          </w:tcPr>
          <w:p w14:paraId="357E273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49C1162"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hideMark/>
          </w:tcPr>
          <w:p w14:paraId="5BA21381"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11.1</w:t>
            </w:r>
          </w:p>
        </w:tc>
        <w:tc>
          <w:tcPr>
            <w:tcW w:w="3660" w:type="pct"/>
            <w:tcBorders>
              <w:top w:val="nil"/>
              <w:left w:val="nil"/>
              <w:bottom w:val="single" w:sz="4" w:space="0" w:color="auto"/>
              <w:right w:val="single" w:sz="4" w:space="0" w:color="auto"/>
            </w:tcBorders>
            <w:noWrap/>
            <w:vAlign w:val="bottom"/>
            <w:hideMark/>
          </w:tcPr>
          <w:p w14:paraId="73D315A0"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Contas a Receber por Aluguéis</w:t>
            </w:r>
          </w:p>
        </w:tc>
        <w:tc>
          <w:tcPr>
            <w:tcW w:w="922" w:type="pct"/>
            <w:gridSpan w:val="2"/>
            <w:tcBorders>
              <w:top w:val="nil"/>
              <w:left w:val="nil"/>
              <w:bottom w:val="single" w:sz="4" w:space="0" w:color="auto"/>
              <w:right w:val="single" w:sz="4" w:space="0" w:color="auto"/>
            </w:tcBorders>
            <w:noWrap/>
            <w:vAlign w:val="bottom"/>
            <w:hideMark/>
          </w:tcPr>
          <w:p w14:paraId="03F18C3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F227E30"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hideMark/>
          </w:tcPr>
          <w:p w14:paraId="5253D7C8"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11.2</w:t>
            </w:r>
          </w:p>
        </w:tc>
        <w:tc>
          <w:tcPr>
            <w:tcW w:w="3660" w:type="pct"/>
            <w:tcBorders>
              <w:top w:val="nil"/>
              <w:left w:val="nil"/>
              <w:bottom w:val="single" w:sz="4" w:space="0" w:color="auto"/>
              <w:right w:val="single" w:sz="4" w:space="0" w:color="auto"/>
            </w:tcBorders>
            <w:noWrap/>
            <w:vAlign w:val="bottom"/>
            <w:hideMark/>
          </w:tcPr>
          <w:p w14:paraId="758A052B"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Contas a Receber por Venda de Imóveis</w:t>
            </w:r>
          </w:p>
        </w:tc>
        <w:tc>
          <w:tcPr>
            <w:tcW w:w="922" w:type="pct"/>
            <w:gridSpan w:val="2"/>
            <w:tcBorders>
              <w:top w:val="nil"/>
              <w:left w:val="nil"/>
              <w:bottom w:val="single" w:sz="4" w:space="0" w:color="auto"/>
              <w:right w:val="single" w:sz="4" w:space="0" w:color="auto"/>
            </w:tcBorders>
            <w:noWrap/>
            <w:vAlign w:val="bottom"/>
            <w:hideMark/>
          </w:tcPr>
          <w:p w14:paraId="4AF549F1"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91C4932" w14:textId="77777777" w:rsidTr="004332AB">
        <w:trPr>
          <w:gridAfter w:val="1"/>
          <w:wAfter w:w="3" w:type="pct"/>
          <w:trHeight w:val="300"/>
        </w:trPr>
        <w:tc>
          <w:tcPr>
            <w:tcW w:w="415" w:type="pct"/>
            <w:tcBorders>
              <w:top w:val="nil"/>
              <w:left w:val="single" w:sz="4" w:space="0" w:color="auto"/>
              <w:bottom w:val="single" w:sz="4" w:space="0" w:color="auto"/>
              <w:right w:val="single" w:sz="4" w:space="0" w:color="auto"/>
            </w:tcBorders>
            <w:noWrap/>
            <w:vAlign w:val="bottom"/>
          </w:tcPr>
          <w:p w14:paraId="294FD6E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11.3</w:t>
            </w:r>
          </w:p>
        </w:tc>
        <w:tc>
          <w:tcPr>
            <w:tcW w:w="3660" w:type="pct"/>
            <w:tcBorders>
              <w:top w:val="nil"/>
              <w:left w:val="nil"/>
              <w:bottom w:val="single" w:sz="4" w:space="0" w:color="auto"/>
              <w:right w:val="single" w:sz="4" w:space="0" w:color="auto"/>
            </w:tcBorders>
            <w:noWrap/>
            <w:vAlign w:val="bottom"/>
          </w:tcPr>
          <w:p w14:paraId="76F3F8C3" w14:textId="77777777" w:rsidR="00457375" w:rsidRPr="00E3534A" w:rsidRDefault="00457375"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Outros Valores a Receber</w:t>
            </w:r>
          </w:p>
        </w:tc>
        <w:tc>
          <w:tcPr>
            <w:tcW w:w="922" w:type="pct"/>
            <w:gridSpan w:val="2"/>
            <w:tcBorders>
              <w:top w:val="nil"/>
              <w:left w:val="nil"/>
              <w:bottom w:val="single" w:sz="4" w:space="0" w:color="auto"/>
              <w:right w:val="single" w:sz="4" w:space="0" w:color="auto"/>
            </w:tcBorders>
            <w:noWrap/>
            <w:vAlign w:val="bottom"/>
          </w:tcPr>
          <w:p w14:paraId="089B4E6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B9F73C3" w14:textId="77777777" w:rsidTr="004332AB">
        <w:trPr>
          <w:gridAfter w:val="1"/>
          <w:wAfter w:w="3" w:type="pct"/>
          <w:trHeight w:hRule="exact" w:val="397"/>
        </w:trPr>
        <w:tc>
          <w:tcPr>
            <w:tcW w:w="4075" w:type="pct"/>
            <w:gridSpan w:val="2"/>
            <w:tcBorders>
              <w:top w:val="single" w:sz="4" w:space="0" w:color="auto"/>
              <w:left w:val="single" w:sz="4" w:space="0" w:color="auto"/>
              <w:bottom w:val="single" w:sz="4" w:space="0" w:color="auto"/>
              <w:right w:val="single" w:sz="4" w:space="0" w:color="auto"/>
            </w:tcBorders>
            <w:noWrap/>
            <w:vAlign w:val="center"/>
          </w:tcPr>
          <w:p w14:paraId="5D30D356" w14:textId="77777777" w:rsidR="00457375" w:rsidRPr="00E3534A" w:rsidRDefault="00457375"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Informações do Passivo</w:t>
            </w:r>
          </w:p>
        </w:tc>
        <w:tc>
          <w:tcPr>
            <w:tcW w:w="922" w:type="pct"/>
            <w:gridSpan w:val="2"/>
            <w:tcBorders>
              <w:top w:val="single" w:sz="4" w:space="0" w:color="auto"/>
              <w:left w:val="nil"/>
              <w:bottom w:val="single" w:sz="4" w:space="0" w:color="auto"/>
              <w:right w:val="single" w:sz="4" w:space="0" w:color="auto"/>
            </w:tcBorders>
            <w:noWrap/>
            <w:vAlign w:val="bottom"/>
          </w:tcPr>
          <w:p w14:paraId="352871B8" w14:textId="77777777" w:rsidR="00457375" w:rsidRPr="00E3534A" w:rsidRDefault="00457375"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(R$)</w:t>
            </w:r>
          </w:p>
        </w:tc>
      </w:tr>
      <w:tr w:rsidR="00457375" w:rsidRPr="00E3534A" w14:paraId="7F80034E"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5F28EA7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12</w:t>
            </w:r>
          </w:p>
        </w:tc>
        <w:tc>
          <w:tcPr>
            <w:tcW w:w="3660" w:type="pct"/>
            <w:tcBorders>
              <w:top w:val="single" w:sz="4" w:space="0" w:color="auto"/>
              <w:left w:val="nil"/>
              <w:bottom w:val="single" w:sz="4" w:space="0" w:color="auto"/>
              <w:right w:val="single" w:sz="4" w:space="0" w:color="auto"/>
            </w:tcBorders>
            <w:noWrap/>
            <w:vAlign w:val="bottom"/>
          </w:tcPr>
          <w:p w14:paraId="3FB79CFD"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Rendimentos a distribuir</w:t>
            </w:r>
          </w:p>
        </w:tc>
        <w:tc>
          <w:tcPr>
            <w:tcW w:w="922" w:type="pct"/>
            <w:gridSpan w:val="2"/>
            <w:tcBorders>
              <w:top w:val="single" w:sz="4" w:space="0" w:color="auto"/>
              <w:left w:val="nil"/>
              <w:bottom w:val="single" w:sz="4" w:space="0" w:color="auto"/>
              <w:right w:val="single" w:sz="4" w:space="0" w:color="auto"/>
            </w:tcBorders>
            <w:noWrap/>
            <w:vAlign w:val="bottom"/>
          </w:tcPr>
          <w:p w14:paraId="020E73E0"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DFD0FE1"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6D0BCA9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13</w:t>
            </w:r>
          </w:p>
        </w:tc>
        <w:tc>
          <w:tcPr>
            <w:tcW w:w="3660" w:type="pct"/>
            <w:tcBorders>
              <w:top w:val="single" w:sz="4" w:space="0" w:color="auto"/>
              <w:left w:val="nil"/>
              <w:bottom w:val="single" w:sz="4" w:space="0" w:color="auto"/>
              <w:right w:val="single" w:sz="4" w:space="0" w:color="auto"/>
            </w:tcBorders>
            <w:noWrap/>
            <w:vAlign w:val="bottom"/>
          </w:tcPr>
          <w:p w14:paraId="7868BC94"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Taxa de administração a pagar</w:t>
            </w:r>
          </w:p>
        </w:tc>
        <w:tc>
          <w:tcPr>
            <w:tcW w:w="922" w:type="pct"/>
            <w:gridSpan w:val="2"/>
            <w:tcBorders>
              <w:top w:val="single" w:sz="4" w:space="0" w:color="auto"/>
              <w:left w:val="nil"/>
              <w:bottom w:val="single" w:sz="4" w:space="0" w:color="auto"/>
              <w:right w:val="single" w:sz="4" w:space="0" w:color="auto"/>
            </w:tcBorders>
            <w:noWrap/>
            <w:vAlign w:val="bottom"/>
          </w:tcPr>
          <w:p w14:paraId="651767F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36FC2BCF"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005702B5"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14</w:t>
            </w:r>
          </w:p>
        </w:tc>
        <w:tc>
          <w:tcPr>
            <w:tcW w:w="3660" w:type="pct"/>
            <w:tcBorders>
              <w:top w:val="single" w:sz="4" w:space="0" w:color="auto"/>
              <w:left w:val="nil"/>
              <w:bottom w:val="single" w:sz="4" w:space="0" w:color="auto"/>
              <w:right w:val="single" w:sz="4" w:space="0" w:color="auto"/>
            </w:tcBorders>
            <w:noWrap/>
            <w:vAlign w:val="bottom"/>
          </w:tcPr>
          <w:p w14:paraId="250F96AC"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Taxa de performance a pagar</w:t>
            </w:r>
          </w:p>
        </w:tc>
        <w:tc>
          <w:tcPr>
            <w:tcW w:w="922" w:type="pct"/>
            <w:gridSpan w:val="2"/>
            <w:tcBorders>
              <w:top w:val="single" w:sz="4" w:space="0" w:color="auto"/>
              <w:left w:val="nil"/>
              <w:bottom w:val="single" w:sz="4" w:space="0" w:color="auto"/>
              <w:right w:val="single" w:sz="4" w:space="0" w:color="auto"/>
            </w:tcBorders>
            <w:noWrap/>
            <w:vAlign w:val="bottom"/>
          </w:tcPr>
          <w:p w14:paraId="621411CF"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D96F451"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0329767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15</w:t>
            </w:r>
          </w:p>
        </w:tc>
        <w:tc>
          <w:tcPr>
            <w:tcW w:w="3660" w:type="pct"/>
            <w:tcBorders>
              <w:top w:val="single" w:sz="4" w:space="0" w:color="auto"/>
              <w:left w:val="nil"/>
              <w:bottom w:val="single" w:sz="4" w:space="0" w:color="auto"/>
              <w:right w:val="single" w:sz="4" w:space="0" w:color="auto"/>
            </w:tcBorders>
            <w:noWrap/>
            <w:vAlign w:val="bottom"/>
          </w:tcPr>
          <w:p w14:paraId="68B2C45D"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Obrigações por aquisição de imóveis</w:t>
            </w:r>
          </w:p>
        </w:tc>
        <w:tc>
          <w:tcPr>
            <w:tcW w:w="922" w:type="pct"/>
            <w:gridSpan w:val="2"/>
            <w:tcBorders>
              <w:top w:val="single" w:sz="4" w:space="0" w:color="auto"/>
              <w:left w:val="nil"/>
              <w:bottom w:val="single" w:sz="4" w:space="0" w:color="auto"/>
              <w:right w:val="single" w:sz="4" w:space="0" w:color="auto"/>
            </w:tcBorders>
            <w:noWrap/>
            <w:vAlign w:val="bottom"/>
          </w:tcPr>
          <w:p w14:paraId="2D241DC6"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5EEFBE47"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0327BAE5"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16</w:t>
            </w:r>
          </w:p>
        </w:tc>
        <w:tc>
          <w:tcPr>
            <w:tcW w:w="3660" w:type="pct"/>
            <w:tcBorders>
              <w:top w:val="single" w:sz="4" w:space="0" w:color="auto"/>
              <w:left w:val="nil"/>
              <w:bottom w:val="single" w:sz="4" w:space="0" w:color="auto"/>
              <w:right w:val="single" w:sz="4" w:space="0" w:color="auto"/>
            </w:tcBorders>
            <w:noWrap/>
            <w:vAlign w:val="bottom"/>
          </w:tcPr>
          <w:p w14:paraId="26399326"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Adiantamento por venda de imóveis</w:t>
            </w:r>
          </w:p>
        </w:tc>
        <w:tc>
          <w:tcPr>
            <w:tcW w:w="922" w:type="pct"/>
            <w:gridSpan w:val="2"/>
            <w:tcBorders>
              <w:top w:val="single" w:sz="4" w:space="0" w:color="auto"/>
              <w:left w:val="nil"/>
              <w:bottom w:val="single" w:sz="4" w:space="0" w:color="auto"/>
              <w:right w:val="single" w:sz="4" w:space="0" w:color="auto"/>
            </w:tcBorders>
            <w:noWrap/>
            <w:vAlign w:val="bottom"/>
          </w:tcPr>
          <w:p w14:paraId="09CED5E1"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6C7ADF8"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2E6383B5"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17</w:t>
            </w:r>
          </w:p>
        </w:tc>
        <w:tc>
          <w:tcPr>
            <w:tcW w:w="3660" w:type="pct"/>
            <w:tcBorders>
              <w:top w:val="single" w:sz="4" w:space="0" w:color="auto"/>
              <w:left w:val="nil"/>
              <w:bottom w:val="single" w:sz="4" w:space="0" w:color="auto"/>
              <w:right w:val="single" w:sz="4" w:space="0" w:color="auto"/>
            </w:tcBorders>
            <w:noWrap/>
            <w:vAlign w:val="bottom"/>
          </w:tcPr>
          <w:p w14:paraId="3AC08F65"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Adiantamento de valores de aluguéis</w:t>
            </w:r>
          </w:p>
        </w:tc>
        <w:tc>
          <w:tcPr>
            <w:tcW w:w="922" w:type="pct"/>
            <w:gridSpan w:val="2"/>
            <w:tcBorders>
              <w:top w:val="single" w:sz="4" w:space="0" w:color="auto"/>
              <w:left w:val="nil"/>
              <w:bottom w:val="single" w:sz="4" w:space="0" w:color="auto"/>
              <w:right w:val="single" w:sz="4" w:space="0" w:color="auto"/>
            </w:tcBorders>
            <w:noWrap/>
            <w:vAlign w:val="bottom"/>
          </w:tcPr>
          <w:p w14:paraId="0849EAF7"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6BC8A49E"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0569CB54"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18</w:t>
            </w:r>
          </w:p>
        </w:tc>
        <w:tc>
          <w:tcPr>
            <w:tcW w:w="3660" w:type="pct"/>
            <w:tcBorders>
              <w:top w:val="single" w:sz="4" w:space="0" w:color="auto"/>
              <w:left w:val="nil"/>
              <w:bottom w:val="single" w:sz="4" w:space="0" w:color="auto"/>
              <w:right w:val="single" w:sz="4" w:space="0" w:color="auto"/>
            </w:tcBorders>
            <w:noWrap/>
            <w:vAlign w:val="bottom"/>
          </w:tcPr>
          <w:p w14:paraId="46AA0CE3"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Obrigações por securitização de recebíveis</w:t>
            </w:r>
          </w:p>
        </w:tc>
        <w:tc>
          <w:tcPr>
            <w:tcW w:w="922" w:type="pct"/>
            <w:gridSpan w:val="2"/>
            <w:tcBorders>
              <w:top w:val="single" w:sz="4" w:space="0" w:color="auto"/>
              <w:left w:val="nil"/>
              <w:bottom w:val="single" w:sz="4" w:space="0" w:color="auto"/>
              <w:right w:val="single" w:sz="4" w:space="0" w:color="auto"/>
            </w:tcBorders>
            <w:noWrap/>
            <w:vAlign w:val="bottom"/>
          </w:tcPr>
          <w:p w14:paraId="04BD433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4DE95115"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0B60231C"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19</w:t>
            </w:r>
          </w:p>
        </w:tc>
        <w:tc>
          <w:tcPr>
            <w:tcW w:w="3660" w:type="pct"/>
            <w:tcBorders>
              <w:top w:val="single" w:sz="4" w:space="0" w:color="auto"/>
              <w:left w:val="nil"/>
              <w:bottom w:val="single" w:sz="4" w:space="0" w:color="auto"/>
              <w:right w:val="single" w:sz="4" w:space="0" w:color="auto"/>
            </w:tcBorders>
            <w:noWrap/>
            <w:vAlign w:val="bottom"/>
          </w:tcPr>
          <w:p w14:paraId="022F9742"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Instrumentos financeiros derivativos</w:t>
            </w:r>
          </w:p>
        </w:tc>
        <w:tc>
          <w:tcPr>
            <w:tcW w:w="922" w:type="pct"/>
            <w:gridSpan w:val="2"/>
            <w:tcBorders>
              <w:top w:val="single" w:sz="4" w:space="0" w:color="auto"/>
              <w:left w:val="nil"/>
              <w:bottom w:val="single" w:sz="4" w:space="0" w:color="auto"/>
              <w:right w:val="single" w:sz="4" w:space="0" w:color="auto"/>
            </w:tcBorders>
            <w:noWrap/>
            <w:vAlign w:val="bottom"/>
          </w:tcPr>
          <w:p w14:paraId="76CA6749"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2AC5797"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0AD88340"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20</w:t>
            </w:r>
          </w:p>
        </w:tc>
        <w:tc>
          <w:tcPr>
            <w:tcW w:w="3660" w:type="pct"/>
            <w:tcBorders>
              <w:top w:val="single" w:sz="4" w:space="0" w:color="auto"/>
              <w:left w:val="nil"/>
              <w:bottom w:val="single" w:sz="4" w:space="0" w:color="auto"/>
              <w:right w:val="single" w:sz="4" w:space="0" w:color="auto"/>
            </w:tcBorders>
            <w:noWrap/>
            <w:vAlign w:val="bottom"/>
          </w:tcPr>
          <w:p w14:paraId="2F2FE1F4"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Provisões para contingências</w:t>
            </w:r>
          </w:p>
        </w:tc>
        <w:tc>
          <w:tcPr>
            <w:tcW w:w="922" w:type="pct"/>
            <w:gridSpan w:val="2"/>
            <w:tcBorders>
              <w:top w:val="single" w:sz="4" w:space="0" w:color="auto"/>
              <w:left w:val="nil"/>
              <w:bottom w:val="single" w:sz="4" w:space="0" w:color="auto"/>
              <w:right w:val="single" w:sz="4" w:space="0" w:color="auto"/>
            </w:tcBorders>
            <w:noWrap/>
            <w:vAlign w:val="bottom"/>
          </w:tcPr>
          <w:p w14:paraId="5AFC0DDA"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57375" w:rsidRPr="00E3534A" w14:paraId="1DCD339E"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78A8E4D7"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21</w:t>
            </w:r>
          </w:p>
        </w:tc>
        <w:tc>
          <w:tcPr>
            <w:tcW w:w="3660" w:type="pct"/>
            <w:tcBorders>
              <w:top w:val="single" w:sz="4" w:space="0" w:color="auto"/>
              <w:left w:val="nil"/>
              <w:bottom w:val="single" w:sz="4" w:space="0" w:color="auto"/>
              <w:right w:val="single" w:sz="4" w:space="0" w:color="auto"/>
            </w:tcBorders>
            <w:noWrap/>
            <w:vAlign w:val="bottom"/>
          </w:tcPr>
          <w:p w14:paraId="025FF3A9" w14:textId="77777777" w:rsidR="00457375" w:rsidRPr="00E3534A" w:rsidRDefault="00457375"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Outros valores a pagar</w:t>
            </w:r>
          </w:p>
        </w:tc>
        <w:tc>
          <w:tcPr>
            <w:tcW w:w="922" w:type="pct"/>
            <w:gridSpan w:val="2"/>
            <w:tcBorders>
              <w:top w:val="single" w:sz="4" w:space="0" w:color="auto"/>
              <w:left w:val="nil"/>
              <w:bottom w:val="single" w:sz="4" w:space="0" w:color="auto"/>
              <w:right w:val="single" w:sz="4" w:space="0" w:color="auto"/>
            </w:tcBorders>
            <w:noWrap/>
            <w:vAlign w:val="bottom"/>
          </w:tcPr>
          <w:p w14:paraId="36134F12" w14:textId="77777777" w:rsidR="00457375" w:rsidRPr="00E3534A" w:rsidRDefault="00457375" w:rsidP="003C7E27">
            <w:pPr>
              <w:spacing w:after="0" w:line="240" w:lineRule="auto"/>
              <w:ind w:right="-1"/>
              <w:rPr>
                <w:rFonts w:asciiTheme="minorHAnsi" w:eastAsia="Yu Mincho" w:hAnsiTheme="minorHAnsi" w:cstheme="minorHAnsi"/>
                <w:color w:val="000000"/>
                <w:sz w:val="24"/>
                <w:szCs w:val="24"/>
                <w:lang w:eastAsia="pt-BR"/>
              </w:rPr>
            </w:pPr>
          </w:p>
        </w:tc>
      </w:tr>
      <w:tr w:rsidR="004332AB" w:rsidRPr="00E3534A" w14:paraId="5C5B4299" w14:textId="77777777" w:rsidTr="004332AB">
        <w:trPr>
          <w:gridAfter w:val="1"/>
          <w:wAfter w:w="3" w:type="pct"/>
          <w:trHeight w:val="284"/>
        </w:trPr>
        <w:tc>
          <w:tcPr>
            <w:tcW w:w="415" w:type="pct"/>
            <w:tcBorders>
              <w:top w:val="single" w:sz="4" w:space="0" w:color="auto"/>
              <w:left w:val="single" w:sz="4" w:space="0" w:color="auto"/>
              <w:bottom w:val="single" w:sz="4" w:space="0" w:color="auto"/>
              <w:right w:val="single" w:sz="4" w:space="0" w:color="auto"/>
            </w:tcBorders>
            <w:noWrap/>
            <w:vAlign w:val="bottom"/>
          </w:tcPr>
          <w:p w14:paraId="53460F97" w14:textId="62D8C779" w:rsidR="004332AB" w:rsidRPr="00E3534A" w:rsidRDefault="004332AB" w:rsidP="004332AB">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22</w:t>
            </w:r>
          </w:p>
        </w:tc>
        <w:tc>
          <w:tcPr>
            <w:tcW w:w="3660" w:type="pct"/>
            <w:tcBorders>
              <w:top w:val="single" w:sz="4" w:space="0" w:color="auto"/>
              <w:left w:val="nil"/>
              <w:bottom w:val="single" w:sz="4" w:space="0" w:color="auto"/>
              <w:right w:val="single" w:sz="4" w:space="0" w:color="auto"/>
            </w:tcBorders>
            <w:noWrap/>
            <w:vAlign w:val="bottom"/>
          </w:tcPr>
          <w:p w14:paraId="41D10872" w14:textId="31696571" w:rsidR="004332AB" w:rsidRPr="00E3534A" w:rsidRDefault="004332AB" w:rsidP="004332AB">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Provisões por garantias prestadas (fiança, aval, aceite ou outra coobrigação)</w:t>
            </w:r>
          </w:p>
        </w:tc>
        <w:tc>
          <w:tcPr>
            <w:tcW w:w="922" w:type="pct"/>
            <w:gridSpan w:val="2"/>
            <w:tcBorders>
              <w:top w:val="single" w:sz="4" w:space="0" w:color="auto"/>
              <w:left w:val="nil"/>
              <w:bottom w:val="single" w:sz="4" w:space="0" w:color="auto"/>
              <w:right w:val="single" w:sz="4" w:space="0" w:color="auto"/>
            </w:tcBorders>
            <w:noWrap/>
            <w:vAlign w:val="bottom"/>
          </w:tcPr>
          <w:p w14:paraId="0B3DC92C" w14:textId="33657CE3" w:rsidR="004332AB" w:rsidRPr="00E3534A" w:rsidRDefault="004332AB" w:rsidP="004332AB">
            <w:pPr>
              <w:spacing w:after="0" w:line="240" w:lineRule="auto"/>
              <w:ind w:right="-1"/>
              <w:rPr>
                <w:rFonts w:asciiTheme="minorHAnsi" w:eastAsia="Yu Mincho" w:hAnsiTheme="minorHAnsi" w:cstheme="minorHAnsi"/>
                <w:color w:val="000000"/>
                <w:sz w:val="24"/>
                <w:szCs w:val="24"/>
                <w:lang w:eastAsia="pt-BR"/>
              </w:rPr>
            </w:pPr>
          </w:p>
        </w:tc>
      </w:tr>
      <w:tr w:rsidR="004332AB" w:rsidRPr="00E3534A" w14:paraId="691551BF" w14:textId="77777777" w:rsidTr="004332AB">
        <w:tblPrEx>
          <w:tblBorders>
            <w:top w:val="outset" w:sz="6" w:space="0" w:color="auto"/>
            <w:left w:val="outset" w:sz="6" w:space="0" w:color="auto"/>
            <w:bottom w:val="outset" w:sz="6" w:space="0" w:color="auto"/>
            <w:right w:val="outset" w:sz="6" w:space="0" w:color="auto"/>
          </w:tblBorders>
          <w:tblCellMar>
            <w:left w:w="0" w:type="dxa"/>
            <w:right w:w="0" w:type="dxa"/>
          </w:tblCellMar>
        </w:tblPrEx>
        <w:trPr>
          <w:trHeight w:val="270"/>
        </w:trPr>
        <w:tc>
          <w:tcPr>
            <w:tcW w:w="5000" w:type="pct"/>
            <w:gridSpan w:val="5"/>
            <w:tcBorders>
              <w:top w:val="single" w:sz="6" w:space="0" w:color="auto"/>
              <w:left w:val="single" w:sz="6" w:space="0" w:color="auto"/>
              <w:bottom w:val="single" w:sz="6" w:space="0" w:color="auto"/>
              <w:right w:val="single" w:sz="6" w:space="0" w:color="auto"/>
            </w:tcBorders>
            <w:vAlign w:val="bottom"/>
            <w:hideMark/>
          </w:tcPr>
          <w:p w14:paraId="3416C877" w14:textId="5774EC53" w:rsidR="004332AB" w:rsidRPr="00E3534A" w:rsidRDefault="004332AB" w:rsidP="000C3776">
            <w:pPr>
              <w:spacing w:after="0" w:line="240" w:lineRule="auto"/>
              <w:ind w:right="-1"/>
              <w:rPr>
                <w:rFonts w:asciiTheme="minorHAnsi" w:eastAsia="Times New Roman" w:hAnsiTheme="minorHAnsi" w:cstheme="minorHAnsi"/>
                <w:sz w:val="24"/>
                <w:szCs w:val="24"/>
                <w:lang w:val="pt-PT" w:eastAsia="pt-PT"/>
              </w:rPr>
            </w:pPr>
            <w:r w:rsidRPr="00E3534A">
              <w:rPr>
                <w:rFonts w:asciiTheme="minorHAnsi" w:eastAsia="Yu Mincho" w:hAnsiTheme="minorHAnsi" w:cstheme="minorHAnsi"/>
                <w:b/>
                <w:sz w:val="24"/>
                <w:szCs w:val="24"/>
                <w:lang w:eastAsia="pt-BR"/>
              </w:rPr>
              <w:t>Informações adicionais</w:t>
            </w:r>
          </w:p>
        </w:tc>
      </w:tr>
      <w:tr w:rsidR="004332AB" w:rsidRPr="00E3534A" w14:paraId="4572A6F0" w14:textId="77777777" w:rsidTr="004332AB">
        <w:tblPrEx>
          <w:tblBorders>
            <w:top w:val="outset" w:sz="6" w:space="0" w:color="auto"/>
            <w:left w:val="outset" w:sz="6" w:space="0" w:color="auto"/>
            <w:bottom w:val="outset" w:sz="6" w:space="0" w:color="auto"/>
            <w:right w:val="outset" w:sz="6" w:space="0" w:color="auto"/>
          </w:tblBorders>
          <w:tblCellMar>
            <w:left w:w="0" w:type="dxa"/>
            <w:right w:w="0" w:type="dxa"/>
          </w:tblCellMar>
        </w:tblPrEx>
        <w:trPr>
          <w:trHeight w:val="270"/>
        </w:trPr>
        <w:tc>
          <w:tcPr>
            <w:tcW w:w="415" w:type="pct"/>
            <w:tcBorders>
              <w:top w:val="single" w:sz="6" w:space="0" w:color="auto"/>
              <w:left w:val="single" w:sz="6" w:space="0" w:color="auto"/>
              <w:bottom w:val="single" w:sz="6" w:space="0" w:color="auto"/>
              <w:right w:val="single" w:sz="6" w:space="0" w:color="auto"/>
            </w:tcBorders>
            <w:vAlign w:val="bottom"/>
            <w:hideMark/>
          </w:tcPr>
          <w:p w14:paraId="71EE0864" w14:textId="3B9B2084" w:rsidR="004332AB" w:rsidRPr="00E3534A" w:rsidRDefault="004332AB" w:rsidP="000C3776">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23</w:t>
            </w:r>
          </w:p>
        </w:tc>
        <w:tc>
          <w:tcPr>
            <w:tcW w:w="3682" w:type="pct"/>
            <w:gridSpan w:val="2"/>
            <w:tcBorders>
              <w:top w:val="single" w:sz="6" w:space="0" w:color="auto"/>
              <w:left w:val="nil"/>
              <w:bottom w:val="single" w:sz="6" w:space="0" w:color="auto"/>
              <w:right w:val="single" w:sz="6" w:space="0" w:color="auto"/>
            </w:tcBorders>
            <w:vAlign w:val="bottom"/>
            <w:hideMark/>
          </w:tcPr>
          <w:p w14:paraId="53C4D5C5" w14:textId="493B452A" w:rsidR="004332AB" w:rsidRPr="00E3534A" w:rsidRDefault="004332AB" w:rsidP="000C3776">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Valor total dos imóveis objeto de ônus reais</w:t>
            </w:r>
          </w:p>
        </w:tc>
        <w:tc>
          <w:tcPr>
            <w:tcW w:w="903" w:type="pct"/>
            <w:gridSpan w:val="2"/>
            <w:tcBorders>
              <w:top w:val="single" w:sz="6" w:space="0" w:color="auto"/>
              <w:left w:val="nil"/>
              <w:bottom w:val="single" w:sz="6" w:space="0" w:color="auto"/>
              <w:right w:val="single" w:sz="6" w:space="0" w:color="auto"/>
            </w:tcBorders>
            <w:vAlign w:val="bottom"/>
            <w:hideMark/>
          </w:tcPr>
          <w:p w14:paraId="4149C0B5" w14:textId="01D9349A" w:rsidR="004332AB" w:rsidRPr="00E3534A" w:rsidRDefault="004332AB" w:rsidP="004332AB">
            <w:pPr>
              <w:spacing w:after="0" w:line="240" w:lineRule="auto"/>
              <w:jc w:val="both"/>
              <w:textAlignment w:val="baseline"/>
              <w:rPr>
                <w:rFonts w:asciiTheme="minorHAnsi" w:eastAsia="Times New Roman" w:hAnsiTheme="minorHAnsi" w:cstheme="minorHAnsi"/>
                <w:sz w:val="24"/>
                <w:szCs w:val="24"/>
                <w:lang w:val="pt-PT" w:eastAsia="pt-PT"/>
              </w:rPr>
            </w:pPr>
          </w:p>
        </w:tc>
      </w:tr>
      <w:tr w:rsidR="004332AB" w:rsidRPr="00E3534A" w14:paraId="483880E9" w14:textId="77777777" w:rsidTr="004332AB">
        <w:tblPrEx>
          <w:tblBorders>
            <w:top w:val="outset" w:sz="6" w:space="0" w:color="auto"/>
            <w:left w:val="outset" w:sz="6" w:space="0" w:color="auto"/>
            <w:bottom w:val="outset" w:sz="6" w:space="0" w:color="auto"/>
            <w:right w:val="outset" w:sz="6" w:space="0" w:color="auto"/>
          </w:tblBorders>
          <w:tblCellMar>
            <w:left w:w="0" w:type="dxa"/>
            <w:right w:w="0" w:type="dxa"/>
          </w:tblCellMar>
        </w:tblPrEx>
        <w:trPr>
          <w:trHeight w:val="270"/>
        </w:trPr>
        <w:tc>
          <w:tcPr>
            <w:tcW w:w="415" w:type="pct"/>
            <w:tcBorders>
              <w:top w:val="single" w:sz="6" w:space="0" w:color="auto"/>
              <w:left w:val="single" w:sz="6" w:space="0" w:color="auto"/>
              <w:bottom w:val="single" w:sz="6" w:space="0" w:color="auto"/>
              <w:right w:val="single" w:sz="6" w:space="0" w:color="auto"/>
            </w:tcBorders>
            <w:vAlign w:val="bottom"/>
            <w:hideMark/>
          </w:tcPr>
          <w:p w14:paraId="5A7B0E17" w14:textId="04C3B158" w:rsidR="004332AB" w:rsidRPr="00E3534A" w:rsidRDefault="004332AB" w:rsidP="000C3776">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24</w:t>
            </w:r>
          </w:p>
        </w:tc>
        <w:tc>
          <w:tcPr>
            <w:tcW w:w="3682" w:type="pct"/>
            <w:gridSpan w:val="2"/>
            <w:tcBorders>
              <w:top w:val="single" w:sz="6" w:space="0" w:color="auto"/>
              <w:left w:val="nil"/>
              <w:bottom w:val="single" w:sz="6" w:space="0" w:color="auto"/>
              <w:right w:val="single" w:sz="6" w:space="0" w:color="auto"/>
            </w:tcBorders>
            <w:vAlign w:val="bottom"/>
            <w:hideMark/>
          </w:tcPr>
          <w:p w14:paraId="3DD87E71" w14:textId="627735B1" w:rsidR="004332AB" w:rsidRPr="00E3534A" w:rsidRDefault="004332AB" w:rsidP="000C3776">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Valor total das garantias prestadas em operações da classe</w:t>
            </w:r>
          </w:p>
        </w:tc>
        <w:tc>
          <w:tcPr>
            <w:tcW w:w="903" w:type="pct"/>
            <w:gridSpan w:val="2"/>
            <w:tcBorders>
              <w:top w:val="single" w:sz="6" w:space="0" w:color="auto"/>
              <w:left w:val="nil"/>
              <w:bottom w:val="single" w:sz="6" w:space="0" w:color="auto"/>
              <w:right w:val="single" w:sz="6" w:space="0" w:color="auto"/>
            </w:tcBorders>
            <w:vAlign w:val="bottom"/>
            <w:hideMark/>
          </w:tcPr>
          <w:p w14:paraId="35779915" w14:textId="1253A508" w:rsidR="004332AB" w:rsidRPr="00E3534A" w:rsidRDefault="004332AB" w:rsidP="004332AB">
            <w:pPr>
              <w:spacing w:after="0" w:line="240" w:lineRule="auto"/>
              <w:jc w:val="both"/>
              <w:textAlignment w:val="baseline"/>
              <w:rPr>
                <w:rFonts w:asciiTheme="minorHAnsi" w:eastAsia="Times New Roman" w:hAnsiTheme="minorHAnsi" w:cstheme="minorHAnsi"/>
                <w:sz w:val="24"/>
                <w:szCs w:val="24"/>
                <w:lang w:val="pt-PT" w:eastAsia="pt-PT"/>
              </w:rPr>
            </w:pPr>
          </w:p>
        </w:tc>
      </w:tr>
      <w:tr w:rsidR="004332AB" w:rsidRPr="00E3534A" w14:paraId="23463970" w14:textId="77777777" w:rsidTr="004332AB">
        <w:tblPrEx>
          <w:tblBorders>
            <w:top w:val="outset" w:sz="6" w:space="0" w:color="auto"/>
            <w:left w:val="outset" w:sz="6" w:space="0" w:color="auto"/>
            <w:bottom w:val="outset" w:sz="6" w:space="0" w:color="auto"/>
            <w:right w:val="outset" w:sz="6" w:space="0" w:color="auto"/>
          </w:tblBorders>
          <w:tblCellMar>
            <w:left w:w="0" w:type="dxa"/>
            <w:right w:w="0" w:type="dxa"/>
          </w:tblCellMar>
        </w:tblPrEx>
        <w:trPr>
          <w:trHeight w:val="270"/>
        </w:trPr>
        <w:tc>
          <w:tcPr>
            <w:tcW w:w="415" w:type="pct"/>
            <w:tcBorders>
              <w:top w:val="single" w:sz="6" w:space="0" w:color="auto"/>
              <w:left w:val="single" w:sz="6" w:space="0" w:color="auto"/>
              <w:bottom w:val="single" w:sz="6" w:space="0" w:color="auto"/>
              <w:right w:val="single" w:sz="6" w:space="0" w:color="auto"/>
            </w:tcBorders>
            <w:vAlign w:val="bottom"/>
            <w:hideMark/>
          </w:tcPr>
          <w:p w14:paraId="3AB65305" w14:textId="2DEED104" w:rsidR="004332AB" w:rsidRPr="00E3534A" w:rsidRDefault="004332AB" w:rsidP="000C3776">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25</w:t>
            </w:r>
          </w:p>
        </w:tc>
        <w:tc>
          <w:tcPr>
            <w:tcW w:w="3682" w:type="pct"/>
            <w:gridSpan w:val="2"/>
            <w:tcBorders>
              <w:top w:val="single" w:sz="6" w:space="0" w:color="auto"/>
              <w:left w:val="nil"/>
              <w:bottom w:val="single" w:sz="6" w:space="0" w:color="auto"/>
              <w:right w:val="single" w:sz="6" w:space="0" w:color="auto"/>
            </w:tcBorders>
            <w:vAlign w:val="bottom"/>
            <w:hideMark/>
          </w:tcPr>
          <w:p w14:paraId="7F9BC1A0" w14:textId="3DD54744" w:rsidR="004332AB" w:rsidRPr="00E3534A" w:rsidRDefault="004332AB" w:rsidP="000C3776">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Valor total das garantias prestadas em operações de cotistas (art. 32, § 3º, Anexo Normativo III)</w:t>
            </w:r>
          </w:p>
        </w:tc>
        <w:tc>
          <w:tcPr>
            <w:tcW w:w="903" w:type="pct"/>
            <w:gridSpan w:val="2"/>
            <w:tcBorders>
              <w:top w:val="single" w:sz="6" w:space="0" w:color="auto"/>
              <w:left w:val="nil"/>
              <w:bottom w:val="single" w:sz="6" w:space="0" w:color="auto"/>
              <w:right w:val="single" w:sz="6" w:space="0" w:color="auto"/>
            </w:tcBorders>
            <w:vAlign w:val="bottom"/>
            <w:hideMark/>
          </w:tcPr>
          <w:p w14:paraId="15601D06" w14:textId="77777777" w:rsidR="004332AB" w:rsidRPr="00E3534A" w:rsidRDefault="004332AB" w:rsidP="004332AB">
            <w:pPr>
              <w:spacing w:after="0" w:line="240" w:lineRule="auto"/>
              <w:jc w:val="both"/>
              <w:textAlignment w:val="baseline"/>
              <w:rPr>
                <w:rFonts w:asciiTheme="minorHAnsi" w:eastAsia="Times New Roman" w:hAnsiTheme="minorHAnsi" w:cstheme="minorHAnsi"/>
                <w:sz w:val="24"/>
                <w:szCs w:val="24"/>
                <w:lang w:val="pt-PT" w:eastAsia="pt-PT"/>
              </w:rPr>
            </w:pPr>
            <w:r w:rsidRPr="00E3534A">
              <w:rPr>
                <w:rFonts w:asciiTheme="minorHAnsi" w:eastAsia="Times New Roman" w:hAnsiTheme="minorHAnsi" w:cstheme="minorHAnsi"/>
                <w:color w:val="000000"/>
                <w:sz w:val="24"/>
                <w:szCs w:val="24"/>
                <w:lang w:val="pt-PT" w:eastAsia="pt-PT"/>
              </w:rPr>
              <w:t> </w:t>
            </w:r>
          </w:p>
        </w:tc>
      </w:tr>
    </w:tbl>
    <w:p w14:paraId="039D7C38" w14:textId="1653AF24" w:rsidR="004332AB" w:rsidRPr="00E3534A" w:rsidRDefault="004332AB" w:rsidP="004332AB">
      <w:pPr>
        <w:pStyle w:val="PargrafodaLista"/>
        <w:numPr>
          <w:ilvl w:val="0"/>
          <w:numId w:val="13"/>
        </w:numPr>
        <w:spacing w:before="120" w:after="120" w:line="312" w:lineRule="auto"/>
        <w:ind w:left="142" w:hanging="142"/>
        <w:jc w:val="both"/>
        <w:rPr>
          <w:rFonts w:cstheme="minorHAnsi"/>
          <w:sz w:val="24"/>
          <w:szCs w:val="24"/>
        </w:rPr>
      </w:pPr>
      <w:r w:rsidRPr="00E3534A">
        <w:rPr>
          <w:rFonts w:cstheme="minorHAnsi"/>
          <w:b/>
          <w:i/>
          <w:sz w:val="24"/>
          <w:szCs w:val="24"/>
        </w:rPr>
        <w:t xml:space="preserve"> Itens 22, 23, 24 e 25 incluídos pela Resolução CVM nº 200, de 12 de março de 2024.</w:t>
      </w:r>
    </w:p>
    <w:p w14:paraId="64420937" w14:textId="10D9FE8A" w:rsidR="00457375" w:rsidRPr="00E3534A" w:rsidRDefault="00457375" w:rsidP="00457375">
      <w:pPr>
        <w:spacing w:after="0"/>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Notas:</w:t>
      </w:r>
    </w:p>
    <w:p w14:paraId="5468747F" w14:textId="77777777" w:rsidR="00457375" w:rsidRPr="00E3534A" w:rsidRDefault="00457375" w:rsidP="00457375">
      <w:pPr>
        <w:pStyle w:val="PargrafodaLista"/>
        <w:numPr>
          <w:ilvl w:val="0"/>
          <w:numId w:val="14"/>
        </w:numPr>
        <w:spacing w:after="0" w:line="240" w:lineRule="auto"/>
        <w:ind w:left="0" w:right="-1"/>
        <w:contextualSpacing w:val="0"/>
        <w:jc w:val="both"/>
        <w:rPr>
          <w:rFonts w:cstheme="minorHAnsi"/>
          <w:sz w:val="24"/>
          <w:szCs w:val="24"/>
        </w:rPr>
      </w:pPr>
      <w:r w:rsidRPr="00E3534A">
        <w:rPr>
          <w:rFonts w:cstheme="minorHAnsi"/>
          <w:sz w:val="24"/>
          <w:szCs w:val="24"/>
        </w:rPr>
        <w:t xml:space="preserve">A relação de cotistas por tipo de investidor </w:t>
      </w:r>
      <w:r w:rsidRPr="00E3534A">
        <w:rPr>
          <w:rFonts w:eastAsiaTheme="minorEastAsia" w:cstheme="minorHAnsi"/>
          <w:sz w:val="24"/>
          <w:szCs w:val="24"/>
        </w:rPr>
        <w:t>deve</w:t>
      </w:r>
      <w:r w:rsidRPr="00E3534A">
        <w:rPr>
          <w:rFonts w:cstheme="minorHAnsi"/>
          <w:sz w:val="24"/>
          <w:szCs w:val="24"/>
        </w:rPr>
        <w:t xml:space="preserve"> ser encaminhada, obrigatoriamente, apenas para os meses de março, junho, setembro e dezembro cada ano. Nos demais meses o administrador </w:t>
      </w:r>
      <w:r w:rsidRPr="00E3534A">
        <w:rPr>
          <w:rFonts w:eastAsiaTheme="minorEastAsia" w:cstheme="minorHAnsi"/>
          <w:sz w:val="24"/>
          <w:szCs w:val="24"/>
        </w:rPr>
        <w:t>deve</w:t>
      </w:r>
      <w:r w:rsidRPr="00E3534A">
        <w:rPr>
          <w:rFonts w:cstheme="minorHAnsi"/>
          <w:sz w:val="24"/>
          <w:szCs w:val="24"/>
        </w:rPr>
        <w:t xml:space="preserve"> informar apenas o número total de cotistas.</w:t>
      </w:r>
    </w:p>
    <w:p w14:paraId="464A0D18" w14:textId="77777777" w:rsidR="00457375" w:rsidRPr="00E3534A" w:rsidRDefault="00457375" w:rsidP="00457375">
      <w:pPr>
        <w:numPr>
          <w:ilvl w:val="0"/>
          <w:numId w:val="14"/>
        </w:numPr>
        <w:spacing w:after="0" w:line="240" w:lineRule="auto"/>
        <w:ind w:left="0" w:right="-1"/>
        <w:jc w:val="both"/>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lastRenderedPageBreak/>
        <w:t xml:space="preserve">Rentabilidade Patrimonial do Mês de Referência (%) = [(Valor patrimonial da cota do último dia útil do mês de referência + Soma das amortizações por cota realizadas no mês de </w:t>
      </w:r>
      <w:bookmarkStart w:id="1536" w:name="_Int_fI0FddJA"/>
      <w:r w:rsidRPr="00E3534A">
        <w:rPr>
          <w:rFonts w:asciiTheme="minorHAnsi" w:eastAsiaTheme="minorHAnsi" w:hAnsiTheme="minorHAnsi" w:cstheme="minorHAnsi"/>
          <w:sz w:val="24"/>
          <w:szCs w:val="24"/>
        </w:rPr>
        <w:t>referência)/</w:t>
      </w:r>
      <w:bookmarkEnd w:id="1536"/>
      <w:r w:rsidRPr="00E3534A">
        <w:rPr>
          <w:rFonts w:asciiTheme="minorHAnsi" w:eastAsiaTheme="minorHAnsi" w:hAnsiTheme="minorHAnsi" w:cstheme="minorHAnsi"/>
          <w:sz w:val="24"/>
          <w:szCs w:val="24"/>
        </w:rPr>
        <w:t>Valor patrimonial da cota do último dia útil do mês anterior ao de referência)] – 1.</w:t>
      </w:r>
    </w:p>
    <w:p w14:paraId="21E52D35" w14:textId="77777777" w:rsidR="00457375" w:rsidRPr="00E3534A" w:rsidRDefault="00457375" w:rsidP="00457375">
      <w:pPr>
        <w:numPr>
          <w:ilvl w:val="0"/>
          <w:numId w:val="14"/>
        </w:numPr>
        <w:spacing w:after="0" w:line="240" w:lineRule="auto"/>
        <w:ind w:left="0" w:right="-1"/>
        <w:jc w:val="both"/>
        <w:rPr>
          <w:rFonts w:asciiTheme="minorHAnsi" w:eastAsiaTheme="minorHAnsi" w:hAnsiTheme="minorHAnsi" w:cstheme="minorHAnsi"/>
          <w:sz w:val="24"/>
          <w:szCs w:val="24"/>
        </w:rPr>
      </w:pPr>
      <w:r w:rsidRPr="00E3534A">
        <w:rPr>
          <w:rFonts w:asciiTheme="minorHAnsi" w:eastAsiaTheme="minorHAnsi" w:hAnsiTheme="minorHAnsi" w:cstheme="minorHAnsi"/>
          <w:b/>
          <w:bCs/>
          <w:sz w:val="24"/>
          <w:szCs w:val="24"/>
        </w:rPr>
        <w:t>Dividend Yield</w:t>
      </w:r>
      <w:r w:rsidRPr="00E3534A">
        <w:rPr>
          <w:rFonts w:asciiTheme="minorHAnsi" w:eastAsiaTheme="minorHAnsi" w:hAnsiTheme="minorHAnsi" w:cstheme="minorHAnsi"/>
          <w:sz w:val="24"/>
          <w:szCs w:val="24"/>
        </w:rPr>
        <w:t xml:space="preserve"> do Mês de Referência (%) = Rendimentos declarados por cota no mês de referência/ Valor patrimonial da cota do último dia útil do mês anterior ao de referência.</w:t>
      </w:r>
    </w:p>
    <w:p w14:paraId="4DC28F6E" w14:textId="70041BC6" w:rsidR="00457375" w:rsidRPr="00E3534A" w:rsidRDefault="00457375" w:rsidP="00457375">
      <w:pPr>
        <w:tabs>
          <w:tab w:val="left" w:pos="3795"/>
        </w:tabs>
        <w:spacing w:after="0"/>
        <w:rPr>
          <w:rFonts w:asciiTheme="minorHAnsi" w:eastAsiaTheme="minorHAnsi" w:hAnsiTheme="minorHAnsi" w:cstheme="minorHAnsi"/>
          <w:sz w:val="24"/>
          <w:szCs w:val="24"/>
        </w:rPr>
      </w:pPr>
      <w:r w:rsidRPr="00E3534A">
        <w:rPr>
          <w:rFonts w:asciiTheme="minorHAnsi" w:eastAsiaTheme="minorHAnsi" w:hAnsiTheme="minorHAnsi" w:cstheme="minorHAnsi"/>
          <w:sz w:val="24"/>
          <w:szCs w:val="24"/>
        </w:rPr>
        <w:t>Amortizações de cotas do Mês de Referência (%) = [(Soma das amortizações por cota realizadas no mês de referência) / (Valor patrimonial da cota do último dia útil do mês anterior ao de referência)] – 1. As amortizações não se confundem com os rendimentos declarados/distribuídos.</w:t>
      </w:r>
    </w:p>
    <w:p w14:paraId="367CD0E1" w14:textId="012EA76F" w:rsidR="00F461F9" w:rsidRPr="00E3534A" w:rsidRDefault="00F461F9" w:rsidP="00F461F9">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Suplemento I incluído pela Resolução CVM nº 184, de 31 de maio de 2023.</w:t>
      </w:r>
    </w:p>
    <w:p w14:paraId="40BA4C20" w14:textId="77777777" w:rsidR="008C5242" w:rsidRPr="00E3534A" w:rsidRDefault="008C5242" w:rsidP="00457375">
      <w:pPr>
        <w:tabs>
          <w:tab w:val="left" w:pos="3795"/>
        </w:tabs>
        <w:spacing w:after="0"/>
        <w:rPr>
          <w:rFonts w:asciiTheme="minorHAnsi" w:eastAsiaTheme="minorHAnsi" w:hAnsiTheme="minorHAnsi" w:cstheme="minorHAnsi"/>
          <w:sz w:val="24"/>
          <w:szCs w:val="24"/>
        </w:rPr>
        <w:sectPr w:rsidR="008C5242" w:rsidRPr="00E3534A" w:rsidSect="002A08BD">
          <w:headerReference w:type="default" r:id="rId47"/>
          <w:pgSz w:w="11906" w:h="16838"/>
          <w:pgMar w:top="2268" w:right="567" w:bottom="851" w:left="1134" w:header="709" w:footer="709" w:gutter="0"/>
          <w:cols w:space="708"/>
          <w:docGrid w:linePitch="360"/>
        </w:sectPr>
      </w:pPr>
    </w:p>
    <w:p w14:paraId="7D4AF398" w14:textId="77777777" w:rsidR="008C5242" w:rsidRPr="00E3534A" w:rsidRDefault="008C5242" w:rsidP="008C5242">
      <w:pPr>
        <w:pStyle w:val="Ttulo1"/>
        <w:spacing w:before="0" w:after="0" w:line="240" w:lineRule="auto"/>
        <w:jc w:val="center"/>
        <w:rPr>
          <w:rFonts w:asciiTheme="minorHAnsi" w:hAnsiTheme="minorHAnsi" w:cstheme="minorHAnsi"/>
          <w:sz w:val="24"/>
          <w:szCs w:val="24"/>
        </w:rPr>
      </w:pPr>
      <w:bookmarkStart w:id="1537" w:name="_Toc217990461"/>
      <w:r w:rsidRPr="00E3534A">
        <w:rPr>
          <w:rFonts w:asciiTheme="minorHAnsi" w:hAnsiTheme="minorHAnsi" w:cstheme="minorHAnsi"/>
          <w:sz w:val="24"/>
          <w:szCs w:val="24"/>
        </w:rPr>
        <w:lastRenderedPageBreak/>
        <w:t>SUPLEMENTO J – INFORME TRIMESTRAL –FII</w:t>
      </w:r>
      <w:bookmarkEnd w:id="1537"/>
    </w:p>
    <w:p w14:paraId="3F6FFF23" w14:textId="77777777" w:rsidR="008C5242" w:rsidRPr="00E3534A" w:rsidRDefault="008C5242" w:rsidP="008C5242">
      <w:pPr>
        <w:spacing w:line="240" w:lineRule="auto"/>
        <w:jc w:val="center"/>
        <w:rPr>
          <w:rFonts w:asciiTheme="minorHAnsi" w:hAnsiTheme="minorHAnsi" w:cstheme="minorHAnsi"/>
          <w:i/>
          <w:sz w:val="24"/>
          <w:szCs w:val="24"/>
        </w:rPr>
      </w:pPr>
      <w:r w:rsidRPr="00E3534A">
        <w:rPr>
          <w:rFonts w:asciiTheme="minorHAnsi" w:hAnsiTheme="minorHAnsi" w:cstheme="minorHAnsi"/>
          <w:i/>
          <w:sz w:val="24"/>
          <w:szCs w:val="24"/>
        </w:rPr>
        <w:t>Conteúdo do Informe Trimestral de FII, conforme previsto no art. 36, II, do Anexo Normativo III</w:t>
      </w:r>
    </w:p>
    <w:p w14:paraId="469BB15D" w14:textId="77777777" w:rsidR="008C5242" w:rsidRPr="00E3534A" w:rsidRDefault="008C5242" w:rsidP="008C5242">
      <w:pPr>
        <w:spacing w:after="0" w:line="240" w:lineRule="auto"/>
        <w:jc w:val="center"/>
        <w:rPr>
          <w:rFonts w:asciiTheme="minorHAnsi" w:hAnsiTheme="minorHAnsi" w:cstheme="minorHAnsi"/>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2"/>
        <w:gridCol w:w="2539"/>
        <w:gridCol w:w="2574"/>
      </w:tblGrid>
      <w:tr w:rsidR="008C5242" w:rsidRPr="00E3534A" w14:paraId="713C2571" w14:textId="77777777" w:rsidTr="003C7E27">
        <w:trPr>
          <w:trHeight w:val="300"/>
        </w:trPr>
        <w:tc>
          <w:tcPr>
            <w:tcW w:w="5083" w:type="dxa"/>
            <w:vAlign w:val="bottom"/>
          </w:tcPr>
          <w:p w14:paraId="5DF019D8"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Nome da Classe</w:t>
            </w:r>
          </w:p>
        </w:tc>
        <w:tc>
          <w:tcPr>
            <w:tcW w:w="2539" w:type="dxa"/>
            <w:vAlign w:val="bottom"/>
          </w:tcPr>
          <w:p w14:paraId="5F1C643C"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CNPJ da Classe</w:t>
            </w:r>
          </w:p>
        </w:tc>
        <w:tc>
          <w:tcPr>
            <w:tcW w:w="2574" w:type="dxa"/>
            <w:vAlign w:val="bottom"/>
          </w:tcPr>
          <w:p w14:paraId="5F3E39CC"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Data de Funcionamento</w:t>
            </w:r>
          </w:p>
        </w:tc>
      </w:tr>
      <w:tr w:rsidR="008C5242" w:rsidRPr="00E3534A" w14:paraId="0DCC4802" w14:textId="77777777" w:rsidTr="003C7E27">
        <w:trPr>
          <w:trHeight w:val="300"/>
        </w:trPr>
        <w:tc>
          <w:tcPr>
            <w:tcW w:w="5083" w:type="dxa"/>
            <w:vAlign w:val="bottom"/>
          </w:tcPr>
          <w:p w14:paraId="2B755431" w14:textId="77777777" w:rsidR="008C5242" w:rsidRPr="00E3534A" w:rsidRDefault="008C5242" w:rsidP="003C7E27">
            <w:pPr>
              <w:spacing w:after="0" w:line="240" w:lineRule="auto"/>
              <w:ind w:right="-1"/>
              <w:rPr>
                <w:rFonts w:asciiTheme="minorHAnsi" w:eastAsia="Yu Mincho" w:hAnsiTheme="minorHAnsi" w:cstheme="minorHAnsi"/>
                <w:b/>
                <w:bCs/>
                <w:color w:val="000000"/>
                <w:sz w:val="24"/>
                <w:szCs w:val="24"/>
                <w:lang w:eastAsia="pt-BR"/>
              </w:rPr>
            </w:pPr>
            <w:r w:rsidRPr="00E3534A">
              <w:rPr>
                <w:rFonts w:asciiTheme="minorHAnsi" w:eastAsia="Yu Mincho" w:hAnsiTheme="minorHAnsi" w:cstheme="minorHAnsi"/>
                <w:b/>
                <w:bCs/>
                <w:color w:val="000000"/>
                <w:sz w:val="24"/>
                <w:szCs w:val="24"/>
                <w:lang w:eastAsia="pt-BR"/>
              </w:rPr>
              <w:t>Público-Alvo (Investidores em geral, Investidor Qualificado ou Profissional)</w:t>
            </w:r>
          </w:p>
        </w:tc>
        <w:tc>
          <w:tcPr>
            <w:tcW w:w="2539" w:type="dxa"/>
            <w:vAlign w:val="bottom"/>
          </w:tcPr>
          <w:p w14:paraId="4F2BA441"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Código ISIN</w:t>
            </w:r>
          </w:p>
        </w:tc>
        <w:tc>
          <w:tcPr>
            <w:tcW w:w="2574" w:type="dxa"/>
            <w:vAlign w:val="bottom"/>
          </w:tcPr>
          <w:p w14:paraId="58494441"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Quantidade de cotas emitidas</w:t>
            </w:r>
          </w:p>
        </w:tc>
      </w:tr>
      <w:tr w:rsidR="008C5242" w:rsidRPr="00E3534A" w14:paraId="3F02EB9D" w14:textId="77777777" w:rsidTr="003C7E27">
        <w:trPr>
          <w:trHeight w:val="300"/>
        </w:trPr>
        <w:tc>
          <w:tcPr>
            <w:tcW w:w="5083" w:type="dxa"/>
            <w:vAlign w:val="bottom"/>
          </w:tcPr>
          <w:p w14:paraId="70F338C2"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Classe Exclusiva (Sim ou Não)</w:t>
            </w:r>
          </w:p>
        </w:tc>
        <w:tc>
          <w:tcPr>
            <w:tcW w:w="5113" w:type="dxa"/>
            <w:gridSpan w:val="2"/>
            <w:vAlign w:val="bottom"/>
          </w:tcPr>
          <w:p w14:paraId="3DD567FB"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Cotistas possuem vínculo familiar ou societário familiar (Sim ou Não)</w:t>
            </w:r>
          </w:p>
        </w:tc>
      </w:tr>
      <w:tr w:rsidR="008C5242" w:rsidRPr="00E3534A" w14:paraId="53A56397" w14:textId="77777777" w:rsidTr="003C7E27">
        <w:trPr>
          <w:trHeight w:val="300"/>
        </w:trPr>
        <w:tc>
          <w:tcPr>
            <w:tcW w:w="10196" w:type="dxa"/>
            <w:gridSpan w:val="3"/>
            <w:vAlign w:val="bottom"/>
          </w:tcPr>
          <w:p w14:paraId="6E15C14C"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Classificação autorregulação (se houver)</w:t>
            </w:r>
          </w:p>
        </w:tc>
      </w:tr>
      <w:tr w:rsidR="008C5242" w:rsidRPr="00E3534A" w14:paraId="187F7A7A" w14:textId="77777777" w:rsidTr="003C7E27">
        <w:trPr>
          <w:trHeight w:val="300"/>
        </w:trPr>
        <w:tc>
          <w:tcPr>
            <w:tcW w:w="5083" w:type="dxa"/>
            <w:vAlign w:val="bottom"/>
          </w:tcPr>
          <w:p w14:paraId="0AEA6FC0"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Prazo de Duração</w:t>
            </w:r>
          </w:p>
        </w:tc>
        <w:tc>
          <w:tcPr>
            <w:tcW w:w="5113" w:type="dxa"/>
            <w:gridSpan w:val="2"/>
            <w:vAlign w:val="bottom"/>
          </w:tcPr>
          <w:p w14:paraId="5ECDCEB2"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Encerramento do exercício social</w:t>
            </w:r>
          </w:p>
        </w:tc>
      </w:tr>
      <w:tr w:rsidR="008C5242" w:rsidRPr="00E3534A" w14:paraId="427F234D" w14:textId="77777777" w:rsidTr="003C7E27">
        <w:trPr>
          <w:trHeight w:val="300"/>
        </w:trPr>
        <w:tc>
          <w:tcPr>
            <w:tcW w:w="5083" w:type="dxa"/>
            <w:vAlign w:val="bottom"/>
          </w:tcPr>
          <w:p w14:paraId="6D8A5ECD"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Mercado de negociação das cotas (Bolsa/MBO/MB não organizado)</w:t>
            </w:r>
          </w:p>
        </w:tc>
        <w:tc>
          <w:tcPr>
            <w:tcW w:w="5113" w:type="dxa"/>
            <w:gridSpan w:val="2"/>
            <w:vAlign w:val="bottom"/>
          </w:tcPr>
          <w:p w14:paraId="7063DF6C"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Entidade administradora de mercado organizado</w:t>
            </w:r>
          </w:p>
        </w:tc>
      </w:tr>
      <w:tr w:rsidR="008C5242" w:rsidRPr="00E3534A" w14:paraId="286FD8B9" w14:textId="77777777" w:rsidTr="003C7E27">
        <w:trPr>
          <w:trHeight w:val="300"/>
        </w:trPr>
        <w:tc>
          <w:tcPr>
            <w:tcW w:w="5083" w:type="dxa"/>
            <w:vAlign w:val="bottom"/>
          </w:tcPr>
          <w:p w14:paraId="227A1E8F"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Nome do Administrador</w:t>
            </w:r>
          </w:p>
        </w:tc>
        <w:tc>
          <w:tcPr>
            <w:tcW w:w="5113" w:type="dxa"/>
            <w:gridSpan w:val="2"/>
            <w:vAlign w:val="bottom"/>
          </w:tcPr>
          <w:p w14:paraId="41F328C5"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CNPJ do Administrador</w:t>
            </w:r>
          </w:p>
        </w:tc>
      </w:tr>
      <w:tr w:rsidR="008C5242" w:rsidRPr="00E3534A" w14:paraId="217098E4" w14:textId="77777777" w:rsidTr="003C7E27">
        <w:trPr>
          <w:trHeight w:val="300"/>
        </w:trPr>
        <w:tc>
          <w:tcPr>
            <w:tcW w:w="5083" w:type="dxa"/>
            <w:vAlign w:val="bottom"/>
          </w:tcPr>
          <w:p w14:paraId="65D9EBCD"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Endereço</w:t>
            </w:r>
          </w:p>
        </w:tc>
        <w:tc>
          <w:tcPr>
            <w:tcW w:w="5113" w:type="dxa"/>
            <w:gridSpan w:val="2"/>
            <w:vAlign w:val="bottom"/>
          </w:tcPr>
          <w:p w14:paraId="7437F2F5"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Telefones</w:t>
            </w:r>
          </w:p>
        </w:tc>
      </w:tr>
      <w:tr w:rsidR="008C5242" w:rsidRPr="00E3534A" w14:paraId="67EA0347" w14:textId="77777777" w:rsidTr="003C7E27">
        <w:trPr>
          <w:trHeight w:val="300"/>
        </w:trPr>
        <w:tc>
          <w:tcPr>
            <w:tcW w:w="5083" w:type="dxa"/>
            <w:vAlign w:val="bottom"/>
          </w:tcPr>
          <w:p w14:paraId="77A62E47"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Site</w:t>
            </w:r>
          </w:p>
        </w:tc>
        <w:tc>
          <w:tcPr>
            <w:tcW w:w="5113" w:type="dxa"/>
            <w:gridSpan w:val="2"/>
            <w:vAlign w:val="bottom"/>
          </w:tcPr>
          <w:p w14:paraId="3D4A56A0"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E-mail</w:t>
            </w:r>
          </w:p>
        </w:tc>
      </w:tr>
      <w:tr w:rsidR="008C5242" w:rsidRPr="00E3534A" w14:paraId="17F025AF" w14:textId="77777777" w:rsidTr="003C7E27">
        <w:trPr>
          <w:trHeight w:val="300"/>
        </w:trPr>
        <w:tc>
          <w:tcPr>
            <w:tcW w:w="5083" w:type="dxa"/>
            <w:vAlign w:val="bottom"/>
          </w:tcPr>
          <w:p w14:paraId="178C9BC1"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Competência</w:t>
            </w:r>
          </w:p>
        </w:tc>
        <w:tc>
          <w:tcPr>
            <w:tcW w:w="5113" w:type="dxa"/>
            <w:gridSpan w:val="2"/>
            <w:vAlign w:val="bottom"/>
          </w:tcPr>
          <w:p w14:paraId="083FF03E"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t/aaaa</w:t>
            </w:r>
          </w:p>
        </w:tc>
      </w:tr>
    </w:tbl>
    <w:p w14:paraId="72E27606" w14:textId="77777777" w:rsidR="008C5242" w:rsidRPr="00E3534A" w:rsidRDefault="008C5242" w:rsidP="008C5242">
      <w:pPr>
        <w:spacing w:after="0" w:line="240" w:lineRule="auto"/>
        <w:ind w:left="-284"/>
        <w:rPr>
          <w:rFonts w:asciiTheme="minorHAnsi" w:eastAsiaTheme="minorEastAsia" w:hAnsiTheme="minorHAnsi" w:cstheme="minorHAns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0"/>
        <w:gridCol w:w="1864"/>
        <w:gridCol w:w="122"/>
        <w:gridCol w:w="290"/>
        <w:gridCol w:w="461"/>
        <w:gridCol w:w="88"/>
        <w:gridCol w:w="177"/>
        <w:gridCol w:w="691"/>
        <w:gridCol w:w="661"/>
        <w:gridCol w:w="175"/>
        <w:gridCol w:w="646"/>
        <w:gridCol w:w="840"/>
        <w:gridCol w:w="145"/>
        <w:gridCol w:w="171"/>
        <w:gridCol w:w="689"/>
        <w:gridCol w:w="555"/>
        <w:gridCol w:w="41"/>
        <w:gridCol w:w="114"/>
        <w:gridCol w:w="149"/>
        <w:gridCol w:w="667"/>
        <w:gridCol w:w="899"/>
      </w:tblGrid>
      <w:tr w:rsidR="008C5242" w:rsidRPr="00E3534A" w14:paraId="2E343A8F" w14:textId="77777777" w:rsidTr="003C7E27">
        <w:trPr>
          <w:trHeight w:hRule="exact" w:val="549"/>
        </w:trPr>
        <w:tc>
          <w:tcPr>
            <w:tcW w:w="368" w:type="pct"/>
          </w:tcPr>
          <w:p w14:paraId="74D6C102" w14:textId="77777777" w:rsidR="008C5242" w:rsidRPr="00E3534A" w:rsidRDefault="008C5242" w:rsidP="003C7E27">
            <w:pPr>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w:t>
            </w:r>
          </w:p>
        </w:tc>
        <w:tc>
          <w:tcPr>
            <w:tcW w:w="4632" w:type="pct"/>
            <w:gridSpan w:val="20"/>
          </w:tcPr>
          <w:p w14:paraId="6DB75B3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Informações por tipo de ativo</w:t>
            </w:r>
          </w:p>
        </w:tc>
      </w:tr>
      <w:tr w:rsidR="008C5242" w:rsidRPr="00E3534A" w14:paraId="61DE61C5" w14:textId="77777777" w:rsidTr="003C7E27">
        <w:trPr>
          <w:trHeight w:hRule="exact" w:val="569"/>
        </w:trPr>
        <w:tc>
          <w:tcPr>
            <w:tcW w:w="368" w:type="pct"/>
            <w:vAlign w:val="bottom"/>
          </w:tcPr>
          <w:p w14:paraId="24B73C1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w:t>
            </w:r>
          </w:p>
        </w:tc>
        <w:tc>
          <w:tcPr>
            <w:tcW w:w="4632" w:type="pct"/>
            <w:gridSpan w:val="20"/>
            <w:vAlign w:val="bottom"/>
          </w:tcPr>
          <w:p w14:paraId="248A1F4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Direitos reais sobre bens imóveis</w:t>
            </w:r>
          </w:p>
        </w:tc>
      </w:tr>
      <w:tr w:rsidR="008C5242" w:rsidRPr="00E3534A" w14:paraId="7487AFCE" w14:textId="77777777" w:rsidTr="003C7E27">
        <w:trPr>
          <w:trHeight w:hRule="exact" w:val="516"/>
        </w:trPr>
        <w:tc>
          <w:tcPr>
            <w:tcW w:w="368" w:type="pct"/>
            <w:vMerge w:val="restart"/>
          </w:tcPr>
          <w:p w14:paraId="2B59BC4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1.1.1</w:t>
            </w:r>
          </w:p>
          <w:p w14:paraId="2C97BC7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4632" w:type="pct"/>
            <w:gridSpan w:val="20"/>
          </w:tcPr>
          <w:p w14:paraId="5426EE1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Terrenos</w:t>
            </w:r>
          </w:p>
        </w:tc>
      </w:tr>
      <w:tr w:rsidR="008C5242" w:rsidRPr="00E3534A" w14:paraId="441BE982" w14:textId="77777777" w:rsidTr="003C7E27">
        <w:trPr>
          <w:trHeight w:val="284"/>
        </w:trPr>
        <w:tc>
          <w:tcPr>
            <w:tcW w:w="368" w:type="pct"/>
            <w:vMerge/>
          </w:tcPr>
          <w:p w14:paraId="1470636E"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2135" w:type="pct"/>
            <w:gridSpan w:val="8"/>
          </w:tcPr>
          <w:p w14:paraId="36A3348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terrenos (endereço, entre outras características relevantes¹)</w:t>
            </w:r>
          </w:p>
        </w:tc>
        <w:tc>
          <w:tcPr>
            <w:tcW w:w="815" w:type="pct"/>
            <w:gridSpan w:val="3"/>
          </w:tcPr>
          <w:p w14:paraId="2E22D00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Área (m2)</w:t>
            </w:r>
          </w:p>
        </w:tc>
        <w:tc>
          <w:tcPr>
            <w:tcW w:w="841" w:type="pct"/>
            <w:gridSpan w:val="6"/>
          </w:tcPr>
          <w:p w14:paraId="08942E4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terreno em relação ao total investido (% em relação ao valor total de terrenos)</w:t>
            </w:r>
          </w:p>
        </w:tc>
        <w:tc>
          <w:tcPr>
            <w:tcW w:w="841" w:type="pct"/>
            <w:gridSpan w:val="3"/>
          </w:tcPr>
          <w:p w14:paraId="37BF61E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em relação às receitas do FII.</w:t>
            </w:r>
          </w:p>
        </w:tc>
      </w:tr>
      <w:tr w:rsidR="008C5242" w:rsidRPr="00E3534A" w14:paraId="528C0C21" w14:textId="77777777" w:rsidTr="003C7E27">
        <w:trPr>
          <w:trHeight w:val="284"/>
        </w:trPr>
        <w:tc>
          <w:tcPr>
            <w:tcW w:w="368" w:type="pct"/>
            <w:vMerge/>
          </w:tcPr>
          <w:p w14:paraId="7DD9ED19"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2135" w:type="pct"/>
            <w:gridSpan w:val="8"/>
          </w:tcPr>
          <w:p w14:paraId="2C69E639"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1</w:t>
            </w:r>
          </w:p>
        </w:tc>
        <w:tc>
          <w:tcPr>
            <w:tcW w:w="815" w:type="pct"/>
            <w:gridSpan w:val="3"/>
          </w:tcPr>
          <w:p w14:paraId="75B1E23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1" w:type="pct"/>
            <w:gridSpan w:val="6"/>
          </w:tcPr>
          <w:p w14:paraId="444012B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1" w:type="pct"/>
            <w:gridSpan w:val="3"/>
          </w:tcPr>
          <w:p w14:paraId="691B2CA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5DCDA66" w14:textId="77777777" w:rsidTr="003C7E27">
        <w:trPr>
          <w:trHeight w:val="284"/>
        </w:trPr>
        <w:tc>
          <w:tcPr>
            <w:tcW w:w="368" w:type="pct"/>
            <w:vMerge/>
          </w:tcPr>
          <w:p w14:paraId="61BA408D"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2135" w:type="pct"/>
            <w:gridSpan w:val="8"/>
          </w:tcPr>
          <w:p w14:paraId="414B5703"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2</w:t>
            </w:r>
          </w:p>
        </w:tc>
        <w:tc>
          <w:tcPr>
            <w:tcW w:w="815" w:type="pct"/>
            <w:gridSpan w:val="3"/>
          </w:tcPr>
          <w:p w14:paraId="0255D64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1" w:type="pct"/>
            <w:gridSpan w:val="6"/>
          </w:tcPr>
          <w:p w14:paraId="320905A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1" w:type="pct"/>
            <w:gridSpan w:val="3"/>
          </w:tcPr>
          <w:p w14:paraId="1F2ABE8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6C1D31C" w14:textId="77777777" w:rsidTr="003C7E27">
        <w:trPr>
          <w:trHeight w:val="284"/>
        </w:trPr>
        <w:tc>
          <w:tcPr>
            <w:tcW w:w="368" w:type="pct"/>
            <w:vMerge/>
          </w:tcPr>
          <w:p w14:paraId="44B35737"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2135" w:type="pct"/>
            <w:gridSpan w:val="8"/>
          </w:tcPr>
          <w:p w14:paraId="2F25C2DB"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N</w:t>
            </w:r>
          </w:p>
        </w:tc>
        <w:tc>
          <w:tcPr>
            <w:tcW w:w="815" w:type="pct"/>
            <w:gridSpan w:val="3"/>
          </w:tcPr>
          <w:p w14:paraId="56B1184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1" w:type="pct"/>
            <w:gridSpan w:val="6"/>
          </w:tcPr>
          <w:p w14:paraId="62FD825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1" w:type="pct"/>
            <w:gridSpan w:val="3"/>
          </w:tcPr>
          <w:p w14:paraId="327ED51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451342E" w14:textId="77777777" w:rsidTr="003C7E27">
        <w:trPr>
          <w:trHeight w:hRule="exact" w:val="486"/>
        </w:trPr>
        <w:tc>
          <w:tcPr>
            <w:tcW w:w="368" w:type="pct"/>
          </w:tcPr>
          <w:p w14:paraId="14CCA76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1.1.2</w:t>
            </w:r>
          </w:p>
        </w:tc>
        <w:tc>
          <w:tcPr>
            <w:tcW w:w="4632" w:type="pct"/>
            <w:gridSpan w:val="20"/>
          </w:tcPr>
          <w:p w14:paraId="0A3EBFD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Imóveis</w:t>
            </w:r>
          </w:p>
        </w:tc>
      </w:tr>
      <w:tr w:rsidR="008C5242" w:rsidRPr="00E3534A" w14:paraId="0B73604A" w14:textId="77777777" w:rsidTr="003C7E27">
        <w:trPr>
          <w:trHeight w:hRule="exact" w:val="475"/>
        </w:trPr>
        <w:tc>
          <w:tcPr>
            <w:tcW w:w="368" w:type="pct"/>
          </w:tcPr>
          <w:p w14:paraId="5A4B833B" w14:textId="77777777" w:rsidR="008C5242" w:rsidRPr="00E3534A" w:rsidRDefault="008C5242" w:rsidP="003C7E27">
            <w:pPr>
              <w:spacing w:after="0" w:line="240" w:lineRule="auto"/>
              <w:ind w:left="-110"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1.1.2.1</w:t>
            </w:r>
          </w:p>
        </w:tc>
        <w:tc>
          <w:tcPr>
            <w:tcW w:w="4632" w:type="pct"/>
            <w:gridSpan w:val="20"/>
          </w:tcPr>
          <w:p w14:paraId="1DF642F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Imóveis para renda acabados</w:t>
            </w:r>
          </w:p>
        </w:tc>
      </w:tr>
      <w:tr w:rsidR="008C5242" w:rsidRPr="00E3534A" w14:paraId="0193B231" w14:textId="77777777" w:rsidTr="003C7E27">
        <w:tc>
          <w:tcPr>
            <w:tcW w:w="368" w:type="pct"/>
            <w:vMerge w:val="restart"/>
          </w:tcPr>
          <w:p w14:paraId="64419B99"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1.1.2.1.1</w:t>
            </w:r>
          </w:p>
        </w:tc>
        <w:tc>
          <w:tcPr>
            <w:tcW w:w="974" w:type="pct"/>
            <w:gridSpan w:val="2"/>
          </w:tcPr>
          <w:p w14:paraId="43FB169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xml:space="preserve">Relação de Imóveis para renda acabados </w:t>
            </w:r>
            <w:r w:rsidRPr="00E3534A">
              <w:rPr>
                <w:rFonts w:asciiTheme="minorHAnsi" w:eastAsia="Yu Mincho" w:hAnsiTheme="minorHAnsi" w:cstheme="minorHAnsi"/>
                <w:b/>
                <w:sz w:val="24"/>
                <w:szCs w:val="24"/>
                <w:lang w:eastAsia="pt-BR"/>
              </w:rPr>
              <w:lastRenderedPageBreak/>
              <w:t>(nome, endereço, área – m2, nº de unidades ou lojas, entre outras características relevantes¹)</w:t>
            </w:r>
          </w:p>
        </w:tc>
        <w:tc>
          <w:tcPr>
            <w:tcW w:w="411" w:type="pct"/>
            <w:gridSpan w:val="3"/>
          </w:tcPr>
          <w:p w14:paraId="129DBEA7" w14:textId="77777777" w:rsidR="008C5242" w:rsidRPr="00E3534A" w:rsidRDefault="008C5242" w:rsidP="003C7E27">
            <w:pPr>
              <w:spacing w:after="0" w:line="240" w:lineRule="auto"/>
              <w:ind w:right="-1" w:firstLineChars="100" w:firstLine="240"/>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 xml:space="preserve">% de </w:t>
            </w:r>
            <w:r w:rsidRPr="00E3534A">
              <w:rPr>
                <w:rFonts w:asciiTheme="minorHAnsi" w:eastAsia="Yu Mincho" w:hAnsiTheme="minorHAnsi" w:cstheme="minorHAnsi"/>
                <w:b/>
                <w:sz w:val="24"/>
                <w:szCs w:val="24"/>
                <w:lang w:eastAsia="pt-BR"/>
              </w:rPr>
              <w:lastRenderedPageBreak/>
              <w:t>Vacância</w:t>
            </w:r>
          </w:p>
        </w:tc>
        <w:tc>
          <w:tcPr>
            <w:tcW w:w="407" w:type="pct"/>
            <w:gridSpan w:val="2"/>
          </w:tcPr>
          <w:p w14:paraId="48A7B774" w14:textId="77777777" w:rsidR="008C5242" w:rsidRPr="00E3534A" w:rsidRDefault="008C5242" w:rsidP="003C7E27">
            <w:pPr>
              <w:spacing w:after="0" w:line="240" w:lineRule="auto"/>
              <w:ind w:right="-1" w:firstLineChars="100" w:firstLine="240"/>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 de Inadi</w:t>
            </w:r>
            <w:r w:rsidRPr="00E3534A">
              <w:rPr>
                <w:rFonts w:asciiTheme="minorHAnsi" w:eastAsia="Yu Mincho" w:hAnsiTheme="minorHAnsi" w:cstheme="minorHAnsi"/>
                <w:b/>
                <w:sz w:val="24"/>
                <w:szCs w:val="24"/>
                <w:lang w:eastAsia="pt-BR"/>
              </w:rPr>
              <w:lastRenderedPageBreak/>
              <w:t>mplência (a partir de 90 dias de atraso)</w:t>
            </w:r>
          </w:p>
        </w:tc>
        <w:tc>
          <w:tcPr>
            <w:tcW w:w="410" w:type="pct"/>
            <w:gridSpan w:val="2"/>
          </w:tcPr>
          <w:p w14:paraId="6535AC1D" w14:textId="77777777" w:rsidR="008C5242" w:rsidRPr="00E3534A" w:rsidRDefault="008C5242" w:rsidP="003C7E27">
            <w:pPr>
              <w:spacing w:after="0" w:line="240" w:lineRule="auto"/>
              <w:ind w:right="-1" w:firstLineChars="100" w:firstLine="240"/>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 em relaçã</w:t>
            </w:r>
            <w:r w:rsidRPr="00E3534A">
              <w:rPr>
                <w:rFonts w:asciiTheme="minorHAnsi" w:eastAsia="Yu Mincho" w:hAnsiTheme="minorHAnsi" w:cstheme="minorHAnsi"/>
                <w:b/>
                <w:sz w:val="24"/>
                <w:szCs w:val="24"/>
                <w:lang w:eastAsia="pt-BR"/>
              </w:rPr>
              <w:lastRenderedPageBreak/>
              <w:t>o às receitas do FII.</w:t>
            </w:r>
          </w:p>
        </w:tc>
        <w:tc>
          <w:tcPr>
            <w:tcW w:w="1494" w:type="pct"/>
            <w:gridSpan w:val="6"/>
          </w:tcPr>
          <w:p w14:paraId="5718BF9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 xml:space="preserve">Relação de setores de atuação dos inquilinos responsáveis por mais de </w:t>
            </w:r>
            <w:r w:rsidRPr="00E3534A">
              <w:rPr>
                <w:rFonts w:asciiTheme="minorHAnsi" w:eastAsia="Yu Mincho" w:hAnsiTheme="minorHAnsi" w:cstheme="minorHAnsi"/>
                <w:b/>
                <w:sz w:val="24"/>
                <w:szCs w:val="24"/>
                <w:lang w:eastAsia="pt-BR"/>
              </w:rPr>
              <w:lastRenderedPageBreak/>
              <w:t>10% das receitas oriundas do imóvel</w:t>
            </w:r>
          </w:p>
        </w:tc>
        <w:tc>
          <w:tcPr>
            <w:tcW w:w="476" w:type="pct"/>
            <w:gridSpan w:val="4"/>
          </w:tcPr>
          <w:p w14:paraId="6B7B8CC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 xml:space="preserve">% em relação às </w:t>
            </w:r>
            <w:r w:rsidRPr="00E3534A">
              <w:rPr>
                <w:rFonts w:asciiTheme="minorHAnsi" w:eastAsia="Yu Mincho" w:hAnsiTheme="minorHAnsi" w:cstheme="minorHAnsi"/>
                <w:b/>
                <w:sz w:val="24"/>
                <w:szCs w:val="24"/>
                <w:lang w:eastAsia="pt-BR"/>
              </w:rPr>
              <w:lastRenderedPageBreak/>
              <w:t>receitas oriundas do imóvel</w:t>
            </w:r>
          </w:p>
        </w:tc>
        <w:tc>
          <w:tcPr>
            <w:tcW w:w="460" w:type="pct"/>
          </w:tcPr>
          <w:p w14:paraId="7DD5791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 xml:space="preserve">% em relação às </w:t>
            </w:r>
            <w:r w:rsidRPr="00E3534A">
              <w:rPr>
                <w:rFonts w:asciiTheme="minorHAnsi" w:eastAsia="Yu Mincho" w:hAnsiTheme="minorHAnsi" w:cstheme="minorHAnsi"/>
                <w:b/>
                <w:sz w:val="24"/>
                <w:szCs w:val="24"/>
                <w:lang w:eastAsia="pt-BR"/>
              </w:rPr>
              <w:lastRenderedPageBreak/>
              <w:t>receitas do FII.</w:t>
            </w:r>
          </w:p>
        </w:tc>
      </w:tr>
      <w:tr w:rsidR="008C5242" w:rsidRPr="00E3534A" w14:paraId="4308D8E0" w14:textId="77777777" w:rsidTr="003C7E27">
        <w:trPr>
          <w:trHeight w:val="28"/>
        </w:trPr>
        <w:tc>
          <w:tcPr>
            <w:tcW w:w="368" w:type="pct"/>
            <w:vMerge/>
          </w:tcPr>
          <w:p w14:paraId="1A27A9E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val="restart"/>
          </w:tcPr>
          <w:p w14:paraId="7EAD4A1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411" w:type="pct"/>
            <w:gridSpan w:val="3"/>
            <w:vMerge w:val="restart"/>
          </w:tcPr>
          <w:p w14:paraId="590178B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07" w:type="pct"/>
            <w:gridSpan w:val="2"/>
            <w:vMerge w:val="restart"/>
          </w:tcPr>
          <w:p w14:paraId="2881DB6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10" w:type="pct"/>
            <w:gridSpan w:val="2"/>
            <w:vMerge w:val="restart"/>
          </w:tcPr>
          <w:p w14:paraId="18CBCC9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494" w:type="pct"/>
            <w:gridSpan w:val="6"/>
          </w:tcPr>
          <w:p w14:paraId="5D74E7E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Setor de atuação do Inquilino 1 </w:t>
            </w:r>
          </w:p>
        </w:tc>
        <w:tc>
          <w:tcPr>
            <w:tcW w:w="476" w:type="pct"/>
            <w:gridSpan w:val="4"/>
          </w:tcPr>
          <w:p w14:paraId="68F1F025" w14:textId="77777777" w:rsidR="008C5242" w:rsidRPr="00E3534A" w:rsidRDefault="008C5242" w:rsidP="003C7E27">
            <w:pPr>
              <w:spacing w:after="0" w:line="240" w:lineRule="auto"/>
              <w:ind w:right="-1" w:firstLine="160"/>
              <w:rPr>
                <w:rFonts w:asciiTheme="minorHAnsi" w:eastAsia="Yu Mincho" w:hAnsiTheme="minorHAnsi" w:cstheme="minorHAnsi"/>
                <w:sz w:val="24"/>
                <w:szCs w:val="24"/>
                <w:lang w:eastAsia="pt-BR"/>
              </w:rPr>
            </w:pPr>
          </w:p>
        </w:tc>
        <w:tc>
          <w:tcPr>
            <w:tcW w:w="460" w:type="pct"/>
          </w:tcPr>
          <w:p w14:paraId="2496AA1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7A9C9093" w14:textId="77777777" w:rsidTr="003C7E27">
        <w:trPr>
          <w:trHeight w:val="27"/>
        </w:trPr>
        <w:tc>
          <w:tcPr>
            <w:tcW w:w="368" w:type="pct"/>
            <w:vMerge/>
          </w:tcPr>
          <w:p w14:paraId="4574E802"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tcPr>
          <w:p w14:paraId="30F57E60"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1" w:type="pct"/>
            <w:gridSpan w:val="3"/>
            <w:vMerge/>
          </w:tcPr>
          <w:p w14:paraId="54FE070F"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07" w:type="pct"/>
            <w:gridSpan w:val="2"/>
            <w:vMerge/>
          </w:tcPr>
          <w:p w14:paraId="3061B0A7"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0" w:type="pct"/>
            <w:gridSpan w:val="2"/>
            <w:vMerge/>
          </w:tcPr>
          <w:p w14:paraId="2EC2C73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94" w:type="pct"/>
            <w:gridSpan w:val="6"/>
          </w:tcPr>
          <w:p w14:paraId="01616CF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Setor de atuação do Inquilino 2 </w:t>
            </w:r>
          </w:p>
        </w:tc>
        <w:tc>
          <w:tcPr>
            <w:tcW w:w="476" w:type="pct"/>
            <w:gridSpan w:val="4"/>
          </w:tcPr>
          <w:p w14:paraId="119CF28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4D1004F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4AD61CF4" w14:textId="77777777" w:rsidTr="003C7E27">
        <w:trPr>
          <w:trHeight w:val="27"/>
        </w:trPr>
        <w:tc>
          <w:tcPr>
            <w:tcW w:w="368" w:type="pct"/>
            <w:vMerge/>
          </w:tcPr>
          <w:p w14:paraId="6363492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tcPr>
          <w:p w14:paraId="72F9E01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1" w:type="pct"/>
            <w:gridSpan w:val="3"/>
            <w:vMerge/>
          </w:tcPr>
          <w:p w14:paraId="7716AF6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07" w:type="pct"/>
            <w:gridSpan w:val="2"/>
            <w:vMerge/>
          </w:tcPr>
          <w:p w14:paraId="3C54666D"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0" w:type="pct"/>
            <w:gridSpan w:val="2"/>
            <w:vMerge/>
          </w:tcPr>
          <w:p w14:paraId="0CEA3340"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94" w:type="pct"/>
            <w:gridSpan w:val="6"/>
          </w:tcPr>
          <w:p w14:paraId="0FBCD4F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Setor de atuação do Inquilino N </w:t>
            </w:r>
          </w:p>
        </w:tc>
        <w:tc>
          <w:tcPr>
            <w:tcW w:w="476" w:type="pct"/>
            <w:gridSpan w:val="4"/>
          </w:tcPr>
          <w:p w14:paraId="5A4238A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3985533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71981B3" w14:textId="77777777" w:rsidTr="003C7E27">
        <w:trPr>
          <w:trHeight w:val="55"/>
        </w:trPr>
        <w:tc>
          <w:tcPr>
            <w:tcW w:w="368" w:type="pct"/>
            <w:vMerge/>
          </w:tcPr>
          <w:p w14:paraId="13218A6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val="restart"/>
          </w:tcPr>
          <w:p w14:paraId="08C7F32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411" w:type="pct"/>
            <w:gridSpan w:val="3"/>
            <w:vMerge w:val="restart"/>
          </w:tcPr>
          <w:p w14:paraId="79C8EA0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07" w:type="pct"/>
            <w:gridSpan w:val="2"/>
            <w:vMerge w:val="restart"/>
          </w:tcPr>
          <w:p w14:paraId="2BC7D35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10" w:type="pct"/>
            <w:gridSpan w:val="2"/>
            <w:vMerge w:val="restart"/>
          </w:tcPr>
          <w:p w14:paraId="2C0433C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494" w:type="pct"/>
            <w:gridSpan w:val="6"/>
          </w:tcPr>
          <w:p w14:paraId="384364C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76" w:type="pct"/>
            <w:gridSpan w:val="4"/>
          </w:tcPr>
          <w:p w14:paraId="0C7F3B4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08120A1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2D57FEE2" w14:textId="77777777" w:rsidTr="003C7E27">
        <w:trPr>
          <w:trHeight w:val="54"/>
        </w:trPr>
        <w:tc>
          <w:tcPr>
            <w:tcW w:w="368" w:type="pct"/>
            <w:vMerge/>
          </w:tcPr>
          <w:p w14:paraId="6891811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tcPr>
          <w:p w14:paraId="31128A7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1" w:type="pct"/>
            <w:gridSpan w:val="3"/>
            <w:vMerge/>
          </w:tcPr>
          <w:p w14:paraId="2F564CF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07" w:type="pct"/>
            <w:gridSpan w:val="2"/>
            <w:vMerge/>
          </w:tcPr>
          <w:p w14:paraId="1CD3B537"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0" w:type="pct"/>
            <w:gridSpan w:val="2"/>
            <w:vMerge/>
          </w:tcPr>
          <w:p w14:paraId="00DBC0C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94" w:type="pct"/>
            <w:gridSpan w:val="6"/>
          </w:tcPr>
          <w:p w14:paraId="097F0B7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76" w:type="pct"/>
            <w:gridSpan w:val="4"/>
          </w:tcPr>
          <w:p w14:paraId="69E80CD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0642021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E9F2341" w14:textId="77777777" w:rsidTr="003C7E27">
        <w:trPr>
          <w:trHeight w:val="54"/>
        </w:trPr>
        <w:tc>
          <w:tcPr>
            <w:tcW w:w="368" w:type="pct"/>
            <w:vMerge/>
          </w:tcPr>
          <w:p w14:paraId="23D9F09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tcPr>
          <w:p w14:paraId="7AF02F3D"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1" w:type="pct"/>
            <w:gridSpan w:val="3"/>
            <w:vMerge/>
          </w:tcPr>
          <w:p w14:paraId="6B513B8E"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07" w:type="pct"/>
            <w:gridSpan w:val="2"/>
            <w:vMerge/>
          </w:tcPr>
          <w:p w14:paraId="2666B54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0" w:type="pct"/>
            <w:gridSpan w:val="2"/>
            <w:vMerge/>
          </w:tcPr>
          <w:p w14:paraId="4D45B7B7"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94" w:type="pct"/>
            <w:gridSpan w:val="6"/>
          </w:tcPr>
          <w:p w14:paraId="06A5CD8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76" w:type="pct"/>
            <w:gridSpan w:val="4"/>
          </w:tcPr>
          <w:p w14:paraId="21CAC36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7AB64C6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06C5E9C4" w14:textId="77777777" w:rsidTr="003C7E27">
        <w:trPr>
          <w:trHeight w:val="55"/>
        </w:trPr>
        <w:tc>
          <w:tcPr>
            <w:tcW w:w="368" w:type="pct"/>
            <w:vMerge/>
          </w:tcPr>
          <w:p w14:paraId="7A1841D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val="restart"/>
          </w:tcPr>
          <w:p w14:paraId="0FA39F8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411" w:type="pct"/>
            <w:gridSpan w:val="3"/>
            <w:vMerge w:val="restart"/>
          </w:tcPr>
          <w:p w14:paraId="132C4C7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07" w:type="pct"/>
            <w:gridSpan w:val="2"/>
            <w:vMerge w:val="restart"/>
          </w:tcPr>
          <w:p w14:paraId="257E818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10" w:type="pct"/>
            <w:gridSpan w:val="2"/>
            <w:vMerge w:val="restart"/>
          </w:tcPr>
          <w:p w14:paraId="013C853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494" w:type="pct"/>
            <w:gridSpan w:val="6"/>
          </w:tcPr>
          <w:p w14:paraId="09CE7E8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76" w:type="pct"/>
            <w:gridSpan w:val="4"/>
          </w:tcPr>
          <w:p w14:paraId="51D8865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7AA77F2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592A898E" w14:textId="77777777" w:rsidTr="003C7E27">
        <w:trPr>
          <w:trHeight w:val="54"/>
        </w:trPr>
        <w:tc>
          <w:tcPr>
            <w:tcW w:w="368" w:type="pct"/>
            <w:vMerge/>
          </w:tcPr>
          <w:p w14:paraId="71A5BB93"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tcPr>
          <w:p w14:paraId="7E19D92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1" w:type="pct"/>
            <w:gridSpan w:val="3"/>
            <w:vMerge/>
          </w:tcPr>
          <w:p w14:paraId="40ACBCF5"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07" w:type="pct"/>
            <w:gridSpan w:val="2"/>
            <w:vMerge/>
          </w:tcPr>
          <w:p w14:paraId="3DD9CC5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0" w:type="pct"/>
            <w:gridSpan w:val="2"/>
            <w:vMerge/>
          </w:tcPr>
          <w:p w14:paraId="6781B897"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94" w:type="pct"/>
            <w:gridSpan w:val="6"/>
          </w:tcPr>
          <w:p w14:paraId="76936A8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76" w:type="pct"/>
            <w:gridSpan w:val="4"/>
          </w:tcPr>
          <w:p w14:paraId="106A5F3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5BD36DD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0CBA854A" w14:textId="77777777" w:rsidTr="003C7E27">
        <w:trPr>
          <w:trHeight w:val="54"/>
        </w:trPr>
        <w:tc>
          <w:tcPr>
            <w:tcW w:w="368" w:type="pct"/>
            <w:vMerge/>
          </w:tcPr>
          <w:p w14:paraId="4FEBF75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74" w:type="pct"/>
            <w:gridSpan w:val="2"/>
            <w:vMerge/>
          </w:tcPr>
          <w:p w14:paraId="2A7D580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1" w:type="pct"/>
            <w:gridSpan w:val="3"/>
            <w:vMerge/>
          </w:tcPr>
          <w:p w14:paraId="25A76CBF"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07" w:type="pct"/>
            <w:gridSpan w:val="2"/>
            <w:vMerge/>
          </w:tcPr>
          <w:p w14:paraId="2303B18E"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410" w:type="pct"/>
            <w:gridSpan w:val="2"/>
            <w:vMerge/>
          </w:tcPr>
          <w:p w14:paraId="5FBF6A1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94" w:type="pct"/>
            <w:gridSpan w:val="6"/>
          </w:tcPr>
          <w:p w14:paraId="4D5564C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76" w:type="pct"/>
            <w:gridSpan w:val="4"/>
          </w:tcPr>
          <w:p w14:paraId="6007BBC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460" w:type="pct"/>
          </w:tcPr>
          <w:p w14:paraId="23BC5FF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4DCAA466" w14:textId="77777777" w:rsidTr="003C7E27">
        <w:trPr>
          <w:trHeight w:val="284"/>
        </w:trPr>
        <w:tc>
          <w:tcPr>
            <w:tcW w:w="368" w:type="pct"/>
            <w:vMerge w:val="restart"/>
          </w:tcPr>
          <w:p w14:paraId="6A981357"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1.1.2.1.2</w:t>
            </w:r>
          </w:p>
        </w:tc>
        <w:tc>
          <w:tcPr>
            <w:tcW w:w="1385" w:type="pct"/>
            <w:gridSpan w:val="5"/>
          </w:tcPr>
          <w:p w14:paraId="672AD7E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Distribuição dos contratos de locação dos imóveis por prazo de vencimento</w:t>
            </w:r>
          </w:p>
        </w:tc>
        <w:tc>
          <w:tcPr>
            <w:tcW w:w="1624" w:type="pct"/>
            <w:gridSpan w:val="7"/>
          </w:tcPr>
          <w:p w14:paraId="71AAB1C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contratos dos imóveis alocados na faixa (% em relação ao valor total das receitas auferidas pela classe advindas de imóveis para renda acabados)</w:t>
            </w:r>
          </w:p>
        </w:tc>
        <w:tc>
          <w:tcPr>
            <w:tcW w:w="1623" w:type="pct"/>
            <w:gridSpan w:val="8"/>
          </w:tcPr>
          <w:p w14:paraId="3C741EB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contratos dos imóveis alocados na faixa (% em relação às receitas da classe)</w:t>
            </w:r>
          </w:p>
        </w:tc>
      </w:tr>
      <w:tr w:rsidR="008C5242" w:rsidRPr="00E3534A" w14:paraId="72648686" w14:textId="77777777" w:rsidTr="003C7E27">
        <w:trPr>
          <w:trHeight w:val="284"/>
        </w:trPr>
        <w:tc>
          <w:tcPr>
            <w:tcW w:w="368" w:type="pct"/>
            <w:vMerge/>
          </w:tcPr>
          <w:p w14:paraId="7211C20E"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2E4E8D9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Até 3 meses</w:t>
            </w:r>
          </w:p>
        </w:tc>
        <w:tc>
          <w:tcPr>
            <w:tcW w:w="1624" w:type="pct"/>
            <w:gridSpan w:val="7"/>
            <w:vAlign w:val="bottom"/>
          </w:tcPr>
          <w:p w14:paraId="169AD97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4D95442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3F14A41" w14:textId="77777777" w:rsidTr="003C7E27">
        <w:trPr>
          <w:trHeight w:val="284"/>
        </w:trPr>
        <w:tc>
          <w:tcPr>
            <w:tcW w:w="368" w:type="pct"/>
            <w:vMerge/>
          </w:tcPr>
          <w:p w14:paraId="1589B44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5ED5A2F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3 meses e 1 dia a 6 meses</w:t>
            </w:r>
          </w:p>
        </w:tc>
        <w:tc>
          <w:tcPr>
            <w:tcW w:w="1624" w:type="pct"/>
            <w:gridSpan w:val="7"/>
            <w:vAlign w:val="bottom"/>
          </w:tcPr>
          <w:p w14:paraId="44DAC1A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1743827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08E1EC53" w14:textId="77777777" w:rsidTr="003C7E27">
        <w:trPr>
          <w:trHeight w:val="284"/>
        </w:trPr>
        <w:tc>
          <w:tcPr>
            <w:tcW w:w="368" w:type="pct"/>
            <w:vMerge/>
          </w:tcPr>
          <w:p w14:paraId="2ABA617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4B3A523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6 meses e 1 dia a 9 meses</w:t>
            </w:r>
          </w:p>
        </w:tc>
        <w:tc>
          <w:tcPr>
            <w:tcW w:w="1624" w:type="pct"/>
            <w:gridSpan w:val="7"/>
            <w:vAlign w:val="bottom"/>
          </w:tcPr>
          <w:p w14:paraId="17702FF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45EBF9F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384EA30" w14:textId="77777777" w:rsidTr="003C7E27">
        <w:trPr>
          <w:trHeight w:val="284"/>
        </w:trPr>
        <w:tc>
          <w:tcPr>
            <w:tcW w:w="368" w:type="pct"/>
            <w:vMerge/>
          </w:tcPr>
          <w:p w14:paraId="5E33F355"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0A0AF32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9 meses e 1 dia a 12 meses</w:t>
            </w:r>
          </w:p>
        </w:tc>
        <w:tc>
          <w:tcPr>
            <w:tcW w:w="1624" w:type="pct"/>
            <w:gridSpan w:val="7"/>
            <w:vAlign w:val="bottom"/>
          </w:tcPr>
          <w:p w14:paraId="611EC88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74FFC71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88591B6" w14:textId="77777777" w:rsidTr="003C7E27">
        <w:trPr>
          <w:trHeight w:val="284"/>
        </w:trPr>
        <w:tc>
          <w:tcPr>
            <w:tcW w:w="368" w:type="pct"/>
            <w:vMerge/>
          </w:tcPr>
          <w:p w14:paraId="6D18F59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7192D75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12 meses e 1 dia a 15 meses</w:t>
            </w:r>
          </w:p>
        </w:tc>
        <w:tc>
          <w:tcPr>
            <w:tcW w:w="1624" w:type="pct"/>
            <w:gridSpan w:val="7"/>
            <w:vAlign w:val="bottom"/>
          </w:tcPr>
          <w:p w14:paraId="295BAF5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3D61B5B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776CAC43" w14:textId="77777777" w:rsidTr="003C7E27">
        <w:trPr>
          <w:trHeight w:val="284"/>
        </w:trPr>
        <w:tc>
          <w:tcPr>
            <w:tcW w:w="368" w:type="pct"/>
            <w:vMerge/>
          </w:tcPr>
          <w:p w14:paraId="6733D79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4AE2D25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15 meses e 1 dia a 18 meses</w:t>
            </w:r>
          </w:p>
        </w:tc>
        <w:tc>
          <w:tcPr>
            <w:tcW w:w="1624" w:type="pct"/>
            <w:gridSpan w:val="7"/>
            <w:vAlign w:val="bottom"/>
          </w:tcPr>
          <w:p w14:paraId="7AAB16B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1093212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2B27208" w14:textId="77777777" w:rsidTr="003C7E27">
        <w:trPr>
          <w:trHeight w:val="284"/>
        </w:trPr>
        <w:tc>
          <w:tcPr>
            <w:tcW w:w="368" w:type="pct"/>
            <w:vMerge/>
          </w:tcPr>
          <w:p w14:paraId="1F197C4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2FC1860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18 meses e 1 dia a 21 meses</w:t>
            </w:r>
          </w:p>
        </w:tc>
        <w:tc>
          <w:tcPr>
            <w:tcW w:w="1624" w:type="pct"/>
            <w:gridSpan w:val="7"/>
            <w:vAlign w:val="bottom"/>
          </w:tcPr>
          <w:p w14:paraId="2E3FE3B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64105C5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0556C0CC" w14:textId="77777777" w:rsidTr="003C7E27">
        <w:trPr>
          <w:trHeight w:val="284"/>
        </w:trPr>
        <w:tc>
          <w:tcPr>
            <w:tcW w:w="368" w:type="pct"/>
            <w:vMerge/>
          </w:tcPr>
          <w:p w14:paraId="72CD783E"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4F8ACC7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21 meses e 1 dia a 24 meses</w:t>
            </w:r>
          </w:p>
        </w:tc>
        <w:tc>
          <w:tcPr>
            <w:tcW w:w="1624" w:type="pct"/>
            <w:gridSpan w:val="7"/>
            <w:vAlign w:val="bottom"/>
          </w:tcPr>
          <w:p w14:paraId="1AD311C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2E5EC92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CF9752F" w14:textId="77777777" w:rsidTr="003C7E27">
        <w:trPr>
          <w:trHeight w:val="284"/>
        </w:trPr>
        <w:tc>
          <w:tcPr>
            <w:tcW w:w="368" w:type="pct"/>
            <w:vMerge/>
          </w:tcPr>
          <w:p w14:paraId="6C2F025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627A82B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24 meses e 1 dia a 27 meses</w:t>
            </w:r>
          </w:p>
        </w:tc>
        <w:tc>
          <w:tcPr>
            <w:tcW w:w="1624" w:type="pct"/>
            <w:gridSpan w:val="7"/>
            <w:vAlign w:val="bottom"/>
          </w:tcPr>
          <w:p w14:paraId="10F5E46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4448EEA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057B7367" w14:textId="77777777" w:rsidTr="003C7E27">
        <w:trPr>
          <w:trHeight w:val="284"/>
        </w:trPr>
        <w:tc>
          <w:tcPr>
            <w:tcW w:w="368" w:type="pct"/>
            <w:vMerge/>
          </w:tcPr>
          <w:p w14:paraId="49115C1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3A07049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27 meses e 1 dia a 30 meses</w:t>
            </w:r>
          </w:p>
        </w:tc>
        <w:tc>
          <w:tcPr>
            <w:tcW w:w="1624" w:type="pct"/>
            <w:gridSpan w:val="7"/>
            <w:vAlign w:val="bottom"/>
          </w:tcPr>
          <w:p w14:paraId="3A4923E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22F3FE9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DC13970" w14:textId="77777777" w:rsidTr="003C7E27">
        <w:trPr>
          <w:trHeight w:val="284"/>
        </w:trPr>
        <w:tc>
          <w:tcPr>
            <w:tcW w:w="368" w:type="pct"/>
            <w:vMerge/>
          </w:tcPr>
          <w:p w14:paraId="6C06E9E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6047C7D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30 meses e 1 dia a 33 meses</w:t>
            </w:r>
          </w:p>
        </w:tc>
        <w:tc>
          <w:tcPr>
            <w:tcW w:w="1624" w:type="pct"/>
            <w:gridSpan w:val="7"/>
            <w:vAlign w:val="bottom"/>
          </w:tcPr>
          <w:p w14:paraId="3CCB42D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5CCF74D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414DB57" w14:textId="77777777" w:rsidTr="003C7E27">
        <w:trPr>
          <w:trHeight w:val="284"/>
        </w:trPr>
        <w:tc>
          <w:tcPr>
            <w:tcW w:w="368" w:type="pct"/>
            <w:vMerge/>
          </w:tcPr>
          <w:p w14:paraId="18C54A6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63C49E5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 33 meses e 1 dia a 36 meses</w:t>
            </w:r>
          </w:p>
        </w:tc>
        <w:tc>
          <w:tcPr>
            <w:tcW w:w="1624" w:type="pct"/>
            <w:gridSpan w:val="7"/>
            <w:vAlign w:val="bottom"/>
          </w:tcPr>
          <w:p w14:paraId="08FB8E0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358395C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42CB462E" w14:textId="77777777" w:rsidTr="003C7E27">
        <w:trPr>
          <w:trHeight w:val="284"/>
        </w:trPr>
        <w:tc>
          <w:tcPr>
            <w:tcW w:w="368" w:type="pct"/>
            <w:vMerge/>
          </w:tcPr>
          <w:p w14:paraId="7F2F645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5829E96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36 meses</w:t>
            </w:r>
          </w:p>
        </w:tc>
        <w:tc>
          <w:tcPr>
            <w:tcW w:w="1624" w:type="pct"/>
            <w:gridSpan w:val="7"/>
            <w:vAlign w:val="bottom"/>
          </w:tcPr>
          <w:p w14:paraId="5AEBCF1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2374617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575816CF" w14:textId="77777777" w:rsidTr="003C7E27">
        <w:trPr>
          <w:trHeight w:val="284"/>
        </w:trPr>
        <w:tc>
          <w:tcPr>
            <w:tcW w:w="368" w:type="pct"/>
          </w:tcPr>
          <w:p w14:paraId="0B501E8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385" w:type="pct"/>
            <w:gridSpan w:val="5"/>
            <w:vAlign w:val="bottom"/>
          </w:tcPr>
          <w:p w14:paraId="1BB0671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Prazo indeterminado</w:t>
            </w:r>
          </w:p>
        </w:tc>
        <w:tc>
          <w:tcPr>
            <w:tcW w:w="1624" w:type="pct"/>
            <w:gridSpan w:val="7"/>
            <w:vAlign w:val="bottom"/>
          </w:tcPr>
          <w:p w14:paraId="596F470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1D04AC7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55F8709F" w14:textId="77777777" w:rsidTr="003C7E27">
        <w:trPr>
          <w:trHeight w:val="284"/>
        </w:trPr>
        <w:tc>
          <w:tcPr>
            <w:tcW w:w="368" w:type="pct"/>
            <w:vMerge w:val="restart"/>
          </w:tcPr>
          <w:p w14:paraId="696FE008"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1.1.2.1.3</w:t>
            </w:r>
          </w:p>
        </w:tc>
        <w:tc>
          <w:tcPr>
            <w:tcW w:w="1385" w:type="pct"/>
            <w:gridSpan w:val="5"/>
          </w:tcPr>
          <w:p w14:paraId="03F2952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xml:space="preserve">Distribuição dos contratos dos imóveis por indexador de reajuste </w:t>
            </w:r>
          </w:p>
        </w:tc>
        <w:tc>
          <w:tcPr>
            <w:tcW w:w="1624" w:type="pct"/>
            <w:gridSpan w:val="7"/>
            <w:vAlign w:val="bottom"/>
          </w:tcPr>
          <w:p w14:paraId="0C50075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contratos dos imóveis reajustados pelo respectivo indexador (% em relação ao valor total das receitas auferidas pela classe advindas de imóveis para renda acabados)</w:t>
            </w:r>
          </w:p>
        </w:tc>
        <w:tc>
          <w:tcPr>
            <w:tcW w:w="1623" w:type="pct"/>
            <w:gridSpan w:val="8"/>
            <w:vAlign w:val="bottom"/>
          </w:tcPr>
          <w:p w14:paraId="7536E4E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contratos dos imóveis reajustados pelo respectivo indexador (% em relação às receitas da classe)</w:t>
            </w:r>
          </w:p>
        </w:tc>
      </w:tr>
      <w:tr w:rsidR="008C5242" w:rsidRPr="00E3534A" w14:paraId="36E1FCF2" w14:textId="77777777" w:rsidTr="003C7E27">
        <w:trPr>
          <w:trHeight w:val="284"/>
        </w:trPr>
        <w:tc>
          <w:tcPr>
            <w:tcW w:w="368" w:type="pct"/>
            <w:vMerge/>
          </w:tcPr>
          <w:p w14:paraId="3705639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64CAA44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IGP-M</w:t>
            </w:r>
          </w:p>
        </w:tc>
        <w:tc>
          <w:tcPr>
            <w:tcW w:w="1624" w:type="pct"/>
            <w:gridSpan w:val="7"/>
            <w:vAlign w:val="bottom"/>
          </w:tcPr>
          <w:p w14:paraId="4D0CD40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002F6FD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C5A85E8" w14:textId="77777777" w:rsidTr="003C7E27">
        <w:trPr>
          <w:trHeight w:val="284"/>
        </w:trPr>
        <w:tc>
          <w:tcPr>
            <w:tcW w:w="368" w:type="pct"/>
            <w:vMerge/>
          </w:tcPr>
          <w:p w14:paraId="16B19D1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36E4670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INPC</w:t>
            </w:r>
          </w:p>
        </w:tc>
        <w:tc>
          <w:tcPr>
            <w:tcW w:w="1624" w:type="pct"/>
            <w:gridSpan w:val="7"/>
            <w:vAlign w:val="bottom"/>
          </w:tcPr>
          <w:p w14:paraId="7351520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11C5CD1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D451011" w14:textId="77777777" w:rsidTr="003C7E27">
        <w:trPr>
          <w:trHeight w:val="284"/>
        </w:trPr>
        <w:tc>
          <w:tcPr>
            <w:tcW w:w="368" w:type="pct"/>
            <w:vMerge/>
          </w:tcPr>
          <w:p w14:paraId="67D01435"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34A42A1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IPCA</w:t>
            </w:r>
          </w:p>
        </w:tc>
        <w:tc>
          <w:tcPr>
            <w:tcW w:w="1624" w:type="pct"/>
            <w:gridSpan w:val="7"/>
            <w:vAlign w:val="bottom"/>
          </w:tcPr>
          <w:p w14:paraId="18EEAED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17B6075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5FEFA9BC" w14:textId="77777777" w:rsidTr="003C7E27">
        <w:trPr>
          <w:trHeight w:val="284"/>
        </w:trPr>
        <w:tc>
          <w:tcPr>
            <w:tcW w:w="368" w:type="pct"/>
            <w:vMerge/>
          </w:tcPr>
          <w:p w14:paraId="1D862622"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3E71A48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INCC</w:t>
            </w:r>
          </w:p>
        </w:tc>
        <w:tc>
          <w:tcPr>
            <w:tcW w:w="1624" w:type="pct"/>
            <w:gridSpan w:val="7"/>
            <w:vAlign w:val="bottom"/>
          </w:tcPr>
          <w:p w14:paraId="28C2393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3E18FEB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4FDFBFD7" w14:textId="77777777" w:rsidTr="003C7E27">
        <w:trPr>
          <w:trHeight w:val="284"/>
        </w:trPr>
        <w:tc>
          <w:tcPr>
            <w:tcW w:w="368" w:type="pct"/>
            <w:vMerge/>
          </w:tcPr>
          <w:p w14:paraId="084F7E8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6CB66DE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Indicador 1</w:t>
            </w:r>
          </w:p>
        </w:tc>
        <w:tc>
          <w:tcPr>
            <w:tcW w:w="1624" w:type="pct"/>
            <w:gridSpan w:val="7"/>
            <w:vAlign w:val="bottom"/>
          </w:tcPr>
          <w:p w14:paraId="2DA2A40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537BCFC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BA34BE5" w14:textId="77777777" w:rsidTr="003C7E27">
        <w:trPr>
          <w:trHeight w:val="284"/>
        </w:trPr>
        <w:tc>
          <w:tcPr>
            <w:tcW w:w="368" w:type="pct"/>
            <w:vMerge/>
          </w:tcPr>
          <w:p w14:paraId="55CF892D"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15CE56A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Indicador 2</w:t>
            </w:r>
          </w:p>
        </w:tc>
        <w:tc>
          <w:tcPr>
            <w:tcW w:w="1624" w:type="pct"/>
            <w:gridSpan w:val="7"/>
            <w:vAlign w:val="bottom"/>
          </w:tcPr>
          <w:p w14:paraId="27DFB75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4C8A2B1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FD83118" w14:textId="77777777" w:rsidTr="003C7E27">
        <w:trPr>
          <w:trHeight w:val="284"/>
        </w:trPr>
        <w:tc>
          <w:tcPr>
            <w:tcW w:w="368" w:type="pct"/>
            <w:vMerge/>
          </w:tcPr>
          <w:p w14:paraId="72A381C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385" w:type="pct"/>
            <w:gridSpan w:val="5"/>
            <w:vAlign w:val="bottom"/>
          </w:tcPr>
          <w:p w14:paraId="05B6BD9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Indicador N</w:t>
            </w:r>
          </w:p>
        </w:tc>
        <w:tc>
          <w:tcPr>
            <w:tcW w:w="1624" w:type="pct"/>
            <w:gridSpan w:val="7"/>
            <w:vAlign w:val="bottom"/>
          </w:tcPr>
          <w:p w14:paraId="4E93D49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23" w:type="pct"/>
            <w:gridSpan w:val="8"/>
            <w:vAlign w:val="bottom"/>
          </w:tcPr>
          <w:p w14:paraId="184EBDE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5DFBB98" w14:textId="77777777" w:rsidTr="003C7E27">
        <w:trPr>
          <w:trHeight w:val="753"/>
        </w:trPr>
        <w:tc>
          <w:tcPr>
            <w:tcW w:w="368" w:type="pct"/>
          </w:tcPr>
          <w:p w14:paraId="43E027F5"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1.1.2.1.4</w:t>
            </w:r>
          </w:p>
        </w:tc>
        <w:tc>
          <w:tcPr>
            <w:tcW w:w="4632" w:type="pct"/>
            <w:gridSpan w:val="20"/>
          </w:tcPr>
          <w:p w14:paraId="0969AB5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Principais características contratuais comuns (Cláusulas de reajuste, indexadores, cláusulas de rescisão, garantias exigidas, entre outras informações relevantes):</w:t>
            </w:r>
          </w:p>
        </w:tc>
      </w:tr>
      <w:tr w:rsidR="008C5242" w:rsidRPr="00E3534A" w14:paraId="4F017CDD" w14:textId="77777777" w:rsidTr="003C7E27">
        <w:trPr>
          <w:trHeight w:val="611"/>
        </w:trPr>
        <w:tc>
          <w:tcPr>
            <w:tcW w:w="368" w:type="pct"/>
            <w:vMerge w:val="restart"/>
          </w:tcPr>
          <w:p w14:paraId="632C8185"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1.1.2.1.5</w:t>
            </w:r>
          </w:p>
        </w:tc>
        <w:tc>
          <w:tcPr>
            <w:tcW w:w="4632" w:type="pct"/>
            <w:gridSpan w:val="20"/>
          </w:tcPr>
          <w:p w14:paraId="3D71BA3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Características contratuais individualizadas por imóvel relevante que destoem sensivelmente dos demais contratos (dispor, no mínimo, a respeito dos itens discriminados acima, quando não protegidas por cláusula de sigilo, entre outras informações relevantes) ²:</w:t>
            </w:r>
          </w:p>
        </w:tc>
      </w:tr>
      <w:tr w:rsidR="008C5242" w:rsidRPr="00E3534A" w14:paraId="164AABC0" w14:textId="77777777" w:rsidTr="003C7E27">
        <w:trPr>
          <w:trHeight w:hRule="exact" w:val="564"/>
        </w:trPr>
        <w:tc>
          <w:tcPr>
            <w:tcW w:w="368" w:type="pct"/>
            <w:vMerge/>
          </w:tcPr>
          <w:p w14:paraId="071FFC8F"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tcPr>
          <w:p w14:paraId="7128BE5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Imóvel (nome, ou endereço, caso não possua um nome)</w:t>
            </w:r>
          </w:p>
        </w:tc>
        <w:tc>
          <w:tcPr>
            <w:tcW w:w="2497" w:type="pct"/>
            <w:gridSpan w:val="12"/>
          </w:tcPr>
          <w:p w14:paraId="431BA30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Características contratuais</w:t>
            </w:r>
          </w:p>
        </w:tc>
      </w:tr>
      <w:tr w:rsidR="008C5242" w:rsidRPr="00E3534A" w14:paraId="1F21B30C" w14:textId="77777777" w:rsidTr="003C7E27">
        <w:trPr>
          <w:trHeight w:hRule="exact" w:val="497"/>
        </w:trPr>
        <w:tc>
          <w:tcPr>
            <w:tcW w:w="368" w:type="pct"/>
            <w:vMerge/>
          </w:tcPr>
          <w:p w14:paraId="49AB948E"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566EE11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p w14:paraId="76BD9FC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2497" w:type="pct"/>
            <w:gridSpan w:val="12"/>
          </w:tcPr>
          <w:p w14:paraId="63A72AC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2E5825F" w14:textId="77777777" w:rsidTr="003C7E27">
        <w:trPr>
          <w:trHeight w:hRule="exact" w:val="433"/>
        </w:trPr>
        <w:tc>
          <w:tcPr>
            <w:tcW w:w="368" w:type="pct"/>
            <w:vMerge/>
          </w:tcPr>
          <w:p w14:paraId="6ADE8C27"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76B3A83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p w14:paraId="6549C73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2497" w:type="pct"/>
            <w:gridSpan w:val="12"/>
          </w:tcPr>
          <w:p w14:paraId="5A6C2C1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8D95804" w14:textId="77777777" w:rsidTr="003C7E27">
        <w:trPr>
          <w:trHeight w:hRule="exact" w:val="425"/>
        </w:trPr>
        <w:tc>
          <w:tcPr>
            <w:tcW w:w="368" w:type="pct"/>
            <w:vMerge/>
          </w:tcPr>
          <w:p w14:paraId="39C73993"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2AF885B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2497" w:type="pct"/>
            <w:gridSpan w:val="12"/>
          </w:tcPr>
          <w:p w14:paraId="1B2D6DC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293185E" w14:textId="77777777" w:rsidTr="003C7E27">
        <w:trPr>
          <w:trHeight w:hRule="exact" w:val="834"/>
        </w:trPr>
        <w:tc>
          <w:tcPr>
            <w:tcW w:w="368" w:type="pct"/>
          </w:tcPr>
          <w:p w14:paraId="05125A70"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lastRenderedPageBreak/>
              <w:t>1.1.2.1.6</w:t>
            </w:r>
          </w:p>
        </w:tc>
        <w:tc>
          <w:tcPr>
            <w:tcW w:w="4632" w:type="pct"/>
            <w:gridSpan w:val="20"/>
          </w:tcPr>
          <w:p w14:paraId="2C242B0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Política de contratação de seguros para preservação dos imóveis dessa categoria:</w:t>
            </w:r>
          </w:p>
        </w:tc>
      </w:tr>
      <w:tr w:rsidR="008C5242" w:rsidRPr="00E3534A" w14:paraId="6C4DA67D" w14:textId="77777777" w:rsidTr="003C7E27">
        <w:trPr>
          <w:trHeight w:hRule="exact" w:val="577"/>
        </w:trPr>
        <w:tc>
          <w:tcPr>
            <w:tcW w:w="368" w:type="pct"/>
          </w:tcPr>
          <w:p w14:paraId="601A6E7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1.1.2.2</w:t>
            </w:r>
          </w:p>
        </w:tc>
        <w:tc>
          <w:tcPr>
            <w:tcW w:w="4632" w:type="pct"/>
            <w:gridSpan w:val="20"/>
          </w:tcPr>
          <w:p w14:paraId="710BC9E7"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Imóveis para renda em construção</w:t>
            </w:r>
          </w:p>
        </w:tc>
      </w:tr>
      <w:tr w:rsidR="008C5242" w:rsidRPr="00E3534A" w14:paraId="739F14CB" w14:textId="77777777" w:rsidTr="003C7E27">
        <w:trPr>
          <w:trHeight w:val="390"/>
        </w:trPr>
        <w:tc>
          <w:tcPr>
            <w:tcW w:w="368" w:type="pct"/>
            <w:vMerge w:val="restart"/>
          </w:tcPr>
          <w:p w14:paraId="79F9081C"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1.1.2.2.1</w:t>
            </w:r>
          </w:p>
        </w:tc>
        <w:tc>
          <w:tcPr>
            <w:tcW w:w="1116" w:type="pct"/>
            <w:gridSpan w:val="3"/>
            <w:vMerge w:val="restart"/>
            <w:vAlign w:val="bottom"/>
          </w:tcPr>
          <w:p w14:paraId="61B9205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Imóveis para renda em construção (nome, endereço, área – m2, nº de unidades ou lojas, entre outras características relevantes¹)</w:t>
            </w:r>
          </w:p>
        </w:tc>
        <w:tc>
          <w:tcPr>
            <w:tcW w:w="356" w:type="pct"/>
            <w:gridSpan w:val="3"/>
            <w:vMerge w:val="restart"/>
            <w:vAlign w:val="center"/>
          </w:tcPr>
          <w:p w14:paraId="161B9C4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locado</w:t>
            </w:r>
          </w:p>
        </w:tc>
        <w:tc>
          <w:tcPr>
            <w:tcW w:w="1549" w:type="pct"/>
            <w:gridSpan w:val="6"/>
            <w:vAlign w:val="bottom"/>
          </w:tcPr>
          <w:p w14:paraId="3C47196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conclusão das obras (acumulado)</w:t>
            </w:r>
          </w:p>
        </w:tc>
        <w:tc>
          <w:tcPr>
            <w:tcW w:w="1611" w:type="pct"/>
            <w:gridSpan w:val="8"/>
            <w:vAlign w:val="bottom"/>
          </w:tcPr>
          <w:p w14:paraId="0EA5399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Custos de construção (acumulado)</w:t>
            </w:r>
          </w:p>
        </w:tc>
      </w:tr>
      <w:tr w:rsidR="008C5242" w:rsidRPr="00E3534A" w14:paraId="6C62C24E" w14:textId="77777777" w:rsidTr="003C7E27">
        <w:trPr>
          <w:trHeight w:val="390"/>
        </w:trPr>
        <w:tc>
          <w:tcPr>
            <w:tcW w:w="368" w:type="pct"/>
            <w:vMerge/>
          </w:tcPr>
          <w:p w14:paraId="38ED9FC4"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1116" w:type="pct"/>
            <w:gridSpan w:val="3"/>
            <w:vMerge/>
            <w:vAlign w:val="bottom"/>
          </w:tcPr>
          <w:p w14:paraId="0F16EAF6"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356" w:type="pct"/>
            <w:gridSpan w:val="3"/>
            <w:vMerge/>
            <w:vAlign w:val="bottom"/>
          </w:tcPr>
          <w:p w14:paraId="7D40A127"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663" w:type="pct"/>
            <w:gridSpan w:val="2"/>
            <w:vAlign w:val="bottom"/>
          </w:tcPr>
          <w:p w14:paraId="3373417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Realizado (%)</w:t>
            </w:r>
          </w:p>
        </w:tc>
        <w:tc>
          <w:tcPr>
            <w:tcW w:w="886" w:type="pct"/>
            <w:gridSpan w:val="4"/>
            <w:vAlign w:val="bottom"/>
          </w:tcPr>
          <w:p w14:paraId="67A251A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Previsto (%)</w:t>
            </w:r>
          </w:p>
        </w:tc>
        <w:tc>
          <w:tcPr>
            <w:tcW w:w="843" w:type="pct"/>
            <w:gridSpan w:val="6"/>
            <w:vAlign w:val="bottom"/>
          </w:tcPr>
          <w:p w14:paraId="5923906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Realizado (R$)</w:t>
            </w:r>
          </w:p>
        </w:tc>
        <w:tc>
          <w:tcPr>
            <w:tcW w:w="768" w:type="pct"/>
            <w:gridSpan w:val="2"/>
            <w:vAlign w:val="bottom"/>
          </w:tcPr>
          <w:p w14:paraId="4468326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Previsto (R$)</w:t>
            </w:r>
          </w:p>
        </w:tc>
      </w:tr>
      <w:tr w:rsidR="008C5242" w:rsidRPr="00E3534A" w14:paraId="1B1595BE" w14:textId="77777777" w:rsidTr="003C7E27">
        <w:trPr>
          <w:trHeight w:val="284"/>
        </w:trPr>
        <w:tc>
          <w:tcPr>
            <w:tcW w:w="368" w:type="pct"/>
            <w:vMerge/>
          </w:tcPr>
          <w:p w14:paraId="23C5143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116" w:type="pct"/>
            <w:gridSpan w:val="3"/>
            <w:vAlign w:val="bottom"/>
          </w:tcPr>
          <w:p w14:paraId="5AA5286B"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356" w:type="pct"/>
            <w:gridSpan w:val="3"/>
            <w:vAlign w:val="bottom"/>
          </w:tcPr>
          <w:p w14:paraId="0D0C71A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663" w:type="pct"/>
            <w:gridSpan w:val="2"/>
            <w:vAlign w:val="bottom"/>
          </w:tcPr>
          <w:p w14:paraId="3171EDC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86" w:type="pct"/>
            <w:gridSpan w:val="4"/>
            <w:vAlign w:val="bottom"/>
          </w:tcPr>
          <w:p w14:paraId="7ABB2B9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3" w:type="pct"/>
            <w:gridSpan w:val="6"/>
            <w:vAlign w:val="bottom"/>
          </w:tcPr>
          <w:p w14:paraId="7984A40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68" w:type="pct"/>
            <w:gridSpan w:val="2"/>
            <w:vAlign w:val="bottom"/>
          </w:tcPr>
          <w:p w14:paraId="7094E4A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215B2B1" w14:textId="77777777" w:rsidTr="003C7E27">
        <w:trPr>
          <w:trHeight w:val="284"/>
        </w:trPr>
        <w:tc>
          <w:tcPr>
            <w:tcW w:w="368" w:type="pct"/>
            <w:vMerge/>
          </w:tcPr>
          <w:p w14:paraId="261E6C3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116" w:type="pct"/>
            <w:gridSpan w:val="3"/>
            <w:vAlign w:val="bottom"/>
          </w:tcPr>
          <w:p w14:paraId="782A842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356" w:type="pct"/>
            <w:gridSpan w:val="3"/>
            <w:vAlign w:val="bottom"/>
          </w:tcPr>
          <w:p w14:paraId="121C7D8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663" w:type="pct"/>
            <w:gridSpan w:val="2"/>
            <w:vAlign w:val="bottom"/>
          </w:tcPr>
          <w:p w14:paraId="6A09324F" w14:textId="77777777" w:rsidR="008C5242" w:rsidRPr="00E3534A" w:rsidRDefault="008C5242" w:rsidP="003C7E27">
            <w:pPr>
              <w:spacing w:after="0" w:line="240" w:lineRule="auto"/>
              <w:ind w:right="-1" w:firstLineChars="100" w:firstLine="240"/>
              <w:rPr>
                <w:rFonts w:asciiTheme="minorHAnsi" w:eastAsia="Yu Mincho" w:hAnsiTheme="minorHAnsi" w:cstheme="minorHAnsi"/>
                <w:b/>
                <w:sz w:val="24"/>
                <w:szCs w:val="24"/>
                <w:lang w:eastAsia="pt-BR"/>
              </w:rPr>
            </w:pPr>
          </w:p>
        </w:tc>
        <w:tc>
          <w:tcPr>
            <w:tcW w:w="886" w:type="pct"/>
            <w:gridSpan w:val="4"/>
            <w:vAlign w:val="bottom"/>
          </w:tcPr>
          <w:p w14:paraId="7DDBE15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3" w:type="pct"/>
            <w:gridSpan w:val="6"/>
            <w:vAlign w:val="bottom"/>
          </w:tcPr>
          <w:p w14:paraId="7761460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68" w:type="pct"/>
            <w:gridSpan w:val="2"/>
            <w:vAlign w:val="bottom"/>
          </w:tcPr>
          <w:p w14:paraId="69C8A95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72C06170" w14:textId="77777777" w:rsidTr="003C7E27">
        <w:trPr>
          <w:trHeight w:val="284"/>
        </w:trPr>
        <w:tc>
          <w:tcPr>
            <w:tcW w:w="368" w:type="pct"/>
            <w:vMerge/>
          </w:tcPr>
          <w:p w14:paraId="257517B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116" w:type="pct"/>
            <w:gridSpan w:val="3"/>
            <w:vAlign w:val="bottom"/>
          </w:tcPr>
          <w:p w14:paraId="181B215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356" w:type="pct"/>
            <w:gridSpan w:val="3"/>
            <w:vAlign w:val="bottom"/>
          </w:tcPr>
          <w:p w14:paraId="63DAF55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663" w:type="pct"/>
            <w:gridSpan w:val="2"/>
            <w:vAlign w:val="bottom"/>
          </w:tcPr>
          <w:p w14:paraId="62034301" w14:textId="77777777" w:rsidR="008C5242" w:rsidRPr="00E3534A" w:rsidRDefault="008C5242" w:rsidP="003C7E27">
            <w:pPr>
              <w:spacing w:after="0" w:line="240" w:lineRule="auto"/>
              <w:ind w:right="-1" w:firstLineChars="100" w:firstLine="240"/>
              <w:rPr>
                <w:rFonts w:asciiTheme="minorHAnsi" w:eastAsia="Yu Mincho" w:hAnsiTheme="minorHAnsi" w:cstheme="minorHAnsi"/>
                <w:b/>
                <w:sz w:val="24"/>
                <w:szCs w:val="24"/>
                <w:lang w:eastAsia="pt-BR"/>
              </w:rPr>
            </w:pPr>
          </w:p>
        </w:tc>
        <w:tc>
          <w:tcPr>
            <w:tcW w:w="886" w:type="pct"/>
            <w:gridSpan w:val="4"/>
            <w:vAlign w:val="bottom"/>
          </w:tcPr>
          <w:p w14:paraId="322E57E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43" w:type="pct"/>
            <w:gridSpan w:val="6"/>
            <w:vAlign w:val="bottom"/>
          </w:tcPr>
          <w:p w14:paraId="36EE166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68" w:type="pct"/>
            <w:gridSpan w:val="2"/>
            <w:vAlign w:val="bottom"/>
          </w:tcPr>
          <w:p w14:paraId="66DE21B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AF28DB7" w14:textId="77777777" w:rsidTr="003C7E27">
        <w:trPr>
          <w:trHeight w:val="284"/>
        </w:trPr>
        <w:tc>
          <w:tcPr>
            <w:tcW w:w="368" w:type="pct"/>
            <w:vMerge w:val="restart"/>
          </w:tcPr>
          <w:p w14:paraId="5966FE78"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1.1.2.2.2</w:t>
            </w:r>
          </w:p>
        </w:tc>
        <w:tc>
          <w:tcPr>
            <w:tcW w:w="4632" w:type="pct"/>
            <w:gridSpan w:val="20"/>
            <w:vAlign w:val="bottom"/>
          </w:tcPr>
          <w:p w14:paraId="5F3D3A4D" w14:textId="77777777" w:rsidR="008C5242" w:rsidRPr="00E3534A" w:rsidRDefault="008C5242" w:rsidP="003C7E27">
            <w:pPr>
              <w:spacing w:after="0" w:line="240" w:lineRule="auto"/>
              <w:ind w:right="-1" w:firstLineChars="100" w:firstLine="240"/>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Justificativas de desempenho por imóvel</w:t>
            </w:r>
          </w:p>
        </w:tc>
      </w:tr>
      <w:tr w:rsidR="008C5242" w:rsidRPr="00E3534A" w14:paraId="692525B8" w14:textId="77777777" w:rsidTr="003C7E27">
        <w:trPr>
          <w:trHeight w:val="284"/>
        </w:trPr>
        <w:tc>
          <w:tcPr>
            <w:tcW w:w="368" w:type="pct"/>
            <w:vMerge/>
          </w:tcPr>
          <w:p w14:paraId="563374F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0F1B9050"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Relação de Imóveis para renda em construção (nome, ou endereço, caso não possua um nome)</w:t>
            </w:r>
          </w:p>
        </w:tc>
        <w:tc>
          <w:tcPr>
            <w:tcW w:w="1549" w:type="pct"/>
            <w:gridSpan w:val="6"/>
            <w:vAlign w:val="bottom"/>
          </w:tcPr>
          <w:p w14:paraId="2F7BF95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Justificativas para evolução de construção inferior ao previsto (acumulado)</w:t>
            </w:r>
          </w:p>
        </w:tc>
        <w:tc>
          <w:tcPr>
            <w:tcW w:w="1611" w:type="pct"/>
            <w:gridSpan w:val="8"/>
            <w:vAlign w:val="bottom"/>
          </w:tcPr>
          <w:p w14:paraId="42198C38" w14:textId="77777777" w:rsidR="008C5242" w:rsidRPr="00E3534A" w:rsidRDefault="008C5242" w:rsidP="003C7E27">
            <w:pPr>
              <w:spacing w:after="0" w:line="240" w:lineRule="auto"/>
              <w:ind w:right="-1"/>
              <w:rPr>
                <w:rFonts w:asciiTheme="minorHAnsi" w:eastAsia="Yu Mincho" w:hAnsiTheme="minorHAnsi" w:cstheme="minorHAnsi"/>
                <w:b/>
                <w:bCs/>
                <w:sz w:val="24"/>
                <w:szCs w:val="24"/>
                <w:lang w:eastAsia="pt-BR"/>
              </w:rPr>
            </w:pPr>
            <w:r w:rsidRPr="00E3534A">
              <w:rPr>
                <w:rFonts w:asciiTheme="minorHAnsi" w:eastAsia="Yu Mincho" w:hAnsiTheme="minorHAnsi" w:cstheme="minorHAnsi"/>
                <w:b/>
                <w:bCs/>
                <w:sz w:val="24"/>
                <w:szCs w:val="24"/>
                <w:lang w:eastAsia="pt-BR"/>
              </w:rPr>
              <w:t>Justificativas para a ocorrência de custos superiores ao previsto (acumulado)</w:t>
            </w:r>
          </w:p>
        </w:tc>
      </w:tr>
      <w:tr w:rsidR="008C5242" w:rsidRPr="00E3534A" w14:paraId="3C65F61C" w14:textId="77777777" w:rsidTr="003C7E27">
        <w:trPr>
          <w:trHeight w:val="284"/>
        </w:trPr>
        <w:tc>
          <w:tcPr>
            <w:tcW w:w="368" w:type="pct"/>
            <w:vMerge/>
          </w:tcPr>
          <w:p w14:paraId="5124FAD4"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12B781F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1549" w:type="pct"/>
            <w:gridSpan w:val="6"/>
            <w:vAlign w:val="bottom"/>
          </w:tcPr>
          <w:p w14:paraId="2500B5B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11" w:type="pct"/>
            <w:gridSpan w:val="8"/>
            <w:vAlign w:val="bottom"/>
          </w:tcPr>
          <w:p w14:paraId="274926E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E81300F" w14:textId="77777777" w:rsidTr="003C7E27">
        <w:trPr>
          <w:trHeight w:val="284"/>
        </w:trPr>
        <w:tc>
          <w:tcPr>
            <w:tcW w:w="368" w:type="pct"/>
            <w:vMerge/>
          </w:tcPr>
          <w:p w14:paraId="2E9F5EA0"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32FDDA6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1549" w:type="pct"/>
            <w:gridSpan w:val="6"/>
            <w:vAlign w:val="bottom"/>
          </w:tcPr>
          <w:p w14:paraId="4FB120D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11" w:type="pct"/>
            <w:gridSpan w:val="8"/>
            <w:vAlign w:val="bottom"/>
          </w:tcPr>
          <w:p w14:paraId="594606D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7EA5822C" w14:textId="77777777" w:rsidTr="003C7E27">
        <w:trPr>
          <w:trHeight w:val="284"/>
        </w:trPr>
        <w:tc>
          <w:tcPr>
            <w:tcW w:w="368" w:type="pct"/>
            <w:vMerge/>
          </w:tcPr>
          <w:p w14:paraId="6D1D9400"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22C3BB3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1549" w:type="pct"/>
            <w:gridSpan w:val="6"/>
            <w:vAlign w:val="bottom"/>
          </w:tcPr>
          <w:p w14:paraId="49F1E02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11" w:type="pct"/>
            <w:gridSpan w:val="8"/>
            <w:vAlign w:val="bottom"/>
          </w:tcPr>
          <w:p w14:paraId="5F313AB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60BA1B3" w14:textId="77777777" w:rsidTr="003C7E27">
        <w:trPr>
          <w:trHeight w:hRule="exact" w:val="557"/>
        </w:trPr>
        <w:tc>
          <w:tcPr>
            <w:tcW w:w="368" w:type="pct"/>
          </w:tcPr>
          <w:p w14:paraId="2E7FC513"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1.1.2.2.3</w:t>
            </w:r>
          </w:p>
        </w:tc>
        <w:tc>
          <w:tcPr>
            <w:tcW w:w="4632" w:type="pct"/>
            <w:gridSpan w:val="20"/>
          </w:tcPr>
          <w:p w14:paraId="76B843B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Política de contratação de seguros para a preservação dos imóveis dessa categoria:</w:t>
            </w:r>
          </w:p>
        </w:tc>
      </w:tr>
      <w:tr w:rsidR="008C5242" w:rsidRPr="00E3534A" w14:paraId="3351E299" w14:textId="77777777" w:rsidTr="003C7E27">
        <w:trPr>
          <w:trHeight w:hRule="exact" w:val="545"/>
        </w:trPr>
        <w:tc>
          <w:tcPr>
            <w:tcW w:w="368" w:type="pct"/>
          </w:tcPr>
          <w:p w14:paraId="5747033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1.1.2.3</w:t>
            </w:r>
          </w:p>
        </w:tc>
        <w:tc>
          <w:tcPr>
            <w:tcW w:w="4632" w:type="pct"/>
            <w:gridSpan w:val="20"/>
          </w:tcPr>
          <w:p w14:paraId="5A52BE0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Imóveis para Venda Acabados</w:t>
            </w:r>
          </w:p>
        </w:tc>
      </w:tr>
      <w:tr w:rsidR="008C5242" w:rsidRPr="00E3534A" w14:paraId="164D2F3A" w14:textId="77777777" w:rsidTr="003C7E27">
        <w:trPr>
          <w:trHeight w:val="284"/>
        </w:trPr>
        <w:tc>
          <w:tcPr>
            <w:tcW w:w="368" w:type="pct"/>
            <w:vMerge w:val="restart"/>
          </w:tcPr>
          <w:p w14:paraId="676ED44E"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1.1.2.3.1</w:t>
            </w:r>
          </w:p>
        </w:tc>
        <w:tc>
          <w:tcPr>
            <w:tcW w:w="2135" w:type="pct"/>
            <w:gridSpan w:val="8"/>
            <w:vAlign w:val="bottom"/>
          </w:tcPr>
          <w:p w14:paraId="21D3B48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Imóveis para venda acabados (nome, endereço, área – m2, nº de unidades ou lojas, entre outras características relevantes¹)</w:t>
            </w:r>
          </w:p>
        </w:tc>
        <w:tc>
          <w:tcPr>
            <w:tcW w:w="2497" w:type="pct"/>
            <w:gridSpan w:val="12"/>
            <w:vAlign w:val="bottom"/>
          </w:tcPr>
          <w:p w14:paraId="51C1E3C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Imóvel em relação ao total investido (% em relação ao valor total de imóveis para venda acabados)</w:t>
            </w:r>
          </w:p>
        </w:tc>
      </w:tr>
      <w:tr w:rsidR="008C5242" w:rsidRPr="00E3534A" w14:paraId="3FE1C9B9" w14:textId="77777777" w:rsidTr="003C7E27">
        <w:trPr>
          <w:trHeight w:val="284"/>
        </w:trPr>
        <w:tc>
          <w:tcPr>
            <w:tcW w:w="368" w:type="pct"/>
            <w:vMerge/>
          </w:tcPr>
          <w:p w14:paraId="2A19924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320E395D"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2497" w:type="pct"/>
            <w:gridSpan w:val="12"/>
            <w:vAlign w:val="bottom"/>
          </w:tcPr>
          <w:p w14:paraId="66BB70C3"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r>
      <w:tr w:rsidR="008C5242" w:rsidRPr="00E3534A" w14:paraId="08C75571" w14:textId="77777777" w:rsidTr="003C7E27">
        <w:trPr>
          <w:trHeight w:val="284"/>
        </w:trPr>
        <w:tc>
          <w:tcPr>
            <w:tcW w:w="368" w:type="pct"/>
            <w:vMerge/>
          </w:tcPr>
          <w:p w14:paraId="540492B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4E7DBF36"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2497" w:type="pct"/>
            <w:gridSpan w:val="12"/>
            <w:vAlign w:val="bottom"/>
          </w:tcPr>
          <w:p w14:paraId="491D6C0F"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r>
      <w:tr w:rsidR="008C5242" w:rsidRPr="00E3534A" w14:paraId="49E364D9" w14:textId="77777777" w:rsidTr="003C7E27">
        <w:trPr>
          <w:trHeight w:val="284"/>
        </w:trPr>
        <w:tc>
          <w:tcPr>
            <w:tcW w:w="368" w:type="pct"/>
            <w:vMerge/>
          </w:tcPr>
          <w:p w14:paraId="6225894B"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5510F9C1"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2497" w:type="pct"/>
            <w:gridSpan w:val="12"/>
            <w:vAlign w:val="bottom"/>
          </w:tcPr>
          <w:p w14:paraId="074A5674"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r>
      <w:tr w:rsidR="008C5242" w:rsidRPr="00E3534A" w14:paraId="2ABB5C53" w14:textId="77777777" w:rsidTr="003C7E27">
        <w:trPr>
          <w:trHeight w:hRule="exact" w:val="677"/>
        </w:trPr>
        <w:tc>
          <w:tcPr>
            <w:tcW w:w="368" w:type="pct"/>
          </w:tcPr>
          <w:p w14:paraId="33A0C85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sz w:val="24"/>
                <w:szCs w:val="24"/>
                <w:lang w:eastAsia="pt-BR"/>
              </w:rPr>
              <w:t>1.1.2.3.2</w:t>
            </w:r>
          </w:p>
        </w:tc>
        <w:tc>
          <w:tcPr>
            <w:tcW w:w="4632" w:type="pct"/>
            <w:gridSpan w:val="20"/>
          </w:tcPr>
          <w:p w14:paraId="3A31FCC8" w14:textId="77777777" w:rsidR="008C5242" w:rsidRPr="00E3534A" w:rsidRDefault="008C5242" w:rsidP="003C7E27">
            <w:pPr>
              <w:spacing w:after="0" w:line="240" w:lineRule="auto"/>
              <w:rPr>
                <w:rFonts w:asciiTheme="minorHAnsi" w:eastAsia="Yu Mincho" w:hAnsiTheme="minorHAnsi" w:cstheme="minorHAnsi"/>
                <w:b/>
                <w:bCs/>
                <w:sz w:val="24"/>
                <w:szCs w:val="24"/>
                <w:lang w:eastAsia="pt-BR"/>
              </w:rPr>
            </w:pPr>
            <w:r w:rsidRPr="00E3534A">
              <w:rPr>
                <w:rFonts w:asciiTheme="minorHAnsi" w:eastAsia="Yu Mincho" w:hAnsiTheme="minorHAnsi" w:cstheme="minorHAnsi"/>
                <w:b/>
                <w:bCs/>
                <w:sz w:val="24"/>
                <w:szCs w:val="24"/>
                <w:lang w:eastAsia="pt-BR"/>
              </w:rPr>
              <w:t>Política de contratação de seguros para a preservação dos imóveis dessa categoria:</w:t>
            </w:r>
          </w:p>
        </w:tc>
      </w:tr>
      <w:tr w:rsidR="008C5242" w:rsidRPr="00E3534A" w14:paraId="04B13634" w14:textId="77777777" w:rsidTr="003C7E27">
        <w:trPr>
          <w:trHeight w:hRule="exact" w:val="715"/>
        </w:trPr>
        <w:tc>
          <w:tcPr>
            <w:tcW w:w="368" w:type="pct"/>
          </w:tcPr>
          <w:p w14:paraId="70D1A38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1.1.2.4</w:t>
            </w:r>
          </w:p>
        </w:tc>
        <w:tc>
          <w:tcPr>
            <w:tcW w:w="4632" w:type="pct"/>
            <w:gridSpan w:val="20"/>
          </w:tcPr>
          <w:p w14:paraId="357C82C3" w14:textId="77777777" w:rsidR="008C5242" w:rsidRPr="00E3534A" w:rsidRDefault="008C5242" w:rsidP="003C7E27">
            <w:pPr>
              <w:spacing w:after="0" w:line="240" w:lineRule="auto"/>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Imóveis para Venda em Construção</w:t>
            </w:r>
          </w:p>
        </w:tc>
      </w:tr>
      <w:tr w:rsidR="008C5242" w:rsidRPr="00E3534A" w14:paraId="718896C5" w14:textId="77777777" w:rsidTr="003C7E27">
        <w:trPr>
          <w:trHeight w:val="457"/>
        </w:trPr>
        <w:tc>
          <w:tcPr>
            <w:tcW w:w="368" w:type="pct"/>
            <w:vMerge w:val="restart"/>
          </w:tcPr>
          <w:p w14:paraId="1D7927AF"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1.1.2.4.1</w:t>
            </w:r>
          </w:p>
        </w:tc>
        <w:tc>
          <w:tcPr>
            <w:tcW w:w="1116" w:type="pct"/>
            <w:gridSpan w:val="3"/>
            <w:vMerge w:val="restart"/>
            <w:vAlign w:val="bottom"/>
          </w:tcPr>
          <w:p w14:paraId="4BF4204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Imóveis para venda em construção (nome, endereço, área – m2, nº de unidades ou lojas, entre outras características relevantes¹)</w:t>
            </w:r>
          </w:p>
        </w:tc>
        <w:tc>
          <w:tcPr>
            <w:tcW w:w="356" w:type="pct"/>
            <w:gridSpan w:val="3"/>
            <w:vMerge w:val="restart"/>
            <w:vAlign w:val="center"/>
          </w:tcPr>
          <w:p w14:paraId="6F87AE2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vendido</w:t>
            </w:r>
          </w:p>
        </w:tc>
        <w:tc>
          <w:tcPr>
            <w:tcW w:w="1549" w:type="pct"/>
            <w:gridSpan w:val="6"/>
            <w:vAlign w:val="bottom"/>
          </w:tcPr>
          <w:p w14:paraId="4331880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conclusão das obras (acumulado)</w:t>
            </w:r>
          </w:p>
        </w:tc>
        <w:tc>
          <w:tcPr>
            <w:tcW w:w="1611" w:type="pct"/>
            <w:gridSpan w:val="8"/>
            <w:vAlign w:val="bottom"/>
          </w:tcPr>
          <w:p w14:paraId="5E3D523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Custos de construção (acumulado)</w:t>
            </w:r>
          </w:p>
        </w:tc>
      </w:tr>
      <w:tr w:rsidR="008C5242" w:rsidRPr="00E3534A" w14:paraId="3A7B8B68" w14:textId="77777777" w:rsidTr="003C7E27">
        <w:trPr>
          <w:trHeight w:val="195"/>
        </w:trPr>
        <w:tc>
          <w:tcPr>
            <w:tcW w:w="368" w:type="pct"/>
            <w:vMerge/>
          </w:tcPr>
          <w:p w14:paraId="200CEEA4"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1116" w:type="pct"/>
            <w:gridSpan w:val="3"/>
            <w:vMerge/>
            <w:vAlign w:val="bottom"/>
          </w:tcPr>
          <w:p w14:paraId="2B2BD2C9"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356" w:type="pct"/>
            <w:gridSpan w:val="3"/>
            <w:vMerge/>
            <w:vAlign w:val="bottom"/>
          </w:tcPr>
          <w:p w14:paraId="4B422E41"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663" w:type="pct"/>
            <w:gridSpan w:val="2"/>
            <w:vAlign w:val="bottom"/>
          </w:tcPr>
          <w:p w14:paraId="44F5472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Realizado (%)</w:t>
            </w:r>
          </w:p>
        </w:tc>
        <w:tc>
          <w:tcPr>
            <w:tcW w:w="886" w:type="pct"/>
            <w:gridSpan w:val="4"/>
            <w:vAlign w:val="bottom"/>
          </w:tcPr>
          <w:p w14:paraId="10B7B7A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Previsto (%)</w:t>
            </w:r>
          </w:p>
        </w:tc>
        <w:tc>
          <w:tcPr>
            <w:tcW w:w="843" w:type="pct"/>
            <w:gridSpan w:val="6"/>
            <w:vAlign w:val="bottom"/>
          </w:tcPr>
          <w:p w14:paraId="730E422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Realizado (R$)</w:t>
            </w:r>
          </w:p>
        </w:tc>
        <w:tc>
          <w:tcPr>
            <w:tcW w:w="768" w:type="pct"/>
            <w:gridSpan w:val="2"/>
            <w:vAlign w:val="bottom"/>
          </w:tcPr>
          <w:p w14:paraId="050C0DD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Previsto (R$)</w:t>
            </w:r>
          </w:p>
        </w:tc>
      </w:tr>
      <w:tr w:rsidR="008C5242" w:rsidRPr="00E3534A" w14:paraId="4A2C10D3" w14:textId="77777777" w:rsidTr="003C7E27">
        <w:trPr>
          <w:trHeight w:val="284"/>
        </w:trPr>
        <w:tc>
          <w:tcPr>
            <w:tcW w:w="368" w:type="pct"/>
            <w:vMerge/>
          </w:tcPr>
          <w:p w14:paraId="309FE541"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116" w:type="pct"/>
            <w:gridSpan w:val="3"/>
            <w:vAlign w:val="bottom"/>
          </w:tcPr>
          <w:p w14:paraId="012ACB9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356" w:type="pct"/>
            <w:gridSpan w:val="3"/>
            <w:vAlign w:val="bottom"/>
          </w:tcPr>
          <w:p w14:paraId="61D1966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663" w:type="pct"/>
            <w:gridSpan w:val="2"/>
            <w:vAlign w:val="bottom"/>
          </w:tcPr>
          <w:p w14:paraId="4082F35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886" w:type="pct"/>
            <w:gridSpan w:val="4"/>
            <w:vAlign w:val="bottom"/>
          </w:tcPr>
          <w:p w14:paraId="7ABEF9D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843" w:type="pct"/>
            <w:gridSpan w:val="6"/>
            <w:vAlign w:val="bottom"/>
          </w:tcPr>
          <w:p w14:paraId="0B83C31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768" w:type="pct"/>
            <w:gridSpan w:val="2"/>
            <w:vAlign w:val="bottom"/>
          </w:tcPr>
          <w:p w14:paraId="58E0FBE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50BDC362" w14:textId="77777777" w:rsidTr="003C7E27">
        <w:trPr>
          <w:trHeight w:val="284"/>
        </w:trPr>
        <w:tc>
          <w:tcPr>
            <w:tcW w:w="368" w:type="pct"/>
            <w:vMerge/>
          </w:tcPr>
          <w:p w14:paraId="178E54EF"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116" w:type="pct"/>
            <w:gridSpan w:val="3"/>
            <w:vAlign w:val="bottom"/>
          </w:tcPr>
          <w:p w14:paraId="4A5D05F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356" w:type="pct"/>
            <w:gridSpan w:val="3"/>
            <w:vAlign w:val="bottom"/>
          </w:tcPr>
          <w:p w14:paraId="6DBB27A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663" w:type="pct"/>
            <w:gridSpan w:val="2"/>
            <w:vAlign w:val="bottom"/>
          </w:tcPr>
          <w:p w14:paraId="3FED17B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886" w:type="pct"/>
            <w:gridSpan w:val="4"/>
            <w:vAlign w:val="bottom"/>
          </w:tcPr>
          <w:p w14:paraId="05B3D6F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843" w:type="pct"/>
            <w:gridSpan w:val="6"/>
            <w:vAlign w:val="bottom"/>
          </w:tcPr>
          <w:p w14:paraId="5F4ABBD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768" w:type="pct"/>
            <w:gridSpan w:val="2"/>
            <w:vAlign w:val="bottom"/>
          </w:tcPr>
          <w:p w14:paraId="5115E9F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E51F341" w14:textId="77777777" w:rsidTr="003C7E27">
        <w:trPr>
          <w:trHeight w:val="284"/>
        </w:trPr>
        <w:tc>
          <w:tcPr>
            <w:tcW w:w="368" w:type="pct"/>
            <w:vMerge/>
          </w:tcPr>
          <w:p w14:paraId="1AFD5CD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116" w:type="pct"/>
            <w:gridSpan w:val="3"/>
            <w:vAlign w:val="bottom"/>
          </w:tcPr>
          <w:p w14:paraId="04DFA6E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356" w:type="pct"/>
            <w:gridSpan w:val="3"/>
            <w:vAlign w:val="bottom"/>
          </w:tcPr>
          <w:p w14:paraId="1313D7D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663" w:type="pct"/>
            <w:gridSpan w:val="2"/>
            <w:vAlign w:val="bottom"/>
          </w:tcPr>
          <w:p w14:paraId="7B4C5C12"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886" w:type="pct"/>
            <w:gridSpan w:val="4"/>
            <w:vAlign w:val="bottom"/>
          </w:tcPr>
          <w:p w14:paraId="3B75203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843" w:type="pct"/>
            <w:gridSpan w:val="6"/>
            <w:vAlign w:val="bottom"/>
          </w:tcPr>
          <w:p w14:paraId="1762AE3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768" w:type="pct"/>
            <w:gridSpan w:val="2"/>
            <w:vAlign w:val="bottom"/>
          </w:tcPr>
          <w:p w14:paraId="3FC11BB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69F8AECB" w14:textId="77777777" w:rsidTr="003C7E27">
        <w:trPr>
          <w:trHeight w:val="284"/>
        </w:trPr>
        <w:tc>
          <w:tcPr>
            <w:tcW w:w="368" w:type="pct"/>
            <w:vMerge w:val="restart"/>
          </w:tcPr>
          <w:p w14:paraId="58EDFD66"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1.1.2.4.2</w:t>
            </w:r>
          </w:p>
        </w:tc>
        <w:tc>
          <w:tcPr>
            <w:tcW w:w="4632" w:type="pct"/>
            <w:gridSpan w:val="20"/>
            <w:vAlign w:val="bottom"/>
          </w:tcPr>
          <w:p w14:paraId="3D1F046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Justificativas de desempenho por imóvel</w:t>
            </w:r>
          </w:p>
        </w:tc>
      </w:tr>
      <w:tr w:rsidR="008C5242" w:rsidRPr="00E3534A" w14:paraId="73633229" w14:textId="77777777" w:rsidTr="003C7E27">
        <w:trPr>
          <w:trHeight w:val="284"/>
        </w:trPr>
        <w:tc>
          <w:tcPr>
            <w:tcW w:w="368" w:type="pct"/>
            <w:vMerge/>
          </w:tcPr>
          <w:p w14:paraId="0456979D"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09030ACD"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Relação de Imóveis para venda em construção (nome, ou endereço, caso não possua um nome)</w:t>
            </w:r>
          </w:p>
        </w:tc>
        <w:tc>
          <w:tcPr>
            <w:tcW w:w="1549" w:type="pct"/>
            <w:gridSpan w:val="6"/>
            <w:vAlign w:val="bottom"/>
          </w:tcPr>
          <w:p w14:paraId="54C206C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Justificativas para evolução de construção inferior ao previsto (acumulado)</w:t>
            </w:r>
          </w:p>
        </w:tc>
        <w:tc>
          <w:tcPr>
            <w:tcW w:w="1611" w:type="pct"/>
            <w:gridSpan w:val="8"/>
            <w:vAlign w:val="bottom"/>
          </w:tcPr>
          <w:p w14:paraId="328A015E" w14:textId="77777777" w:rsidR="008C5242" w:rsidRPr="00E3534A" w:rsidRDefault="008C5242" w:rsidP="003C7E27">
            <w:pPr>
              <w:spacing w:after="0" w:line="240" w:lineRule="auto"/>
              <w:ind w:right="-1"/>
              <w:rPr>
                <w:rFonts w:asciiTheme="minorHAnsi" w:eastAsia="Yu Mincho" w:hAnsiTheme="minorHAnsi" w:cstheme="minorHAnsi"/>
                <w:b/>
                <w:bCs/>
                <w:sz w:val="24"/>
                <w:szCs w:val="24"/>
                <w:lang w:eastAsia="pt-BR"/>
              </w:rPr>
            </w:pPr>
            <w:r w:rsidRPr="00E3534A">
              <w:rPr>
                <w:rFonts w:asciiTheme="minorHAnsi" w:eastAsia="Yu Mincho" w:hAnsiTheme="minorHAnsi" w:cstheme="minorHAnsi"/>
                <w:b/>
                <w:bCs/>
                <w:sz w:val="24"/>
                <w:szCs w:val="24"/>
                <w:lang w:eastAsia="pt-BR"/>
              </w:rPr>
              <w:t>Justificativas para a ocorrência de custos superiores ao previsto (acumulado)</w:t>
            </w:r>
          </w:p>
        </w:tc>
      </w:tr>
      <w:tr w:rsidR="008C5242" w:rsidRPr="00E3534A" w14:paraId="6EC876B8" w14:textId="77777777" w:rsidTr="003C7E27">
        <w:trPr>
          <w:trHeight w:val="284"/>
        </w:trPr>
        <w:tc>
          <w:tcPr>
            <w:tcW w:w="368" w:type="pct"/>
            <w:vMerge/>
          </w:tcPr>
          <w:p w14:paraId="3F8845E2"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69EDB3A9"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1549" w:type="pct"/>
            <w:gridSpan w:val="6"/>
            <w:vAlign w:val="bottom"/>
          </w:tcPr>
          <w:p w14:paraId="5F123BF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11" w:type="pct"/>
            <w:gridSpan w:val="8"/>
            <w:vAlign w:val="bottom"/>
          </w:tcPr>
          <w:p w14:paraId="5992C62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527E91D" w14:textId="77777777" w:rsidTr="003C7E27">
        <w:trPr>
          <w:trHeight w:val="284"/>
        </w:trPr>
        <w:tc>
          <w:tcPr>
            <w:tcW w:w="368" w:type="pct"/>
            <w:vMerge/>
          </w:tcPr>
          <w:p w14:paraId="1B7F65A9"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016BBEC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1549" w:type="pct"/>
            <w:gridSpan w:val="6"/>
            <w:vAlign w:val="bottom"/>
          </w:tcPr>
          <w:p w14:paraId="1D822BC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11" w:type="pct"/>
            <w:gridSpan w:val="8"/>
            <w:vAlign w:val="bottom"/>
          </w:tcPr>
          <w:p w14:paraId="25D69BE8"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7050E44" w14:textId="77777777" w:rsidTr="003C7E27">
        <w:trPr>
          <w:trHeight w:val="284"/>
        </w:trPr>
        <w:tc>
          <w:tcPr>
            <w:tcW w:w="368" w:type="pct"/>
            <w:vMerge/>
          </w:tcPr>
          <w:p w14:paraId="5726C6D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72" w:type="pct"/>
            <w:gridSpan w:val="6"/>
            <w:vAlign w:val="bottom"/>
          </w:tcPr>
          <w:p w14:paraId="05A77C1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1549" w:type="pct"/>
            <w:gridSpan w:val="6"/>
            <w:vAlign w:val="bottom"/>
          </w:tcPr>
          <w:p w14:paraId="054F525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611" w:type="pct"/>
            <w:gridSpan w:val="8"/>
            <w:vAlign w:val="bottom"/>
          </w:tcPr>
          <w:p w14:paraId="4F15EBD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0162E54A" w14:textId="77777777" w:rsidTr="003C7E27">
        <w:trPr>
          <w:trHeight w:hRule="exact" w:val="538"/>
        </w:trPr>
        <w:tc>
          <w:tcPr>
            <w:tcW w:w="368" w:type="pct"/>
          </w:tcPr>
          <w:p w14:paraId="38010FE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sz w:val="24"/>
                <w:szCs w:val="24"/>
                <w:lang w:eastAsia="pt-BR"/>
              </w:rPr>
              <w:t>1.1.2.4.3</w:t>
            </w:r>
          </w:p>
        </w:tc>
        <w:tc>
          <w:tcPr>
            <w:tcW w:w="4632" w:type="pct"/>
            <w:gridSpan w:val="20"/>
          </w:tcPr>
          <w:p w14:paraId="1BCC22E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Política de contratação de seguros para a preservação dos imóveis dessa categoria:</w:t>
            </w:r>
          </w:p>
        </w:tc>
      </w:tr>
      <w:tr w:rsidR="008C5242" w:rsidRPr="00E3534A" w14:paraId="2B192FED" w14:textId="77777777" w:rsidTr="003C7E27">
        <w:trPr>
          <w:trHeight w:hRule="exact" w:val="447"/>
        </w:trPr>
        <w:tc>
          <w:tcPr>
            <w:tcW w:w="368" w:type="pct"/>
            <w:vAlign w:val="bottom"/>
          </w:tcPr>
          <w:p w14:paraId="4A02E94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w:t>
            </w:r>
          </w:p>
        </w:tc>
        <w:tc>
          <w:tcPr>
            <w:tcW w:w="4632" w:type="pct"/>
            <w:gridSpan w:val="20"/>
            <w:vAlign w:val="bottom"/>
          </w:tcPr>
          <w:p w14:paraId="6CBD094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Ativos financeiros</w:t>
            </w:r>
          </w:p>
        </w:tc>
      </w:tr>
      <w:tr w:rsidR="008C5242" w:rsidRPr="00E3534A" w14:paraId="05DB95A5" w14:textId="77777777" w:rsidTr="003C7E27">
        <w:trPr>
          <w:trHeight w:val="284"/>
        </w:trPr>
        <w:tc>
          <w:tcPr>
            <w:tcW w:w="368" w:type="pct"/>
            <w:vMerge w:val="restart"/>
          </w:tcPr>
          <w:p w14:paraId="00504FD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1.2.1</w:t>
            </w:r>
          </w:p>
        </w:tc>
        <w:tc>
          <w:tcPr>
            <w:tcW w:w="4632" w:type="pct"/>
            <w:gridSpan w:val="20"/>
            <w:vAlign w:val="bottom"/>
          </w:tcPr>
          <w:p w14:paraId="2412F20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Fundos de Investimento Imobiliário – FII</w:t>
            </w:r>
          </w:p>
        </w:tc>
      </w:tr>
      <w:tr w:rsidR="008C5242" w:rsidRPr="00E3534A" w14:paraId="0FA9B6E9" w14:textId="77777777" w:rsidTr="003C7E27">
        <w:trPr>
          <w:trHeight w:val="284"/>
        </w:trPr>
        <w:tc>
          <w:tcPr>
            <w:tcW w:w="368" w:type="pct"/>
            <w:vMerge/>
          </w:tcPr>
          <w:p w14:paraId="5408850D"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65E520B5"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Classe</w:t>
            </w:r>
          </w:p>
        </w:tc>
        <w:tc>
          <w:tcPr>
            <w:tcW w:w="1196" w:type="pct"/>
            <w:gridSpan w:val="6"/>
            <w:vAlign w:val="bottom"/>
          </w:tcPr>
          <w:p w14:paraId="2224A98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73897257"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7AF477ED"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420782AB" w14:textId="77777777" w:rsidTr="003C7E27">
        <w:trPr>
          <w:trHeight w:hRule="exact" w:val="284"/>
        </w:trPr>
        <w:tc>
          <w:tcPr>
            <w:tcW w:w="368" w:type="pct"/>
            <w:vMerge/>
          </w:tcPr>
          <w:p w14:paraId="7CDACD3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0FF2572"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074C7370"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1197" w:type="pct"/>
            <w:gridSpan w:val="6"/>
            <w:vAlign w:val="bottom"/>
          </w:tcPr>
          <w:p w14:paraId="1AF54E41"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897" w:type="pct"/>
            <w:gridSpan w:val="4"/>
            <w:vAlign w:val="bottom"/>
          </w:tcPr>
          <w:p w14:paraId="4FC7E0CA"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58444BEA" w14:textId="77777777" w:rsidTr="003C7E27">
        <w:trPr>
          <w:trHeight w:hRule="exact" w:val="284"/>
        </w:trPr>
        <w:tc>
          <w:tcPr>
            <w:tcW w:w="368" w:type="pct"/>
            <w:vMerge/>
          </w:tcPr>
          <w:p w14:paraId="352CB96E"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0FD28C9A"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1B68A90B"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1197" w:type="pct"/>
            <w:gridSpan w:val="6"/>
            <w:vAlign w:val="bottom"/>
          </w:tcPr>
          <w:p w14:paraId="1929CE3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73D89E7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DAD6AFA" w14:textId="77777777" w:rsidTr="003C7E27">
        <w:trPr>
          <w:trHeight w:hRule="exact" w:val="284"/>
        </w:trPr>
        <w:tc>
          <w:tcPr>
            <w:tcW w:w="368" w:type="pct"/>
            <w:vMerge/>
          </w:tcPr>
          <w:p w14:paraId="4F21469E"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4A9F09D8"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52497344"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1197" w:type="pct"/>
            <w:gridSpan w:val="6"/>
            <w:vAlign w:val="bottom"/>
          </w:tcPr>
          <w:p w14:paraId="66D7E2B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320D58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F715890" w14:textId="77777777" w:rsidTr="003C7E27">
        <w:trPr>
          <w:trHeight w:hRule="exact" w:val="284"/>
        </w:trPr>
        <w:tc>
          <w:tcPr>
            <w:tcW w:w="368" w:type="pct"/>
            <w:vMerge w:val="restart"/>
          </w:tcPr>
          <w:p w14:paraId="20EDA9C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1.2.2</w:t>
            </w:r>
          </w:p>
        </w:tc>
        <w:tc>
          <w:tcPr>
            <w:tcW w:w="4632" w:type="pct"/>
            <w:gridSpan w:val="20"/>
            <w:vAlign w:val="bottom"/>
          </w:tcPr>
          <w:p w14:paraId="58960CA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Certificado de Recebíveis Imobiliários (CRI)</w:t>
            </w:r>
          </w:p>
        </w:tc>
      </w:tr>
      <w:tr w:rsidR="008C5242" w:rsidRPr="00E3534A" w14:paraId="658F7DC0" w14:textId="77777777" w:rsidTr="003C7E27">
        <w:trPr>
          <w:trHeight w:hRule="exact" w:val="567"/>
        </w:trPr>
        <w:tc>
          <w:tcPr>
            <w:tcW w:w="368" w:type="pct"/>
            <w:vMerge/>
          </w:tcPr>
          <w:p w14:paraId="0A5F4EA1"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05582074"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Companhia Emissora</w:t>
            </w:r>
          </w:p>
        </w:tc>
        <w:tc>
          <w:tcPr>
            <w:tcW w:w="897" w:type="pct"/>
            <w:gridSpan w:val="6"/>
            <w:vAlign w:val="bottom"/>
          </w:tcPr>
          <w:p w14:paraId="20E1AAD4"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727" w:type="pct"/>
            <w:gridSpan w:val="3"/>
            <w:vAlign w:val="bottom"/>
          </w:tcPr>
          <w:p w14:paraId="0C6352B2"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Emissão</w:t>
            </w:r>
          </w:p>
        </w:tc>
        <w:tc>
          <w:tcPr>
            <w:tcW w:w="567" w:type="pct"/>
            <w:gridSpan w:val="3"/>
            <w:tcMar>
              <w:left w:w="0" w:type="dxa"/>
              <w:right w:w="0" w:type="dxa"/>
            </w:tcMar>
            <w:vAlign w:val="bottom"/>
          </w:tcPr>
          <w:p w14:paraId="59683BA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bCs/>
                <w:sz w:val="24"/>
                <w:szCs w:val="24"/>
                <w:lang w:eastAsia="pt-BR"/>
              </w:rPr>
              <w:t>Subclasse</w:t>
            </w:r>
          </w:p>
        </w:tc>
        <w:tc>
          <w:tcPr>
            <w:tcW w:w="629" w:type="pct"/>
            <w:gridSpan w:val="3"/>
            <w:tcMar>
              <w:left w:w="0" w:type="dxa"/>
              <w:right w:w="0" w:type="dxa"/>
            </w:tcMar>
            <w:vAlign w:val="bottom"/>
          </w:tcPr>
          <w:p w14:paraId="0EC61A7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60F3018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2B962ACC" w14:textId="77777777" w:rsidTr="003C7E27">
        <w:trPr>
          <w:trHeight w:hRule="exact" w:val="284"/>
        </w:trPr>
        <w:tc>
          <w:tcPr>
            <w:tcW w:w="368" w:type="pct"/>
            <w:vMerge/>
          </w:tcPr>
          <w:p w14:paraId="4CD80E6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17AE9071"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897" w:type="pct"/>
            <w:gridSpan w:val="6"/>
            <w:vAlign w:val="bottom"/>
          </w:tcPr>
          <w:p w14:paraId="1EE809E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27" w:type="pct"/>
            <w:gridSpan w:val="3"/>
            <w:vAlign w:val="bottom"/>
          </w:tcPr>
          <w:p w14:paraId="46D0CE5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567" w:type="pct"/>
            <w:gridSpan w:val="3"/>
            <w:vAlign w:val="bottom"/>
          </w:tcPr>
          <w:p w14:paraId="5389B1C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629" w:type="pct"/>
            <w:gridSpan w:val="3"/>
            <w:vAlign w:val="bottom"/>
          </w:tcPr>
          <w:p w14:paraId="64752F8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7EAC1B0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C107E1A" w14:textId="77777777" w:rsidTr="003C7E27">
        <w:trPr>
          <w:trHeight w:hRule="exact" w:val="284"/>
        </w:trPr>
        <w:tc>
          <w:tcPr>
            <w:tcW w:w="368" w:type="pct"/>
            <w:vMerge/>
          </w:tcPr>
          <w:p w14:paraId="3AF497C5"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546F3B3B"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897" w:type="pct"/>
            <w:gridSpan w:val="6"/>
            <w:vAlign w:val="bottom"/>
          </w:tcPr>
          <w:p w14:paraId="4A40180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27" w:type="pct"/>
            <w:gridSpan w:val="3"/>
            <w:vAlign w:val="bottom"/>
          </w:tcPr>
          <w:p w14:paraId="17E6BD5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567" w:type="pct"/>
            <w:gridSpan w:val="3"/>
            <w:vAlign w:val="bottom"/>
          </w:tcPr>
          <w:p w14:paraId="09FA11D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629" w:type="pct"/>
            <w:gridSpan w:val="3"/>
            <w:vAlign w:val="bottom"/>
          </w:tcPr>
          <w:p w14:paraId="598C16A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6E4E474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7BA5CAC6" w14:textId="77777777" w:rsidTr="003C7E27">
        <w:trPr>
          <w:trHeight w:hRule="exact" w:val="467"/>
        </w:trPr>
        <w:tc>
          <w:tcPr>
            <w:tcW w:w="368" w:type="pct"/>
            <w:vMerge/>
          </w:tcPr>
          <w:p w14:paraId="2FC27E18"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536C1F9B"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897" w:type="pct"/>
            <w:gridSpan w:val="6"/>
            <w:vAlign w:val="bottom"/>
          </w:tcPr>
          <w:p w14:paraId="760562A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27" w:type="pct"/>
            <w:gridSpan w:val="3"/>
            <w:vAlign w:val="bottom"/>
          </w:tcPr>
          <w:p w14:paraId="47A7CA8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567" w:type="pct"/>
            <w:gridSpan w:val="3"/>
            <w:vAlign w:val="bottom"/>
          </w:tcPr>
          <w:p w14:paraId="0B12BAE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629" w:type="pct"/>
            <w:gridSpan w:val="3"/>
            <w:vAlign w:val="bottom"/>
          </w:tcPr>
          <w:p w14:paraId="6897DE9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25424D8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709C00F" w14:textId="77777777" w:rsidTr="003C7E27">
        <w:trPr>
          <w:trHeight w:hRule="exact" w:val="284"/>
        </w:trPr>
        <w:tc>
          <w:tcPr>
            <w:tcW w:w="368" w:type="pct"/>
            <w:vMerge w:val="restart"/>
          </w:tcPr>
          <w:p w14:paraId="226102B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1.2.3</w:t>
            </w:r>
          </w:p>
        </w:tc>
        <w:tc>
          <w:tcPr>
            <w:tcW w:w="4632" w:type="pct"/>
            <w:gridSpan w:val="20"/>
            <w:vAlign w:val="bottom"/>
          </w:tcPr>
          <w:p w14:paraId="7EB313C1"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Letras de Crédito Imobiliário (LCI)</w:t>
            </w:r>
          </w:p>
        </w:tc>
      </w:tr>
      <w:tr w:rsidR="008C5242" w:rsidRPr="00E3534A" w14:paraId="3C8AAA2C" w14:textId="77777777" w:rsidTr="003C7E27">
        <w:trPr>
          <w:trHeight w:hRule="exact" w:val="284"/>
        </w:trPr>
        <w:tc>
          <w:tcPr>
            <w:tcW w:w="368" w:type="pct"/>
            <w:vMerge/>
          </w:tcPr>
          <w:p w14:paraId="0C19DD7D"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5752B650"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 xml:space="preserve">Emissor </w:t>
            </w:r>
          </w:p>
        </w:tc>
        <w:tc>
          <w:tcPr>
            <w:tcW w:w="897" w:type="pct"/>
            <w:gridSpan w:val="6"/>
            <w:vAlign w:val="bottom"/>
          </w:tcPr>
          <w:p w14:paraId="1B28F3DB"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727" w:type="pct"/>
            <w:gridSpan w:val="3"/>
            <w:vAlign w:val="bottom"/>
          </w:tcPr>
          <w:p w14:paraId="0D1FD567"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Vencimento</w:t>
            </w:r>
          </w:p>
        </w:tc>
        <w:tc>
          <w:tcPr>
            <w:tcW w:w="1197" w:type="pct"/>
            <w:gridSpan w:val="6"/>
            <w:vAlign w:val="bottom"/>
          </w:tcPr>
          <w:p w14:paraId="194A96C7"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5D871946"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p w14:paraId="22E16920"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10EC402F" w14:textId="77777777" w:rsidTr="003C7E27">
        <w:trPr>
          <w:trHeight w:hRule="exact" w:val="284"/>
        </w:trPr>
        <w:tc>
          <w:tcPr>
            <w:tcW w:w="368" w:type="pct"/>
            <w:vMerge/>
          </w:tcPr>
          <w:p w14:paraId="2EAF20A5"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0F84186F"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897" w:type="pct"/>
            <w:gridSpan w:val="6"/>
            <w:vAlign w:val="bottom"/>
          </w:tcPr>
          <w:p w14:paraId="59AA2088"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727" w:type="pct"/>
            <w:gridSpan w:val="3"/>
            <w:vAlign w:val="bottom"/>
          </w:tcPr>
          <w:p w14:paraId="6EAEE2CF"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1197" w:type="pct"/>
            <w:gridSpan w:val="6"/>
            <w:vAlign w:val="bottom"/>
          </w:tcPr>
          <w:p w14:paraId="4640247F"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897" w:type="pct"/>
            <w:gridSpan w:val="4"/>
            <w:vAlign w:val="bottom"/>
          </w:tcPr>
          <w:p w14:paraId="25C4FB5F"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r>
      <w:tr w:rsidR="008C5242" w:rsidRPr="00E3534A" w14:paraId="027F15C1" w14:textId="77777777" w:rsidTr="003C7E27">
        <w:trPr>
          <w:trHeight w:hRule="exact" w:val="284"/>
        </w:trPr>
        <w:tc>
          <w:tcPr>
            <w:tcW w:w="368" w:type="pct"/>
            <w:vMerge/>
          </w:tcPr>
          <w:p w14:paraId="5267084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55B5E815"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897" w:type="pct"/>
            <w:gridSpan w:val="6"/>
            <w:vAlign w:val="bottom"/>
          </w:tcPr>
          <w:p w14:paraId="3E95485E"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727" w:type="pct"/>
            <w:gridSpan w:val="3"/>
            <w:vAlign w:val="bottom"/>
          </w:tcPr>
          <w:p w14:paraId="000616B8"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1197" w:type="pct"/>
            <w:gridSpan w:val="6"/>
            <w:vAlign w:val="bottom"/>
          </w:tcPr>
          <w:p w14:paraId="04A238C9"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897" w:type="pct"/>
            <w:gridSpan w:val="4"/>
            <w:vAlign w:val="bottom"/>
          </w:tcPr>
          <w:p w14:paraId="5E692360"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r>
      <w:tr w:rsidR="008C5242" w:rsidRPr="00E3534A" w14:paraId="4ABD50FB" w14:textId="77777777" w:rsidTr="003C7E27">
        <w:trPr>
          <w:trHeight w:hRule="exact" w:val="284"/>
        </w:trPr>
        <w:tc>
          <w:tcPr>
            <w:tcW w:w="368" w:type="pct"/>
            <w:vMerge/>
          </w:tcPr>
          <w:p w14:paraId="6072426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1A69AF6E"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897" w:type="pct"/>
            <w:gridSpan w:val="6"/>
            <w:vAlign w:val="bottom"/>
          </w:tcPr>
          <w:p w14:paraId="637BC2CF"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727" w:type="pct"/>
            <w:gridSpan w:val="3"/>
            <w:vAlign w:val="bottom"/>
          </w:tcPr>
          <w:p w14:paraId="1DED73B7"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1197" w:type="pct"/>
            <w:gridSpan w:val="6"/>
            <w:vAlign w:val="bottom"/>
          </w:tcPr>
          <w:p w14:paraId="397CF844"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897" w:type="pct"/>
            <w:gridSpan w:val="4"/>
            <w:vAlign w:val="bottom"/>
          </w:tcPr>
          <w:p w14:paraId="0A4D18C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3661135" w14:textId="77777777" w:rsidTr="003C7E27">
        <w:trPr>
          <w:trHeight w:hRule="exact" w:val="485"/>
        </w:trPr>
        <w:tc>
          <w:tcPr>
            <w:tcW w:w="368" w:type="pct"/>
          </w:tcPr>
          <w:p w14:paraId="5BD8853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1.2.4</w:t>
            </w:r>
          </w:p>
        </w:tc>
        <w:tc>
          <w:tcPr>
            <w:tcW w:w="4632" w:type="pct"/>
            <w:gridSpan w:val="20"/>
            <w:vAlign w:val="bottom"/>
          </w:tcPr>
          <w:p w14:paraId="1C7BC5F5"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Letra Imobiliária Garantida (LIG)</w:t>
            </w:r>
          </w:p>
        </w:tc>
      </w:tr>
      <w:tr w:rsidR="008C5242" w:rsidRPr="00E3534A" w14:paraId="595D0626" w14:textId="77777777" w:rsidTr="003C7E27">
        <w:trPr>
          <w:trHeight w:hRule="exact" w:val="284"/>
        </w:trPr>
        <w:tc>
          <w:tcPr>
            <w:tcW w:w="368" w:type="pct"/>
            <w:vMerge w:val="restart"/>
          </w:tcPr>
          <w:p w14:paraId="0DAF09D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914" w:type="pct"/>
            <w:vAlign w:val="bottom"/>
          </w:tcPr>
          <w:p w14:paraId="0F19C3BE"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b/>
                <w:sz w:val="24"/>
                <w:szCs w:val="24"/>
                <w:lang w:eastAsia="pt-BR"/>
              </w:rPr>
              <w:t xml:space="preserve">Emissor </w:t>
            </w:r>
          </w:p>
        </w:tc>
        <w:tc>
          <w:tcPr>
            <w:tcW w:w="897" w:type="pct"/>
            <w:gridSpan w:val="6"/>
            <w:vAlign w:val="bottom"/>
          </w:tcPr>
          <w:p w14:paraId="6A7717CD"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b/>
                <w:sz w:val="24"/>
                <w:szCs w:val="24"/>
                <w:lang w:eastAsia="pt-BR"/>
              </w:rPr>
              <w:t>CNPJ</w:t>
            </w:r>
          </w:p>
        </w:tc>
        <w:tc>
          <w:tcPr>
            <w:tcW w:w="727" w:type="pct"/>
            <w:gridSpan w:val="3"/>
            <w:vAlign w:val="bottom"/>
          </w:tcPr>
          <w:p w14:paraId="75D9141F"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b/>
                <w:sz w:val="24"/>
                <w:szCs w:val="24"/>
                <w:lang w:eastAsia="pt-BR"/>
              </w:rPr>
              <w:t>Vencimento</w:t>
            </w:r>
          </w:p>
        </w:tc>
        <w:tc>
          <w:tcPr>
            <w:tcW w:w="1197" w:type="pct"/>
            <w:gridSpan w:val="6"/>
            <w:vAlign w:val="bottom"/>
          </w:tcPr>
          <w:p w14:paraId="23E5E4BF"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4585340D"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p w14:paraId="222AA73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5C911A42" w14:textId="77777777" w:rsidTr="003C7E27">
        <w:trPr>
          <w:trHeight w:hRule="exact" w:val="284"/>
        </w:trPr>
        <w:tc>
          <w:tcPr>
            <w:tcW w:w="368" w:type="pct"/>
            <w:vMerge/>
          </w:tcPr>
          <w:p w14:paraId="60C1C99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05600512"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897" w:type="pct"/>
            <w:gridSpan w:val="6"/>
            <w:vAlign w:val="bottom"/>
          </w:tcPr>
          <w:p w14:paraId="4FAF3B23"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727" w:type="pct"/>
            <w:gridSpan w:val="3"/>
            <w:vAlign w:val="bottom"/>
          </w:tcPr>
          <w:p w14:paraId="107C7F04"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1197" w:type="pct"/>
            <w:gridSpan w:val="6"/>
            <w:vAlign w:val="bottom"/>
          </w:tcPr>
          <w:p w14:paraId="13217301"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897" w:type="pct"/>
            <w:gridSpan w:val="4"/>
            <w:vAlign w:val="bottom"/>
          </w:tcPr>
          <w:p w14:paraId="0545A9D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DD50B61" w14:textId="77777777" w:rsidTr="003C7E27">
        <w:trPr>
          <w:trHeight w:hRule="exact" w:val="284"/>
        </w:trPr>
        <w:tc>
          <w:tcPr>
            <w:tcW w:w="368" w:type="pct"/>
            <w:vMerge/>
          </w:tcPr>
          <w:p w14:paraId="45A93390"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072BF023"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897" w:type="pct"/>
            <w:gridSpan w:val="6"/>
            <w:vAlign w:val="bottom"/>
          </w:tcPr>
          <w:p w14:paraId="3BA81381"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727" w:type="pct"/>
            <w:gridSpan w:val="3"/>
            <w:vAlign w:val="bottom"/>
          </w:tcPr>
          <w:p w14:paraId="3A011CD2"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1197" w:type="pct"/>
            <w:gridSpan w:val="6"/>
            <w:vAlign w:val="bottom"/>
          </w:tcPr>
          <w:p w14:paraId="57BB7FC6"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897" w:type="pct"/>
            <w:gridSpan w:val="4"/>
            <w:vAlign w:val="bottom"/>
          </w:tcPr>
          <w:p w14:paraId="4F21C6D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9A2D4FD" w14:textId="77777777" w:rsidTr="003C7E27">
        <w:trPr>
          <w:trHeight w:hRule="exact" w:val="284"/>
        </w:trPr>
        <w:tc>
          <w:tcPr>
            <w:tcW w:w="368" w:type="pct"/>
            <w:vMerge/>
          </w:tcPr>
          <w:p w14:paraId="51225EB4"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2E9810C2"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897" w:type="pct"/>
            <w:gridSpan w:val="6"/>
            <w:vAlign w:val="bottom"/>
          </w:tcPr>
          <w:p w14:paraId="1AC7B580"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727" w:type="pct"/>
            <w:gridSpan w:val="3"/>
            <w:vAlign w:val="bottom"/>
          </w:tcPr>
          <w:p w14:paraId="7A8AACDD"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1197" w:type="pct"/>
            <w:gridSpan w:val="6"/>
            <w:vAlign w:val="bottom"/>
          </w:tcPr>
          <w:p w14:paraId="3516916C"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p>
        </w:tc>
        <w:tc>
          <w:tcPr>
            <w:tcW w:w="897" w:type="pct"/>
            <w:gridSpan w:val="4"/>
            <w:vAlign w:val="bottom"/>
          </w:tcPr>
          <w:p w14:paraId="3DD5AEE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F9ED5CA" w14:textId="77777777" w:rsidTr="003C7E27">
        <w:trPr>
          <w:trHeight w:hRule="exact" w:val="284"/>
        </w:trPr>
        <w:tc>
          <w:tcPr>
            <w:tcW w:w="368" w:type="pct"/>
            <w:vMerge w:val="restart"/>
          </w:tcPr>
          <w:p w14:paraId="06D1D34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1.2.5</w:t>
            </w:r>
          </w:p>
        </w:tc>
        <w:tc>
          <w:tcPr>
            <w:tcW w:w="4632" w:type="pct"/>
            <w:gridSpan w:val="20"/>
            <w:vAlign w:val="bottom"/>
          </w:tcPr>
          <w:p w14:paraId="3AA38E82"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Certificado de Potencial Adicional de Construção (CEPAC)</w:t>
            </w:r>
          </w:p>
        </w:tc>
      </w:tr>
      <w:tr w:rsidR="008C5242" w:rsidRPr="00E3534A" w14:paraId="528D0636" w14:textId="77777777" w:rsidTr="003C7E27">
        <w:trPr>
          <w:trHeight w:hRule="exact" w:val="284"/>
        </w:trPr>
        <w:tc>
          <w:tcPr>
            <w:tcW w:w="368" w:type="pct"/>
            <w:vMerge/>
          </w:tcPr>
          <w:p w14:paraId="7B7C619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6DB83145"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Emissor</w:t>
            </w:r>
          </w:p>
        </w:tc>
        <w:tc>
          <w:tcPr>
            <w:tcW w:w="1196" w:type="pct"/>
            <w:gridSpan w:val="6"/>
            <w:vAlign w:val="bottom"/>
          </w:tcPr>
          <w:p w14:paraId="4E47216C"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19DA01BB"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5B81201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p w14:paraId="03B85B2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1BB9AA46" w14:textId="77777777" w:rsidTr="003C7E27">
        <w:trPr>
          <w:trHeight w:hRule="exact" w:val="284"/>
        </w:trPr>
        <w:tc>
          <w:tcPr>
            <w:tcW w:w="368" w:type="pct"/>
            <w:vMerge/>
          </w:tcPr>
          <w:p w14:paraId="07341DD0"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5686005"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4038872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53A55C8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9DA6DF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10E2714" w14:textId="77777777" w:rsidTr="003C7E27">
        <w:trPr>
          <w:trHeight w:hRule="exact" w:val="284"/>
        </w:trPr>
        <w:tc>
          <w:tcPr>
            <w:tcW w:w="368" w:type="pct"/>
            <w:vMerge/>
          </w:tcPr>
          <w:p w14:paraId="3CC5F77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11B3D811"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3B74C85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0A37568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7FE479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00B473D" w14:textId="77777777" w:rsidTr="003C7E27">
        <w:trPr>
          <w:trHeight w:hRule="exact" w:val="284"/>
        </w:trPr>
        <w:tc>
          <w:tcPr>
            <w:tcW w:w="368" w:type="pct"/>
            <w:vMerge/>
          </w:tcPr>
          <w:p w14:paraId="56FE0A5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6ADEE6BE"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04470A0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345768F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1862595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FC3A2A1" w14:textId="77777777" w:rsidTr="003C7E27">
        <w:trPr>
          <w:trHeight w:hRule="exact" w:val="284"/>
        </w:trPr>
        <w:tc>
          <w:tcPr>
            <w:tcW w:w="368" w:type="pct"/>
            <w:vMerge w:val="restart"/>
          </w:tcPr>
          <w:p w14:paraId="1BB8ABB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1.2.6</w:t>
            </w:r>
          </w:p>
        </w:tc>
        <w:tc>
          <w:tcPr>
            <w:tcW w:w="4632" w:type="pct"/>
            <w:gridSpan w:val="20"/>
            <w:vAlign w:val="bottom"/>
          </w:tcPr>
          <w:p w14:paraId="169FE93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Ações</w:t>
            </w:r>
          </w:p>
        </w:tc>
      </w:tr>
      <w:tr w:rsidR="008C5242" w:rsidRPr="00E3534A" w14:paraId="0CFE0BAA" w14:textId="77777777" w:rsidTr="003C7E27">
        <w:trPr>
          <w:trHeight w:hRule="exact" w:val="567"/>
        </w:trPr>
        <w:tc>
          <w:tcPr>
            <w:tcW w:w="368" w:type="pct"/>
            <w:vMerge/>
          </w:tcPr>
          <w:p w14:paraId="5F42A951"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1B66766C"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 xml:space="preserve">Companhia </w:t>
            </w:r>
          </w:p>
        </w:tc>
        <w:tc>
          <w:tcPr>
            <w:tcW w:w="897" w:type="pct"/>
            <w:gridSpan w:val="6"/>
            <w:vAlign w:val="bottom"/>
          </w:tcPr>
          <w:p w14:paraId="44D9D996"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727" w:type="pct"/>
            <w:gridSpan w:val="3"/>
            <w:vAlign w:val="bottom"/>
          </w:tcPr>
          <w:p w14:paraId="747D2CDA"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Código da Ação</w:t>
            </w:r>
          </w:p>
        </w:tc>
        <w:tc>
          <w:tcPr>
            <w:tcW w:w="1197" w:type="pct"/>
            <w:gridSpan w:val="6"/>
            <w:vAlign w:val="bottom"/>
          </w:tcPr>
          <w:p w14:paraId="012E8D7A"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71F6328C"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14F2C293" w14:textId="77777777" w:rsidTr="003C7E27">
        <w:trPr>
          <w:trHeight w:hRule="exact" w:val="284"/>
        </w:trPr>
        <w:tc>
          <w:tcPr>
            <w:tcW w:w="368" w:type="pct"/>
            <w:vMerge/>
          </w:tcPr>
          <w:p w14:paraId="09123FDE"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1C28E996"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897" w:type="pct"/>
            <w:gridSpan w:val="6"/>
            <w:vAlign w:val="bottom"/>
          </w:tcPr>
          <w:p w14:paraId="6895F35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27" w:type="pct"/>
            <w:gridSpan w:val="3"/>
            <w:vAlign w:val="bottom"/>
          </w:tcPr>
          <w:p w14:paraId="5BA50DE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6612FA5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11B720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191FC15" w14:textId="77777777" w:rsidTr="003C7E27">
        <w:trPr>
          <w:trHeight w:hRule="exact" w:val="284"/>
        </w:trPr>
        <w:tc>
          <w:tcPr>
            <w:tcW w:w="368" w:type="pct"/>
            <w:vMerge/>
          </w:tcPr>
          <w:p w14:paraId="401F4C2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0BBA70B2"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897" w:type="pct"/>
            <w:gridSpan w:val="6"/>
            <w:vAlign w:val="bottom"/>
          </w:tcPr>
          <w:p w14:paraId="0A820EB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27" w:type="pct"/>
            <w:gridSpan w:val="3"/>
            <w:vAlign w:val="bottom"/>
          </w:tcPr>
          <w:p w14:paraId="3A7B693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2B7FF13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6655B87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D2E82FC" w14:textId="77777777" w:rsidTr="003C7E27">
        <w:trPr>
          <w:trHeight w:hRule="exact" w:val="284"/>
        </w:trPr>
        <w:tc>
          <w:tcPr>
            <w:tcW w:w="368" w:type="pct"/>
            <w:vMerge/>
          </w:tcPr>
          <w:p w14:paraId="58805F1C"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914" w:type="pct"/>
            <w:vAlign w:val="bottom"/>
          </w:tcPr>
          <w:p w14:paraId="4FCD98D4"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897" w:type="pct"/>
            <w:gridSpan w:val="6"/>
            <w:vAlign w:val="bottom"/>
          </w:tcPr>
          <w:p w14:paraId="1D6CD24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27" w:type="pct"/>
            <w:gridSpan w:val="3"/>
            <w:vAlign w:val="bottom"/>
          </w:tcPr>
          <w:p w14:paraId="72CC091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1886B27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27A698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7B61A66E" w14:textId="77777777" w:rsidTr="003C7E27">
        <w:trPr>
          <w:trHeight w:hRule="exact" w:val="284"/>
        </w:trPr>
        <w:tc>
          <w:tcPr>
            <w:tcW w:w="368" w:type="pct"/>
            <w:vMerge w:val="restart"/>
          </w:tcPr>
          <w:p w14:paraId="6C63C07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1.2.7</w:t>
            </w:r>
          </w:p>
        </w:tc>
        <w:tc>
          <w:tcPr>
            <w:tcW w:w="4632" w:type="pct"/>
            <w:gridSpan w:val="20"/>
            <w:vAlign w:val="bottom"/>
          </w:tcPr>
          <w:p w14:paraId="49DB4137"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Ações de Sociedades cujo único propósito se enquadra entre as atividades permitidas aos FII</w:t>
            </w:r>
          </w:p>
        </w:tc>
      </w:tr>
      <w:tr w:rsidR="008C5242" w:rsidRPr="00E3534A" w14:paraId="2565F1C8" w14:textId="77777777" w:rsidTr="003C7E27">
        <w:trPr>
          <w:trHeight w:hRule="exact" w:val="284"/>
        </w:trPr>
        <w:tc>
          <w:tcPr>
            <w:tcW w:w="368" w:type="pct"/>
            <w:vMerge/>
          </w:tcPr>
          <w:p w14:paraId="6C3AC6C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25E924E7"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b/>
                <w:sz w:val="24"/>
                <w:szCs w:val="24"/>
                <w:lang w:eastAsia="pt-BR"/>
              </w:rPr>
              <w:t xml:space="preserve">Sociedade </w:t>
            </w:r>
          </w:p>
        </w:tc>
        <w:tc>
          <w:tcPr>
            <w:tcW w:w="1196" w:type="pct"/>
            <w:gridSpan w:val="6"/>
            <w:vAlign w:val="bottom"/>
          </w:tcPr>
          <w:p w14:paraId="7C396C95"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420798F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38836FD4"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56FBD67A" w14:textId="77777777" w:rsidTr="003C7E27">
        <w:trPr>
          <w:trHeight w:hRule="exact" w:val="284"/>
        </w:trPr>
        <w:tc>
          <w:tcPr>
            <w:tcW w:w="368" w:type="pct"/>
            <w:vMerge/>
          </w:tcPr>
          <w:p w14:paraId="52F9505C"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418CB6EF"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4E52BCA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571D081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FCD6DD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163DD83" w14:textId="77777777" w:rsidTr="003C7E27">
        <w:trPr>
          <w:trHeight w:hRule="exact" w:val="284"/>
        </w:trPr>
        <w:tc>
          <w:tcPr>
            <w:tcW w:w="368" w:type="pct"/>
            <w:vMerge/>
          </w:tcPr>
          <w:p w14:paraId="165FEC7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8FEC15B"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604CA82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77DB05B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2877A78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3C6B21C" w14:textId="77777777" w:rsidTr="003C7E27">
        <w:trPr>
          <w:trHeight w:hRule="exact" w:val="284"/>
        </w:trPr>
        <w:tc>
          <w:tcPr>
            <w:tcW w:w="368" w:type="pct"/>
            <w:vMerge/>
          </w:tcPr>
          <w:p w14:paraId="3F35A5C9"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0825D688"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2EA3CFF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5D6DDED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5B09D89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C6AFA4B" w14:textId="77777777" w:rsidTr="003C7E27">
        <w:trPr>
          <w:trHeight w:hRule="exact" w:val="284"/>
        </w:trPr>
        <w:tc>
          <w:tcPr>
            <w:tcW w:w="368" w:type="pct"/>
            <w:vMerge w:val="restart"/>
          </w:tcPr>
          <w:p w14:paraId="18AB97D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1.2.8</w:t>
            </w:r>
          </w:p>
        </w:tc>
        <w:tc>
          <w:tcPr>
            <w:tcW w:w="4632" w:type="pct"/>
            <w:gridSpan w:val="20"/>
            <w:vAlign w:val="bottom"/>
          </w:tcPr>
          <w:p w14:paraId="09EBF6E2"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Cotas de Sociedades que se enquadre entre as atividades permitidas aos FII</w:t>
            </w:r>
          </w:p>
        </w:tc>
      </w:tr>
      <w:tr w:rsidR="008C5242" w:rsidRPr="00E3534A" w14:paraId="0BAE6DAE" w14:textId="77777777" w:rsidTr="003C7E27">
        <w:trPr>
          <w:trHeight w:hRule="exact" w:val="284"/>
        </w:trPr>
        <w:tc>
          <w:tcPr>
            <w:tcW w:w="368" w:type="pct"/>
            <w:vMerge/>
          </w:tcPr>
          <w:p w14:paraId="6F10DFF1"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56C1270"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b/>
                <w:sz w:val="24"/>
                <w:szCs w:val="24"/>
                <w:lang w:eastAsia="pt-BR"/>
              </w:rPr>
              <w:t xml:space="preserve">Sociedade </w:t>
            </w:r>
          </w:p>
        </w:tc>
        <w:tc>
          <w:tcPr>
            <w:tcW w:w="1196" w:type="pct"/>
            <w:gridSpan w:val="6"/>
            <w:vAlign w:val="bottom"/>
          </w:tcPr>
          <w:p w14:paraId="4E0C567C"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4A5EC05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3006B08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6DE431A9" w14:textId="77777777" w:rsidTr="003C7E27">
        <w:trPr>
          <w:trHeight w:hRule="exact" w:val="284"/>
        </w:trPr>
        <w:tc>
          <w:tcPr>
            <w:tcW w:w="368" w:type="pct"/>
            <w:vMerge/>
          </w:tcPr>
          <w:p w14:paraId="3DB268C1"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006984F7"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6B1EAAD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128C829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337A177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87A707E" w14:textId="77777777" w:rsidTr="003C7E27">
        <w:trPr>
          <w:trHeight w:hRule="exact" w:val="284"/>
        </w:trPr>
        <w:tc>
          <w:tcPr>
            <w:tcW w:w="368" w:type="pct"/>
            <w:vMerge/>
          </w:tcPr>
          <w:p w14:paraId="66520805"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40A89BF"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53534DB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3DDA0E1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715C998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48EA2EA" w14:textId="77777777" w:rsidTr="003C7E27">
        <w:trPr>
          <w:trHeight w:hRule="exact" w:val="284"/>
        </w:trPr>
        <w:tc>
          <w:tcPr>
            <w:tcW w:w="368" w:type="pct"/>
            <w:vMerge/>
          </w:tcPr>
          <w:p w14:paraId="5C3A37E9"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407FD0F1"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027F8B9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721AD1C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9EDD84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704AB7FB" w14:textId="77777777" w:rsidTr="003C7E27">
        <w:trPr>
          <w:trHeight w:hRule="exact" w:val="284"/>
        </w:trPr>
        <w:tc>
          <w:tcPr>
            <w:tcW w:w="368" w:type="pct"/>
            <w:vMerge w:val="restart"/>
          </w:tcPr>
          <w:p w14:paraId="6F0CA84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1.2.9</w:t>
            </w:r>
          </w:p>
        </w:tc>
        <w:tc>
          <w:tcPr>
            <w:tcW w:w="4632" w:type="pct"/>
            <w:gridSpan w:val="20"/>
            <w:vAlign w:val="bottom"/>
          </w:tcPr>
          <w:p w14:paraId="53A15BC7"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Fundo de Investimento em Ações (FIA)</w:t>
            </w:r>
          </w:p>
        </w:tc>
      </w:tr>
      <w:tr w:rsidR="008C5242" w:rsidRPr="00E3534A" w14:paraId="7DB9B85A" w14:textId="77777777" w:rsidTr="003C7E27">
        <w:trPr>
          <w:trHeight w:hRule="exact" w:val="284"/>
        </w:trPr>
        <w:tc>
          <w:tcPr>
            <w:tcW w:w="368" w:type="pct"/>
            <w:vMerge/>
          </w:tcPr>
          <w:p w14:paraId="7D811E74"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5D7A3529"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Classe</w:t>
            </w:r>
          </w:p>
        </w:tc>
        <w:tc>
          <w:tcPr>
            <w:tcW w:w="1196" w:type="pct"/>
            <w:gridSpan w:val="6"/>
            <w:vAlign w:val="bottom"/>
          </w:tcPr>
          <w:p w14:paraId="34564AD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6D814DD3"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14939B4E"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6ADDBDA3" w14:textId="77777777" w:rsidTr="003C7E27">
        <w:trPr>
          <w:trHeight w:hRule="exact" w:val="284"/>
        </w:trPr>
        <w:tc>
          <w:tcPr>
            <w:tcW w:w="368" w:type="pct"/>
            <w:vMerge/>
          </w:tcPr>
          <w:p w14:paraId="58E25DA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F301E18"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73FF68A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285F3BF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688C567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EC9849A" w14:textId="77777777" w:rsidTr="003C7E27">
        <w:trPr>
          <w:trHeight w:hRule="exact" w:val="284"/>
        </w:trPr>
        <w:tc>
          <w:tcPr>
            <w:tcW w:w="368" w:type="pct"/>
            <w:vMerge/>
          </w:tcPr>
          <w:p w14:paraId="57C10F1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246C254B"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63DF7C7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0FB6F9B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7996871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CD44CA4" w14:textId="77777777" w:rsidTr="003C7E27">
        <w:trPr>
          <w:trHeight w:hRule="exact" w:val="284"/>
        </w:trPr>
        <w:tc>
          <w:tcPr>
            <w:tcW w:w="368" w:type="pct"/>
            <w:vMerge/>
          </w:tcPr>
          <w:p w14:paraId="33F0DC8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3A4976BF"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2F5D445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2813BE5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18799EF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38485FE" w14:textId="77777777" w:rsidTr="003C7E27">
        <w:trPr>
          <w:trHeight w:hRule="exact" w:val="284"/>
        </w:trPr>
        <w:tc>
          <w:tcPr>
            <w:tcW w:w="368" w:type="pct"/>
            <w:vMerge w:val="restart"/>
          </w:tcPr>
          <w:p w14:paraId="478CDA10" w14:textId="77777777" w:rsidR="008C5242" w:rsidRPr="00E3534A" w:rsidRDefault="008C5242" w:rsidP="003C7E27">
            <w:pPr>
              <w:spacing w:after="0" w:line="240" w:lineRule="auto"/>
              <w:ind w:left="-110"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1.2.10</w:t>
            </w:r>
          </w:p>
        </w:tc>
        <w:tc>
          <w:tcPr>
            <w:tcW w:w="4632" w:type="pct"/>
            <w:gridSpan w:val="20"/>
            <w:vAlign w:val="bottom"/>
          </w:tcPr>
          <w:p w14:paraId="01967148"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Fundo de Investimento em Participações (FIP)</w:t>
            </w:r>
          </w:p>
        </w:tc>
      </w:tr>
      <w:tr w:rsidR="008C5242" w:rsidRPr="00E3534A" w14:paraId="50591DA8" w14:textId="77777777" w:rsidTr="003C7E27">
        <w:trPr>
          <w:trHeight w:hRule="exact" w:val="284"/>
        </w:trPr>
        <w:tc>
          <w:tcPr>
            <w:tcW w:w="368" w:type="pct"/>
            <w:vMerge/>
          </w:tcPr>
          <w:p w14:paraId="0E15028C"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570F6658"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Classe</w:t>
            </w:r>
          </w:p>
        </w:tc>
        <w:tc>
          <w:tcPr>
            <w:tcW w:w="1196" w:type="pct"/>
            <w:gridSpan w:val="6"/>
            <w:vAlign w:val="bottom"/>
          </w:tcPr>
          <w:p w14:paraId="04D6225C"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25F0C7B0"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2129817B"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3E1FC21D" w14:textId="77777777" w:rsidTr="003C7E27">
        <w:trPr>
          <w:trHeight w:hRule="exact" w:val="284"/>
        </w:trPr>
        <w:tc>
          <w:tcPr>
            <w:tcW w:w="368" w:type="pct"/>
            <w:vMerge/>
          </w:tcPr>
          <w:p w14:paraId="05D384E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1E9F8291"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6860C1E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62FC855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C94A8E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CB5C527" w14:textId="77777777" w:rsidTr="003C7E27">
        <w:trPr>
          <w:trHeight w:hRule="exact" w:val="284"/>
        </w:trPr>
        <w:tc>
          <w:tcPr>
            <w:tcW w:w="368" w:type="pct"/>
            <w:vMerge/>
          </w:tcPr>
          <w:p w14:paraId="6366AE78"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5402CEC"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3A08593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6D525F3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0C1C174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CAFA7E8" w14:textId="77777777" w:rsidTr="003C7E27">
        <w:trPr>
          <w:trHeight w:hRule="exact" w:val="284"/>
        </w:trPr>
        <w:tc>
          <w:tcPr>
            <w:tcW w:w="368" w:type="pct"/>
            <w:vMerge/>
          </w:tcPr>
          <w:p w14:paraId="54593226"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CE5B27E"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12FD920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24D89D0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250C874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AC3A02B" w14:textId="77777777" w:rsidTr="003C7E27">
        <w:trPr>
          <w:trHeight w:hRule="exact" w:val="284"/>
        </w:trPr>
        <w:tc>
          <w:tcPr>
            <w:tcW w:w="368" w:type="pct"/>
            <w:vMerge w:val="restart"/>
          </w:tcPr>
          <w:p w14:paraId="29C950B1" w14:textId="77777777" w:rsidR="008C5242" w:rsidRPr="00E3534A" w:rsidRDefault="008C5242" w:rsidP="003C7E27">
            <w:pPr>
              <w:spacing w:after="0" w:line="240" w:lineRule="auto"/>
              <w:ind w:left="-110"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1.2.11</w:t>
            </w:r>
          </w:p>
        </w:tc>
        <w:tc>
          <w:tcPr>
            <w:tcW w:w="4632" w:type="pct"/>
            <w:gridSpan w:val="20"/>
            <w:vAlign w:val="bottom"/>
          </w:tcPr>
          <w:p w14:paraId="2B294EE0"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Fundo de Investimento em Direitos Creditórios (FIDC)</w:t>
            </w:r>
          </w:p>
        </w:tc>
      </w:tr>
      <w:tr w:rsidR="008C5242" w:rsidRPr="00E3534A" w14:paraId="430807E5" w14:textId="77777777" w:rsidTr="003C7E27">
        <w:trPr>
          <w:trHeight w:hRule="exact" w:val="284"/>
        </w:trPr>
        <w:tc>
          <w:tcPr>
            <w:tcW w:w="368" w:type="pct"/>
            <w:vMerge/>
          </w:tcPr>
          <w:p w14:paraId="6DE485A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72E97246"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Classe</w:t>
            </w:r>
          </w:p>
        </w:tc>
        <w:tc>
          <w:tcPr>
            <w:tcW w:w="1196" w:type="pct"/>
            <w:gridSpan w:val="6"/>
            <w:vAlign w:val="bottom"/>
          </w:tcPr>
          <w:p w14:paraId="00D1D042"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0C2F2BF4"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08B5D70F"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23B71C46" w14:textId="77777777" w:rsidTr="003C7E27">
        <w:trPr>
          <w:trHeight w:hRule="exact" w:val="284"/>
        </w:trPr>
        <w:tc>
          <w:tcPr>
            <w:tcW w:w="368" w:type="pct"/>
            <w:vMerge/>
          </w:tcPr>
          <w:p w14:paraId="2623A92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411E28B8"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3D0D00F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36EB1A0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7452B35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54DB418" w14:textId="77777777" w:rsidTr="003C7E27">
        <w:trPr>
          <w:trHeight w:hRule="exact" w:val="284"/>
        </w:trPr>
        <w:tc>
          <w:tcPr>
            <w:tcW w:w="368" w:type="pct"/>
            <w:vMerge/>
          </w:tcPr>
          <w:p w14:paraId="42C47316"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057FDBAD"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151B36A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500D082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1EFE855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C72FECB" w14:textId="77777777" w:rsidTr="003C7E27">
        <w:trPr>
          <w:trHeight w:hRule="exact" w:val="284"/>
        </w:trPr>
        <w:tc>
          <w:tcPr>
            <w:tcW w:w="368" w:type="pct"/>
            <w:vMerge/>
          </w:tcPr>
          <w:p w14:paraId="3102C89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52D755AD"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29FEA67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2945DEA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787C87C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B1465F6" w14:textId="77777777" w:rsidTr="003C7E27">
        <w:trPr>
          <w:trHeight w:hRule="exact" w:val="284"/>
        </w:trPr>
        <w:tc>
          <w:tcPr>
            <w:tcW w:w="368" w:type="pct"/>
            <w:vMerge w:val="restart"/>
          </w:tcPr>
          <w:p w14:paraId="42A58F7B" w14:textId="77777777" w:rsidR="008C5242" w:rsidRPr="00E3534A" w:rsidRDefault="008C5242" w:rsidP="003C7E27">
            <w:pPr>
              <w:spacing w:after="0" w:line="240" w:lineRule="auto"/>
              <w:ind w:left="-110"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1.2.12</w:t>
            </w:r>
          </w:p>
        </w:tc>
        <w:tc>
          <w:tcPr>
            <w:tcW w:w="4632" w:type="pct"/>
            <w:gridSpan w:val="20"/>
            <w:vAlign w:val="bottom"/>
          </w:tcPr>
          <w:p w14:paraId="647E4470"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Outras cotas de Fundos de Investimento</w:t>
            </w:r>
          </w:p>
        </w:tc>
      </w:tr>
      <w:tr w:rsidR="008C5242" w:rsidRPr="00E3534A" w14:paraId="29F2CB40" w14:textId="77777777" w:rsidTr="003C7E27">
        <w:trPr>
          <w:trHeight w:hRule="exact" w:val="284"/>
        </w:trPr>
        <w:tc>
          <w:tcPr>
            <w:tcW w:w="368" w:type="pct"/>
            <w:vMerge/>
          </w:tcPr>
          <w:p w14:paraId="38987013"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4B105D59"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Classe</w:t>
            </w:r>
          </w:p>
        </w:tc>
        <w:tc>
          <w:tcPr>
            <w:tcW w:w="1196" w:type="pct"/>
            <w:gridSpan w:val="6"/>
            <w:vAlign w:val="bottom"/>
          </w:tcPr>
          <w:p w14:paraId="4DD9EE02"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CNPJ</w:t>
            </w:r>
          </w:p>
        </w:tc>
        <w:tc>
          <w:tcPr>
            <w:tcW w:w="1197" w:type="pct"/>
            <w:gridSpan w:val="6"/>
            <w:vAlign w:val="bottom"/>
          </w:tcPr>
          <w:p w14:paraId="3C8C91ED"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Quantidade</w:t>
            </w:r>
          </w:p>
        </w:tc>
        <w:tc>
          <w:tcPr>
            <w:tcW w:w="897" w:type="pct"/>
            <w:gridSpan w:val="4"/>
            <w:vAlign w:val="bottom"/>
          </w:tcPr>
          <w:p w14:paraId="77C70AB5" w14:textId="77777777" w:rsidR="008C5242" w:rsidRPr="00E3534A" w:rsidRDefault="008C5242" w:rsidP="003C7E27">
            <w:pPr>
              <w:spacing w:after="0" w:line="240" w:lineRule="auto"/>
              <w:ind w:right="-1"/>
              <w:rPr>
                <w:rFonts w:asciiTheme="minorHAnsi" w:hAnsiTheme="minorHAnsi" w:cstheme="minorHAnsi"/>
                <w:b/>
                <w:sz w:val="24"/>
                <w:szCs w:val="24"/>
              </w:rPr>
            </w:pPr>
            <w:r w:rsidRPr="00E3534A">
              <w:rPr>
                <w:rFonts w:asciiTheme="minorHAnsi" w:eastAsia="Yu Mincho" w:hAnsiTheme="minorHAnsi" w:cstheme="minorHAnsi"/>
                <w:b/>
                <w:sz w:val="24"/>
                <w:szCs w:val="24"/>
                <w:lang w:eastAsia="pt-BR"/>
              </w:rPr>
              <w:t>Valor</w:t>
            </w:r>
          </w:p>
        </w:tc>
      </w:tr>
      <w:tr w:rsidR="008C5242" w:rsidRPr="00E3534A" w14:paraId="68DB5F4E" w14:textId="77777777" w:rsidTr="003C7E27">
        <w:trPr>
          <w:trHeight w:hRule="exact" w:val="284"/>
        </w:trPr>
        <w:tc>
          <w:tcPr>
            <w:tcW w:w="368" w:type="pct"/>
            <w:vMerge/>
          </w:tcPr>
          <w:p w14:paraId="626C15B6"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6789E18C"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1</w:t>
            </w:r>
          </w:p>
        </w:tc>
        <w:tc>
          <w:tcPr>
            <w:tcW w:w="1196" w:type="pct"/>
            <w:gridSpan w:val="6"/>
            <w:vAlign w:val="bottom"/>
          </w:tcPr>
          <w:p w14:paraId="2F9EB06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75E2DCA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1B38B09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218FC4D" w14:textId="77777777" w:rsidTr="003C7E27">
        <w:trPr>
          <w:trHeight w:hRule="exact" w:val="284"/>
        </w:trPr>
        <w:tc>
          <w:tcPr>
            <w:tcW w:w="368" w:type="pct"/>
            <w:vMerge/>
          </w:tcPr>
          <w:p w14:paraId="42E413FE"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42DFDD40"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2</w:t>
            </w:r>
          </w:p>
        </w:tc>
        <w:tc>
          <w:tcPr>
            <w:tcW w:w="1196" w:type="pct"/>
            <w:gridSpan w:val="6"/>
            <w:vAlign w:val="bottom"/>
          </w:tcPr>
          <w:p w14:paraId="2137C24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732427E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4D1CBA0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A1ABA3C" w14:textId="77777777" w:rsidTr="003C7E27">
        <w:trPr>
          <w:trHeight w:hRule="exact" w:val="284"/>
        </w:trPr>
        <w:tc>
          <w:tcPr>
            <w:tcW w:w="368" w:type="pct"/>
            <w:vMerge/>
          </w:tcPr>
          <w:p w14:paraId="7393EF6F"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1342" w:type="pct"/>
            <w:gridSpan w:val="4"/>
            <w:vAlign w:val="bottom"/>
          </w:tcPr>
          <w:p w14:paraId="0D5570E2" w14:textId="77777777" w:rsidR="008C5242" w:rsidRPr="00E3534A" w:rsidRDefault="008C5242" w:rsidP="003C7E27">
            <w:pPr>
              <w:spacing w:after="0" w:line="240" w:lineRule="auto"/>
              <w:ind w:right="-1"/>
              <w:rPr>
                <w:rFonts w:asciiTheme="minorHAnsi" w:hAnsiTheme="minorHAnsi" w:cstheme="minorHAnsi"/>
                <w:sz w:val="24"/>
                <w:szCs w:val="24"/>
              </w:rPr>
            </w:pPr>
            <w:r w:rsidRPr="00E3534A">
              <w:rPr>
                <w:rFonts w:asciiTheme="minorHAnsi" w:eastAsia="Yu Mincho" w:hAnsiTheme="minorHAnsi" w:cstheme="minorHAnsi"/>
                <w:sz w:val="24"/>
                <w:szCs w:val="24"/>
                <w:lang w:eastAsia="pt-BR"/>
              </w:rPr>
              <w:t>Emissor N</w:t>
            </w:r>
          </w:p>
        </w:tc>
        <w:tc>
          <w:tcPr>
            <w:tcW w:w="1196" w:type="pct"/>
            <w:gridSpan w:val="6"/>
            <w:vAlign w:val="bottom"/>
          </w:tcPr>
          <w:p w14:paraId="21D855C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7" w:type="pct"/>
            <w:gridSpan w:val="6"/>
            <w:vAlign w:val="bottom"/>
          </w:tcPr>
          <w:p w14:paraId="0360B98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897" w:type="pct"/>
            <w:gridSpan w:val="4"/>
            <w:vAlign w:val="bottom"/>
          </w:tcPr>
          <w:p w14:paraId="30B9FC8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1005968" w14:textId="77777777" w:rsidTr="003C7E27">
        <w:trPr>
          <w:trHeight w:hRule="exact" w:val="510"/>
        </w:trPr>
        <w:tc>
          <w:tcPr>
            <w:tcW w:w="368" w:type="pct"/>
          </w:tcPr>
          <w:p w14:paraId="1E678A2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2.</w:t>
            </w:r>
          </w:p>
        </w:tc>
        <w:tc>
          <w:tcPr>
            <w:tcW w:w="4632" w:type="pct"/>
            <w:gridSpan w:val="20"/>
          </w:tcPr>
          <w:p w14:paraId="052BEBC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Aquisições e Alienações</w:t>
            </w:r>
          </w:p>
        </w:tc>
      </w:tr>
      <w:tr w:rsidR="008C5242" w:rsidRPr="00E3534A" w14:paraId="61D3EDCC" w14:textId="77777777" w:rsidTr="003C7E27">
        <w:trPr>
          <w:trHeight w:hRule="exact" w:val="545"/>
        </w:trPr>
        <w:tc>
          <w:tcPr>
            <w:tcW w:w="368" w:type="pct"/>
            <w:vAlign w:val="bottom"/>
          </w:tcPr>
          <w:p w14:paraId="05729BC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2.1</w:t>
            </w:r>
          </w:p>
        </w:tc>
        <w:tc>
          <w:tcPr>
            <w:tcW w:w="4632" w:type="pct"/>
            <w:gridSpan w:val="20"/>
            <w:vAlign w:val="bottom"/>
          </w:tcPr>
          <w:p w14:paraId="18CF3FE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Terrenos</w:t>
            </w:r>
          </w:p>
        </w:tc>
      </w:tr>
      <w:tr w:rsidR="008C5242" w:rsidRPr="00E3534A" w14:paraId="173017E7" w14:textId="77777777" w:rsidTr="003C7E27">
        <w:trPr>
          <w:trHeight w:hRule="exact" w:val="851"/>
        </w:trPr>
        <w:tc>
          <w:tcPr>
            <w:tcW w:w="368" w:type="pct"/>
            <w:vMerge w:val="restart"/>
          </w:tcPr>
          <w:p w14:paraId="1A569A5D"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2.1.1</w:t>
            </w:r>
          </w:p>
        </w:tc>
        <w:tc>
          <w:tcPr>
            <w:tcW w:w="2135" w:type="pct"/>
            <w:gridSpan w:val="8"/>
            <w:vAlign w:val="bottom"/>
          </w:tcPr>
          <w:p w14:paraId="076C9304" w14:textId="77777777" w:rsidR="008C5242" w:rsidRPr="00E3534A" w:rsidRDefault="008C5242" w:rsidP="003C7E27">
            <w:pPr>
              <w:spacing w:after="0" w:line="240" w:lineRule="auto"/>
              <w:ind w:right="-1"/>
              <w:rPr>
                <w:rFonts w:asciiTheme="minorHAnsi" w:eastAsia="Yu Mincho" w:hAnsiTheme="minorHAnsi" w:cstheme="minorHAnsi"/>
                <w:b/>
                <w:bCs/>
                <w:sz w:val="24"/>
                <w:szCs w:val="24"/>
                <w:lang w:eastAsia="pt-BR"/>
              </w:rPr>
            </w:pPr>
            <w:r w:rsidRPr="00E3534A">
              <w:rPr>
                <w:rFonts w:asciiTheme="minorHAnsi" w:eastAsia="Yu Mincho" w:hAnsiTheme="minorHAnsi" w:cstheme="minorHAnsi"/>
                <w:b/>
                <w:bCs/>
                <w:sz w:val="24"/>
                <w:szCs w:val="24"/>
                <w:lang w:eastAsia="pt-BR"/>
              </w:rPr>
              <w:t xml:space="preserve">Aquisições realizadas no trimestre (endereço, área – m2, entre </w:t>
            </w:r>
            <w:bookmarkStart w:id="1538" w:name="_Int_W8yPFLSu"/>
            <w:r w:rsidRPr="00E3534A">
              <w:rPr>
                <w:rFonts w:asciiTheme="minorHAnsi" w:eastAsia="Yu Mincho" w:hAnsiTheme="minorHAnsi" w:cstheme="minorHAnsi"/>
                <w:b/>
                <w:bCs/>
                <w:sz w:val="24"/>
                <w:szCs w:val="24"/>
                <w:lang w:eastAsia="pt-BR"/>
              </w:rPr>
              <w:t>outras características</w:t>
            </w:r>
            <w:bookmarkEnd w:id="1538"/>
            <w:r w:rsidRPr="00E3534A">
              <w:rPr>
                <w:rFonts w:asciiTheme="minorHAnsi" w:eastAsia="Yu Mincho" w:hAnsiTheme="minorHAnsi" w:cstheme="minorHAnsi"/>
                <w:b/>
                <w:bCs/>
                <w:sz w:val="24"/>
                <w:szCs w:val="24"/>
                <w:lang w:eastAsia="pt-BR"/>
              </w:rPr>
              <w:t xml:space="preserve"> relevantes)</w:t>
            </w:r>
          </w:p>
        </w:tc>
        <w:tc>
          <w:tcPr>
            <w:tcW w:w="1305" w:type="pct"/>
            <w:gridSpan w:val="6"/>
            <w:vAlign w:val="bottom"/>
          </w:tcPr>
          <w:p w14:paraId="6B50C0E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Terreno em relação ao total investido (R$)</w:t>
            </w:r>
          </w:p>
        </w:tc>
        <w:tc>
          <w:tcPr>
            <w:tcW w:w="1192" w:type="pct"/>
            <w:gridSpan w:val="6"/>
            <w:vAlign w:val="bottom"/>
          </w:tcPr>
          <w:p w14:paraId="1404CCC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Terreno em relação ao PL (R$)</w:t>
            </w:r>
          </w:p>
        </w:tc>
      </w:tr>
      <w:tr w:rsidR="008C5242" w:rsidRPr="00E3534A" w14:paraId="26138089" w14:textId="77777777" w:rsidTr="003C7E27">
        <w:trPr>
          <w:trHeight w:val="284"/>
        </w:trPr>
        <w:tc>
          <w:tcPr>
            <w:tcW w:w="368" w:type="pct"/>
            <w:vMerge/>
          </w:tcPr>
          <w:p w14:paraId="2B11C233"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6353EABA"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1</w:t>
            </w:r>
          </w:p>
        </w:tc>
        <w:tc>
          <w:tcPr>
            <w:tcW w:w="1305" w:type="pct"/>
            <w:gridSpan w:val="6"/>
            <w:vAlign w:val="bottom"/>
          </w:tcPr>
          <w:p w14:paraId="2560D75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192" w:type="pct"/>
            <w:gridSpan w:val="6"/>
            <w:vAlign w:val="bottom"/>
          </w:tcPr>
          <w:p w14:paraId="0F32AC95"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280BE857" w14:textId="77777777" w:rsidTr="003C7E27">
        <w:trPr>
          <w:trHeight w:val="284"/>
        </w:trPr>
        <w:tc>
          <w:tcPr>
            <w:tcW w:w="368" w:type="pct"/>
            <w:vMerge/>
          </w:tcPr>
          <w:p w14:paraId="5536C84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31AE5B0F"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2</w:t>
            </w:r>
          </w:p>
        </w:tc>
        <w:tc>
          <w:tcPr>
            <w:tcW w:w="1305" w:type="pct"/>
            <w:gridSpan w:val="6"/>
            <w:vAlign w:val="bottom"/>
          </w:tcPr>
          <w:p w14:paraId="08E80D51"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192" w:type="pct"/>
            <w:gridSpan w:val="6"/>
            <w:vAlign w:val="bottom"/>
          </w:tcPr>
          <w:p w14:paraId="49539F1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8A58F34" w14:textId="77777777" w:rsidTr="003C7E27">
        <w:trPr>
          <w:trHeight w:val="284"/>
        </w:trPr>
        <w:tc>
          <w:tcPr>
            <w:tcW w:w="368" w:type="pct"/>
            <w:vMerge/>
          </w:tcPr>
          <w:p w14:paraId="6BDD0C0C"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1A241C4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N</w:t>
            </w:r>
          </w:p>
        </w:tc>
        <w:tc>
          <w:tcPr>
            <w:tcW w:w="1305" w:type="pct"/>
            <w:gridSpan w:val="6"/>
            <w:vAlign w:val="bottom"/>
          </w:tcPr>
          <w:p w14:paraId="765D834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192" w:type="pct"/>
            <w:gridSpan w:val="6"/>
            <w:vAlign w:val="bottom"/>
          </w:tcPr>
          <w:p w14:paraId="7C81BFB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320B9A40" w14:textId="77777777" w:rsidTr="003C7E27">
        <w:trPr>
          <w:trHeight w:val="284"/>
        </w:trPr>
        <w:tc>
          <w:tcPr>
            <w:tcW w:w="368" w:type="pct"/>
            <w:vMerge w:val="restart"/>
          </w:tcPr>
          <w:p w14:paraId="227373C4"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2.1.2</w:t>
            </w:r>
          </w:p>
        </w:tc>
        <w:tc>
          <w:tcPr>
            <w:tcW w:w="2135" w:type="pct"/>
            <w:gridSpan w:val="8"/>
            <w:vAlign w:val="bottom"/>
          </w:tcPr>
          <w:p w14:paraId="422CF0A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Alienações realizadas no trimestre (endereço, área – m</w:t>
            </w:r>
            <w:r w:rsidRPr="00E3534A">
              <w:rPr>
                <w:rFonts w:asciiTheme="minorHAnsi" w:eastAsia="Yu Mincho" w:hAnsiTheme="minorHAnsi" w:cstheme="minorHAnsi"/>
                <w:b/>
                <w:sz w:val="24"/>
                <w:szCs w:val="24"/>
                <w:vertAlign w:val="superscript"/>
                <w:lang w:eastAsia="pt-BR"/>
              </w:rPr>
              <w:t>2</w:t>
            </w:r>
            <w:r w:rsidRPr="00E3534A">
              <w:rPr>
                <w:rFonts w:asciiTheme="minorHAnsi" w:eastAsia="Yu Mincho" w:hAnsiTheme="minorHAnsi" w:cstheme="minorHAnsi"/>
                <w:b/>
                <w:sz w:val="24"/>
                <w:szCs w:val="24"/>
                <w:lang w:eastAsia="pt-BR"/>
              </w:rPr>
              <w:t>, data da alienação, entre outras características relevantes)</w:t>
            </w:r>
          </w:p>
        </w:tc>
        <w:tc>
          <w:tcPr>
            <w:tcW w:w="1305" w:type="pct"/>
            <w:gridSpan w:val="6"/>
            <w:vAlign w:val="bottom"/>
          </w:tcPr>
          <w:p w14:paraId="511A322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Terreno em relação ao total investido à época da alienação (R$)</w:t>
            </w:r>
          </w:p>
        </w:tc>
        <w:tc>
          <w:tcPr>
            <w:tcW w:w="1192" w:type="pct"/>
            <w:gridSpan w:val="6"/>
            <w:vAlign w:val="bottom"/>
          </w:tcPr>
          <w:p w14:paraId="7503E8E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Terreno em relação ao PL (R$)</w:t>
            </w:r>
          </w:p>
        </w:tc>
      </w:tr>
      <w:tr w:rsidR="008C5242" w:rsidRPr="00E3534A" w14:paraId="64E30271" w14:textId="77777777" w:rsidTr="003C7E27">
        <w:trPr>
          <w:trHeight w:val="284"/>
        </w:trPr>
        <w:tc>
          <w:tcPr>
            <w:tcW w:w="368" w:type="pct"/>
            <w:vMerge/>
          </w:tcPr>
          <w:p w14:paraId="02294E1D"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05A65F3E"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1</w:t>
            </w:r>
          </w:p>
        </w:tc>
        <w:tc>
          <w:tcPr>
            <w:tcW w:w="1305" w:type="pct"/>
            <w:gridSpan w:val="6"/>
            <w:vAlign w:val="bottom"/>
          </w:tcPr>
          <w:p w14:paraId="5AA0838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192" w:type="pct"/>
            <w:gridSpan w:val="6"/>
            <w:vAlign w:val="bottom"/>
          </w:tcPr>
          <w:p w14:paraId="5AE38144"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1858381A" w14:textId="77777777" w:rsidTr="003C7E27">
        <w:trPr>
          <w:trHeight w:val="284"/>
        </w:trPr>
        <w:tc>
          <w:tcPr>
            <w:tcW w:w="368" w:type="pct"/>
            <w:vMerge/>
          </w:tcPr>
          <w:p w14:paraId="73E182BD"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2D6176C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2</w:t>
            </w:r>
          </w:p>
        </w:tc>
        <w:tc>
          <w:tcPr>
            <w:tcW w:w="1305" w:type="pct"/>
            <w:gridSpan w:val="6"/>
            <w:vAlign w:val="bottom"/>
          </w:tcPr>
          <w:p w14:paraId="0F15D21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192" w:type="pct"/>
            <w:gridSpan w:val="6"/>
            <w:vAlign w:val="bottom"/>
          </w:tcPr>
          <w:p w14:paraId="532A49A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700CC4CB" w14:textId="77777777" w:rsidTr="003C7E27">
        <w:trPr>
          <w:trHeight w:val="284"/>
        </w:trPr>
        <w:tc>
          <w:tcPr>
            <w:tcW w:w="368" w:type="pct"/>
            <w:vMerge/>
          </w:tcPr>
          <w:p w14:paraId="0B6D0C4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717C903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Terreno N</w:t>
            </w:r>
          </w:p>
        </w:tc>
        <w:tc>
          <w:tcPr>
            <w:tcW w:w="1305" w:type="pct"/>
            <w:gridSpan w:val="6"/>
            <w:vAlign w:val="bottom"/>
          </w:tcPr>
          <w:p w14:paraId="52B4EC43"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c>
          <w:tcPr>
            <w:tcW w:w="1192" w:type="pct"/>
            <w:gridSpan w:val="6"/>
            <w:vAlign w:val="bottom"/>
          </w:tcPr>
          <w:p w14:paraId="01D8AA6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p>
        </w:tc>
      </w:tr>
      <w:tr w:rsidR="008C5242" w:rsidRPr="00E3534A" w14:paraId="404678BC" w14:textId="77777777" w:rsidTr="003C7E27">
        <w:trPr>
          <w:trHeight w:hRule="exact" w:val="553"/>
        </w:trPr>
        <w:tc>
          <w:tcPr>
            <w:tcW w:w="368" w:type="pct"/>
            <w:vAlign w:val="bottom"/>
          </w:tcPr>
          <w:p w14:paraId="34E6882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2.2</w:t>
            </w:r>
          </w:p>
        </w:tc>
        <w:tc>
          <w:tcPr>
            <w:tcW w:w="4632" w:type="pct"/>
            <w:gridSpan w:val="20"/>
            <w:vAlign w:val="bottom"/>
          </w:tcPr>
          <w:p w14:paraId="0B00FF1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Imóveis</w:t>
            </w:r>
          </w:p>
        </w:tc>
      </w:tr>
      <w:tr w:rsidR="008C5242" w:rsidRPr="00E3534A" w14:paraId="1D20EB37" w14:textId="77777777" w:rsidTr="003C7E27">
        <w:trPr>
          <w:trHeight w:val="284"/>
        </w:trPr>
        <w:tc>
          <w:tcPr>
            <w:tcW w:w="368" w:type="pct"/>
            <w:vMerge w:val="restart"/>
          </w:tcPr>
          <w:p w14:paraId="6A928F4C"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2.2.1</w:t>
            </w:r>
          </w:p>
        </w:tc>
        <w:tc>
          <w:tcPr>
            <w:tcW w:w="2135" w:type="pct"/>
            <w:gridSpan w:val="8"/>
            <w:vAlign w:val="bottom"/>
          </w:tcPr>
          <w:p w14:paraId="13904FF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Aquisições realizadas no trimestre (nome, endereço, área – m</w:t>
            </w:r>
            <w:r w:rsidRPr="00E3534A">
              <w:rPr>
                <w:rFonts w:asciiTheme="minorHAnsi" w:eastAsia="Yu Mincho" w:hAnsiTheme="minorHAnsi" w:cstheme="minorHAnsi"/>
                <w:b/>
                <w:sz w:val="24"/>
                <w:szCs w:val="24"/>
                <w:vertAlign w:val="superscript"/>
                <w:lang w:eastAsia="pt-BR"/>
              </w:rPr>
              <w:t>2</w:t>
            </w:r>
            <w:r w:rsidRPr="00E3534A">
              <w:rPr>
                <w:rFonts w:asciiTheme="minorHAnsi" w:eastAsia="Yu Mincho" w:hAnsiTheme="minorHAnsi" w:cstheme="minorHAnsi"/>
                <w:b/>
                <w:sz w:val="24"/>
                <w:szCs w:val="24"/>
                <w:lang w:eastAsia="pt-BR"/>
              </w:rPr>
              <w:t>, nº de unidades ou lojas, entre outras características relevantes)</w:t>
            </w:r>
          </w:p>
        </w:tc>
        <w:tc>
          <w:tcPr>
            <w:tcW w:w="1305" w:type="pct"/>
            <w:gridSpan w:val="6"/>
            <w:vAlign w:val="bottom"/>
          </w:tcPr>
          <w:p w14:paraId="2259A70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Imóvel em relação ao total investido</w:t>
            </w:r>
          </w:p>
        </w:tc>
        <w:tc>
          <w:tcPr>
            <w:tcW w:w="1192" w:type="pct"/>
            <w:gridSpan w:val="6"/>
            <w:vAlign w:val="bottom"/>
          </w:tcPr>
          <w:p w14:paraId="6468A22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Categoria (Renda ou Venda)</w:t>
            </w:r>
          </w:p>
        </w:tc>
      </w:tr>
      <w:tr w:rsidR="008C5242" w:rsidRPr="00E3534A" w14:paraId="3A5B2DB6" w14:textId="77777777" w:rsidTr="003C7E27">
        <w:trPr>
          <w:trHeight w:val="284"/>
        </w:trPr>
        <w:tc>
          <w:tcPr>
            <w:tcW w:w="368" w:type="pct"/>
            <w:vMerge/>
          </w:tcPr>
          <w:p w14:paraId="12EC4FEF"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0EC34B1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1305" w:type="pct"/>
            <w:gridSpan w:val="6"/>
            <w:vAlign w:val="bottom"/>
          </w:tcPr>
          <w:p w14:paraId="7524348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2" w:type="pct"/>
            <w:gridSpan w:val="6"/>
            <w:vAlign w:val="bottom"/>
          </w:tcPr>
          <w:p w14:paraId="08FF047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271C162" w14:textId="77777777" w:rsidTr="003C7E27">
        <w:trPr>
          <w:trHeight w:val="284"/>
        </w:trPr>
        <w:tc>
          <w:tcPr>
            <w:tcW w:w="368" w:type="pct"/>
            <w:vMerge/>
          </w:tcPr>
          <w:p w14:paraId="56F568D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1FC41C7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1305" w:type="pct"/>
            <w:gridSpan w:val="6"/>
            <w:vAlign w:val="bottom"/>
          </w:tcPr>
          <w:p w14:paraId="418577B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2" w:type="pct"/>
            <w:gridSpan w:val="6"/>
            <w:vAlign w:val="bottom"/>
          </w:tcPr>
          <w:p w14:paraId="384FA4C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D7A2218" w14:textId="77777777" w:rsidTr="003C7E27">
        <w:trPr>
          <w:trHeight w:val="284"/>
        </w:trPr>
        <w:tc>
          <w:tcPr>
            <w:tcW w:w="368" w:type="pct"/>
            <w:vMerge/>
          </w:tcPr>
          <w:p w14:paraId="4114AAF0"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5" w:type="pct"/>
            <w:gridSpan w:val="8"/>
            <w:vAlign w:val="bottom"/>
          </w:tcPr>
          <w:p w14:paraId="50EE86F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1305" w:type="pct"/>
            <w:gridSpan w:val="6"/>
            <w:vAlign w:val="bottom"/>
          </w:tcPr>
          <w:p w14:paraId="69BC7A0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2" w:type="pct"/>
            <w:gridSpan w:val="6"/>
            <w:vAlign w:val="bottom"/>
          </w:tcPr>
          <w:p w14:paraId="7EA28FF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4AC675BF" w14:textId="77777777" w:rsidTr="003C7E27">
        <w:trPr>
          <w:trHeight w:val="284"/>
        </w:trPr>
        <w:tc>
          <w:tcPr>
            <w:tcW w:w="368" w:type="pct"/>
            <w:vMerge w:val="restart"/>
          </w:tcPr>
          <w:p w14:paraId="117AB615"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2.2.2</w:t>
            </w:r>
          </w:p>
        </w:tc>
        <w:tc>
          <w:tcPr>
            <w:tcW w:w="2132" w:type="pct"/>
            <w:gridSpan w:val="8"/>
            <w:vAlign w:val="bottom"/>
          </w:tcPr>
          <w:p w14:paraId="2BA8026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Alienações realizadas no trimestre (nome, endereço, área – m</w:t>
            </w:r>
            <w:r w:rsidRPr="00E3534A">
              <w:rPr>
                <w:rFonts w:asciiTheme="minorHAnsi" w:eastAsia="Yu Mincho" w:hAnsiTheme="minorHAnsi" w:cstheme="minorHAnsi"/>
                <w:b/>
                <w:sz w:val="24"/>
                <w:szCs w:val="24"/>
                <w:vertAlign w:val="superscript"/>
                <w:lang w:eastAsia="pt-BR"/>
              </w:rPr>
              <w:t>2</w:t>
            </w:r>
            <w:r w:rsidRPr="00E3534A">
              <w:rPr>
                <w:rFonts w:asciiTheme="minorHAnsi" w:eastAsia="Yu Mincho" w:hAnsiTheme="minorHAnsi" w:cstheme="minorHAnsi"/>
                <w:b/>
                <w:sz w:val="24"/>
                <w:szCs w:val="24"/>
                <w:lang w:eastAsia="pt-BR"/>
              </w:rPr>
              <w:t>, nº de unidades ou lojas, data da alienação, entre outras características relevantes)</w:t>
            </w:r>
          </w:p>
        </w:tc>
        <w:tc>
          <w:tcPr>
            <w:tcW w:w="1308" w:type="pct"/>
            <w:gridSpan w:val="6"/>
            <w:vAlign w:val="bottom"/>
          </w:tcPr>
          <w:p w14:paraId="6771A4F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Imóvel em relação ao total investido à época da alienação (R$)</w:t>
            </w:r>
          </w:p>
        </w:tc>
        <w:tc>
          <w:tcPr>
            <w:tcW w:w="1192" w:type="pct"/>
            <w:gridSpan w:val="6"/>
            <w:vAlign w:val="bottom"/>
          </w:tcPr>
          <w:p w14:paraId="0DD1F59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do Imóvel em relação ao PL (R$)</w:t>
            </w:r>
          </w:p>
        </w:tc>
      </w:tr>
      <w:tr w:rsidR="008C5242" w:rsidRPr="00E3534A" w14:paraId="275A7FE1" w14:textId="77777777" w:rsidTr="003C7E27">
        <w:trPr>
          <w:trHeight w:val="284"/>
        </w:trPr>
        <w:tc>
          <w:tcPr>
            <w:tcW w:w="368" w:type="pct"/>
            <w:vMerge/>
          </w:tcPr>
          <w:p w14:paraId="3A9FF17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2" w:type="pct"/>
            <w:gridSpan w:val="8"/>
            <w:vAlign w:val="bottom"/>
          </w:tcPr>
          <w:p w14:paraId="24FF03E0"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1</w:t>
            </w:r>
          </w:p>
        </w:tc>
        <w:tc>
          <w:tcPr>
            <w:tcW w:w="1308" w:type="pct"/>
            <w:gridSpan w:val="6"/>
            <w:vAlign w:val="bottom"/>
          </w:tcPr>
          <w:p w14:paraId="6644713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2" w:type="pct"/>
            <w:gridSpan w:val="6"/>
            <w:vAlign w:val="bottom"/>
          </w:tcPr>
          <w:p w14:paraId="6AB7C70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D577F60" w14:textId="77777777" w:rsidTr="003C7E27">
        <w:trPr>
          <w:trHeight w:val="284"/>
        </w:trPr>
        <w:tc>
          <w:tcPr>
            <w:tcW w:w="368" w:type="pct"/>
            <w:vMerge/>
          </w:tcPr>
          <w:p w14:paraId="55E8A0A5"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2" w:type="pct"/>
            <w:gridSpan w:val="8"/>
            <w:vAlign w:val="bottom"/>
          </w:tcPr>
          <w:p w14:paraId="5867C5D6"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2</w:t>
            </w:r>
          </w:p>
        </w:tc>
        <w:tc>
          <w:tcPr>
            <w:tcW w:w="1308" w:type="pct"/>
            <w:gridSpan w:val="6"/>
            <w:vAlign w:val="bottom"/>
          </w:tcPr>
          <w:p w14:paraId="201D922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2" w:type="pct"/>
            <w:gridSpan w:val="6"/>
            <w:vAlign w:val="bottom"/>
          </w:tcPr>
          <w:p w14:paraId="297D0C8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EF5AA3A" w14:textId="77777777" w:rsidTr="003C7E27">
        <w:trPr>
          <w:trHeight w:val="284"/>
        </w:trPr>
        <w:tc>
          <w:tcPr>
            <w:tcW w:w="368" w:type="pct"/>
            <w:vMerge/>
          </w:tcPr>
          <w:p w14:paraId="60BE4CE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2132" w:type="pct"/>
            <w:gridSpan w:val="8"/>
            <w:vAlign w:val="bottom"/>
          </w:tcPr>
          <w:p w14:paraId="7F99419C"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Imóvel N</w:t>
            </w:r>
          </w:p>
        </w:tc>
        <w:tc>
          <w:tcPr>
            <w:tcW w:w="1308" w:type="pct"/>
            <w:gridSpan w:val="6"/>
            <w:vAlign w:val="bottom"/>
          </w:tcPr>
          <w:p w14:paraId="3576FC0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192" w:type="pct"/>
            <w:gridSpan w:val="6"/>
            <w:vAlign w:val="bottom"/>
          </w:tcPr>
          <w:p w14:paraId="30AE6F6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87AA375" w14:textId="77777777" w:rsidTr="003C7E27">
        <w:trPr>
          <w:trHeight w:hRule="exact" w:val="397"/>
        </w:trPr>
        <w:tc>
          <w:tcPr>
            <w:tcW w:w="368" w:type="pct"/>
          </w:tcPr>
          <w:p w14:paraId="21902FB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3.</w:t>
            </w:r>
          </w:p>
        </w:tc>
        <w:tc>
          <w:tcPr>
            <w:tcW w:w="4632" w:type="pct"/>
            <w:gridSpan w:val="20"/>
          </w:tcPr>
          <w:p w14:paraId="33824AC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Outras Informações</w:t>
            </w:r>
          </w:p>
        </w:tc>
      </w:tr>
      <w:tr w:rsidR="008C5242" w:rsidRPr="00E3534A" w14:paraId="0C025734" w14:textId="77777777" w:rsidTr="003C7E27">
        <w:trPr>
          <w:trHeight w:hRule="exact" w:val="469"/>
        </w:trPr>
        <w:tc>
          <w:tcPr>
            <w:tcW w:w="368" w:type="pct"/>
            <w:vAlign w:val="bottom"/>
          </w:tcPr>
          <w:p w14:paraId="03DD951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3.1</w:t>
            </w:r>
          </w:p>
        </w:tc>
        <w:tc>
          <w:tcPr>
            <w:tcW w:w="4632" w:type="pct"/>
            <w:gridSpan w:val="20"/>
            <w:vAlign w:val="bottom"/>
          </w:tcPr>
          <w:p w14:paraId="66ACBE0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Rentabilidade Garantida</w:t>
            </w:r>
          </w:p>
        </w:tc>
      </w:tr>
      <w:tr w:rsidR="008C5242" w:rsidRPr="00E3534A" w14:paraId="60B34A5D" w14:textId="77777777" w:rsidTr="003C7E27">
        <w:trPr>
          <w:trHeight w:val="284"/>
        </w:trPr>
        <w:tc>
          <w:tcPr>
            <w:tcW w:w="368" w:type="pct"/>
            <w:vMerge w:val="restart"/>
          </w:tcPr>
          <w:p w14:paraId="50D81EC3"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3.1.1</w:t>
            </w:r>
          </w:p>
        </w:tc>
        <w:tc>
          <w:tcPr>
            <w:tcW w:w="1469" w:type="pct"/>
            <w:gridSpan w:val="6"/>
          </w:tcPr>
          <w:p w14:paraId="0E20F38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Ativos sujeitos à garantia de rentabilidade ³</w:t>
            </w:r>
            <w:r w:rsidRPr="00E3534A">
              <w:rPr>
                <w:rFonts w:asciiTheme="minorHAnsi" w:eastAsia="Yu Mincho" w:hAnsiTheme="minorHAnsi" w:cstheme="minorHAnsi"/>
                <w:sz w:val="24"/>
                <w:szCs w:val="24"/>
                <w:vertAlign w:val="superscript"/>
                <w:lang w:eastAsia="pt-BR"/>
              </w:rPr>
              <w:t xml:space="preserve"> </w:t>
            </w:r>
          </w:p>
        </w:tc>
        <w:tc>
          <w:tcPr>
            <w:tcW w:w="663" w:type="pct"/>
            <w:gridSpan w:val="2"/>
          </w:tcPr>
          <w:p w14:paraId="212AA5C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garantido relativo</w:t>
            </w:r>
          </w:p>
        </w:tc>
        <w:tc>
          <w:tcPr>
            <w:tcW w:w="886" w:type="pct"/>
            <w:gridSpan w:val="4"/>
          </w:tcPr>
          <w:p w14:paraId="7C27B90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Garantidor</w:t>
            </w:r>
          </w:p>
        </w:tc>
        <w:tc>
          <w:tcPr>
            <w:tcW w:w="1614" w:type="pct"/>
            <w:gridSpan w:val="8"/>
          </w:tcPr>
          <w:p w14:paraId="1AF2690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Principais características da garantia (tempo, valor, forma, riscos incorridos, entre outros aspectos relevantes)</w:t>
            </w:r>
          </w:p>
        </w:tc>
      </w:tr>
      <w:tr w:rsidR="008C5242" w:rsidRPr="00E3534A" w14:paraId="67C436EF" w14:textId="77777777" w:rsidTr="003C7E27">
        <w:trPr>
          <w:trHeight w:val="284"/>
        </w:trPr>
        <w:tc>
          <w:tcPr>
            <w:tcW w:w="368" w:type="pct"/>
            <w:vMerge/>
          </w:tcPr>
          <w:p w14:paraId="5938CD6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vAlign w:val="bottom"/>
          </w:tcPr>
          <w:p w14:paraId="732D5078"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1</w:t>
            </w:r>
          </w:p>
        </w:tc>
        <w:tc>
          <w:tcPr>
            <w:tcW w:w="663" w:type="pct"/>
            <w:gridSpan w:val="2"/>
          </w:tcPr>
          <w:p w14:paraId="2C74FA30"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c>
          <w:tcPr>
            <w:tcW w:w="886" w:type="pct"/>
            <w:gridSpan w:val="4"/>
          </w:tcPr>
          <w:p w14:paraId="1EAEE12D"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c>
          <w:tcPr>
            <w:tcW w:w="1614" w:type="pct"/>
            <w:gridSpan w:val="8"/>
          </w:tcPr>
          <w:p w14:paraId="360137BE" w14:textId="77777777" w:rsidR="008C5242" w:rsidRPr="00E3534A" w:rsidRDefault="008C5242" w:rsidP="003C7E27">
            <w:pPr>
              <w:spacing w:after="0" w:line="240" w:lineRule="auto"/>
              <w:rPr>
                <w:rFonts w:asciiTheme="minorHAnsi" w:eastAsia="Yu Mincho" w:hAnsiTheme="minorHAnsi" w:cstheme="minorHAnsi"/>
                <w:sz w:val="24"/>
                <w:szCs w:val="24"/>
                <w:lang w:eastAsia="pt-BR"/>
              </w:rPr>
            </w:pPr>
          </w:p>
        </w:tc>
      </w:tr>
      <w:tr w:rsidR="008C5242" w:rsidRPr="00E3534A" w14:paraId="4191D3C4" w14:textId="77777777" w:rsidTr="003C7E27">
        <w:trPr>
          <w:trHeight w:val="284"/>
        </w:trPr>
        <w:tc>
          <w:tcPr>
            <w:tcW w:w="368" w:type="pct"/>
            <w:vMerge/>
          </w:tcPr>
          <w:p w14:paraId="6D7C5087"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vAlign w:val="bottom"/>
          </w:tcPr>
          <w:p w14:paraId="552A45D9"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2</w:t>
            </w:r>
          </w:p>
        </w:tc>
        <w:tc>
          <w:tcPr>
            <w:tcW w:w="663" w:type="pct"/>
            <w:gridSpan w:val="2"/>
          </w:tcPr>
          <w:p w14:paraId="51C68AF2"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c>
          <w:tcPr>
            <w:tcW w:w="886" w:type="pct"/>
            <w:gridSpan w:val="4"/>
          </w:tcPr>
          <w:p w14:paraId="48CD3C15"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c>
          <w:tcPr>
            <w:tcW w:w="1614" w:type="pct"/>
            <w:gridSpan w:val="8"/>
          </w:tcPr>
          <w:p w14:paraId="0486C720" w14:textId="77777777" w:rsidR="008C5242" w:rsidRPr="00E3534A" w:rsidRDefault="008C5242" w:rsidP="003C7E27">
            <w:pPr>
              <w:spacing w:after="0" w:line="240" w:lineRule="auto"/>
              <w:rPr>
                <w:rFonts w:asciiTheme="minorHAnsi" w:eastAsia="Yu Mincho" w:hAnsiTheme="minorHAnsi" w:cstheme="minorHAnsi"/>
                <w:sz w:val="24"/>
                <w:szCs w:val="24"/>
                <w:lang w:eastAsia="pt-BR"/>
              </w:rPr>
            </w:pPr>
          </w:p>
        </w:tc>
      </w:tr>
      <w:tr w:rsidR="008C5242" w:rsidRPr="00E3534A" w14:paraId="443BB8B6" w14:textId="77777777" w:rsidTr="003C7E27">
        <w:trPr>
          <w:trHeight w:val="284"/>
        </w:trPr>
        <w:tc>
          <w:tcPr>
            <w:tcW w:w="368" w:type="pct"/>
            <w:vMerge/>
          </w:tcPr>
          <w:p w14:paraId="1275E870"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vAlign w:val="bottom"/>
          </w:tcPr>
          <w:p w14:paraId="5062C92F"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N</w:t>
            </w:r>
          </w:p>
        </w:tc>
        <w:tc>
          <w:tcPr>
            <w:tcW w:w="663" w:type="pct"/>
            <w:gridSpan w:val="2"/>
          </w:tcPr>
          <w:p w14:paraId="78CCE843"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c>
          <w:tcPr>
            <w:tcW w:w="886" w:type="pct"/>
            <w:gridSpan w:val="4"/>
          </w:tcPr>
          <w:p w14:paraId="67F74A86" w14:textId="77777777" w:rsidR="008C5242" w:rsidRPr="00E3534A" w:rsidRDefault="008C5242" w:rsidP="003C7E27">
            <w:pPr>
              <w:spacing w:after="0" w:line="240" w:lineRule="auto"/>
              <w:ind w:firstLineChars="100" w:firstLine="240"/>
              <w:rPr>
                <w:rFonts w:asciiTheme="minorHAnsi" w:eastAsia="Yu Mincho" w:hAnsiTheme="minorHAnsi" w:cstheme="minorHAnsi"/>
                <w:sz w:val="24"/>
                <w:szCs w:val="24"/>
                <w:lang w:eastAsia="pt-BR"/>
              </w:rPr>
            </w:pPr>
          </w:p>
        </w:tc>
        <w:tc>
          <w:tcPr>
            <w:tcW w:w="1614" w:type="pct"/>
            <w:gridSpan w:val="8"/>
          </w:tcPr>
          <w:p w14:paraId="14F2DE02" w14:textId="77777777" w:rsidR="008C5242" w:rsidRPr="00E3534A" w:rsidRDefault="008C5242" w:rsidP="003C7E27">
            <w:pPr>
              <w:spacing w:after="0" w:line="240" w:lineRule="auto"/>
              <w:rPr>
                <w:rFonts w:asciiTheme="minorHAnsi" w:eastAsia="Yu Mincho" w:hAnsiTheme="minorHAnsi" w:cstheme="minorHAnsi"/>
                <w:sz w:val="24"/>
                <w:szCs w:val="24"/>
                <w:lang w:eastAsia="pt-BR"/>
              </w:rPr>
            </w:pPr>
          </w:p>
        </w:tc>
      </w:tr>
      <w:tr w:rsidR="008C5242" w:rsidRPr="00E3534A" w14:paraId="60AD7CB3" w14:textId="77777777" w:rsidTr="003C7E27">
        <w:trPr>
          <w:trHeight w:hRule="exact" w:val="453"/>
        </w:trPr>
        <w:tc>
          <w:tcPr>
            <w:tcW w:w="368" w:type="pct"/>
            <w:vMerge w:val="restart"/>
          </w:tcPr>
          <w:p w14:paraId="4229EA9F"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3.1.2</w:t>
            </w:r>
          </w:p>
        </w:tc>
        <w:tc>
          <w:tcPr>
            <w:tcW w:w="4632" w:type="pct"/>
            <w:gridSpan w:val="20"/>
          </w:tcPr>
          <w:p w14:paraId="5D1A9AB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Rentabilidade efetiva no período sob a vigência de garantia</w:t>
            </w:r>
          </w:p>
        </w:tc>
      </w:tr>
      <w:tr w:rsidR="008C5242" w:rsidRPr="00E3534A" w14:paraId="2FC64D15" w14:textId="77777777" w:rsidTr="003C7E27">
        <w:trPr>
          <w:trHeight w:val="284"/>
        </w:trPr>
        <w:tc>
          <w:tcPr>
            <w:tcW w:w="368" w:type="pct"/>
            <w:vMerge/>
          </w:tcPr>
          <w:p w14:paraId="7A95B74A"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tcPr>
          <w:p w14:paraId="5CA5910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Mês de referência</w:t>
            </w:r>
          </w:p>
        </w:tc>
        <w:tc>
          <w:tcPr>
            <w:tcW w:w="1549" w:type="pct"/>
            <w:gridSpan w:val="6"/>
          </w:tcPr>
          <w:p w14:paraId="56B9E98C" w14:textId="77777777" w:rsidR="008C5242" w:rsidRPr="00E3534A" w:rsidRDefault="008C5242" w:rsidP="003C7E27">
            <w:pPr>
              <w:tabs>
                <w:tab w:val="left" w:pos="3265"/>
              </w:tabs>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Rentabilidade efetiva do FII no mês (%)</w:t>
            </w:r>
          </w:p>
        </w:tc>
        <w:tc>
          <w:tcPr>
            <w:tcW w:w="1614" w:type="pct"/>
            <w:gridSpan w:val="8"/>
          </w:tcPr>
          <w:p w14:paraId="3541938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Rentabilidade auferida na hipótese de ausência de garantia (%)</w:t>
            </w:r>
          </w:p>
        </w:tc>
      </w:tr>
      <w:tr w:rsidR="008C5242" w:rsidRPr="00E3534A" w14:paraId="4F0F5003" w14:textId="77777777" w:rsidTr="003C7E27">
        <w:trPr>
          <w:trHeight w:val="284"/>
        </w:trPr>
        <w:tc>
          <w:tcPr>
            <w:tcW w:w="368" w:type="pct"/>
            <w:vMerge/>
          </w:tcPr>
          <w:p w14:paraId="6587F5B2"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vAlign w:val="bottom"/>
          </w:tcPr>
          <w:p w14:paraId="2BE98A0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mm/aaaa (último mês do trimestre)</w:t>
            </w:r>
          </w:p>
        </w:tc>
        <w:tc>
          <w:tcPr>
            <w:tcW w:w="1549" w:type="pct"/>
            <w:gridSpan w:val="6"/>
            <w:vAlign w:val="bottom"/>
          </w:tcPr>
          <w:p w14:paraId="3961ED2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614" w:type="pct"/>
            <w:gridSpan w:val="8"/>
            <w:vAlign w:val="bottom"/>
          </w:tcPr>
          <w:p w14:paraId="7CD33E7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AB1E84A" w14:textId="77777777" w:rsidTr="003C7E27">
        <w:trPr>
          <w:trHeight w:val="284"/>
        </w:trPr>
        <w:tc>
          <w:tcPr>
            <w:tcW w:w="368" w:type="pct"/>
            <w:vMerge/>
          </w:tcPr>
          <w:p w14:paraId="197D70B6"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vAlign w:val="bottom"/>
          </w:tcPr>
          <w:p w14:paraId="7C59C5FD"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(mm-</w:t>
            </w:r>
            <w:bookmarkStart w:id="1539" w:name="_Int_IBTka5Ir"/>
            <w:r w:rsidRPr="00E3534A">
              <w:rPr>
                <w:rFonts w:asciiTheme="minorHAnsi" w:eastAsia="Yu Mincho" w:hAnsiTheme="minorHAnsi" w:cstheme="minorHAnsi"/>
                <w:sz w:val="24"/>
                <w:szCs w:val="24"/>
                <w:lang w:eastAsia="pt-BR"/>
              </w:rPr>
              <w:t>1)/</w:t>
            </w:r>
            <w:bookmarkEnd w:id="1539"/>
            <w:r w:rsidRPr="00E3534A">
              <w:rPr>
                <w:rFonts w:asciiTheme="minorHAnsi" w:eastAsia="Yu Mincho" w:hAnsiTheme="minorHAnsi" w:cstheme="minorHAnsi"/>
                <w:sz w:val="24"/>
                <w:szCs w:val="24"/>
                <w:lang w:eastAsia="pt-BR"/>
              </w:rPr>
              <w:t>aaaa</w:t>
            </w:r>
          </w:p>
        </w:tc>
        <w:tc>
          <w:tcPr>
            <w:tcW w:w="1549" w:type="pct"/>
            <w:gridSpan w:val="6"/>
            <w:vAlign w:val="bottom"/>
          </w:tcPr>
          <w:p w14:paraId="1B0D6CE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614" w:type="pct"/>
            <w:gridSpan w:val="8"/>
            <w:vAlign w:val="bottom"/>
          </w:tcPr>
          <w:p w14:paraId="6D16B1D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3FBA28D" w14:textId="77777777" w:rsidTr="003C7E27">
        <w:trPr>
          <w:trHeight w:val="284"/>
        </w:trPr>
        <w:tc>
          <w:tcPr>
            <w:tcW w:w="368" w:type="pct"/>
            <w:vMerge/>
          </w:tcPr>
          <w:p w14:paraId="36292E88" w14:textId="77777777" w:rsidR="008C5242" w:rsidRPr="00E3534A" w:rsidRDefault="008C5242"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1469" w:type="pct"/>
            <w:gridSpan w:val="6"/>
            <w:vAlign w:val="bottom"/>
          </w:tcPr>
          <w:p w14:paraId="64EAF477" w14:textId="77777777" w:rsidR="008C5242" w:rsidRPr="00E3534A" w:rsidRDefault="008C5242" w:rsidP="003C7E27">
            <w:pPr>
              <w:spacing w:after="0" w:line="240" w:lineRule="auto"/>
              <w:ind w:right="-1" w:firstLineChars="100" w:firstLine="240"/>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(mm-</w:t>
            </w:r>
            <w:bookmarkStart w:id="1540" w:name="_Int_9EerYHLR"/>
            <w:r w:rsidRPr="00E3534A">
              <w:rPr>
                <w:rFonts w:asciiTheme="minorHAnsi" w:eastAsia="Yu Mincho" w:hAnsiTheme="minorHAnsi" w:cstheme="minorHAnsi"/>
                <w:sz w:val="24"/>
                <w:szCs w:val="24"/>
                <w:lang w:eastAsia="pt-BR"/>
              </w:rPr>
              <w:t>2)/</w:t>
            </w:r>
            <w:bookmarkEnd w:id="1540"/>
            <w:r w:rsidRPr="00E3534A">
              <w:rPr>
                <w:rFonts w:asciiTheme="minorHAnsi" w:eastAsia="Yu Mincho" w:hAnsiTheme="minorHAnsi" w:cstheme="minorHAnsi"/>
                <w:sz w:val="24"/>
                <w:szCs w:val="24"/>
                <w:lang w:eastAsia="pt-BR"/>
              </w:rPr>
              <w:t>aaaa</w:t>
            </w:r>
          </w:p>
        </w:tc>
        <w:tc>
          <w:tcPr>
            <w:tcW w:w="1549" w:type="pct"/>
            <w:gridSpan w:val="6"/>
            <w:vAlign w:val="bottom"/>
          </w:tcPr>
          <w:p w14:paraId="24B16A0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1614" w:type="pct"/>
            <w:gridSpan w:val="8"/>
            <w:vAlign w:val="bottom"/>
          </w:tcPr>
          <w:p w14:paraId="453C43A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bl>
    <w:p w14:paraId="5797C8FF" w14:textId="77777777" w:rsidR="008C5242" w:rsidRPr="00E3534A" w:rsidRDefault="008C5242" w:rsidP="008C5242">
      <w:pPr>
        <w:spacing w:after="0" w:line="120" w:lineRule="auto"/>
        <w:rPr>
          <w:rFonts w:asciiTheme="minorHAnsi" w:eastAsia="Yu Mincho" w:hAnsiTheme="minorHAnsi" w:cstheme="minorHAnsi"/>
          <w:sz w:val="24"/>
          <w:szCs w:val="24"/>
          <w:lang w:eastAsia="pt-BR"/>
        </w:rPr>
      </w:pPr>
    </w:p>
    <w:tbl>
      <w:tblPr>
        <w:tblW w:w="5000" w:type="pct"/>
        <w:tblLayout w:type="fixed"/>
        <w:tblCellMar>
          <w:left w:w="70" w:type="dxa"/>
          <w:right w:w="70" w:type="dxa"/>
        </w:tblCellMar>
        <w:tblLook w:val="04A0" w:firstRow="1" w:lastRow="0" w:firstColumn="1" w:lastColumn="0" w:noHBand="0" w:noVBand="1"/>
      </w:tblPr>
      <w:tblGrid>
        <w:gridCol w:w="563"/>
        <w:gridCol w:w="6496"/>
        <w:gridCol w:w="1562"/>
        <w:gridCol w:w="1574"/>
      </w:tblGrid>
      <w:tr w:rsidR="008C5242" w:rsidRPr="00E3534A" w14:paraId="73CA7444" w14:textId="77777777" w:rsidTr="003C7E27">
        <w:trPr>
          <w:trHeight w:hRule="exact" w:val="591"/>
        </w:trPr>
        <w:tc>
          <w:tcPr>
            <w:tcW w:w="3461" w:type="pct"/>
            <w:gridSpan w:val="2"/>
            <w:vMerge w:val="restart"/>
            <w:tcBorders>
              <w:top w:val="single" w:sz="4" w:space="0" w:color="auto"/>
              <w:left w:val="single" w:sz="4" w:space="0" w:color="auto"/>
              <w:right w:val="single" w:sz="4" w:space="0" w:color="auto"/>
            </w:tcBorders>
            <w:noWrap/>
            <w:vAlign w:val="center"/>
          </w:tcPr>
          <w:p w14:paraId="7506CD4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Demonstrações Trimestrais dos Resultados Contábil e Financeiro</w:t>
            </w:r>
          </w:p>
        </w:tc>
        <w:tc>
          <w:tcPr>
            <w:tcW w:w="1539" w:type="pct"/>
            <w:gridSpan w:val="2"/>
            <w:tcBorders>
              <w:top w:val="single" w:sz="4" w:space="0" w:color="auto"/>
              <w:left w:val="nil"/>
              <w:bottom w:val="single" w:sz="4" w:space="0" w:color="auto"/>
              <w:right w:val="single" w:sz="4" w:space="0" w:color="auto"/>
            </w:tcBorders>
            <w:noWrap/>
            <w:vAlign w:val="bottom"/>
          </w:tcPr>
          <w:p w14:paraId="20FF0E0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(R$)</w:t>
            </w:r>
          </w:p>
        </w:tc>
      </w:tr>
      <w:tr w:rsidR="008C5242" w:rsidRPr="00E3534A" w14:paraId="23D5AAE2" w14:textId="77777777" w:rsidTr="003C7E27">
        <w:trPr>
          <w:trHeight w:val="397"/>
        </w:trPr>
        <w:tc>
          <w:tcPr>
            <w:tcW w:w="3461" w:type="pct"/>
            <w:gridSpan w:val="2"/>
            <w:vMerge/>
            <w:tcBorders>
              <w:left w:val="single" w:sz="4" w:space="0" w:color="auto"/>
              <w:right w:val="single" w:sz="4" w:space="0" w:color="auto"/>
            </w:tcBorders>
            <w:noWrap/>
            <w:vAlign w:val="center"/>
          </w:tcPr>
          <w:p w14:paraId="38DB3E5A" w14:textId="77777777" w:rsidR="008C5242" w:rsidRPr="00E3534A" w:rsidRDefault="008C5242" w:rsidP="003C7E27">
            <w:pPr>
              <w:spacing w:after="0" w:line="240" w:lineRule="auto"/>
              <w:ind w:right="-1"/>
              <w:rPr>
                <w:rFonts w:asciiTheme="minorHAnsi" w:eastAsia="Times New Roman" w:hAnsiTheme="minorHAnsi" w:cstheme="minorHAnsi"/>
                <w:b/>
                <w:sz w:val="24"/>
                <w:szCs w:val="24"/>
                <w:lang w:eastAsia="pt-BR"/>
              </w:rPr>
            </w:pPr>
          </w:p>
        </w:tc>
        <w:tc>
          <w:tcPr>
            <w:tcW w:w="766" w:type="pct"/>
            <w:tcBorders>
              <w:top w:val="single" w:sz="4" w:space="0" w:color="auto"/>
              <w:left w:val="single" w:sz="4" w:space="0" w:color="auto"/>
              <w:bottom w:val="single" w:sz="4" w:space="0" w:color="auto"/>
              <w:right w:val="single" w:sz="4" w:space="0" w:color="auto"/>
            </w:tcBorders>
            <w:noWrap/>
            <w:vAlign w:val="bottom"/>
          </w:tcPr>
          <w:p w14:paraId="4DF3E10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Contábil</w:t>
            </w:r>
          </w:p>
        </w:tc>
        <w:tc>
          <w:tcPr>
            <w:tcW w:w="773" w:type="pct"/>
            <w:tcBorders>
              <w:top w:val="single" w:sz="4" w:space="0" w:color="auto"/>
              <w:left w:val="nil"/>
              <w:bottom w:val="single" w:sz="4" w:space="0" w:color="auto"/>
              <w:right w:val="single" w:sz="4" w:space="0" w:color="auto"/>
            </w:tcBorders>
            <w:vAlign w:val="bottom"/>
          </w:tcPr>
          <w:p w14:paraId="200CBDA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Financeiro</w:t>
            </w:r>
            <w:r w:rsidRPr="00E3534A">
              <w:rPr>
                <w:rFonts w:asciiTheme="minorHAnsi" w:eastAsia="Yu Mincho" w:hAnsiTheme="minorHAnsi" w:cstheme="minorHAnsi"/>
                <w:b/>
                <w:sz w:val="24"/>
                <w:szCs w:val="24"/>
                <w:vertAlign w:val="superscript"/>
                <w:lang w:eastAsia="pt-BR"/>
              </w:rPr>
              <w:t>4</w:t>
            </w:r>
          </w:p>
        </w:tc>
      </w:tr>
      <w:tr w:rsidR="008C5242" w:rsidRPr="00E3534A" w14:paraId="44296A39" w14:textId="77777777" w:rsidTr="003C7E27">
        <w:trPr>
          <w:trHeight w:val="284"/>
        </w:trPr>
        <w:tc>
          <w:tcPr>
            <w:tcW w:w="276" w:type="pct"/>
            <w:vMerge w:val="restart"/>
            <w:tcBorders>
              <w:top w:val="single" w:sz="4" w:space="0" w:color="auto"/>
              <w:left w:val="single" w:sz="4" w:space="0" w:color="auto"/>
              <w:bottom w:val="single" w:sz="4" w:space="0" w:color="auto"/>
              <w:right w:val="single" w:sz="4" w:space="0" w:color="auto"/>
            </w:tcBorders>
            <w:noWrap/>
          </w:tcPr>
          <w:p w14:paraId="57095E71"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A</w:t>
            </w:r>
          </w:p>
        </w:tc>
        <w:tc>
          <w:tcPr>
            <w:tcW w:w="4724" w:type="pct"/>
            <w:gridSpan w:val="3"/>
            <w:tcBorders>
              <w:top w:val="single" w:sz="4" w:space="0" w:color="auto"/>
              <w:left w:val="nil"/>
              <w:bottom w:val="single" w:sz="4" w:space="0" w:color="auto"/>
              <w:right w:val="single" w:sz="4" w:space="0" w:color="auto"/>
            </w:tcBorders>
            <w:noWrap/>
            <w:vAlign w:val="bottom"/>
          </w:tcPr>
          <w:p w14:paraId="1D78F3B0"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Ativos Imobiliários</w:t>
            </w:r>
          </w:p>
        </w:tc>
      </w:tr>
      <w:tr w:rsidR="008C5242" w:rsidRPr="00E3534A" w14:paraId="2EE2EA75"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03DCEAE5"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4724" w:type="pct"/>
            <w:gridSpan w:val="3"/>
            <w:tcBorders>
              <w:top w:val="single" w:sz="4" w:space="0" w:color="auto"/>
              <w:left w:val="single" w:sz="4" w:space="0" w:color="auto"/>
              <w:bottom w:val="single" w:sz="4" w:space="0" w:color="auto"/>
              <w:right w:val="single" w:sz="4" w:space="0" w:color="auto"/>
            </w:tcBorders>
            <w:noWrap/>
            <w:vAlign w:val="bottom"/>
          </w:tcPr>
          <w:p w14:paraId="4D2C1308" w14:textId="77777777" w:rsidR="008C5242" w:rsidRPr="00E3534A" w:rsidRDefault="008C5242" w:rsidP="003C7E27">
            <w:pPr>
              <w:spacing w:after="0" w:line="240" w:lineRule="auto"/>
              <w:ind w:right="-1" w:firstLineChars="133" w:firstLine="319"/>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Estoques:</w:t>
            </w:r>
          </w:p>
        </w:tc>
      </w:tr>
      <w:tr w:rsidR="008C5242" w:rsidRPr="00E3534A" w14:paraId="09C1786F"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2494818"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605FA665"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Receita de venda de imóveis em estoque</w:t>
            </w:r>
          </w:p>
        </w:tc>
        <w:tc>
          <w:tcPr>
            <w:tcW w:w="766" w:type="pct"/>
            <w:tcBorders>
              <w:top w:val="single" w:sz="4" w:space="0" w:color="auto"/>
              <w:left w:val="nil"/>
              <w:bottom w:val="single" w:sz="4" w:space="0" w:color="auto"/>
              <w:right w:val="single" w:sz="4" w:space="0" w:color="auto"/>
            </w:tcBorders>
            <w:noWrap/>
            <w:vAlign w:val="bottom"/>
          </w:tcPr>
          <w:p w14:paraId="507F5D30"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4126D4E0"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4AA07490"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E35F2BE"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6AE5A9C"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Custo dos imóveis em estoque vendidos</w:t>
            </w:r>
          </w:p>
        </w:tc>
        <w:tc>
          <w:tcPr>
            <w:tcW w:w="766" w:type="pct"/>
            <w:tcBorders>
              <w:top w:val="single" w:sz="4" w:space="0" w:color="auto"/>
              <w:left w:val="nil"/>
              <w:bottom w:val="single" w:sz="4" w:space="0" w:color="auto"/>
              <w:right w:val="single" w:sz="4" w:space="0" w:color="auto"/>
            </w:tcBorders>
            <w:noWrap/>
            <w:vAlign w:val="bottom"/>
          </w:tcPr>
          <w:p w14:paraId="79D6E89D"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44A6B5FD"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39AB66F7"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08A4A75C"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FB52F3E" w14:textId="77777777" w:rsidR="008C5242" w:rsidRPr="00E3534A" w:rsidRDefault="008C5242" w:rsidP="003C7E27">
            <w:pPr>
              <w:spacing w:after="0" w:line="240" w:lineRule="auto"/>
              <w:ind w:right="-1" w:firstLineChars="300" w:firstLine="720"/>
              <w:rPr>
                <w:rFonts w:asciiTheme="minorHAnsi" w:eastAsia="Yu Mincho" w:hAnsiTheme="minorHAnsi" w:cstheme="minorHAnsi"/>
                <w:sz w:val="24"/>
                <w:szCs w:val="24"/>
                <w:lang w:eastAsia="pt-BR"/>
              </w:rPr>
            </w:pPr>
            <w:r w:rsidRPr="00E3534A">
              <w:rPr>
                <w:rFonts w:asciiTheme="minorHAnsi" w:eastAsia="Yu Mincho" w:hAnsiTheme="minorHAnsi" w:cstheme="minorHAnsi"/>
                <w:color w:val="000000"/>
                <w:sz w:val="24"/>
                <w:szCs w:val="24"/>
                <w:lang w:eastAsia="pt-BR"/>
              </w:rPr>
              <w:t>(+/-) Ajuste ao valor de realização dos estoques</w:t>
            </w:r>
          </w:p>
        </w:tc>
        <w:tc>
          <w:tcPr>
            <w:tcW w:w="766" w:type="pct"/>
            <w:tcBorders>
              <w:top w:val="single" w:sz="4" w:space="0" w:color="auto"/>
              <w:left w:val="nil"/>
              <w:bottom w:val="single" w:sz="4" w:space="0" w:color="auto"/>
              <w:right w:val="single" w:sz="4" w:space="0" w:color="auto"/>
            </w:tcBorders>
            <w:noWrap/>
            <w:vAlign w:val="bottom"/>
          </w:tcPr>
          <w:p w14:paraId="54E2278D"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031437C0"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37F37C67"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7F99DDA2"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4CD880C5"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Outras receitas/despesas de imóveis em estoque</w:t>
            </w:r>
          </w:p>
        </w:tc>
        <w:tc>
          <w:tcPr>
            <w:tcW w:w="766" w:type="pct"/>
            <w:tcBorders>
              <w:top w:val="single" w:sz="4" w:space="0" w:color="auto"/>
              <w:left w:val="nil"/>
              <w:bottom w:val="single" w:sz="4" w:space="0" w:color="auto"/>
              <w:right w:val="single" w:sz="4" w:space="0" w:color="auto"/>
            </w:tcBorders>
            <w:noWrap/>
            <w:vAlign w:val="bottom"/>
          </w:tcPr>
          <w:p w14:paraId="28D0D53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6E907C0A"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2A5092C4" w14:textId="77777777" w:rsidTr="003C7E27">
        <w:trPr>
          <w:trHeight w:val="397"/>
        </w:trPr>
        <w:tc>
          <w:tcPr>
            <w:tcW w:w="276" w:type="pct"/>
            <w:vMerge/>
            <w:tcBorders>
              <w:top w:val="single" w:sz="4" w:space="0" w:color="auto"/>
              <w:left w:val="single" w:sz="4" w:space="0" w:color="auto"/>
              <w:bottom w:val="single" w:sz="4" w:space="0" w:color="auto"/>
              <w:right w:val="single" w:sz="4" w:space="0" w:color="auto"/>
            </w:tcBorders>
            <w:noWrap/>
            <w:vAlign w:val="bottom"/>
          </w:tcPr>
          <w:p w14:paraId="12F83D22"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center"/>
          </w:tcPr>
          <w:p w14:paraId="584E004A"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Resultado líquido de imóveis em estoque</w:t>
            </w:r>
          </w:p>
        </w:tc>
        <w:tc>
          <w:tcPr>
            <w:tcW w:w="766" w:type="pct"/>
            <w:tcBorders>
              <w:top w:val="single" w:sz="4" w:space="0" w:color="auto"/>
              <w:left w:val="nil"/>
              <w:right w:val="single" w:sz="4" w:space="0" w:color="auto"/>
            </w:tcBorders>
            <w:noWrap/>
            <w:vAlign w:val="bottom"/>
          </w:tcPr>
          <w:p w14:paraId="436E06E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right w:val="single" w:sz="4" w:space="0" w:color="auto"/>
            </w:tcBorders>
          </w:tcPr>
          <w:p w14:paraId="6F0B9499"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1D7ECC31"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701B334E"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E8C29D3"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Propriedades para investimento:</w:t>
            </w:r>
          </w:p>
        </w:tc>
        <w:tc>
          <w:tcPr>
            <w:tcW w:w="766" w:type="pct"/>
            <w:tcBorders>
              <w:top w:val="single" w:sz="4" w:space="0" w:color="auto"/>
              <w:left w:val="nil"/>
              <w:bottom w:val="single" w:sz="4" w:space="0" w:color="auto"/>
              <w:right w:val="single" w:sz="4" w:space="0" w:color="auto"/>
            </w:tcBorders>
            <w:noWrap/>
            <w:vAlign w:val="bottom"/>
          </w:tcPr>
          <w:p w14:paraId="422D7279"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648D583B"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4DA7DD36"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246C37D6"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66A6E3E2"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Receitas de aluguéis das propriedades para investimento</w:t>
            </w:r>
          </w:p>
        </w:tc>
        <w:tc>
          <w:tcPr>
            <w:tcW w:w="766" w:type="pct"/>
            <w:tcBorders>
              <w:top w:val="single" w:sz="4" w:space="0" w:color="auto"/>
              <w:left w:val="nil"/>
              <w:bottom w:val="single" w:sz="4" w:space="0" w:color="auto"/>
              <w:right w:val="single" w:sz="4" w:space="0" w:color="auto"/>
            </w:tcBorders>
            <w:noWrap/>
            <w:vAlign w:val="bottom"/>
          </w:tcPr>
          <w:p w14:paraId="2B813875"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175FB4CD"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174C2F6A"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3BDE380F"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7197050"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Despesas com manutenção e conservação das propriedades para investimento</w:t>
            </w:r>
          </w:p>
        </w:tc>
        <w:tc>
          <w:tcPr>
            <w:tcW w:w="766" w:type="pct"/>
            <w:tcBorders>
              <w:top w:val="single" w:sz="4" w:space="0" w:color="auto"/>
              <w:left w:val="nil"/>
              <w:bottom w:val="single" w:sz="4" w:space="0" w:color="auto"/>
              <w:right w:val="single" w:sz="4" w:space="0" w:color="auto"/>
            </w:tcBorders>
            <w:vAlign w:val="bottom"/>
          </w:tcPr>
          <w:p w14:paraId="05F6973D"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6014C165"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p>
        </w:tc>
      </w:tr>
      <w:tr w:rsidR="008C5242" w:rsidRPr="00E3534A" w14:paraId="48A3C8AB"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60C3A250"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4C36C8BA"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Receitas de venda de propriedades para investimento</w:t>
            </w:r>
          </w:p>
        </w:tc>
        <w:tc>
          <w:tcPr>
            <w:tcW w:w="766" w:type="pct"/>
            <w:tcBorders>
              <w:top w:val="single" w:sz="4" w:space="0" w:color="auto"/>
              <w:left w:val="nil"/>
              <w:bottom w:val="single" w:sz="4" w:space="0" w:color="auto"/>
              <w:right w:val="single" w:sz="4" w:space="0" w:color="auto"/>
            </w:tcBorders>
            <w:noWrap/>
            <w:vAlign w:val="bottom"/>
          </w:tcPr>
          <w:p w14:paraId="6CBF7676"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0830867B"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06CDA465"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4E561380"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736E4FF"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Custo das propriedades para investimento vendidas</w:t>
            </w:r>
          </w:p>
        </w:tc>
        <w:tc>
          <w:tcPr>
            <w:tcW w:w="766" w:type="pct"/>
            <w:tcBorders>
              <w:top w:val="single" w:sz="4" w:space="0" w:color="auto"/>
              <w:left w:val="nil"/>
              <w:bottom w:val="single" w:sz="4" w:space="0" w:color="auto"/>
              <w:right w:val="single" w:sz="4" w:space="0" w:color="auto"/>
            </w:tcBorders>
            <w:noWrap/>
            <w:vAlign w:val="bottom"/>
          </w:tcPr>
          <w:p w14:paraId="6FFC001F"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319D9E46"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061A14F3"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1A287CAD"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1E43C55A"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Ajuste ao valor justo das propriedades para investimento</w:t>
            </w:r>
          </w:p>
        </w:tc>
        <w:tc>
          <w:tcPr>
            <w:tcW w:w="766" w:type="pct"/>
            <w:tcBorders>
              <w:top w:val="single" w:sz="4" w:space="0" w:color="auto"/>
              <w:left w:val="nil"/>
              <w:bottom w:val="single" w:sz="4" w:space="0" w:color="auto"/>
              <w:right w:val="single" w:sz="4" w:space="0" w:color="auto"/>
            </w:tcBorders>
            <w:noWrap/>
            <w:vAlign w:val="bottom"/>
          </w:tcPr>
          <w:p w14:paraId="28F6D2A2"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1FFB488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4F0EFD19"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31A260B5"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3D64BC99"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Outras receitas/despesas das propriedades para investimento</w:t>
            </w:r>
          </w:p>
        </w:tc>
        <w:tc>
          <w:tcPr>
            <w:tcW w:w="766" w:type="pct"/>
            <w:tcBorders>
              <w:top w:val="single" w:sz="4" w:space="0" w:color="auto"/>
              <w:left w:val="nil"/>
              <w:bottom w:val="single" w:sz="4" w:space="0" w:color="auto"/>
              <w:right w:val="single" w:sz="4" w:space="0" w:color="auto"/>
            </w:tcBorders>
            <w:noWrap/>
            <w:vAlign w:val="bottom"/>
          </w:tcPr>
          <w:p w14:paraId="5CA3FFF0"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1A9E8989"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5B787942" w14:textId="77777777" w:rsidTr="003C7E27">
        <w:trPr>
          <w:trHeight w:val="397"/>
        </w:trPr>
        <w:tc>
          <w:tcPr>
            <w:tcW w:w="276" w:type="pct"/>
            <w:vMerge/>
            <w:tcBorders>
              <w:top w:val="single" w:sz="4" w:space="0" w:color="auto"/>
              <w:left w:val="single" w:sz="4" w:space="0" w:color="auto"/>
              <w:bottom w:val="single" w:sz="4" w:space="0" w:color="auto"/>
              <w:right w:val="single" w:sz="4" w:space="0" w:color="auto"/>
            </w:tcBorders>
            <w:noWrap/>
            <w:vAlign w:val="bottom"/>
          </w:tcPr>
          <w:p w14:paraId="0D1087FE"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center"/>
          </w:tcPr>
          <w:p w14:paraId="4E3DE1EE"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Resultado líquido de imóveis para renda</w:t>
            </w:r>
          </w:p>
        </w:tc>
        <w:tc>
          <w:tcPr>
            <w:tcW w:w="766" w:type="pct"/>
            <w:tcBorders>
              <w:top w:val="single" w:sz="4" w:space="0" w:color="auto"/>
              <w:left w:val="nil"/>
              <w:right w:val="single" w:sz="4" w:space="0" w:color="auto"/>
            </w:tcBorders>
            <w:noWrap/>
            <w:vAlign w:val="bottom"/>
          </w:tcPr>
          <w:p w14:paraId="37114C51"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right w:val="single" w:sz="4" w:space="0" w:color="auto"/>
            </w:tcBorders>
          </w:tcPr>
          <w:p w14:paraId="2DA985A3"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4701976B"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37D0B7E9"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D2C44CD"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Ativos imobiliários representados por Títulos e Valores Mobiliários (“TVM”):</w:t>
            </w:r>
          </w:p>
        </w:tc>
        <w:tc>
          <w:tcPr>
            <w:tcW w:w="766" w:type="pct"/>
            <w:tcBorders>
              <w:top w:val="single" w:sz="4" w:space="0" w:color="auto"/>
              <w:left w:val="nil"/>
              <w:bottom w:val="single" w:sz="4" w:space="0" w:color="auto"/>
              <w:right w:val="single" w:sz="4" w:space="0" w:color="auto"/>
            </w:tcBorders>
            <w:noWrap/>
            <w:vAlign w:val="bottom"/>
          </w:tcPr>
          <w:p w14:paraId="0658608A"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077C4F79"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344F0D0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231AC222"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4965928"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Receitas de juros dos ativos imobiliários representados por TVM</w:t>
            </w:r>
          </w:p>
        </w:tc>
        <w:tc>
          <w:tcPr>
            <w:tcW w:w="766" w:type="pct"/>
            <w:tcBorders>
              <w:top w:val="single" w:sz="4" w:space="0" w:color="auto"/>
              <w:left w:val="nil"/>
              <w:bottom w:val="single" w:sz="4" w:space="0" w:color="auto"/>
              <w:right w:val="single" w:sz="4" w:space="0" w:color="auto"/>
            </w:tcBorders>
            <w:noWrap/>
            <w:vAlign w:val="bottom"/>
          </w:tcPr>
          <w:p w14:paraId="26E74653"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11819C1F"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6BCB2697"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7B4A9FA"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48E9B822"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Ajuste ao valor justo dos ativos imobiliários representados por TVM</w:t>
            </w:r>
          </w:p>
        </w:tc>
        <w:tc>
          <w:tcPr>
            <w:tcW w:w="766" w:type="pct"/>
            <w:tcBorders>
              <w:top w:val="single" w:sz="4" w:space="0" w:color="auto"/>
              <w:left w:val="nil"/>
              <w:bottom w:val="single" w:sz="4" w:space="0" w:color="auto"/>
              <w:right w:val="single" w:sz="4" w:space="0" w:color="auto"/>
            </w:tcBorders>
            <w:noWrap/>
            <w:vAlign w:val="bottom"/>
          </w:tcPr>
          <w:p w14:paraId="4949C1CC"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2D9C99F5"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2B4DA4E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6B945FD8"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362DDE60"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Resultado na venda de ativos imobiliários representados por TVM</w:t>
            </w:r>
          </w:p>
        </w:tc>
        <w:tc>
          <w:tcPr>
            <w:tcW w:w="766" w:type="pct"/>
            <w:tcBorders>
              <w:top w:val="single" w:sz="4" w:space="0" w:color="auto"/>
              <w:left w:val="nil"/>
              <w:bottom w:val="single" w:sz="4" w:space="0" w:color="auto"/>
              <w:right w:val="single" w:sz="4" w:space="0" w:color="auto"/>
            </w:tcBorders>
            <w:noWrap/>
            <w:vAlign w:val="bottom"/>
          </w:tcPr>
          <w:p w14:paraId="18B8DAED"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06B3659B"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1B32FF6B"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CBD0C16"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B8588B9"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Outras receitas/despesas de ativos imobiliários representados por TVM</w:t>
            </w:r>
          </w:p>
        </w:tc>
        <w:tc>
          <w:tcPr>
            <w:tcW w:w="766" w:type="pct"/>
            <w:tcBorders>
              <w:top w:val="single" w:sz="4" w:space="0" w:color="auto"/>
              <w:left w:val="nil"/>
              <w:bottom w:val="single" w:sz="4" w:space="0" w:color="auto"/>
              <w:right w:val="single" w:sz="4" w:space="0" w:color="auto"/>
            </w:tcBorders>
            <w:noWrap/>
            <w:vAlign w:val="bottom"/>
          </w:tcPr>
          <w:p w14:paraId="2CDB0E27"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6ABACC0D"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p>
        </w:tc>
      </w:tr>
      <w:tr w:rsidR="008C5242" w:rsidRPr="00E3534A" w14:paraId="51FF98A7" w14:textId="77777777" w:rsidTr="003C7E27">
        <w:trPr>
          <w:trHeight w:val="397"/>
        </w:trPr>
        <w:tc>
          <w:tcPr>
            <w:tcW w:w="276" w:type="pct"/>
            <w:vMerge/>
            <w:tcBorders>
              <w:top w:val="single" w:sz="4" w:space="0" w:color="auto"/>
              <w:left w:val="single" w:sz="4" w:space="0" w:color="auto"/>
              <w:bottom w:val="single" w:sz="4" w:space="0" w:color="auto"/>
              <w:right w:val="single" w:sz="4" w:space="0" w:color="auto"/>
            </w:tcBorders>
            <w:noWrap/>
            <w:vAlign w:val="bottom"/>
          </w:tcPr>
          <w:p w14:paraId="0E7D668B"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center"/>
          </w:tcPr>
          <w:p w14:paraId="7BD39E96" w14:textId="77777777" w:rsidR="008C5242" w:rsidRPr="00E3534A" w:rsidRDefault="008C5242" w:rsidP="003C7E27">
            <w:pPr>
              <w:spacing w:after="0" w:line="240" w:lineRule="auto"/>
              <w:ind w:right="-1" w:firstLine="214"/>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Resultado líquido de ativos imobiliários representados por TVM</w:t>
            </w:r>
          </w:p>
        </w:tc>
        <w:tc>
          <w:tcPr>
            <w:tcW w:w="766" w:type="pct"/>
            <w:tcBorders>
              <w:top w:val="single" w:sz="4" w:space="0" w:color="auto"/>
              <w:left w:val="nil"/>
              <w:right w:val="single" w:sz="4" w:space="0" w:color="auto"/>
            </w:tcBorders>
            <w:vAlign w:val="bottom"/>
          </w:tcPr>
          <w:p w14:paraId="0077D443"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p>
        </w:tc>
        <w:tc>
          <w:tcPr>
            <w:tcW w:w="773" w:type="pct"/>
            <w:tcBorders>
              <w:top w:val="single" w:sz="4" w:space="0" w:color="auto"/>
              <w:left w:val="nil"/>
              <w:right w:val="single" w:sz="4" w:space="0" w:color="auto"/>
            </w:tcBorders>
          </w:tcPr>
          <w:p w14:paraId="1016B3E2" w14:textId="77777777" w:rsidR="008C5242" w:rsidRPr="00E3534A" w:rsidRDefault="008C5242" w:rsidP="003C7E27">
            <w:pPr>
              <w:spacing w:after="0" w:line="240" w:lineRule="auto"/>
              <w:ind w:right="-1" w:firstLineChars="300" w:firstLine="720"/>
              <w:rPr>
                <w:rFonts w:asciiTheme="minorHAnsi" w:eastAsia="Yu Mincho" w:hAnsiTheme="minorHAnsi" w:cstheme="minorHAnsi"/>
                <w:color w:val="000000"/>
                <w:sz w:val="24"/>
                <w:szCs w:val="24"/>
                <w:lang w:eastAsia="pt-BR"/>
              </w:rPr>
            </w:pPr>
          </w:p>
        </w:tc>
      </w:tr>
      <w:tr w:rsidR="008C5242" w:rsidRPr="00E3534A" w14:paraId="471E742B" w14:textId="77777777" w:rsidTr="003C7E27">
        <w:trPr>
          <w:trHeight w:val="567"/>
        </w:trPr>
        <w:tc>
          <w:tcPr>
            <w:tcW w:w="276" w:type="pct"/>
            <w:vMerge/>
            <w:tcBorders>
              <w:top w:val="single" w:sz="4" w:space="0" w:color="auto"/>
              <w:left w:val="single" w:sz="4" w:space="0" w:color="auto"/>
              <w:bottom w:val="single" w:sz="4" w:space="0" w:color="auto"/>
              <w:right w:val="single" w:sz="4" w:space="0" w:color="auto"/>
            </w:tcBorders>
            <w:noWrap/>
            <w:vAlign w:val="bottom"/>
          </w:tcPr>
          <w:p w14:paraId="559022CF" w14:textId="77777777" w:rsidR="008C5242" w:rsidRPr="00E3534A" w:rsidRDefault="008C5242" w:rsidP="003C7E27">
            <w:pPr>
              <w:spacing w:after="0" w:line="240" w:lineRule="auto"/>
              <w:ind w:right="-1"/>
              <w:rPr>
                <w:rFonts w:asciiTheme="minorHAnsi" w:eastAsia="Times New Roman" w:hAnsiTheme="minorHAnsi" w:cstheme="minorHAnsi"/>
                <w:b/>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1594432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Resultado líquido dos ativos imobiliários</w:t>
            </w:r>
          </w:p>
        </w:tc>
        <w:tc>
          <w:tcPr>
            <w:tcW w:w="766" w:type="pct"/>
            <w:tcBorders>
              <w:top w:val="single" w:sz="4" w:space="0" w:color="auto"/>
              <w:left w:val="nil"/>
              <w:bottom w:val="single" w:sz="4" w:space="0" w:color="auto"/>
              <w:right w:val="single" w:sz="4" w:space="0" w:color="auto"/>
            </w:tcBorders>
            <w:noWrap/>
            <w:vAlign w:val="bottom"/>
          </w:tcPr>
          <w:p w14:paraId="73E114D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1CE98EF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6220AC4F" w14:textId="77777777" w:rsidTr="003C7E27">
        <w:trPr>
          <w:trHeight w:val="284"/>
        </w:trPr>
        <w:tc>
          <w:tcPr>
            <w:tcW w:w="276" w:type="pct"/>
            <w:vMerge w:val="restart"/>
            <w:tcBorders>
              <w:top w:val="single" w:sz="4" w:space="0" w:color="auto"/>
              <w:left w:val="single" w:sz="4" w:space="0" w:color="auto"/>
              <w:bottom w:val="single" w:sz="4" w:space="0" w:color="auto"/>
              <w:right w:val="single" w:sz="4" w:space="0" w:color="auto"/>
            </w:tcBorders>
            <w:noWrap/>
          </w:tcPr>
          <w:p w14:paraId="765B78AC"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B</w:t>
            </w:r>
          </w:p>
        </w:tc>
        <w:tc>
          <w:tcPr>
            <w:tcW w:w="3186" w:type="pct"/>
            <w:tcBorders>
              <w:top w:val="single" w:sz="4" w:space="0" w:color="auto"/>
              <w:left w:val="nil"/>
              <w:bottom w:val="single" w:sz="4" w:space="0" w:color="auto"/>
              <w:right w:val="single" w:sz="4" w:space="0" w:color="auto"/>
            </w:tcBorders>
            <w:noWrap/>
            <w:vAlign w:val="bottom"/>
          </w:tcPr>
          <w:p w14:paraId="2E3163A2"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Recursos mantidos para as necessidades de liquidez</w:t>
            </w:r>
          </w:p>
        </w:tc>
        <w:tc>
          <w:tcPr>
            <w:tcW w:w="766" w:type="pct"/>
            <w:tcBorders>
              <w:top w:val="single" w:sz="4" w:space="0" w:color="auto"/>
              <w:left w:val="nil"/>
              <w:bottom w:val="single" w:sz="4" w:space="0" w:color="auto"/>
              <w:right w:val="single" w:sz="4" w:space="0" w:color="auto"/>
            </w:tcBorders>
            <w:noWrap/>
            <w:vAlign w:val="bottom"/>
          </w:tcPr>
          <w:p w14:paraId="37C80F26"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10FA01B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712EBCB0" w14:textId="77777777" w:rsidTr="003C7E27">
        <w:trPr>
          <w:trHeight w:val="284"/>
        </w:trPr>
        <w:tc>
          <w:tcPr>
            <w:tcW w:w="276" w:type="pct"/>
            <w:vMerge/>
            <w:tcBorders>
              <w:left w:val="single" w:sz="4" w:space="0" w:color="auto"/>
              <w:bottom w:val="single" w:sz="4" w:space="0" w:color="auto"/>
              <w:right w:val="single" w:sz="4" w:space="0" w:color="auto"/>
            </w:tcBorders>
            <w:noWrap/>
            <w:vAlign w:val="bottom"/>
          </w:tcPr>
          <w:p w14:paraId="1A7F42F2"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1F37F523"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Receitas de juros de aplicações financeiras</w:t>
            </w:r>
          </w:p>
        </w:tc>
        <w:tc>
          <w:tcPr>
            <w:tcW w:w="766" w:type="pct"/>
            <w:tcBorders>
              <w:top w:val="single" w:sz="4" w:space="0" w:color="auto"/>
              <w:left w:val="nil"/>
              <w:bottom w:val="single" w:sz="4" w:space="0" w:color="auto"/>
              <w:right w:val="single" w:sz="4" w:space="0" w:color="auto"/>
            </w:tcBorders>
            <w:noWrap/>
            <w:vAlign w:val="bottom"/>
          </w:tcPr>
          <w:p w14:paraId="40C41489"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3D5496EC"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111B266A" w14:textId="77777777" w:rsidTr="003C7E27">
        <w:trPr>
          <w:trHeight w:val="284"/>
        </w:trPr>
        <w:tc>
          <w:tcPr>
            <w:tcW w:w="276" w:type="pct"/>
            <w:vMerge/>
            <w:tcBorders>
              <w:left w:val="single" w:sz="4" w:space="0" w:color="auto"/>
              <w:bottom w:val="single" w:sz="4" w:space="0" w:color="auto"/>
              <w:right w:val="single" w:sz="4" w:space="0" w:color="auto"/>
            </w:tcBorders>
            <w:noWrap/>
            <w:vAlign w:val="bottom"/>
          </w:tcPr>
          <w:p w14:paraId="2909ADCA"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735CEFFA"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Ajuste ao valor justo de aplicações financeiras</w:t>
            </w:r>
          </w:p>
        </w:tc>
        <w:tc>
          <w:tcPr>
            <w:tcW w:w="766" w:type="pct"/>
            <w:tcBorders>
              <w:top w:val="single" w:sz="4" w:space="0" w:color="auto"/>
              <w:left w:val="nil"/>
              <w:bottom w:val="single" w:sz="4" w:space="0" w:color="auto"/>
              <w:right w:val="single" w:sz="4" w:space="0" w:color="auto"/>
            </w:tcBorders>
            <w:noWrap/>
            <w:vAlign w:val="bottom"/>
          </w:tcPr>
          <w:p w14:paraId="4F6F429B"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7A5B06A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351AE940" w14:textId="77777777" w:rsidTr="003C7E27">
        <w:trPr>
          <w:trHeight w:val="284"/>
        </w:trPr>
        <w:tc>
          <w:tcPr>
            <w:tcW w:w="276" w:type="pct"/>
            <w:vMerge/>
            <w:tcBorders>
              <w:left w:val="single" w:sz="4" w:space="0" w:color="auto"/>
              <w:bottom w:val="single" w:sz="4" w:space="0" w:color="auto"/>
            </w:tcBorders>
            <w:noWrap/>
          </w:tcPr>
          <w:p w14:paraId="599D59CB" w14:textId="77777777" w:rsidR="008C5242" w:rsidRPr="00E3534A" w:rsidRDefault="008C5242" w:rsidP="003C7E27">
            <w:pPr>
              <w:spacing w:after="0" w:line="240" w:lineRule="auto"/>
              <w:ind w:right="-1"/>
              <w:rPr>
                <w:rFonts w:asciiTheme="minorHAnsi" w:eastAsia="Times New Roman" w:hAnsiTheme="minorHAnsi" w:cstheme="minorHAnsi"/>
                <w:b/>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048A9DD0"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Resultado na venda de aplicações financeiras</w:t>
            </w:r>
          </w:p>
        </w:tc>
        <w:tc>
          <w:tcPr>
            <w:tcW w:w="766" w:type="pct"/>
            <w:tcBorders>
              <w:top w:val="single" w:sz="4" w:space="0" w:color="auto"/>
              <w:left w:val="nil"/>
              <w:bottom w:val="single" w:sz="4" w:space="0" w:color="auto"/>
              <w:right w:val="single" w:sz="4" w:space="0" w:color="auto"/>
            </w:tcBorders>
            <w:vAlign w:val="bottom"/>
          </w:tcPr>
          <w:p w14:paraId="54D4D89A"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048673F3"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p>
        </w:tc>
      </w:tr>
      <w:tr w:rsidR="008C5242" w:rsidRPr="00E3534A" w14:paraId="3B652611" w14:textId="77777777" w:rsidTr="003C7E27">
        <w:trPr>
          <w:trHeight w:val="284"/>
        </w:trPr>
        <w:tc>
          <w:tcPr>
            <w:tcW w:w="276" w:type="pct"/>
            <w:vMerge/>
            <w:tcBorders>
              <w:left w:val="single" w:sz="4" w:space="0" w:color="auto"/>
              <w:bottom w:val="single" w:sz="4" w:space="0" w:color="auto"/>
              <w:right w:val="single" w:sz="4" w:space="0" w:color="auto"/>
            </w:tcBorders>
            <w:noWrap/>
            <w:vAlign w:val="bottom"/>
          </w:tcPr>
          <w:p w14:paraId="64730A06"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C5476DA" w14:textId="77777777" w:rsidR="008C5242" w:rsidRPr="00E3534A" w:rsidRDefault="008C5242" w:rsidP="003C7E27">
            <w:pPr>
              <w:spacing w:after="0" w:line="240" w:lineRule="auto"/>
              <w:ind w:right="-1" w:firstLineChars="133" w:firstLine="319"/>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Outras receitas/despesas de aplicações financeiras</w:t>
            </w:r>
          </w:p>
        </w:tc>
        <w:tc>
          <w:tcPr>
            <w:tcW w:w="766" w:type="pct"/>
            <w:tcBorders>
              <w:top w:val="single" w:sz="4" w:space="0" w:color="auto"/>
              <w:left w:val="nil"/>
              <w:bottom w:val="single" w:sz="4" w:space="0" w:color="auto"/>
              <w:right w:val="single" w:sz="4" w:space="0" w:color="auto"/>
            </w:tcBorders>
            <w:noWrap/>
            <w:vAlign w:val="bottom"/>
          </w:tcPr>
          <w:p w14:paraId="3F604789"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6BA5316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32B0DC1B" w14:textId="77777777" w:rsidTr="003C7E27">
        <w:trPr>
          <w:trHeight w:hRule="exact" w:val="567"/>
        </w:trPr>
        <w:tc>
          <w:tcPr>
            <w:tcW w:w="276" w:type="pct"/>
            <w:vMerge/>
            <w:tcBorders>
              <w:left w:val="single" w:sz="4" w:space="0" w:color="auto"/>
              <w:bottom w:val="single" w:sz="4" w:space="0" w:color="auto"/>
              <w:right w:val="single" w:sz="4" w:space="0" w:color="auto"/>
            </w:tcBorders>
            <w:noWrap/>
          </w:tcPr>
          <w:p w14:paraId="32723883" w14:textId="77777777" w:rsidR="008C5242" w:rsidRPr="00E3534A" w:rsidRDefault="008C5242" w:rsidP="003C7E27">
            <w:pPr>
              <w:spacing w:after="0" w:line="240" w:lineRule="auto"/>
              <w:ind w:right="-1"/>
              <w:rPr>
                <w:rFonts w:asciiTheme="minorHAnsi" w:eastAsia="Times New Roman" w:hAnsiTheme="minorHAnsi" w:cstheme="minorHAnsi"/>
                <w:b/>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62EEC75D"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Resultado líquido dos recursos mantidos para as necessidades de liquidez</w:t>
            </w:r>
          </w:p>
        </w:tc>
        <w:tc>
          <w:tcPr>
            <w:tcW w:w="766" w:type="pct"/>
            <w:tcBorders>
              <w:top w:val="single" w:sz="4" w:space="0" w:color="auto"/>
              <w:left w:val="nil"/>
              <w:bottom w:val="single" w:sz="4" w:space="0" w:color="auto"/>
              <w:right w:val="single" w:sz="4" w:space="0" w:color="auto"/>
            </w:tcBorders>
            <w:noWrap/>
            <w:vAlign w:val="bottom"/>
          </w:tcPr>
          <w:p w14:paraId="7D632973"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603A2BD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2974073B" w14:textId="77777777" w:rsidTr="003C7E27">
        <w:trPr>
          <w:trHeight w:val="567"/>
        </w:trPr>
        <w:tc>
          <w:tcPr>
            <w:tcW w:w="276" w:type="pct"/>
            <w:tcBorders>
              <w:top w:val="single" w:sz="4" w:space="0" w:color="auto"/>
              <w:left w:val="single" w:sz="4" w:space="0" w:color="auto"/>
              <w:bottom w:val="single" w:sz="4" w:space="0" w:color="auto"/>
              <w:right w:val="single" w:sz="4" w:space="0" w:color="auto"/>
            </w:tcBorders>
            <w:noWrap/>
          </w:tcPr>
          <w:p w14:paraId="45F8BB18"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w:t>
            </w:r>
          </w:p>
        </w:tc>
        <w:tc>
          <w:tcPr>
            <w:tcW w:w="3186" w:type="pct"/>
            <w:tcBorders>
              <w:top w:val="single" w:sz="4" w:space="0" w:color="auto"/>
              <w:left w:val="nil"/>
              <w:bottom w:val="single" w:sz="4" w:space="0" w:color="auto"/>
              <w:right w:val="single" w:sz="4" w:space="0" w:color="auto"/>
            </w:tcBorders>
            <w:noWrap/>
            <w:vAlign w:val="bottom"/>
          </w:tcPr>
          <w:p w14:paraId="722E65E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Resultado líquido com instrumentos financeiros derivativos</w:t>
            </w:r>
          </w:p>
        </w:tc>
        <w:tc>
          <w:tcPr>
            <w:tcW w:w="766" w:type="pct"/>
            <w:tcBorders>
              <w:top w:val="single" w:sz="4" w:space="0" w:color="auto"/>
              <w:left w:val="nil"/>
              <w:bottom w:val="single" w:sz="4" w:space="0" w:color="auto"/>
              <w:right w:val="single" w:sz="4" w:space="0" w:color="auto"/>
            </w:tcBorders>
            <w:noWrap/>
            <w:vAlign w:val="bottom"/>
          </w:tcPr>
          <w:p w14:paraId="7908351E"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4AEAB6CF"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68B01A89" w14:textId="77777777" w:rsidTr="003C7E27">
        <w:trPr>
          <w:trHeight w:val="284"/>
        </w:trPr>
        <w:tc>
          <w:tcPr>
            <w:tcW w:w="276" w:type="pct"/>
            <w:vMerge w:val="restart"/>
            <w:tcBorders>
              <w:top w:val="single" w:sz="4" w:space="0" w:color="auto"/>
              <w:left w:val="single" w:sz="4" w:space="0" w:color="auto"/>
              <w:bottom w:val="single" w:sz="4" w:space="0" w:color="auto"/>
              <w:right w:val="single" w:sz="4" w:space="0" w:color="auto"/>
            </w:tcBorders>
            <w:noWrap/>
          </w:tcPr>
          <w:p w14:paraId="634628B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D</w:t>
            </w:r>
          </w:p>
        </w:tc>
        <w:tc>
          <w:tcPr>
            <w:tcW w:w="3186" w:type="pct"/>
            <w:tcBorders>
              <w:top w:val="single" w:sz="4" w:space="0" w:color="auto"/>
              <w:left w:val="nil"/>
              <w:bottom w:val="single" w:sz="4" w:space="0" w:color="auto"/>
              <w:right w:val="single" w:sz="4" w:space="0" w:color="auto"/>
            </w:tcBorders>
            <w:noWrap/>
            <w:vAlign w:val="bottom"/>
          </w:tcPr>
          <w:p w14:paraId="1594DCDC"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Outras receitas/despesas</w:t>
            </w:r>
          </w:p>
        </w:tc>
        <w:tc>
          <w:tcPr>
            <w:tcW w:w="766" w:type="pct"/>
            <w:tcBorders>
              <w:top w:val="single" w:sz="4" w:space="0" w:color="auto"/>
              <w:left w:val="nil"/>
              <w:bottom w:val="single" w:sz="4" w:space="0" w:color="auto"/>
              <w:right w:val="single" w:sz="4" w:space="0" w:color="auto"/>
            </w:tcBorders>
            <w:noWrap/>
            <w:vAlign w:val="bottom"/>
          </w:tcPr>
          <w:p w14:paraId="0AE99860"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3E87540C"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2D9DDAED"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46F6F33A"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0ADDE2C6"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Taxa de administração</w:t>
            </w:r>
          </w:p>
        </w:tc>
        <w:tc>
          <w:tcPr>
            <w:tcW w:w="766" w:type="pct"/>
            <w:tcBorders>
              <w:top w:val="single" w:sz="4" w:space="0" w:color="auto"/>
              <w:left w:val="nil"/>
              <w:bottom w:val="single" w:sz="4" w:space="0" w:color="auto"/>
              <w:right w:val="single" w:sz="4" w:space="0" w:color="auto"/>
            </w:tcBorders>
            <w:noWrap/>
            <w:vAlign w:val="bottom"/>
          </w:tcPr>
          <w:p w14:paraId="7D516C3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37B1733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181BDE49"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1BE476B0" w14:textId="77777777" w:rsidR="008C5242" w:rsidRPr="00E3534A" w:rsidRDefault="008C5242" w:rsidP="003C7E27">
            <w:pPr>
              <w:spacing w:after="0" w:line="240" w:lineRule="auto"/>
              <w:ind w:right="-1"/>
              <w:rPr>
                <w:rFonts w:asciiTheme="minorHAnsi" w:eastAsia="Times New Roman" w:hAnsiTheme="minorHAnsi" w:cstheme="minorHAnsi"/>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6AA0772" w14:textId="77777777" w:rsidR="008C5242" w:rsidRPr="00E3534A" w:rsidRDefault="008C5242" w:rsidP="003C7E27">
            <w:pPr>
              <w:spacing w:after="0" w:line="240" w:lineRule="auto"/>
              <w:ind w:right="-1" w:firstLineChars="250" w:firstLine="60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Taxa de desempenho (</w:t>
            </w:r>
            <w:r w:rsidRPr="00E3534A">
              <w:rPr>
                <w:rFonts w:asciiTheme="minorHAnsi" w:eastAsia="Yu Mincho" w:hAnsiTheme="minorHAnsi" w:cstheme="minorHAnsi"/>
                <w:i/>
                <w:color w:val="000000"/>
                <w:sz w:val="24"/>
                <w:szCs w:val="24"/>
                <w:lang w:eastAsia="pt-BR"/>
              </w:rPr>
              <w:t>performance</w:t>
            </w:r>
            <w:r w:rsidRPr="00E3534A">
              <w:rPr>
                <w:rFonts w:asciiTheme="minorHAnsi" w:eastAsia="Yu Mincho" w:hAnsiTheme="minorHAnsi" w:cstheme="minorHAnsi"/>
                <w:color w:val="000000"/>
                <w:sz w:val="24"/>
                <w:szCs w:val="24"/>
                <w:lang w:eastAsia="pt-BR"/>
              </w:rPr>
              <w:t>)</w:t>
            </w:r>
          </w:p>
        </w:tc>
        <w:tc>
          <w:tcPr>
            <w:tcW w:w="766" w:type="pct"/>
            <w:tcBorders>
              <w:top w:val="single" w:sz="4" w:space="0" w:color="auto"/>
              <w:left w:val="nil"/>
              <w:bottom w:val="single" w:sz="4" w:space="0" w:color="auto"/>
              <w:right w:val="single" w:sz="4" w:space="0" w:color="auto"/>
            </w:tcBorders>
            <w:noWrap/>
            <w:vAlign w:val="bottom"/>
          </w:tcPr>
          <w:p w14:paraId="63EC5B28"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c>
          <w:tcPr>
            <w:tcW w:w="773" w:type="pct"/>
            <w:tcBorders>
              <w:top w:val="single" w:sz="4" w:space="0" w:color="auto"/>
              <w:left w:val="nil"/>
              <w:bottom w:val="single" w:sz="4" w:space="0" w:color="auto"/>
              <w:right w:val="single" w:sz="4" w:space="0" w:color="auto"/>
            </w:tcBorders>
          </w:tcPr>
          <w:p w14:paraId="7D71F6F4"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p>
        </w:tc>
      </w:tr>
      <w:tr w:rsidR="008C5242" w:rsidRPr="00E3534A" w14:paraId="7090868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002B62E0"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1B7CE260"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Consultoria especializada de que trata o art. 27, II, Anexo Normativo III</w:t>
            </w:r>
          </w:p>
        </w:tc>
        <w:tc>
          <w:tcPr>
            <w:tcW w:w="766" w:type="pct"/>
            <w:tcBorders>
              <w:top w:val="single" w:sz="4" w:space="0" w:color="auto"/>
              <w:left w:val="nil"/>
              <w:bottom w:val="single" w:sz="4" w:space="0" w:color="auto"/>
              <w:right w:val="single" w:sz="4" w:space="0" w:color="auto"/>
            </w:tcBorders>
            <w:noWrap/>
            <w:vAlign w:val="bottom"/>
          </w:tcPr>
          <w:p w14:paraId="21053CC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60F9F74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0E233FA"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7386EA06"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19CCCC83"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Empresa especializada de que trata o art. 27, III, Anexo Normativo III</w:t>
            </w:r>
          </w:p>
        </w:tc>
        <w:tc>
          <w:tcPr>
            <w:tcW w:w="766" w:type="pct"/>
            <w:tcBorders>
              <w:top w:val="single" w:sz="4" w:space="0" w:color="auto"/>
              <w:left w:val="nil"/>
              <w:bottom w:val="single" w:sz="4" w:space="0" w:color="auto"/>
              <w:right w:val="single" w:sz="4" w:space="0" w:color="auto"/>
            </w:tcBorders>
            <w:noWrap/>
            <w:vAlign w:val="bottom"/>
          </w:tcPr>
          <w:p w14:paraId="60CE797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6C165C5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EC0318F"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70F0CFB7"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615D8DC6"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Formador de mercado de que trata o art. 27, IV, Anexo Normativo III</w:t>
            </w:r>
          </w:p>
        </w:tc>
        <w:tc>
          <w:tcPr>
            <w:tcW w:w="766" w:type="pct"/>
            <w:tcBorders>
              <w:top w:val="single" w:sz="4" w:space="0" w:color="auto"/>
              <w:left w:val="nil"/>
              <w:bottom w:val="single" w:sz="4" w:space="0" w:color="auto"/>
              <w:right w:val="single" w:sz="4" w:space="0" w:color="auto"/>
            </w:tcBorders>
            <w:noWrap/>
            <w:vAlign w:val="bottom"/>
          </w:tcPr>
          <w:p w14:paraId="5D14CD2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020F446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3487E0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4E3A0461"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2C6EE62"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Custódia dos títulos e valores mobiliários do FII</w:t>
            </w:r>
          </w:p>
        </w:tc>
        <w:tc>
          <w:tcPr>
            <w:tcW w:w="766" w:type="pct"/>
            <w:tcBorders>
              <w:top w:val="single" w:sz="4" w:space="0" w:color="auto"/>
              <w:left w:val="nil"/>
              <w:bottom w:val="single" w:sz="4" w:space="0" w:color="auto"/>
              <w:right w:val="single" w:sz="4" w:space="0" w:color="auto"/>
            </w:tcBorders>
            <w:noWrap/>
            <w:vAlign w:val="bottom"/>
          </w:tcPr>
          <w:p w14:paraId="44B3E3B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4433D39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D601320"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F1895C8"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4D370A6C"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Auditoria independente</w:t>
            </w:r>
          </w:p>
        </w:tc>
        <w:tc>
          <w:tcPr>
            <w:tcW w:w="766" w:type="pct"/>
            <w:tcBorders>
              <w:top w:val="single" w:sz="4" w:space="0" w:color="auto"/>
              <w:left w:val="nil"/>
              <w:bottom w:val="single" w:sz="4" w:space="0" w:color="auto"/>
              <w:right w:val="single" w:sz="4" w:space="0" w:color="auto"/>
            </w:tcBorders>
            <w:noWrap/>
            <w:vAlign w:val="bottom"/>
          </w:tcPr>
          <w:p w14:paraId="5397B93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7EAA112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F834C0B"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49CAA172"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7DA05EB0"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Representante(s) de cotistas</w:t>
            </w:r>
          </w:p>
        </w:tc>
        <w:tc>
          <w:tcPr>
            <w:tcW w:w="766" w:type="pct"/>
            <w:tcBorders>
              <w:top w:val="single" w:sz="4" w:space="0" w:color="auto"/>
              <w:left w:val="nil"/>
              <w:bottom w:val="single" w:sz="4" w:space="0" w:color="auto"/>
              <w:right w:val="single" w:sz="4" w:space="0" w:color="auto"/>
            </w:tcBorders>
            <w:noWrap/>
            <w:vAlign w:val="bottom"/>
          </w:tcPr>
          <w:p w14:paraId="0C5D82B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7A6BAAC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E44F80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3B08FADE"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628CEB51"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Taxas, impostos ou contribuições federais, estaduais e municipais (incluindo a CVM)</w:t>
            </w:r>
          </w:p>
        </w:tc>
        <w:tc>
          <w:tcPr>
            <w:tcW w:w="766" w:type="pct"/>
            <w:tcBorders>
              <w:top w:val="single" w:sz="4" w:space="0" w:color="auto"/>
              <w:left w:val="nil"/>
              <w:bottom w:val="single" w:sz="4" w:space="0" w:color="auto"/>
              <w:right w:val="single" w:sz="4" w:space="0" w:color="auto"/>
            </w:tcBorders>
            <w:noWrap/>
            <w:vAlign w:val="bottom"/>
          </w:tcPr>
          <w:p w14:paraId="532C660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69521D8F"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1028AF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06ECE34B"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48D85C2F"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Comissões e emolumentos pagos sobre as operações do FII</w:t>
            </w:r>
          </w:p>
        </w:tc>
        <w:tc>
          <w:tcPr>
            <w:tcW w:w="766" w:type="pct"/>
            <w:tcBorders>
              <w:top w:val="single" w:sz="4" w:space="0" w:color="auto"/>
              <w:left w:val="nil"/>
              <w:bottom w:val="single" w:sz="4" w:space="0" w:color="auto"/>
              <w:right w:val="single" w:sz="4" w:space="0" w:color="auto"/>
            </w:tcBorders>
            <w:noWrap/>
            <w:vAlign w:val="bottom"/>
          </w:tcPr>
          <w:p w14:paraId="2F5549CC"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75FCDEF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96DD2EB"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99ADD0E"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51F576D"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Honorários de advogados, custas e despesas correlatas incorridas em defesa dos interesses do FII (Judicial ou Extrajudicialmente)</w:t>
            </w:r>
          </w:p>
        </w:tc>
        <w:tc>
          <w:tcPr>
            <w:tcW w:w="766" w:type="pct"/>
            <w:tcBorders>
              <w:top w:val="single" w:sz="4" w:space="0" w:color="auto"/>
              <w:left w:val="nil"/>
              <w:bottom w:val="single" w:sz="4" w:space="0" w:color="auto"/>
              <w:right w:val="single" w:sz="4" w:space="0" w:color="auto"/>
            </w:tcBorders>
            <w:noWrap/>
            <w:vAlign w:val="bottom"/>
          </w:tcPr>
          <w:p w14:paraId="3E69C0C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7A152D0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73303583"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254145A2"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4191D89"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Gastos derivados da celebração de contratos de seguro sobre os ativos do FII</w:t>
            </w:r>
          </w:p>
        </w:tc>
        <w:tc>
          <w:tcPr>
            <w:tcW w:w="766" w:type="pct"/>
            <w:tcBorders>
              <w:top w:val="single" w:sz="4" w:space="0" w:color="auto"/>
              <w:left w:val="nil"/>
              <w:bottom w:val="single" w:sz="4" w:space="0" w:color="auto"/>
              <w:right w:val="single" w:sz="4" w:space="0" w:color="auto"/>
            </w:tcBorders>
            <w:noWrap/>
            <w:vAlign w:val="bottom"/>
          </w:tcPr>
          <w:p w14:paraId="628EE7C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1F5DF943"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36548588"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1B81C8F2"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5D06A42F"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Despesas com avaliações obrigatórias</w:t>
            </w:r>
          </w:p>
        </w:tc>
        <w:tc>
          <w:tcPr>
            <w:tcW w:w="766" w:type="pct"/>
            <w:tcBorders>
              <w:top w:val="single" w:sz="4" w:space="0" w:color="auto"/>
              <w:left w:val="nil"/>
              <w:bottom w:val="single" w:sz="4" w:space="0" w:color="auto"/>
              <w:right w:val="single" w:sz="4" w:space="0" w:color="auto"/>
            </w:tcBorders>
            <w:noWrap/>
            <w:vAlign w:val="bottom"/>
          </w:tcPr>
          <w:p w14:paraId="62D588B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34EAFF6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2AED561"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639382F4"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D13AE99"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Taxa de ingresso ou saída dos fundos de que o FII seja cotista</w:t>
            </w:r>
          </w:p>
        </w:tc>
        <w:tc>
          <w:tcPr>
            <w:tcW w:w="766" w:type="pct"/>
            <w:tcBorders>
              <w:top w:val="single" w:sz="4" w:space="0" w:color="auto"/>
              <w:left w:val="nil"/>
              <w:bottom w:val="single" w:sz="4" w:space="0" w:color="auto"/>
              <w:right w:val="single" w:sz="4" w:space="0" w:color="auto"/>
            </w:tcBorders>
            <w:noWrap/>
            <w:vAlign w:val="bottom"/>
          </w:tcPr>
          <w:p w14:paraId="671DE2E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009657B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12DD3AE"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283CA6EF"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39DCE2BF"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Despesas com o registro de documentos em cartório</w:t>
            </w:r>
          </w:p>
        </w:tc>
        <w:tc>
          <w:tcPr>
            <w:tcW w:w="766" w:type="pct"/>
            <w:tcBorders>
              <w:top w:val="single" w:sz="4" w:space="0" w:color="auto"/>
              <w:left w:val="nil"/>
              <w:bottom w:val="single" w:sz="4" w:space="0" w:color="auto"/>
              <w:right w:val="single" w:sz="4" w:space="0" w:color="auto"/>
            </w:tcBorders>
            <w:noWrap/>
            <w:vAlign w:val="bottom"/>
          </w:tcPr>
          <w:p w14:paraId="69F39941"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414B4F4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2152F0AB"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vAlign w:val="bottom"/>
          </w:tcPr>
          <w:p w14:paraId="561E6F1C" w14:textId="77777777" w:rsidR="008C5242" w:rsidRPr="00E3534A" w:rsidRDefault="008C5242" w:rsidP="003C7E27">
            <w:pPr>
              <w:spacing w:after="0" w:line="240" w:lineRule="auto"/>
              <w:ind w:right="-1"/>
              <w:rPr>
                <w:rFonts w:asciiTheme="minorHAnsi" w:eastAsia="Times New Roman" w:hAnsiTheme="minorHAnsi" w:cstheme="minorHAnsi"/>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68996827" w14:textId="77777777" w:rsidR="008C5242" w:rsidRPr="00E3534A" w:rsidRDefault="008C5242" w:rsidP="003C7E27">
            <w:pPr>
              <w:spacing w:after="0" w:line="240" w:lineRule="auto"/>
              <w:ind w:right="-1" w:firstLineChars="100" w:firstLine="240"/>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Outras receitas/despesas</w:t>
            </w:r>
          </w:p>
        </w:tc>
        <w:tc>
          <w:tcPr>
            <w:tcW w:w="766" w:type="pct"/>
            <w:tcBorders>
              <w:top w:val="single" w:sz="4" w:space="0" w:color="auto"/>
              <w:left w:val="nil"/>
              <w:bottom w:val="single" w:sz="4" w:space="0" w:color="auto"/>
              <w:right w:val="single" w:sz="4" w:space="0" w:color="auto"/>
            </w:tcBorders>
            <w:noWrap/>
            <w:vAlign w:val="bottom"/>
          </w:tcPr>
          <w:p w14:paraId="603D837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32E8A01B"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7C58E9E1" w14:textId="77777777" w:rsidTr="003C7E27">
        <w:trPr>
          <w:trHeight w:val="284"/>
        </w:trPr>
        <w:tc>
          <w:tcPr>
            <w:tcW w:w="276" w:type="pct"/>
            <w:vMerge/>
            <w:tcBorders>
              <w:top w:val="single" w:sz="4" w:space="0" w:color="auto"/>
              <w:left w:val="single" w:sz="4" w:space="0" w:color="auto"/>
              <w:bottom w:val="single" w:sz="4" w:space="0" w:color="auto"/>
              <w:right w:val="single" w:sz="4" w:space="0" w:color="auto"/>
            </w:tcBorders>
            <w:noWrap/>
          </w:tcPr>
          <w:p w14:paraId="05E7A731" w14:textId="77777777" w:rsidR="008C5242" w:rsidRPr="00E3534A" w:rsidRDefault="008C5242" w:rsidP="003C7E27">
            <w:pPr>
              <w:spacing w:after="0" w:line="240" w:lineRule="auto"/>
              <w:ind w:right="-1"/>
              <w:rPr>
                <w:rFonts w:asciiTheme="minorHAnsi" w:eastAsia="Times New Roman" w:hAnsiTheme="minorHAnsi" w:cstheme="minorHAnsi"/>
                <w:b/>
                <w:color w:val="000000"/>
                <w:sz w:val="24"/>
                <w:szCs w:val="24"/>
                <w:lang w:eastAsia="pt-BR"/>
              </w:rPr>
            </w:pPr>
          </w:p>
        </w:tc>
        <w:tc>
          <w:tcPr>
            <w:tcW w:w="3186" w:type="pct"/>
            <w:tcBorders>
              <w:top w:val="single" w:sz="4" w:space="0" w:color="auto"/>
              <w:left w:val="single" w:sz="4" w:space="0" w:color="auto"/>
              <w:bottom w:val="single" w:sz="4" w:space="0" w:color="auto"/>
              <w:right w:val="single" w:sz="4" w:space="0" w:color="auto"/>
            </w:tcBorders>
            <w:noWrap/>
            <w:vAlign w:val="bottom"/>
          </w:tcPr>
          <w:p w14:paraId="2305B8D4"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Total de outras receitas/despesas</w:t>
            </w:r>
          </w:p>
        </w:tc>
        <w:tc>
          <w:tcPr>
            <w:tcW w:w="766" w:type="pct"/>
            <w:tcBorders>
              <w:top w:val="single" w:sz="4" w:space="0" w:color="auto"/>
              <w:left w:val="nil"/>
              <w:bottom w:val="single" w:sz="4" w:space="0" w:color="auto"/>
              <w:right w:val="single" w:sz="4" w:space="0" w:color="auto"/>
            </w:tcBorders>
            <w:noWrap/>
            <w:vAlign w:val="bottom"/>
          </w:tcPr>
          <w:p w14:paraId="2D904F1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143625E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C068E4B" w14:textId="77777777" w:rsidTr="003C7E27">
        <w:trPr>
          <w:trHeight w:hRule="exact" w:val="1180"/>
        </w:trPr>
        <w:tc>
          <w:tcPr>
            <w:tcW w:w="276" w:type="pct"/>
            <w:tcBorders>
              <w:top w:val="single" w:sz="4" w:space="0" w:color="auto"/>
              <w:left w:val="single" w:sz="4" w:space="0" w:color="auto"/>
              <w:bottom w:val="single" w:sz="4" w:space="0" w:color="auto"/>
              <w:right w:val="single" w:sz="4" w:space="0" w:color="auto"/>
            </w:tcBorders>
            <w:noWrap/>
            <w:vAlign w:val="bottom"/>
          </w:tcPr>
          <w:p w14:paraId="7A114A3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E = A+B+C+D</w:t>
            </w:r>
          </w:p>
        </w:tc>
        <w:tc>
          <w:tcPr>
            <w:tcW w:w="3186" w:type="pct"/>
            <w:tcBorders>
              <w:top w:val="single" w:sz="4" w:space="0" w:color="auto"/>
              <w:left w:val="nil"/>
              <w:bottom w:val="single" w:sz="4" w:space="0" w:color="auto"/>
              <w:right w:val="single" w:sz="4" w:space="0" w:color="auto"/>
            </w:tcBorders>
            <w:noWrap/>
            <w:vAlign w:val="bottom"/>
          </w:tcPr>
          <w:p w14:paraId="0458BBA2"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Resultado contábil/financeiro trimestral líquido</w:t>
            </w:r>
          </w:p>
        </w:tc>
        <w:tc>
          <w:tcPr>
            <w:tcW w:w="766" w:type="pct"/>
            <w:tcBorders>
              <w:top w:val="single" w:sz="4" w:space="0" w:color="auto"/>
              <w:left w:val="nil"/>
              <w:bottom w:val="single" w:sz="4" w:space="0" w:color="auto"/>
              <w:right w:val="single" w:sz="4" w:space="0" w:color="auto"/>
            </w:tcBorders>
            <w:noWrap/>
            <w:vAlign w:val="bottom"/>
          </w:tcPr>
          <w:p w14:paraId="5B22EA6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c>
          <w:tcPr>
            <w:tcW w:w="773" w:type="pct"/>
            <w:tcBorders>
              <w:top w:val="single" w:sz="4" w:space="0" w:color="auto"/>
              <w:left w:val="nil"/>
              <w:bottom w:val="single" w:sz="4" w:space="0" w:color="auto"/>
              <w:right w:val="single" w:sz="4" w:space="0" w:color="auto"/>
            </w:tcBorders>
          </w:tcPr>
          <w:p w14:paraId="65864B6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bl>
    <w:p w14:paraId="528DCD14" w14:textId="77777777" w:rsidR="008C5242" w:rsidRPr="00E3534A" w:rsidRDefault="008C5242" w:rsidP="008C5242">
      <w:pPr>
        <w:tabs>
          <w:tab w:val="left" w:pos="495"/>
          <w:tab w:val="left" w:pos="7741"/>
        </w:tabs>
        <w:spacing w:after="0" w:line="120" w:lineRule="auto"/>
        <w:rPr>
          <w:rFonts w:asciiTheme="minorHAnsi" w:eastAsia="Yu Mincho" w:hAnsiTheme="minorHAnsi" w:cstheme="minorHAnsi"/>
          <w:b/>
          <w:sz w:val="24"/>
          <w:szCs w:val="24"/>
          <w:lang w:eastAsia="pt-BR"/>
        </w:rPr>
      </w:pPr>
      <w:r w:rsidRPr="00E3534A">
        <w:rPr>
          <w:rFonts w:asciiTheme="minorHAnsi" w:eastAsia="Times New Roman" w:hAnsiTheme="minorHAnsi" w:cstheme="minorHAnsi"/>
          <w:b/>
          <w:sz w:val="24"/>
          <w:szCs w:val="24"/>
          <w:lang w:eastAsia="pt-BR"/>
        </w:rPr>
        <w:tab/>
      </w:r>
      <w:r w:rsidRPr="00E3534A">
        <w:rPr>
          <w:rFonts w:asciiTheme="minorHAnsi" w:eastAsia="Times New Roman" w:hAnsiTheme="minorHAnsi" w:cstheme="minorHAnsi"/>
          <w:color w:val="000000"/>
          <w:sz w:val="24"/>
          <w:szCs w:val="24"/>
          <w:lang w:eastAsia="pt-BR"/>
        </w:rPr>
        <w:tab/>
      </w:r>
    </w:p>
    <w:tbl>
      <w:tblPr>
        <w:tblW w:w="5000" w:type="pct"/>
        <w:tblLayout w:type="fixed"/>
        <w:tblCellMar>
          <w:left w:w="70" w:type="dxa"/>
          <w:right w:w="70" w:type="dxa"/>
        </w:tblCellMar>
        <w:tblLook w:val="04A0" w:firstRow="1" w:lastRow="0" w:firstColumn="1" w:lastColumn="0" w:noHBand="0" w:noVBand="1"/>
      </w:tblPr>
      <w:tblGrid>
        <w:gridCol w:w="1271"/>
        <w:gridCol w:w="7330"/>
        <w:gridCol w:w="1594"/>
      </w:tblGrid>
      <w:tr w:rsidR="008C5242" w:rsidRPr="00E3534A" w14:paraId="30236765" w14:textId="77777777" w:rsidTr="003C7E27">
        <w:trPr>
          <w:trHeight w:hRule="exact" w:val="397"/>
        </w:trPr>
        <w:tc>
          <w:tcPr>
            <w:tcW w:w="4218" w:type="pct"/>
            <w:gridSpan w:val="2"/>
            <w:tcBorders>
              <w:top w:val="single" w:sz="4" w:space="0" w:color="auto"/>
              <w:left w:val="single" w:sz="4" w:space="0" w:color="auto"/>
              <w:bottom w:val="single" w:sz="4" w:space="0" w:color="auto"/>
              <w:right w:val="single" w:sz="4" w:space="0" w:color="auto"/>
            </w:tcBorders>
            <w:noWrap/>
            <w:vAlign w:val="bottom"/>
          </w:tcPr>
          <w:p w14:paraId="25015F98"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Distribuição do resultado acumulado no trimestre/semestre*</w:t>
            </w:r>
          </w:p>
        </w:tc>
        <w:tc>
          <w:tcPr>
            <w:tcW w:w="782" w:type="pct"/>
            <w:tcBorders>
              <w:top w:val="single" w:sz="4" w:space="0" w:color="auto"/>
              <w:left w:val="nil"/>
              <w:bottom w:val="single" w:sz="4" w:space="0" w:color="auto"/>
              <w:right w:val="single" w:sz="4" w:space="0" w:color="auto"/>
            </w:tcBorders>
            <w:noWrap/>
            <w:vAlign w:val="bottom"/>
          </w:tcPr>
          <w:p w14:paraId="40BD103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(R$)</w:t>
            </w:r>
          </w:p>
        </w:tc>
      </w:tr>
      <w:tr w:rsidR="008C5242" w:rsidRPr="00E3534A" w14:paraId="124818B0"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594252A0"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F = ∑E</w:t>
            </w:r>
          </w:p>
        </w:tc>
        <w:tc>
          <w:tcPr>
            <w:tcW w:w="3595" w:type="pct"/>
            <w:tcBorders>
              <w:top w:val="single" w:sz="4" w:space="0" w:color="auto"/>
              <w:left w:val="nil"/>
              <w:bottom w:val="single" w:sz="4" w:space="0" w:color="auto"/>
              <w:right w:val="single" w:sz="4" w:space="0" w:color="auto"/>
            </w:tcBorders>
            <w:noWrap/>
            <w:vAlign w:val="bottom"/>
          </w:tcPr>
          <w:p w14:paraId="6068A229"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Resultado financeiro líquido acumulado no trimestre/semestre corrente</w:t>
            </w:r>
          </w:p>
        </w:tc>
        <w:tc>
          <w:tcPr>
            <w:tcW w:w="782" w:type="pct"/>
            <w:tcBorders>
              <w:top w:val="single" w:sz="4" w:space="0" w:color="auto"/>
              <w:left w:val="nil"/>
              <w:bottom w:val="single" w:sz="4" w:space="0" w:color="auto"/>
              <w:right w:val="single" w:sz="4" w:space="0" w:color="auto"/>
            </w:tcBorders>
            <w:noWrap/>
            <w:vAlign w:val="bottom"/>
          </w:tcPr>
          <w:p w14:paraId="2921D729"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8430DE3"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vAlign w:val="bottom"/>
          </w:tcPr>
          <w:p w14:paraId="72E7D4C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G = 0,95 x F</w:t>
            </w:r>
          </w:p>
        </w:tc>
        <w:tc>
          <w:tcPr>
            <w:tcW w:w="3595" w:type="pct"/>
            <w:tcBorders>
              <w:top w:val="single" w:sz="4" w:space="0" w:color="auto"/>
              <w:left w:val="nil"/>
              <w:bottom w:val="single" w:sz="4" w:space="0" w:color="auto"/>
              <w:right w:val="single" w:sz="4" w:space="0" w:color="auto"/>
            </w:tcBorders>
            <w:noWrap/>
            <w:vAlign w:val="bottom"/>
          </w:tcPr>
          <w:p w14:paraId="42DAC304"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 xml:space="preserve">95% do resultado financeiro líquido acumulado (art. 10, </w:t>
            </w:r>
            <w:r w:rsidRPr="00E3534A">
              <w:rPr>
                <w:rFonts w:asciiTheme="minorHAnsi" w:eastAsia="Yu Mincho" w:hAnsiTheme="minorHAnsi" w:cstheme="minorHAnsi"/>
                <w:b/>
                <w:bCs/>
                <w:color w:val="000000"/>
                <w:sz w:val="24"/>
                <w:szCs w:val="24"/>
                <w:lang w:eastAsia="pt-BR"/>
              </w:rPr>
              <w:t>parágrafo único</w:t>
            </w:r>
            <w:r w:rsidRPr="00E3534A">
              <w:rPr>
                <w:rFonts w:asciiTheme="minorHAnsi" w:eastAsia="Yu Mincho" w:hAnsiTheme="minorHAnsi" w:cstheme="minorHAnsi"/>
                <w:b/>
                <w:color w:val="000000"/>
                <w:sz w:val="24"/>
                <w:szCs w:val="24"/>
                <w:lang w:eastAsia="pt-BR"/>
              </w:rPr>
              <w:t xml:space="preserve"> da Lei 8.668/93)</w:t>
            </w:r>
          </w:p>
        </w:tc>
        <w:tc>
          <w:tcPr>
            <w:tcW w:w="782" w:type="pct"/>
            <w:tcBorders>
              <w:top w:val="single" w:sz="4" w:space="0" w:color="auto"/>
              <w:left w:val="nil"/>
              <w:bottom w:val="single" w:sz="4" w:space="0" w:color="auto"/>
              <w:right w:val="single" w:sz="4" w:space="0" w:color="auto"/>
            </w:tcBorders>
            <w:noWrap/>
            <w:vAlign w:val="bottom"/>
          </w:tcPr>
          <w:p w14:paraId="5D78398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CC74565"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6F789940"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H.1</w:t>
            </w:r>
          </w:p>
        </w:tc>
        <w:tc>
          <w:tcPr>
            <w:tcW w:w="3595" w:type="pct"/>
            <w:tcBorders>
              <w:top w:val="single" w:sz="4" w:space="0" w:color="auto"/>
              <w:left w:val="nil"/>
              <w:bottom w:val="single" w:sz="4" w:space="0" w:color="auto"/>
              <w:right w:val="single" w:sz="4" w:space="0" w:color="auto"/>
            </w:tcBorders>
            <w:noWrap/>
            <w:vAlign w:val="bottom"/>
          </w:tcPr>
          <w:p w14:paraId="009C19A6"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Parcela dos rendimentos retidos na classe, conforme aprovado em Assembleia de Cotistas de __/__/____ (N1)</w:t>
            </w:r>
          </w:p>
        </w:tc>
        <w:tc>
          <w:tcPr>
            <w:tcW w:w="782" w:type="pct"/>
            <w:tcBorders>
              <w:top w:val="single" w:sz="4" w:space="0" w:color="auto"/>
              <w:left w:val="nil"/>
              <w:bottom w:val="single" w:sz="4" w:space="0" w:color="auto"/>
              <w:right w:val="single" w:sz="4" w:space="0" w:color="auto"/>
            </w:tcBorders>
            <w:noWrap/>
            <w:vAlign w:val="bottom"/>
          </w:tcPr>
          <w:p w14:paraId="7F90B045"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44BE1EB"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33BE2283"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H.2</w:t>
            </w:r>
          </w:p>
        </w:tc>
        <w:tc>
          <w:tcPr>
            <w:tcW w:w="3595" w:type="pct"/>
            <w:tcBorders>
              <w:top w:val="single" w:sz="4" w:space="0" w:color="auto"/>
              <w:left w:val="nil"/>
              <w:bottom w:val="single" w:sz="4" w:space="0" w:color="auto"/>
              <w:right w:val="single" w:sz="4" w:space="0" w:color="auto"/>
            </w:tcBorders>
            <w:noWrap/>
            <w:vAlign w:val="bottom"/>
          </w:tcPr>
          <w:p w14:paraId="203EC7F2"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Parcela dos rendimentos retidos na classe, conforme aprovado em Assembleia de Cotistas de __/__/____ (N2)</w:t>
            </w:r>
          </w:p>
        </w:tc>
        <w:tc>
          <w:tcPr>
            <w:tcW w:w="782" w:type="pct"/>
            <w:tcBorders>
              <w:top w:val="single" w:sz="4" w:space="0" w:color="auto"/>
              <w:left w:val="nil"/>
              <w:bottom w:val="single" w:sz="4" w:space="0" w:color="auto"/>
              <w:right w:val="single" w:sz="4" w:space="0" w:color="auto"/>
            </w:tcBorders>
            <w:noWrap/>
            <w:vAlign w:val="bottom"/>
          </w:tcPr>
          <w:p w14:paraId="238945E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EEE242F"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4E26F240"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H.n</w:t>
            </w:r>
          </w:p>
        </w:tc>
        <w:tc>
          <w:tcPr>
            <w:tcW w:w="3595" w:type="pct"/>
            <w:tcBorders>
              <w:top w:val="single" w:sz="4" w:space="0" w:color="auto"/>
              <w:left w:val="nil"/>
              <w:bottom w:val="single" w:sz="4" w:space="0" w:color="auto"/>
              <w:right w:val="single" w:sz="4" w:space="0" w:color="auto"/>
            </w:tcBorders>
            <w:noWrap/>
            <w:vAlign w:val="bottom"/>
          </w:tcPr>
          <w:p w14:paraId="47286115"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Parcela dos rendimentos retidos na classe, conforme aprovado em Assembleia de Cotistas de __/__/____ (Nx)</w:t>
            </w:r>
          </w:p>
        </w:tc>
        <w:tc>
          <w:tcPr>
            <w:tcW w:w="782" w:type="pct"/>
            <w:tcBorders>
              <w:top w:val="single" w:sz="4" w:space="0" w:color="auto"/>
              <w:left w:val="nil"/>
              <w:bottom w:val="single" w:sz="4" w:space="0" w:color="auto"/>
              <w:right w:val="single" w:sz="4" w:space="0" w:color="auto"/>
            </w:tcBorders>
            <w:noWrap/>
            <w:vAlign w:val="bottom"/>
          </w:tcPr>
          <w:p w14:paraId="732148AE"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0981FA0E"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70EF0B58"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w:t>
            </w:r>
          </w:p>
        </w:tc>
        <w:tc>
          <w:tcPr>
            <w:tcW w:w="3595" w:type="pct"/>
            <w:tcBorders>
              <w:top w:val="single" w:sz="4" w:space="0" w:color="auto"/>
              <w:left w:val="nil"/>
              <w:bottom w:val="single" w:sz="4" w:space="0" w:color="auto"/>
              <w:right w:val="single" w:sz="4" w:space="0" w:color="auto"/>
            </w:tcBorders>
            <w:noWrap/>
            <w:vAlign w:val="bottom"/>
          </w:tcPr>
          <w:p w14:paraId="1D931ADE"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Lucro contábil passível de distribuição que excede ao total do resultado financeiro</w:t>
            </w:r>
            <w:r w:rsidRPr="00E3534A">
              <w:rPr>
                <w:rFonts w:asciiTheme="minorHAnsi" w:eastAsia="Yu Mincho" w:hAnsiTheme="minorHAnsi" w:cstheme="minorHAnsi"/>
                <w:color w:val="000000"/>
                <w:sz w:val="24"/>
                <w:szCs w:val="24"/>
                <w:vertAlign w:val="superscript"/>
                <w:lang w:eastAsia="pt-BR"/>
              </w:rPr>
              <w:t>5</w:t>
            </w:r>
          </w:p>
        </w:tc>
        <w:tc>
          <w:tcPr>
            <w:tcW w:w="782" w:type="pct"/>
            <w:tcBorders>
              <w:top w:val="single" w:sz="4" w:space="0" w:color="auto"/>
              <w:left w:val="nil"/>
              <w:bottom w:val="single" w:sz="4" w:space="0" w:color="auto"/>
              <w:right w:val="single" w:sz="4" w:space="0" w:color="auto"/>
            </w:tcBorders>
            <w:noWrap/>
            <w:vAlign w:val="bottom"/>
          </w:tcPr>
          <w:p w14:paraId="2F7A7FB4"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6C6AF9AF"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5A62A08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J = G-∑H+I</w:t>
            </w:r>
          </w:p>
        </w:tc>
        <w:tc>
          <w:tcPr>
            <w:tcW w:w="3595" w:type="pct"/>
            <w:tcBorders>
              <w:top w:val="single" w:sz="4" w:space="0" w:color="auto"/>
              <w:left w:val="nil"/>
              <w:bottom w:val="single" w:sz="4" w:space="0" w:color="auto"/>
              <w:right w:val="single" w:sz="4" w:space="0" w:color="auto"/>
            </w:tcBorders>
            <w:noWrap/>
            <w:vAlign w:val="bottom"/>
          </w:tcPr>
          <w:p w14:paraId="14B488A0" w14:textId="77777777" w:rsidR="008C5242" w:rsidRPr="00E3534A" w:rsidRDefault="008C5242"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Rendimentos declarados</w:t>
            </w:r>
          </w:p>
        </w:tc>
        <w:tc>
          <w:tcPr>
            <w:tcW w:w="782" w:type="pct"/>
            <w:tcBorders>
              <w:top w:val="single" w:sz="4" w:space="0" w:color="auto"/>
              <w:left w:val="nil"/>
              <w:bottom w:val="single" w:sz="4" w:space="0" w:color="auto"/>
              <w:right w:val="single" w:sz="4" w:space="0" w:color="auto"/>
            </w:tcBorders>
            <w:noWrap/>
            <w:vAlign w:val="bottom"/>
          </w:tcPr>
          <w:p w14:paraId="6CEA1D1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1F6C3984"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5EF99201" w14:textId="77777777" w:rsidR="008C5242" w:rsidRPr="00E3534A" w:rsidRDefault="008C5242"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K</w:t>
            </w:r>
          </w:p>
        </w:tc>
        <w:tc>
          <w:tcPr>
            <w:tcW w:w="3595" w:type="pct"/>
            <w:tcBorders>
              <w:top w:val="single" w:sz="4" w:space="0" w:color="auto"/>
              <w:left w:val="nil"/>
              <w:bottom w:val="single" w:sz="4" w:space="0" w:color="auto"/>
              <w:right w:val="single" w:sz="4" w:space="0" w:color="auto"/>
            </w:tcBorders>
            <w:noWrap/>
            <w:vAlign w:val="bottom"/>
          </w:tcPr>
          <w:p w14:paraId="27630BB4"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Rendimentos pagos antecipadamente durante o trimestre/semestre</w:t>
            </w:r>
          </w:p>
        </w:tc>
        <w:tc>
          <w:tcPr>
            <w:tcW w:w="782" w:type="pct"/>
            <w:tcBorders>
              <w:top w:val="single" w:sz="4" w:space="0" w:color="auto"/>
              <w:left w:val="nil"/>
              <w:bottom w:val="single" w:sz="4" w:space="0" w:color="auto"/>
              <w:right w:val="single" w:sz="4" w:space="0" w:color="auto"/>
            </w:tcBorders>
            <w:noWrap/>
            <w:vAlign w:val="bottom"/>
          </w:tcPr>
          <w:p w14:paraId="1DC4BBFA"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76C4A69"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15E752AD"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L = J –K</w:t>
            </w:r>
          </w:p>
        </w:tc>
        <w:tc>
          <w:tcPr>
            <w:tcW w:w="3595" w:type="pct"/>
            <w:tcBorders>
              <w:top w:val="single" w:sz="4" w:space="0" w:color="auto"/>
              <w:left w:val="nil"/>
              <w:bottom w:val="single" w:sz="4" w:space="0" w:color="auto"/>
              <w:right w:val="single" w:sz="4" w:space="0" w:color="auto"/>
            </w:tcBorders>
            <w:noWrap/>
            <w:vAlign w:val="bottom"/>
          </w:tcPr>
          <w:p w14:paraId="665B628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b/>
                <w:color w:val="000000"/>
                <w:sz w:val="24"/>
                <w:szCs w:val="24"/>
                <w:lang w:eastAsia="pt-BR"/>
              </w:rPr>
              <w:t>Rendimento líquido a pagar remanescente no encerramento do trimestre/semestre</w:t>
            </w:r>
          </w:p>
        </w:tc>
        <w:tc>
          <w:tcPr>
            <w:tcW w:w="782" w:type="pct"/>
            <w:tcBorders>
              <w:top w:val="single" w:sz="4" w:space="0" w:color="auto"/>
              <w:left w:val="nil"/>
              <w:bottom w:val="single" w:sz="4" w:space="0" w:color="auto"/>
              <w:right w:val="single" w:sz="4" w:space="0" w:color="auto"/>
            </w:tcBorders>
            <w:noWrap/>
            <w:vAlign w:val="bottom"/>
          </w:tcPr>
          <w:p w14:paraId="5ADFD146"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r w:rsidR="008C5242" w:rsidRPr="00E3534A" w14:paraId="51D7AA29" w14:textId="77777777" w:rsidTr="003C7E27">
        <w:trPr>
          <w:trHeight w:val="284"/>
        </w:trPr>
        <w:tc>
          <w:tcPr>
            <w:tcW w:w="623" w:type="pct"/>
            <w:tcBorders>
              <w:top w:val="single" w:sz="4" w:space="0" w:color="auto"/>
              <w:left w:val="single" w:sz="4" w:space="0" w:color="auto"/>
              <w:bottom w:val="single" w:sz="4" w:space="0" w:color="auto"/>
              <w:right w:val="single" w:sz="4" w:space="0" w:color="auto"/>
            </w:tcBorders>
            <w:noWrap/>
          </w:tcPr>
          <w:p w14:paraId="706F9222"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M = J/F</w:t>
            </w:r>
          </w:p>
        </w:tc>
        <w:tc>
          <w:tcPr>
            <w:tcW w:w="3595" w:type="pct"/>
            <w:tcBorders>
              <w:top w:val="single" w:sz="4" w:space="0" w:color="auto"/>
              <w:left w:val="nil"/>
              <w:bottom w:val="single" w:sz="4" w:space="0" w:color="auto"/>
              <w:right w:val="single" w:sz="4" w:space="0" w:color="auto"/>
            </w:tcBorders>
            <w:noWrap/>
            <w:vAlign w:val="bottom"/>
          </w:tcPr>
          <w:p w14:paraId="03460317" w14:textId="77777777" w:rsidR="008C5242" w:rsidRPr="00E3534A" w:rsidRDefault="008C5242" w:rsidP="003C7E27">
            <w:pPr>
              <w:spacing w:after="0" w:line="240" w:lineRule="auto"/>
              <w:ind w:right="-1"/>
              <w:rPr>
                <w:rFonts w:asciiTheme="minorHAnsi" w:eastAsia="Yu Mincho" w:hAnsiTheme="minorHAnsi" w:cstheme="minorHAnsi"/>
                <w:color w:val="000000"/>
                <w:sz w:val="24"/>
                <w:szCs w:val="24"/>
                <w:lang w:eastAsia="pt-BR"/>
              </w:rPr>
            </w:pPr>
            <w:r w:rsidRPr="00E3534A">
              <w:rPr>
                <w:rFonts w:asciiTheme="minorHAnsi" w:eastAsia="Yu Mincho" w:hAnsiTheme="minorHAnsi" w:cstheme="minorHAnsi"/>
                <w:color w:val="000000"/>
                <w:sz w:val="24"/>
                <w:szCs w:val="24"/>
                <w:lang w:eastAsia="pt-BR"/>
              </w:rPr>
              <w:t>% do resultado financeiro líquido declarado no trimestre/semestre</w:t>
            </w:r>
          </w:p>
        </w:tc>
        <w:tc>
          <w:tcPr>
            <w:tcW w:w="782" w:type="pct"/>
            <w:tcBorders>
              <w:top w:val="single" w:sz="4" w:space="0" w:color="auto"/>
              <w:left w:val="nil"/>
              <w:bottom w:val="single" w:sz="4" w:space="0" w:color="auto"/>
              <w:right w:val="single" w:sz="4" w:space="0" w:color="auto"/>
            </w:tcBorders>
            <w:noWrap/>
            <w:vAlign w:val="bottom"/>
          </w:tcPr>
          <w:p w14:paraId="2FF129A7" w14:textId="77777777" w:rsidR="008C5242" w:rsidRPr="00E3534A" w:rsidRDefault="008C5242" w:rsidP="003C7E27">
            <w:pPr>
              <w:spacing w:after="0" w:line="240" w:lineRule="auto"/>
              <w:ind w:right="-1"/>
              <w:rPr>
                <w:rFonts w:asciiTheme="minorHAnsi" w:eastAsia="Yu Mincho" w:hAnsiTheme="minorHAnsi" w:cstheme="minorHAnsi"/>
                <w:b/>
                <w:sz w:val="24"/>
                <w:szCs w:val="24"/>
                <w:lang w:eastAsia="pt-BR"/>
              </w:rPr>
            </w:pPr>
          </w:p>
        </w:tc>
      </w:tr>
    </w:tbl>
    <w:p w14:paraId="59A7C41B" w14:textId="77777777" w:rsidR="008C5242" w:rsidRPr="00E3534A" w:rsidRDefault="008C5242" w:rsidP="008C5242">
      <w:pPr>
        <w:spacing w:line="240" w:lineRule="auto"/>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 Quando se referir ao Informe Trimestral do 2º e 4º trimestres de cada ano, onde as informações deverão acumular também os valores correspondentes ao trimestre imediatamente anterior, ou seja, 1º e 3º trimestres, respectivamente.</w:t>
      </w:r>
    </w:p>
    <w:p w14:paraId="141B1827" w14:textId="77777777" w:rsidR="008C5242" w:rsidRPr="00E3534A" w:rsidRDefault="008C5242" w:rsidP="008C5242">
      <w:pPr>
        <w:spacing w:line="240" w:lineRule="auto"/>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lastRenderedPageBreak/>
        <w:t>Notas:</w:t>
      </w:r>
    </w:p>
    <w:p w14:paraId="6E7A498F" w14:textId="77777777" w:rsidR="008C5242" w:rsidRPr="00E3534A" w:rsidRDefault="008C5242" w:rsidP="008C5242">
      <w:pPr>
        <w:numPr>
          <w:ilvl w:val="0"/>
          <w:numId w:val="17"/>
        </w:numPr>
        <w:spacing w:after="60"/>
        <w:ind w:left="714" w:hanging="357"/>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Dentre as características relevantes dos imóveis, (i) descrever os direitos que o fundo detém sobre os imóveis, com menção aos principais termos de quaisquer contratos de financiamento, promessas de compra e venda, bem como quaisquer outros instrumentos que lhe assegurem tais direitos; (ii) descrever os ônus e garantias que recaem sobre os imóveis; (iii) indicar se o imóvel foi adquirido em regime de condomínio, e se existe acordo dispondo sobre a constituição da propriedade em comum e repartição dos rendimentos por ela gerados; (iv) prazo para conclusão do empreendimento.</w:t>
      </w:r>
    </w:p>
    <w:p w14:paraId="6464F865" w14:textId="77777777" w:rsidR="008C5242" w:rsidRPr="00E3534A" w:rsidRDefault="008C5242" w:rsidP="008C5242">
      <w:pPr>
        <w:numPr>
          <w:ilvl w:val="0"/>
          <w:numId w:val="17"/>
        </w:numPr>
        <w:spacing w:after="60"/>
        <w:ind w:left="714" w:hanging="357"/>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Nos os casos em que a divulgação de tais informações prejudique as relações contratuais estabelecidas, o administrador deve informar a quantidade de imóveis que se encontram em tal situação e o percentual de receitas oriunda desse rol de ativos.</w:t>
      </w:r>
    </w:p>
    <w:p w14:paraId="109A27DD" w14:textId="77777777" w:rsidR="008C5242" w:rsidRPr="00E3534A" w:rsidRDefault="008C5242" w:rsidP="008C5242">
      <w:pPr>
        <w:numPr>
          <w:ilvl w:val="0"/>
          <w:numId w:val="17"/>
        </w:numPr>
        <w:spacing w:after="60"/>
        <w:ind w:left="714" w:hanging="357"/>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No item que trata da relação de ativos sujeitos à garantia, o Ativo deverá ser identificado. No caso de (i) imóveis, pelo nome, ou endereço, caso o imóvel não possua um nome, (ii) terrenos, pelo endereço e (iii) demais ativos, pelas características principais que possibilitem a perfeita identificação pelo cotista.</w:t>
      </w:r>
    </w:p>
    <w:p w14:paraId="04F815B7" w14:textId="77777777" w:rsidR="008C5242" w:rsidRPr="00E3534A" w:rsidRDefault="008C5242" w:rsidP="008C5242">
      <w:pPr>
        <w:numPr>
          <w:ilvl w:val="0"/>
          <w:numId w:val="17"/>
        </w:numPr>
        <w:spacing w:after="60"/>
        <w:ind w:left="714" w:hanging="357"/>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 xml:space="preserve">O resultado financeiro representa o quanto do resultado contábil foi efetivamente pago/recebido no mês ou o montante recebido/pago no mês que tenha sido objeto de apropriação em meses anteriores. Em resumo, corresponde ao efeito caixa das receitas e despesas. </w:t>
      </w:r>
    </w:p>
    <w:p w14:paraId="3C65CB72" w14:textId="77777777" w:rsidR="008C5242" w:rsidRPr="00E3534A" w:rsidRDefault="008C5242" w:rsidP="008C5242">
      <w:pPr>
        <w:numPr>
          <w:ilvl w:val="0"/>
          <w:numId w:val="17"/>
        </w:numPr>
        <w:spacing w:after="60"/>
        <w:ind w:left="714" w:hanging="357"/>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Corresponde a parcela do lucro contábil apropriado no período ainda não recebida, a qual o administrador declara distribuir como excedente ao total do resultado financeiro.</w:t>
      </w:r>
    </w:p>
    <w:p w14:paraId="283AB692" w14:textId="77777777" w:rsidR="008C5242" w:rsidRPr="00E3534A" w:rsidRDefault="008C5242" w:rsidP="008C5242">
      <w:pPr>
        <w:numPr>
          <w:ilvl w:val="0"/>
          <w:numId w:val="17"/>
        </w:numPr>
        <w:spacing w:after="60"/>
        <w:ind w:left="714" w:hanging="357"/>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Para os fundos não listados em bolsa de valores, mercado de balcão organizado e que sejam, cumulativamente, exclusivos, dedicados exclusivamente a investidores profissionais, ou onde a totalidade dos cotistas mantém vínculo familiar ou societário familiar, nos termos das regras gerias sobre fundos de investimento, a divulgação das seguintes informações é facultativa, devendo, contudo, ser disponibilizada aos cotistas do fundo quando requeridas:</w:t>
      </w:r>
    </w:p>
    <w:p w14:paraId="6F7AD6ED"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Item 1.1.1 – outras características relevantes.</w:t>
      </w:r>
    </w:p>
    <w:p w14:paraId="569444C6"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Item 1.1.2.1.1 – outras características relevantes.</w:t>
      </w:r>
    </w:p>
    <w:p w14:paraId="111F3161"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Itens 1.1.2.1.4, 1.1.2.1.5 e 1.1.2.1.6 – todo o conteúdo.</w:t>
      </w:r>
    </w:p>
    <w:p w14:paraId="74B61AB8"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Item 1.1.2.2.1 – outras características relevantes, % locado, e colunas % de conclusão das obras e custos de construção.</w:t>
      </w:r>
    </w:p>
    <w:p w14:paraId="092C05CD"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Itens 1.1.2.2.2 e 1.1.2.2.3 – todo o conteúdo.</w:t>
      </w:r>
    </w:p>
    <w:p w14:paraId="78E72DCF"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Item 1.1.2.3.1 – outras características relevantes.</w:t>
      </w:r>
    </w:p>
    <w:p w14:paraId="57D56212"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Item 1.1.2.3.2 – todo o conteúdo.</w:t>
      </w:r>
    </w:p>
    <w:p w14:paraId="302040C1"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lastRenderedPageBreak/>
        <w:t xml:space="preserve">Item 1.1.2.4.1 – outras características relevantes, % vendido, e colunas % de conclusão das obras e custos de construção. </w:t>
      </w:r>
    </w:p>
    <w:p w14:paraId="6060FB63" w14:textId="77777777" w:rsidR="008C5242" w:rsidRPr="00E3534A" w:rsidRDefault="008C5242" w:rsidP="008C5242">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Itens 1.1.2.4.2 e 1.1.2.4.3 – todo o conteúdo.</w:t>
      </w:r>
    </w:p>
    <w:p w14:paraId="215FF5FF" w14:textId="0398E58D" w:rsidR="00457375" w:rsidRPr="00E3534A" w:rsidRDefault="008C5242" w:rsidP="00F461F9">
      <w:pPr>
        <w:numPr>
          <w:ilvl w:val="0"/>
          <w:numId w:val="18"/>
        </w:numPr>
        <w:spacing w:after="0"/>
        <w:ind w:left="709" w:hanging="283"/>
        <w:jc w:val="both"/>
        <w:rPr>
          <w:rFonts w:asciiTheme="minorHAnsi" w:eastAsiaTheme="minorEastAsia" w:hAnsiTheme="minorHAnsi" w:cstheme="minorHAnsi"/>
          <w:sz w:val="24"/>
          <w:szCs w:val="24"/>
        </w:rPr>
      </w:pPr>
      <w:r w:rsidRPr="00E3534A">
        <w:rPr>
          <w:rFonts w:asciiTheme="minorHAnsi" w:eastAsiaTheme="minorEastAsia" w:hAnsiTheme="minorHAnsi" w:cstheme="minorHAnsi"/>
          <w:sz w:val="24"/>
          <w:szCs w:val="24"/>
        </w:rPr>
        <w:t>Itens 2.1.1, 2.1.2, 2.2.1, 2.2.2 – outras características relevantes.</w:t>
      </w:r>
    </w:p>
    <w:p w14:paraId="1F973798" w14:textId="5E529AB4" w:rsidR="00F461F9" w:rsidRPr="00E3534A" w:rsidRDefault="00F461F9" w:rsidP="00F461F9">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Suplemento J incluído pela Resolução CVM nº 184, de 31 de maio de 2023.</w:t>
      </w:r>
    </w:p>
    <w:p w14:paraId="2ACAA31A" w14:textId="77777777" w:rsidR="00F461F9" w:rsidRPr="00E3534A" w:rsidRDefault="00F461F9" w:rsidP="008C5242">
      <w:pPr>
        <w:tabs>
          <w:tab w:val="left" w:pos="3795"/>
        </w:tabs>
        <w:spacing w:after="0"/>
        <w:rPr>
          <w:rFonts w:asciiTheme="minorHAnsi" w:eastAsiaTheme="minorHAnsi" w:hAnsiTheme="minorHAnsi" w:cstheme="minorHAnsi"/>
          <w:sz w:val="24"/>
          <w:szCs w:val="24"/>
        </w:rPr>
      </w:pPr>
    </w:p>
    <w:p w14:paraId="5D078E24" w14:textId="77777777" w:rsidR="00F461F9" w:rsidRPr="00E3534A" w:rsidRDefault="00F461F9" w:rsidP="00457375">
      <w:pPr>
        <w:tabs>
          <w:tab w:val="left" w:pos="3795"/>
        </w:tabs>
        <w:spacing w:after="0"/>
        <w:rPr>
          <w:rFonts w:asciiTheme="minorHAnsi" w:eastAsiaTheme="minorHAnsi" w:hAnsiTheme="minorHAnsi" w:cstheme="minorHAnsi"/>
          <w:sz w:val="24"/>
          <w:szCs w:val="24"/>
        </w:rPr>
        <w:sectPr w:rsidR="00F461F9" w:rsidRPr="00E3534A" w:rsidSect="002A08BD">
          <w:headerReference w:type="default" r:id="rId48"/>
          <w:pgSz w:w="11906" w:h="16838"/>
          <w:pgMar w:top="2268" w:right="567" w:bottom="851" w:left="1134" w:header="709" w:footer="709" w:gutter="0"/>
          <w:cols w:space="708"/>
          <w:docGrid w:linePitch="360"/>
        </w:sectPr>
      </w:pPr>
    </w:p>
    <w:p w14:paraId="0250B065" w14:textId="77777777" w:rsidR="00F461F9" w:rsidRPr="00E3534A" w:rsidRDefault="00F461F9" w:rsidP="00F461F9">
      <w:pPr>
        <w:pStyle w:val="Ttulo1"/>
        <w:spacing w:before="0" w:after="0" w:line="240" w:lineRule="auto"/>
        <w:jc w:val="center"/>
        <w:rPr>
          <w:rFonts w:asciiTheme="minorHAnsi" w:hAnsiTheme="minorHAnsi" w:cstheme="minorHAnsi"/>
          <w:sz w:val="24"/>
          <w:szCs w:val="24"/>
        </w:rPr>
      </w:pPr>
      <w:bookmarkStart w:id="1541" w:name="_Toc217990462"/>
      <w:r w:rsidRPr="00E3534A">
        <w:rPr>
          <w:rFonts w:asciiTheme="minorHAnsi" w:hAnsiTheme="minorHAnsi" w:cstheme="minorHAnsi"/>
          <w:sz w:val="24"/>
          <w:szCs w:val="24"/>
        </w:rPr>
        <w:lastRenderedPageBreak/>
        <w:t>SUPLEMENTO K – INFORME ANUAL – FII</w:t>
      </w:r>
      <w:bookmarkEnd w:id="1541"/>
    </w:p>
    <w:p w14:paraId="6C8BB588" w14:textId="77777777" w:rsidR="00F461F9" w:rsidRPr="00E3534A" w:rsidRDefault="00F461F9" w:rsidP="00F461F9">
      <w:pPr>
        <w:spacing w:after="0" w:line="240" w:lineRule="auto"/>
        <w:ind w:firstLine="709"/>
        <w:jc w:val="center"/>
        <w:rPr>
          <w:rFonts w:asciiTheme="minorHAnsi" w:hAnsiTheme="minorHAnsi" w:cstheme="minorHAnsi"/>
          <w:i/>
          <w:sz w:val="24"/>
          <w:szCs w:val="24"/>
        </w:rPr>
      </w:pPr>
      <w:r w:rsidRPr="00E3534A">
        <w:rPr>
          <w:rFonts w:asciiTheme="minorHAnsi" w:hAnsiTheme="minorHAnsi" w:cstheme="minorHAnsi"/>
          <w:i/>
          <w:sz w:val="24"/>
          <w:szCs w:val="24"/>
        </w:rPr>
        <w:t>Conteúdo do Informe Anual, conforme previsto no art. 36, III, do Anexo Normativo III</w:t>
      </w:r>
    </w:p>
    <w:p w14:paraId="46C00E01" w14:textId="77777777" w:rsidR="00F461F9" w:rsidRPr="00E3534A" w:rsidRDefault="00F461F9" w:rsidP="00F461F9">
      <w:pPr>
        <w:spacing w:after="0" w:line="240" w:lineRule="auto"/>
        <w:ind w:firstLine="709"/>
        <w:rPr>
          <w:rFonts w:asciiTheme="minorHAnsi" w:hAnsiTheme="minorHAnsi" w:cstheme="minorHAnsi"/>
          <w:iCs/>
          <w:sz w:val="24"/>
          <w:szCs w:val="24"/>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692"/>
        <w:gridCol w:w="2694"/>
      </w:tblGrid>
      <w:tr w:rsidR="00F461F9" w:rsidRPr="00E3534A" w14:paraId="4BA67809" w14:textId="77777777" w:rsidTr="003C7E27">
        <w:tc>
          <w:tcPr>
            <w:tcW w:w="4815" w:type="dxa"/>
            <w:tcBorders>
              <w:top w:val="single" w:sz="4" w:space="0" w:color="auto"/>
              <w:left w:val="single" w:sz="4" w:space="0" w:color="auto"/>
              <w:bottom w:val="single" w:sz="4" w:space="0" w:color="auto"/>
              <w:right w:val="single" w:sz="4" w:space="0" w:color="auto"/>
            </w:tcBorders>
            <w:vAlign w:val="bottom"/>
            <w:hideMark/>
          </w:tcPr>
          <w:p w14:paraId="50E626FC"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Nome da Classe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8727D98"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CNPJ da Classe</w:t>
            </w:r>
          </w:p>
        </w:tc>
        <w:tc>
          <w:tcPr>
            <w:tcW w:w="2694" w:type="dxa"/>
            <w:tcBorders>
              <w:top w:val="single" w:sz="4" w:space="0" w:color="auto"/>
              <w:left w:val="single" w:sz="4" w:space="0" w:color="auto"/>
              <w:bottom w:val="single" w:sz="4" w:space="0" w:color="auto"/>
              <w:right w:val="single" w:sz="4" w:space="0" w:color="auto"/>
            </w:tcBorders>
            <w:vAlign w:val="bottom"/>
          </w:tcPr>
          <w:p w14:paraId="4B490736"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Data de Funcionamento</w:t>
            </w:r>
          </w:p>
        </w:tc>
      </w:tr>
      <w:tr w:rsidR="00F461F9" w:rsidRPr="00E3534A" w14:paraId="19615A73" w14:textId="77777777" w:rsidTr="003C7E27">
        <w:trPr>
          <w:trHeight w:val="111"/>
        </w:trPr>
        <w:tc>
          <w:tcPr>
            <w:tcW w:w="4815" w:type="dxa"/>
            <w:tcBorders>
              <w:top w:val="single" w:sz="4" w:space="0" w:color="auto"/>
              <w:left w:val="single" w:sz="4" w:space="0" w:color="auto"/>
              <w:bottom w:val="single" w:sz="4" w:space="0" w:color="auto"/>
              <w:right w:val="single" w:sz="4" w:space="0" w:color="auto"/>
            </w:tcBorders>
            <w:vAlign w:val="bottom"/>
            <w:hideMark/>
          </w:tcPr>
          <w:p w14:paraId="4C57CDCE"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Público</w:t>
            </w:r>
            <w:r w:rsidRPr="00E3534A">
              <w:rPr>
                <w:rFonts w:asciiTheme="minorHAnsi" w:eastAsia="Yu Mincho" w:hAnsiTheme="minorHAnsi" w:cstheme="minorHAnsi"/>
                <w:b/>
                <w:bCs/>
                <w:color w:val="000000"/>
                <w:sz w:val="24"/>
                <w:szCs w:val="24"/>
                <w:lang w:eastAsia="pt-BR"/>
              </w:rPr>
              <w:t>-</w:t>
            </w:r>
            <w:r w:rsidRPr="00E3534A">
              <w:rPr>
                <w:rFonts w:asciiTheme="minorHAnsi" w:eastAsia="Yu Mincho" w:hAnsiTheme="minorHAnsi" w:cstheme="minorHAnsi"/>
                <w:b/>
                <w:color w:val="000000"/>
                <w:sz w:val="24"/>
                <w:szCs w:val="24"/>
                <w:lang w:eastAsia="pt-BR"/>
              </w:rPr>
              <w:t>Alvo (Investidores em geral, Investidor Qualificado ou Profissional)</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F7F3E30"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Código ISIN</w:t>
            </w:r>
          </w:p>
        </w:tc>
        <w:tc>
          <w:tcPr>
            <w:tcW w:w="2694" w:type="dxa"/>
            <w:tcBorders>
              <w:top w:val="single" w:sz="4" w:space="0" w:color="auto"/>
              <w:left w:val="single" w:sz="4" w:space="0" w:color="auto"/>
              <w:bottom w:val="single" w:sz="4" w:space="0" w:color="auto"/>
              <w:right w:val="single" w:sz="4" w:space="0" w:color="auto"/>
            </w:tcBorders>
            <w:vAlign w:val="bottom"/>
          </w:tcPr>
          <w:p w14:paraId="2F8195EC"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Quantidade de cotas emitidas</w:t>
            </w:r>
          </w:p>
        </w:tc>
      </w:tr>
      <w:tr w:rsidR="00F461F9" w:rsidRPr="00E3534A" w14:paraId="19E3A38B" w14:textId="77777777" w:rsidTr="003C7E27">
        <w:trPr>
          <w:trHeight w:val="111"/>
        </w:trPr>
        <w:tc>
          <w:tcPr>
            <w:tcW w:w="4815" w:type="dxa"/>
            <w:tcBorders>
              <w:top w:val="single" w:sz="4" w:space="0" w:color="auto"/>
              <w:left w:val="single" w:sz="4" w:space="0" w:color="auto"/>
              <w:bottom w:val="single" w:sz="4" w:space="0" w:color="auto"/>
              <w:right w:val="single" w:sz="4" w:space="0" w:color="auto"/>
            </w:tcBorders>
            <w:vAlign w:val="bottom"/>
            <w:hideMark/>
          </w:tcPr>
          <w:p w14:paraId="46D7ADD7"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Classe Exclusiva (Sim ou Não)</w:t>
            </w:r>
          </w:p>
        </w:tc>
        <w:tc>
          <w:tcPr>
            <w:tcW w:w="5386" w:type="dxa"/>
            <w:gridSpan w:val="2"/>
            <w:tcBorders>
              <w:top w:val="single" w:sz="4" w:space="0" w:color="auto"/>
              <w:left w:val="single" w:sz="4" w:space="0" w:color="auto"/>
              <w:bottom w:val="single" w:sz="4" w:space="0" w:color="auto"/>
              <w:right w:val="single" w:sz="4" w:space="0" w:color="auto"/>
            </w:tcBorders>
            <w:vAlign w:val="bottom"/>
          </w:tcPr>
          <w:p w14:paraId="5B34F68F"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Cotistas possuem vínculo familiar ou societário familiar (Sim ou Não)</w:t>
            </w:r>
          </w:p>
        </w:tc>
      </w:tr>
      <w:tr w:rsidR="00F461F9" w:rsidRPr="00E3534A" w14:paraId="726D71C1" w14:textId="77777777" w:rsidTr="003C7E27">
        <w:trPr>
          <w:trHeight w:val="111"/>
        </w:trPr>
        <w:tc>
          <w:tcPr>
            <w:tcW w:w="10201" w:type="dxa"/>
            <w:gridSpan w:val="3"/>
            <w:tcBorders>
              <w:top w:val="single" w:sz="4" w:space="0" w:color="auto"/>
              <w:left w:val="single" w:sz="4" w:space="0" w:color="auto"/>
              <w:bottom w:val="single" w:sz="4" w:space="0" w:color="auto"/>
              <w:right w:val="single" w:sz="4" w:space="0" w:color="auto"/>
            </w:tcBorders>
            <w:vAlign w:val="bottom"/>
            <w:hideMark/>
          </w:tcPr>
          <w:p w14:paraId="4D05CBEF"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Classificação autorregulação (se houver)</w:t>
            </w:r>
          </w:p>
        </w:tc>
      </w:tr>
      <w:tr w:rsidR="00F461F9" w:rsidRPr="00E3534A" w14:paraId="0032B1A4" w14:textId="77777777" w:rsidTr="003C7E27">
        <w:trPr>
          <w:trHeight w:val="111"/>
        </w:trPr>
        <w:tc>
          <w:tcPr>
            <w:tcW w:w="4815" w:type="dxa"/>
            <w:tcBorders>
              <w:top w:val="single" w:sz="4" w:space="0" w:color="auto"/>
              <w:left w:val="single" w:sz="4" w:space="0" w:color="auto"/>
              <w:bottom w:val="single" w:sz="4" w:space="0" w:color="auto"/>
              <w:right w:val="single" w:sz="4" w:space="0" w:color="auto"/>
            </w:tcBorders>
            <w:vAlign w:val="bottom"/>
            <w:hideMark/>
          </w:tcPr>
          <w:p w14:paraId="6BB1E276"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Prazo de Duração</w:t>
            </w:r>
          </w:p>
        </w:tc>
        <w:tc>
          <w:tcPr>
            <w:tcW w:w="5386" w:type="dxa"/>
            <w:gridSpan w:val="2"/>
            <w:tcBorders>
              <w:top w:val="single" w:sz="4" w:space="0" w:color="auto"/>
              <w:left w:val="single" w:sz="4" w:space="0" w:color="auto"/>
              <w:bottom w:val="single" w:sz="4" w:space="0" w:color="auto"/>
              <w:right w:val="single" w:sz="4" w:space="0" w:color="auto"/>
            </w:tcBorders>
            <w:vAlign w:val="bottom"/>
            <w:hideMark/>
          </w:tcPr>
          <w:p w14:paraId="2249B1B2"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Encerramento do exercício social</w:t>
            </w:r>
          </w:p>
        </w:tc>
      </w:tr>
      <w:tr w:rsidR="00F461F9" w:rsidRPr="00E3534A" w14:paraId="18FD97DC" w14:textId="77777777" w:rsidTr="003C7E27">
        <w:trPr>
          <w:trHeight w:val="174"/>
        </w:trPr>
        <w:tc>
          <w:tcPr>
            <w:tcW w:w="4815" w:type="dxa"/>
            <w:tcBorders>
              <w:top w:val="single" w:sz="4" w:space="0" w:color="auto"/>
              <w:left w:val="single" w:sz="4" w:space="0" w:color="auto"/>
              <w:bottom w:val="single" w:sz="4" w:space="0" w:color="auto"/>
              <w:right w:val="single" w:sz="4" w:space="0" w:color="auto"/>
            </w:tcBorders>
            <w:vAlign w:val="bottom"/>
            <w:hideMark/>
          </w:tcPr>
          <w:p w14:paraId="33D587FE"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Mercado de negociação das cotas (Bolsa/MBO/MB não organizado)</w:t>
            </w:r>
          </w:p>
        </w:tc>
        <w:tc>
          <w:tcPr>
            <w:tcW w:w="5386" w:type="dxa"/>
            <w:gridSpan w:val="2"/>
            <w:tcBorders>
              <w:top w:val="single" w:sz="4" w:space="0" w:color="auto"/>
              <w:left w:val="single" w:sz="4" w:space="0" w:color="auto"/>
              <w:bottom w:val="single" w:sz="4" w:space="0" w:color="auto"/>
              <w:right w:val="single" w:sz="4" w:space="0" w:color="auto"/>
            </w:tcBorders>
            <w:vAlign w:val="bottom"/>
            <w:hideMark/>
          </w:tcPr>
          <w:p w14:paraId="21CEE395"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Entidade administradora de mercado organizado</w:t>
            </w:r>
          </w:p>
        </w:tc>
      </w:tr>
      <w:tr w:rsidR="00F461F9" w:rsidRPr="00E3534A" w14:paraId="534060F5" w14:textId="77777777" w:rsidTr="003C7E27">
        <w:tc>
          <w:tcPr>
            <w:tcW w:w="4815" w:type="dxa"/>
            <w:tcBorders>
              <w:top w:val="single" w:sz="4" w:space="0" w:color="auto"/>
              <w:left w:val="single" w:sz="4" w:space="0" w:color="auto"/>
              <w:bottom w:val="single" w:sz="4" w:space="0" w:color="auto"/>
              <w:right w:val="single" w:sz="4" w:space="0" w:color="auto"/>
            </w:tcBorders>
            <w:vAlign w:val="bottom"/>
            <w:hideMark/>
          </w:tcPr>
          <w:p w14:paraId="53B78666"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Nome do Administrador</w:t>
            </w:r>
          </w:p>
        </w:tc>
        <w:tc>
          <w:tcPr>
            <w:tcW w:w="5386" w:type="dxa"/>
            <w:gridSpan w:val="2"/>
            <w:tcBorders>
              <w:top w:val="single" w:sz="4" w:space="0" w:color="auto"/>
              <w:left w:val="single" w:sz="4" w:space="0" w:color="auto"/>
              <w:bottom w:val="single" w:sz="4" w:space="0" w:color="auto"/>
              <w:right w:val="single" w:sz="4" w:space="0" w:color="auto"/>
            </w:tcBorders>
            <w:vAlign w:val="bottom"/>
            <w:hideMark/>
          </w:tcPr>
          <w:p w14:paraId="42ABC8BA"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CNPJ do Administrador</w:t>
            </w:r>
          </w:p>
        </w:tc>
      </w:tr>
      <w:tr w:rsidR="00F461F9" w:rsidRPr="00E3534A" w14:paraId="644A496F" w14:textId="77777777" w:rsidTr="003C7E27">
        <w:tc>
          <w:tcPr>
            <w:tcW w:w="4815" w:type="dxa"/>
            <w:tcBorders>
              <w:top w:val="single" w:sz="4" w:space="0" w:color="auto"/>
              <w:left w:val="single" w:sz="4" w:space="0" w:color="auto"/>
              <w:bottom w:val="single" w:sz="4" w:space="0" w:color="auto"/>
              <w:right w:val="single" w:sz="4" w:space="0" w:color="auto"/>
            </w:tcBorders>
            <w:vAlign w:val="bottom"/>
            <w:hideMark/>
          </w:tcPr>
          <w:p w14:paraId="67D48B97"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Endereço</w:t>
            </w:r>
          </w:p>
        </w:tc>
        <w:tc>
          <w:tcPr>
            <w:tcW w:w="5386" w:type="dxa"/>
            <w:gridSpan w:val="2"/>
            <w:tcBorders>
              <w:top w:val="single" w:sz="4" w:space="0" w:color="auto"/>
              <w:left w:val="single" w:sz="4" w:space="0" w:color="auto"/>
              <w:bottom w:val="single" w:sz="4" w:space="0" w:color="auto"/>
              <w:right w:val="single" w:sz="4" w:space="0" w:color="auto"/>
            </w:tcBorders>
            <w:vAlign w:val="bottom"/>
            <w:hideMark/>
          </w:tcPr>
          <w:p w14:paraId="5FFC11F8"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Telefones</w:t>
            </w:r>
          </w:p>
        </w:tc>
      </w:tr>
      <w:tr w:rsidR="00F461F9" w:rsidRPr="00E3534A" w14:paraId="01525A94" w14:textId="77777777" w:rsidTr="003C7E27">
        <w:tc>
          <w:tcPr>
            <w:tcW w:w="4815" w:type="dxa"/>
            <w:tcBorders>
              <w:top w:val="single" w:sz="4" w:space="0" w:color="auto"/>
              <w:left w:val="single" w:sz="4" w:space="0" w:color="auto"/>
              <w:bottom w:val="single" w:sz="4" w:space="0" w:color="auto"/>
              <w:right w:val="single" w:sz="4" w:space="0" w:color="auto"/>
            </w:tcBorders>
            <w:vAlign w:val="bottom"/>
            <w:hideMark/>
          </w:tcPr>
          <w:p w14:paraId="10F00836"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Site</w:t>
            </w:r>
          </w:p>
        </w:tc>
        <w:tc>
          <w:tcPr>
            <w:tcW w:w="5386" w:type="dxa"/>
            <w:gridSpan w:val="2"/>
            <w:tcBorders>
              <w:top w:val="single" w:sz="4" w:space="0" w:color="auto"/>
              <w:left w:val="single" w:sz="4" w:space="0" w:color="auto"/>
              <w:bottom w:val="single" w:sz="4" w:space="0" w:color="auto"/>
              <w:right w:val="single" w:sz="4" w:space="0" w:color="auto"/>
            </w:tcBorders>
            <w:vAlign w:val="bottom"/>
            <w:hideMark/>
          </w:tcPr>
          <w:p w14:paraId="6377ADC5"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E-mail</w:t>
            </w:r>
          </w:p>
        </w:tc>
      </w:tr>
      <w:tr w:rsidR="00F461F9" w:rsidRPr="00E3534A" w14:paraId="56807D8E" w14:textId="77777777" w:rsidTr="003C7E27">
        <w:tc>
          <w:tcPr>
            <w:tcW w:w="4815" w:type="dxa"/>
            <w:tcBorders>
              <w:top w:val="single" w:sz="4" w:space="0" w:color="auto"/>
              <w:left w:val="single" w:sz="4" w:space="0" w:color="auto"/>
              <w:bottom w:val="single" w:sz="4" w:space="0" w:color="auto"/>
              <w:right w:val="single" w:sz="4" w:space="0" w:color="auto"/>
            </w:tcBorders>
            <w:vAlign w:val="bottom"/>
            <w:hideMark/>
          </w:tcPr>
          <w:p w14:paraId="4F69847B"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Competência</w:t>
            </w:r>
          </w:p>
        </w:tc>
        <w:tc>
          <w:tcPr>
            <w:tcW w:w="5386" w:type="dxa"/>
            <w:gridSpan w:val="2"/>
            <w:tcBorders>
              <w:top w:val="single" w:sz="4" w:space="0" w:color="auto"/>
              <w:left w:val="single" w:sz="4" w:space="0" w:color="auto"/>
              <w:bottom w:val="single" w:sz="4" w:space="0" w:color="auto"/>
              <w:right w:val="single" w:sz="4" w:space="0" w:color="auto"/>
            </w:tcBorders>
            <w:vAlign w:val="bottom"/>
            <w:hideMark/>
          </w:tcPr>
          <w:p w14:paraId="1E0C3CAD" w14:textId="77777777" w:rsidR="00F461F9" w:rsidRPr="00E3534A" w:rsidRDefault="00F461F9" w:rsidP="003C7E27">
            <w:pPr>
              <w:spacing w:after="0" w:line="240" w:lineRule="auto"/>
              <w:ind w:right="-1"/>
              <w:rPr>
                <w:rFonts w:asciiTheme="minorHAnsi" w:eastAsia="Yu Mincho" w:hAnsiTheme="minorHAnsi" w:cstheme="minorHAnsi"/>
                <w:b/>
                <w:color w:val="000000"/>
                <w:sz w:val="24"/>
                <w:szCs w:val="24"/>
                <w:lang w:eastAsia="pt-BR"/>
              </w:rPr>
            </w:pPr>
            <w:r w:rsidRPr="00E3534A">
              <w:rPr>
                <w:rFonts w:asciiTheme="minorHAnsi" w:eastAsia="Yu Mincho" w:hAnsiTheme="minorHAnsi" w:cstheme="minorHAnsi"/>
                <w:b/>
                <w:color w:val="000000"/>
                <w:sz w:val="24"/>
                <w:szCs w:val="24"/>
                <w:lang w:eastAsia="pt-BR"/>
              </w:rPr>
              <w:t>mm/aaaa</w:t>
            </w:r>
          </w:p>
        </w:tc>
      </w:tr>
    </w:tbl>
    <w:p w14:paraId="1A5DA015" w14:textId="77777777" w:rsidR="00F461F9" w:rsidRPr="00E3534A" w:rsidRDefault="00F461F9" w:rsidP="00F461F9">
      <w:pPr>
        <w:spacing w:after="0" w:line="120" w:lineRule="auto"/>
        <w:ind w:left="709"/>
        <w:rPr>
          <w:rFonts w:asciiTheme="minorHAnsi" w:eastAsiaTheme="minorEastAsia" w:hAnsiTheme="minorHAnsi" w:cstheme="minorHAnsi"/>
          <w:sz w:val="24"/>
          <w:szCs w:val="24"/>
        </w:rPr>
      </w:pP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2051"/>
        <w:gridCol w:w="893"/>
        <w:gridCol w:w="218"/>
        <w:gridCol w:w="351"/>
        <w:gridCol w:w="236"/>
        <w:gridCol w:w="412"/>
        <w:gridCol w:w="202"/>
        <w:gridCol w:w="175"/>
        <w:gridCol w:w="294"/>
        <w:gridCol w:w="38"/>
        <w:gridCol w:w="314"/>
        <w:gridCol w:w="432"/>
        <w:gridCol w:w="173"/>
        <w:gridCol w:w="184"/>
        <w:gridCol w:w="194"/>
        <w:gridCol w:w="143"/>
        <w:gridCol w:w="790"/>
        <w:gridCol w:w="538"/>
        <w:gridCol w:w="489"/>
        <w:gridCol w:w="1429"/>
      </w:tblGrid>
      <w:tr w:rsidR="00F461F9" w:rsidRPr="00E3534A" w14:paraId="01174E68" w14:textId="77777777" w:rsidTr="003C7E27">
        <w:trPr>
          <w:trHeight w:hRule="exact" w:val="594"/>
        </w:trPr>
        <w:tc>
          <w:tcPr>
            <w:tcW w:w="642" w:type="dxa"/>
          </w:tcPr>
          <w:p w14:paraId="14D303E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w:t>
            </w:r>
          </w:p>
        </w:tc>
        <w:tc>
          <w:tcPr>
            <w:tcW w:w="4549" w:type="dxa"/>
            <w:gridSpan w:val="8"/>
          </w:tcPr>
          <w:p w14:paraId="7E493FDB"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Prestadores de serviços</w:t>
            </w:r>
          </w:p>
        </w:tc>
        <w:tc>
          <w:tcPr>
            <w:tcW w:w="5005" w:type="dxa"/>
            <w:gridSpan w:val="12"/>
          </w:tcPr>
          <w:p w14:paraId="5B23A254"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CNPJ / Endereço / Telefone</w:t>
            </w:r>
          </w:p>
        </w:tc>
      </w:tr>
      <w:tr w:rsidR="00F461F9" w:rsidRPr="00E3534A" w14:paraId="4BCD99DF" w14:textId="77777777" w:rsidTr="003C7E27">
        <w:trPr>
          <w:trHeight w:val="300"/>
        </w:trPr>
        <w:tc>
          <w:tcPr>
            <w:tcW w:w="642" w:type="dxa"/>
          </w:tcPr>
          <w:p w14:paraId="76278FB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w:t>
            </w:r>
          </w:p>
        </w:tc>
        <w:tc>
          <w:tcPr>
            <w:tcW w:w="4549" w:type="dxa"/>
            <w:gridSpan w:val="8"/>
          </w:tcPr>
          <w:p w14:paraId="66C2736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Gestor:</w:t>
            </w:r>
          </w:p>
        </w:tc>
        <w:tc>
          <w:tcPr>
            <w:tcW w:w="5005" w:type="dxa"/>
            <w:gridSpan w:val="12"/>
          </w:tcPr>
          <w:p w14:paraId="4CD2BDF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1C934B3D" w14:textId="77777777" w:rsidTr="003C7E27">
        <w:trPr>
          <w:trHeight w:val="300"/>
        </w:trPr>
        <w:tc>
          <w:tcPr>
            <w:tcW w:w="642" w:type="dxa"/>
          </w:tcPr>
          <w:p w14:paraId="2994D94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1.2</w:t>
            </w:r>
          </w:p>
        </w:tc>
        <w:tc>
          <w:tcPr>
            <w:tcW w:w="4549" w:type="dxa"/>
            <w:gridSpan w:val="8"/>
          </w:tcPr>
          <w:p w14:paraId="4E5F52E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Custodiante:</w:t>
            </w:r>
          </w:p>
        </w:tc>
        <w:tc>
          <w:tcPr>
            <w:tcW w:w="5005" w:type="dxa"/>
            <w:gridSpan w:val="12"/>
          </w:tcPr>
          <w:p w14:paraId="39FC3BE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0E2EAE8" w14:textId="77777777" w:rsidTr="003C7E27">
        <w:trPr>
          <w:trHeight w:val="300"/>
        </w:trPr>
        <w:tc>
          <w:tcPr>
            <w:tcW w:w="642" w:type="dxa"/>
          </w:tcPr>
          <w:p w14:paraId="59BA24B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1.3</w:t>
            </w:r>
          </w:p>
        </w:tc>
        <w:tc>
          <w:tcPr>
            <w:tcW w:w="4549" w:type="dxa"/>
            <w:gridSpan w:val="8"/>
          </w:tcPr>
          <w:p w14:paraId="551FA49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Auditor Independente:</w:t>
            </w:r>
          </w:p>
        </w:tc>
        <w:tc>
          <w:tcPr>
            <w:tcW w:w="5005" w:type="dxa"/>
            <w:gridSpan w:val="12"/>
          </w:tcPr>
          <w:p w14:paraId="39F96D4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2F335352" w14:textId="77777777" w:rsidTr="003C7E27">
        <w:trPr>
          <w:trHeight w:val="300"/>
        </w:trPr>
        <w:tc>
          <w:tcPr>
            <w:tcW w:w="642" w:type="dxa"/>
          </w:tcPr>
          <w:p w14:paraId="0C5A882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1.4</w:t>
            </w:r>
          </w:p>
        </w:tc>
        <w:tc>
          <w:tcPr>
            <w:tcW w:w="4549" w:type="dxa"/>
            <w:gridSpan w:val="8"/>
          </w:tcPr>
          <w:p w14:paraId="0825C05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Formador de Mercado:</w:t>
            </w:r>
          </w:p>
        </w:tc>
        <w:tc>
          <w:tcPr>
            <w:tcW w:w="5005" w:type="dxa"/>
            <w:gridSpan w:val="12"/>
          </w:tcPr>
          <w:p w14:paraId="2B4FCB3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7B0B98F" w14:textId="77777777" w:rsidTr="003C7E27">
        <w:trPr>
          <w:trHeight w:val="300"/>
        </w:trPr>
        <w:tc>
          <w:tcPr>
            <w:tcW w:w="642" w:type="dxa"/>
          </w:tcPr>
          <w:p w14:paraId="5F104AE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1.5</w:t>
            </w:r>
          </w:p>
        </w:tc>
        <w:tc>
          <w:tcPr>
            <w:tcW w:w="4549" w:type="dxa"/>
            <w:gridSpan w:val="8"/>
          </w:tcPr>
          <w:p w14:paraId="0F1753A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Distribuidor de cotas:</w:t>
            </w:r>
          </w:p>
        </w:tc>
        <w:tc>
          <w:tcPr>
            <w:tcW w:w="5005" w:type="dxa"/>
            <w:gridSpan w:val="12"/>
          </w:tcPr>
          <w:p w14:paraId="0CF0A9D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30CAF4D" w14:textId="77777777" w:rsidTr="003C7E27">
        <w:trPr>
          <w:trHeight w:val="300"/>
        </w:trPr>
        <w:tc>
          <w:tcPr>
            <w:tcW w:w="642" w:type="dxa"/>
          </w:tcPr>
          <w:p w14:paraId="21CB609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1.6</w:t>
            </w:r>
          </w:p>
        </w:tc>
        <w:tc>
          <w:tcPr>
            <w:tcW w:w="4549" w:type="dxa"/>
            <w:gridSpan w:val="8"/>
          </w:tcPr>
          <w:p w14:paraId="124653A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Consultor Especializado:</w:t>
            </w:r>
          </w:p>
        </w:tc>
        <w:tc>
          <w:tcPr>
            <w:tcW w:w="5005" w:type="dxa"/>
            <w:gridSpan w:val="12"/>
          </w:tcPr>
          <w:p w14:paraId="2F05229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59642EC7" w14:textId="77777777" w:rsidTr="003C7E27">
        <w:trPr>
          <w:trHeight w:val="300"/>
        </w:trPr>
        <w:tc>
          <w:tcPr>
            <w:tcW w:w="642" w:type="dxa"/>
          </w:tcPr>
          <w:p w14:paraId="48AE22D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1.7</w:t>
            </w:r>
          </w:p>
        </w:tc>
        <w:tc>
          <w:tcPr>
            <w:tcW w:w="4549" w:type="dxa"/>
            <w:gridSpan w:val="8"/>
          </w:tcPr>
          <w:p w14:paraId="5B7C8F4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Especializada para administrar as locações:</w:t>
            </w:r>
          </w:p>
        </w:tc>
        <w:tc>
          <w:tcPr>
            <w:tcW w:w="5005" w:type="dxa"/>
            <w:gridSpan w:val="12"/>
          </w:tcPr>
          <w:p w14:paraId="5490FDC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1A786B48" w14:textId="77777777" w:rsidTr="003C7E27">
        <w:trPr>
          <w:trHeight w:val="300"/>
        </w:trPr>
        <w:tc>
          <w:tcPr>
            <w:tcW w:w="642" w:type="dxa"/>
            <w:vMerge w:val="restart"/>
          </w:tcPr>
          <w:p w14:paraId="73637BAE"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1.8</w:t>
            </w:r>
          </w:p>
        </w:tc>
        <w:tc>
          <w:tcPr>
            <w:tcW w:w="4549" w:type="dxa"/>
            <w:gridSpan w:val="8"/>
          </w:tcPr>
          <w:p w14:paraId="4A8CB7E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Outros prestadores de serviços</w:t>
            </w:r>
            <w:r w:rsidRPr="00E3534A">
              <w:rPr>
                <w:rFonts w:asciiTheme="minorHAnsi" w:eastAsia="Yu Mincho" w:hAnsiTheme="minorHAnsi" w:cstheme="minorHAnsi"/>
                <w:b/>
                <w:sz w:val="24"/>
                <w:szCs w:val="24"/>
                <w:vertAlign w:val="superscript"/>
                <w:lang w:eastAsia="pt-BR"/>
              </w:rPr>
              <w:t>1</w:t>
            </w:r>
            <w:r w:rsidRPr="00E3534A">
              <w:rPr>
                <w:rFonts w:asciiTheme="minorHAnsi" w:eastAsia="Yu Mincho" w:hAnsiTheme="minorHAnsi" w:cstheme="minorHAnsi"/>
                <w:b/>
                <w:sz w:val="24"/>
                <w:szCs w:val="24"/>
                <w:lang w:eastAsia="pt-BR"/>
              </w:rPr>
              <w:t>:</w:t>
            </w:r>
          </w:p>
        </w:tc>
        <w:tc>
          <w:tcPr>
            <w:tcW w:w="5005" w:type="dxa"/>
            <w:gridSpan w:val="12"/>
          </w:tcPr>
          <w:p w14:paraId="1378C05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43A751F4" w14:textId="77777777" w:rsidTr="003C7E27">
        <w:tc>
          <w:tcPr>
            <w:tcW w:w="642" w:type="dxa"/>
            <w:vMerge/>
          </w:tcPr>
          <w:p w14:paraId="18B8652D"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Pr>
          <w:p w14:paraId="750E35C7" w14:textId="77777777" w:rsidR="00F461F9" w:rsidRPr="00E3534A" w:rsidRDefault="00F461F9" w:rsidP="003C7E27">
            <w:pPr>
              <w:spacing w:after="0" w:line="240" w:lineRule="auto"/>
              <w:ind w:right="-1" w:firstLineChars="100" w:firstLine="240"/>
              <w:rPr>
                <w:rFonts w:asciiTheme="minorHAnsi" w:eastAsia="Yu Mincho" w:hAnsiTheme="minorHAnsi" w:cstheme="minorHAnsi"/>
                <w:i/>
                <w:sz w:val="24"/>
                <w:szCs w:val="24"/>
                <w:lang w:eastAsia="pt-BR"/>
              </w:rPr>
            </w:pPr>
            <w:r w:rsidRPr="00E3534A">
              <w:rPr>
                <w:rFonts w:asciiTheme="minorHAnsi" w:eastAsia="Yu Mincho" w:hAnsiTheme="minorHAnsi" w:cstheme="minorHAnsi"/>
                <w:i/>
                <w:sz w:val="24"/>
                <w:szCs w:val="24"/>
                <w:lang w:eastAsia="pt-BR"/>
              </w:rPr>
              <w:t>Prestador de serviços 1:</w:t>
            </w:r>
          </w:p>
        </w:tc>
        <w:tc>
          <w:tcPr>
            <w:tcW w:w="5005" w:type="dxa"/>
            <w:gridSpan w:val="12"/>
          </w:tcPr>
          <w:p w14:paraId="3D32099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C419D4B" w14:textId="77777777" w:rsidTr="003C7E27">
        <w:tc>
          <w:tcPr>
            <w:tcW w:w="642" w:type="dxa"/>
            <w:vMerge/>
          </w:tcPr>
          <w:p w14:paraId="04FFE4E5"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Pr>
          <w:p w14:paraId="67FCE434" w14:textId="77777777" w:rsidR="00F461F9" w:rsidRPr="00E3534A" w:rsidRDefault="00F461F9" w:rsidP="003C7E27">
            <w:pPr>
              <w:spacing w:after="0" w:line="240" w:lineRule="auto"/>
              <w:ind w:right="-1" w:firstLineChars="100" w:firstLine="240"/>
              <w:rPr>
                <w:rFonts w:asciiTheme="minorHAnsi" w:eastAsia="Yu Mincho" w:hAnsiTheme="minorHAnsi" w:cstheme="minorHAnsi"/>
                <w:i/>
                <w:sz w:val="24"/>
                <w:szCs w:val="24"/>
                <w:lang w:eastAsia="pt-BR"/>
              </w:rPr>
            </w:pPr>
            <w:r w:rsidRPr="00E3534A">
              <w:rPr>
                <w:rFonts w:asciiTheme="minorHAnsi" w:eastAsia="Yu Mincho" w:hAnsiTheme="minorHAnsi" w:cstheme="minorHAnsi"/>
                <w:i/>
                <w:sz w:val="24"/>
                <w:szCs w:val="24"/>
                <w:lang w:eastAsia="pt-BR"/>
              </w:rPr>
              <w:t>Prestador de serviços 2:</w:t>
            </w:r>
          </w:p>
        </w:tc>
        <w:tc>
          <w:tcPr>
            <w:tcW w:w="5005" w:type="dxa"/>
            <w:gridSpan w:val="12"/>
          </w:tcPr>
          <w:p w14:paraId="6BCB95E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147752B3" w14:textId="77777777" w:rsidTr="003C7E27">
        <w:tc>
          <w:tcPr>
            <w:tcW w:w="642" w:type="dxa"/>
            <w:vMerge/>
          </w:tcPr>
          <w:p w14:paraId="7C3C4E3D"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Pr>
          <w:p w14:paraId="30926E13" w14:textId="77777777" w:rsidR="00F461F9" w:rsidRPr="00E3534A" w:rsidRDefault="00F461F9" w:rsidP="003C7E27">
            <w:pPr>
              <w:spacing w:after="0" w:line="240" w:lineRule="auto"/>
              <w:ind w:right="-1" w:firstLineChars="100" w:firstLine="240"/>
              <w:rPr>
                <w:rFonts w:asciiTheme="minorHAnsi" w:eastAsia="Yu Mincho" w:hAnsiTheme="minorHAnsi" w:cstheme="minorHAnsi"/>
                <w:i/>
                <w:sz w:val="24"/>
                <w:szCs w:val="24"/>
                <w:lang w:eastAsia="pt-BR"/>
              </w:rPr>
            </w:pPr>
            <w:r w:rsidRPr="00E3534A">
              <w:rPr>
                <w:rFonts w:asciiTheme="minorHAnsi" w:eastAsia="Yu Mincho" w:hAnsiTheme="minorHAnsi" w:cstheme="minorHAnsi"/>
                <w:i/>
                <w:sz w:val="24"/>
                <w:szCs w:val="24"/>
                <w:lang w:eastAsia="pt-BR"/>
              </w:rPr>
              <w:t>Prestador de serviços N:</w:t>
            </w:r>
          </w:p>
        </w:tc>
        <w:tc>
          <w:tcPr>
            <w:tcW w:w="5005" w:type="dxa"/>
            <w:gridSpan w:val="12"/>
          </w:tcPr>
          <w:p w14:paraId="7C95A8B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0B45799" w14:textId="77777777" w:rsidTr="003C7E27">
        <w:trPr>
          <w:trHeight w:hRule="exact" w:val="571"/>
        </w:trPr>
        <w:tc>
          <w:tcPr>
            <w:tcW w:w="642" w:type="dxa"/>
          </w:tcPr>
          <w:p w14:paraId="40AC5034"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2.</w:t>
            </w:r>
          </w:p>
        </w:tc>
        <w:tc>
          <w:tcPr>
            <w:tcW w:w="9554" w:type="dxa"/>
            <w:gridSpan w:val="20"/>
          </w:tcPr>
          <w:p w14:paraId="2D8DB70E"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Investimentos do FII</w:t>
            </w:r>
          </w:p>
        </w:tc>
      </w:tr>
      <w:tr w:rsidR="00F461F9" w:rsidRPr="00E3534A" w14:paraId="1F162CCF" w14:textId="77777777" w:rsidTr="003C7E27">
        <w:trPr>
          <w:trHeight w:val="300"/>
        </w:trPr>
        <w:tc>
          <w:tcPr>
            <w:tcW w:w="642" w:type="dxa"/>
            <w:vMerge w:val="restart"/>
          </w:tcPr>
          <w:p w14:paraId="1191555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2.1</w:t>
            </w:r>
          </w:p>
        </w:tc>
        <w:tc>
          <w:tcPr>
            <w:tcW w:w="9554" w:type="dxa"/>
            <w:gridSpan w:val="20"/>
          </w:tcPr>
          <w:p w14:paraId="0F82918B" w14:textId="77777777" w:rsidR="00F461F9" w:rsidRPr="00E3534A" w:rsidRDefault="00F461F9" w:rsidP="003C7E27">
            <w:pPr>
              <w:spacing w:after="0" w:line="240" w:lineRule="auto"/>
              <w:ind w:right="-1"/>
              <w:rPr>
                <w:rFonts w:asciiTheme="minorHAnsi" w:eastAsia="Yu Mincho" w:hAnsiTheme="minorHAnsi" w:cstheme="minorHAnsi"/>
                <w:b/>
                <w:i/>
                <w:sz w:val="24"/>
                <w:szCs w:val="24"/>
                <w:lang w:eastAsia="pt-BR"/>
              </w:rPr>
            </w:pPr>
            <w:r w:rsidRPr="00E3534A">
              <w:rPr>
                <w:rFonts w:asciiTheme="minorHAnsi" w:eastAsia="Yu Mincho" w:hAnsiTheme="minorHAnsi" w:cstheme="minorHAnsi"/>
                <w:b/>
                <w:i/>
                <w:sz w:val="24"/>
                <w:szCs w:val="24"/>
                <w:lang w:eastAsia="pt-BR"/>
              </w:rPr>
              <w:t>Descrição dos negócios realizados no período</w:t>
            </w:r>
          </w:p>
        </w:tc>
      </w:tr>
      <w:tr w:rsidR="00F461F9" w:rsidRPr="00E3534A" w14:paraId="28EEBC37" w14:textId="77777777" w:rsidTr="003C7E27">
        <w:tc>
          <w:tcPr>
            <w:tcW w:w="642" w:type="dxa"/>
            <w:vMerge/>
          </w:tcPr>
          <w:p w14:paraId="30C1B43A"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56" w:type="dxa"/>
          </w:tcPr>
          <w:p w14:paraId="122BE34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dos Ativos adquiridos no período</w:t>
            </w:r>
          </w:p>
        </w:tc>
        <w:tc>
          <w:tcPr>
            <w:tcW w:w="4268" w:type="dxa"/>
            <w:gridSpan w:val="15"/>
          </w:tcPr>
          <w:p w14:paraId="38BBA65D"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Objetivos</w:t>
            </w:r>
          </w:p>
        </w:tc>
        <w:tc>
          <w:tcPr>
            <w:tcW w:w="1821" w:type="dxa"/>
            <w:gridSpan w:val="3"/>
          </w:tcPr>
          <w:p w14:paraId="11EA09C4"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Montantes Investidos</w:t>
            </w:r>
          </w:p>
        </w:tc>
        <w:tc>
          <w:tcPr>
            <w:tcW w:w="1409" w:type="dxa"/>
          </w:tcPr>
          <w:p w14:paraId="5A855EB9"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Origem dos recursos</w:t>
            </w:r>
          </w:p>
          <w:p w14:paraId="498FB3BA"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p>
        </w:tc>
      </w:tr>
      <w:tr w:rsidR="00F461F9" w:rsidRPr="00E3534A" w14:paraId="5D7EF9B8" w14:textId="77777777" w:rsidTr="003C7E27">
        <w:tc>
          <w:tcPr>
            <w:tcW w:w="642" w:type="dxa"/>
            <w:vMerge/>
          </w:tcPr>
          <w:p w14:paraId="69B7550E"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56" w:type="dxa"/>
          </w:tcPr>
          <w:p w14:paraId="3946FA7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1</w:t>
            </w:r>
          </w:p>
        </w:tc>
        <w:tc>
          <w:tcPr>
            <w:tcW w:w="4268" w:type="dxa"/>
            <w:gridSpan w:val="15"/>
          </w:tcPr>
          <w:p w14:paraId="73027A4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821" w:type="dxa"/>
            <w:gridSpan w:val="3"/>
          </w:tcPr>
          <w:p w14:paraId="411A86C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09" w:type="dxa"/>
          </w:tcPr>
          <w:p w14:paraId="31B08F8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55BA901F" w14:textId="77777777" w:rsidTr="003C7E27">
        <w:trPr>
          <w:trHeight w:val="55"/>
        </w:trPr>
        <w:tc>
          <w:tcPr>
            <w:tcW w:w="642" w:type="dxa"/>
            <w:vMerge/>
          </w:tcPr>
          <w:p w14:paraId="6B3EF337"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56" w:type="dxa"/>
          </w:tcPr>
          <w:p w14:paraId="690569F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2</w:t>
            </w:r>
          </w:p>
        </w:tc>
        <w:tc>
          <w:tcPr>
            <w:tcW w:w="4268" w:type="dxa"/>
            <w:gridSpan w:val="15"/>
          </w:tcPr>
          <w:p w14:paraId="0FBFBCB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821" w:type="dxa"/>
            <w:gridSpan w:val="3"/>
          </w:tcPr>
          <w:p w14:paraId="49B6AB7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09" w:type="dxa"/>
          </w:tcPr>
          <w:p w14:paraId="7FDCD3E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4B03F34A" w14:textId="77777777" w:rsidTr="003C7E27">
        <w:trPr>
          <w:trHeight w:val="54"/>
        </w:trPr>
        <w:tc>
          <w:tcPr>
            <w:tcW w:w="642" w:type="dxa"/>
            <w:vMerge/>
          </w:tcPr>
          <w:p w14:paraId="7137E67A"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56" w:type="dxa"/>
          </w:tcPr>
          <w:p w14:paraId="0891C1C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N</w:t>
            </w:r>
          </w:p>
        </w:tc>
        <w:tc>
          <w:tcPr>
            <w:tcW w:w="4268" w:type="dxa"/>
            <w:gridSpan w:val="15"/>
          </w:tcPr>
          <w:p w14:paraId="5AC3685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821" w:type="dxa"/>
            <w:gridSpan w:val="3"/>
          </w:tcPr>
          <w:p w14:paraId="1586161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09" w:type="dxa"/>
          </w:tcPr>
          <w:p w14:paraId="540B27D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64D8529" w14:textId="77777777" w:rsidTr="003C7E27">
        <w:trPr>
          <w:trHeight w:val="737"/>
        </w:trPr>
        <w:tc>
          <w:tcPr>
            <w:tcW w:w="642" w:type="dxa"/>
          </w:tcPr>
          <w:p w14:paraId="719940B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3.</w:t>
            </w:r>
          </w:p>
        </w:tc>
        <w:tc>
          <w:tcPr>
            <w:tcW w:w="9554" w:type="dxa"/>
            <w:gridSpan w:val="20"/>
          </w:tcPr>
          <w:p w14:paraId="1F54765D"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Programa de investimentos para os exercícios seguintes, incluindo, se necessário, as informações descritas no item 1.1 com relação aos investimentos ainda não realizados:</w:t>
            </w:r>
          </w:p>
        </w:tc>
      </w:tr>
      <w:tr w:rsidR="00F461F9" w:rsidRPr="00E3534A" w14:paraId="5C666474" w14:textId="77777777" w:rsidTr="003C7E27">
        <w:trPr>
          <w:trHeight w:hRule="exact" w:val="481"/>
        </w:trPr>
        <w:tc>
          <w:tcPr>
            <w:tcW w:w="642" w:type="dxa"/>
          </w:tcPr>
          <w:p w14:paraId="66FA3249"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4</w:t>
            </w:r>
          </w:p>
        </w:tc>
        <w:tc>
          <w:tcPr>
            <w:tcW w:w="9554" w:type="dxa"/>
            <w:gridSpan w:val="20"/>
          </w:tcPr>
          <w:p w14:paraId="276803C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Análise do administrador sobre:</w:t>
            </w:r>
          </w:p>
        </w:tc>
      </w:tr>
      <w:tr w:rsidR="00F461F9" w:rsidRPr="00E3534A" w14:paraId="4E711FD2" w14:textId="77777777" w:rsidTr="003C7E27">
        <w:trPr>
          <w:trHeight w:hRule="exact" w:val="417"/>
        </w:trPr>
        <w:tc>
          <w:tcPr>
            <w:tcW w:w="642" w:type="dxa"/>
          </w:tcPr>
          <w:p w14:paraId="5F288A9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4.1</w:t>
            </w:r>
          </w:p>
        </w:tc>
        <w:tc>
          <w:tcPr>
            <w:tcW w:w="9554" w:type="dxa"/>
            <w:gridSpan w:val="20"/>
          </w:tcPr>
          <w:p w14:paraId="31596B2B" w14:textId="77777777" w:rsidR="00F461F9" w:rsidRPr="00E3534A" w:rsidRDefault="00F461F9" w:rsidP="003C7E27">
            <w:pPr>
              <w:spacing w:after="0" w:line="240" w:lineRule="auto"/>
              <w:ind w:right="-1"/>
              <w:rPr>
                <w:rFonts w:asciiTheme="minorHAnsi" w:eastAsia="Yu Mincho" w:hAnsiTheme="minorHAnsi" w:cstheme="minorHAnsi"/>
                <w:i/>
                <w:sz w:val="24"/>
                <w:szCs w:val="24"/>
                <w:lang w:eastAsia="pt-BR"/>
              </w:rPr>
            </w:pPr>
            <w:r w:rsidRPr="00E3534A">
              <w:rPr>
                <w:rFonts w:asciiTheme="minorHAnsi" w:eastAsia="Yu Mincho" w:hAnsiTheme="minorHAnsi" w:cstheme="minorHAnsi"/>
                <w:i/>
                <w:sz w:val="24"/>
                <w:szCs w:val="24"/>
                <w:lang w:eastAsia="pt-BR"/>
              </w:rPr>
              <w:t>Resultado da classe no exercício findo</w:t>
            </w:r>
          </w:p>
        </w:tc>
      </w:tr>
      <w:tr w:rsidR="00F461F9" w:rsidRPr="00E3534A" w14:paraId="7A7CC31C" w14:textId="77777777" w:rsidTr="003C7E27">
        <w:trPr>
          <w:trHeight w:val="606"/>
        </w:trPr>
        <w:tc>
          <w:tcPr>
            <w:tcW w:w="642" w:type="dxa"/>
          </w:tcPr>
          <w:p w14:paraId="64DE94E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4.2</w:t>
            </w:r>
          </w:p>
        </w:tc>
        <w:tc>
          <w:tcPr>
            <w:tcW w:w="9554" w:type="dxa"/>
            <w:gridSpan w:val="20"/>
          </w:tcPr>
          <w:p w14:paraId="4A03450C" w14:textId="77777777" w:rsidR="00F461F9" w:rsidRPr="00E3534A" w:rsidRDefault="00F461F9" w:rsidP="003C7E27">
            <w:pPr>
              <w:spacing w:after="0" w:line="240" w:lineRule="auto"/>
              <w:ind w:right="-1" w:firstLineChars="100" w:firstLine="240"/>
              <w:rPr>
                <w:rFonts w:asciiTheme="minorHAnsi" w:eastAsia="Yu Mincho" w:hAnsiTheme="minorHAnsi" w:cstheme="minorHAnsi"/>
                <w:i/>
                <w:sz w:val="24"/>
                <w:szCs w:val="24"/>
                <w:lang w:eastAsia="pt-BR"/>
              </w:rPr>
            </w:pPr>
            <w:r w:rsidRPr="00E3534A">
              <w:rPr>
                <w:rFonts w:asciiTheme="minorHAnsi" w:eastAsia="Yu Mincho" w:hAnsiTheme="minorHAnsi" w:cstheme="minorHAnsi"/>
                <w:i/>
                <w:sz w:val="24"/>
                <w:szCs w:val="24"/>
                <w:lang w:eastAsia="pt-BR"/>
              </w:rPr>
              <w:t>Conjuntura econômica do segmento do mercado imobiliário de atuação relativo ao período findo</w:t>
            </w:r>
          </w:p>
        </w:tc>
      </w:tr>
      <w:tr w:rsidR="00F461F9" w:rsidRPr="00E3534A" w14:paraId="192E57B6" w14:textId="77777777" w:rsidTr="003C7E27">
        <w:trPr>
          <w:trHeight w:val="589"/>
        </w:trPr>
        <w:tc>
          <w:tcPr>
            <w:tcW w:w="642" w:type="dxa"/>
          </w:tcPr>
          <w:p w14:paraId="1F55FCA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4.3</w:t>
            </w:r>
          </w:p>
        </w:tc>
        <w:tc>
          <w:tcPr>
            <w:tcW w:w="9554" w:type="dxa"/>
            <w:gridSpan w:val="20"/>
          </w:tcPr>
          <w:p w14:paraId="40C9CF9C" w14:textId="77777777" w:rsidR="00F461F9" w:rsidRPr="00E3534A" w:rsidRDefault="00F461F9" w:rsidP="003C7E27">
            <w:pPr>
              <w:spacing w:after="0" w:line="240" w:lineRule="auto"/>
              <w:ind w:right="-1" w:firstLineChars="100" w:firstLine="240"/>
              <w:rPr>
                <w:rFonts w:asciiTheme="minorHAnsi" w:eastAsia="Yu Mincho" w:hAnsiTheme="minorHAnsi" w:cstheme="minorHAnsi"/>
                <w:i/>
                <w:sz w:val="24"/>
                <w:szCs w:val="24"/>
                <w:lang w:eastAsia="pt-BR"/>
              </w:rPr>
            </w:pPr>
            <w:r w:rsidRPr="00E3534A">
              <w:rPr>
                <w:rFonts w:asciiTheme="minorHAnsi" w:eastAsia="Yu Mincho" w:hAnsiTheme="minorHAnsi" w:cstheme="minorHAnsi"/>
                <w:i/>
                <w:sz w:val="24"/>
                <w:szCs w:val="24"/>
                <w:lang w:eastAsia="pt-BR"/>
              </w:rPr>
              <w:t>Perspectiva para o período seguinte com base na composição da carteira</w:t>
            </w:r>
          </w:p>
        </w:tc>
      </w:tr>
      <w:tr w:rsidR="00F461F9" w:rsidRPr="00E3534A" w14:paraId="40DD8C27" w14:textId="77777777" w:rsidTr="003C7E27">
        <w:trPr>
          <w:trHeight w:val="589"/>
        </w:trPr>
        <w:tc>
          <w:tcPr>
            <w:tcW w:w="642" w:type="dxa"/>
          </w:tcPr>
          <w:p w14:paraId="21E791E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5.</w:t>
            </w:r>
          </w:p>
        </w:tc>
        <w:tc>
          <w:tcPr>
            <w:tcW w:w="9554" w:type="dxa"/>
            <w:gridSpan w:val="20"/>
          </w:tcPr>
          <w:p w14:paraId="4BD4E18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Riscos incorridos pelos cotistas inerentes aos investimentos do FII:</w:t>
            </w:r>
          </w:p>
        </w:tc>
      </w:tr>
      <w:tr w:rsidR="00F461F9" w:rsidRPr="00E3534A" w14:paraId="2E95F4A5" w14:textId="77777777" w:rsidTr="003C7E27">
        <w:trPr>
          <w:trHeight w:val="300"/>
        </w:trPr>
        <w:tc>
          <w:tcPr>
            <w:tcW w:w="642" w:type="dxa"/>
            <w:vMerge w:val="restart"/>
          </w:tcPr>
          <w:p w14:paraId="0E569B4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6.</w:t>
            </w:r>
          </w:p>
        </w:tc>
        <w:tc>
          <w:tcPr>
            <w:tcW w:w="2033" w:type="dxa"/>
          </w:tcPr>
          <w:p w14:paraId="2B8F7D82"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Contábil dos ativos imobiliários do FII</w:t>
            </w:r>
          </w:p>
        </w:tc>
        <w:tc>
          <w:tcPr>
            <w:tcW w:w="3574" w:type="dxa"/>
            <w:gridSpan w:val="11"/>
          </w:tcPr>
          <w:p w14:paraId="3ACEBD18"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Justo, nos termos da ICVM 516 (SIM ou NÃO)</w:t>
            </w:r>
          </w:p>
        </w:tc>
        <w:tc>
          <w:tcPr>
            <w:tcW w:w="3947" w:type="dxa"/>
            <w:gridSpan w:val="8"/>
          </w:tcPr>
          <w:p w14:paraId="28390588"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xml:space="preserve">Percentual de </w:t>
            </w:r>
            <w:r w:rsidRPr="00E3534A">
              <w:rPr>
                <w:rFonts w:asciiTheme="minorHAnsi" w:eastAsia="Times New Roman" w:hAnsiTheme="minorHAnsi" w:cstheme="minorHAnsi"/>
                <w:b/>
                <w:sz w:val="24"/>
                <w:szCs w:val="24"/>
                <w:lang w:eastAsia="pt-BR"/>
              </w:rPr>
              <w:t>Valorização/Desvalorização apurado no período</w:t>
            </w:r>
          </w:p>
        </w:tc>
      </w:tr>
      <w:tr w:rsidR="00F461F9" w:rsidRPr="00E3534A" w14:paraId="6B413BCC" w14:textId="77777777" w:rsidTr="003C7E27">
        <w:trPr>
          <w:trHeight w:val="55"/>
        </w:trPr>
        <w:tc>
          <w:tcPr>
            <w:tcW w:w="642" w:type="dxa"/>
            <w:vMerge/>
          </w:tcPr>
          <w:p w14:paraId="49D7274C"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33" w:type="dxa"/>
          </w:tcPr>
          <w:p w14:paraId="5E0B61C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1</w:t>
            </w:r>
          </w:p>
        </w:tc>
        <w:tc>
          <w:tcPr>
            <w:tcW w:w="3574" w:type="dxa"/>
            <w:gridSpan w:val="11"/>
          </w:tcPr>
          <w:p w14:paraId="75B300F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947" w:type="dxa"/>
            <w:gridSpan w:val="8"/>
          </w:tcPr>
          <w:p w14:paraId="6F38A5E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1F4C051" w14:textId="77777777" w:rsidTr="003C7E27">
        <w:trPr>
          <w:trHeight w:val="54"/>
        </w:trPr>
        <w:tc>
          <w:tcPr>
            <w:tcW w:w="642" w:type="dxa"/>
            <w:vMerge/>
          </w:tcPr>
          <w:p w14:paraId="409FF9D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33" w:type="dxa"/>
          </w:tcPr>
          <w:p w14:paraId="543FB8B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2</w:t>
            </w:r>
          </w:p>
        </w:tc>
        <w:tc>
          <w:tcPr>
            <w:tcW w:w="3574" w:type="dxa"/>
            <w:gridSpan w:val="11"/>
          </w:tcPr>
          <w:p w14:paraId="2B9F277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947" w:type="dxa"/>
            <w:gridSpan w:val="8"/>
          </w:tcPr>
          <w:p w14:paraId="13BAD7C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6C687B6D" w14:textId="77777777" w:rsidTr="003C7E27">
        <w:trPr>
          <w:trHeight w:val="54"/>
        </w:trPr>
        <w:tc>
          <w:tcPr>
            <w:tcW w:w="642" w:type="dxa"/>
            <w:vMerge/>
          </w:tcPr>
          <w:p w14:paraId="2582A0CB"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33" w:type="dxa"/>
          </w:tcPr>
          <w:p w14:paraId="1F5F5C8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N</w:t>
            </w:r>
          </w:p>
        </w:tc>
        <w:tc>
          <w:tcPr>
            <w:tcW w:w="3574" w:type="dxa"/>
            <w:gridSpan w:val="11"/>
          </w:tcPr>
          <w:p w14:paraId="286D43D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947" w:type="dxa"/>
            <w:gridSpan w:val="8"/>
          </w:tcPr>
          <w:p w14:paraId="02CF792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6E1B5DB" w14:textId="77777777" w:rsidTr="003C7E27">
        <w:trPr>
          <w:trHeight w:val="606"/>
        </w:trPr>
        <w:tc>
          <w:tcPr>
            <w:tcW w:w="642" w:type="dxa"/>
          </w:tcPr>
          <w:p w14:paraId="7F53FAC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6.1</w:t>
            </w:r>
          </w:p>
        </w:tc>
        <w:tc>
          <w:tcPr>
            <w:tcW w:w="9554" w:type="dxa"/>
            <w:gridSpan w:val="20"/>
          </w:tcPr>
          <w:p w14:paraId="53C7E67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Critérios utilizados na referida avaliação</w:t>
            </w:r>
          </w:p>
        </w:tc>
      </w:tr>
      <w:tr w:rsidR="00F461F9" w:rsidRPr="00E3534A" w14:paraId="52A883CF" w14:textId="77777777" w:rsidTr="003C7E27">
        <w:trPr>
          <w:trHeight w:hRule="exact" w:val="447"/>
        </w:trPr>
        <w:tc>
          <w:tcPr>
            <w:tcW w:w="642" w:type="dxa"/>
            <w:vMerge w:val="restart"/>
          </w:tcPr>
          <w:p w14:paraId="0C0A5CBE"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7.</w:t>
            </w:r>
          </w:p>
        </w:tc>
        <w:tc>
          <w:tcPr>
            <w:tcW w:w="9554" w:type="dxa"/>
            <w:gridSpan w:val="20"/>
          </w:tcPr>
          <w:p w14:paraId="049491C2"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processos judiciais, não sigilosos e relevantes</w:t>
            </w:r>
          </w:p>
        </w:tc>
      </w:tr>
      <w:tr w:rsidR="00F461F9" w:rsidRPr="00E3534A" w14:paraId="227497FE" w14:textId="77777777" w:rsidTr="003C7E27">
        <w:tc>
          <w:tcPr>
            <w:tcW w:w="642" w:type="dxa"/>
            <w:vMerge/>
          </w:tcPr>
          <w:p w14:paraId="25D58F37"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0CE403D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Processo 1, 2, </w:t>
            </w:r>
            <w:bookmarkStart w:id="1542" w:name="_Int_yjgEtLSj"/>
            <w:r w:rsidRPr="00E3534A">
              <w:rPr>
                <w:rFonts w:asciiTheme="minorHAnsi" w:eastAsia="Yu Mincho" w:hAnsiTheme="minorHAnsi" w:cstheme="minorHAnsi"/>
                <w:sz w:val="24"/>
                <w:szCs w:val="24"/>
                <w:lang w:eastAsia="pt-BR"/>
              </w:rPr>
              <w:t>3,...</w:t>
            </w:r>
            <w:bookmarkEnd w:id="1542"/>
            <w:r w:rsidRPr="00E3534A">
              <w:rPr>
                <w:rFonts w:asciiTheme="minorHAnsi" w:eastAsia="Yu Mincho" w:hAnsiTheme="minorHAnsi" w:cstheme="minorHAnsi"/>
                <w:sz w:val="24"/>
                <w:szCs w:val="24"/>
                <w:lang w:eastAsia="pt-BR"/>
              </w:rPr>
              <w:t>, N.</w:t>
            </w:r>
          </w:p>
        </w:tc>
      </w:tr>
      <w:tr w:rsidR="00F461F9" w:rsidRPr="00E3534A" w14:paraId="2D06F273" w14:textId="77777777" w:rsidTr="003C7E27">
        <w:tc>
          <w:tcPr>
            <w:tcW w:w="642" w:type="dxa"/>
            <w:vMerge/>
          </w:tcPr>
          <w:p w14:paraId="6DF79DEC"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33" w:type="dxa"/>
          </w:tcPr>
          <w:p w14:paraId="4F725ED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Nº do Processo</w:t>
            </w:r>
          </w:p>
        </w:tc>
        <w:tc>
          <w:tcPr>
            <w:tcW w:w="895" w:type="dxa"/>
          </w:tcPr>
          <w:p w14:paraId="71AD64E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Juízo </w:t>
            </w:r>
          </w:p>
        </w:tc>
        <w:tc>
          <w:tcPr>
            <w:tcW w:w="2246" w:type="dxa"/>
            <w:gridSpan w:val="9"/>
          </w:tcPr>
          <w:p w14:paraId="2404C2F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Instância</w:t>
            </w:r>
          </w:p>
        </w:tc>
        <w:tc>
          <w:tcPr>
            <w:tcW w:w="1919" w:type="dxa"/>
            <w:gridSpan w:val="6"/>
          </w:tcPr>
          <w:p w14:paraId="65B9526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Data da Instauração</w:t>
            </w:r>
          </w:p>
        </w:tc>
        <w:tc>
          <w:tcPr>
            <w:tcW w:w="2461" w:type="dxa"/>
            <w:gridSpan w:val="3"/>
          </w:tcPr>
          <w:p w14:paraId="119C1CB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Valor da causa (R$)</w:t>
            </w:r>
          </w:p>
        </w:tc>
      </w:tr>
      <w:tr w:rsidR="00F461F9" w:rsidRPr="00E3534A" w14:paraId="40611636" w14:textId="77777777" w:rsidTr="003C7E27">
        <w:tc>
          <w:tcPr>
            <w:tcW w:w="642" w:type="dxa"/>
            <w:vMerge/>
          </w:tcPr>
          <w:p w14:paraId="7E8FE84F"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33" w:type="dxa"/>
          </w:tcPr>
          <w:p w14:paraId="71D02A4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895" w:type="dxa"/>
          </w:tcPr>
          <w:p w14:paraId="59F3420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2246" w:type="dxa"/>
            <w:gridSpan w:val="9"/>
          </w:tcPr>
          <w:p w14:paraId="64381A9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19" w:type="dxa"/>
            <w:gridSpan w:val="6"/>
          </w:tcPr>
          <w:p w14:paraId="576036B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2461" w:type="dxa"/>
            <w:gridSpan w:val="3"/>
          </w:tcPr>
          <w:p w14:paraId="211F147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109CFA0D" w14:textId="77777777" w:rsidTr="003C7E27">
        <w:tc>
          <w:tcPr>
            <w:tcW w:w="642" w:type="dxa"/>
            <w:vMerge/>
          </w:tcPr>
          <w:p w14:paraId="679DEE8E"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30D5AEB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Partes no processo:</w:t>
            </w:r>
          </w:p>
        </w:tc>
      </w:tr>
      <w:tr w:rsidR="00F461F9" w:rsidRPr="00E3534A" w14:paraId="7BA158AF" w14:textId="77777777" w:rsidTr="003C7E27">
        <w:tc>
          <w:tcPr>
            <w:tcW w:w="642" w:type="dxa"/>
            <w:vMerge/>
          </w:tcPr>
          <w:p w14:paraId="71318E73"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172" w:type="dxa"/>
            <w:gridSpan w:val="6"/>
          </w:tcPr>
          <w:p w14:paraId="1532C7C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Principais fatos</w:t>
            </w:r>
          </w:p>
        </w:tc>
        <w:tc>
          <w:tcPr>
            <w:tcW w:w="5382" w:type="dxa"/>
            <w:gridSpan w:val="14"/>
          </w:tcPr>
          <w:p w14:paraId="58276D8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Chance de perda (provável, possível ou remota)</w:t>
            </w:r>
          </w:p>
        </w:tc>
      </w:tr>
      <w:tr w:rsidR="00F461F9" w:rsidRPr="00E3534A" w14:paraId="7775F16A" w14:textId="77777777" w:rsidTr="003C7E27">
        <w:tc>
          <w:tcPr>
            <w:tcW w:w="642" w:type="dxa"/>
            <w:vMerge/>
          </w:tcPr>
          <w:p w14:paraId="77D43BD0"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172" w:type="dxa"/>
            <w:gridSpan w:val="6"/>
          </w:tcPr>
          <w:p w14:paraId="24079FB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5382" w:type="dxa"/>
            <w:gridSpan w:val="14"/>
          </w:tcPr>
          <w:p w14:paraId="5386DA6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4472386" w14:textId="77777777" w:rsidTr="003C7E27">
        <w:trPr>
          <w:trHeight w:val="585"/>
        </w:trPr>
        <w:tc>
          <w:tcPr>
            <w:tcW w:w="642" w:type="dxa"/>
            <w:vMerge/>
          </w:tcPr>
          <w:p w14:paraId="02BB78B5"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6D125B5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Análise do impacto em caso de perda do processo:</w:t>
            </w:r>
          </w:p>
        </w:tc>
      </w:tr>
      <w:tr w:rsidR="00F461F9" w:rsidRPr="00E3534A" w14:paraId="51EA82D5" w14:textId="77777777" w:rsidTr="003C7E27">
        <w:trPr>
          <w:trHeight w:val="397"/>
        </w:trPr>
        <w:tc>
          <w:tcPr>
            <w:tcW w:w="642" w:type="dxa"/>
            <w:vMerge w:val="restart"/>
          </w:tcPr>
          <w:p w14:paraId="682AB374"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8.</w:t>
            </w:r>
          </w:p>
        </w:tc>
        <w:tc>
          <w:tcPr>
            <w:tcW w:w="9554" w:type="dxa"/>
            <w:gridSpan w:val="20"/>
          </w:tcPr>
          <w:p w14:paraId="49335902"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processos judiciais, repetitivos ou conexos, baseados em causas jurídicas semelhantes, não sigilosos e relevantes</w:t>
            </w:r>
          </w:p>
        </w:tc>
      </w:tr>
      <w:tr w:rsidR="00F461F9" w:rsidRPr="00E3534A" w14:paraId="04B8511B" w14:textId="77777777" w:rsidTr="003C7E27">
        <w:tc>
          <w:tcPr>
            <w:tcW w:w="642" w:type="dxa"/>
            <w:vMerge/>
          </w:tcPr>
          <w:p w14:paraId="2CAA0ECE"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1306BE1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Processo 1, 2, </w:t>
            </w:r>
            <w:bookmarkStart w:id="1543" w:name="_Int_sDjbl216"/>
            <w:r w:rsidRPr="00E3534A">
              <w:rPr>
                <w:rFonts w:asciiTheme="minorHAnsi" w:eastAsia="Yu Mincho" w:hAnsiTheme="minorHAnsi" w:cstheme="minorHAnsi"/>
                <w:sz w:val="24"/>
                <w:szCs w:val="24"/>
                <w:lang w:eastAsia="pt-BR"/>
              </w:rPr>
              <w:t>3,...</w:t>
            </w:r>
            <w:bookmarkEnd w:id="1543"/>
            <w:r w:rsidRPr="00E3534A">
              <w:rPr>
                <w:rFonts w:asciiTheme="minorHAnsi" w:eastAsia="Yu Mincho" w:hAnsiTheme="minorHAnsi" w:cstheme="minorHAnsi"/>
                <w:sz w:val="24"/>
                <w:szCs w:val="24"/>
                <w:lang w:eastAsia="pt-BR"/>
              </w:rPr>
              <w:t>, N.</w:t>
            </w:r>
          </w:p>
        </w:tc>
      </w:tr>
      <w:tr w:rsidR="00F461F9" w:rsidRPr="00E3534A" w14:paraId="60BE94D7" w14:textId="77777777" w:rsidTr="003C7E27">
        <w:tc>
          <w:tcPr>
            <w:tcW w:w="642" w:type="dxa"/>
            <w:vMerge/>
          </w:tcPr>
          <w:p w14:paraId="2E0C21DF"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736" w:type="dxa"/>
            <w:gridSpan w:val="5"/>
          </w:tcPr>
          <w:p w14:paraId="227C302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Nº do Processo</w:t>
            </w:r>
          </w:p>
        </w:tc>
        <w:tc>
          <w:tcPr>
            <w:tcW w:w="5818" w:type="dxa"/>
            <w:gridSpan w:val="15"/>
          </w:tcPr>
          <w:p w14:paraId="1150B86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Valores envolvidos</w:t>
            </w:r>
          </w:p>
        </w:tc>
      </w:tr>
      <w:tr w:rsidR="00F461F9" w:rsidRPr="00E3534A" w14:paraId="76977214" w14:textId="77777777" w:rsidTr="003C7E27">
        <w:tc>
          <w:tcPr>
            <w:tcW w:w="642" w:type="dxa"/>
            <w:vMerge/>
          </w:tcPr>
          <w:p w14:paraId="0A60E50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736" w:type="dxa"/>
            <w:gridSpan w:val="5"/>
          </w:tcPr>
          <w:p w14:paraId="423E3C9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5818" w:type="dxa"/>
            <w:gridSpan w:val="15"/>
          </w:tcPr>
          <w:p w14:paraId="68A755E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F216BEC" w14:textId="77777777" w:rsidTr="003C7E27">
        <w:trPr>
          <w:trHeight w:val="625"/>
        </w:trPr>
        <w:tc>
          <w:tcPr>
            <w:tcW w:w="642" w:type="dxa"/>
            <w:vMerge/>
          </w:tcPr>
          <w:p w14:paraId="2B007070"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4AE6463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Causa da contingência:</w:t>
            </w:r>
          </w:p>
        </w:tc>
      </w:tr>
      <w:tr w:rsidR="00F461F9" w:rsidRPr="00E3534A" w14:paraId="6EEAE744" w14:textId="77777777" w:rsidTr="003C7E27">
        <w:trPr>
          <w:trHeight w:val="737"/>
        </w:trPr>
        <w:tc>
          <w:tcPr>
            <w:tcW w:w="642" w:type="dxa"/>
          </w:tcPr>
          <w:p w14:paraId="40362DCD"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lastRenderedPageBreak/>
              <w:t>9.</w:t>
            </w:r>
          </w:p>
        </w:tc>
        <w:tc>
          <w:tcPr>
            <w:tcW w:w="9554" w:type="dxa"/>
            <w:gridSpan w:val="20"/>
          </w:tcPr>
          <w:p w14:paraId="7987EF0E"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Análise dos impactos em caso de perda e valores envolvidos relacionados aos processos judiciais sigilosos relevantes:</w:t>
            </w:r>
          </w:p>
        </w:tc>
      </w:tr>
      <w:tr w:rsidR="00F461F9" w:rsidRPr="00E3534A" w14:paraId="65658B54" w14:textId="77777777" w:rsidTr="003C7E27">
        <w:trPr>
          <w:trHeight w:hRule="exact" w:val="614"/>
        </w:trPr>
        <w:tc>
          <w:tcPr>
            <w:tcW w:w="642" w:type="dxa"/>
          </w:tcPr>
          <w:p w14:paraId="44B70D38"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10.</w:t>
            </w:r>
          </w:p>
        </w:tc>
        <w:tc>
          <w:tcPr>
            <w:tcW w:w="9554" w:type="dxa"/>
            <w:gridSpan w:val="20"/>
          </w:tcPr>
          <w:p w14:paraId="3D82FE60"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Assembleia de Cotistas</w:t>
            </w:r>
          </w:p>
        </w:tc>
      </w:tr>
      <w:tr w:rsidR="00F461F9" w:rsidRPr="00E3534A" w14:paraId="6B64C87D" w14:textId="77777777" w:rsidTr="003C7E27">
        <w:trPr>
          <w:trHeight w:hRule="exact" w:val="851"/>
        </w:trPr>
        <w:tc>
          <w:tcPr>
            <w:tcW w:w="642" w:type="dxa"/>
          </w:tcPr>
          <w:p w14:paraId="039F094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10.1</w:t>
            </w:r>
          </w:p>
        </w:tc>
        <w:tc>
          <w:tcPr>
            <w:tcW w:w="9554" w:type="dxa"/>
            <w:gridSpan w:val="20"/>
          </w:tcPr>
          <w:p w14:paraId="0733DAF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Endereços (físico ou eletrônico) nos quais os documentos relativos à assembleia de cotistas estarão à disposição dos cotistas para análise:</w:t>
            </w:r>
          </w:p>
        </w:tc>
      </w:tr>
      <w:tr w:rsidR="00F461F9" w:rsidRPr="00E3534A" w14:paraId="145C8DA0" w14:textId="77777777" w:rsidTr="003C7E27">
        <w:trPr>
          <w:trHeight w:hRule="exact" w:val="1304"/>
        </w:trPr>
        <w:tc>
          <w:tcPr>
            <w:tcW w:w="642" w:type="dxa"/>
          </w:tcPr>
          <w:p w14:paraId="146C668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10.2</w:t>
            </w:r>
          </w:p>
        </w:tc>
        <w:tc>
          <w:tcPr>
            <w:tcW w:w="9554" w:type="dxa"/>
            <w:gridSpan w:val="20"/>
          </w:tcPr>
          <w:p w14:paraId="1DA66AD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Indicação dos meios de comunicação disponibilizados aos cotistas para (i) a inclusão de matérias na ordem do dia de assembleias gerais e o envio de documentos pertinentes às deliberações propostas; (ii) solicitação de lista de endereços físicos e eletrônicos dos demais cotistas para envio de pedido público de procuração.</w:t>
            </w:r>
          </w:p>
        </w:tc>
      </w:tr>
      <w:tr w:rsidR="00F461F9" w:rsidRPr="00E3534A" w14:paraId="52A18477" w14:textId="77777777" w:rsidTr="003C7E27">
        <w:trPr>
          <w:trHeight w:hRule="exact" w:val="1474"/>
        </w:trPr>
        <w:tc>
          <w:tcPr>
            <w:tcW w:w="642" w:type="dxa"/>
          </w:tcPr>
          <w:p w14:paraId="3DB1E15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10.3</w:t>
            </w:r>
          </w:p>
        </w:tc>
        <w:tc>
          <w:tcPr>
            <w:tcW w:w="9554" w:type="dxa"/>
            <w:gridSpan w:val="20"/>
          </w:tcPr>
          <w:p w14:paraId="6C1F3CA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Descrição das regras e procedimentos aplicáveis à participação dos cotistas em assembleias gerais, incluindo (i) formalidades exigidas para a comprovação da qualidade de cotista e representação de cotistas em assembleia; (ii) procedimentos para a realização de consultas formais, se admitidas em regulamento; (iii) regras e procedimentos para a participação à distância e envio de comunicação escrita ou eletrônica de voto.</w:t>
            </w:r>
          </w:p>
          <w:p w14:paraId="0567597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68DF1E7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47092CCA" w14:textId="77777777" w:rsidTr="003C7E27">
        <w:trPr>
          <w:trHeight w:hRule="exact" w:val="575"/>
        </w:trPr>
        <w:tc>
          <w:tcPr>
            <w:tcW w:w="642" w:type="dxa"/>
          </w:tcPr>
          <w:p w14:paraId="1963A80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10.4</w:t>
            </w:r>
          </w:p>
        </w:tc>
        <w:tc>
          <w:tcPr>
            <w:tcW w:w="9554" w:type="dxa"/>
            <w:gridSpan w:val="20"/>
          </w:tcPr>
          <w:p w14:paraId="1F3172A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Práticas para a realização de assembleia por meio eletrônico.</w:t>
            </w:r>
          </w:p>
        </w:tc>
      </w:tr>
      <w:tr w:rsidR="00F461F9" w:rsidRPr="00E3534A" w14:paraId="1CF4647F" w14:textId="77777777" w:rsidTr="003C7E27">
        <w:trPr>
          <w:trHeight w:hRule="exact" w:val="573"/>
        </w:trPr>
        <w:tc>
          <w:tcPr>
            <w:tcW w:w="642" w:type="dxa"/>
          </w:tcPr>
          <w:p w14:paraId="4608285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11.</w:t>
            </w:r>
          </w:p>
        </w:tc>
        <w:tc>
          <w:tcPr>
            <w:tcW w:w="9554" w:type="dxa"/>
            <w:gridSpan w:val="20"/>
          </w:tcPr>
          <w:p w14:paraId="420034BF"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Remuneração do Administrador</w:t>
            </w:r>
          </w:p>
        </w:tc>
      </w:tr>
      <w:tr w:rsidR="00F461F9" w:rsidRPr="00E3534A" w14:paraId="79ECCB42" w14:textId="77777777" w:rsidTr="003C7E27">
        <w:trPr>
          <w:trHeight w:hRule="exact" w:val="397"/>
        </w:trPr>
        <w:tc>
          <w:tcPr>
            <w:tcW w:w="642" w:type="dxa"/>
            <w:vMerge w:val="restart"/>
          </w:tcPr>
          <w:p w14:paraId="66C01F3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11.1</w:t>
            </w:r>
          </w:p>
        </w:tc>
        <w:tc>
          <w:tcPr>
            <w:tcW w:w="9554" w:type="dxa"/>
            <w:gridSpan w:val="20"/>
          </w:tcPr>
          <w:p w14:paraId="7379B0C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Política de remuneração definida em regulamento:</w:t>
            </w:r>
          </w:p>
          <w:p w14:paraId="1E80C16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4C885BE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263B157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43B47BC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7DFD8EE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03603FA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1E77071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5757EF3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6382215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1245340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03EA10A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p w14:paraId="458E29F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429A3FB9" w14:textId="77777777" w:rsidTr="003C7E27">
        <w:trPr>
          <w:trHeight w:hRule="exact" w:val="695"/>
        </w:trPr>
        <w:tc>
          <w:tcPr>
            <w:tcW w:w="642" w:type="dxa"/>
            <w:vMerge/>
          </w:tcPr>
          <w:p w14:paraId="0C3E9DB6"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45" w:type="dxa"/>
          </w:tcPr>
          <w:p w14:paraId="593516F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Valor pago no ano de referência (R$):</w:t>
            </w:r>
          </w:p>
        </w:tc>
        <w:tc>
          <w:tcPr>
            <w:tcW w:w="3931" w:type="dxa"/>
            <w:gridSpan w:val="13"/>
          </w:tcPr>
          <w:p w14:paraId="64BF2FB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sobre o patrimônio contábil:</w:t>
            </w:r>
          </w:p>
        </w:tc>
        <w:tc>
          <w:tcPr>
            <w:tcW w:w="3578" w:type="dxa"/>
            <w:gridSpan w:val="6"/>
          </w:tcPr>
          <w:p w14:paraId="1596507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sobre o patrimônio a valor de mercado:</w:t>
            </w:r>
          </w:p>
        </w:tc>
      </w:tr>
      <w:tr w:rsidR="00F461F9" w:rsidRPr="00E3534A" w14:paraId="331FF31A" w14:textId="77777777" w:rsidTr="003C7E27">
        <w:trPr>
          <w:trHeight w:hRule="exact" w:val="621"/>
        </w:trPr>
        <w:tc>
          <w:tcPr>
            <w:tcW w:w="642" w:type="dxa"/>
          </w:tcPr>
          <w:p w14:paraId="328B6929"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12.</w:t>
            </w:r>
          </w:p>
        </w:tc>
        <w:tc>
          <w:tcPr>
            <w:tcW w:w="9554" w:type="dxa"/>
            <w:gridSpan w:val="20"/>
          </w:tcPr>
          <w:p w14:paraId="294E1247"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Governança</w:t>
            </w:r>
          </w:p>
        </w:tc>
      </w:tr>
      <w:tr w:rsidR="00F461F9" w:rsidRPr="00E3534A" w14:paraId="369C1A48" w14:textId="77777777" w:rsidTr="003C7E27">
        <w:trPr>
          <w:trHeight w:hRule="exact" w:val="382"/>
        </w:trPr>
        <w:tc>
          <w:tcPr>
            <w:tcW w:w="642" w:type="dxa"/>
            <w:vMerge w:val="restart"/>
          </w:tcPr>
          <w:p w14:paraId="6BBE06F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12.1</w:t>
            </w:r>
          </w:p>
        </w:tc>
        <w:tc>
          <w:tcPr>
            <w:tcW w:w="9554" w:type="dxa"/>
            <w:gridSpan w:val="20"/>
          </w:tcPr>
          <w:p w14:paraId="741DCF0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Representante(s) de cotistas</w:t>
            </w:r>
          </w:p>
        </w:tc>
      </w:tr>
      <w:tr w:rsidR="00F461F9" w:rsidRPr="00E3534A" w14:paraId="74AE76D6" w14:textId="77777777" w:rsidTr="003C7E27">
        <w:tc>
          <w:tcPr>
            <w:tcW w:w="642" w:type="dxa"/>
            <w:vMerge/>
          </w:tcPr>
          <w:p w14:paraId="1DA914CD"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7A8FAB6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Nome:</w:t>
            </w:r>
          </w:p>
        </w:tc>
      </w:tr>
      <w:tr w:rsidR="00F461F9" w:rsidRPr="00E3534A" w14:paraId="1943B157" w14:textId="77777777" w:rsidTr="003C7E27">
        <w:tc>
          <w:tcPr>
            <w:tcW w:w="642" w:type="dxa"/>
            <w:vMerge/>
          </w:tcPr>
          <w:p w14:paraId="6411DE69"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1C8E46E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Profissão:</w:t>
            </w:r>
          </w:p>
        </w:tc>
      </w:tr>
      <w:tr w:rsidR="00F461F9" w:rsidRPr="00E3534A" w14:paraId="0FD07F4F" w14:textId="77777777" w:rsidTr="003C7E27">
        <w:tc>
          <w:tcPr>
            <w:tcW w:w="642" w:type="dxa"/>
            <w:vMerge/>
          </w:tcPr>
          <w:p w14:paraId="54F715C5"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260B052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CPF/CNPJ:</w:t>
            </w:r>
          </w:p>
        </w:tc>
      </w:tr>
      <w:tr w:rsidR="00F461F9" w:rsidRPr="00E3534A" w14:paraId="3F0E7BDA" w14:textId="77777777" w:rsidTr="003C7E27">
        <w:tc>
          <w:tcPr>
            <w:tcW w:w="642" w:type="dxa"/>
            <w:vMerge/>
          </w:tcPr>
          <w:p w14:paraId="4CB0B5A4"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32353A6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E-mail:</w:t>
            </w:r>
          </w:p>
        </w:tc>
      </w:tr>
      <w:tr w:rsidR="00F461F9" w:rsidRPr="00E3534A" w14:paraId="32D2DC18" w14:textId="77777777" w:rsidTr="003C7E27">
        <w:tc>
          <w:tcPr>
            <w:tcW w:w="642" w:type="dxa"/>
            <w:vMerge/>
          </w:tcPr>
          <w:p w14:paraId="29B22C65"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335DDC2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Formação acadêmica:</w:t>
            </w:r>
          </w:p>
        </w:tc>
      </w:tr>
      <w:tr w:rsidR="00F461F9" w:rsidRPr="00E3534A" w14:paraId="23EC14E2" w14:textId="77777777" w:rsidTr="003C7E27">
        <w:trPr>
          <w:trHeight w:hRule="exact" w:val="397"/>
        </w:trPr>
        <w:tc>
          <w:tcPr>
            <w:tcW w:w="642" w:type="dxa"/>
            <w:vMerge/>
          </w:tcPr>
          <w:p w14:paraId="5E525318"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174A996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Forma de remuneração (conforme definido em Assembleia):</w:t>
            </w:r>
          </w:p>
        </w:tc>
      </w:tr>
      <w:tr w:rsidR="00F461F9" w:rsidRPr="00E3534A" w14:paraId="5401B6E7" w14:textId="77777777" w:rsidTr="003C7E27">
        <w:trPr>
          <w:trHeight w:hRule="exact" w:val="551"/>
        </w:trPr>
        <w:tc>
          <w:tcPr>
            <w:tcW w:w="642" w:type="dxa"/>
            <w:vMerge/>
          </w:tcPr>
          <w:p w14:paraId="32E9DD5F"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2045" w:type="dxa"/>
          </w:tcPr>
          <w:p w14:paraId="50DE52F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Valor pago no ano de referência (R$):</w:t>
            </w:r>
          </w:p>
        </w:tc>
        <w:tc>
          <w:tcPr>
            <w:tcW w:w="3747" w:type="dxa"/>
            <w:gridSpan w:val="12"/>
          </w:tcPr>
          <w:p w14:paraId="7C2286B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sobre o patrimônio contábil:</w:t>
            </w:r>
          </w:p>
        </w:tc>
        <w:tc>
          <w:tcPr>
            <w:tcW w:w="3762" w:type="dxa"/>
            <w:gridSpan w:val="7"/>
          </w:tcPr>
          <w:p w14:paraId="53969C9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sobre o patrimônio a valor de mercado:</w:t>
            </w:r>
          </w:p>
        </w:tc>
      </w:tr>
      <w:tr w:rsidR="00F461F9" w:rsidRPr="00E3534A" w14:paraId="2C659E8D" w14:textId="77777777" w:rsidTr="003C7E27">
        <w:tc>
          <w:tcPr>
            <w:tcW w:w="642" w:type="dxa"/>
            <w:vMerge/>
          </w:tcPr>
          <w:p w14:paraId="60D28D4A"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088333C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Quantidade de cotas detidas do FII:</w:t>
            </w:r>
          </w:p>
        </w:tc>
      </w:tr>
      <w:tr w:rsidR="00F461F9" w:rsidRPr="00E3534A" w14:paraId="4BB276BD" w14:textId="77777777" w:rsidTr="003C7E27">
        <w:tc>
          <w:tcPr>
            <w:tcW w:w="642" w:type="dxa"/>
            <w:vMerge/>
          </w:tcPr>
          <w:p w14:paraId="5180517A"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882" w:type="dxa"/>
            <w:gridSpan w:val="10"/>
          </w:tcPr>
          <w:p w14:paraId="42C28F6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Quantidade de cotas do FII compradas no período:</w:t>
            </w:r>
          </w:p>
        </w:tc>
        <w:tc>
          <w:tcPr>
            <w:tcW w:w="4672" w:type="dxa"/>
            <w:gridSpan w:val="10"/>
          </w:tcPr>
          <w:p w14:paraId="3D03892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Quantidade de cotas do FII vendidas no período:</w:t>
            </w:r>
          </w:p>
        </w:tc>
      </w:tr>
      <w:tr w:rsidR="00F461F9" w:rsidRPr="00E3534A" w14:paraId="1CAD62AF" w14:textId="77777777" w:rsidTr="003C7E27">
        <w:tc>
          <w:tcPr>
            <w:tcW w:w="642" w:type="dxa"/>
            <w:vMerge/>
          </w:tcPr>
          <w:p w14:paraId="18820003"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4E47344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Data da eleição em Assembleia de Cotistas:</w:t>
            </w:r>
          </w:p>
        </w:tc>
      </w:tr>
      <w:tr w:rsidR="00F461F9" w:rsidRPr="00E3534A" w14:paraId="1889169B" w14:textId="77777777" w:rsidTr="003C7E27">
        <w:tc>
          <w:tcPr>
            <w:tcW w:w="642" w:type="dxa"/>
            <w:vMerge/>
          </w:tcPr>
          <w:p w14:paraId="42AF93B7"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64C2998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Término do Mandato:</w:t>
            </w:r>
          </w:p>
        </w:tc>
      </w:tr>
      <w:tr w:rsidR="00F461F9" w:rsidRPr="00E3534A" w14:paraId="6461B33A" w14:textId="77777777" w:rsidTr="003C7E27">
        <w:tc>
          <w:tcPr>
            <w:tcW w:w="642" w:type="dxa"/>
            <w:vMerge/>
          </w:tcPr>
          <w:p w14:paraId="5E34F91F" w14:textId="77777777" w:rsidR="00F461F9" w:rsidRPr="00E3534A" w:rsidRDefault="00F461F9"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554" w:type="dxa"/>
            <w:gridSpan w:val="20"/>
          </w:tcPr>
          <w:p w14:paraId="3145F8A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Principais experiências profissionais durante os últimos 5 anos</w:t>
            </w:r>
          </w:p>
        </w:tc>
      </w:tr>
      <w:tr w:rsidR="00F461F9" w:rsidRPr="00E3534A" w14:paraId="14BD6DDA" w14:textId="77777777" w:rsidTr="003C7E27">
        <w:tc>
          <w:tcPr>
            <w:tcW w:w="642" w:type="dxa"/>
            <w:vMerge/>
          </w:tcPr>
          <w:p w14:paraId="1325A29F"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Pr>
          <w:p w14:paraId="25DC6C7B"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Nome da empresa</w:t>
            </w:r>
          </w:p>
        </w:tc>
        <w:tc>
          <w:tcPr>
            <w:tcW w:w="1379" w:type="dxa"/>
            <w:gridSpan w:val="5"/>
          </w:tcPr>
          <w:p w14:paraId="143A5F70"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Período</w:t>
            </w:r>
          </w:p>
        </w:tc>
        <w:tc>
          <w:tcPr>
            <w:tcW w:w="1775" w:type="dxa"/>
            <w:gridSpan w:val="8"/>
          </w:tcPr>
          <w:p w14:paraId="1E6BFA5F"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Cargo e funções inerentes ao cargo</w:t>
            </w:r>
          </w:p>
        </w:tc>
        <w:tc>
          <w:tcPr>
            <w:tcW w:w="3230" w:type="dxa"/>
            <w:gridSpan w:val="4"/>
          </w:tcPr>
          <w:p w14:paraId="2F70C835"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Atividade principal da empresa na qual tais experiências ocorreram</w:t>
            </w:r>
          </w:p>
        </w:tc>
      </w:tr>
      <w:tr w:rsidR="00F461F9" w:rsidRPr="00E3534A" w14:paraId="63A23AC7" w14:textId="77777777" w:rsidTr="003C7E27">
        <w:tc>
          <w:tcPr>
            <w:tcW w:w="642" w:type="dxa"/>
            <w:vMerge/>
          </w:tcPr>
          <w:p w14:paraId="422BFA7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Pr>
          <w:p w14:paraId="2C33AE5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1</w:t>
            </w:r>
          </w:p>
        </w:tc>
        <w:tc>
          <w:tcPr>
            <w:tcW w:w="1379" w:type="dxa"/>
            <w:gridSpan w:val="5"/>
          </w:tcPr>
          <w:p w14:paraId="55B54CE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775" w:type="dxa"/>
            <w:gridSpan w:val="8"/>
          </w:tcPr>
          <w:p w14:paraId="2753097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Pr>
          <w:p w14:paraId="379ED6C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D5AA419" w14:textId="77777777" w:rsidTr="003C7E27">
        <w:tc>
          <w:tcPr>
            <w:tcW w:w="642" w:type="dxa"/>
            <w:vMerge/>
          </w:tcPr>
          <w:p w14:paraId="61B5BDC1"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Borders>
              <w:top w:val="single" w:sz="4" w:space="0" w:color="auto"/>
              <w:bottom w:val="single" w:sz="4" w:space="0" w:color="auto"/>
              <w:right w:val="single" w:sz="4" w:space="0" w:color="auto"/>
            </w:tcBorders>
          </w:tcPr>
          <w:p w14:paraId="143D90A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2</w:t>
            </w:r>
          </w:p>
        </w:tc>
        <w:tc>
          <w:tcPr>
            <w:tcW w:w="1379" w:type="dxa"/>
            <w:gridSpan w:val="5"/>
            <w:tcBorders>
              <w:top w:val="single" w:sz="4" w:space="0" w:color="auto"/>
              <w:left w:val="single" w:sz="4" w:space="0" w:color="auto"/>
              <w:bottom w:val="single" w:sz="4" w:space="0" w:color="auto"/>
              <w:right w:val="single" w:sz="4" w:space="0" w:color="auto"/>
            </w:tcBorders>
          </w:tcPr>
          <w:p w14:paraId="18E3DE1E" w14:textId="77777777" w:rsidR="00F461F9" w:rsidRPr="00E3534A" w:rsidRDefault="00F461F9" w:rsidP="003C7E27">
            <w:pPr>
              <w:spacing w:after="0" w:line="240" w:lineRule="auto"/>
              <w:ind w:right="-1" w:firstLine="106"/>
              <w:rPr>
                <w:rFonts w:asciiTheme="minorHAnsi" w:eastAsia="Yu Mincho" w:hAnsiTheme="minorHAnsi" w:cstheme="minorHAnsi"/>
                <w:sz w:val="24"/>
                <w:szCs w:val="24"/>
                <w:lang w:eastAsia="pt-BR"/>
              </w:rPr>
            </w:pPr>
          </w:p>
        </w:tc>
        <w:tc>
          <w:tcPr>
            <w:tcW w:w="1775" w:type="dxa"/>
            <w:gridSpan w:val="8"/>
            <w:tcBorders>
              <w:top w:val="single" w:sz="4" w:space="0" w:color="auto"/>
              <w:left w:val="single" w:sz="4" w:space="0" w:color="auto"/>
              <w:bottom w:val="single" w:sz="4" w:space="0" w:color="auto"/>
              <w:right w:val="single" w:sz="4" w:space="0" w:color="auto"/>
            </w:tcBorders>
          </w:tcPr>
          <w:p w14:paraId="78CCF13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6950019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25763DEF" w14:textId="77777777" w:rsidTr="003C7E27">
        <w:tc>
          <w:tcPr>
            <w:tcW w:w="642" w:type="dxa"/>
            <w:vMerge/>
          </w:tcPr>
          <w:p w14:paraId="59563889"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Borders>
              <w:top w:val="single" w:sz="4" w:space="0" w:color="auto"/>
              <w:bottom w:val="single" w:sz="4" w:space="0" w:color="auto"/>
              <w:right w:val="single" w:sz="4" w:space="0" w:color="auto"/>
            </w:tcBorders>
          </w:tcPr>
          <w:p w14:paraId="5BC3B75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N</w:t>
            </w:r>
          </w:p>
        </w:tc>
        <w:tc>
          <w:tcPr>
            <w:tcW w:w="1379" w:type="dxa"/>
            <w:gridSpan w:val="5"/>
            <w:tcBorders>
              <w:top w:val="single" w:sz="4" w:space="0" w:color="auto"/>
              <w:left w:val="single" w:sz="4" w:space="0" w:color="auto"/>
              <w:bottom w:val="single" w:sz="4" w:space="0" w:color="auto"/>
              <w:right w:val="single" w:sz="4" w:space="0" w:color="auto"/>
            </w:tcBorders>
          </w:tcPr>
          <w:p w14:paraId="7E5E2B3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775" w:type="dxa"/>
            <w:gridSpan w:val="8"/>
            <w:tcBorders>
              <w:top w:val="single" w:sz="4" w:space="0" w:color="auto"/>
              <w:left w:val="single" w:sz="4" w:space="0" w:color="auto"/>
              <w:bottom w:val="single" w:sz="4" w:space="0" w:color="auto"/>
              <w:right w:val="single" w:sz="4" w:space="0" w:color="auto"/>
            </w:tcBorders>
          </w:tcPr>
          <w:p w14:paraId="7DAD0BA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72A455A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3F559E3" w14:textId="77777777" w:rsidTr="003C7E27">
        <w:tc>
          <w:tcPr>
            <w:tcW w:w="642" w:type="dxa"/>
            <w:vMerge/>
          </w:tcPr>
          <w:p w14:paraId="4432CD1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6BF1FDCF"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Relação de classes em que exerça a função de Representante de Cotistas</w:t>
            </w:r>
          </w:p>
        </w:tc>
        <w:tc>
          <w:tcPr>
            <w:tcW w:w="1775" w:type="dxa"/>
            <w:gridSpan w:val="8"/>
            <w:tcBorders>
              <w:top w:val="single" w:sz="4" w:space="0" w:color="auto"/>
              <w:left w:val="single" w:sz="4" w:space="0" w:color="auto"/>
              <w:bottom w:val="single" w:sz="4" w:space="0" w:color="auto"/>
              <w:right w:val="single" w:sz="4" w:space="0" w:color="auto"/>
            </w:tcBorders>
          </w:tcPr>
          <w:p w14:paraId="3DA2D8F9"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Data da eleição em Assembleia</w:t>
            </w:r>
          </w:p>
        </w:tc>
        <w:tc>
          <w:tcPr>
            <w:tcW w:w="3230" w:type="dxa"/>
            <w:gridSpan w:val="4"/>
            <w:tcBorders>
              <w:top w:val="single" w:sz="4" w:space="0" w:color="auto"/>
              <w:left w:val="single" w:sz="4" w:space="0" w:color="auto"/>
              <w:bottom w:val="single" w:sz="4" w:space="0" w:color="auto"/>
              <w:right w:val="single" w:sz="4" w:space="0" w:color="auto"/>
            </w:tcBorders>
          </w:tcPr>
          <w:p w14:paraId="2B6A9C27"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Término do mandato</w:t>
            </w:r>
          </w:p>
        </w:tc>
      </w:tr>
      <w:tr w:rsidR="00F461F9" w:rsidRPr="00E3534A" w14:paraId="01F11502" w14:textId="77777777" w:rsidTr="003C7E27">
        <w:tc>
          <w:tcPr>
            <w:tcW w:w="642" w:type="dxa"/>
            <w:vMerge/>
          </w:tcPr>
          <w:p w14:paraId="66862B8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4440167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Classe 1</w:t>
            </w:r>
          </w:p>
        </w:tc>
        <w:tc>
          <w:tcPr>
            <w:tcW w:w="1775" w:type="dxa"/>
            <w:gridSpan w:val="8"/>
            <w:tcBorders>
              <w:top w:val="single" w:sz="4" w:space="0" w:color="auto"/>
              <w:left w:val="single" w:sz="4" w:space="0" w:color="auto"/>
              <w:bottom w:val="single" w:sz="4" w:space="0" w:color="auto"/>
              <w:right w:val="single" w:sz="4" w:space="0" w:color="auto"/>
            </w:tcBorders>
          </w:tcPr>
          <w:p w14:paraId="69AA667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492A970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261B9CC1" w14:textId="77777777" w:rsidTr="003C7E27">
        <w:tc>
          <w:tcPr>
            <w:tcW w:w="642" w:type="dxa"/>
            <w:vMerge/>
          </w:tcPr>
          <w:p w14:paraId="18BF8DF3"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07B55AC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Classe 2</w:t>
            </w:r>
          </w:p>
        </w:tc>
        <w:tc>
          <w:tcPr>
            <w:tcW w:w="1775" w:type="dxa"/>
            <w:gridSpan w:val="8"/>
            <w:tcBorders>
              <w:top w:val="single" w:sz="4" w:space="0" w:color="auto"/>
              <w:left w:val="single" w:sz="4" w:space="0" w:color="auto"/>
              <w:bottom w:val="single" w:sz="4" w:space="0" w:color="auto"/>
              <w:right w:val="single" w:sz="4" w:space="0" w:color="auto"/>
            </w:tcBorders>
          </w:tcPr>
          <w:p w14:paraId="53694BC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098DF5C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7C70447" w14:textId="77777777" w:rsidTr="003C7E27">
        <w:tc>
          <w:tcPr>
            <w:tcW w:w="642" w:type="dxa"/>
            <w:vMerge/>
          </w:tcPr>
          <w:p w14:paraId="0C596571"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5C9564E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Classe N</w:t>
            </w:r>
          </w:p>
        </w:tc>
        <w:tc>
          <w:tcPr>
            <w:tcW w:w="1775" w:type="dxa"/>
            <w:gridSpan w:val="8"/>
            <w:tcBorders>
              <w:top w:val="single" w:sz="4" w:space="0" w:color="auto"/>
              <w:left w:val="single" w:sz="4" w:space="0" w:color="auto"/>
              <w:bottom w:val="single" w:sz="4" w:space="0" w:color="auto"/>
              <w:right w:val="single" w:sz="4" w:space="0" w:color="auto"/>
            </w:tcBorders>
          </w:tcPr>
          <w:p w14:paraId="6A4D15B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2A46C38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E39E423" w14:textId="77777777" w:rsidTr="003C7E27">
        <w:tc>
          <w:tcPr>
            <w:tcW w:w="642" w:type="dxa"/>
            <w:vMerge/>
          </w:tcPr>
          <w:p w14:paraId="28FBFE85"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Borders>
              <w:top w:val="single" w:sz="4" w:space="0" w:color="auto"/>
              <w:bottom w:val="single" w:sz="4" w:space="0" w:color="auto"/>
              <w:right w:val="single" w:sz="4" w:space="0" w:color="auto"/>
            </w:tcBorders>
          </w:tcPr>
          <w:p w14:paraId="66600F5A"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Descrição de qualquer dos seguintes eventos que tenham ocorrido durante os últimos 5 anos</w:t>
            </w:r>
          </w:p>
        </w:tc>
      </w:tr>
      <w:tr w:rsidR="00F461F9" w:rsidRPr="00E3534A" w14:paraId="7C429E89" w14:textId="77777777" w:rsidTr="003C7E27">
        <w:tc>
          <w:tcPr>
            <w:tcW w:w="642" w:type="dxa"/>
            <w:vMerge/>
          </w:tcPr>
          <w:p w14:paraId="5DF1D087"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20D9C5A1"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Evento</w:t>
            </w:r>
          </w:p>
        </w:tc>
        <w:tc>
          <w:tcPr>
            <w:tcW w:w="5005" w:type="dxa"/>
            <w:gridSpan w:val="12"/>
            <w:tcBorders>
              <w:top w:val="single" w:sz="4" w:space="0" w:color="auto"/>
              <w:left w:val="single" w:sz="4" w:space="0" w:color="auto"/>
              <w:bottom w:val="single" w:sz="4" w:space="0" w:color="auto"/>
              <w:right w:val="single" w:sz="4" w:space="0" w:color="auto"/>
            </w:tcBorders>
          </w:tcPr>
          <w:p w14:paraId="5D7F6B42"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Descrição</w:t>
            </w:r>
          </w:p>
        </w:tc>
      </w:tr>
      <w:tr w:rsidR="00F461F9" w:rsidRPr="00E3534A" w14:paraId="01282FB5" w14:textId="77777777" w:rsidTr="003C7E27">
        <w:tc>
          <w:tcPr>
            <w:tcW w:w="642" w:type="dxa"/>
            <w:vMerge/>
          </w:tcPr>
          <w:p w14:paraId="22C8ECA0"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112A7D8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Qualquer condenação criminal</w:t>
            </w:r>
          </w:p>
        </w:tc>
        <w:tc>
          <w:tcPr>
            <w:tcW w:w="5005" w:type="dxa"/>
            <w:gridSpan w:val="12"/>
            <w:tcBorders>
              <w:top w:val="single" w:sz="4" w:space="0" w:color="auto"/>
              <w:left w:val="single" w:sz="4" w:space="0" w:color="auto"/>
              <w:bottom w:val="single" w:sz="4" w:space="0" w:color="auto"/>
              <w:right w:val="single" w:sz="4" w:space="0" w:color="auto"/>
            </w:tcBorders>
          </w:tcPr>
          <w:p w14:paraId="261EA83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4913AD53" w14:textId="77777777" w:rsidTr="003C7E27">
        <w:tc>
          <w:tcPr>
            <w:tcW w:w="642" w:type="dxa"/>
            <w:vMerge/>
          </w:tcPr>
          <w:p w14:paraId="7DBAF18A"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07D1439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Qualquer condenação em processo administrativo da CVM e as penas aplicadas</w:t>
            </w:r>
          </w:p>
        </w:tc>
        <w:tc>
          <w:tcPr>
            <w:tcW w:w="5005" w:type="dxa"/>
            <w:gridSpan w:val="12"/>
            <w:tcBorders>
              <w:top w:val="single" w:sz="4" w:space="0" w:color="auto"/>
              <w:left w:val="single" w:sz="4" w:space="0" w:color="auto"/>
              <w:bottom w:val="single" w:sz="4" w:space="0" w:color="auto"/>
              <w:right w:val="single" w:sz="4" w:space="0" w:color="auto"/>
            </w:tcBorders>
          </w:tcPr>
          <w:p w14:paraId="021A614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EDCA9D3" w14:textId="77777777" w:rsidTr="003C7E27">
        <w:trPr>
          <w:trHeight w:hRule="exact" w:val="406"/>
        </w:trPr>
        <w:tc>
          <w:tcPr>
            <w:tcW w:w="642" w:type="dxa"/>
            <w:vMerge w:val="restart"/>
          </w:tcPr>
          <w:p w14:paraId="12ED27A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12.2</w:t>
            </w:r>
          </w:p>
        </w:tc>
        <w:tc>
          <w:tcPr>
            <w:tcW w:w="9554" w:type="dxa"/>
            <w:gridSpan w:val="20"/>
          </w:tcPr>
          <w:p w14:paraId="2F168AEE"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Diretor Responsável pelo FII</w:t>
            </w:r>
          </w:p>
        </w:tc>
      </w:tr>
      <w:tr w:rsidR="00F461F9" w:rsidRPr="00E3534A" w14:paraId="4AE25CA2" w14:textId="77777777" w:rsidTr="003C7E27">
        <w:tc>
          <w:tcPr>
            <w:tcW w:w="642" w:type="dxa"/>
            <w:vMerge/>
          </w:tcPr>
          <w:p w14:paraId="426BC391"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3B3A693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Nome:</w:t>
            </w:r>
          </w:p>
        </w:tc>
      </w:tr>
      <w:tr w:rsidR="00F461F9" w:rsidRPr="00E3534A" w14:paraId="414E1D06" w14:textId="77777777" w:rsidTr="003C7E27">
        <w:tc>
          <w:tcPr>
            <w:tcW w:w="642" w:type="dxa"/>
            <w:vMerge/>
          </w:tcPr>
          <w:p w14:paraId="690898E7"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09DEBEE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Idade:</w:t>
            </w:r>
          </w:p>
        </w:tc>
      </w:tr>
      <w:tr w:rsidR="00F461F9" w:rsidRPr="00E3534A" w14:paraId="0C02CAC5" w14:textId="77777777" w:rsidTr="003C7E27">
        <w:tc>
          <w:tcPr>
            <w:tcW w:w="642" w:type="dxa"/>
            <w:vMerge/>
          </w:tcPr>
          <w:p w14:paraId="6CBC541B"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0FF3835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Profissão:</w:t>
            </w:r>
          </w:p>
        </w:tc>
      </w:tr>
      <w:tr w:rsidR="00F461F9" w:rsidRPr="00E3534A" w14:paraId="15688932" w14:textId="77777777" w:rsidTr="003C7E27">
        <w:tc>
          <w:tcPr>
            <w:tcW w:w="642" w:type="dxa"/>
            <w:vMerge/>
          </w:tcPr>
          <w:p w14:paraId="6229AE7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7416452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CPF:</w:t>
            </w:r>
          </w:p>
        </w:tc>
      </w:tr>
      <w:tr w:rsidR="00F461F9" w:rsidRPr="00E3534A" w14:paraId="37AC42F5" w14:textId="77777777" w:rsidTr="003C7E27">
        <w:tc>
          <w:tcPr>
            <w:tcW w:w="642" w:type="dxa"/>
            <w:vMerge/>
          </w:tcPr>
          <w:p w14:paraId="6663FF54"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2547344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E-mail:</w:t>
            </w:r>
          </w:p>
        </w:tc>
      </w:tr>
      <w:tr w:rsidR="00F461F9" w:rsidRPr="00E3534A" w14:paraId="26D60BFB" w14:textId="77777777" w:rsidTr="003C7E27">
        <w:tc>
          <w:tcPr>
            <w:tcW w:w="642" w:type="dxa"/>
            <w:vMerge/>
          </w:tcPr>
          <w:p w14:paraId="6691845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778E3D6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Formação acadêmica:</w:t>
            </w:r>
          </w:p>
        </w:tc>
      </w:tr>
      <w:tr w:rsidR="00F461F9" w:rsidRPr="00E3534A" w14:paraId="2CAC360C" w14:textId="77777777" w:rsidTr="003C7E27">
        <w:tc>
          <w:tcPr>
            <w:tcW w:w="642" w:type="dxa"/>
            <w:vMerge/>
          </w:tcPr>
          <w:p w14:paraId="7C967053"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32601FA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Quantidade de cotas detidas do FII:</w:t>
            </w:r>
          </w:p>
        </w:tc>
      </w:tr>
      <w:tr w:rsidR="00F461F9" w:rsidRPr="00E3534A" w14:paraId="32A011D5" w14:textId="77777777" w:rsidTr="003C7E27">
        <w:tc>
          <w:tcPr>
            <w:tcW w:w="642" w:type="dxa"/>
            <w:vMerge/>
          </w:tcPr>
          <w:p w14:paraId="65A22A0C"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882" w:type="dxa"/>
            <w:gridSpan w:val="10"/>
          </w:tcPr>
          <w:p w14:paraId="1933F75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Quantidade de cotas do FII compradas no período:</w:t>
            </w:r>
          </w:p>
        </w:tc>
        <w:tc>
          <w:tcPr>
            <w:tcW w:w="4672" w:type="dxa"/>
            <w:gridSpan w:val="10"/>
          </w:tcPr>
          <w:p w14:paraId="79A4641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Quantidade de cotas do FII vendidas no período:</w:t>
            </w:r>
          </w:p>
        </w:tc>
      </w:tr>
      <w:tr w:rsidR="00F461F9" w:rsidRPr="00E3534A" w14:paraId="25909537" w14:textId="77777777" w:rsidTr="003C7E27">
        <w:tc>
          <w:tcPr>
            <w:tcW w:w="642" w:type="dxa"/>
            <w:vMerge/>
          </w:tcPr>
          <w:p w14:paraId="41D8E5A1"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Pr>
          <w:p w14:paraId="38EE35B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Data de início na função:</w:t>
            </w:r>
          </w:p>
        </w:tc>
      </w:tr>
      <w:tr w:rsidR="00F461F9" w:rsidRPr="00E3534A" w14:paraId="7C096A90" w14:textId="77777777" w:rsidTr="003C7E27">
        <w:tc>
          <w:tcPr>
            <w:tcW w:w="642" w:type="dxa"/>
            <w:vMerge/>
          </w:tcPr>
          <w:p w14:paraId="36B914A1" w14:textId="77777777" w:rsidR="00F461F9" w:rsidRPr="00E3534A" w:rsidRDefault="00F461F9" w:rsidP="003C7E27">
            <w:pPr>
              <w:spacing w:after="0" w:line="240" w:lineRule="auto"/>
              <w:ind w:right="-1" w:firstLineChars="100" w:firstLine="240"/>
              <w:rPr>
                <w:rFonts w:asciiTheme="minorHAnsi" w:eastAsia="Times New Roman" w:hAnsiTheme="minorHAnsi" w:cstheme="minorHAnsi"/>
                <w:sz w:val="24"/>
                <w:szCs w:val="24"/>
                <w:lang w:eastAsia="pt-BR"/>
              </w:rPr>
            </w:pPr>
          </w:p>
        </w:tc>
        <w:tc>
          <w:tcPr>
            <w:tcW w:w="9554" w:type="dxa"/>
            <w:gridSpan w:val="20"/>
          </w:tcPr>
          <w:p w14:paraId="7559406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Principais experiência profissionais durante os últimos 5 anos</w:t>
            </w:r>
          </w:p>
        </w:tc>
      </w:tr>
      <w:tr w:rsidR="00F461F9" w:rsidRPr="00E3534A" w14:paraId="6FA27D53" w14:textId="77777777" w:rsidTr="003C7E27">
        <w:tc>
          <w:tcPr>
            <w:tcW w:w="642" w:type="dxa"/>
            <w:vMerge/>
          </w:tcPr>
          <w:p w14:paraId="104A15EB"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Pr>
          <w:p w14:paraId="053798BD"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Nome da empresa</w:t>
            </w:r>
          </w:p>
        </w:tc>
        <w:tc>
          <w:tcPr>
            <w:tcW w:w="1204" w:type="dxa"/>
            <w:gridSpan w:val="4"/>
          </w:tcPr>
          <w:p w14:paraId="40EB3F43"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Período</w:t>
            </w:r>
          </w:p>
        </w:tc>
        <w:tc>
          <w:tcPr>
            <w:tcW w:w="1950" w:type="dxa"/>
            <w:gridSpan w:val="9"/>
          </w:tcPr>
          <w:p w14:paraId="1BE6B473"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Cargo e funções inerentes ao cargo</w:t>
            </w:r>
          </w:p>
        </w:tc>
        <w:tc>
          <w:tcPr>
            <w:tcW w:w="3230" w:type="dxa"/>
            <w:gridSpan w:val="4"/>
          </w:tcPr>
          <w:p w14:paraId="7CA561B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Atividade principal da empresa na qual tais experiências ocorreram</w:t>
            </w:r>
          </w:p>
        </w:tc>
      </w:tr>
      <w:tr w:rsidR="00F461F9" w:rsidRPr="00E3534A" w14:paraId="078C690C" w14:textId="77777777" w:rsidTr="003C7E27">
        <w:tc>
          <w:tcPr>
            <w:tcW w:w="642" w:type="dxa"/>
            <w:vMerge/>
          </w:tcPr>
          <w:p w14:paraId="47AEBCE2"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Pr>
          <w:p w14:paraId="1590FAF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1</w:t>
            </w:r>
          </w:p>
        </w:tc>
        <w:tc>
          <w:tcPr>
            <w:tcW w:w="1204" w:type="dxa"/>
            <w:gridSpan w:val="4"/>
          </w:tcPr>
          <w:p w14:paraId="75F815B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50" w:type="dxa"/>
            <w:gridSpan w:val="9"/>
          </w:tcPr>
          <w:p w14:paraId="4966EF3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Pr>
          <w:p w14:paraId="0CF3FF0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64F19FDE" w14:textId="77777777" w:rsidTr="003C7E27">
        <w:tc>
          <w:tcPr>
            <w:tcW w:w="642" w:type="dxa"/>
            <w:vMerge/>
          </w:tcPr>
          <w:p w14:paraId="30A6A43D"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Borders>
              <w:top w:val="single" w:sz="4" w:space="0" w:color="auto"/>
              <w:bottom w:val="single" w:sz="4" w:space="0" w:color="auto"/>
              <w:right w:val="single" w:sz="4" w:space="0" w:color="auto"/>
            </w:tcBorders>
          </w:tcPr>
          <w:p w14:paraId="03F7787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2</w:t>
            </w:r>
          </w:p>
        </w:tc>
        <w:tc>
          <w:tcPr>
            <w:tcW w:w="1204" w:type="dxa"/>
            <w:gridSpan w:val="4"/>
            <w:tcBorders>
              <w:top w:val="single" w:sz="4" w:space="0" w:color="auto"/>
              <w:left w:val="single" w:sz="4" w:space="0" w:color="auto"/>
              <w:bottom w:val="single" w:sz="4" w:space="0" w:color="auto"/>
              <w:right w:val="single" w:sz="4" w:space="0" w:color="auto"/>
            </w:tcBorders>
          </w:tcPr>
          <w:p w14:paraId="47D4A7C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50" w:type="dxa"/>
            <w:gridSpan w:val="9"/>
            <w:tcBorders>
              <w:top w:val="single" w:sz="4" w:space="0" w:color="auto"/>
              <w:left w:val="single" w:sz="4" w:space="0" w:color="auto"/>
              <w:bottom w:val="single" w:sz="4" w:space="0" w:color="auto"/>
              <w:right w:val="single" w:sz="4" w:space="0" w:color="auto"/>
            </w:tcBorders>
          </w:tcPr>
          <w:p w14:paraId="4435222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456C407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55E9DBD" w14:textId="77777777" w:rsidTr="003C7E27">
        <w:tc>
          <w:tcPr>
            <w:tcW w:w="642" w:type="dxa"/>
            <w:vMerge/>
          </w:tcPr>
          <w:p w14:paraId="248EFFE9"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3170" w:type="dxa"/>
            <w:gridSpan w:val="3"/>
            <w:tcBorders>
              <w:top w:val="single" w:sz="4" w:space="0" w:color="auto"/>
              <w:bottom w:val="single" w:sz="4" w:space="0" w:color="auto"/>
              <w:right w:val="single" w:sz="4" w:space="0" w:color="auto"/>
            </w:tcBorders>
          </w:tcPr>
          <w:p w14:paraId="1CFC559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Empresa N</w:t>
            </w:r>
          </w:p>
        </w:tc>
        <w:tc>
          <w:tcPr>
            <w:tcW w:w="1204" w:type="dxa"/>
            <w:gridSpan w:val="4"/>
            <w:tcBorders>
              <w:top w:val="single" w:sz="4" w:space="0" w:color="auto"/>
              <w:left w:val="single" w:sz="4" w:space="0" w:color="auto"/>
              <w:bottom w:val="single" w:sz="4" w:space="0" w:color="auto"/>
              <w:right w:val="single" w:sz="4" w:space="0" w:color="auto"/>
            </w:tcBorders>
          </w:tcPr>
          <w:p w14:paraId="176BD0A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50" w:type="dxa"/>
            <w:gridSpan w:val="9"/>
            <w:tcBorders>
              <w:top w:val="single" w:sz="4" w:space="0" w:color="auto"/>
              <w:left w:val="single" w:sz="4" w:space="0" w:color="auto"/>
              <w:bottom w:val="single" w:sz="4" w:space="0" w:color="auto"/>
              <w:right w:val="single" w:sz="4" w:space="0" w:color="auto"/>
            </w:tcBorders>
          </w:tcPr>
          <w:p w14:paraId="1E2F7D5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3230" w:type="dxa"/>
            <w:gridSpan w:val="4"/>
            <w:tcBorders>
              <w:top w:val="single" w:sz="4" w:space="0" w:color="auto"/>
              <w:left w:val="single" w:sz="4" w:space="0" w:color="auto"/>
              <w:bottom w:val="single" w:sz="4" w:space="0" w:color="auto"/>
              <w:right w:val="single" w:sz="4" w:space="0" w:color="auto"/>
            </w:tcBorders>
          </w:tcPr>
          <w:p w14:paraId="1EE9409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24F45DD4" w14:textId="77777777" w:rsidTr="003C7E27">
        <w:tc>
          <w:tcPr>
            <w:tcW w:w="642" w:type="dxa"/>
            <w:vMerge/>
          </w:tcPr>
          <w:p w14:paraId="49D65C29"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9554" w:type="dxa"/>
            <w:gridSpan w:val="20"/>
            <w:tcBorders>
              <w:top w:val="single" w:sz="4" w:space="0" w:color="auto"/>
              <w:bottom w:val="single" w:sz="4" w:space="0" w:color="auto"/>
              <w:right w:val="single" w:sz="4" w:space="0" w:color="auto"/>
            </w:tcBorders>
          </w:tcPr>
          <w:p w14:paraId="3F9A7E84"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Descrição de qualquer dos seguintes eventos que tenham ocorrido durante os últimos 5 anos</w:t>
            </w:r>
          </w:p>
        </w:tc>
      </w:tr>
      <w:tr w:rsidR="00F461F9" w:rsidRPr="00E3534A" w14:paraId="16EFD45B" w14:textId="77777777" w:rsidTr="003C7E27">
        <w:tc>
          <w:tcPr>
            <w:tcW w:w="642" w:type="dxa"/>
            <w:vMerge/>
          </w:tcPr>
          <w:p w14:paraId="4DC0599E"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673AE6CD"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Evento</w:t>
            </w:r>
          </w:p>
        </w:tc>
        <w:tc>
          <w:tcPr>
            <w:tcW w:w="5005" w:type="dxa"/>
            <w:gridSpan w:val="12"/>
            <w:tcBorders>
              <w:top w:val="single" w:sz="4" w:space="0" w:color="auto"/>
              <w:left w:val="single" w:sz="4" w:space="0" w:color="auto"/>
              <w:bottom w:val="single" w:sz="4" w:space="0" w:color="auto"/>
              <w:right w:val="single" w:sz="4" w:space="0" w:color="auto"/>
            </w:tcBorders>
          </w:tcPr>
          <w:p w14:paraId="59B52F99"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Descrição</w:t>
            </w:r>
          </w:p>
        </w:tc>
      </w:tr>
      <w:tr w:rsidR="00F461F9" w:rsidRPr="00E3534A" w14:paraId="65A2EFFB" w14:textId="77777777" w:rsidTr="003C7E27">
        <w:tc>
          <w:tcPr>
            <w:tcW w:w="642" w:type="dxa"/>
            <w:vMerge/>
          </w:tcPr>
          <w:p w14:paraId="09B25D63"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1AB5468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Qualquer condenação criminal</w:t>
            </w:r>
          </w:p>
        </w:tc>
        <w:tc>
          <w:tcPr>
            <w:tcW w:w="5005" w:type="dxa"/>
            <w:gridSpan w:val="12"/>
            <w:tcBorders>
              <w:top w:val="single" w:sz="4" w:space="0" w:color="auto"/>
              <w:left w:val="single" w:sz="4" w:space="0" w:color="auto"/>
              <w:bottom w:val="single" w:sz="4" w:space="0" w:color="auto"/>
              <w:right w:val="single" w:sz="4" w:space="0" w:color="auto"/>
            </w:tcBorders>
          </w:tcPr>
          <w:p w14:paraId="375F7F4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9558CBA" w14:textId="77777777" w:rsidTr="003C7E27">
        <w:tc>
          <w:tcPr>
            <w:tcW w:w="642" w:type="dxa"/>
            <w:vMerge/>
          </w:tcPr>
          <w:p w14:paraId="36DD4F91" w14:textId="77777777" w:rsidR="00F461F9" w:rsidRPr="00E3534A" w:rsidRDefault="00F461F9" w:rsidP="003C7E27">
            <w:pPr>
              <w:spacing w:after="0" w:line="240" w:lineRule="auto"/>
              <w:ind w:right="-1"/>
              <w:rPr>
                <w:rFonts w:asciiTheme="minorHAnsi" w:eastAsia="Times New Roman" w:hAnsiTheme="minorHAnsi" w:cstheme="minorHAnsi"/>
                <w:sz w:val="24"/>
                <w:szCs w:val="24"/>
                <w:lang w:eastAsia="pt-BR"/>
              </w:rPr>
            </w:pPr>
          </w:p>
        </w:tc>
        <w:tc>
          <w:tcPr>
            <w:tcW w:w="4549" w:type="dxa"/>
            <w:gridSpan w:val="8"/>
            <w:tcBorders>
              <w:top w:val="single" w:sz="4" w:space="0" w:color="auto"/>
              <w:bottom w:val="single" w:sz="4" w:space="0" w:color="auto"/>
              <w:right w:val="single" w:sz="4" w:space="0" w:color="auto"/>
            </w:tcBorders>
          </w:tcPr>
          <w:p w14:paraId="6342504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Qualquer condenação em processo administrativo da CVM e as penas aplicadas</w:t>
            </w:r>
          </w:p>
        </w:tc>
        <w:tc>
          <w:tcPr>
            <w:tcW w:w="5005" w:type="dxa"/>
            <w:gridSpan w:val="12"/>
            <w:tcBorders>
              <w:top w:val="single" w:sz="4" w:space="0" w:color="auto"/>
              <w:left w:val="single" w:sz="4" w:space="0" w:color="auto"/>
              <w:bottom w:val="single" w:sz="4" w:space="0" w:color="auto"/>
              <w:right w:val="single" w:sz="4" w:space="0" w:color="auto"/>
            </w:tcBorders>
          </w:tcPr>
          <w:p w14:paraId="020EB57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2823CA96" w14:textId="77777777" w:rsidTr="003C7E27">
        <w:trPr>
          <w:trHeight w:val="300"/>
        </w:trPr>
        <w:tc>
          <w:tcPr>
            <w:tcW w:w="642" w:type="dxa"/>
            <w:vMerge w:val="restart"/>
            <w:tcBorders>
              <w:top w:val="single" w:sz="4" w:space="0" w:color="auto"/>
              <w:left w:val="single" w:sz="4" w:space="0" w:color="auto"/>
              <w:right w:val="single" w:sz="4" w:space="0" w:color="auto"/>
            </w:tcBorders>
          </w:tcPr>
          <w:p w14:paraId="320468E8"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13</w:t>
            </w:r>
          </w:p>
        </w:tc>
        <w:tc>
          <w:tcPr>
            <w:tcW w:w="9554" w:type="dxa"/>
            <w:gridSpan w:val="20"/>
            <w:tcBorders>
              <w:top w:val="single" w:sz="4" w:space="0" w:color="auto"/>
              <w:left w:val="single" w:sz="4" w:space="0" w:color="auto"/>
              <w:bottom w:val="single" w:sz="4" w:space="0" w:color="auto"/>
              <w:right w:val="single" w:sz="4" w:space="0" w:color="auto"/>
            </w:tcBorders>
          </w:tcPr>
          <w:p w14:paraId="6E3952A1"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Distribuição de cotistas, segundo o percentual de cotas adquirido</w:t>
            </w:r>
          </w:p>
        </w:tc>
      </w:tr>
      <w:tr w:rsidR="00F461F9" w:rsidRPr="00E3534A" w14:paraId="62EA1B9A" w14:textId="77777777" w:rsidTr="003C7E27">
        <w:tc>
          <w:tcPr>
            <w:tcW w:w="642" w:type="dxa"/>
            <w:vMerge/>
          </w:tcPr>
          <w:p w14:paraId="001FA181"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58839081"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xml:space="preserve">Faixas de Pulverização </w:t>
            </w:r>
          </w:p>
        </w:tc>
        <w:tc>
          <w:tcPr>
            <w:tcW w:w="1703" w:type="dxa"/>
            <w:gridSpan w:val="4"/>
            <w:tcBorders>
              <w:top w:val="single" w:sz="4" w:space="0" w:color="auto"/>
              <w:left w:val="single" w:sz="4" w:space="0" w:color="auto"/>
              <w:bottom w:val="single" w:sz="4" w:space="0" w:color="auto"/>
              <w:right w:val="single" w:sz="4" w:space="0" w:color="auto"/>
            </w:tcBorders>
          </w:tcPr>
          <w:p w14:paraId="4A4B7902"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Nº de cotistas</w:t>
            </w:r>
          </w:p>
        </w:tc>
        <w:tc>
          <w:tcPr>
            <w:tcW w:w="1085" w:type="dxa"/>
            <w:gridSpan w:val="4"/>
            <w:tcBorders>
              <w:top w:val="single" w:sz="4" w:space="0" w:color="auto"/>
              <w:left w:val="single" w:sz="4" w:space="0" w:color="auto"/>
              <w:bottom w:val="single" w:sz="4" w:space="0" w:color="auto"/>
              <w:right w:val="single" w:sz="4" w:space="0" w:color="auto"/>
            </w:tcBorders>
          </w:tcPr>
          <w:p w14:paraId="4C6E2947"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Nº de cotas detidas</w:t>
            </w:r>
          </w:p>
        </w:tc>
        <w:tc>
          <w:tcPr>
            <w:tcW w:w="1337" w:type="dxa"/>
            <w:gridSpan w:val="6"/>
            <w:tcBorders>
              <w:top w:val="single" w:sz="4" w:space="0" w:color="auto"/>
              <w:left w:val="single" w:sz="4" w:space="0" w:color="auto"/>
              <w:bottom w:val="single" w:sz="4" w:space="0" w:color="auto"/>
              <w:right w:val="single" w:sz="4" w:space="0" w:color="auto"/>
            </w:tcBorders>
          </w:tcPr>
          <w:p w14:paraId="393263AF"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 cotas detido em relação ao total emitido</w:t>
            </w:r>
          </w:p>
        </w:tc>
        <w:tc>
          <w:tcPr>
            <w:tcW w:w="1474" w:type="dxa"/>
            <w:gridSpan w:val="3"/>
            <w:tcBorders>
              <w:top w:val="single" w:sz="4" w:space="0" w:color="auto"/>
              <w:left w:val="single" w:sz="4" w:space="0" w:color="auto"/>
              <w:bottom w:val="single" w:sz="4" w:space="0" w:color="auto"/>
              <w:right w:val="single" w:sz="4" w:space="0" w:color="auto"/>
            </w:tcBorders>
          </w:tcPr>
          <w:p w14:paraId="5D26F0B6"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detido por PF</w:t>
            </w:r>
          </w:p>
        </w:tc>
        <w:tc>
          <w:tcPr>
            <w:tcW w:w="1922" w:type="dxa"/>
            <w:gridSpan w:val="2"/>
            <w:tcBorders>
              <w:top w:val="single" w:sz="4" w:space="0" w:color="auto"/>
              <w:left w:val="single" w:sz="4" w:space="0" w:color="auto"/>
              <w:bottom w:val="single" w:sz="4" w:space="0" w:color="auto"/>
              <w:right w:val="single" w:sz="4" w:space="0" w:color="auto"/>
            </w:tcBorders>
          </w:tcPr>
          <w:p w14:paraId="39ED628A"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 detido por PJ</w:t>
            </w:r>
          </w:p>
        </w:tc>
      </w:tr>
      <w:tr w:rsidR="00F461F9" w:rsidRPr="00E3534A" w14:paraId="72DA985B" w14:textId="77777777" w:rsidTr="003C7E27">
        <w:tc>
          <w:tcPr>
            <w:tcW w:w="642" w:type="dxa"/>
            <w:vMerge/>
          </w:tcPr>
          <w:p w14:paraId="4A31CA1F"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7323E5A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Até 5% das cotas</w:t>
            </w:r>
          </w:p>
        </w:tc>
        <w:tc>
          <w:tcPr>
            <w:tcW w:w="1703" w:type="dxa"/>
            <w:gridSpan w:val="4"/>
            <w:tcBorders>
              <w:top w:val="single" w:sz="4" w:space="0" w:color="auto"/>
              <w:left w:val="single" w:sz="4" w:space="0" w:color="auto"/>
              <w:bottom w:val="single" w:sz="4" w:space="0" w:color="auto"/>
              <w:right w:val="single" w:sz="4" w:space="0" w:color="auto"/>
            </w:tcBorders>
          </w:tcPr>
          <w:p w14:paraId="432ECC3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755DB7B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275CED5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330A467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2C3E735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2378DA9" w14:textId="77777777" w:rsidTr="003C7E27">
        <w:tc>
          <w:tcPr>
            <w:tcW w:w="642" w:type="dxa"/>
            <w:vMerge/>
          </w:tcPr>
          <w:p w14:paraId="4713C229"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5C0C765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5% até 10%</w:t>
            </w:r>
          </w:p>
        </w:tc>
        <w:tc>
          <w:tcPr>
            <w:tcW w:w="1703" w:type="dxa"/>
            <w:gridSpan w:val="4"/>
            <w:tcBorders>
              <w:top w:val="single" w:sz="4" w:space="0" w:color="auto"/>
              <w:left w:val="single" w:sz="4" w:space="0" w:color="auto"/>
              <w:bottom w:val="single" w:sz="4" w:space="0" w:color="auto"/>
              <w:right w:val="single" w:sz="4" w:space="0" w:color="auto"/>
            </w:tcBorders>
          </w:tcPr>
          <w:p w14:paraId="65249A1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4838E7F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4A2870C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0C7B986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7C916E0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94850CB" w14:textId="77777777" w:rsidTr="003C7E27">
        <w:tc>
          <w:tcPr>
            <w:tcW w:w="642" w:type="dxa"/>
            <w:vMerge/>
          </w:tcPr>
          <w:p w14:paraId="58427B5D"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0983791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10% até 15%</w:t>
            </w:r>
          </w:p>
        </w:tc>
        <w:tc>
          <w:tcPr>
            <w:tcW w:w="1703" w:type="dxa"/>
            <w:gridSpan w:val="4"/>
            <w:tcBorders>
              <w:top w:val="single" w:sz="4" w:space="0" w:color="auto"/>
              <w:left w:val="single" w:sz="4" w:space="0" w:color="auto"/>
              <w:bottom w:val="single" w:sz="4" w:space="0" w:color="auto"/>
              <w:right w:val="single" w:sz="4" w:space="0" w:color="auto"/>
            </w:tcBorders>
          </w:tcPr>
          <w:p w14:paraId="13C8A30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1322DDD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3BA577F1"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55F7358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07CDB29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7E745B0" w14:textId="77777777" w:rsidTr="003C7E27">
        <w:tc>
          <w:tcPr>
            <w:tcW w:w="642" w:type="dxa"/>
            <w:vMerge/>
          </w:tcPr>
          <w:p w14:paraId="66508011"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394E03F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15% até 20%</w:t>
            </w:r>
          </w:p>
        </w:tc>
        <w:tc>
          <w:tcPr>
            <w:tcW w:w="1703" w:type="dxa"/>
            <w:gridSpan w:val="4"/>
            <w:tcBorders>
              <w:top w:val="single" w:sz="4" w:space="0" w:color="auto"/>
              <w:left w:val="single" w:sz="4" w:space="0" w:color="auto"/>
              <w:bottom w:val="single" w:sz="4" w:space="0" w:color="auto"/>
              <w:right w:val="single" w:sz="4" w:space="0" w:color="auto"/>
            </w:tcBorders>
          </w:tcPr>
          <w:p w14:paraId="00FBC56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55D08E4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3CEF2AC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3E49430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1B9D2D8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4C995B2" w14:textId="77777777" w:rsidTr="003C7E27">
        <w:tc>
          <w:tcPr>
            <w:tcW w:w="642" w:type="dxa"/>
            <w:vMerge/>
          </w:tcPr>
          <w:p w14:paraId="7E6967FF"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2CC7939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20% até 30%</w:t>
            </w:r>
          </w:p>
        </w:tc>
        <w:tc>
          <w:tcPr>
            <w:tcW w:w="1703" w:type="dxa"/>
            <w:gridSpan w:val="4"/>
            <w:tcBorders>
              <w:top w:val="single" w:sz="4" w:space="0" w:color="auto"/>
              <w:left w:val="single" w:sz="4" w:space="0" w:color="auto"/>
              <w:bottom w:val="single" w:sz="4" w:space="0" w:color="auto"/>
              <w:right w:val="single" w:sz="4" w:space="0" w:color="auto"/>
            </w:tcBorders>
          </w:tcPr>
          <w:p w14:paraId="7F765F6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7B37A25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205B402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67B9686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4EE6BC1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054FC984" w14:textId="77777777" w:rsidTr="003C7E27">
        <w:tc>
          <w:tcPr>
            <w:tcW w:w="642" w:type="dxa"/>
            <w:vMerge/>
          </w:tcPr>
          <w:p w14:paraId="44808603"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11A1EB5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30% até 40%</w:t>
            </w:r>
          </w:p>
        </w:tc>
        <w:tc>
          <w:tcPr>
            <w:tcW w:w="1703" w:type="dxa"/>
            <w:gridSpan w:val="4"/>
            <w:tcBorders>
              <w:top w:val="single" w:sz="4" w:space="0" w:color="auto"/>
              <w:left w:val="single" w:sz="4" w:space="0" w:color="auto"/>
              <w:bottom w:val="single" w:sz="4" w:space="0" w:color="auto"/>
              <w:right w:val="single" w:sz="4" w:space="0" w:color="auto"/>
            </w:tcBorders>
          </w:tcPr>
          <w:p w14:paraId="0BCE690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08A03E7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0689E814"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7398F04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4D45AEC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6FD99B80" w14:textId="77777777" w:rsidTr="003C7E27">
        <w:tc>
          <w:tcPr>
            <w:tcW w:w="642" w:type="dxa"/>
            <w:vMerge/>
          </w:tcPr>
          <w:p w14:paraId="60F274AA"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507281F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40% até 50%</w:t>
            </w:r>
          </w:p>
        </w:tc>
        <w:tc>
          <w:tcPr>
            <w:tcW w:w="1703" w:type="dxa"/>
            <w:gridSpan w:val="4"/>
            <w:tcBorders>
              <w:top w:val="single" w:sz="4" w:space="0" w:color="auto"/>
              <w:left w:val="single" w:sz="4" w:space="0" w:color="auto"/>
              <w:bottom w:val="single" w:sz="4" w:space="0" w:color="auto"/>
              <w:right w:val="single" w:sz="4" w:space="0" w:color="auto"/>
            </w:tcBorders>
          </w:tcPr>
          <w:p w14:paraId="53EFA86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2C1C7DE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5C17559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063A9A8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11471ABE"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25C90B52" w14:textId="77777777" w:rsidTr="003C7E27">
        <w:tc>
          <w:tcPr>
            <w:tcW w:w="642" w:type="dxa"/>
            <w:vMerge/>
          </w:tcPr>
          <w:p w14:paraId="0A2F6B59"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5835F3E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Acima de 50%</w:t>
            </w:r>
          </w:p>
        </w:tc>
        <w:tc>
          <w:tcPr>
            <w:tcW w:w="1703" w:type="dxa"/>
            <w:gridSpan w:val="4"/>
            <w:tcBorders>
              <w:top w:val="single" w:sz="4" w:space="0" w:color="auto"/>
              <w:left w:val="single" w:sz="4" w:space="0" w:color="auto"/>
              <w:bottom w:val="single" w:sz="4" w:space="0" w:color="auto"/>
              <w:right w:val="single" w:sz="4" w:space="0" w:color="auto"/>
            </w:tcBorders>
          </w:tcPr>
          <w:p w14:paraId="28DA8BB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085" w:type="dxa"/>
            <w:gridSpan w:val="4"/>
            <w:tcBorders>
              <w:top w:val="single" w:sz="4" w:space="0" w:color="auto"/>
              <w:left w:val="single" w:sz="4" w:space="0" w:color="auto"/>
              <w:bottom w:val="single" w:sz="4" w:space="0" w:color="auto"/>
              <w:right w:val="single" w:sz="4" w:space="0" w:color="auto"/>
            </w:tcBorders>
          </w:tcPr>
          <w:p w14:paraId="632F623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2BD7DDA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135F2B4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450D2EC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0E3201D" w14:textId="77777777" w:rsidTr="003C7E27">
        <w:trPr>
          <w:trHeight w:hRule="exact" w:val="541"/>
        </w:trPr>
        <w:tc>
          <w:tcPr>
            <w:tcW w:w="642" w:type="dxa"/>
            <w:tcBorders>
              <w:top w:val="single" w:sz="4" w:space="0" w:color="auto"/>
              <w:left w:val="single" w:sz="4" w:space="0" w:color="auto"/>
              <w:bottom w:val="single" w:sz="4" w:space="0" w:color="auto"/>
              <w:right w:val="single" w:sz="4" w:space="0" w:color="auto"/>
            </w:tcBorders>
          </w:tcPr>
          <w:p w14:paraId="2CC42002"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14.</w:t>
            </w:r>
          </w:p>
        </w:tc>
        <w:tc>
          <w:tcPr>
            <w:tcW w:w="9554" w:type="dxa"/>
            <w:gridSpan w:val="20"/>
            <w:tcBorders>
              <w:top w:val="single" w:sz="4" w:space="0" w:color="auto"/>
              <w:left w:val="single" w:sz="4" w:space="0" w:color="auto"/>
              <w:bottom w:val="single" w:sz="4" w:space="0" w:color="auto"/>
              <w:right w:val="single" w:sz="4" w:space="0" w:color="auto"/>
            </w:tcBorders>
          </w:tcPr>
          <w:p w14:paraId="7B0CB0A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 xml:space="preserve">Transações a que se refere o art. </w:t>
            </w:r>
            <w:r w:rsidRPr="00E3534A">
              <w:rPr>
                <w:rFonts w:asciiTheme="minorHAnsi" w:eastAsia="Yu Mincho" w:hAnsiTheme="minorHAnsi" w:cstheme="minorHAnsi"/>
                <w:b/>
                <w:bCs/>
                <w:sz w:val="24"/>
                <w:szCs w:val="24"/>
                <w:lang w:eastAsia="pt-BR"/>
              </w:rPr>
              <w:t>31</w:t>
            </w:r>
            <w:r w:rsidRPr="00E3534A">
              <w:rPr>
                <w:rFonts w:asciiTheme="minorHAnsi" w:eastAsia="Yu Mincho" w:hAnsiTheme="minorHAnsi" w:cstheme="minorHAnsi"/>
                <w:b/>
                <w:sz w:val="24"/>
                <w:szCs w:val="24"/>
                <w:lang w:eastAsia="pt-BR"/>
              </w:rPr>
              <w:t xml:space="preserve"> e inciso </w:t>
            </w:r>
            <w:r w:rsidRPr="00E3534A">
              <w:rPr>
                <w:rFonts w:asciiTheme="minorHAnsi" w:eastAsia="Yu Mincho" w:hAnsiTheme="minorHAnsi" w:cstheme="minorHAnsi"/>
                <w:b/>
                <w:bCs/>
                <w:sz w:val="24"/>
                <w:szCs w:val="24"/>
                <w:lang w:eastAsia="pt-BR"/>
              </w:rPr>
              <w:t>IV</w:t>
            </w:r>
            <w:r w:rsidRPr="00E3534A">
              <w:rPr>
                <w:rFonts w:asciiTheme="minorHAnsi" w:eastAsia="Yu Mincho" w:hAnsiTheme="minorHAnsi" w:cstheme="minorHAnsi"/>
                <w:b/>
                <w:sz w:val="24"/>
                <w:szCs w:val="24"/>
                <w:lang w:eastAsia="pt-BR"/>
              </w:rPr>
              <w:t xml:space="preserve"> do art.</w:t>
            </w:r>
            <w:r w:rsidRPr="00E3534A">
              <w:rPr>
                <w:rFonts w:asciiTheme="minorHAnsi" w:eastAsia="Yu Mincho" w:hAnsiTheme="minorHAnsi" w:cstheme="minorHAnsi"/>
                <w:b/>
                <w:bCs/>
                <w:sz w:val="24"/>
                <w:szCs w:val="24"/>
                <w:lang w:eastAsia="pt-BR"/>
              </w:rPr>
              <w:t>32, do Anexo Normativo III</w:t>
            </w:r>
          </w:p>
        </w:tc>
      </w:tr>
      <w:tr w:rsidR="00F461F9" w:rsidRPr="00E3534A" w14:paraId="4D4A37BE" w14:textId="77777777" w:rsidTr="003C7E27">
        <w:trPr>
          <w:trHeight w:val="300"/>
        </w:trPr>
        <w:tc>
          <w:tcPr>
            <w:tcW w:w="642" w:type="dxa"/>
            <w:vMerge w:val="restart"/>
            <w:tcBorders>
              <w:top w:val="single" w:sz="4" w:space="0" w:color="auto"/>
              <w:left w:val="single" w:sz="4" w:space="0" w:color="auto"/>
              <w:right w:val="single" w:sz="4" w:space="0" w:color="auto"/>
            </w:tcBorders>
          </w:tcPr>
          <w:p w14:paraId="1453B9C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14.1</w:t>
            </w:r>
          </w:p>
        </w:tc>
        <w:tc>
          <w:tcPr>
            <w:tcW w:w="2033" w:type="dxa"/>
            <w:tcBorders>
              <w:top w:val="single" w:sz="4" w:space="0" w:color="auto"/>
              <w:left w:val="single" w:sz="4" w:space="0" w:color="auto"/>
              <w:bottom w:val="single" w:sz="4" w:space="0" w:color="auto"/>
              <w:right w:val="single" w:sz="4" w:space="0" w:color="auto"/>
            </w:tcBorders>
          </w:tcPr>
          <w:p w14:paraId="6B0BA8F7"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Ativo negociado</w:t>
            </w:r>
          </w:p>
        </w:tc>
        <w:tc>
          <w:tcPr>
            <w:tcW w:w="1466" w:type="dxa"/>
            <w:gridSpan w:val="3"/>
            <w:tcBorders>
              <w:top w:val="single" w:sz="4" w:space="0" w:color="auto"/>
              <w:left w:val="single" w:sz="4" w:space="0" w:color="auto"/>
              <w:bottom w:val="single" w:sz="4" w:space="0" w:color="auto"/>
              <w:right w:val="single" w:sz="4" w:space="0" w:color="auto"/>
            </w:tcBorders>
          </w:tcPr>
          <w:p w14:paraId="395DEE1D"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Natureza da transação (aquisição, alienação ou locação)</w:t>
            </w:r>
          </w:p>
        </w:tc>
        <w:tc>
          <w:tcPr>
            <w:tcW w:w="1322" w:type="dxa"/>
            <w:gridSpan w:val="5"/>
            <w:tcBorders>
              <w:top w:val="single" w:sz="4" w:space="0" w:color="auto"/>
              <w:left w:val="single" w:sz="4" w:space="0" w:color="auto"/>
              <w:bottom w:val="single" w:sz="4" w:space="0" w:color="auto"/>
              <w:right w:val="single" w:sz="4" w:space="0" w:color="auto"/>
            </w:tcBorders>
          </w:tcPr>
          <w:p w14:paraId="6384950A"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Data da transação</w:t>
            </w:r>
          </w:p>
        </w:tc>
        <w:tc>
          <w:tcPr>
            <w:tcW w:w="1337" w:type="dxa"/>
            <w:gridSpan w:val="6"/>
            <w:tcBorders>
              <w:top w:val="single" w:sz="4" w:space="0" w:color="auto"/>
              <w:left w:val="single" w:sz="4" w:space="0" w:color="auto"/>
              <w:bottom w:val="single" w:sz="4" w:space="0" w:color="auto"/>
              <w:right w:val="single" w:sz="4" w:space="0" w:color="auto"/>
            </w:tcBorders>
          </w:tcPr>
          <w:p w14:paraId="70569DE9"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Valor envolvido</w:t>
            </w:r>
          </w:p>
        </w:tc>
        <w:tc>
          <w:tcPr>
            <w:tcW w:w="1474" w:type="dxa"/>
            <w:gridSpan w:val="3"/>
            <w:tcBorders>
              <w:top w:val="single" w:sz="4" w:space="0" w:color="auto"/>
              <w:left w:val="single" w:sz="4" w:space="0" w:color="auto"/>
              <w:bottom w:val="single" w:sz="4" w:space="0" w:color="auto"/>
              <w:right w:val="single" w:sz="4" w:space="0" w:color="auto"/>
            </w:tcBorders>
          </w:tcPr>
          <w:p w14:paraId="45F4E875"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Data da assembleia de autorização</w:t>
            </w:r>
          </w:p>
        </w:tc>
        <w:tc>
          <w:tcPr>
            <w:tcW w:w="1922" w:type="dxa"/>
            <w:gridSpan w:val="2"/>
            <w:tcBorders>
              <w:top w:val="single" w:sz="4" w:space="0" w:color="auto"/>
              <w:left w:val="single" w:sz="4" w:space="0" w:color="auto"/>
              <w:bottom w:val="single" w:sz="4" w:space="0" w:color="auto"/>
              <w:right w:val="single" w:sz="4" w:space="0" w:color="auto"/>
            </w:tcBorders>
          </w:tcPr>
          <w:p w14:paraId="5F86B13C"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Contraparte</w:t>
            </w:r>
          </w:p>
        </w:tc>
      </w:tr>
      <w:tr w:rsidR="00F461F9" w:rsidRPr="00E3534A" w14:paraId="56C93D75" w14:textId="77777777" w:rsidTr="003C7E27">
        <w:tc>
          <w:tcPr>
            <w:tcW w:w="642" w:type="dxa"/>
            <w:vMerge/>
          </w:tcPr>
          <w:p w14:paraId="334951E9"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1ED821F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1</w:t>
            </w:r>
          </w:p>
        </w:tc>
        <w:tc>
          <w:tcPr>
            <w:tcW w:w="1466" w:type="dxa"/>
            <w:gridSpan w:val="3"/>
            <w:tcBorders>
              <w:top w:val="single" w:sz="4" w:space="0" w:color="auto"/>
              <w:left w:val="single" w:sz="4" w:space="0" w:color="auto"/>
              <w:bottom w:val="single" w:sz="4" w:space="0" w:color="auto"/>
              <w:right w:val="single" w:sz="4" w:space="0" w:color="auto"/>
            </w:tcBorders>
          </w:tcPr>
          <w:p w14:paraId="649C2E7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22" w:type="dxa"/>
            <w:gridSpan w:val="5"/>
            <w:tcBorders>
              <w:top w:val="single" w:sz="4" w:space="0" w:color="auto"/>
              <w:left w:val="single" w:sz="4" w:space="0" w:color="auto"/>
              <w:bottom w:val="single" w:sz="4" w:space="0" w:color="auto"/>
              <w:right w:val="single" w:sz="4" w:space="0" w:color="auto"/>
            </w:tcBorders>
          </w:tcPr>
          <w:p w14:paraId="56B053D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458E390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7C2F738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4370BB2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75D9A774" w14:textId="77777777" w:rsidTr="003C7E27">
        <w:tc>
          <w:tcPr>
            <w:tcW w:w="642" w:type="dxa"/>
            <w:vMerge/>
          </w:tcPr>
          <w:p w14:paraId="01478D5F"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31071D26"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2</w:t>
            </w:r>
          </w:p>
        </w:tc>
        <w:tc>
          <w:tcPr>
            <w:tcW w:w="1466" w:type="dxa"/>
            <w:gridSpan w:val="3"/>
            <w:tcBorders>
              <w:top w:val="single" w:sz="4" w:space="0" w:color="auto"/>
              <w:left w:val="single" w:sz="4" w:space="0" w:color="auto"/>
              <w:bottom w:val="single" w:sz="4" w:space="0" w:color="auto"/>
              <w:right w:val="single" w:sz="4" w:space="0" w:color="auto"/>
            </w:tcBorders>
          </w:tcPr>
          <w:p w14:paraId="78F6180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22" w:type="dxa"/>
            <w:gridSpan w:val="5"/>
            <w:tcBorders>
              <w:top w:val="single" w:sz="4" w:space="0" w:color="auto"/>
              <w:left w:val="single" w:sz="4" w:space="0" w:color="auto"/>
              <w:bottom w:val="single" w:sz="4" w:space="0" w:color="auto"/>
              <w:right w:val="single" w:sz="4" w:space="0" w:color="auto"/>
            </w:tcBorders>
          </w:tcPr>
          <w:p w14:paraId="1404354C"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007D6CC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66C271F8"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4C9B1DF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B52D32A" w14:textId="77777777" w:rsidTr="003C7E27">
        <w:tc>
          <w:tcPr>
            <w:tcW w:w="642" w:type="dxa"/>
            <w:vMerge/>
          </w:tcPr>
          <w:p w14:paraId="39FA10B7" w14:textId="77777777" w:rsidR="00F461F9" w:rsidRPr="00E3534A" w:rsidRDefault="00F461F9" w:rsidP="003C7E27">
            <w:pPr>
              <w:spacing w:after="0" w:line="240" w:lineRule="auto"/>
              <w:ind w:right="-1"/>
              <w:rPr>
                <w:rFonts w:asciiTheme="minorHAnsi" w:eastAsia="Times New Roman" w:hAnsiTheme="minorHAnsi" w:cstheme="minorHAnsi"/>
                <w:b/>
                <w:sz w:val="24"/>
                <w:szCs w:val="24"/>
                <w:lang w:eastAsia="pt-BR"/>
              </w:rPr>
            </w:pPr>
          </w:p>
        </w:tc>
        <w:tc>
          <w:tcPr>
            <w:tcW w:w="2033" w:type="dxa"/>
            <w:tcBorders>
              <w:top w:val="single" w:sz="4" w:space="0" w:color="auto"/>
              <w:left w:val="single" w:sz="4" w:space="0" w:color="auto"/>
              <w:bottom w:val="single" w:sz="4" w:space="0" w:color="auto"/>
              <w:right w:val="single" w:sz="4" w:space="0" w:color="auto"/>
            </w:tcBorders>
          </w:tcPr>
          <w:p w14:paraId="496014D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Ativo N</w:t>
            </w:r>
          </w:p>
        </w:tc>
        <w:tc>
          <w:tcPr>
            <w:tcW w:w="1466" w:type="dxa"/>
            <w:gridSpan w:val="3"/>
            <w:tcBorders>
              <w:top w:val="single" w:sz="4" w:space="0" w:color="auto"/>
              <w:left w:val="single" w:sz="4" w:space="0" w:color="auto"/>
              <w:bottom w:val="single" w:sz="4" w:space="0" w:color="auto"/>
              <w:right w:val="single" w:sz="4" w:space="0" w:color="auto"/>
            </w:tcBorders>
          </w:tcPr>
          <w:p w14:paraId="060B9C0D"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22" w:type="dxa"/>
            <w:gridSpan w:val="5"/>
            <w:tcBorders>
              <w:top w:val="single" w:sz="4" w:space="0" w:color="auto"/>
              <w:left w:val="single" w:sz="4" w:space="0" w:color="auto"/>
              <w:bottom w:val="single" w:sz="4" w:space="0" w:color="auto"/>
              <w:right w:val="single" w:sz="4" w:space="0" w:color="auto"/>
            </w:tcBorders>
          </w:tcPr>
          <w:p w14:paraId="066E5772"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337" w:type="dxa"/>
            <w:gridSpan w:val="6"/>
            <w:tcBorders>
              <w:top w:val="single" w:sz="4" w:space="0" w:color="auto"/>
              <w:left w:val="single" w:sz="4" w:space="0" w:color="auto"/>
              <w:bottom w:val="single" w:sz="4" w:space="0" w:color="auto"/>
              <w:right w:val="single" w:sz="4" w:space="0" w:color="auto"/>
            </w:tcBorders>
          </w:tcPr>
          <w:p w14:paraId="521D772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474" w:type="dxa"/>
            <w:gridSpan w:val="3"/>
            <w:tcBorders>
              <w:top w:val="single" w:sz="4" w:space="0" w:color="auto"/>
              <w:left w:val="single" w:sz="4" w:space="0" w:color="auto"/>
              <w:bottom w:val="single" w:sz="4" w:space="0" w:color="auto"/>
              <w:right w:val="single" w:sz="4" w:space="0" w:color="auto"/>
            </w:tcBorders>
          </w:tcPr>
          <w:p w14:paraId="4F70B243"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c>
          <w:tcPr>
            <w:tcW w:w="1922" w:type="dxa"/>
            <w:gridSpan w:val="2"/>
            <w:tcBorders>
              <w:top w:val="single" w:sz="4" w:space="0" w:color="auto"/>
              <w:left w:val="single" w:sz="4" w:space="0" w:color="auto"/>
              <w:bottom w:val="single" w:sz="4" w:space="0" w:color="auto"/>
              <w:right w:val="single" w:sz="4" w:space="0" w:color="auto"/>
            </w:tcBorders>
          </w:tcPr>
          <w:p w14:paraId="31739CCB"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p>
        </w:tc>
      </w:tr>
      <w:tr w:rsidR="00F461F9" w:rsidRPr="00E3534A" w14:paraId="3723F148" w14:textId="77777777" w:rsidTr="003C7E27">
        <w:trPr>
          <w:trHeight w:hRule="exact" w:val="492"/>
        </w:trPr>
        <w:tc>
          <w:tcPr>
            <w:tcW w:w="642" w:type="dxa"/>
            <w:tcBorders>
              <w:top w:val="single" w:sz="4" w:space="0" w:color="auto"/>
              <w:left w:val="single" w:sz="4" w:space="0" w:color="auto"/>
              <w:bottom w:val="single" w:sz="4" w:space="0" w:color="auto"/>
              <w:right w:val="single" w:sz="4" w:space="0" w:color="auto"/>
            </w:tcBorders>
          </w:tcPr>
          <w:p w14:paraId="737BCDAB" w14:textId="77777777" w:rsidR="00F461F9" w:rsidRPr="00E3534A" w:rsidRDefault="00F461F9" w:rsidP="003C7E27">
            <w:pPr>
              <w:spacing w:after="0" w:line="240" w:lineRule="auto"/>
              <w:ind w:right="-1"/>
              <w:rPr>
                <w:rFonts w:asciiTheme="minorHAnsi" w:eastAsia="Yu Mincho" w:hAnsiTheme="minorHAnsi" w:cstheme="minorHAnsi"/>
                <w:b/>
                <w:sz w:val="24"/>
                <w:szCs w:val="24"/>
                <w:lang w:eastAsia="pt-BR"/>
              </w:rPr>
            </w:pPr>
            <w:r w:rsidRPr="00E3534A">
              <w:rPr>
                <w:rFonts w:asciiTheme="minorHAnsi" w:eastAsia="Yu Mincho" w:hAnsiTheme="minorHAnsi" w:cstheme="minorHAnsi"/>
                <w:b/>
                <w:sz w:val="24"/>
                <w:szCs w:val="24"/>
                <w:lang w:eastAsia="pt-BR"/>
              </w:rPr>
              <w:t>15.</w:t>
            </w:r>
          </w:p>
        </w:tc>
        <w:tc>
          <w:tcPr>
            <w:tcW w:w="9554" w:type="dxa"/>
            <w:gridSpan w:val="20"/>
            <w:tcBorders>
              <w:top w:val="single" w:sz="4" w:space="0" w:color="auto"/>
              <w:left w:val="single" w:sz="4" w:space="0" w:color="auto"/>
              <w:bottom w:val="single" w:sz="4" w:space="0" w:color="auto"/>
              <w:right w:val="single" w:sz="4" w:space="0" w:color="auto"/>
            </w:tcBorders>
          </w:tcPr>
          <w:p w14:paraId="6F8E0A0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Política de divulgação de informações</w:t>
            </w:r>
          </w:p>
        </w:tc>
      </w:tr>
      <w:tr w:rsidR="00F461F9" w:rsidRPr="00E3534A" w14:paraId="24CE7B6E" w14:textId="77777777" w:rsidTr="003C7E27">
        <w:trPr>
          <w:trHeight w:val="845"/>
        </w:trPr>
        <w:tc>
          <w:tcPr>
            <w:tcW w:w="642" w:type="dxa"/>
            <w:tcBorders>
              <w:top w:val="single" w:sz="4" w:space="0" w:color="auto"/>
              <w:left w:val="single" w:sz="4" w:space="0" w:color="auto"/>
              <w:right w:val="single" w:sz="4" w:space="0" w:color="auto"/>
            </w:tcBorders>
          </w:tcPr>
          <w:p w14:paraId="78EC344A"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15.1</w:t>
            </w:r>
          </w:p>
        </w:tc>
        <w:tc>
          <w:tcPr>
            <w:tcW w:w="9554" w:type="dxa"/>
            <w:gridSpan w:val="20"/>
            <w:tcBorders>
              <w:top w:val="single" w:sz="4" w:space="0" w:color="auto"/>
              <w:left w:val="single" w:sz="4" w:space="0" w:color="auto"/>
              <w:right w:val="single" w:sz="4" w:space="0" w:color="auto"/>
            </w:tcBorders>
          </w:tcPr>
          <w:p w14:paraId="189EF29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Descrever a política de divulgação de ato ou fato relevante adotada pelo administrador, ou disponibilizar o </w:t>
            </w:r>
            <w:r w:rsidRPr="00E3534A">
              <w:rPr>
                <w:rFonts w:asciiTheme="minorHAnsi" w:eastAsia="Yu Mincho" w:hAnsiTheme="minorHAnsi" w:cstheme="minorHAnsi"/>
                <w:b/>
                <w:sz w:val="24"/>
                <w:szCs w:val="24"/>
                <w:lang w:eastAsia="pt-BR"/>
              </w:rPr>
              <w:t>link</w:t>
            </w:r>
            <w:r w:rsidRPr="00E3534A">
              <w:rPr>
                <w:rFonts w:asciiTheme="minorHAnsi" w:eastAsia="Yu Mincho" w:hAnsiTheme="minorHAnsi" w:cstheme="minorHAnsi"/>
                <w:sz w:val="24"/>
                <w:szCs w:val="24"/>
                <w:lang w:eastAsia="pt-BR"/>
              </w:rPr>
              <w:t xml:space="preserve"> correspondente da página do administrador na rede mundial de computadores, indicando os procedimentos relativos à manutenção de sigilo acerca de </w:t>
            </w:r>
            <w:r w:rsidRPr="00E3534A">
              <w:rPr>
                <w:rFonts w:asciiTheme="minorHAnsi" w:eastAsia="Yu Mincho" w:hAnsiTheme="minorHAnsi" w:cstheme="minorHAnsi"/>
                <w:sz w:val="24"/>
                <w:szCs w:val="24"/>
                <w:lang w:eastAsia="pt-BR"/>
              </w:rPr>
              <w:lastRenderedPageBreak/>
              <w:t>informações relevantes não divulgadas, locais onde estarão disponíveis tais informações, entre outros aspectos.</w:t>
            </w:r>
          </w:p>
        </w:tc>
      </w:tr>
      <w:tr w:rsidR="00F461F9" w:rsidRPr="00E3534A" w14:paraId="487EB55E" w14:textId="77777777" w:rsidTr="003C7E27">
        <w:trPr>
          <w:trHeight w:val="845"/>
        </w:trPr>
        <w:tc>
          <w:tcPr>
            <w:tcW w:w="642" w:type="dxa"/>
            <w:tcBorders>
              <w:top w:val="single" w:sz="4" w:space="0" w:color="auto"/>
              <w:left w:val="single" w:sz="4" w:space="0" w:color="auto"/>
              <w:right w:val="single" w:sz="4" w:space="0" w:color="auto"/>
            </w:tcBorders>
          </w:tcPr>
          <w:p w14:paraId="2061F13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lastRenderedPageBreak/>
              <w:t>15.2</w:t>
            </w:r>
          </w:p>
        </w:tc>
        <w:tc>
          <w:tcPr>
            <w:tcW w:w="9554" w:type="dxa"/>
            <w:gridSpan w:val="20"/>
            <w:tcBorders>
              <w:top w:val="single" w:sz="4" w:space="0" w:color="auto"/>
              <w:left w:val="single" w:sz="4" w:space="0" w:color="auto"/>
              <w:right w:val="single" w:sz="4" w:space="0" w:color="auto"/>
            </w:tcBorders>
          </w:tcPr>
          <w:p w14:paraId="6870BFE5"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Descrever a política de negociação de cotas da classe, se houver, ou disponibilizar o </w:t>
            </w:r>
            <w:r w:rsidRPr="00E3534A">
              <w:rPr>
                <w:rFonts w:asciiTheme="minorHAnsi" w:eastAsia="Yu Mincho" w:hAnsiTheme="minorHAnsi" w:cstheme="minorHAnsi"/>
                <w:b/>
                <w:sz w:val="24"/>
                <w:szCs w:val="24"/>
                <w:lang w:eastAsia="pt-BR"/>
              </w:rPr>
              <w:t>link</w:t>
            </w:r>
            <w:r w:rsidRPr="00E3534A">
              <w:rPr>
                <w:rFonts w:asciiTheme="minorHAnsi" w:eastAsia="Yu Mincho" w:hAnsiTheme="minorHAnsi" w:cstheme="minorHAnsi"/>
                <w:sz w:val="24"/>
                <w:szCs w:val="24"/>
                <w:lang w:eastAsia="pt-BR"/>
              </w:rPr>
              <w:t xml:space="preserve"> correspondente da página do administrador na rede mundial de computadores.</w:t>
            </w:r>
          </w:p>
        </w:tc>
      </w:tr>
      <w:tr w:rsidR="00F461F9" w:rsidRPr="00E3534A" w14:paraId="53B4BC35" w14:textId="77777777" w:rsidTr="003C7E27">
        <w:trPr>
          <w:trHeight w:val="845"/>
        </w:trPr>
        <w:tc>
          <w:tcPr>
            <w:tcW w:w="642" w:type="dxa"/>
            <w:tcBorders>
              <w:top w:val="single" w:sz="4" w:space="0" w:color="auto"/>
              <w:left w:val="single" w:sz="4" w:space="0" w:color="auto"/>
              <w:right w:val="single" w:sz="4" w:space="0" w:color="auto"/>
            </w:tcBorders>
          </w:tcPr>
          <w:p w14:paraId="4000B6A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15.3</w:t>
            </w:r>
          </w:p>
        </w:tc>
        <w:tc>
          <w:tcPr>
            <w:tcW w:w="9554" w:type="dxa"/>
            <w:gridSpan w:val="20"/>
            <w:tcBorders>
              <w:top w:val="single" w:sz="4" w:space="0" w:color="auto"/>
              <w:left w:val="single" w:sz="4" w:space="0" w:color="auto"/>
              <w:right w:val="single" w:sz="4" w:space="0" w:color="auto"/>
            </w:tcBorders>
          </w:tcPr>
          <w:p w14:paraId="766D21C0"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 xml:space="preserve">Descrever a política de exercício do direito de voto em participações societárias da classe, ou disponibilizar o </w:t>
            </w:r>
            <w:r w:rsidRPr="00E3534A">
              <w:rPr>
                <w:rFonts w:asciiTheme="minorHAnsi" w:eastAsia="Yu Mincho" w:hAnsiTheme="minorHAnsi" w:cstheme="minorHAnsi"/>
                <w:b/>
                <w:sz w:val="24"/>
                <w:szCs w:val="24"/>
                <w:lang w:eastAsia="pt-BR"/>
              </w:rPr>
              <w:t>link</w:t>
            </w:r>
            <w:r w:rsidRPr="00E3534A">
              <w:rPr>
                <w:rFonts w:asciiTheme="minorHAnsi" w:eastAsia="Yu Mincho" w:hAnsiTheme="minorHAnsi" w:cstheme="minorHAnsi"/>
                <w:sz w:val="24"/>
                <w:szCs w:val="24"/>
                <w:lang w:eastAsia="pt-BR"/>
              </w:rPr>
              <w:t xml:space="preserve"> na rede mundial de computadores.</w:t>
            </w:r>
          </w:p>
        </w:tc>
      </w:tr>
      <w:tr w:rsidR="00F461F9" w:rsidRPr="00E3534A" w14:paraId="1591E203" w14:textId="77777777" w:rsidTr="003C7E27">
        <w:trPr>
          <w:trHeight w:val="701"/>
        </w:trPr>
        <w:tc>
          <w:tcPr>
            <w:tcW w:w="642" w:type="dxa"/>
            <w:tcBorders>
              <w:top w:val="single" w:sz="4" w:space="0" w:color="auto"/>
              <w:left w:val="single" w:sz="4" w:space="0" w:color="auto"/>
              <w:bottom w:val="single" w:sz="4" w:space="0" w:color="auto"/>
              <w:right w:val="single" w:sz="4" w:space="0" w:color="auto"/>
            </w:tcBorders>
          </w:tcPr>
          <w:p w14:paraId="57A52807"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15.4</w:t>
            </w:r>
          </w:p>
        </w:tc>
        <w:tc>
          <w:tcPr>
            <w:tcW w:w="9554" w:type="dxa"/>
            <w:gridSpan w:val="20"/>
            <w:tcBorders>
              <w:top w:val="single" w:sz="4" w:space="0" w:color="auto"/>
              <w:left w:val="single" w:sz="4" w:space="0" w:color="auto"/>
              <w:bottom w:val="single" w:sz="4" w:space="0" w:color="auto"/>
              <w:right w:val="single" w:sz="4" w:space="0" w:color="auto"/>
            </w:tcBorders>
          </w:tcPr>
          <w:p w14:paraId="75FD682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sz w:val="24"/>
                <w:szCs w:val="24"/>
                <w:lang w:eastAsia="pt-BR"/>
              </w:rPr>
              <w:t>Relacionar os funcionários responsáveis pela implantação, manutenção, avaliação e fiscalização da política de divulgação de informações, se for o caso.</w:t>
            </w:r>
          </w:p>
        </w:tc>
      </w:tr>
      <w:tr w:rsidR="00F461F9" w:rsidRPr="00E3534A" w14:paraId="610570F8" w14:textId="77777777" w:rsidTr="003C7E27">
        <w:trPr>
          <w:trHeight w:val="493"/>
        </w:trPr>
        <w:tc>
          <w:tcPr>
            <w:tcW w:w="642" w:type="dxa"/>
            <w:tcBorders>
              <w:top w:val="single" w:sz="4" w:space="0" w:color="auto"/>
              <w:left w:val="single" w:sz="4" w:space="0" w:color="auto"/>
              <w:right w:val="single" w:sz="4" w:space="0" w:color="auto"/>
            </w:tcBorders>
          </w:tcPr>
          <w:p w14:paraId="18983CF9"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16.</w:t>
            </w:r>
          </w:p>
        </w:tc>
        <w:tc>
          <w:tcPr>
            <w:tcW w:w="9554" w:type="dxa"/>
            <w:gridSpan w:val="20"/>
            <w:tcBorders>
              <w:top w:val="single" w:sz="4" w:space="0" w:color="auto"/>
              <w:left w:val="single" w:sz="4" w:space="0" w:color="auto"/>
              <w:right w:val="single" w:sz="4" w:space="0" w:color="auto"/>
            </w:tcBorders>
          </w:tcPr>
          <w:p w14:paraId="2367D28F" w14:textId="77777777" w:rsidR="00F461F9" w:rsidRPr="00E3534A" w:rsidRDefault="00F461F9" w:rsidP="003C7E27">
            <w:pPr>
              <w:spacing w:after="0" w:line="240" w:lineRule="auto"/>
              <w:ind w:right="-1"/>
              <w:rPr>
                <w:rFonts w:asciiTheme="minorHAnsi" w:eastAsia="Yu Mincho" w:hAnsiTheme="minorHAnsi" w:cstheme="minorHAnsi"/>
                <w:sz w:val="24"/>
                <w:szCs w:val="24"/>
                <w:lang w:eastAsia="pt-BR"/>
              </w:rPr>
            </w:pPr>
            <w:r w:rsidRPr="00E3534A">
              <w:rPr>
                <w:rFonts w:asciiTheme="minorHAnsi" w:eastAsia="Yu Mincho" w:hAnsiTheme="minorHAnsi" w:cstheme="minorHAnsi"/>
                <w:b/>
                <w:sz w:val="24"/>
                <w:szCs w:val="24"/>
                <w:lang w:eastAsia="pt-BR"/>
              </w:rPr>
              <w:t>Regras e prazos para chamada de capital:</w:t>
            </w:r>
          </w:p>
        </w:tc>
      </w:tr>
    </w:tbl>
    <w:p w14:paraId="404F63F4" w14:textId="28CBBCB3" w:rsidR="008C5242" w:rsidRPr="00E3534A" w:rsidRDefault="00F461F9" w:rsidP="00457375">
      <w:pPr>
        <w:tabs>
          <w:tab w:val="left" w:pos="3795"/>
        </w:tabs>
        <w:spacing w:after="0"/>
        <w:rPr>
          <w:rFonts w:asciiTheme="minorHAnsi" w:eastAsiaTheme="minorHAnsi" w:hAnsiTheme="minorHAnsi" w:cstheme="minorHAnsi"/>
          <w:sz w:val="24"/>
          <w:szCs w:val="24"/>
        </w:rPr>
      </w:pPr>
      <w:r w:rsidRPr="00E3534A">
        <w:rPr>
          <w:rFonts w:asciiTheme="minorHAnsi" w:eastAsiaTheme="minorEastAsia" w:hAnsiTheme="minorHAnsi" w:cstheme="minorHAnsi"/>
          <w:sz w:val="24"/>
          <w:szCs w:val="24"/>
        </w:rPr>
        <w:t>Nota: A relação de prestadores de serviços de que trata o item 1.8 deve ser indicada quando o referido prestador de serviços representar mais de 5% das despesas do FII.</w:t>
      </w:r>
    </w:p>
    <w:p w14:paraId="0BC718DC" w14:textId="220B27E1" w:rsidR="008C5242" w:rsidRPr="00E3534A" w:rsidRDefault="00F461F9" w:rsidP="00F461F9">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Suplemento K incluído pela Resolução CVM nº 184, de 31 de maio de 2023.</w:t>
      </w:r>
    </w:p>
    <w:p w14:paraId="1B2C7F43" w14:textId="77777777" w:rsidR="004B30F6" w:rsidRPr="00E3534A" w:rsidRDefault="004B30F6" w:rsidP="001E1013">
      <w:pPr>
        <w:pStyle w:val="PargrafodaLista"/>
        <w:numPr>
          <w:ilvl w:val="0"/>
          <w:numId w:val="13"/>
        </w:numPr>
        <w:spacing w:before="120" w:after="120" w:line="312" w:lineRule="auto"/>
        <w:ind w:left="284" w:hanging="142"/>
        <w:jc w:val="both"/>
        <w:rPr>
          <w:rFonts w:cstheme="minorHAnsi"/>
          <w:sz w:val="24"/>
          <w:szCs w:val="24"/>
        </w:rPr>
        <w:sectPr w:rsidR="004B30F6" w:rsidRPr="00E3534A" w:rsidSect="002A08BD">
          <w:headerReference w:type="default" r:id="rId49"/>
          <w:pgSz w:w="11906" w:h="16838"/>
          <w:pgMar w:top="2268" w:right="567" w:bottom="851" w:left="1134" w:header="709" w:footer="709" w:gutter="0"/>
          <w:cols w:space="708"/>
          <w:docGrid w:linePitch="360"/>
        </w:sectPr>
      </w:pPr>
    </w:p>
    <w:p w14:paraId="4D1A32D4" w14:textId="77777777" w:rsidR="004B30F6" w:rsidRPr="00E3534A" w:rsidRDefault="004B30F6" w:rsidP="004B30F6">
      <w:pPr>
        <w:pStyle w:val="Ttulo1"/>
        <w:spacing w:before="0" w:after="0" w:line="240" w:lineRule="auto"/>
        <w:jc w:val="center"/>
        <w:rPr>
          <w:rFonts w:asciiTheme="minorHAnsi" w:hAnsiTheme="minorHAnsi" w:cstheme="minorHAnsi"/>
          <w:sz w:val="24"/>
          <w:szCs w:val="24"/>
        </w:rPr>
      </w:pPr>
      <w:bookmarkStart w:id="1544" w:name="_Toc217990463"/>
      <w:r w:rsidRPr="00E3534A">
        <w:rPr>
          <w:rFonts w:asciiTheme="minorHAnsi" w:hAnsiTheme="minorHAnsi" w:cstheme="minorHAnsi"/>
          <w:sz w:val="24"/>
          <w:szCs w:val="24"/>
        </w:rPr>
        <w:lastRenderedPageBreak/>
        <w:t>SUPLEMENTO L – INFORME QUADRIMESTRAL – FIP</w:t>
      </w:r>
      <w:bookmarkEnd w:id="1544"/>
    </w:p>
    <w:p w14:paraId="011CDE70" w14:textId="77777777" w:rsidR="004B30F6" w:rsidRPr="00E3534A" w:rsidRDefault="004B30F6" w:rsidP="004B30F6">
      <w:pPr>
        <w:spacing w:after="0"/>
        <w:ind w:left="709"/>
        <w:jc w:val="center"/>
        <w:rPr>
          <w:rFonts w:asciiTheme="minorHAnsi" w:hAnsiTheme="minorHAnsi" w:cstheme="minorHAnsi"/>
          <w:i/>
          <w:sz w:val="24"/>
          <w:szCs w:val="24"/>
        </w:rPr>
      </w:pPr>
      <w:r w:rsidRPr="00E3534A">
        <w:rPr>
          <w:rFonts w:asciiTheme="minorHAnsi" w:hAnsiTheme="minorHAnsi" w:cstheme="minorHAnsi"/>
          <w:i/>
          <w:sz w:val="24"/>
          <w:szCs w:val="24"/>
        </w:rPr>
        <w:t>Conteúdo do Informe Quadrimestral, conforme previsto no art. 29, inciso I do Anexo Normativo IV</w:t>
      </w:r>
    </w:p>
    <w:p w14:paraId="4B8E25FC" w14:textId="77777777" w:rsidR="004B30F6" w:rsidRPr="00E3534A" w:rsidRDefault="004B30F6" w:rsidP="004B30F6">
      <w:pPr>
        <w:spacing w:after="0" w:line="240" w:lineRule="auto"/>
        <w:ind w:right="-1"/>
        <w:rPr>
          <w:rFonts w:asciiTheme="minorHAnsi" w:eastAsiaTheme="minorEastAsia" w:hAnsiTheme="minorHAnsi" w:cstheme="minorHAnsi"/>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9"/>
        <w:gridCol w:w="6274"/>
      </w:tblGrid>
      <w:tr w:rsidR="004B30F6" w:rsidRPr="00E3534A" w14:paraId="252E7CFA" w14:textId="77777777" w:rsidTr="003C7E27">
        <w:tc>
          <w:tcPr>
            <w:tcW w:w="4069" w:type="dxa"/>
            <w:vAlign w:val="center"/>
          </w:tcPr>
          <w:p w14:paraId="2754105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Nome do fundo:</w:t>
            </w:r>
          </w:p>
        </w:tc>
        <w:tc>
          <w:tcPr>
            <w:tcW w:w="6274" w:type="dxa"/>
            <w:vAlign w:val="center"/>
          </w:tcPr>
          <w:p w14:paraId="5F0385BD"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CNPJ do Fundo:</w:t>
            </w:r>
          </w:p>
        </w:tc>
      </w:tr>
      <w:tr w:rsidR="004B30F6" w:rsidRPr="00E3534A" w14:paraId="3B8B7DAE" w14:textId="77777777" w:rsidTr="003C7E27">
        <w:tc>
          <w:tcPr>
            <w:tcW w:w="4069" w:type="dxa"/>
            <w:vAlign w:val="center"/>
          </w:tcPr>
          <w:p w14:paraId="037D4A15"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Nome da classe (se houver)</w:t>
            </w:r>
          </w:p>
        </w:tc>
        <w:tc>
          <w:tcPr>
            <w:tcW w:w="6274" w:type="dxa"/>
            <w:vAlign w:val="center"/>
          </w:tcPr>
          <w:p w14:paraId="788FB123"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CNPJ da classe (se houver)</w:t>
            </w:r>
          </w:p>
        </w:tc>
      </w:tr>
      <w:tr w:rsidR="004B30F6" w:rsidRPr="00E3534A" w14:paraId="3FC73008" w14:textId="77777777" w:rsidTr="003C7E27">
        <w:tc>
          <w:tcPr>
            <w:tcW w:w="10343" w:type="dxa"/>
            <w:gridSpan w:val="2"/>
            <w:vAlign w:val="center"/>
          </w:tcPr>
          <w:p w14:paraId="716160B0"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Tipificação (art. 13 do Anexo Normativo IV): </w:t>
            </w:r>
          </w:p>
        </w:tc>
      </w:tr>
      <w:tr w:rsidR="004B30F6" w:rsidRPr="00E3534A" w14:paraId="75598EA5" w14:textId="77777777" w:rsidTr="003C7E27">
        <w:tc>
          <w:tcPr>
            <w:tcW w:w="10343" w:type="dxa"/>
            <w:gridSpan w:val="2"/>
            <w:vAlign w:val="center"/>
          </w:tcPr>
          <w:p w14:paraId="578A728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Entidade de Investimento: Sim/Não</w:t>
            </w:r>
          </w:p>
        </w:tc>
      </w:tr>
      <w:tr w:rsidR="004B30F6" w:rsidRPr="00E3534A" w14:paraId="423947D4" w14:textId="77777777" w:rsidTr="003C7E27">
        <w:tc>
          <w:tcPr>
            <w:tcW w:w="10343" w:type="dxa"/>
            <w:gridSpan w:val="2"/>
            <w:vAlign w:val="center"/>
          </w:tcPr>
          <w:p w14:paraId="07C240B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Público-alvo: Investidores qualificados/Somente investidores profissionais</w:t>
            </w:r>
          </w:p>
        </w:tc>
      </w:tr>
      <w:tr w:rsidR="004B30F6" w:rsidRPr="00E3534A" w14:paraId="6135A218" w14:textId="77777777" w:rsidTr="003C7E27">
        <w:tc>
          <w:tcPr>
            <w:tcW w:w="4069" w:type="dxa"/>
            <w:vAlign w:val="center"/>
          </w:tcPr>
          <w:p w14:paraId="2A857552"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Nome do Administrador: </w:t>
            </w:r>
          </w:p>
        </w:tc>
        <w:tc>
          <w:tcPr>
            <w:tcW w:w="6274" w:type="dxa"/>
            <w:vAlign w:val="center"/>
          </w:tcPr>
          <w:p w14:paraId="5CF2947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CNPJ do Administrador:</w:t>
            </w:r>
          </w:p>
        </w:tc>
      </w:tr>
      <w:tr w:rsidR="004B30F6" w:rsidRPr="00E3534A" w14:paraId="2BD78EF3" w14:textId="77777777" w:rsidTr="003C7E27">
        <w:tc>
          <w:tcPr>
            <w:tcW w:w="10343" w:type="dxa"/>
            <w:gridSpan w:val="2"/>
            <w:vAlign w:val="center"/>
          </w:tcPr>
          <w:p w14:paraId="619853E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Diretor responsável:</w:t>
            </w:r>
          </w:p>
        </w:tc>
      </w:tr>
      <w:tr w:rsidR="004B30F6" w:rsidRPr="00E3534A" w14:paraId="4B0A2644" w14:textId="77777777" w:rsidTr="003C7E27">
        <w:tc>
          <w:tcPr>
            <w:tcW w:w="10343" w:type="dxa"/>
            <w:gridSpan w:val="2"/>
            <w:vAlign w:val="center"/>
          </w:tcPr>
          <w:p w14:paraId="0793C57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Período de Competência: q/aaaa</w:t>
            </w:r>
          </w:p>
        </w:tc>
      </w:tr>
    </w:tbl>
    <w:p w14:paraId="5F6ACA9B" w14:textId="77777777" w:rsidR="004B30F6" w:rsidRPr="00E3534A" w:rsidRDefault="004B30F6" w:rsidP="004B30F6">
      <w:pPr>
        <w:spacing w:after="0" w:line="120" w:lineRule="auto"/>
        <w:rPr>
          <w:rFonts w:asciiTheme="minorHAnsi" w:hAnsiTheme="minorHAnsi" w:cstheme="minorHAnsi"/>
          <w:sz w:val="24"/>
          <w:szCs w:val="24"/>
          <w:lang w:eastAsia="pt-BR"/>
        </w:rPr>
      </w:pPr>
    </w:p>
    <w:tbl>
      <w:tblPr>
        <w:tblpPr w:leftFromText="141" w:rightFromText="141" w:vertAnchor="text" w:tblpY="1"/>
        <w:tblOverlap w:val="neve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452"/>
        <w:gridCol w:w="1539"/>
        <w:gridCol w:w="1725"/>
        <w:gridCol w:w="989"/>
        <w:gridCol w:w="1196"/>
        <w:gridCol w:w="218"/>
        <w:gridCol w:w="1978"/>
      </w:tblGrid>
      <w:tr w:rsidR="004B30F6" w:rsidRPr="00E3534A" w14:paraId="458EC89A" w14:textId="77777777" w:rsidTr="003C7E27">
        <w:tc>
          <w:tcPr>
            <w:tcW w:w="5949" w:type="dxa"/>
            <w:gridSpan w:val="4"/>
            <w:vAlign w:val="center"/>
          </w:tcPr>
          <w:p w14:paraId="1EEB763A" w14:textId="77777777" w:rsidR="004B30F6" w:rsidRPr="00E3534A" w:rsidRDefault="004B30F6" w:rsidP="003C7E27">
            <w:pPr>
              <w:spacing w:after="0" w:line="240" w:lineRule="auto"/>
              <w:ind w:firstLine="457"/>
              <w:rPr>
                <w:rFonts w:asciiTheme="minorHAnsi" w:hAnsiTheme="minorHAnsi" w:cstheme="minorHAnsi"/>
                <w:sz w:val="24"/>
                <w:szCs w:val="24"/>
                <w:lang w:eastAsia="pt-BR"/>
              </w:rPr>
            </w:pPr>
            <w:r w:rsidRPr="00E3534A">
              <w:rPr>
                <w:rFonts w:asciiTheme="minorHAnsi" w:hAnsiTheme="minorHAnsi" w:cstheme="minorHAnsi"/>
                <w:sz w:val="24"/>
                <w:szCs w:val="24"/>
                <w:lang w:eastAsia="pt-BR"/>
              </w:rPr>
              <w:t>ESPECIFICAÇÕES</w:t>
            </w:r>
          </w:p>
        </w:tc>
        <w:tc>
          <w:tcPr>
            <w:tcW w:w="4365" w:type="dxa"/>
            <w:gridSpan w:val="4"/>
            <w:vAlign w:val="center"/>
          </w:tcPr>
          <w:p w14:paraId="4A234159" w14:textId="77777777" w:rsidR="004B30F6" w:rsidRPr="00E3534A" w:rsidRDefault="004B30F6" w:rsidP="003C7E27">
            <w:pPr>
              <w:spacing w:after="0" w:line="240" w:lineRule="auto"/>
              <w:ind w:firstLine="319"/>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VALORES/INFORMAÇÕES</w:t>
            </w:r>
          </w:p>
        </w:tc>
      </w:tr>
      <w:tr w:rsidR="004B30F6" w:rsidRPr="00E3534A" w14:paraId="24568118" w14:textId="77777777" w:rsidTr="003C7E27">
        <w:tc>
          <w:tcPr>
            <w:tcW w:w="5949" w:type="dxa"/>
            <w:gridSpan w:val="4"/>
            <w:vAlign w:val="center"/>
          </w:tcPr>
          <w:p w14:paraId="11B28A8C"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Patrimônio líquido (em R$):                      </w:t>
            </w:r>
          </w:p>
        </w:tc>
        <w:tc>
          <w:tcPr>
            <w:tcW w:w="4365" w:type="dxa"/>
            <w:gridSpan w:val="4"/>
            <w:vAlign w:val="center"/>
          </w:tcPr>
          <w:p w14:paraId="0979E518"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163081F" w14:textId="77777777" w:rsidTr="003C7E27">
        <w:tc>
          <w:tcPr>
            <w:tcW w:w="5949" w:type="dxa"/>
            <w:gridSpan w:val="4"/>
            <w:vAlign w:val="center"/>
          </w:tcPr>
          <w:p w14:paraId="25A3321D"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 total do capital comprometido (em R$):</w:t>
            </w:r>
          </w:p>
        </w:tc>
        <w:tc>
          <w:tcPr>
            <w:tcW w:w="4365" w:type="dxa"/>
            <w:gridSpan w:val="4"/>
            <w:vAlign w:val="center"/>
          </w:tcPr>
          <w:p w14:paraId="00C64573"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2E6B65F" w14:textId="77777777" w:rsidTr="003C7E27">
        <w:tc>
          <w:tcPr>
            <w:tcW w:w="5949" w:type="dxa"/>
            <w:gridSpan w:val="4"/>
            <w:vAlign w:val="center"/>
          </w:tcPr>
          <w:p w14:paraId="5F3B61B5"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Quantidade de cotas subscritas:              </w:t>
            </w:r>
          </w:p>
        </w:tc>
        <w:tc>
          <w:tcPr>
            <w:tcW w:w="4365" w:type="dxa"/>
            <w:gridSpan w:val="4"/>
            <w:vAlign w:val="center"/>
          </w:tcPr>
          <w:p w14:paraId="042036E6"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E1B6644" w14:textId="77777777" w:rsidTr="003C7E27">
        <w:tc>
          <w:tcPr>
            <w:tcW w:w="5949" w:type="dxa"/>
            <w:gridSpan w:val="4"/>
            <w:vAlign w:val="center"/>
          </w:tcPr>
          <w:p w14:paraId="47EF49C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Valor total do capital subscrito (em R$): </w:t>
            </w:r>
          </w:p>
        </w:tc>
        <w:tc>
          <w:tcPr>
            <w:tcW w:w="4365" w:type="dxa"/>
            <w:gridSpan w:val="4"/>
            <w:vAlign w:val="center"/>
          </w:tcPr>
          <w:p w14:paraId="41EE4D61"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71B2034E" w14:textId="77777777" w:rsidTr="003C7E27">
        <w:trPr>
          <w:trHeight w:val="334"/>
        </w:trPr>
        <w:tc>
          <w:tcPr>
            <w:tcW w:w="5949" w:type="dxa"/>
            <w:gridSpan w:val="4"/>
            <w:vAlign w:val="center"/>
          </w:tcPr>
          <w:p w14:paraId="2C2F2B5A"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Quantidade de cotas integralizadas:     </w:t>
            </w:r>
          </w:p>
        </w:tc>
        <w:tc>
          <w:tcPr>
            <w:tcW w:w="4365" w:type="dxa"/>
            <w:gridSpan w:val="4"/>
            <w:vAlign w:val="center"/>
          </w:tcPr>
          <w:p w14:paraId="289EDDDC"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DFDE9D0" w14:textId="77777777" w:rsidTr="003C7E27">
        <w:tc>
          <w:tcPr>
            <w:tcW w:w="5949" w:type="dxa"/>
            <w:gridSpan w:val="4"/>
            <w:vAlign w:val="center"/>
          </w:tcPr>
          <w:p w14:paraId="5535C4FD"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Valor total do capital integralizado (em R$): </w:t>
            </w:r>
          </w:p>
        </w:tc>
        <w:tc>
          <w:tcPr>
            <w:tcW w:w="4365" w:type="dxa"/>
            <w:gridSpan w:val="4"/>
            <w:vAlign w:val="center"/>
          </w:tcPr>
          <w:p w14:paraId="0AD30F48"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186FC76" w14:textId="77777777" w:rsidTr="003C7E27">
        <w:tc>
          <w:tcPr>
            <w:tcW w:w="5949" w:type="dxa"/>
            <w:gridSpan w:val="4"/>
            <w:vAlign w:val="center"/>
          </w:tcPr>
          <w:p w14:paraId="70FFB44A"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 total investido em cotas de outros FIP (em R$):</w:t>
            </w:r>
          </w:p>
        </w:tc>
        <w:tc>
          <w:tcPr>
            <w:tcW w:w="4365" w:type="dxa"/>
            <w:gridSpan w:val="4"/>
            <w:vAlign w:val="center"/>
          </w:tcPr>
          <w:p w14:paraId="1CB47205"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0EB61F6F" w14:textId="77777777" w:rsidTr="003C7E27">
        <w:tc>
          <w:tcPr>
            <w:tcW w:w="5949" w:type="dxa"/>
            <w:gridSpan w:val="4"/>
            <w:vAlign w:val="center"/>
          </w:tcPr>
          <w:p w14:paraId="4290221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Nº de cotistas por categoria</w:t>
            </w:r>
          </w:p>
        </w:tc>
        <w:tc>
          <w:tcPr>
            <w:tcW w:w="2191" w:type="dxa"/>
            <w:gridSpan w:val="2"/>
            <w:vAlign w:val="center"/>
          </w:tcPr>
          <w:p w14:paraId="2E79BE4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Número de cotistas subscritores</w:t>
            </w:r>
          </w:p>
        </w:tc>
        <w:tc>
          <w:tcPr>
            <w:tcW w:w="2174" w:type="dxa"/>
            <w:gridSpan w:val="2"/>
            <w:vAlign w:val="center"/>
          </w:tcPr>
          <w:p w14:paraId="0F857A6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das cotas subscritas</w:t>
            </w:r>
          </w:p>
        </w:tc>
      </w:tr>
      <w:tr w:rsidR="004B30F6" w:rsidRPr="00E3534A" w14:paraId="199E8470" w14:textId="77777777" w:rsidTr="003C7E27">
        <w:tc>
          <w:tcPr>
            <w:tcW w:w="5949" w:type="dxa"/>
            <w:gridSpan w:val="4"/>
            <w:vAlign w:val="bottom"/>
          </w:tcPr>
          <w:p w14:paraId="7BE0A08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Pessoa física</w:t>
            </w:r>
          </w:p>
        </w:tc>
        <w:tc>
          <w:tcPr>
            <w:tcW w:w="2191" w:type="dxa"/>
            <w:gridSpan w:val="2"/>
          </w:tcPr>
          <w:p w14:paraId="737AD4D2"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4A4379A5"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05C8687" w14:textId="77777777" w:rsidTr="003C7E27">
        <w:tc>
          <w:tcPr>
            <w:tcW w:w="5949" w:type="dxa"/>
            <w:gridSpan w:val="4"/>
            <w:vAlign w:val="bottom"/>
          </w:tcPr>
          <w:p w14:paraId="714B79D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Pessoa jurídica não financeira</w:t>
            </w:r>
          </w:p>
        </w:tc>
        <w:tc>
          <w:tcPr>
            <w:tcW w:w="2191" w:type="dxa"/>
            <w:gridSpan w:val="2"/>
          </w:tcPr>
          <w:p w14:paraId="778D9C3E"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0EAFFBD3"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DAA9435" w14:textId="77777777" w:rsidTr="003C7E27">
        <w:tc>
          <w:tcPr>
            <w:tcW w:w="5949" w:type="dxa"/>
            <w:gridSpan w:val="4"/>
            <w:vAlign w:val="bottom"/>
          </w:tcPr>
          <w:p w14:paraId="48A19759"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Banco comercial</w:t>
            </w:r>
          </w:p>
        </w:tc>
        <w:tc>
          <w:tcPr>
            <w:tcW w:w="2191" w:type="dxa"/>
            <w:gridSpan w:val="2"/>
          </w:tcPr>
          <w:p w14:paraId="7A3814E9"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48717D8"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02C85392" w14:textId="77777777" w:rsidTr="003C7E27">
        <w:tc>
          <w:tcPr>
            <w:tcW w:w="5949" w:type="dxa"/>
            <w:gridSpan w:val="4"/>
            <w:vAlign w:val="bottom"/>
          </w:tcPr>
          <w:p w14:paraId="74048DD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Corretora ou distribuidora</w:t>
            </w:r>
          </w:p>
        </w:tc>
        <w:tc>
          <w:tcPr>
            <w:tcW w:w="2191" w:type="dxa"/>
            <w:gridSpan w:val="2"/>
          </w:tcPr>
          <w:p w14:paraId="6DC17F96"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334896A7"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00E76942" w14:textId="77777777" w:rsidTr="003C7E27">
        <w:tc>
          <w:tcPr>
            <w:tcW w:w="5949" w:type="dxa"/>
            <w:gridSpan w:val="4"/>
            <w:vAlign w:val="bottom"/>
          </w:tcPr>
          <w:p w14:paraId="5A3AC5C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Outras pessoas jurídicas financeiras</w:t>
            </w:r>
          </w:p>
        </w:tc>
        <w:tc>
          <w:tcPr>
            <w:tcW w:w="2191" w:type="dxa"/>
            <w:gridSpan w:val="2"/>
          </w:tcPr>
          <w:p w14:paraId="1BC256EA"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098CFD8B"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465CDE31" w14:textId="77777777" w:rsidTr="003C7E27">
        <w:tc>
          <w:tcPr>
            <w:tcW w:w="5949" w:type="dxa"/>
            <w:gridSpan w:val="4"/>
            <w:vAlign w:val="bottom"/>
          </w:tcPr>
          <w:p w14:paraId="48BDBF73"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Investidores não residentes</w:t>
            </w:r>
          </w:p>
        </w:tc>
        <w:tc>
          <w:tcPr>
            <w:tcW w:w="2191" w:type="dxa"/>
            <w:gridSpan w:val="2"/>
          </w:tcPr>
          <w:p w14:paraId="32667AA4"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207BBF0B"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2C3C5067" w14:textId="77777777" w:rsidTr="003C7E27">
        <w:tc>
          <w:tcPr>
            <w:tcW w:w="5949" w:type="dxa"/>
            <w:gridSpan w:val="4"/>
            <w:vAlign w:val="bottom"/>
          </w:tcPr>
          <w:p w14:paraId="73C4C56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Entidade aberta de previdência complementar</w:t>
            </w:r>
          </w:p>
        </w:tc>
        <w:tc>
          <w:tcPr>
            <w:tcW w:w="2191" w:type="dxa"/>
            <w:gridSpan w:val="2"/>
          </w:tcPr>
          <w:p w14:paraId="5ED6FFAD"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91B6D48"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3CBF38DB" w14:textId="77777777" w:rsidTr="003C7E27">
        <w:tc>
          <w:tcPr>
            <w:tcW w:w="5949" w:type="dxa"/>
            <w:gridSpan w:val="4"/>
            <w:vAlign w:val="bottom"/>
          </w:tcPr>
          <w:p w14:paraId="20E552F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Entidade fechada de previdência complementar</w:t>
            </w:r>
          </w:p>
        </w:tc>
        <w:tc>
          <w:tcPr>
            <w:tcW w:w="2191" w:type="dxa"/>
            <w:gridSpan w:val="2"/>
          </w:tcPr>
          <w:p w14:paraId="18AC9584"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2FF09CE1"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5272047" w14:textId="77777777" w:rsidTr="003C7E27">
        <w:tc>
          <w:tcPr>
            <w:tcW w:w="5949" w:type="dxa"/>
            <w:gridSpan w:val="4"/>
            <w:vAlign w:val="bottom"/>
          </w:tcPr>
          <w:p w14:paraId="0EF5109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Regime próprio de previdência dos servidores públicos</w:t>
            </w:r>
          </w:p>
        </w:tc>
        <w:tc>
          <w:tcPr>
            <w:tcW w:w="2191" w:type="dxa"/>
            <w:gridSpan w:val="2"/>
          </w:tcPr>
          <w:p w14:paraId="6A8A1AF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4F3952B7"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3DCD13D" w14:textId="77777777" w:rsidTr="003C7E27">
        <w:tc>
          <w:tcPr>
            <w:tcW w:w="5949" w:type="dxa"/>
            <w:gridSpan w:val="4"/>
            <w:vAlign w:val="bottom"/>
          </w:tcPr>
          <w:p w14:paraId="290E2FE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Sociedade seguradora ou resseguradora</w:t>
            </w:r>
          </w:p>
        </w:tc>
        <w:tc>
          <w:tcPr>
            <w:tcW w:w="2191" w:type="dxa"/>
            <w:gridSpan w:val="2"/>
          </w:tcPr>
          <w:p w14:paraId="205101F8"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EC55864"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12E6AEE" w14:textId="77777777" w:rsidTr="003C7E27">
        <w:tc>
          <w:tcPr>
            <w:tcW w:w="5949" w:type="dxa"/>
            <w:gridSpan w:val="4"/>
            <w:vAlign w:val="bottom"/>
          </w:tcPr>
          <w:p w14:paraId="5953F3FD"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Sociedade de capitalização e de arrendamento mercantil</w:t>
            </w:r>
          </w:p>
        </w:tc>
        <w:tc>
          <w:tcPr>
            <w:tcW w:w="2191" w:type="dxa"/>
            <w:gridSpan w:val="2"/>
          </w:tcPr>
          <w:p w14:paraId="04C42128"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338B2C0"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42B0832E" w14:textId="77777777" w:rsidTr="003C7E27">
        <w:tc>
          <w:tcPr>
            <w:tcW w:w="5949" w:type="dxa"/>
            <w:gridSpan w:val="4"/>
            <w:vAlign w:val="bottom"/>
          </w:tcPr>
          <w:p w14:paraId="4CC91DFA"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Fundos de investimento imobiliário</w:t>
            </w:r>
          </w:p>
        </w:tc>
        <w:tc>
          <w:tcPr>
            <w:tcW w:w="2191" w:type="dxa"/>
            <w:gridSpan w:val="2"/>
          </w:tcPr>
          <w:p w14:paraId="5A8FE0C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CAF0DC7"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238E86C" w14:textId="77777777" w:rsidTr="003C7E27">
        <w:tc>
          <w:tcPr>
            <w:tcW w:w="5949" w:type="dxa"/>
            <w:gridSpan w:val="4"/>
            <w:vAlign w:val="bottom"/>
          </w:tcPr>
          <w:p w14:paraId="08A5472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Outros fundos de investimento</w:t>
            </w:r>
          </w:p>
        </w:tc>
        <w:tc>
          <w:tcPr>
            <w:tcW w:w="2191" w:type="dxa"/>
            <w:gridSpan w:val="2"/>
          </w:tcPr>
          <w:p w14:paraId="47A7ECBA"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10316694"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24AAC38E" w14:textId="77777777" w:rsidTr="003C7E27">
        <w:tc>
          <w:tcPr>
            <w:tcW w:w="5949" w:type="dxa"/>
            <w:gridSpan w:val="4"/>
            <w:vAlign w:val="bottom"/>
          </w:tcPr>
          <w:p w14:paraId="6C395AF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Cotistas de distribuidores por conta e ordem</w:t>
            </w:r>
          </w:p>
        </w:tc>
        <w:tc>
          <w:tcPr>
            <w:tcW w:w="2191" w:type="dxa"/>
            <w:gridSpan w:val="2"/>
          </w:tcPr>
          <w:p w14:paraId="6F638680"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82BD582"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4AAB37FF" w14:textId="77777777" w:rsidTr="003C7E27">
        <w:tc>
          <w:tcPr>
            <w:tcW w:w="5949" w:type="dxa"/>
            <w:gridSpan w:val="4"/>
            <w:vAlign w:val="bottom"/>
          </w:tcPr>
          <w:p w14:paraId="461CE492"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Outros tipos de cotistas não relacionados</w:t>
            </w:r>
          </w:p>
        </w:tc>
        <w:tc>
          <w:tcPr>
            <w:tcW w:w="2191" w:type="dxa"/>
            <w:gridSpan w:val="2"/>
          </w:tcPr>
          <w:p w14:paraId="5D79818A"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196B766F"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034030BB" w14:textId="77777777" w:rsidTr="003C7E27">
        <w:tc>
          <w:tcPr>
            <w:tcW w:w="5949" w:type="dxa"/>
            <w:gridSpan w:val="4"/>
            <w:vAlign w:val="bottom"/>
          </w:tcPr>
          <w:p w14:paraId="259009E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Número total de cotistas subscritores</w:t>
            </w:r>
          </w:p>
        </w:tc>
        <w:tc>
          <w:tcPr>
            <w:tcW w:w="2191" w:type="dxa"/>
            <w:gridSpan w:val="2"/>
          </w:tcPr>
          <w:p w14:paraId="21D8BBB6"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12A5F1F6"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F50DB00" w14:textId="77777777" w:rsidTr="003C7E27">
        <w:tc>
          <w:tcPr>
            <w:tcW w:w="1220" w:type="dxa"/>
            <w:vAlign w:val="center"/>
          </w:tcPr>
          <w:p w14:paraId="509A188D"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lastRenderedPageBreak/>
              <w:t>Subclasse de cotas</w:t>
            </w:r>
          </w:p>
        </w:tc>
        <w:tc>
          <w:tcPr>
            <w:tcW w:w="1456" w:type="dxa"/>
            <w:vAlign w:val="center"/>
          </w:tcPr>
          <w:p w14:paraId="42ACAFE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Nº de cotistas subscritores</w:t>
            </w:r>
          </w:p>
        </w:tc>
        <w:tc>
          <w:tcPr>
            <w:tcW w:w="1543" w:type="dxa"/>
            <w:vAlign w:val="center"/>
          </w:tcPr>
          <w:p w14:paraId="75E59AE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Quantidade atual de cotas subscritas</w:t>
            </w:r>
          </w:p>
        </w:tc>
        <w:tc>
          <w:tcPr>
            <w:tcW w:w="1701" w:type="dxa"/>
            <w:vAlign w:val="center"/>
          </w:tcPr>
          <w:p w14:paraId="04750D5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Quantidade atual de cotas integralizadas</w:t>
            </w:r>
          </w:p>
        </w:tc>
        <w:tc>
          <w:tcPr>
            <w:tcW w:w="992" w:type="dxa"/>
            <w:vAlign w:val="center"/>
          </w:tcPr>
          <w:p w14:paraId="198D0EFC"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 atual da cota (R$)</w:t>
            </w:r>
          </w:p>
        </w:tc>
        <w:tc>
          <w:tcPr>
            <w:tcW w:w="1418" w:type="dxa"/>
            <w:gridSpan w:val="2"/>
            <w:vAlign w:val="center"/>
          </w:tcPr>
          <w:p w14:paraId="5384874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Possui direitos políticos especiais?</w:t>
            </w:r>
          </w:p>
        </w:tc>
        <w:tc>
          <w:tcPr>
            <w:tcW w:w="1984" w:type="dxa"/>
            <w:vAlign w:val="center"/>
          </w:tcPr>
          <w:p w14:paraId="1E459AD0"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Possui distintos direitos econômico-financeiros?</w:t>
            </w:r>
          </w:p>
        </w:tc>
      </w:tr>
      <w:tr w:rsidR="004B30F6" w:rsidRPr="00E3534A" w14:paraId="2610CEFB" w14:textId="77777777" w:rsidTr="003C7E27">
        <w:tc>
          <w:tcPr>
            <w:tcW w:w="1220" w:type="dxa"/>
          </w:tcPr>
          <w:p w14:paraId="0BEE8D1C"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Subclasse 1</w:t>
            </w:r>
          </w:p>
        </w:tc>
        <w:tc>
          <w:tcPr>
            <w:tcW w:w="1456" w:type="dxa"/>
          </w:tcPr>
          <w:p w14:paraId="59A81342"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543" w:type="dxa"/>
          </w:tcPr>
          <w:p w14:paraId="1FF7ABA3"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701" w:type="dxa"/>
          </w:tcPr>
          <w:p w14:paraId="7B804BD3"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992" w:type="dxa"/>
          </w:tcPr>
          <w:p w14:paraId="03E9E60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418" w:type="dxa"/>
            <w:gridSpan w:val="2"/>
          </w:tcPr>
          <w:p w14:paraId="3F2A3E22"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c>
          <w:tcPr>
            <w:tcW w:w="1984" w:type="dxa"/>
          </w:tcPr>
          <w:p w14:paraId="529E82E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r>
      <w:tr w:rsidR="004B30F6" w:rsidRPr="00E3534A" w14:paraId="2B856EDD" w14:textId="77777777" w:rsidTr="003C7E27">
        <w:tc>
          <w:tcPr>
            <w:tcW w:w="1220" w:type="dxa"/>
          </w:tcPr>
          <w:p w14:paraId="6DE13EB5"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Subclasse 2</w:t>
            </w:r>
          </w:p>
        </w:tc>
        <w:tc>
          <w:tcPr>
            <w:tcW w:w="1456" w:type="dxa"/>
          </w:tcPr>
          <w:p w14:paraId="752FA98D"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543" w:type="dxa"/>
          </w:tcPr>
          <w:p w14:paraId="4088738B"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701" w:type="dxa"/>
          </w:tcPr>
          <w:p w14:paraId="4DC575EF"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992" w:type="dxa"/>
          </w:tcPr>
          <w:p w14:paraId="2B4A34E2"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418" w:type="dxa"/>
            <w:gridSpan w:val="2"/>
          </w:tcPr>
          <w:p w14:paraId="58DB7A85"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c>
          <w:tcPr>
            <w:tcW w:w="1984" w:type="dxa"/>
          </w:tcPr>
          <w:p w14:paraId="76F837E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r>
      <w:tr w:rsidR="004B30F6" w:rsidRPr="00E3534A" w14:paraId="0FB509C3" w14:textId="77777777" w:rsidTr="003C7E27">
        <w:tc>
          <w:tcPr>
            <w:tcW w:w="1220" w:type="dxa"/>
          </w:tcPr>
          <w:p w14:paraId="38FAD4F3"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Subclasse N</w:t>
            </w:r>
          </w:p>
        </w:tc>
        <w:tc>
          <w:tcPr>
            <w:tcW w:w="1456" w:type="dxa"/>
          </w:tcPr>
          <w:p w14:paraId="09C83EC1"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543" w:type="dxa"/>
          </w:tcPr>
          <w:p w14:paraId="621C28BC"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701" w:type="dxa"/>
          </w:tcPr>
          <w:p w14:paraId="6D539E18"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992" w:type="dxa"/>
          </w:tcPr>
          <w:p w14:paraId="3BE4EAD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418" w:type="dxa"/>
            <w:gridSpan w:val="2"/>
          </w:tcPr>
          <w:p w14:paraId="5812182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c>
          <w:tcPr>
            <w:tcW w:w="1984" w:type="dxa"/>
          </w:tcPr>
          <w:p w14:paraId="4934F55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r>
    </w:tbl>
    <w:p w14:paraId="2F443AAF" w14:textId="77777777" w:rsidR="004B30F6" w:rsidRPr="00E3534A" w:rsidRDefault="004B30F6" w:rsidP="004B30F6">
      <w:pPr>
        <w:rPr>
          <w:rFonts w:asciiTheme="minorHAnsi" w:hAnsiTheme="minorHAnsi" w:cstheme="minorHAnsi"/>
          <w:sz w:val="24"/>
          <w:szCs w:val="24"/>
          <w:lang w:eastAsia="pt-BR"/>
        </w:rPr>
      </w:pPr>
    </w:p>
    <w:tbl>
      <w:tblPr>
        <w:tblpPr w:leftFromText="141" w:rightFromText="141" w:vertAnchor="text" w:tblpY="1"/>
        <w:tblOverlap w:val="neve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452"/>
        <w:gridCol w:w="1539"/>
        <w:gridCol w:w="1725"/>
        <w:gridCol w:w="989"/>
        <w:gridCol w:w="1196"/>
        <w:gridCol w:w="218"/>
        <w:gridCol w:w="1978"/>
      </w:tblGrid>
      <w:tr w:rsidR="004B30F6" w:rsidRPr="00E3534A" w14:paraId="170FA388" w14:textId="77777777" w:rsidTr="003C7E27">
        <w:tc>
          <w:tcPr>
            <w:tcW w:w="5949" w:type="dxa"/>
            <w:gridSpan w:val="4"/>
            <w:vAlign w:val="center"/>
          </w:tcPr>
          <w:p w14:paraId="678C11EE" w14:textId="77777777" w:rsidR="004B30F6" w:rsidRPr="00E3534A" w:rsidRDefault="004B30F6" w:rsidP="003C7E27">
            <w:pPr>
              <w:spacing w:after="0" w:line="240" w:lineRule="auto"/>
              <w:ind w:firstLine="457"/>
              <w:rPr>
                <w:rFonts w:asciiTheme="minorHAnsi" w:hAnsiTheme="minorHAnsi" w:cstheme="minorHAnsi"/>
                <w:sz w:val="24"/>
                <w:szCs w:val="24"/>
                <w:lang w:eastAsia="pt-BR"/>
              </w:rPr>
            </w:pPr>
            <w:r w:rsidRPr="00E3534A">
              <w:rPr>
                <w:rFonts w:asciiTheme="minorHAnsi" w:hAnsiTheme="minorHAnsi" w:cstheme="minorHAnsi"/>
                <w:sz w:val="24"/>
                <w:szCs w:val="24"/>
                <w:lang w:eastAsia="pt-BR"/>
              </w:rPr>
              <w:t>ESPECIFICAÇÕES</w:t>
            </w:r>
          </w:p>
        </w:tc>
        <w:tc>
          <w:tcPr>
            <w:tcW w:w="4365" w:type="dxa"/>
            <w:gridSpan w:val="4"/>
            <w:vAlign w:val="center"/>
          </w:tcPr>
          <w:p w14:paraId="0398C6CF" w14:textId="77777777" w:rsidR="004B30F6" w:rsidRPr="00E3534A" w:rsidRDefault="004B30F6" w:rsidP="003C7E27">
            <w:pPr>
              <w:spacing w:after="0" w:line="240" w:lineRule="auto"/>
              <w:ind w:firstLine="319"/>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VALORES/INFORMAÇÕES</w:t>
            </w:r>
          </w:p>
        </w:tc>
      </w:tr>
      <w:tr w:rsidR="004B30F6" w:rsidRPr="00E3534A" w14:paraId="75C47C76" w14:textId="77777777" w:rsidTr="003C7E27">
        <w:tc>
          <w:tcPr>
            <w:tcW w:w="5949" w:type="dxa"/>
            <w:gridSpan w:val="4"/>
            <w:vAlign w:val="center"/>
          </w:tcPr>
          <w:p w14:paraId="4E0151F3"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Patrimônio líquido (em R$):                      </w:t>
            </w:r>
          </w:p>
        </w:tc>
        <w:tc>
          <w:tcPr>
            <w:tcW w:w="4365" w:type="dxa"/>
            <w:gridSpan w:val="4"/>
            <w:vAlign w:val="center"/>
          </w:tcPr>
          <w:p w14:paraId="23B1C44D"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6433886" w14:textId="77777777" w:rsidTr="003C7E27">
        <w:tc>
          <w:tcPr>
            <w:tcW w:w="5949" w:type="dxa"/>
            <w:gridSpan w:val="4"/>
            <w:vAlign w:val="center"/>
          </w:tcPr>
          <w:p w14:paraId="0DE7A77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 total do capital comprometido (em R$):</w:t>
            </w:r>
          </w:p>
        </w:tc>
        <w:tc>
          <w:tcPr>
            <w:tcW w:w="4365" w:type="dxa"/>
            <w:gridSpan w:val="4"/>
            <w:vAlign w:val="center"/>
          </w:tcPr>
          <w:p w14:paraId="0B0F552C"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079BA8E" w14:textId="77777777" w:rsidTr="003C7E27">
        <w:tc>
          <w:tcPr>
            <w:tcW w:w="5949" w:type="dxa"/>
            <w:gridSpan w:val="4"/>
            <w:vAlign w:val="center"/>
          </w:tcPr>
          <w:p w14:paraId="3BDC47B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Quantidade de cotas subscritas:              </w:t>
            </w:r>
          </w:p>
        </w:tc>
        <w:tc>
          <w:tcPr>
            <w:tcW w:w="4365" w:type="dxa"/>
            <w:gridSpan w:val="4"/>
            <w:vAlign w:val="center"/>
          </w:tcPr>
          <w:p w14:paraId="0CB82BEC"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45DD18A3" w14:textId="77777777" w:rsidTr="003C7E27">
        <w:tc>
          <w:tcPr>
            <w:tcW w:w="5949" w:type="dxa"/>
            <w:gridSpan w:val="4"/>
            <w:vAlign w:val="center"/>
          </w:tcPr>
          <w:p w14:paraId="28F68772"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Valor total do capital subscrito (em R$): </w:t>
            </w:r>
          </w:p>
        </w:tc>
        <w:tc>
          <w:tcPr>
            <w:tcW w:w="4365" w:type="dxa"/>
            <w:gridSpan w:val="4"/>
            <w:vAlign w:val="center"/>
          </w:tcPr>
          <w:p w14:paraId="14B6DA30"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41EB2D6" w14:textId="77777777" w:rsidTr="003C7E27">
        <w:trPr>
          <w:trHeight w:val="334"/>
        </w:trPr>
        <w:tc>
          <w:tcPr>
            <w:tcW w:w="5949" w:type="dxa"/>
            <w:gridSpan w:val="4"/>
            <w:vAlign w:val="center"/>
          </w:tcPr>
          <w:p w14:paraId="4E06FDB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Quantidade de cotas integralizadas:     </w:t>
            </w:r>
          </w:p>
        </w:tc>
        <w:tc>
          <w:tcPr>
            <w:tcW w:w="4365" w:type="dxa"/>
            <w:gridSpan w:val="4"/>
            <w:vAlign w:val="center"/>
          </w:tcPr>
          <w:p w14:paraId="7D3FD015"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7DBE12B0" w14:textId="77777777" w:rsidTr="003C7E27">
        <w:tc>
          <w:tcPr>
            <w:tcW w:w="5949" w:type="dxa"/>
            <w:gridSpan w:val="4"/>
            <w:vAlign w:val="center"/>
          </w:tcPr>
          <w:p w14:paraId="78BF834C"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xml:space="preserve">Valor total do capital integralizado (em R$): </w:t>
            </w:r>
          </w:p>
        </w:tc>
        <w:tc>
          <w:tcPr>
            <w:tcW w:w="4365" w:type="dxa"/>
            <w:gridSpan w:val="4"/>
            <w:vAlign w:val="center"/>
          </w:tcPr>
          <w:p w14:paraId="661CE65B"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DFF76FF" w14:textId="77777777" w:rsidTr="003C7E27">
        <w:tc>
          <w:tcPr>
            <w:tcW w:w="5949" w:type="dxa"/>
            <w:gridSpan w:val="4"/>
            <w:vAlign w:val="center"/>
          </w:tcPr>
          <w:p w14:paraId="7FDFDDC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 total investido em cotas de outros FIP (em R$):</w:t>
            </w:r>
          </w:p>
        </w:tc>
        <w:tc>
          <w:tcPr>
            <w:tcW w:w="4365" w:type="dxa"/>
            <w:gridSpan w:val="4"/>
            <w:vAlign w:val="center"/>
          </w:tcPr>
          <w:p w14:paraId="4A4BEE3D"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2EAFA976" w14:textId="77777777" w:rsidTr="003C7E27">
        <w:tc>
          <w:tcPr>
            <w:tcW w:w="5949" w:type="dxa"/>
            <w:gridSpan w:val="4"/>
            <w:vAlign w:val="center"/>
          </w:tcPr>
          <w:p w14:paraId="2C84F080"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Nº de cotistas por categoria</w:t>
            </w:r>
          </w:p>
        </w:tc>
        <w:tc>
          <w:tcPr>
            <w:tcW w:w="2191" w:type="dxa"/>
            <w:gridSpan w:val="2"/>
            <w:vAlign w:val="center"/>
          </w:tcPr>
          <w:p w14:paraId="030B2C8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Número de cotistas subscritores</w:t>
            </w:r>
          </w:p>
        </w:tc>
        <w:tc>
          <w:tcPr>
            <w:tcW w:w="2174" w:type="dxa"/>
            <w:gridSpan w:val="2"/>
            <w:vAlign w:val="center"/>
          </w:tcPr>
          <w:p w14:paraId="5EB707B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 das cotas subscritas</w:t>
            </w:r>
          </w:p>
        </w:tc>
      </w:tr>
      <w:tr w:rsidR="004B30F6" w:rsidRPr="00E3534A" w14:paraId="2C9ACE97" w14:textId="77777777" w:rsidTr="003C7E27">
        <w:tc>
          <w:tcPr>
            <w:tcW w:w="5949" w:type="dxa"/>
            <w:gridSpan w:val="4"/>
            <w:vAlign w:val="bottom"/>
          </w:tcPr>
          <w:p w14:paraId="2404E44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Pessoa física</w:t>
            </w:r>
          </w:p>
        </w:tc>
        <w:tc>
          <w:tcPr>
            <w:tcW w:w="2191" w:type="dxa"/>
            <w:gridSpan w:val="2"/>
          </w:tcPr>
          <w:p w14:paraId="6AB5DAB8"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D94B2C3"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397B6BF1" w14:textId="77777777" w:rsidTr="003C7E27">
        <w:tc>
          <w:tcPr>
            <w:tcW w:w="5949" w:type="dxa"/>
            <w:gridSpan w:val="4"/>
            <w:vAlign w:val="bottom"/>
          </w:tcPr>
          <w:p w14:paraId="49F431F9"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Pessoa jurídica não financeira</w:t>
            </w:r>
          </w:p>
        </w:tc>
        <w:tc>
          <w:tcPr>
            <w:tcW w:w="2191" w:type="dxa"/>
            <w:gridSpan w:val="2"/>
          </w:tcPr>
          <w:p w14:paraId="382E035C"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843BB75"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73C6C788" w14:textId="77777777" w:rsidTr="003C7E27">
        <w:tc>
          <w:tcPr>
            <w:tcW w:w="5949" w:type="dxa"/>
            <w:gridSpan w:val="4"/>
            <w:vAlign w:val="bottom"/>
          </w:tcPr>
          <w:p w14:paraId="4EE8E0B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Banco comercial</w:t>
            </w:r>
          </w:p>
        </w:tc>
        <w:tc>
          <w:tcPr>
            <w:tcW w:w="2191" w:type="dxa"/>
            <w:gridSpan w:val="2"/>
          </w:tcPr>
          <w:p w14:paraId="57023A2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0B7DCA4E"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47EC40E3" w14:textId="77777777" w:rsidTr="003C7E27">
        <w:tc>
          <w:tcPr>
            <w:tcW w:w="5949" w:type="dxa"/>
            <w:gridSpan w:val="4"/>
            <w:vAlign w:val="bottom"/>
          </w:tcPr>
          <w:p w14:paraId="2BE1AB43"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Corretora ou distribuidora</w:t>
            </w:r>
          </w:p>
        </w:tc>
        <w:tc>
          <w:tcPr>
            <w:tcW w:w="2191" w:type="dxa"/>
            <w:gridSpan w:val="2"/>
          </w:tcPr>
          <w:p w14:paraId="0B73F0C0"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9E7AD32"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8FE61F2" w14:textId="77777777" w:rsidTr="003C7E27">
        <w:tc>
          <w:tcPr>
            <w:tcW w:w="5949" w:type="dxa"/>
            <w:gridSpan w:val="4"/>
            <w:vAlign w:val="bottom"/>
          </w:tcPr>
          <w:p w14:paraId="4D8229B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Outras pessoas jurídicas financeiras</w:t>
            </w:r>
          </w:p>
        </w:tc>
        <w:tc>
          <w:tcPr>
            <w:tcW w:w="2191" w:type="dxa"/>
            <w:gridSpan w:val="2"/>
          </w:tcPr>
          <w:p w14:paraId="1586545A"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D5ECD7F"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34B27DC" w14:textId="77777777" w:rsidTr="003C7E27">
        <w:tc>
          <w:tcPr>
            <w:tcW w:w="5949" w:type="dxa"/>
            <w:gridSpan w:val="4"/>
            <w:vAlign w:val="bottom"/>
          </w:tcPr>
          <w:p w14:paraId="72004E76"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Investidores não residentes</w:t>
            </w:r>
          </w:p>
        </w:tc>
        <w:tc>
          <w:tcPr>
            <w:tcW w:w="2191" w:type="dxa"/>
            <w:gridSpan w:val="2"/>
          </w:tcPr>
          <w:p w14:paraId="10CF04FF"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0FF757D"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AD38D25" w14:textId="77777777" w:rsidTr="003C7E27">
        <w:tc>
          <w:tcPr>
            <w:tcW w:w="5949" w:type="dxa"/>
            <w:gridSpan w:val="4"/>
            <w:vAlign w:val="bottom"/>
          </w:tcPr>
          <w:p w14:paraId="4544E8A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Entidade aberta de previdência complementar</w:t>
            </w:r>
          </w:p>
        </w:tc>
        <w:tc>
          <w:tcPr>
            <w:tcW w:w="2191" w:type="dxa"/>
            <w:gridSpan w:val="2"/>
          </w:tcPr>
          <w:p w14:paraId="7F9F392B"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1A611E49"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150E661" w14:textId="77777777" w:rsidTr="003C7E27">
        <w:tc>
          <w:tcPr>
            <w:tcW w:w="5949" w:type="dxa"/>
            <w:gridSpan w:val="4"/>
            <w:vAlign w:val="bottom"/>
          </w:tcPr>
          <w:p w14:paraId="40DA87E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Entidade fechada de previdência complementar</w:t>
            </w:r>
          </w:p>
        </w:tc>
        <w:tc>
          <w:tcPr>
            <w:tcW w:w="2191" w:type="dxa"/>
            <w:gridSpan w:val="2"/>
          </w:tcPr>
          <w:p w14:paraId="1A9B8880"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BD04E18"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236B492D" w14:textId="77777777" w:rsidTr="003C7E27">
        <w:tc>
          <w:tcPr>
            <w:tcW w:w="5949" w:type="dxa"/>
            <w:gridSpan w:val="4"/>
            <w:vAlign w:val="bottom"/>
          </w:tcPr>
          <w:p w14:paraId="77A2F425"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Regime próprio de previdência dos servidores públicos</w:t>
            </w:r>
          </w:p>
        </w:tc>
        <w:tc>
          <w:tcPr>
            <w:tcW w:w="2191" w:type="dxa"/>
            <w:gridSpan w:val="2"/>
          </w:tcPr>
          <w:p w14:paraId="417D38A3"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BF28F2A"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0534B536" w14:textId="77777777" w:rsidTr="003C7E27">
        <w:tc>
          <w:tcPr>
            <w:tcW w:w="5949" w:type="dxa"/>
            <w:gridSpan w:val="4"/>
            <w:vAlign w:val="bottom"/>
          </w:tcPr>
          <w:p w14:paraId="65E3143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Sociedade seguradora ou resseguradora</w:t>
            </w:r>
          </w:p>
        </w:tc>
        <w:tc>
          <w:tcPr>
            <w:tcW w:w="2191" w:type="dxa"/>
            <w:gridSpan w:val="2"/>
          </w:tcPr>
          <w:p w14:paraId="538A9BA1"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078144AF"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43A5392" w14:textId="77777777" w:rsidTr="003C7E27">
        <w:tc>
          <w:tcPr>
            <w:tcW w:w="5949" w:type="dxa"/>
            <w:gridSpan w:val="4"/>
            <w:vAlign w:val="bottom"/>
          </w:tcPr>
          <w:p w14:paraId="52187E9B"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Sociedade de capitalização e de arrendamento mercantil</w:t>
            </w:r>
          </w:p>
        </w:tc>
        <w:tc>
          <w:tcPr>
            <w:tcW w:w="2191" w:type="dxa"/>
            <w:gridSpan w:val="2"/>
          </w:tcPr>
          <w:p w14:paraId="10BDDDAC"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5EEDCF66"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46297D37" w14:textId="77777777" w:rsidTr="003C7E27">
        <w:tc>
          <w:tcPr>
            <w:tcW w:w="5949" w:type="dxa"/>
            <w:gridSpan w:val="4"/>
            <w:vAlign w:val="bottom"/>
          </w:tcPr>
          <w:p w14:paraId="2CA4E7E0"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Fundos de investimento imobiliário</w:t>
            </w:r>
          </w:p>
        </w:tc>
        <w:tc>
          <w:tcPr>
            <w:tcW w:w="2191" w:type="dxa"/>
            <w:gridSpan w:val="2"/>
          </w:tcPr>
          <w:p w14:paraId="4D603C10"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FED1AC9"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53912DB6" w14:textId="77777777" w:rsidTr="003C7E27">
        <w:tc>
          <w:tcPr>
            <w:tcW w:w="5949" w:type="dxa"/>
            <w:gridSpan w:val="4"/>
            <w:vAlign w:val="bottom"/>
          </w:tcPr>
          <w:p w14:paraId="40B58BE9"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Outros fundos de investimento</w:t>
            </w:r>
          </w:p>
        </w:tc>
        <w:tc>
          <w:tcPr>
            <w:tcW w:w="2191" w:type="dxa"/>
            <w:gridSpan w:val="2"/>
          </w:tcPr>
          <w:p w14:paraId="0FC536D3"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1BD4F394"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BA48541" w14:textId="77777777" w:rsidTr="003C7E27">
        <w:tc>
          <w:tcPr>
            <w:tcW w:w="5949" w:type="dxa"/>
            <w:gridSpan w:val="4"/>
            <w:vAlign w:val="bottom"/>
          </w:tcPr>
          <w:p w14:paraId="03937AC2"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Cotistas de distribuidores por conta e ordem</w:t>
            </w:r>
          </w:p>
        </w:tc>
        <w:tc>
          <w:tcPr>
            <w:tcW w:w="2191" w:type="dxa"/>
            <w:gridSpan w:val="2"/>
          </w:tcPr>
          <w:p w14:paraId="4BD91D92"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6350539C"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6854EAA8" w14:textId="77777777" w:rsidTr="003C7E27">
        <w:tc>
          <w:tcPr>
            <w:tcW w:w="5949" w:type="dxa"/>
            <w:gridSpan w:val="4"/>
            <w:vAlign w:val="bottom"/>
          </w:tcPr>
          <w:p w14:paraId="1198D294"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Outros tipos de cotistas não relacionados</w:t>
            </w:r>
          </w:p>
        </w:tc>
        <w:tc>
          <w:tcPr>
            <w:tcW w:w="2191" w:type="dxa"/>
            <w:gridSpan w:val="2"/>
          </w:tcPr>
          <w:p w14:paraId="2ED32194"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4BBEBE0"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2B55CD60" w14:textId="77777777" w:rsidTr="003C7E27">
        <w:tc>
          <w:tcPr>
            <w:tcW w:w="5949" w:type="dxa"/>
            <w:gridSpan w:val="4"/>
            <w:vAlign w:val="bottom"/>
          </w:tcPr>
          <w:p w14:paraId="1CBB19A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Número total de cotistas subscritores</w:t>
            </w:r>
          </w:p>
        </w:tc>
        <w:tc>
          <w:tcPr>
            <w:tcW w:w="2191" w:type="dxa"/>
            <w:gridSpan w:val="2"/>
          </w:tcPr>
          <w:p w14:paraId="50D407B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2174" w:type="dxa"/>
            <w:gridSpan w:val="2"/>
          </w:tcPr>
          <w:p w14:paraId="7138CE78" w14:textId="77777777" w:rsidR="004B30F6" w:rsidRPr="00E3534A" w:rsidRDefault="004B30F6" w:rsidP="003C7E27">
            <w:pPr>
              <w:spacing w:after="0" w:line="240" w:lineRule="auto"/>
              <w:rPr>
                <w:rFonts w:asciiTheme="minorHAnsi" w:hAnsiTheme="minorHAnsi" w:cstheme="minorHAnsi"/>
                <w:sz w:val="24"/>
                <w:szCs w:val="24"/>
                <w:lang w:eastAsia="pt-BR"/>
              </w:rPr>
            </w:pPr>
          </w:p>
        </w:tc>
      </w:tr>
      <w:tr w:rsidR="004B30F6" w:rsidRPr="00E3534A" w14:paraId="1E8ADFA7" w14:textId="77777777" w:rsidTr="003C7E27">
        <w:tc>
          <w:tcPr>
            <w:tcW w:w="1220" w:type="dxa"/>
            <w:vAlign w:val="center"/>
          </w:tcPr>
          <w:p w14:paraId="15B4B86A"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lastRenderedPageBreak/>
              <w:t>Subclasse de cotas</w:t>
            </w:r>
          </w:p>
        </w:tc>
        <w:tc>
          <w:tcPr>
            <w:tcW w:w="1456" w:type="dxa"/>
            <w:vAlign w:val="center"/>
          </w:tcPr>
          <w:p w14:paraId="51137A7F"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Nº de cotistas subscritores</w:t>
            </w:r>
          </w:p>
        </w:tc>
        <w:tc>
          <w:tcPr>
            <w:tcW w:w="1543" w:type="dxa"/>
            <w:vAlign w:val="center"/>
          </w:tcPr>
          <w:p w14:paraId="734F389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Quantidade atual de cotas subscritas</w:t>
            </w:r>
          </w:p>
        </w:tc>
        <w:tc>
          <w:tcPr>
            <w:tcW w:w="1701" w:type="dxa"/>
            <w:vAlign w:val="center"/>
          </w:tcPr>
          <w:p w14:paraId="413C0779"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Quantidade atual de cotas integralizadas</w:t>
            </w:r>
          </w:p>
        </w:tc>
        <w:tc>
          <w:tcPr>
            <w:tcW w:w="992" w:type="dxa"/>
            <w:vAlign w:val="center"/>
          </w:tcPr>
          <w:p w14:paraId="36F79363"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Valor atual da cota (R$)</w:t>
            </w:r>
          </w:p>
        </w:tc>
        <w:tc>
          <w:tcPr>
            <w:tcW w:w="1418" w:type="dxa"/>
            <w:gridSpan w:val="2"/>
            <w:vAlign w:val="center"/>
          </w:tcPr>
          <w:p w14:paraId="52DDFC0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Possui direitos políticos especiais?</w:t>
            </w:r>
          </w:p>
        </w:tc>
        <w:tc>
          <w:tcPr>
            <w:tcW w:w="1984" w:type="dxa"/>
            <w:vAlign w:val="center"/>
          </w:tcPr>
          <w:p w14:paraId="291B7CA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Possui distintos direitos econômico-financeiros?</w:t>
            </w:r>
          </w:p>
        </w:tc>
      </w:tr>
      <w:tr w:rsidR="004B30F6" w:rsidRPr="00E3534A" w14:paraId="51B5E781" w14:textId="77777777" w:rsidTr="003C7E27">
        <w:tc>
          <w:tcPr>
            <w:tcW w:w="1220" w:type="dxa"/>
          </w:tcPr>
          <w:p w14:paraId="50B2C53C"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Subclasse 1</w:t>
            </w:r>
          </w:p>
        </w:tc>
        <w:tc>
          <w:tcPr>
            <w:tcW w:w="1456" w:type="dxa"/>
          </w:tcPr>
          <w:p w14:paraId="75457825"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543" w:type="dxa"/>
          </w:tcPr>
          <w:p w14:paraId="051F0C1F"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701" w:type="dxa"/>
          </w:tcPr>
          <w:p w14:paraId="1320AB4D"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992" w:type="dxa"/>
          </w:tcPr>
          <w:p w14:paraId="675858A0"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418" w:type="dxa"/>
            <w:gridSpan w:val="2"/>
          </w:tcPr>
          <w:p w14:paraId="434CE00C"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c>
          <w:tcPr>
            <w:tcW w:w="1984" w:type="dxa"/>
          </w:tcPr>
          <w:p w14:paraId="773BF1BD"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r>
      <w:tr w:rsidR="004B30F6" w:rsidRPr="00E3534A" w14:paraId="5D3742B6" w14:textId="77777777" w:rsidTr="003C7E27">
        <w:tc>
          <w:tcPr>
            <w:tcW w:w="1220" w:type="dxa"/>
          </w:tcPr>
          <w:p w14:paraId="4A7F25D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Subclasse 2</w:t>
            </w:r>
          </w:p>
        </w:tc>
        <w:tc>
          <w:tcPr>
            <w:tcW w:w="1456" w:type="dxa"/>
          </w:tcPr>
          <w:p w14:paraId="0ADB8B1E"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543" w:type="dxa"/>
          </w:tcPr>
          <w:p w14:paraId="2374A17E"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701" w:type="dxa"/>
          </w:tcPr>
          <w:p w14:paraId="4C641CF7"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992" w:type="dxa"/>
          </w:tcPr>
          <w:p w14:paraId="37B8006E"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418" w:type="dxa"/>
            <w:gridSpan w:val="2"/>
          </w:tcPr>
          <w:p w14:paraId="28F5477E"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c>
          <w:tcPr>
            <w:tcW w:w="1984" w:type="dxa"/>
          </w:tcPr>
          <w:p w14:paraId="64C463D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r>
      <w:tr w:rsidR="004B30F6" w:rsidRPr="00E3534A" w14:paraId="471DAABF" w14:textId="77777777" w:rsidTr="003C7E27">
        <w:tc>
          <w:tcPr>
            <w:tcW w:w="1220" w:type="dxa"/>
          </w:tcPr>
          <w:p w14:paraId="2C0739E1"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Subclasse N</w:t>
            </w:r>
          </w:p>
        </w:tc>
        <w:tc>
          <w:tcPr>
            <w:tcW w:w="1456" w:type="dxa"/>
          </w:tcPr>
          <w:p w14:paraId="2C442696"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543" w:type="dxa"/>
          </w:tcPr>
          <w:p w14:paraId="4D8904A9"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701" w:type="dxa"/>
          </w:tcPr>
          <w:p w14:paraId="1C849BC4"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992" w:type="dxa"/>
          </w:tcPr>
          <w:p w14:paraId="265875E9" w14:textId="77777777" w:rsidR="004B30F6" w:rsidRPr="00E3534A" w:rsidRDefault="004B30F6" w:rsidP="003C7E27">
            <w:pPr>
              <w:spacing w:after="0" w:line="240" w:lineRule="auto"/>
              <w:rPr>
                <w:rFonts w:asciiTheme="minorHAnsi" w:hAnsiTheme="minorHAnsi" w:cstheme="minorHAnsi"/>
                <w:sz w:val="24"/>
                <w:szCs w:val="24"/>
                <w:lang w:eastAsia="pt-BR"/>
              </w:rPr>
            </w:pPr>
          </w:p>
        </w:tc>
        <w:tc>
          <w:tcPr>
            <w:tcW w:w="1418" w:type="dxa"/>
            <w:gridSpan w:val="2"/>
          </w:tcPr>
          <w:p w14:paraId="2AB03EF7"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c>
          <w:tcPr>
            <w:tcW w:w="1984" w:type="dxa"/>
          </w:tcPr>
          <w:p w14:paraId="466C62F8" w14:textId="77777777" w:rsidR="004B30F6" w:rsidRPr="00E3534A" w:rsidRDefault="004B30F6" w:rsidP="003C7E27">
            <w:pPr>
              <w:spacing w:after="0" w:line="240" w:lineRule="auto"/>
              <w:rPr>
                <w:rFonts w:asciiTheme="minorHAnsi" w:hAnsiTheme="minorHAnsi" w:cstheme="minorHAnsi"/>
                <w:sz w:val="24"/>
                <w:szCs w:val="24"/>
                <w:lang w:eastAsia="pt-BR"/>
              </w:rPr>
            </w:pPr>
            <w:r w:rsidRPr="00E3534A">
              <w:rPr>
                <w:rFonts w:asciiTheme="minorHAnsi" w:hAnsiTheme="minorHAnsi" w:cstheme="minorHAnsi"/>
                <w:sz w:val="24"/>
                <w:szCs w:val="24"/>
                <w:lang w:eastAsia="pt-BR"/>
              </w:rPr>
              <w:t>Sim/Não</w:t>
            </w:r>
          </w:p>
        </w:tc>
      </w:tr>
    </w:tbl>
    <w:p w14:paraId="5A8C60D5" w14:textId="7A01AEC6" w:rsidR="004B30F6" w:rsidRPr="00E3534A" w:rsidRDefault="004B30F6" w:rsidP="004B30F6">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Suplemento L incluído pela Resolução CVM nº 184, de 31 de maio de 2023.</w:t>
      </w:r>
    </w:p>
    <w:p w14:paraId="2D9ACC67" w14:textId="77777777" w:rsidR="004B30F6" w:rsidRPr="00E3534A" w:rsidRDefault="004B30F6" w:rsidP="00457375">
      <w:pPr>
        <w:tabs>
          <w:tab w:val="left" w:pos="3795"/>
        </w:tabs>
        <w:spacing w:after="0"/>
        <w:rPr>
          <w:rFonts w:asciiTheme="minorHAnsi" w:eastAsiaTheme="minorHAnsi" w:hAnsiTheme="minorHAnsi" w:cstheme="minorHAnsi"/>
          <w:sz w:val="24"/>
          <w:szCs w:val="24"/>
        </w:rPr>
        <w:sectPr w:rsidR="004B30F6" w:rsidRPr="00E3534A" w:rsidSect="002A08BD">
          <w:headerReference w:type="default" r:id="rId50"/>
          <w:pgSz w:w="11906" w:h="16838"/>
          <w:pgMar w:top="2268" w:right="567" w:bottom="851" w:left="1134" w:header="709" w:footer="709" w:gutter="0"/>
          <w:cols w:space="708"/>
          <w:docGrid w:linePitch="360"/>
        </w:sectPr>
      </w:pPr>
    </w:p>
    <w:p w14:paraId="2E0B64E2" w14:textId="77777777" w:rsidR="004B30F6" w:rsidRPr="00E3534A" w:rsidRDefault="004B30F6" w:rsidP="004B30F6">
      <w:pPr>
        <w:pStyle w:val="Ttulo1"/>
        <w:spacing w:before="0" w:after="0" w:line="240" w:lineRule="auto"/>
        <w:jc w:val="center"/>
        <w:rPr>
          <w:rFonts w:asciiTheme="minorHAnsi" w:hAnsiTheme="minorHAnsi" w:cstheme="minorHAnsi"/>
          <w:sz w:val="24"/>
          <w:szCs w:val="24"/>
        </w:rPr>
      </w:pPr>
      <w:bookmarkStart w:id="1545" w:name="_Toc217990464"/>
      <w:r w:rsidRPr="00E3534A">
        <w:rPr>
          <w:rFonts w:asciiTheme="minorHAnsi" w:hAnsiTheme="minorHAnsi" w:cstheme="minorHAnsi"/>
          <w:sz w:val="24"/>
          <w:szCs w:val="24"/>
        </w:rPr>
        <w:lastRenderedPageBreak/>
        <w:t>SUPLEMENTO M – INFORME DIÁRIO DO FMP–FGTS</w:t>
      </w:r>
      <w:bookmarkEnd w:id="1545"/>
    </w:p>
    <w:p w14:paraId="062A0760" w14:textId="77777777" w:rsidR="004B30F6" w:rsidRPr="00E3534A" w:rsidRDefault="004B30F6" w:rsidP="004B30F6">
      <w:pPr>
        <w:spacing w:after="0"/>
        <w:ind w:left="709"/>
        <w:jc w:val="center"/>
        <w:rPr>
          <w:rFonts w:asciiTheme="minorHAnsi" w:hAnsiTheme="minorHAnsi" w:cstheme="minorHAnsi"/>
          <w:i/>
          <w:sz w:val="24"/>
          <w:szCs w:val="24"/>
        </w:rPr>
      </w:pPr>
      <w:r w:rsidRPr="00E3534A">
        <w:rPr>
          <w:rFonts w:asciiTheme="minorHAnsi" w:hAnsiTheme="minorHAnsi" w:cstheme="minorHAnsi"/>
          <w:i/>
          <w:sz w:val="24"/>
          <w:szCs w:val="24"/>
        </w:rPr>
        <w:t>Conteúdo do Informe Diário, conforme previsto no art. 23, inciso I, do Anexo Normativo VII</w:t>
      </w:r>
    </w:p>
    <w:p w14:paraId="1569961D" w14:textId="77777777" w:rsidR="004B30F6" w:rsidRPr="00E3534A" w:rsidRDefault="004B30F6" w:rsidP="004B30F6">
      <w:pPr>
        <w:ind w:left="567"/>
        <w:rPr>
          <w:rFonts w:asciiTheme="minorHAnsi" w:hAnsiTheme="minorHAnsi" w:cstheme="minorHAnsi"/>
          <w:i/>
          <w:sz w:val="24"/>
          <w:szCs w:val="24"/>
        </w:rPr>
      </w:pPr>
    </w:p>
    <w:tbl>
      <w:tblPr>
        <w:tblStyle w:val="TabelacomGrelha"/>
        <w:tblW w:w="10200" w:type="dxa"/>
        <w:tblLayout w:type="fixed"/>
        <w:tblLook w:val="06A0" w:firstRow="1" w:lastRow="0" w:firstColumn="1" w:lastColumn="0" w:noHBand="1" w:noVBand="1"/>
      </w:tblPr>
      <w:tblGrid>
        <w:gridCol w:w="7508"/>
        <w:gridCol w:w="2692"/>
      </w:tblGrid>
      <w:tr w:rsidR="004B30F6" w:rsidRPr="00E3534A" w14:paraId="0DC2B3F2" w14:textId="77777777" w:rsidTr="003C7E27">
        <w:tc>
          <w:tcPr>
            <w:tcW w:w="7508" w:type="dxa"/>
          </w:tcPr>
          <w:p w14:paraId="0EB09EC5" w14:textId="77777777" w:rsidR="004B30F6" w:rsidRPr="00E3534A" w:rsidRDefault="004B30F6" w:rsidP="003C7E27">
            <w:pPr>
              <w:pStyle w:val="Avanodecorpodetexto2"/>
              <w:ind w:left="567"/>
              <w:jc w:val="center"/>
              <w:rPr>
                <w:rFonts w:asciiTheme="minorHAnsi" w:eastAsiaTheme="minorEastAsia" w:hAnsiTheme="minorHAnsi" w:cstheme="minorHAnsi"/>
              </w:rPr>
            </w:pPr>
            <w:r w:rsidRPr="00E3534A">
              <w:rPr>
                <w:rFonts w:asciiTheme="minorHAnsi" w:eastAsiaTheme="minorEastAsia" w:hAnsiTheme="minorHAnsi" w:cstheme="minorHAnsi"/>
              </w:rPr>
              <w:t>Informe Diário</w:t>
            </w:r>
          </w:p>
        </w:tc>
        <w:tc>
          <w:tcPr>
            <w:tcW w:w="2692" w:type="dxa"/>
          </w:tcPr>
          <w:p w14:paraId="28C7A2F1"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03D652DF" w14:textId="77777777" w:rsidTr="003C7E27">
        <w:tc>
          <w:tcPr>
            <w:tcW w:w="7508" w:type="dxa"/>
          </w:tcPr>
          <w:p w14:paraId="017E0DD4"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Nome do Fundo:</w:t>
            </w:r>
          </w:p>
        </w:tc>
        <w:tc>
          <w:tcPr>
            <w:tcW w:w="2692" w:type="dxa"/>
          </w:tcPr>
          <w:p w14:paraId="5BE5395C"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3C290795" w14:textId="77777777" w:rsidTr="003C7E27">
        <w:tc>
          <w:tcPr>
            <w:tcW w:w="7508" w:type="dxa"/>
          </w:tcPr>
          <w:p w14:paraId="5035E8C9"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CNPJ</w:t>
            </w:r>
          </w:p>
        </w:tc>
        <w:tc>
          <w:tcPr>
            <w:tcW w:w="2692" w:type="dxa"/>
          </w:tcPr>
          <w:p w14:paraId="3F305491"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198F085B" w14:textId="77777777" w:rsidTr="003C7E27">
        <w:tc>
          <w:tcPr>
            <w:tcW w:w="7508" w:type="dxa"/>
          </w:tcPr>
          <w:p w14:paraId="0D14AEDB"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Data de referência: DD/MM/AAAA</w:t>
            </w:r>
          </w:p>
        </w:tc>
        <w:tc>
          <w:tcPr>
            <w:tcW w:w="2692" w:type="dxa"/>
          </w:tcPr>
          <w:p w14:paraId="6D84C539"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1090DE03" w14:textId="77777777" w:rsidTr="003C7E27">
        <w:tc>
          <w:tcPr>
            <w:tcW w:w="7508" w:type="dxa"/>
          </w:tcPr>
          <w:p w14:paraId="1F404D39"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total da carteira - em unidades de Real, com centavos (R$ 1,00)</w:t>
            </w:r>
          </w:p>
        </w:tc>
        <w:tc>
          <w:tcPr>
            <w:tcW w:w="2692" w:type="dxa"/>
          </w:tcPr>
          <w:p w14:paraId="00DF4619"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33E4EBA6" w14:textId="77777777" w:rsidTr="003C7E27">
        <w:tc>
          <w:tcPr>
            <w:tcW w:w="7508" w:type="dxa"/>
          </w:tcPr>
          <w:p w14:paraId="20A1E406"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valor do PL - em unidades de Real, com centavos (R$ 1,00)</w:t>
            </w:r>
          </w:p>
        </w:tc>
        <w:tc>
          <w:tcPr>
            <w:tcW w:w="2692" w:type="dxa"/>
          </w:tcPr>
          <w:p w14:paraId="7DB56B5E"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768AF931" w14:textId="77777777" w:rsidTr="003C7E27">
        <w:tc>
          <w:tcPr>
            <w:tcW w:w="7508" w:type="dxa"/>
          </w:tcPr>
          <w:p w14:paraId="70311026"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valor da cota</w:t>
            </w:r>
          </w:p>
        </w:tc>
        <w:tc>
          <w:tcPr>
            <w:tcW w:w="2692" w:type="dxa"/>
          </w:tcPr>
          <w:p w14:paraId="254581A2"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5C1C6BA2" w14:textId="77777777" w:rsidTr="003C7E27">
        <w:tc>
          <w:tcPr>
            <w:tcW w:w="7508" w:type="dxa"/>
          </w:tcPr>
          <w:p w14:paraId="4C86C8BB"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captações - em unidades de Real, com centavos (R$ 1,00)</w:t>
            </w:r>
          </w:p>
        </w:tc>
        <w:tc>
          <w:tcPr>
            <w:tcW w:w="2692" w:type="dxa"/>
          </w:tcPr>
          <w:p w14:paraId="69CF988E"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3ADF4400" w14:textId="77777777" w:rsidTr="003C7E27">
        <w:tc>
          <w:tcPr>
            <w:tcW w:w="7508" w:type="dxa"/>
          </w:tcPr>
          <w:p w14:paraId="4959FCD8"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r w:rsidRPr="00E3534A">
              <w:rPr>
                <w:rFonts w:asciiTheme="minorHAnsi" w:eastAsiaTheme="minorEastAsia" w:hAnsiTheme="minorHAnsi" w:cstheme="minorHAnsi"/>
                <w:color w:val="000000" w:themeColor="text1"/>
              </w:rPr>
              <w:t>resgates - em unidades de Real, com centavos (R$ 1,00)</w:t>
            </w:r>
          </w:p>
        </w:tc>
        <w:tc>
          <w:tcPr>
            <w:tcW w:w="2692" w:type="dxa"/>
          </w:tcPr>
          <w:p w14:paraId="1C45BFE4"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r w:rsidR="004B30F6" w:rsidRPr="00E3534A" w14:paraId="5993B96C" w14:textId="77777777" w:rsidTr="003C7E27">
        <w:tc>
          <w:tcPr>
            <w:tcW w:w="7508" w:type="dxa"/>
          </w:tcPr>
          <w:p w14:paraId="22409A5B" w14:textId="77777777" w:rsidR="004B30F6" w:rsidRPr="00E3534A" w:rsidRDefault="004B30F6" w:rsidP="003C7E27">
            <w:pPr>
              <w:pStyle w:val="Avanodecorpodetexto2"/>
              <w:ind w:left="567"/>
              <w:rPr>
                <w:rFonts w:asciiTheme="minorHAnsi" w:eastAsiaTheme="minorEastAsia" w:hAnsiTheme="minorHAnsi" w:cstheme="minorHAnsi"/>
              </w:rPr>
            </w:pPr>
            <w:r w:rsidRPr="00E3534A">
              <w:rPr>
                <w:rFonts w:asciiTheme="minorHAnsi" w:eastAsiaTheme="minorEastAsia" w:hAnsiTheme="minorHAnsi" w:cstheme="minorHAnsi"/>
              </w:rPr>
              <w:t>número de cotistas</w:t>
            </w:r>
          </w:p>
        </w:tc>
        <w:tc>
          <w:tcPr>
            <w:tcW w:w="2692" w:type="dxa"/>
          </w:tcPr>
          <w:p w14:paraId="236E4D2F" w14:textId="77777777" w:rsidR="004B30F6" w:rsidRPr="00E3534A" w:rsidRDefault="004B30F6" w:rsidP="003C7E27">
            <w:pPr>
              <w:pStyle w:val="Avanodecorpodetexto2"/>
              <w:ind w:left="567"/>
              <w:rPr>
                <w:rFonts w:asciiTheme="minorHAnsi" w:eastAsiaTheme="minorEastAsia" w:hAnsiTheme="minorHAnsi" w:cstheme="minorHAnsi"/>
                <w:color w:val="000000" w:themeColor="text1"/>
              </w:rPr>
            </w:pPr>
          </w:p>
        </w:tc>
      </w:tr>
    </w:tbl>
    <w:p w14:paraId="17D143B5" w14:textId="77777777" w:rsidR="00716792" w:rsidRPr="00E3534A" w:rsidRDefault="004B30F6" w:rsidP="001E1013">
      <w:pPr>
        <w:pStyle w:val="PargrafodaLista"/>
        <w:numPr>
          <w:ilvl w:val="0"/>
          <w:numId w:val="13"/>
        </w:numPr>
        <w:spacing w:before="120" w:after="120" w:line="312" w:lineRule="auto"/>
        <w:ind w:left="284" w:hanging="142"/>
        <w:jc w:val="both"/>
        <w:rPr>
          <w:rFonts w:cstheme="minorHAnsi"/>
          <w:b/>
          <w:i/>
          <w:sz w:val="24"/>
          <w:szCs w:val="24"/>
        </w:rPr>
        <w:sectPr w:rsidR="00716792" w:rsidRPr="00E3534A" w:rsidSect="002A08BD">
          <w:headerReference w:type="default" r:id="rId51"/>
          <w:pgSz w:w="11906" w:h="16838"/>
          <w:pgMar w:top="2268" w:right="567" w:bottom="851" w:left="1134" w:header="709" w:footer="709" w:gutter="0"/>
          <w:cols w:space="708"/>
          <w:docGrid w:linePitch="360"/>
        </w:sectPr>
      </w:pPr>
      <w:r w:rsidRPr="00E3534A">
        <w:rPr>
          <w:rFonts w:cstheme="minorHAnsi"/>
          <w:b/>
          <w:i/>
          <w:sz w:val="24"/>
          <w:szCs w:val="24"/>
        </w:rPr>
        <w:t>Suplemento M incluído pela Resolução CVM nº 184, de 31 de maio de 2023.</w:t>
      </w:r>
    </w:p>
    <w:p w14:paraId="56A323C5" w14:textId="77777777" w:rsidR="00716792" w:rsidRPr="00E3534A" w:rsidRDefault="00716792" w:rsidP="00004C0E">
      <w:pPr>
        <w:pStyle w:val="Ttulo1"/>
        <w:spacing w:before="0" w:after="0" w:line="240" w:lineRule="auto"/>
        <w:jc w:val="center"/>
        <w:rPr>
          <w:rFonts w:asciiTheme="minorHAnsi" w:hAnsiTheme="minorHAnsi" w:cstheme="minorHAnsi"/>
          <w:sz w:val="24"/>
          <w:szCs w:val="24"/>
          <w:lang w:eastAsia="pt-BR"/>
        </w:rPr>
      </w:pPr>
      <w:bookmarkStart w:id="1546" w:name="_Toc217990465"/>
      <w:r w:rsidRPr="00E3534A">
        <w:rPr>
          <w:rFonts w:asciiTheme="minorHAnsi" w:hAnsiTheme="minorHAnsi" w:cstheme="minorHAnsi"/>
          <w:sz w:val="24"/>
          <w:szCs w:val="24"/>
        </w:rPr>
        <w:lastRenderedPageBreak/>
        <w:t>SUPLEMENTO</w:t>
      </w:r>
      <w:r w:rsidRPr="00E3534A">
        <w:rPr>
          <w:rFonts w:asciiTheme="minorHAnsi" w:hAnsiTheme="minorHAnsi" w:cstheme="minorHAnsi"/>
          <w:sz w:val="24"/>
          <w:szCs w:val="24"/>
          <w:lang w:eastAsia="pt-BR"/>
        </w:rPr>
        <w:t xml:space="preserve"> N – INFORME SEMESTRAL – PRORECICLE</w:t>
      </w:r>
      <w:bookmarkEnd w:id="1546"/>
    </w:p>
    <w:p w14:paraId="4BA01D60" w14:textId="77777777" w:rsidR="00716792" w:rsidRPr="00E3534A" w:rsidRDefault="00716792" w:rsidP="00716792">
      <w:pPr>
        <w:spacing w:after="0" w:line="240" w:lineRule="auto"/>
        <w:jc w:val="center"/>
        <w:textAlignment w:val="baseline"/>
        <w:rPr>
          <w:rFonts w:asciiTheme="minorHAnsi" w:eastAsia="Times New Roman" w:hAnsiTheme="minorHAnsi" w:cstheme="minorHAnsi"/>
          <w:i/>
          <w:iCs/>
          <w:sz w:val="24"/>
          <w:szCs w:val="24"/>
          <w:lang w:eastAsia="pt-BR"/>
        </w:rPr>
      </w:pPr>
      <w:r w:rsidRPr="00E3534A">
        <w:rPr>
          <w:rFonts w:asciiTheme="minorHAnsi" w:eastAsia="Times New Roman" w:hAnsiTheme="minorHAnsi" w:cstheme="minorHAnsi"/>
          <w:i/>
          <w:iCs/>
          <w:sz w:val="24"/>
          <w:szCs w:val="24"/>
          <w:lang w:eastAsia="pt-BR"/>
        </w:rPr>
        <w:t>Conteúdo do Informe Semestral, conforme previsto no art. 110-B da parte geral.</w:t>
      </w:r>
    </w:p>
    <w:p w14:paraId="5893B96D" w14:textId="77777777" w:rsidR="00716792" w:rsidRPr="00E3534A" w:rsidRDefault="00716792" w:rsidP="00716792">
      <w:pPr>
        <w:spacing w:after="0" w:line="240" w:lineRule="auto"/>
        <w:jc w:val="center"/>
        <w:rPr>
          <w:rFonts w:asciiTheme="minorHAnsi" w:eastAsia="Times New Roman" w:hAnsiTheme="minorHAnsi" w:cstheme="minorHAnsi"/>
          <w:sz w:val="24"/>
          <w:szCs w:val="24"/>
          <w:lang w:eastAsia="pt-BR"/>
        </w:rPr>
      </w:pPr>
    </w:p>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35"/>
        <w:gridCol w:w="2010"/>
        <w:gridCol w:w="4453"/>
      </w:tblGrid>
      <w:tr w:rsidR="00716792" w:rsidRPr="00E3534A" w14:paraId="60DB6195" w14:textId="77777777" w:rsidTr="009F48A9">
        <w:trPr>
          <w:trHeight w:val="300"/>
        </w:trPr>
        <w:tc>
          <w:tcPr>
            <w:tcW w:w="3735" w:type="dxa"/>
            <w:tcBorders>
              <w:top w:val="single" w:sz="6" w:space="0" w:color="auto"/>
              <w:left w:val="single" w:sz="6" w:space="0" w:color="auto"/>
              <w:bottom w:val="single" w:sz="6" w:space="0" w:color="auto"/>
              <w:right w:val="single" w:sz="6" w:space="0" w:color="auto"/>
            </w:tcBorders>
            <w:vAlign w:val="bottom"/>
            <w:hideMark/>
          </w:tcPr>
          <w:p w14:paraId="363D645D"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Nome da Classe</w:t>
            </w:r>
            <w:r w:rsidRPr="00E3534A">
              <w:rPr>
                <w:rFonts w:asciiTheme="minorHAnsi" w:eastAsia="Times New Roman" w:hAnsiTheme="minorHAnsi" w:cstheme="minorHAnsi"/>
                <w:color w:val="000000"/>
                <w:sz w:val="24"/>
                <w:szCs w:val="24"/>
                <w:lang w:eastAsia="pt-BR"/>
              </w:rPr>
              <w:t> </w:t>
            </w:r>
          </w:p>
        </w:tc>
        <w:tc>
          <w:tcPr>
            <w:tcW w:w="2010" w:type="dxa"/>
            <w:tcBorders>
              <w:top w:val="single" w:sz="6" w:space="0" w:color="auto"/>
              <w:left w:val="single" w:sz="6" w:space="0" w:color="auto"/>
              <w:bottom w:val="single" w:sz="6" w:space="0" w:color="auto"/>
              <w:right w:val="single" w:sz="6" w:space="0" w:color="auto"/>
            </w:tcBorders>
            <w:vAlign w:val="bottom"/>
            <w:hideMark/>
          </w:tcPr>
          <w:p w14:paraId="6C400E7C"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CNPJ da Classe</w:t>
            </w:r>
            <w:r w:rsidRPr="00E3534A">
              <w:rPr>
                <w:rFonts w:asciiTheme="minorHAnsi" w:eastAsia="Times New Roman" w:hAnsiTheme="minorHAnsi" w:cstheme="minorHAnsi"/>
                <w:color w:val="000000"/>
                <w:sz w:val="24"/>
                <w:szCs w:val="24"/>
                <w:lang w:eastAsia="pt-BR"/>
              </w:rPr>
              <w:t> </w:t>
            </w:r>
          </w:p>
        </w:tc>
        <w:tc>
          <w:tcPr>
            <w:tcW w:w="4453" w:type="dxa"/>
            <w:tcBorders>
              <w:top w:val="single" w:sz="6" w:space="0" w:color="auto"/>
              <w:left w:val="single" w:sz="6" w:space="0" w:color="auto"/>
              <w:bottom w:val="single" w:sz="6" w:space="0" w:color="auto"/>
              <w:right w:val="single" w:sz="6" w:space="0" w:color="auto"/>
            </w:tcBorders>
            <w:vAlign w:val="bottom"/>
            <w:hideMark/>
          </w:tcPr>
          <w:p w14:paraId="7078AEEB"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Data de Funcionamento</w:t>
            </w:r>
            <w:r w:rsidRPr="00E3534A">
              <w:rPr>
                <w:rFonts w:asciiTheme="minorHAnsi" w:eastAsia="Times New Roman" w:hAnsiTheme="minorHAnsi" w:cstheme="minorHAnsi"/>
                <w:color w:val="000000"/>
                <w:sz w:val="24"/>
                <w:szCs w:val="24"/>
                <w:lang w:eastAsia="pt-BR"/>
              </w:rPr>
              <w:t> </w:t>
            </w:r>
          </w:p>
        </w:tc>
      </w:tr>
      <w:tr w:rsidR="00716792" w:rsidRPr="00E3534A" w14:paraId="15B0CDA9" w14:textId="77777777" w:rsidTr="009F48A9">
        <w:trPr>
          <w:trHeight w:val="300"/>
        </w:trPr>
        <w:tc>
          <w:tcPr>
            <w:tcW w:w="10198" w:type="dxa"/>
            <w:gridSpan w:val="3"/>
            <w:tcBorders>
              <w:top w:val="single" w:sz="6" w:space="0" w:color="auto"/>
              <w:left w:val="single" w:sz="6" w:space="0" w:color="auto"/>
              <w:bottom w:val="single" w:sz="6" w:space="0" w:color="auto"/>
              <w:right w:val="single" w:sz="6" w:space="0" w:color="auto"/>
            </w:tcBorders>
            <w:vAlign w:val="bottom"/>
            <w:hideMark/>
          </w:tcPr>
          <w:p w14:paraId="5B3B86D7"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sz w:val="24"/>
                <w:szCs w:val="24"/>
                <w:lang w:eastAsia="pt-BR"/>
              </w:rPr>
              <w:t>Categoria do ProRecicle</w:t>
            </w:r>
            <w:r w:rsidRPr="00E3534A">
              <w:rPr>
                <w:rFonts w:asciiTheme="minorHAnsi" w:eastAsia="Times New Roman" w:hAnsiTheme="minorHAnsi" w:cstheme="minorHAnsi"/>
                <w:sz w:val="24"/>
                <w:szCs w:val="24"/>
                <w:lang w:eastAsia="pt-BR"/>
              </w:rPr>
              <w:t> </w:t>
            </w:r>
          </w:p>
        </w:tc>
      </w:tr>
      <w:tr w:rsidR="00716792" w:rsidRPr="00E3534A" w14:paraId="4099606F" w14:textId="77777777" w:rsidTr="009F48A9">
        <w:trPr>
          <w:trHeight w:val="300"/>
        </w:trPr>
        <w:tc>
          <w:tcPr>
            <w:tcW w:w="3735" w:type="dxa"/>
            <w:tcBorders>
              <w:top w:val="single" w:sz="6" w:space="0" w:color="auto"/>
              <w:left w:val="single" w:sz="6" w:space="0" w:color="auto"/>
              <w:bottom w:val="single" w:sz="6" w:space="0" w:color="auto"/>
              <w:right w:val="single" w:sz="6" w:space="0" w:color="auto"/>
            </w:tcBorders>
            <w:vAlign w:val="bottom"/>
            <w:hideMark/>
          </w:tcPr>
          <w:p w14:paraId="3ACE80EB"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Nome do Administrador</w:t>
            </w:r>
            <w:r w:rsidRPr="00E3534A">
              <w:rPr>
                <w:rFonts w:asciiTheme="minorHAnsi" w:eastAsia="Times New Roman" w:hAnsiTheme="minorHAnsi" w:cstheme="minorHAnsi"/>
                <w:color w:val="000000"/>
                <w:sz w:val="24"/>
                <w:szCs w:val="24"/>
                <w:lang w:eastAsia="pt-BR"/>
              </w:rPr>
              <w:t> </w:t>
            </w:r>
          </w:p>
        </w:tc>
        <w:tc>
          <w:tcPr>
            <w:tcW w:w="6463" w:type="dxa"/>
            <w:gridSpan w:val="2"/>
            <w:tcBorders>
              <w:top w:val="single" w:sz="6" w:space="0" w:color="auto"/>
              <w:left w:val="single" w:sz="6" w:space="0" w:color="auto"/>
              <w:bottom w:val="single" w:sz="6" w:space="0" w:color="auto"/>
              <w:right w:val="single" w:sz="6" w:space="0" w:color="auto"/>
            </w:tcBorders>
            <w:vAlign w:val="bottom"/>
            <w:hideMark/>
          </w:tcPr>
          <w:p w14:paraId="1F349DE0"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CNPJ do Administrador</w:t>
            </w:r>
            <w:r w:rsidRPr="00E3534A">
              <w:rPr>
                <w:rFonts w:asciiTheme="minorHAnsi" w:eastAsia="Times New Roman" w:hAnsiTheme="minorHAnsi" w:cstheme="minorHAnsi"/>
                <w:color w:val="000000"/>
                <w:sz w:val="24"/>
                <w:szCs w:val="24"/>
                <w:lang w:eastAsia="pt-BR"/>
              </w:rPr>
              <w:t> </w:t>
            </w:r>
          </w:p>
        </w:tc>
      </w:tr>
      <w:tr w:rsidR="00716792" w:rsidRPr="00E3534A" w14:paraId="688933EC" w14:textId="77777777" w:rsidTr="009F48A9">
        <w:trPr>
          <w:trHeight w:val="300"/>
        </w:trPr>
        <w:tc>
          <w:tcPr>
            <w:tcW w:w="10198" w:type="dxa"/>
            <w:gridSpan w:val="3"/>
            <w:tcBorders>
              <w:top w:val="single" w:sz="6" w:space="0" w:color="auto"/>
              <w:left w:val="single" w:sz="6" w:space="0" w:color="auto"/>
              <w:bottom w:val="single" w:sz="6" w:space="0" w:color="auto"/>
              <w:right w:val="single" w:sz="6" w:space="0" w:color="auto"/>
            </w:tcBorders>
            <w:vAlign w:val="bottom"/>
            <w:hideMark/>
          </w:tcPr>
          <w:p w14:paraId="571555CB"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Site contendo informações periódicas e eventuais da classe</w:t>
            </w:r>
            <w:r w:rsidRPr="00E3534A">
              <w:rPr>
                <w:rFonts w:asciiTheme="minorHAnsi" w:eastAsia="Times New Roman" w:hAnsiTheme="minorHAnsi" w:cstheme="minorHAnsi"/>
                <w:color w:val="000000"/>
                <w:sz w:val="24"/>
                <w:szCs w:val="24"/>
                <w:lang w:eastAsia="pt-BR"/>
              </w:rPr>
              <w:t> </w:t>
            </w:r>
          </w:p>
        </w:tc>
      </w:tr>
      <w:tr w:rsidR="00716792" w:rsidRPr="00E3534A" w14:paraId="0FE03730" w14:textId="77777777" w:rsidTr="009F48A9">
        <w:trPr>
          <w:trHeight w:val="300"/>
        </w:trPr>
        <w:tc>
          <w:tcPr>
            <w:tcW w:w="10198" w:type="dxa"/>
            <w:gridSpan w:val="3"/>
            <w:tcBorders>
              <w:top w:val="single" w:sz="6" w:space="0" w:color="auto"/>
              <w:left w:val="single" w:sz="6" w:space="0" w:color="auto"/>
              <w:bottom w:val="single" w:sz="6" w:space="0" w:color="auto"/>
              <w:right w:val="single" w:sz="6" w:space="0" w:color="auto"/>
            </w:tcBorders>
            <w:vAlign w:val="bottom"/>
            <w:hideMark/>
          </w:tcPr>
          <w:p w14:paraId="7299C324"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Canais de atendimento aos cotistas</w:t>
            </w:r>
            <w:r w:rsidRPr="00E3534A">
              <w:rPr>
                <w:rFonts w:asciiTheme="minorHAnsi" w:eastAsia="Times New Roman" w:hAnsiTheme="minorHAnsi" w:cstheme="minorHAnsi"/>
                <w:color w:val="000000"/>
                <w:sz w:val="24"/>
                <w:szCs w:val="24"/>
                <w:lang w:eastAsia="pt-BR"/>
              </w:rPr>
              <w:t> </w:t>
            </w:r>
          </w:p>
        </w:tc>
      </w:tr>
      <w:tr w:rsidR="00716792" w:rsidRPr="00E3534A" w14:paraId="71FFC51B" w14:textId="77777777" w:rsidTr="009F48A9">
        <w:trPr>
          <w:trHeight w:val="300"/>
        </w:trPr>
        <w:tc>
          <w:tcPr>
            <w:tcW w:w="3735" w:type="dxa"/>
            <w:tcBorders>
              <w:top w:val="single" w:sz="6" w:space="0" w:color="auto"/>
              <w:left w:val="single" w:sz="6" w:space="0" w:color="auto"/>
              <w:bottom w:val="single" w:sz="6" w:space="0" w:color="auto"/>
              <w:right w:val="single" w:sz="6" w:space="0" w:color="auto"/>
            </w:tcBorders>
            <w:vAlign w:val="bottom"/>
            <w:hideMark/>
          </w:tcPr>
          <w:p w14:paraId="27B1F0B3"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Competência</w:t>
            </w:r>
            <w:r w:rsidRPr="00E3534A">
              <w:rPr>
                <w:rFonts w:asciiTheme="minorHAnsi" w:eastAsia="Times New Roman" w:hAnsiTheme="minorHAnsi" w:cstheme="minorHAnsi"/>
                <w:color w:val="000000"/>
                <w:sz w:val="24"/>
                <w:szCs w:val="24"/>
                <w:lang w:eastAsia="pt-BR"/>
              </w:rPr>
              <w:t> </w:t>
            </w:r>
          </w:p>
        </w:tc>
        <w:tc>
          <w:tcPr>
            <w:tcW w:w="6463" w:type="dxa"/>
            <w:gridSpan w:val="2"/>
            <w:tcBorders>
              <w:top w:val="single" w:sz="6" w:space="0" w:color="auto"/>
              <w:left w:val="single" w:sz="6" w:space="0" w:color="auto"/>
              <w:bottom w:val="single" w:sz="6" w:space="0" w:color="auto"/>
              <w:right w:val="single" w:sz="6" w:space="0" w:color="auto"/>
            </w:tcBorders>
            <w:vAlign w:val="bottom"/>
            <w:hideMark/>
          </w:tcPr>
          <w:p w14:paraId="706BC8B5" w14:textId="77777777" w:rsidR="00716792" w:rsidRPr="00E3534A" w:rsidRDefault="00716792" w:rsidP="009F48A9">
            <w:pPr>
              <w:spacing w:after="0" w:line="240" w:lineRule="auto"/>
              <w:ind w:right="-15"/>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color w:val="000000"/>
                <w:sz w:val="24"/>
                <w:szCs w:val="24"/>
                <w:lang w:eastAsia="pt-BR"/>
              </w:rPr>
              <w:t>mm/aaaa</w:t>
            </w:r>
            <w:r w:rsidRPr="00E3534A">
              <w:rPr>
                <w:rFonts w:asciiTheme="minorHAnsi" w:eastAsia="Times New Roman" w:hAnsiTheme="minorHAnsi" w:cstheme="minorHAnsi"/>
                <w:color w:val="000000"/>
                <w:sz w:val="24"/>
                <w:szCs w:val="24"/>
                <w:lang w:eastAsia="pt-BR"/>
              </w:rPr>
              <w:t> </w:t>
            </w:r>
          </w:p>
        </w:tc>
      </w:tr>
    </w:tbl>
    <w:p w14:paraId="7C3998A9" w14:textId="77777777" w:rsidR="00716792" w:rsidRPr="00E3534A" w:rsidRDefault="00716792" w:rsidP="00716792">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w:t>
      </w:r>
    </w:p>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55"/>
        <w:gridCol w:w="1560"/>
        <w:gridCol w:w="2983"/>
      </w:tblGrid>
      <w:tr w:rsidR="00716792" w:rsidRPr="00E3534A" w14:paraId="026FC2AA" w14:textId="77777777" w:rsidTr="009F48A9">
        <w:trPr>
          <w:trHeight w:val="300"/>
        </w:trPr>
        <w:tc>
          <w:tcPr>
            <w:tcW w:w="7215" w:type="dxa"/>
            <w:gridSpan w:val="2"/>
            <w:tcBorders>
              <w:top w:val="single" w:sz="6" w:space="0" w:color="auto"/>
              <w:left w:val="single" w:sz="6" w:space="0" w:color="auto"/>
              <w:bottom w:val="single" w:sz="6" w:space="0" w:color="auto"/>
              <w:right w:val="single" w:sz="6" w:space="0" w:color="auto"/>
            </w:tcBorders>
            <w:hideMark/>
          </w:tcPr>
          <w:p w14:paraId="48A29556"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sz w:val="24"/>
                <w:szCs w:val="24"/>
                <w:lang w:eastAsia="pt-BR"/>
              </w:rPr>
              <w:t>1. Patrimônio Líquido (R$)</w:t>
            </w:r>
            <w:r w:rsidRPr="00E3534A">
              <w:rPr>
                <w:rFonts w:asciiTheme="minorHAnsi" w:eastAsia="Times New Roman" w:hAnsiTheme="minorHAnsi" w:cstheme="minorHAnsi"/>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2047ED85" w14:textId="77777777" w:rsidR="00716792" w:rsidRPr="00E3534A" w:rsidRDefault="00716792" w:rsidP="009F48A9">
            <w:pPr>
              <w:spacing w:after="0" w:line="240" w:lineRule="auto"/>
              <w:jc w:val="center"/>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Valor (R$) </w:t>
            </w:r>
          </w:p>
        </w:tc>
      </w:tr>
      <w:tr w:rsidR="00716792" w:rsidRPr="00E3534A" w14:paraId="7FE875DB" w14:textId="77777777" w:rsidTr="009F48A9">
        <w:trPr>
          <w:trHeight w:val="300"/>
        </w:trPr>
        <w:tc>
          <w:tcPr>
            <w:tcW w:w="7215" w:type="dxa"/>
            <w:gridSpan w:val="2"/>
            <w:tcBorders>
              <w:top w:val="single" w:sz="6" w:space="0" w:color="auto"/>
              <w:left w:val="single" w:sz="6" w:space="0" w:color="auto"/>
              <w:bottom w:val="single" w:sz="6" w:space="0" w:color="auto"/>
              <w:right w:val="single" w:sz="6" w:space="0" w:color="auto"/>
            </w:tcBorders>
            <w:hideMark/>
          </w:tcPr>
          <w:p w14:paraId="148BA1D7"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sz w:val="24"/>
                <w:szCs w:val="24"/>
                <w:lang w:eastAsia="pt-BR"/>
              </w:rPr>
              <w:t>2. Ativos originados em projetos de reciclagem de cooperativas de catadores</w:t>
            </w:r>
            <w:r w:rsidRPr="00E3534A">
              <w:rPr>
                <w:rFonts w:asciiTheme="minorHAnsi" w:eastAsia="Times New Roman" w:hAnsiTheme="minorHAnsi" w:cstheme="minorHAnsi"/>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4BCC83C8" w14:textId="77777777" w:rsidR="00716792" w:rsidRPr="00E3534A" w:rsidRDefault="00716792" w:rsidP="009F48A9">
            <w:pPr>
              <w:spacing w:after="0" w:line="240" w:lineRule="auto"/>
              <w:jc w:val="center"/>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PL </w:t>
            </w:r>
          </w:p>
        </w:tc>
      </w:tr>
      <w:tr w:rsidR="00716792" w:rsidRPr="00E3534A" w14:paraId="1AD5C229"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13FE4979"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b/>
                <w:bCs/>
                <w:sz w:val="24"/>
                <w:szCs w:val="24"/>
                <w:lang w:eastAsia="pt-BR"/>
              </w:rPr>
              <w:t>3. Distribuição dos ativos por destinação (art. 3º da Lei nº 14.260, de 2021)</w:t>
            </w:r>
            <w:r w:rsidRPr="00E3534A">
              <w:rPr>
                <w:rFonts w:asciiTheme="minorHAnsi" w:eastAsia="Times New Roman" w:hAnsiTheme="minorHAnsi" w:cstheme="minorHAnsi"/>
                <w:sz w:val="24"/>
                <w:szCs w:val="24"/>
                <w:lang w:eastAsia="pt-BR"/>
              </w:rPr>
              <w:t> </w:t>
            </w:r>
          </w:p>
        </w:tc>
        <w:tc>
          <w:tcPr>
            <w:tcW w:w="1560" w:type="dxa"/>
            <w:tcBorders>
              <w:top w:val="single" w:sz="6" w:space="0" w:color="auto"/>
              <w:left w:val="single" w:sz="6" w:space="0" w:color="auto"/>
              <w:bottom w:val="single" w:sz="6" w:space="0" w:color="auto"/>
              <w:right w:val="single" w:sz="6" w:space="0" w:color="auto"/>
            </w:tcBorders>
            <w:hideMark/>
          </w:tcPr>
          <w:p w14:paraId="1D5564A0" w14:textId="77777777" w:rsidR="00716792" w:rsidRPr="00E3534A" w:rsidRDefault="00716792" w:rsidP="009F48A9">
            <w:pPr>
              <w:spacing w:after="0" w:line="240" w:lineRule="auto"/>
              <w:jc w:val="center"/>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Valor (R$) </w:t>
            </w:r>
          </w:p>
        </w:tc>
        <w:tc>
          <w:tcPr>
            <w:tcW w:w="2983" w:type="dxa"/>
            <w:tcBorders>
              <w:top w:val="single" w:sz="6" w:space="0" w:color="auto"/>
              <w:left w:val="single" w:sz="6" w:space="0" w:color="auto"/>
              <w:bottom w:val="single" w:sz="6" w:space="0" w:color="auto"/>
              <w:right w:val="single" w:sz="6" w:space="0" w:color="auto"/>
            </w:tcBorders>
            <w:hideMark/>
          </w:tcPr>
          <w:p w14:paraId="70021468" w14:textId="77777777" w:rsidR="00716792" w:rsidRPr="00E3534A" w:rsidRDefault="00716792" w:rsidP="009F48A9">
            <w:pPr>
              <w:spacing w:after="0" w:line="240" w:lineRule="auto"/>
              <w:jc w:val="center"/>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PL </w:t>
            </w:r>
          </w:p>
        </w:tc>
      </w:tr>
      <w:tr w:rsidR="00716792" w:rsidRPr="00E3534A" w14:paraId="38A0724C"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1586536C"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3.1 </w:t>
            </w:r>
            <w:r w:rsidRPr="00E3534A">
              <w:rPr>
                <w:rFonts w:asciiTheme="minorHAnsi" w:eastAsia="Times New Roman" w:hAnsiTheme="minorHAnsi" w:cstheme="minorHAnsi"/>
                <w:color w:val="000000"/>
                <w:sz w:val="24"/>
                <w:szCs w:val="24"/>
                <w:lang w:eastAsia="pt-BR"/>
              </w:rPr>
              <w:t>Capacitação, formação e assessoria técnica, inclusive para a promoção de intercâmbios, nacionais e internacionais, para as áreas escolar/acadêmica, empresarial, associações comunitárias e organizações sociais que explicitem como seu objeto a promoção, o desenvolvimento, a execução ou o fomento de atividades de reciclagem ou de reutilização de materiais </w:t>
            </w:r>
          </w:p>
        </w:tc>
        <w:tc>
          <w:tcPr>
            <w:tcW w:w="1560" w:type="dxa"/>
            <w:tcBorders>
              <w:top w:val="single" w:sz="6" w:space="0" w:color="auto"/>
              <w:left w:val="single" w:sz="6" w:space="0" w:color="auto"/>
              <w:bottom w:val="single" w:sz="6" w:space="0" w:color="auto"/>
              <w:right w:val="single" w:sz="6" w:space="0" w:color="auto"/>
            </w:tcBorders>
            <w:hideMark/>
          </w:tcPr>
          <w:p w14:paraId="5D3B165F"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3ED626EF"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w:t>
            </w:r>
          </w:p>
        </w:tc>
      </w:tr>
      <w:tr w:rsidR="00716792" w:rsidRPr="00E3534A" w14:paraId="12BBB520"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7E4D8E6B"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3.2 </w:t>
            </w:r>
            <w:r w:rsidRPr="00E3534A">
              <w:rPr>
                <w:rFonts w:asciiTheme="minorHAnsi" w:eastAsia="Times New Roman" w:hAnsiTheme="minorHAnsi" w:cstheme="minorHAnsi"/>
                <w:color w:val="000000"/>
                <w:sz w:val="24"/>
                <w:szCs w:val="24"/>
                <w:lang w:eastAsia="pt-BR"/>
              </w:rPr>
              <w:t>Incubação de micro e pequenas empresas, de cooperativas e de empreendimentos sociais solidários que atuem em atividades de reciclagem </w:t>
            </w:r>
          </w:p>
        </w:tc>
        <w:tc>
          <w:tcPr>
            <w:tcW w:w="1560" w:type="dxa"/>
            <w:tcBorders>
              <w:top w:val="single" w:sz="6" w:space="0" w:color="auto"/>
              <w:left w:val="single" w:sz="6" w:space="0" w:color="auto"/>
              <w:bottom w:val="single" w:sz="6" w:space="0" w:color="auto"/>
              <w:right w:val="single" w:sz="6" w:space="0" w:color="auto"/>
            </w:tcBorders>
            <w:hideMark/>
          </w:tcPr>
          <w:p w14:paraId="005DA3A6"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235BC5B0"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w:t>
            </w:r>
          </w:p>
        </w:tc>
      </w:tr>
      <w:tr w:rsidR="00716792" w:rsidRPr="00E3534A" w14:paraId="5C43F174"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462059BA"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3.3 </w:t>
            </w:r>
            <w:r w:rsidRPr="00E3534A">
              <w:rPr>
                <w:rFonts w:asciiTheme="minorHAnsi" w:eastAsia="Times New Roman" w:hAnsiTheme="minorHAnsi" w:cstheme="minorHAnsi"/>
                <w:color w:val="000000"/>
                <w:sz w:val="24"/>
                <w:szCs w:val="24"/>
                <w:lang w:eastAsia="pt-BR"/>
              </w:rPr>
              <w:t>Pesquisas e estudos para subsidiar ações que envolvam a responsabilidade compartilhada pelo ciclo de vida dos produtos </w:t>
            </w:r>
          </w:p>
        </w:tc>
        <w:tc>
          <w:tcPr>
            <w:tcW w:w="1560" w:type="dxa"/>
            <w:tcBorders>
              <w:top w:val="single" w:sz="6" w:space="0" w:color="auto"/>
              <w:left w:val="single" w:sz="6" w:space="0" w:color="auto"/>
              <w:bottom w:val="single" w:sz="6" w:space="0" w:color="auto"/>
              <w:right w:val="single" w:sz="6" w:space="0" w:color="auto"/>
            </w:tcBorders>
            <w:hideMark/>
          </w:tcPr>
          <w:p w14:paraId="621F0AE3"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5BF189E5"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r>
      <w:tr w:rsidR="00716792" w:rsidRPr="00E3534A" w14:paraId="0C4E793E"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3592D21F"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3.4 </w:t>
            </w:r>
            <w:r w:rsidRPr="00E3534A">
              <w:rPr>
                <w:rFonts w:asciiTheme="minorHAnsi" w:eastAsia="Times New Roman" w:hAnsiTheme="minorHAnsi" w:cstheme="minorHAnsi"/>
                <w:color w:val="000000"/>
                <w:sz w:val="24"/>
                <w:szCs w:val="24"/>
                <w:lang w:eastAsia="pt-BR"/>
              </w:rPr>
              <w:t>Implantação e adaptação de infraestrutura física de micro e pequenas empresas, de indústrias, de cooperativas e de associações de catadores de materiais reutilizáveis e recicláveis </w:t>
            </w:r>
          </w:p>
        </w:tc>
        <w:tc>
          <w:tcPr>
            <w:tcW w:w="1560" w:type="dxa"/>
            <w:tcBorders>
              <w:top w:val="single" w:sz="6" w:space="0" w:color="auto"/>
              <w:left w:val="single" w:sz="6" w:space="0" w:color="auto"/>
              <w:bottom w:val="single" w:sz="6" w:space="0" w:color="auto"/>
              <w:right w:val="single" w:sz="6" w:space="0" w:color="auto"/>
            </w:tcBorders>
            <w:hideMark/>
          </w:tcPr>
          <w:p w14:paraId="5C93C714"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2C491F9C"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r>
      <w:tr w:rsidR="00716792" w:rsidRPr="00E3534A" w14:paraId="00F8879E"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398E03A2"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t xml:space="preserve">3.5 </w:t>
            </w:r>
            <w:r w:rsidRPr="00E3534A">
              <w:rPr>
                <w:rFonts w:asciiTheme="minorHAnsi" w:eastAsia="Times New Roman" w:hAnsiTheme="minorHAnsi" w:cstheme="minorHAnsi"/>
                <w:color w:val="000000"/>
                <w:sz w:val="24"/>
                <w:szCs w:val="24"/>
                <w:lang w:eastAsia="pt-BR"/>
              </w:rPr>
              <w:t>Aquisição de equipamentos e de veículos para a coleta seletiva, a reutilização, o beneficiamento, o tratamento e a reciclagem de materiais pelas indústrias, pelas microempresas, pelas pequenas empresas, pelas cooperativas e pelas associações de catadores de materiais reutilizáveis e recicláveis </w:t>
            </w:r>
          </w:p>
        </w:tc>
        <w:tc>
          <w:tcPr>
            <w:tcW w:w="1560" w:type="dxa"/>
            <w:tcBorders>
              <w:top w:val="single" w:sz="6" w:space="0" w:color="auto"/>
              <w:left w:val="single" w:sz="6" w:space="0" w:color="auto"/>
              <w:bottom w:val="single" w:sz="6" w:space="0" w:color="auto"/>
              <w:right w:val="single" w:sz="6" w:space="0" w:color="auto"/>
            </w:tcBorders>
            <w:hideMark/>
          </w:tcPr>
          <w:p w14:paraId="182E3BF7"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40BF2B9A"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r>
      <w:tr w:rsidR="00716792" w:rsidRPr="00E3534A" w14:paraId="79E1DD8B"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5977759D"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sz w:val="24"/>
                <w:szCs w:val="24"/>
                <w:lang w:eastAsia="pt-BR"/>
              </w:rPr>
              <w:lastRenderedPageBreak/>
              <w:t xml:space="preserve">3.6 </w:t>
            </w:r>
            <w:r w:rsidRPr="00E3534A">
              <w:rPr>
                <w:rFonts w:asciiTheme="minorHAnsi" w:eastAsia="Times New Roman" w:hAnsiTheme="minorHAnsi" w:cstheme="minorHAnsi"/>
                <w:color w:val="000000"/>
                <w:sz w:val="24"/>
                <w:szCs w:val="24"/>
                <w:lang w:eastAsia="pt-BR"/>
              </w:rPr>
              <w:t>Organização de redes de comercialização e de cadeias produtivas, e apoio a essas redes, integradas por micro e pequenas empresas, cooperativas e associações de catadores de materiais reutilizáveis e recicláveis </w:t>
            </w:r>
          </w:p>
        </w:tc>
        <w:tc>
          <w:tcPr>
            <w:tcW w:w="1560" w:type="dxa"/>
            <w:tcBorders>
              <w:top w:val="single" w:sz="6" w:space="0" w:color="auto"/>
              <w:left w:val="single" w:sz="6" w:space="0" w:color="auto"/>
              <w:bottom w:val="single" w:sz="6" w:space="0" w:color="auto"/>
              <w:right w:val="single" w:sz="6" w:space="0" w:color="auto"/>
            </w:tcBorders>
            <w:hideMark/>
          </w:tcPr>
          <w:p w14:paraId="56E7F13C"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1B1E7100"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r>
      <w:tr w:rsidR="00716792" w:rsidRPr="00E3534A" w14:paraId="1AA6C741"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68FD27D0"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3.7 Fortalecimento da participação dos catadores de materiais reutilizáveis e recicláveis nas cadeias de reciclagem </w:t>
            </w:r>
          </w:p>
        </w:tc>
        <w:tc>
          <w:tcPr>
            <w:tcW w:w="1560" w:type="dxa"/>
            <w:tcBorders>
              <w:top w:val="single" w:sz="6" w:space="0" w:color="auto"/>
              <w:left w:val="single" w:sz="6" w:space="0" w:color="auto"/>
              <w:bottom w:val="single" w:sz="6" w:space="0" w:color="auto"/>
              <w:right w:val="single" w:sz="6" w:space="0" w:color="auto"/>
            </w:tcBorders>
            <w:hideMark/>
          </w:tcPr>
          <w:p w14:paraId="52ED3C64"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72329C65"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r>
      <w:tr w:rsidR="00716792" w:rsidRPr="00E3534A" w14:paraId="2617DB39" w14:textId="77777777" w:rsidTr="009F48A9">
        <w:trPr>
          <w:trHeight w:val="300"/>
        </w:trPr>
        <w:tc>
          <w:tcPr>
            <w:tcW w:w="5655" w:type="dxa"/>
            <w:tcBorders>
              <w:top w:val="single" w:sz="6" w:space="0" w:color="auto"/>
              <w:left w:val="single" w:sz="6" w:space="0" w:color="auto"/>
              <w:bottom w:val="single" w:sz="6" w:space="0" w:color="auto"/>
              <w:right w:val="single" w:sz="6" w:space="0" w:color="auto"/>
            </w:tcBorders>
            <w:hideMark/>
          </w:tcPr>
          <w:p w14:paraId="0B36C622"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3.8 Desenvolvimento de novas tecnologias para agregar valor ao trabalho de coleta de materiais reutilizáveis e recicláveis </w:t>
            </w:r>
          </w:p>
        </w:tc>
        <w:tc>
          <w:tcPr>
            <w:tcW w:w="1560" w:type="dxa"/>
            <w:tcBorders>
              <w:top w:val="single" w:sz="6" w:space="0" w:color="auto"/>
              <w:left w:val="single" w:sz="6" w:space="0" w:color="auto"/>
              <w:bottom w:val="single" w:sz="6" w:space="0" w:color="auto"/>
              <w:right w:val="single" w:sz="6" w:space="0" w:color="auto"/>
            </w:tcBorders>
            <w:hideMark/>
          </w:tcPr>
          <w:p w14:paraId="4F5BBEB2"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c>
          <w:tcPr>
            <w:tcW w:w="2983" w:type="dxa"/>
            <w:tcBorders>
              <w:top w:val="single" w:sz="6" w:space="0" w:color="auto"/>
              <w:left w:val="single" w:sz="6" w:space="0" w:color="auto"/>
              <w:bottom w:val="single" w:sz="6" w:space="0" w:color="auto"/>
              <w:right w:val="single" w:sz="6" w:space="0" w:color="auto"/>
            </w:tcBorders>
            <w:hideMark/>
          </w:tcPr>
          <w:p w14:paraId="0DAFA349" w14:textId="77777777" w:rsidR="00716792" w:rsidRPr="00E3534A" w:rsidRDefault="00716792" w:rsidP="009F48A9">
            <w:pPr>
              <w:spacing w:after="0" w:line="240" w:lineRule="auto"/>
              <w:textAlignment w:val="baseline"/>
              <w:rPr>
                <w:rFonts w:asciiTheme="minorHAnsi" w:eastAsia="Times New Roman" w:hAnsiTheme="minorHAnsi" w:cstheme="minorHAnsi"/>
                <w:sz w:val="24"/>
                <w:szCs w:val="24"/>
                <w:lang w:eastAsia="pt-BR"/>
              </w:rPr>
            </w:pPr>
            <w:r w:rsidRPr="00E3534A">
              <w:rPr>
                <w:rFonts w:asciiTheme="minorHAnsi" w:eastAsia="Times New Roman" w:hAnsiTheme="minorHAnsi" w:cstheme="minorHAnsi"/>
                <w:color w:val="000000"/>
                <w:sz w:val="24"/>
                <w:szCs w:val="24"/>
                <w:lang w:eastAsia="pt-BR"/>
              </w:rPr>
              <w:t> </w:t>
            </w:r>
          </w:p>
        </w:tc>
      </w:tr>
    </w:tbl>
    <w:p w14:paraId="7C41D9EB" w14:textId="77777777" w:rsidR="00716792" w:rsidRPr="00E3534A" w:rsidRDefault="00716792" w:rsidP="00716792">
      <w:pPr>
        <w:pStyle w:val="Textodenotadefim"/>
        <w:tabs>
          <w:tab w:val="left" w:pos="960"/>
        </w:tabs>
        <w:rPr>
          <w:rFonts w:asciiTheme="minorHAnsi" w:hAnsiTheme="minorHAnsi" w:cstheme="minorHAnsi"/>
          <w:sz w:val="24"/>
          <w:szCs w:val="24"/>
        </w:rPr>
      </w:pPr>
    </w:p>
    <w:p w14:paraId="7A6598DE" w14:textId="77777777" w:rsidR="00C50914" w:rsidRDefault="00716792" w:rsidP="00716792">
      <w:pPr>
        <w:pStyle w:val="PargrafodaLista"/>
        <w:numPr>
          <w:ilvl w:val="0"/>
          <w:numId w:val="13"/>
        </w:numPr>
        <w:spacing w:before="120" w:after="120" w:line="312" w:lineRule="auto"/>
        <w:ind w:left="284" w:hanging="142"/>
        <w:jc w:val="both"/>
        <w:rPr>
          <w:rFonts w:cstheme="minorHAnsi"/>
          <w:b/>
          <w:i/>
          <w:sz w:val="24"/>
          <w:szCs w:val="24"/>
        </w:rPr>
      </w:pPr>
      <w:r w:rsidRPr="00E3534A">
        <w:rPr>
          <w:rFonts w:cstheme="minorHAnsi"/>
          <w:b/>
          <w:i/>
          <w:sz w:val="24"/>
          <w:szCs w:val="24"/>
        </w:rPr>
        <w:t>Suplemento N incluído pela Resolução CVM nº 206, de 4 de julho de 2024</w:t>
      </w:r>
    </w:p>
    <w:p w14:paraId="1B2A8E01" w14:textId="66B6A078" w:rsidR="00C50914" w:rsidRDefault="00C50914" w:rsidP="00716792">
      <w:pPr>
        <w:pStyle w:val="PargrafodaLista"/>
        <w:numPr>
          <w:ilvl w:val="0"/>
          <w:numId w:val="13"/>
        </w:numPr>
        <w:spacing w:before="120" w:after="120" w:line="312" w:lineRule="auto"/>
        <w:ind w:left="284" w:hanging="142"/>
        <w:jc w:val="both"/>
        <w:rPr>
          <w:rFonts w:cstheme="minorHAnsi"/>
          <w:b/>
          <w:i/>
          <w:sz w:val="24"/>
          <w:szCs w:val="24"/>
        </w:rPr>
        <w:sectPr w:rsidR="00C50914" w:rsidSect="00F505D0">
          <w:headerReference w:type="default" r:id="rId52"/>
          <w:pgSz w:w="11906" w:h="16838"/>
          <w:pgMar w:top="2268" w:right="567" w:bottom="851" w:left="1134" w:header="709" w:footer="709" w:gutter="0"/>
          <w:cols w:space="708"/>
          <w:docGrid w:linePitch="360"/>
        </w:sectPr>
      </w:pPr>
    </w:p>
    <w:p w14:paraId="57497221" w14:textId="77777777" w:rsidR="00EE19C2" w:rsidRPr="004F4709" w:rsidRDefault="00EE19C2" w:rsidP="004E6EF9">
      <w:pPr>
        <w:pStyle w:val="Ttulo1"/>
        <w:spacing w:before="0" w:after="0" w:line="240" w:lineRule="auto"/>
        <w:jc w:val="center"/>
        <w:rPr>
          <w:rFonts w:ascii="Calibri" w:hAnsi="Calibri" w:cs="Calibri"/>
          <w:b w:val="0"/>
          <w:bCs w:val="0"/>
          <w:sz w:val="24"/>
          <w:szCs w:val="24"/>
        </w:rPr>
      </w:pPr>
      <w:bookmarkStart w:id="1547" w:name="_Toc217990466"/>
      <w:r w:rsidRPr="004F4709">
        <w:rPr>
          <w:rFonts w:ascii="Calibri" w:hAnsi="Calibri" w:cs="Calibri"/>
          <w:sz w:val="24"/>
          <w:szCs w:val="24"/>
        </w:rPr>
        <w:lastRenderedPageBreak/>
        <w:t>SUPLEMENTO O – INFORME MENSAL – FIAGRO</w:t>
      </w:r>
      <w:bookmarkEnd w:id="1547"/>
    </w:p>
    <w:p w14:paraId="37AC383A" w14:textId="77777777" w:rsidR="00EE19C2" w:rsidRPr="004F4709" w:rsidRDefault="00EE19C2" w:rsidP="00EE19C2">
      <w:pPr>
        <w:spacing w:after="120" w:line="312" w:lineRule="auto"/>
        <w:ind w:firstLine="567"/>
        <w:jc w:val="center"/>
        <w:rPr>
          <w:rFonts w:ascii="Calibri" w:eastAsia="MS Mincho" w:hAnsi="Calibri" w:cs="Calibri"/>
          <w:i/>
          <w:iCs/>
          <w:sz w:val="24"/>
          <w:szCs w:val="24"/>
        </w:rPr>
      </w:pPr>
      <w:r w:rsidRPr="004F4709">
        <w:rPr>
          <w:rFonts w:ascii="Calibri" w:hAnsi="Calibri" w:cs="Calibri"/>
          <w:i/>
          <w:iCs/>
          <w:sz w:val="24"/>
          <w:szCs w:val="24"/>
        </w:rPr>
        <w:t xml:space="preserve">Conteúdo do Informe Mensal do FIAGRO, conforme previsto no </w:t>
      </w:r>
      <w:r w:rsidRPr="004F4709">
        <w:rPr>
          <w:rFonts w:ascii="Calibri" w:eastAsia="MS Mincho" w:hAnsi="Calibri" w:cs="Calibri"/>
          <w:i/>
          <w:sz w:val="24"/>
          <w:szCs w:val="24"/>
        </w:rPr>
        <w:t xml:space="preserve">art. </w:t>
      </w:r>
      <w:r w:rsidRPr="004F4709">
        <w:rPr>
          <w:rFonts w:ascii="Calibri" w:eastAsia="MS Mincho" w:hAnsi="Calibri" w:cs="Calibri"/>
          <w:i/>
          <w:iCs/>
          <w:sz w:val="24"/>
          <w:szCs w:val="24"/>
        </w:rPr>
        <w:t>33</w:t>
      </w:r>
      <w:r w:rsidRPr="004F4709">
        <w:rPr>
          <w:rFonts w:ascii="Calibri" w:eastAsia="MS Mincho" w:hAnsi="Calibri" w:cs="Calibri"/>
          <w:i/>
          <w:sz w:val="24"/>
          <w:szCs w:val="24"/>
        </w:rPr>
        <w:t>, I,</w:t>
      </w:r>
      <w:r w:rsidRPr="004F4709">
        <w:rPr>
          <w:rFonts w:ascii="Calibri" w:eastAsia="MS Mincho" w:hAnsi="Calibri" w:cs="Calibri"/>
          <w:i/>
          <w:iCs/>
          <w:sz w:val="24"/>
          <w:szCs w:val="24"/>
        </w:rPr>
        <w:t xml:space="preserve"> do Anexo Normativo VI</w:t>
      </w:r>
    </w:p>
    <w:p w14:paraId="64F5D38C" w14:textId="77777777" w:rsidR="00EE19C2" w:rsidRPr="004F4709" w:rsidRDefault="00EE19C2" w:rsidP="00EE19C2">
      <w:pPr>
        <w:spacing w:after="0" w:line="240" w:lineRule="auto"/>
        <w:jc w:val="both"/>
        <w:rPr>
          <w:rFonts w:ascii="Calibri" w:eastAsia="MS Mincho" w:hAnsi="Calibri" w:cs="Calibri"/>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724"/>
        <w:gridCol w:w="1148"/>
        <w:gridCol w:w="2044"/>
        <w:gridCol w:w="419"/>
        <w:gridCol w:w="4560"/>
      </w:tblGrid>
      <w:tr w:rsidR="00EE19C2" w:rsidRPr="004F4709" w14:paraId="5631D746" w14:textId="77777777" w:rsidTr="00C14FBD">
        <w:tc>
          <w:tcPr>
            <w:tcW w:w="3172" w:type="dxa"/>
            <w:gridSpan w:val="3"/>
            <w:vAlign w:val="bottom"/>
          </w:tcPr>
          <w:p w14:paraId="45C190D4"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Nome da Classe</w:t>
            </w:r>
          </w:p>
        </w:tc>
        <w:tc>
          <w:tcPr>
            <w:tcW w:w="2044" w:type="dxa"/>
            <w:vAlign w:val="bottom"/>
          </w:tcPr>
          <w:p w14:paraId="2DDDEF3B"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CNPJ da Classe</w:t>
            </w:r>
          </w:p>
        </w:tc>
        <w:tc>
          <w:tcPr>
            <w:tcW w:w="4979" w:type="dxa"/>
            <w:gridSpan w:val="2"/>
            <w:vAlign w:val="bottom"/>
          </w:tcPr>
          <w:p w14:paraId="362F7896"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Data do Registro de Funcionamento</w:t>
            </w:r>
          </w:p>
        </w:tc>
      </w:tr>
      <w:tr w:rsidR="00EE19C2" w:rsidRPr="004F4709" w14:paraId="2D143849" w14:textId="77777777" w:rsidTr="00C14FBD">
        <w:tc>
          <w:tcPr>
            <w:tcW w:w="3172" w:type="dxa"/>
            <w:gridSpan w:val="3"/>
            <w:vAlign w:val="bottom"/>
          </w:tcPr>
          <w:p w14:paraId="511C8EE4"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Público-Alvo (Investidores em geral, Investidor Qualificado ou Profissional)</w:t>
            </w:r>
          </w:p>
        </w:tc>
        <w:tc>
          <w:tcPr>
            <w:tcW w:w="7023" w:type="dxa"/>
            <w:gridSpan w:val="3"/>
            <w:vAlign w:val="bottom"/>
          </w:tcPr>
          <w:p w14:paraId="4FA2A156"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Código ISIN (se houver)</w:t>
            </w:r>
          </w:p>
        </w:tc>
      </w:tr>
      <w:tr w:rsidR="00EE19C2" w:rsidRPr="004F4709" w14:paraId="111A4139" w14:textId="77777777" w:rsidTr="00C14FBD">
        <w:tc>
          <w:tcPr>
            <w:tcW w:w="3172" w:type="dxa"/>
            <w:gridSpan w:val="3"/>
            <w:vAlign w:val="bottom"/>
          </w:tcPr>
          <w:p w14:paraId="7BC00C67"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Classe Exclusiva (Sim ou Não)</w:t>
            </w:r>
          </w:p>
        </w:tc>
        <w:tc>
          <w:tcPr>
            <w:tcW w:w="7023" w:type="dxa"/>
            <w:gridSpan w:val="3"/>
            <w:vAlign w:val="bottom"/>
          </w:tcPr>
          <w:p w14:paraId="11A8BAF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Cotistas possuem vínculo familiar ou societário familiar (Sim ou Não)</w:t>
            </w:r>
          </w:p>
        </w:tc>
      </w:tr>
      <w:tr w:rsidR="00EE19C2" w:rsidRPr="004F4709" w14:paraId="67B34A94" w14:textId="77777777" w:rsidTr="00C14FBD">
        <w:tc>
          <w:tcPr>
            <w:tcW w:w="10195" w:type="dxa"/>
            <w:gridSpan w:val="6"/>
            <w:vAlign w:val="bottom"/>
          </w:tcPr>
          <w:p w14:paraId="3744DBDC"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Além do Anexo Normativo VI, a classe está sujeita às regras de outro Anexo Normativo (art. 2º)? Caso positivo, informar o Anexo aplicável.</w:t>
            </w:r>
          </w:p>
        </w:tc>
      </w:tr>
      <w:tr w:rsidR="00EE19C2" w:rsidRPr="004F4709" w14:paraId="2F2E0D58" w14:textId="77777777" w:rsidTr="00C14FBD">
        <w:tc>
          <w:tcPr>
            <w:tcW w:w="10195" w:type="dxa"/>
            <w:gridSpan w:val="6"/>
            <w:vAlign w:val="bottom"/>
          </w:tcPr>
          <w:p w14:paraId="644110CA"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Classificação da autorregulação (se houver)</w:t>
            </w:r>
          </w:p>
        </w:tc>
      </w:tr>
      <w:tr w:rsidR="00EE19C2" w:rsidRPr="004F4709" w14:paraId="2AC8613A" w14:textId="77777777" w:rsidTr="00C14FBD">
        <w:tc>
          <w:tcPr>
            <w:tcW w:w="3172" w:type="dxa"/>
            <w:gridSpan w:val="3"/>
            <w:vAlign w:val="bottom"/>
          </w:tcPr>
          <w:p w14:paraId="14C2BB65"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Prazo de Duração</w:t>
            </w:r>
          </w:p>
        </w:tc>
        <w:tc>
          <w:tcPr>
            <w:tcW w:w="7023" w:type="dxa"/>
            <w:gridSpan w:val="3"/>
            <w:vAlign w:val="bottom"/>
          </w:tcPr>
          <w:p w14:paraId="0D9BBDA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Encerramento do exercício social</w:t>
            </w:r>
          </w:p>
        </w:tc>
      </w:tr>
      <w:tr w:rsidR="00EE19C2" w:rsidRPr="004F4709" w14:paraId="14E072E8" w14:textId="77777777" w:rsidTr="00C14FBD">
        <w:tc>
          <w:tcPr>
            <w:tcW w:w="3172" w:type="dxa"/>
            <w:gridSpan w:val="3"/>
            <w:vAlign w:val="bottom"/>
          </w:tcPr>
          <w:p w14:paraId="6446BD91"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Mercado de negociação das cotas (Bolsa/Balcão/Balcão não organizado)</w:t>
            </w:r>
          </w:p>
        </w:tc>
        <w:tc>
          <w:tcPr>
            <w:tcW w:w="7023" w:type="dxa"/>
            <w:gridSpan w:val="3"/>
            <w:vAlign w:val="bottom"/>
          </w:tcPr>
          <w:p w14:paraId="08E3592B"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Entidade administradora de mercado organizado, se for o caso</w:t>
            </w:r>
          </w:p>
        </w:tc>
      </w:tr>
      <w:tr w:rsidR="00EE19C2" w:rsidRPr="004F4709" w14:paraId="2FF012A0" w14:textId="77777777" w:rsidTr="00C14FBD">
        <w:tc>
          <w:tcPr>
            <w:tcW w:w="3172" w:type="dxa"/>
            <w:gridSpan w:val="3"/>
            <w:vAlign w:val="bottom"/>
          </w:tcPr>
          <w:p w14:paraId="01A4EF2C"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Nome do Administrador</w:t>
            </w:r>
          </w:p>
        </w:tc>
        <w:tc>
          <w:tcPr>
            <w:tcW w:w="7023" w:type="dxa"/>
            <w:gridSpan w:val="3"/>
            <w:vAlign w:val="bottom"/>
          </w:tcPr>
          <w:p w14:paraId="2F782A00"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CNPJ do Administrador</w:t>
            </w:r>
          </w:p>
        </w:tc>
      </w:tr>
      <w:tr w:rsidR="00EE19C2" w:rsidRPr="004F4709" w14:paraId="6B60B413" w14:textId="77777777" w:rsidTr="00C14FBD">
        <w:tc>
          <w:tcPr>
            <w:tcW w:w="3172" w:type="dxa"/>
            <w:gridSpan w:val="3"/>
            <w:vAlign w:val="bottom"/>
          </w:tcPr>
          <w:p w14:paraId="28075430"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E-mail do Administrador</w:t>
            </w:r>
          </w:p>
        </w:tc>
        <w:tc>
          <w:tcPr>
            <w:tcW w:w="7023" w:type="dxa"/>
            <w:gridSpan w:val="3"/>
            <w:vAlign w:val="bottom"/>
          </w:tcPr>
          <w:p w14:paraId="3C357F48"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Serviço de atendimento aos cotistas (art. 104, VI, parte geral da Resolução)</w:t>
            </w:r>
          </w:p>
        </w:tc>
      </w:tr>
      <w:tr w:rsidR="00EE19C2" w:rsidRPr="004F4709" w14:paraId="468A0CA2" w14:textId="77777777" w:rsidTr="00C14FBD">
        <w:tc>
          <w:tcPr>
            <w:tcW w:w="10195" w:type="dxa"/>
            <w:gridSpan w:val="6"/>
            <w:vAlign w:val="bottom"/>
          </w:tcPr>
          <w:p w14:paraId="77E926FF"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Site da Classe</w:t>
            </w:r>
          </w:p>
        </w:tc>
      </w:tr>
      <w:tr w:rsidR="00EE19C2" w:rsidRPr="004F4709" w14:paraId="61234AC7" w14:textId="77777777" w:rsidTr="00C14FBD">
        <w:tc>
          <w:tcPr>
            <w:tcW w:w="3172" w:type="dxa"/>
            <w:gridSpan w:val="3"/>
            <w:vAlign w:val="bottom"/>
          </w:tcPr>
          <w:p w14:paraId="39137067"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Nome do Gestor</w:t>
            </w:r>
          </w:p>
        </w:tc>
        <w:tc>
          <w:tcPr>
            <w:tcW w:w="7023" w:type="dxa"/>
            <w:gridSpan w:val="3"/>
            <w:vAlign w:val="bottom"/>
          </w:tcPr>
          <w:p w14:paraId="39CBF92F"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CNPJ do Gestor</w:t>
            </w:r>
          </w:p>
        </w:tc>
      </w:tr>
      <w:tr w:rsidR="00EE19C2" w:rsidRPr="004F4709" w14:paraId="53C38436" w14:textId="77777777" w:rsidTr="00C14FBD">
        <w:tc>
          <w:tcPr>
            <w:tcW w:w="3172" w:type="dxa"/>
            <w:gridSpan w:val="3"/>
            <w:vAlign w:val="bottom"/>
          </w:tcPr>
          <w:p w14:paraId="21F891CE"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Competência</w:t>
            </w:r>
          </w:p>
        </w:tc>
        <w:tc>
          <w:tcPr>
            <w:tcW w:w="7023" w:type="dxa"/>
            <w:gridSpan w:val="3"/>
            <w:vAlign w:val="bottom"/>
          </w:tcPr>
          <w:p w14:paraId="57FE59AF"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mm/aaaa</w:t>
            </w:r>
          </w:p>
        </w:tc>
      </w:tr>
      <w:tr w:rsidR="00EE19C2" w:rsidRPr="004F4709" w14:paraId="718750E5" w14:textId="77777777" w:rsidTr="00C14FBD">
        <w:tblPrEx>
          <w:tblCellMar>
            <w:left w:w="70" w:type="dxa"/>
            <w:right w:w="70" w:type="dxa"/>
          </w:tblCellMar>
        </w:tblPrEx>
        <w:trPr>
          <w:trHeight w:val="300"/>
        </w:trPr>
        <w:tc>
          <w:tcPr>
            <w:tcW w:w="5635" w:type="dxa"/>
            <w:gridSpan w:val="5"/>
            <w:tcBorders>
              <w:top w:val="single" w:sz="4" w:space="0" w:color="auto"/>
              <w:left w:val="single" w:sz="4" w:space="0" w:color="auto"/>
              <w:bottom w:val="single" w:sz="4" w:space="0" w:color="auto"/>
              <w:right w:val="single" w:sz="4" w:space="0" w:color="auto"/>
            </w:tcBorders>
            <w:noWrap/>
            <w:vAlign w:val="bottom"/>
            <w:hideMark/>
          </w:tcPr>
          <w:p w14:paraId="0EB3EC34"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Número de cotistas</w:t>
            </w:r>
            <w:r w:rsidRPr="004F4709">
              <w:rPr>
                <w:rFonts w:ascii="Calibri" w:eastAsia="Yu Mincho" w:hAnsi="Calibri" w:cs="Calibri"/>
                <w:b/>
                <w:bCs/>
                <w:color w:val="000000"/>
                <w:sz w:val="24"/>
                <w:szCs w:val="24"/>
                <w:vertAlign w:val="superscript"/>
                <w:lang w:eastAsia="pt-BR"/>
              </w:rPr>
              <w:t>1</w:t>
            </w:r>
          </w:p>
        </w:tc>
        <w:tc>
          <w:tcPr>
            <w:tcW w:w="4560" w:type="dxa"/>
            <w:tcBorders>
              <w:top w:val="single" w:sz="4" w:space="0" w:color="auto"/>
              <w:left w:val="single" w:sz="4" w:space="0" w:color="auto"/>
              <w:bottom w:val="single" w:sz="4" w:space="0" w:color="auto"/>
              <w:right w:val="single" w:sz="4" w:space="0" w:color="auto"/>
            </w:tcBorders>
            <w:noWrap/>
            <w:vAlign w:val="bottom"/>
            <w:hideMark/>
          </w:tcPr>
          <w:p w14:paraId="27793F8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bCs/>
                <w:color w:val="000000"/>
                <w:sz w:val="24"/>
                <w:szCs w:val="24"/>
                <w:lang w:eastAsia="pt-BR"/>
              </w:rPr>
              <w:t>Quantidade total</w:t>
            </w:r>
          </w:p>
        </w:tc>
      </w:tr>
      <w:tr w:rsidR="00EE19C2" w:rsidRPr="004F4709" w14:paraId="34E893B8"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6F375122"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Pessoa natural</w:t>
            </w:r>
          </w:p>
        </w:tc>
        <w:tc>
          <w:tcPr>
            <w:tcW w:w="4560" w:type="dxa"/>
            <w:tcBorders>
              <w:top w:val="nil"/>
              <w:left w:val="nil"/>
              <w:bottom w:val="single" w:sz="4" w:space="0" w:color="auto"/>
              <w:right w:val="single" w:sz="4" w:space="0" w:color="auto"/>
            </w:tcBorders>
            <w:noWrap/>
            <w:vAlign w:val="bottom"/>
            <w:hideMark/>
          </w:tcPr>
          <w:p w14:paraId="38306D9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8AC93C1"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5977C23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Pessoa jurídica, exceto instituições financeiras</w:t>
            </w:r>
          </w:p>
        </w:tc>
        <w:tc>
          <w:tcPr>
            <w:tcW w:w="4560" w:type="dxa"/>
            <w:tcBorders>
              <w:top w:val="nil"/>
              <w:left w:val="nil"/>
              <w:bottom w:val="single" w:sz="4" w:space="0" w:color="auto"/>
              <w:right w:val="single" w:sz="4" w:space="0" w:color="auto"/>
            </w:tcBorders>
            <w:noWrap/>
            <w:vAlign w:val="bottom"/>
            <w:hideMark/>
          </w:tcPr>
          <w:p w14:paraId="6262F06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B9E8CD1"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5FAD16C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Instituições financeiras</w:t>
            </w:r>
          </w:p>
        </w:tc>
        <w:tc>
          <w:tcPr>
            <w:tcW w:w="4560" w:type="dxa"/>
            <w:tcBorders>
              <w:top w:val="nil"/>
              <w:left w:val="nil"/>
              <w:bottom w:val="single" w:sz="4" w:space="0" w:color="auto"/>
              <w:right w:val="single" w:sz="4" w:space="0" w:color="auto"/>
            </w:tcBorders>
            <w:noWrap/>
            <w:vAlign w:val="bottom"/>
            <w:hideMark/>
          </w:tcPr>
          <w:p w14:paraId="0E4F849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94C6696"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2C8D005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Investidores não residentes</w:t>
            </w:r>
          </w:p>
        </w:tc>
        <w:tc>
          <w:tcPr>
            <w:tcW w:w="4560" w:type="dxa"/>
            <w:tcBorders>
              <w:top w:val="nil"/>
              <w:left w:val="nil"/>
              <w:bottom w:val="single" w:sz="4" w:space="0" w:color="auto"/>
              <w:right w:val="single" w:sz="4" w:space="0" w:color="auto"/>
            </w:tcBorders>
            <w:noWrap/>
            <w:vAlign w:val="bottom"/>
            <w:hideMark/>
          </w:tcPr>
          <w:p w14:paraId="385328A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94C35B9"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33087E5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Entidade previdência complementar, exceto RPPS</w:t>
            </w:r>
          </w:p>
        </w:tc>
        <w:tc>
          <w:tcPr>
            <w:tcW w:w="4560" w:type="dxa"/>
            <w:tcBorders>
              <w:top w:val="nil"/>
              <w:left w:val="nil"/>
              <w:bottom w:val="single" w:sz="4" w:space="0" w:color="auto"/>
              <w:right w:val="single" w:sz="4" w:space="0" w:color="auto"/>
            </w:tcBorders>
            <w:noWrap/>
            <w:vAlign w:val="bottom"/>
            <w:hideMark/>
          </w:tcPr>
          <w:p w14:paraId="67E4382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48128B4"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3BB5BB1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Regime próprio de previdência dos servidores públicos - RPPS</w:t>
            </w:r>
          </w:p>
        </w:tc>
        <w:tc>
          <w:tcPr>
            <w:tcW w:w="4560" w:type="dxa"/>
            <w:tcBorders>
              <w:top w:val="nil"/>
              <w:left w:val="nil"/>
              <w:bottom w:val="single" w:sz="4" w:space="0" w:color="auto"/>
              <w:right w:val="single" w:sz="4" w:space="0" w:color="auto"/>
            </w:tcBorders>
            <w:noWrap/>
            <w:vAlign w:val="bottom"/>
            <w:hideMark/>
          </w:tcPr>
          <w:p w14:paraId="45D76D1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B8FEC24"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1A036C5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Sociedade seguradora ou resseguradora</w:t>
            </w:r>
          </w:p>
        </w:tc>
        <w:tc>
          <w:tcPr>
            <w:tcW w:w="4560" w:type="dxa"/>
            <w:tcBorders>
              <w:top w:val="nil"/>
              <w:left w:val="nil"/>
              <w:bottom w:val="single" w:sz="4" w:space="0" w:color="auto"/>
              <w:right w:val="single" w:sz="4" w:space="0" w:color="auto"/>
            </w:tcBorders>
            <w:noWrap/>
            <w:vAlign w:val="bottom"/>
            <w:hideMark/>
          </w:tcPr>
          <w:p w14:paraId="105F1AB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8452CA9"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4B62F3E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Fundos de investimento</w:t>
            </w:r>
          </w:p>
        </w:tc>
        <w:tc>
          <w:tcPr>
            <w:tcW w:w="4560" w:type="dxa"/>
            <w:tcBorders>
              <w:top w:val="nil"/>
              <w:left w:val="nil"/>
              <w:bottom w:val="single" w:sz="4" w:space="0" w:color="auto"/>
              <w:right w:val="single" w:sz="4" w:space="0" w:color="auto"/>
            </w:tcBorders>
            <w:noWrap/>
            <w:vAlign w:val="bottom"/>
            <w:hideMark/>
          </w:tcPr>
          <w:p w14:paraId="2E32A73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970435B"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40CF472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Cotistas de distribuidores por conta e ordem</w:t>
            </w:r>
          </w:p>
        </w:tc>
        <w:tc>
          <w:tcPr>
            <w:tcW w:w="4560" w:type="dxa"/>
            <w:tcBorders>
              <w:top w:val="nil"/>
              <w:left w:val="nil"/>
              <w:bottom w:val="single" w:sz="4" w:space="0" w:color="auto"/>
              <w:right w:val="single" w:sz="4" w:space="0" w:color="auto"/>
            </w:tcBorders>
            <w:noWrap/>
            <w:vAlign w:val="bottom"/>
            <w:hideMark/>
          </w:tcPr>
          <w:p w14:paraId="6AE8A0D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99A5918" w14:textId="77777777" w:rsidTr="00C14FBD">
        <w:tblPrEx>
          <w:tblCellMar>
            <w:left w:w="70" w:type="dxa"/>
            <w:right w:w="70" w:type="dxa"/>
          </w:tblCellMar>
        </w:tblPrEx>
        <w:trPr>
          <w:trHeight w:val="255"/>
        </w:trPr>
        <w:tc>
          <w:tcPr>
            <w:tcW w:w="5635" w:type="dxa"/>
            <w:gridSpan w:val="5"/>
            <w:tcBorders>
              <w:top w:val="single" w:sz="4" w:space="0" w:color="auto"/>
              <w:left w:val="single" w:sz="4" w:space="0" w:color="auto"/>
              <w:bottom w:val="single" w:sz="4" w:space="0" w:color="auto"/>
              <w:right w:val="single" w:sz="4" w:space="0" w:color="000000"/>
            </w:tcBorders>
            <w:noWrap/>
            <w:vAlign w:val="bottom"/>
            <w:hideMark/>
          </w:tcPr>
          <w:p w14:paraId="62D4EAA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Outros tipos de cotistas</w:t>
            </w:r>
          </w:p>
        </w:tc>
        <w:tc>
          <w:tcPr>
            <w:tcW w:w="4560" w:type="dxa"/>
            <w:tcBorders>
              <w:top w:val="nil"/>
              <w:left w:val="nil"/>
              <w:bottom w:val="single" w:sz="4" w:space="0" w:color="auto"/>
              <w:right w:val="single" w:sz="4" w:space="0" w:color="auto"/>
            </w:tcBorders>
            <w:noWrap/>
            <w:vAlign w:val="bottom"/>
            <w:hideMark/>
          </w:tcPr>
          <w:p w14:paraId="1D3BC8F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E4F0B92"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5158B6A0"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1</w:t>
            </w:r>
          </w:p>
        </w:tc>
        <w:tc>
          <w:tcPr>
            <w:tcW w:w="4335" w:type="dxa"/>
            <w:gridSpan w:val="4"/>
            <w:tcBorders>
              <w:top w:val="single" w:sz="4" w:space="0" w:color="auto"/>
              <w:left w:val="nil"/>
              <w:bottom w:val="single" w:sz="4" w:space="0" w:color="auto"/>
              <w:right w:val="single" w:sz="4" w:space="0" w:color="auto"/>
            </w:tcBorders>
            <w:noWrap/>
            <w:vAlign w:val="bottom"/>
            <w:hideMark/>
          </w:tcPr>
          <w:p w14:paraId="5362E7D9"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Ativo – R$</w:t>
            </w:r>
          </w:p>
        </w:tc>
        <w:tc>
          <w:tcPr>
            <w:tcW w:w="4560" w:type="dxa"/>
            <w:tcBorders>
              <w:top w:val="single" w:sz="4" w:space="0" w:color="auto"/>
              <w:left w:val="nil"/>
              <w:bottom w:val="single" w:sz="4" w:space="0" w:color="auto"/>
              <w:right w:val="single" w:sz="4" w:space="0" w:color="auto"/>
            </w:tcBorders>
            <w:noWrap/>
            <w:vAlign w:val="bottom"/>
            <w:hideMark/>
          </w:tcPr>
          <w:p w14:paraId="146553D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10+11+12</w:t>
            </w:r>
          </w:p>
        </w:tc>
      </w:tr>
      <w:tr w:rsidR="00EE19C2" w:rsidRPr="004F4709" w14:paraId="56770484"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097BA20E"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2</w:t>
            </w:r>
          </w:p>
        </w:tc>
        <w:tc>
          <w:tcPr>
            <w:tcW w:w="4335" w:type="dxa"/>
            <w:gridSpan w:val="4"/>
            <w:tcBorders>
              <w:top w:val="nil"/>
              <w:left w:val="nil"/>
              <w:bottom w:val="single" w:sz="4" w:space="0" w:color="auto"/>
              <w:right w:val="single" w:sz="4" w:space="0" w:color="auto"/>
            </w:tcBorders>
            <w:noWrap/>
            <w:vAlign w:val="bottom"/>
            <w:hideMark/>
          </w:tcPr>
          <w:p w14:paraId="6704A789"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Patrimônio Líquido – R$</w:t>
            </w:r>
          </w:p>
        </w:tc>
        <w:tc>
          <w:tcPr>
            <w:tcW w:w="4560" w:type="dxa"/>
            <w:tcBorders>
              <w:top w:val="nil"/>
              <w:left w:val="nil"/>
              <w:bottom w:val="single" w:sz="4" w:space="0" w:color="auto"/>
              <w:right w:val="single" w:sz="4" w:space="0" w:color="auto"/>
            </w:tcBorders>
            <w:noWrap/>
            <w:vAlign w:val="bottom"/>
            <w:hideMark/>
          </w:tcPr>
          <w:p w14:paraId="389C124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1-25</w:t>
            </w:r>
          </w:p>
        </w:tc>
      </w:tr>
      <w:tr w:rsidR="00EE19C2" w:rsidRPr="004F4709" w14:paraId="1A0D4E1A"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2EF50F0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3</w:t>
            </w:r>
          </w:p>
        </w:tc>
        <w:tc>
          <w:tcPr>
            <w:tcW w:w="8895" w:type="dxa"/>
            <w:gridSpan w:val="5"/>
            <w:tcBorders>
              <w:top w:val="nil"/>
              <w:left w:val="nil"/>
              <w:bottom w:val="single" w:sz="4" w:space="0" w:color="auto"/>
              <w:right w:val="single" w:sz="4" w:space="0" w:color="auto"/>
            </w:tcBorders>
            <w:noWrap/>
            <w:vAlign w:val="bottom"/>
          </w:tcPr>
          <w:p w14:paraId="0A4F2A1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b/>
                <w:bCs/>
                <w:color w:val="000000"/>
                <w:sz w:val="24"/>
                <w:szCs w:val="24"/>
                <w:lang w:eastAsia="pt-BR"/>
              </w:rPr>
              <w:t>Número de Cotas Emitidas</w:t>
            </w:r>
          </w:p>
        </w:tc>
      </w:tr>
      <w:tr w:rsidR="00EE19C2" w:rsidRPr="004F4709" w14:paraId="34A28B2B"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0B7A0E52"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3.1</w:t>
            </w:r>
          </w:p>
        </w:tc>
        <w:tc>
          <w:tcPr>
            <w:tcW w:w="4335" w:type="dxa"/>
            <w:gridSpan w:val="4"/>
            <w:tcBorders>
              <w:top w:val="nil"/>
              <w:left w:val="nil"/>
              <w:bottom w:val="single" w:sz="4" w:space="0" w:color="auto"/>
              <w:right w:val="single" w:sz="4" w:space="0" w:color="auto"/>
            </w:tcBorders>
            <w:noWrap/>
            <w:vAlign w:val="bottom"/>
          </w:tcPr>
          <w:p w14:paraId="64840F3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Subclasse 1 (ou classe única)</w:t>
            </w:r>
          </w:p>
        </w:tc>
        <w:tc>
          <w:tcPr>
            <w:tcW w:w="4560" w:type="dxa"/>
            <w:tcBorders>
              <w:top w:val="nil"/>
              <w:left w:val="nil"/>
              <w:bottom w:val="single" w:sz="4" w:space="0" w:color="auto"/>
              <w:right w:val="single" w:sz="4" w:space="0" w:color="auto"/>
            </w:tcBorders>
            <w:noWrap/>
            <w:vAlign w:val="bottom"/>
          </w:tcPr>
          <w:p w14:paraId="3948B05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853A18D"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5AC1D0F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3.2</w:t>
            </w:r>
          </w:p>
        </w:tc>
        <w:tc>
          <w:tcPr>
            <w:tcW w:w="4335" w:type="dxa"/>
            <w:gridSpan w:val="4"/>
            <w:tcBorders>
              <w:top w:val="nil"/>
              <w:left w:val="nil"/>
              <w:bottom w:val="single" w:sz="4" w:space="0" w:color="auto"/>
              <w:right w:val="single" w:sz="4" w:space="0" w:color="auto"/>
            </w:tcBorders>
            <w:noWrap/>
            <w:vAlign w:val="bottom"/>
          </w:tcPr>
          <w:p w14:paraId="587AF74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Subclasse 2</w:t>
            </w:r>
          </w:p>
        </w:tc>
        <w:tc>
          <w:tcPr>
            <w:tcW w:w="4560" w:type="dxa"/>
            <w:tcBorders>
              <w:top w:val="nil"/>
              <w:left w:val="nil"/>
              <w:bottom w:val="single" w:sz="4" w:space="0" w:color="auto"/>
              <w:right w:val="single" w:sz="4" w:space="0" w:color="auto"/>
            </w:tcBorders>
            <w:noWrap/>
            <w:vAlign w:val="bottom"/>
          </w:tcPr>
          <w:p w14:paraId="006D9E0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BDC7593"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0B69442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lastRenderedPageBreak/>
              <w:t>3.3</w:t>
            </w:r>
          </w:p>
        </w:tc>
        <w:tc>
          <w:tcPr>
            <w:tcW w:w="4335" w:type="dxa"/>
            <w:gridSpan w:val="4"/>
            <w:tcBorders>
              <w:top w:val="nil"/>
              <w:left w:val="nil"/>
              <w:bottom w:val="single" w:sz="4" w:space="0" w:color="auto"/>
              <w:right w:val="single" w:sz="4" w:space="0" w:color="auto"/>
            </w:tcBorders>
            <w:noWrap/>
            <w:vAlign w:val="bottom"/>
          </w:tcPr>
          <w:p w14:paraId="6067D49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Subclasse N</w:t>
            </w:r>
          </w:p>
        </w:tc>
        <w:tc>
          <w:tcPr>
            <w:tcW w:w="4560" w:type="dxa"/>
            <w:tcBorders>
              <w:top w:val="nil"/>
              <w:left w:val="nil"/>
              <w:bottom w:val="single" w:sz="4" w:space="0" w:color="auto"/>
              <w:right w:val="single" w:sz="4" w:space="0" w:color="auto"/>
            </w:tcBorders>
            <w:noWrap/>
            <w:vAlign w:val="bottom"/>
          </w:tcPr>
          <w:p w14:paraId="0A54375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5D5A709"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3397683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4</w:t>
            </w:r>
          </w:p>
        </w:tc>
        <w:tc>
          <w:tcPr>
            <w:tcW w:w="8895" w:type="dxa"/>
            <w:gridSpan w:val="5"/>
            <w:tcBorders>
              <w:top w:val="nil"/>
              <w:left w:val="nil"/>
              <w:bottom w:val="single" w:sz="4" w:space="0" w:color="auto"/>
            </w:tcBorders>
            <w:noWrap/>
            <w:vAlign w:val="bottom"/>
            <w:hideMark/>
          </w:tcPr>
          <w:p w14:paraId="5286ABD9"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Valor Patrimonial da Cota – R$</w:t>
            </w:r>
          </w:p>
          <w:p w14:paraId="137B8CCF"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4E982828"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7075C2D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4.1</w:t>
            </w:r>
          </w:p>
        </w:tc>
        <w:tc>
          <w:tcPr>
            <w:tcW w:w="4335" w:type="dxa"/>
            <w:gridSpan w:val="4"/>
            <w:tcBorders>
              <w:top w:val="nil"/>
              <w:left w:val="nil"/>
              <w:bottom w:val="single" w:sz="4" w:space="0" w:color="auto"/>
              <w:right w:val="single" w:sz="4" w:space="0" w:color="auto"/>
            </w:tcBorders>
            <w:noWrap/>
            <w:vAlign w:val="bottom"/>
          </w:tcPr>
          <w:p w14:paraId="70C058E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Subclasse 1 (ou classe única)</w:t>
            </w:r>
          </w:p>
        </w:tc>
        <w:tc>
          <w:tcPr>
            <w:tcW w:w="4560" w:type="dxa"/>
            <w:tcBorders>
              <w:top w:val="nil"/>
              <w:left w:val="nil"/>
              <w:bottom w:val="single" w:sz="4" w:space="0" w:color="auto"/>
              <w:right w:val="single" w:sz="4" w:space="0" w:color="auto"/>
            </w:tcBorders>
            <w:noWrap/>
            <w:vAlign w:val="bottom"/>
          </w:tcPr>
          <w:p w14:paraId="1E200CCF" w14:textId="77777777" w:rsidR="00EE19C2" w:rsidRPr="004F4709" w:rsidDel="00FB4A5D"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=2/4.1</w:t>
            </w:r>
          </w:p>
        </w:tc>
      </w:tr>
      <w:tr w:rsidR="00EE19C2" w:rsidRPr="004F4709" w14:paraId="5A4986E0"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3E4960E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4.2</w:t>
            </w:r>
          </w:p>
        </w:tc>
        <w:tc>
          <w:tcPr>
            <w:tcW w:w="4335" w:type="dxa"/>
            <w:gridSpan w:val="4"/>
            <w:tcBorders>
              <w:top w:val="nil"/>
              <w:left w:val="nil"/>
              <w:bottom w:val="single" w:sz="4" w:space="0" w:color="auto"/>
              <w:right w:val="single" w:sz="4" w:space="0" w:color="auto"/>
            </w:tcBorders>
            <w:noWrap/>
            <w:vAlign w:val="bottom"/>
          </w:tcPr>
          <w:p w14:paraId="20170D4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Subclasse 2</w:t>
            </w:r>
          </w:p>
        </w:tc>
        <w:tc>
          <w:tcPr>
            <w:tcW w:w="4560" w:type="dxa"/>
            <w:tcBorders>
              <w:top w:val="nil"/>
              <w:left w:val="nil"/>
              <w:bottom w:val="single" w:sz="4" w:space="0" w:color="auto"/>
              <w:right w:val="single" w:sz="4" w:space="0" w:color="auto"/>
            </w:tcBorders>
            <w:noWrap/>
          </w:tcPr>
          <w:p w14:paraId="2F653FB3" w14:textId="77777777" w:rsidR="00EE19C2" w:rsidRPr="004F4709" w:rsidDel="00FB4A5D"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=2/4.2</w:t>
            </w:r>
          </w:p>
        </w:tc>
      </w:tr>
      <w:tr w:rsidR="00EE19C2" w:rsidRPr="004F4709" w14:paraId="0EA020AA"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tcPr>
          <w:p w14:paraId="51C818D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4.3</w:t>
            </w:r>
          </w:p>
        </w:tc>
        <w:tc>
          <w:tcPr>
            <w:tcW w:w="4335" w:type="dxa"/>
            <w:gridSpan w:val="4"/>
            <w:tcBorders>
              <w:top w:val="nil"/>
              <w:left w:val="nil"/>
              <w:bottom w:val="single" w:sz="4" w:space="0" w:color="auto"/>
              <w:right w:val="single" w:sz="4" w:space="0" w:color="auto"/>
            </w:tcBorders>
            <w:noWrap/>
            <w:vAlign w:val="bottom"/>
          </w:tcPr>
          <w:p w14:paraId="046DC54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Subclasse N</w:t>
            </w:r>
          </w:p>
        </w:tc>
        <w:tc>
          <w:tcPr>
            <w:tcW w:w="4560" w:type="dxa"/>
            <w:tcBorders>
              <w:top w:val="nil"/>
              <w:left w:val="nil"/>
              <w:bottom w:val="single" w:sz="4" w:space="0" w:color="auto"/>
              <w:right w:val="single" w:sz="4" w:space="0" w:color="auto"/>
            </w:tcBorders>
            <w:noWrap/>
          </w:tcPr>
          <w:p w14:paraId="0236E29C" w14:textId="77777777" w:rsidR="00EE19C2" w:rsidRPr="004F4709" w:rsidDel="00FB4A5D"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=2/4.3</w:t>
            </w:r>
          </w:p>
        </w:tc>
      </w:tr>
      <w:tr w:rsidR="00EE19C2" w:rsidRPr="004F4709" w14:paraId="00C4D3BD" w14:textId="77777777" w:rsidTr="00C14FBD">
        <w:tblPrEx>
          <w:tblCellMar>
            <w:left w:w="70" w:type="dxa"/>
            <w:right w:w="70" w:type="dxa"/>
          </w:tblCellMar>
        </w:tblPrEx>
        <w:trPr>
          <w:trHeight w:val="284"/>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3011D0C2"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5</w:t>
            </w:r>
          </w:p>
        </w:tc>
        <w:tc>
          <w:tcPr>
            <w:tcW w:w="4335" w:type="dxa"/>
            <w:gridSpan w:val="4"/>
            <w:tcBorders>
              <w:top w:val="single" w:sz="4" w:space="0" w:color="auto"/>
              <w:left w:val="nil"/>
              <w:bottom w:val="single" w:sz="4" w:space="0" w:color="auto"/>
              <w:right w:val="single" w:sz="4" w:space="0" w:color="auto"/>
            </w:tcBorders>
            <w:noWrap/>
            <w:vAlign w:val="bottom"/>
            <w:hideMark/>
          </w:tcPr>
          <w:p w14:paraId="36827965"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Despesas com a taxa de administração em relação ao patrimônio líquido do mês (%)</w:t>
            </w:r>
          </w:p>
        </w:tc>
        <w:tc>
          <w:tcPr>
            <w:tcW w:w="4560" w:type="dxa"/>
            <w:tcBorders>
              <w:top w:val="single" w:sz="4" w:space="0" w:color="auto"/>
              <w:left w:val="nil"/>
              <w:bottom w:val="single" w:sz="4" w:space="0" w:color="auto"/>
              <w:right w:val="single" w:sz="4" w:space="0" w:color="auto"/>
            </w:tcBorders>
            <w:noWrap/>
            <w:vAlign w:val="bottom"/>
            <w:hideMark/>
          </w:tcPr>
          <w:p w14:paraId="4677E62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6E0FB82" w14:textId="77777777" w:rsidTr="00C14FBD">
        <w:tblPrEx>
          <w:tblCellMar>
            <w:left w:w="70" w:type="dxa"/>
            <w:right w:w="70" w:type="dxa"/>
          </w:tblCellMar>
        </w:tblPrEx>
        <w:trPr>
          <w:trHeight w:val="284"/>
        </w:trPr>
        <w:tc>
          <w:tcPr>
            <w:tcW w:w="1300" w:type="dxa"/>
            <w:tcBorders>
              <w:top w:val="single" w:sz="4" w:space="0" w:color="auto"/>
              <w:left w:val="single" w:sz="4" w:space="0" w:color="auto"/>
              <w:bottom w:val="single" w:sz="4" w:space="0" w:color="auto"/>
              <w:right w:val="single" w:sz="4" w:space="0" w:color="auto"/>
            </w:tcBorders>
            <w:noWrap/>
            <w:vAlign w:val="bottom"/>
          </w:tcPr>
          <w:p w14:paraId="0AB6558E"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6</w:t>
            </w:r>
          </w:p>
        </w:tc>
        <w:tc>
          <w:tcPr>
            <w:tcW w:w="4335" w:type="dxa"/>
            <w:gridSpan w:val="4"/>
            <w:tcBorders>
              <w:top w:val="single" w:sz="4" w:space="0" w:color="auto"/>
              <w:left w:val="nil"/>
              <w:bottom w:val="single" w:sz="4" w:space="0" w:color="auto"/>
              <w:right w:val="single" w:sz="4" w:space="0" w:color="auto"/>
            </w:tcBorders>
            <w:noWrap/>
            <w:vAlign w:val="bottom"/>
          </w:tcPr>
          <w:p w14:paraId="0FFCE85A"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Despesas com a taxa de gestão em relação ao patrimônio líquido do mês (%)</w:t>
            </w:r>
          </w:p>
        </w:tc>
        <w:tc>
          <w:tcPr>
            <w:tcW w:w="4560" w:type="dxa"/>
            <w:tcBorders>
              <w:top w:val="single" w:sz="4" w:space="0" w:color="auto"/>
              <w:left w:val="nil"/>
              <w:bottom w:val="single" w:sz="4" w:space="0" w:color="auto"/>
              <w:right w:val="single" w:sz="4" w:space="0" w:color="auto"/>
            </w:tcBorders>
            <w:noWrap/>
            <w:vAlign w:val="bottom"/>
          </w:tcPr>
          <w:p w14:paraId="746A8E4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F38EF58"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701D693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7</w:t>
            </w:r>
          </w:p>
        </w:tc>
        <w:tc>
          <w:tcPr>
            <w:tcW w:w="4335" w:type="dxa"/>
            <w:gridSpan w:val="4"/>
            <w:tcBorders>
              <w:top w:val="nil"/>
              <w:left w:val="nil"/>
              <w:bottom w:val="single" w:sz="4" w:space="0" w:color="auto"/>
              <w:right w:val="single" w:sz="4" w:space="0" w:color="auto"/>
            </w:tcBorders>
            <w:noWrap/>
            <w:vAlign w:val="bottom"/>
            <w:hideMark/>
          </w:tcPr>
          <w:p w14:paraId="335B4026"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Despesas com a taxa de distribuição em relação ao patrimônio líquido do mês (%)</w:t>
            </w:r>
          </w:p>
        </w:tc>
        <w:tc>
          <w:tcPr>
            <w:tcW w:w="4560" w:type="dxa"/>
            <w:tcBorders>
              <w:top w:val="nil"/>
              <w:left w:val="nil"/>
              <w:bottom w:val="single" w:sz="4" w:space="0" w:color="auto"/>
              <w:right w:val="single" w:sz="4" w:space="0" w:color="auto"/>
            </w:tcBorders>
            <w:noWrap/>
            <w:vAlign w:val="bottom"/>
            <w:hideMark/>
          </w:tcPr>
          <w:p w14:paraId="4EB8B65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1B16F54"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6642C979"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8</w:t>
            </w:r>
          </w:p>
        </w:tc>
        <w:tc>
          <w:tcPr>
            <w:tcW w:w="4335" w:type="dxa"/>
            <w:gridSpan w:val="4"/>
            <w:tcBorders>
              <w:top w:val="nil"/>
              <w:left w:val="nil"/>
              <w:bottom w:val="single" w:sz="4" w:space="0" w:color="auto"/>
              <w:right w:val="single" w:sz="4" w:space="0" w:color="auto"/>
            </w:tcBorders>
            <w:noWrap/>
            <w:vAlign w:val="bottom"/>
            <w:hideMark/>
          </w:tcPr>
          <w:p w14:paraId="2B38243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Rentabilidade Efetiva Mensal</w:t>
            </w:r>
          </w:p>
        </w:tc>
        <w:tc>
          <w:tcPr>
            <w:tcW w:w="4560" w:type="dxa"/>
            <w:tcBorders>
              <w:top w:val="nil"/>
              <w:left w:val="nil"/>
              <w:bottom w:val="single" w:sz="4" w:space="0" w:color="auto"/>
              <w:right w:val="single" w:sz="4" w:space="0" w:color="auto"/>
            </w:tcBorders>
            <w:noWrap/>
            <w:vAlign w:val="bottom"/>
            <w:hideMark/>
          </w:tcPr>
          <w:p w14:paraId="23D3069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8.1+8.2</w:t>
            </w:r>
          </w:p>
        </w:tc>
      </w:tr>
      <w:tr w:rsidR="00EE19C2" w:rsidRPr="004F4709" w14:paraId="368A4F1E"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3F08CF7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8.1</w:t>
            </w:r>
          </w:p>
        </w:tc>
        <w:tc>
          <w:tcPr>
            <w:tcW w:w="4335" w:type="dxa"/>
            <w:gridSpan w:val="4"/>
            <w:tcBorders>
              <w:top w:val="nil"/>
              <w:left w:val="nil"/>
              <w:bottom w:val="single" w:sz="4" w:space="0" w:color="auto"/>
              <w:right w:val="single" w:sz="4" w:space="0" w:color="auto"/>
            </w:tcBorders>
            <w:noWrap/>
            <w:vAlign w:val="bottom"/>
            <w:hideMark/>
          </w:tcPr>
          <w:p w14:paraId="500CF6D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Rentabilidade Patrimonial do Mês de Referência</w:t>
            </w:r>
            <w:r w:rsidRPr="004F4709">
              <w:rPr>
                <w:rFonts w:ascii="Calibri" w:eastAsia="Yu Mincho" w:hAnsi="Calibri" w:cs="Calibri"/>
                <w:color w:val="000000"/>
                <w:sz w:val="24"/>
                <w:szCs w:val="24"/>
                <w:vertAlign w:val="superscript"/>
                <w:lang w:eastAsia="pt-BR"/>
              </w:rPr>
              <w:t>2</w:t>
            </w:r>
          </w:p>
        </w:tc>
        <w:tc>
          <w:tcPr>
            <w:tcW w:w="4560" w:type="dxa"/>
            <w:tcBorders>
              <w:top w:val="nil"/>
              <w:left w:val="nil"/>
              <w:bottom w:val="single" w:sz="4" w:space="0" w:color="auto"/>
              <w:right w:val="single" w:sz="4" w:space="0" w:color="auto"/>
            </w:tcBorders>
            <w:noWrap/>
            <w:vAlign w:val="bottom"/>
            <w:hideMark/>
          </w:tcPr>
          <w:p w14:paraId="1C67007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5745670"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730A02F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8.2</w:t>
            </w:r>
          </w:p>
        </w:tc>
        <w:tc>
          <w:tcPr>
            <w:tcW w:w="4335" w:type="dxa"/>
            <w:gridSpan w:val="4"/>
            <w:tcBorders>
              <w:top w:val="nil"/>
              <w:left w:val="nil"/>
              <w:bottom w:val="single" w:sz="4" w:space="0" w:color="auto"/>
              <w:right w:val="single" w:sz="4" w:space="0" w:color="auto"/>
            </w:tcBorders>
            <w:noWrap/>
            <w:vAlign w:val="bottom"/>
            <w:hideMark/>
          </w:tcPr>
          <w:p w14:paraId="6220D27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i/>
                <w:iCs/>
                <w:color w:val="000000"/>
                <w:sz w:val="24"/>
                <w:szCs w:val="24"/>
                <w:lang w:eastAsia="pt-BR"/>
              </w:rPr>
              <w:t>Dividend Yield</w:t>
            </w:r>
            <w:r w:rsidRPr="004F4709">
              <w:rPr>
                <w:rFonts w:ascii="Calibri" w:eastAsia="Yu Mincho" w:hAnsi="Calibri" w:cs="Calibri"/>
                <w:color w:val="000000"/>
                <w:sz w:val="24"/>
                <w:szCs w:val="24"/>
                <w:lang w:eastAsia="pt-BR"/>
              </w:rPr>
              <w:t xml:space="preserve"> do Mês de Referência</w:t>
            </w:r>
            <w:r w:rsidRPr="004F4709">
              <w:rPr>
                <w:rFonts w:ascii="Calibri" w:eastAsia="Yu Mincho" w:hAnsi="Calibri" w:cs="Calibri"/>
                <w:color w:val="000000"/>
                <w:sz w:val="24"/>
                <w:szCs w:val="24"/>
                <w:vertAlign w:val="superscript"/>
                <w:lang w:eastAsia="pt-BR"/>
              </w:rPr>
              <w:t>3</w:t>
            </w:r>
          </w:p>
        </w:tc>
        <w:tc>
          <w:tcPr>
            <w:tcW w:w="4560" w:type="dxa"/>
            <w:tcBorders>
              <w:top w:val="nil"/>
              <w:left w:val="nil"/>
              <w:bottom w:val="single" w:sz="4" w:space="0" w:color="auto"/>
              <w:right w:val="single" w:sz="4" w:space="0" w:color="auto"/>
            </w:tcBorders>
            <w:noWrap/>
            <w:vAlign w:val="bottom"/>
            <w:hideMark/>
          </w:tcPr>
          <w:p w14:paraId="2036E82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F651BB4" w14:textId="77777777" w:rsidTr="00C14FBD">
        <w:tblPrEx>
          <w:tblCellMar>
            <w:left w:w="70" w:type="dxa"/>
            <w:right w:w="70" w:type="dxa"/>
          </w:tblCellMar>
        </w:tblPrEx>
        <w:trPr>
          <w:trHeight w:val="284"/>
        </w:trPr>
        <w:tc>
          <w:tcPr>
            <w:tcW w:w="1300" w:type="dxa"/>
            <w:tcBorders>
              <w:top w:val="nil"/>
              <w:left w:val="single" w:sz="4" w:space="0" w:color="auto"/>
              <w:bottom w:val="single" w:sz="4" w:space="0" w:color="auto"/>
              <w:right w:val="single" w:sz="4" w:space="0" w:color="auto"/>
            </w:tcBorders>
            <w:noWrap/>
            <w:vAlign w:val="bottom"/>
            <w:hideMark/>
          </w:tcPr>
          <w:p w14:paraId="0B24EAB8"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9</w:t>
            </w:r>
          </w:p>
        </w:tc>
        <w:tc>
          <w:tcPr>
            <w:tcW w:w="4335" w:type="dxa"/>
            <w:gridSpan w:val="4"/>
            <w:tcBorders>
              <w:top w:val="nil"/>
              <w:left w:val="nil"/>
              <w:bottom w:val="single" w:sz="4" w:space="0" w:color="auto"/>
              <w:right w:val="single" w:sz="4" w:space="0" w:color="auto"/>
            </w:tcBorders>
            <w:noWrap/>
            <w:vAlign w:val="bottom"/>
            <w:hideMark/>
          </w:tcPr>
          <w:p w14:paraId="224D5B34"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Amortizações de cotas do Mês de Referência</w:t>
            </w:r>
            <w:r w:rsidRPr="004F4709">
              <w:rPr>
                <w:rFonts w:ascii="Calibri" w:eastAsia="Yu Mincho" w:hAnsi="Calibri" w:cs="Calibri"/>
                <w:color w:val="000000"/>
                <w:sz w:val="24"/>
                <w:szCs w:val="24"/>
                <w:vertAlign w:val="superscript"/>
                <w:lang w:eastAsia="pt-BR"/>
              </w:rPr>
              <w:t xml:space="preserve">4 </w:t>
            </w:r>
            <w:r w:rsidRPr="004F4709">
              <w:rPr>
                <w:rFonts w:ascii="Calibri" w:eastAsia="Yu Mincho" w:hAnsi="Calibri" w:cs="Calibri"/>
                <w:b/>
                <w:bCs/>
                <w:color w:val="000000"/>
                <w:sz w:val="24"/>
                <w:szCs w:val="24"/>
                <w:lang w:eastAsia="pt-BR"/>
              </w:rPr>
              <w:t>(%)</w:t>
            </w:r>
          </w:p>
        </w:tc>
        <w:tc>
          <w:tcPr>
            <w:tcW w:w="4560" w:type="dxa"/>
            <w:tcBorders>
              <w:top w:val="nil"/>
              <w:left w:val="nil"/>
              <w:bottom w:val="single" w:sz="4" w:space="0" w:color="auto"/>
              <w:right w:val="single" w:sz="4" w:space="0" w:color="auto"/>
            </w:tcBorders>
            <w:noWrap/>
            <w:vAlign w:val="bottom"/>
            <w:hideMark/>
          </w:tcPr>
          <w:p w14:paraId="0CB0A2E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E69FD58" w14:textId="77777777" w:rsidTr="00C14FBD">
        <w:tblPrEx>
          <w:tblCellMar>
            <w:left w:w="70" w:type="dxa"/>
            <w:right w:w="70" w:type="dxa"/>
          </w:tblCellMar>
        </w:tblPrEx>
        <w:trPr>
          <w:trHeight w:hRule="exact" w:val="397"/>
        </w:trPr>
        <w:tc>
          <w:tcPr>
            <w:tcW w:w="5635" w:type="dxa"/>
            <w:gridSpan w:val="5"/>
            <w:tcBorders>
              <w:top w:val="single" w:sz="4" w:space="0" w:color="auto"/>
              <w:left w:val="single" w:sz="4" w:space="0" w:color="auto"/>
              <w:bottom w:val="single" w:sz="4" w:space="0" w:color="auto"/>
              <w:right w:val="single" w:sz="4" w:space="0" w:color="auto"/>
            </w:tcBorders>
            <w:noWrap/>
            <w:vAlign w:val="center"/>
            <w:hideMark/>
          </w:tcPr>
          <w:p w14:paraId="14E4A84D" w14:textId="77777777" w:rsidR="00EE19C2" w:rsidRPr="004F4709" w:rsidRDefault="00EE19C2" w:rsidP="00C14FBD">
            <w:pPr>
              <w:spacing w:after="0" w:line="240" w:lineRule="auto"/>
              <w:ind w:right="-1"/>
              <w:jc w:val="both"/>
              <w:rPr>
                <w:rFonts w:ascii="Calibri" w:eastAsia="Yu Mincho" w:hAnsi="Calibri" w:cs="Calibri"/>
                <w:b/>
                <w:bCs/>
                <w:sz w:val="24"/>
                <w:szCs w:val="24"/>
                <w:lang w:eastAsia="pt-BR"/>
              </w:rPr>
            </w:pPr>
            <w:r w:rsidRPr="004F4709">
              <w:rPr>
                <w:rFonts w:ascii="Calibri" w:eastAsia="Yu Mincho" w:hAnsi="Calibri" w:cs="Calibri"/>
                <w:b/>
                <w:bCs/>
                <w:sz w:val="24"/>
                <w:szCs w:val="24"/>
                <w:lang w:eastAsia="pt-BR"/>
              </w:rPr>
              <w:t>Informações do Ativo</w:t>
            </w:r>
          </w:p>
        </w:tc>
        <w:tc>
          <w:tcPr>
            <w:tcW w:w="4560" w:type="dxa"/>
            <w:tcBorders>
              <w:top w:val="single" w:sz="4" w:space="0" w:color="auto"/>
              <w:left w:val="nil"/>
              <w:bottom w:val="single" w:sz="4" w:space="0" w:color="auto"/>
              <w:right w:val="single" w:sz="4" w:space="0" w:color="auto"/>
            </w:tcBorders>
            <w:noWrap/>
            <w:vAlign w:val="bottom"/>
            <w:hideMark/>
          </w:tcPr>
          <w:p w14:paraId="231958A2" w14:textId="77777777" w:rsidR="00EE19C2" w:rsidRPr="004F4709" w:rsidRDefault="00EE19C2" w:rsidP="00C14FBD">
            <w:pPr>
              <w:spacing w:after="0" w:line="240" w:lineRule="auto"/>
              <w:ind w:right="-1"/>
              <w:jc w:val="center"/>
              <w:rPr>
                <w:rFonts w:ascii="Calibri" w:eastAsia="Yu Mincho" w:hAnsi="Calibri" w:cs="Calibri"/>
                <w:b/>
                <w:bCs/>
                <w:sz w:val="24"/>
                <w:szCs w:val="24"/>
                <w:lang w:eastAsia="pt-BR"/>
              </w:rPr>
            </w:pPr>
            <w:r w:rsidRPr="004F4709">
              <w:rPr>
                <w:rFonts w:ascii="Calibri" w:eastAsia="Yu Mincho" w:hAnsi="Calibri" w:cs="Calibri"/>
                <w:b/>
                <w:bCs/>
                <w:sz w:val="24"/>
                <w:szCs w:val="24"/>
                <w:lang w:eastAsia="pt-BR"/>
              </w:rPr>
              <w:t>Valor (R$)</w:t>
            </w:r>
          </w:p>
        </w:tc>
      </w:tr>
      <w:tr w:rsidR="00EE19C2" w:rsidRPr="004F4709" w14:paraId="382E9C85"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hideMark/>
          </w:tcPr>
          <w:p w14:paraId="6328DF2D"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10</w:t>
            </w:r>
          </w:p>
        </w:tc>
        <w:tc>
          <w:tcPr>
            <w:tcW w:w="3611" w:type="dxa"/>
            <w:gridSpan w:val="3"/>
            <w:tcBorders>
              <w:top w:val="nil"/>
              <w:left w:val="nil"/>
              <w:bottom w:val="single" w:sz="4" w:space="0" w:color="auto"/>
              <w:right w:val="single" w:sz="4" w:space="0" w:color="auto"/>
            </w:tcBorders>
            <w:vAlign w:val="bottom"/>
            <w:hideMark/>
          </w:tcPr>
          <w:p w14:paraId="3206A2C1"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Total Mantido para as Necessidades de Liquidez (Caixa)</w:t>
            </w:r>
          </w:p>
        </w:tc>
        <w:tc>
          <w:tcPr>
            <w:tcW w:w="4560" w:type="dxa"/>
            <w:tcBorders>
              <w:top w:val="nil"/>
              <w:left w:val="nil"/>
              <w:bottom w:val="single" w:sz="4" w:space="0" w:color="auto"/>
              <w:right w:val="single" w:sz="4" w:space="0" w:color="auto"/>
            </w:tcBorders>
            <w:noWrap/>
            <w:vAlign w:val="bottom"/>
            <w:hideMark/>
          </w:tcPr>
          <w:p w14:paraId="439EA50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10.1+10.2</w:t>
            </w:r>
          </w:p>
        </w:tc>
      </w:tr>
      <w:tr w:rsidR="00EE19C2" w:rsidRPr="004F4709" w14:paraId="5BAEFF88" w14:textId="77777777" w:rsidTr="00C14FBD">
        <w:tblPrEx>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tcPr>
          <w:p w14:paraId="6F37680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10.1</w:t>
            </w:r>
          </w:p>
        </w:tc>
        <w:tc>
          <w:tcPr>
            <w:tcW w:w="3611" w:type="dxa"/>
            <w:gridSpan w:val="3"/>
            <w:tcBorders>
              <w:top w:val="nil"/>
              <w:left w:val="nil"/>
              <w:bottom w:val="single" w:sz="4" w:space="0" w:color="auto"/>
              <w:right w:val="single" w:sz="4" w:space="0" w:color="auto"/>
            </w:tcBorders>
            <w:vAlign w:val="bottom"/>
          </w:tcPr>
          <w:p w14:paraId="3B9E492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Fundos de investimento em renda fixa</w:t>
            </w:r>
          </w:p>
        </w:tc>
        <w:tc>
          <w:tcPr>
            <w:tcW w:w="4560" w:type="dxa"/>
            <w:tcBorders>
              <w:top w:val="nil"/>
              <w:left w:val="nil"/>
              <w:bottom w:val="single" w:sz="4" w:space="0" w:color="auto"/>
              <w:right w:val="single" w:sz="4" w:space="0" w:color="auto"/>
            </w:tcBorders>
            <w:noWrap/>
            <w:vAlign w:val="bottom"/>
          </w:tcPr>
          <w:p w14:paraId="426945F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2699F26" w14:textId="77777777" w:rsidTr="00C14FBD">
        <w:tblPrEx>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tcPr>
          <w:p w14:paraId="638DF19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10.2</w:t>
            </w:r>
          </w:p>
        </w:tc>
        <w:tc>
          <w:tcPr>
            <w:tcW w:w="3611" w:type="dxa"/>
            <w:gridSpan w:val="3"/>
            <w:tcBorders>
              <w:top w:val="nil"/>
              <w:left w:val="nil"/>
              <w:bottom w:val="single" w:sz="4" w:space="0" w:color="auto"/>
              <w:right w:val="single" w:sz="4" w:space="0" w:color="auto"/>
            </w:tcBorders>
            <w:vAlign w:val="bottom"/>
          </w:tcPr>
          <w:p w14:paraId="57798731"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renda fixa</w:t>
            </w:r>
          </w:p>
        </w:tc>
        <w:tc>
          <w:tcPr>
            <w:tcW w:w="4560" w:type="dxa"/>
            <w:tcBorders>
              <w:top w:val="nil"/>
              <w:left w:val="nil"/>
              <w:bottom w:val="single" w:sz="4" w:space="0" w:color="auto"/>
              <w:right w:val="single" w:sz="4" w:space="0" w:color="auto"/>
            </w:tcBorders>
            <w:noWrap/>
            <w:vAlign w:val="bottom"/>
          </w:tcPr>
          <w:p w14:paraId="6C44472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F137FE2"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hideMark/>
          </w:tcPr>
          <w:p w14:paraId="790B267B"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11</w:t>
            </w:r>
          </w:p>
        </w:tc>
        <w:tc>
          <w:tcPr>
            <w:tcW w:w="3611" w:type="dxa"/>
            <w:gridSpan w:val="3"/>
            <w:tcBorders>
              <w:top w:val="nil"/>
              <w:left w:val="nil"/>
              <w:bottom w:val="single" w:sz="4" w:space="0" w:color="auto"/>
              <w:right w:val="single" w:sz="4" w:space="0" w:color="auto"/>
            </w:tcBorders>
            <w:noWrap/>
            <w:vAlign w:val="bottom"/>
            <w:hideMark/>
          </w:tcPr>
          <w:p w14:paraId="3BD026EF"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Total investido</w:t>
            </w:r>
          </w:p>
        </w:tc>
        <w:tc>
          <w:tcPr>
            <w:tcW w:w="4560" w:type="dxa"/>
            <w:tcBorders>
              <w:top w:val="nil"/>
              <w:left w:val="nil"/>
              <w:bottom w:val="single" w:sz="4" w:space="0" w:color="auto"/>
              <w:right w:val="single" w:sz="4" w:space="0" w:color="auto"/>
            </w:tcBorders>
            <w:noWrap/>
            <w:vAlign w:val="bottom"/>
            <w:hideMark/>
          </w:tcPr>
          <w:p w14:paraId="3B72682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=11.1+11.2+11.3+11.4+11.5+11.6+11.7+11.8</w:t>
            </w:r>
          </w:p>
        </w:tc>
      </w:tr>
      <w:tr w:rsidR="00EE19C2" w:rsidRPr="004F4709" w14:paraId="6C9D02F8"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hideMark/>
          </w:tcPr>
          <w:p w14:paraId="1A1DCC6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11.1</w:t>
            </w:r>
          </w:p>
        </w:tc>
        <w:tc>
          <w:tcPr>
            <w:tcW w:w="3611" w:type="dxa"/>
            <w:gridSpan w:val="3"/>
            <w:tcBorders>
              <w:top w:val="nil"/>
              <w:left w:val="nil"/>
              <w:bottom w:val="single" w:sz="4" w:space="0" w:color="auto"/>
              <w:right w:val="single" w:sz="4" w:space="0" w:color="auto"/>
            </w:tcBorders>
            <w:noWrap/>
            <w:vAlign w:val="bottom"/>
            <w:hideMark/>
          </w:tcPr>
          <w:p w14:paraId="04377A51"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Imóveis rurais</w:t>
            </w:r>
          </w:p>
        </w:tc>
        <w:tc>
          <w:tcPr>
            <w:tcW w:w="4560" w:type="dxa"/>
            <w:tcBorders>
              <w:top w:val="nil"/>
              <w:left w:val="nil"/>
              <w:bottom w:val="single" w:sz="4" w:space="0" w:color="auto"/>
              <w:right w:val="single" w:sz="4" w:space="0" w:color="auto"/>
            </w:tcBorders>
            <w:noWrap/>
            <w:vAlign w:val="bottom"/>
            <w:hideMark/>
          </w:tcPr>
          <w:p w14:paraId="5F5C224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2D8E0FC"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5E87CED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11.2</w:t>
            </w:r>
          </w:p>
        </w:tc>
        <w:tc>
          <w:tcPr>
            <w:tcW w:w="3611" w:type="dxa"/>
            <w:gridSpan w:val="3"/>
            <w:tcBorders>
              <w:top w:val="nil"/>
              <w:left w:val="nil"/>
              <w:bottom w:val="single" w:sz="4" w:space="0" w:color="auto"/>
              <w:right w:val="single" w:sz="4" w:space="0" w:color="auto"/>
            </w:tcBorders>
            <w:noWrap/>
            <w:vAlign w:val="bottom"/>
          </w:tcPr>
          <w:p w14:paraId="1B17EE59"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Participações societárias (companhias fechadas e sociedades limitadas)</w:t>
            </w:r>
          </w:p>
        </w:tc>
        <w:tc>
          <w:tcPr>
            <w:tcW w:w="4560" w:type="dxa"/>
            <w:tcBorders>
              <w:top w:val="nil"/>
              <w:left w:val="nil"/>
              <w:bottom w:val="single" w:sz="4" w:space="0" w:color="auto"/>
              <w:right w:val="single" w:sz="4" w:space="0" w:color="auto"/>
            </w:tcBorders>
            <w:noWrap/>
            <w:vAlign w:val="bottom"/>
          </w:tcPr>
          <w:p w14:paraId="001F7BB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0EA56CC"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653BF96A"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w:t>
            </w:r>
          </w:p>
        </w:tc>
        <w:tc>
          <w:tcPr>
            <w:tcW w:w="3611" w:type="dxa"/>
            <w:gridSpan w:val="3"/>
            <w:tcBorders>
              <w:top w:val="nil"/>
              <w:left w:val="nil"/>
              <w:bottom w:val="single" w:sz="4" w:space="0" w:color="auto"/>
              <w:right w:val="single" w:sz="4" w:space="0" w:color="auto"/>
            </w:tcBorders>
            <w:noWrap/>
            <w:vAlign w:val="bottom"/>
          </w:tcPr>
          <w:p w14:paraId="48DC45E1"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Ativos financeiros (</w:t>
            </w:r>
            <w:r w:rsidRPr="004F4709">
              <w:rPr>
                <w:rFonts w:ascii="Calibri" w:eastAsia="Yu Mincho" w:hAnsi="Calibri" w:cs="Calibri"/>
                <w:bCs/>
                <w:i/>
                <w:iCs/>
                <w:color w:val="000000"/>
                <w:sz w:val="24"/>
                <w:szCs w:val="24"/>
                <w:lang w:eastAsia="pt-BR"/>
              </w:rPr>
              <w:t>lato sensu</w:t>
            </w:r>
            <w:r w:rsidRPr="004F4709">
              <w:rPr>
                <w:rFonts w:ascii="Calibri" w:eastAsia="Yu Mincho" w:hAnsi="Calibri" w:cs="Calibri"/>
                <w:bCs/>
                <w:color w:val="000000"/>
                <w:sz w:val="24"/>
                <w:szCs w:val="24"/>
                <w:lang w:eastAsia="pt-BR"/>
              </w:rPr>
              <w:t>)</w:t>
            </w:r>
          </w:p>
        </w:tc>
        <w:tc>
          <w:tcPr>
            <w:tcW w:w="4560" w:type="dxa"/>
            <w:tcBorders>
              <w:top w:val="nil"/>
              <w:left w:val="nil"/>
              <w:bottom w:val="single" w:sz="4" w:space="0" w:color="auto"/>
              <w:right w:val="single" w:sz="4" w:space="0" w:color="auto"/>
            </w:tcBorders>
            <w:noWrap/>
            <w:vAlign w:val="bottom"/>
          </w:tcPr>
          <w:p w14:paraId="45719192"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11.3.1+11.3.2+11.3.3</w:t>
            </w:r>
          </w:p>
        </w:tc>
      </w:tr>
      <w:tr w:rsidR="00EE19C2" w:rsidRPr="004F4709" w14:paraId="7CDED441"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291091E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11.3.1</w:t>
            </w:r>
          </w:p>
        </w:tc>
        <w:tc>
          <w:tcPr>
            <w:tcW w:w="3611" w:type="dxa"/>
            <w:gridSpan w:val="3"/>
            <w:tcBorders>
              <w:top w:val="nil"/>
              <w:left w:val="nil"/>
              <w:bottom w:val="single" w:sz="4" w:space="0" w:color="auto"/>
              <w:right w:val="single" w:sz="4" w:space="0" w:color="auto"/>
            </w:tcBorders>
            <w:noWrap/>
            <w:vAlign w:val="bottom"/>
          </w:tcPr>
          <w:p w14:paraId="7BB9EA7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Ativos financeiros</w:t>
            </w:r>
          </w:p>
        </w:tc>
        <w:tc>
          <w:tcPr>
            <w:tcW w:w="4560" w:type="dxa"/>
            <w:tcBorders>
              <w:top w:val="nil"/>
              <w:left w:val="nil"/>
              <w:bottom w:val="single" w:sz="4" w:space="0" w:color="auto"/>
              <w:right w:val="single" w:sz="4" w:space="0" w:color="auto"/>
            </w:tcBorders>
            <w:noWrap/>
            <w:vAlign w:val="bottom"/>
          </w:tcPr>
          <w:p w14:paraId="26649CC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11.3.1.1+11.3.1.2</w:t>
            </w:r>
          </w:p>
        </w:tc>
      </w:tr>
      <w:tr w:rsidR="00EE19C2" w:rsidRPr="004F4709" w14:paraId="7F251ACD"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0B81C5A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11.3.1.1</w:t>
            </w:r>
          </w:p>
        </w:tc>
        <w:tc>
          <w:tcPr>
            <w:tcW w:w="3611" w:type="dxa"/>
            <w:gridSpan w:val="3"/>
            <w:tcBorders>
              <w:top w:val="nil"/>
              <w:left w:val="nil"/>
              <w:bottom w:val="single" w:sz="4" w:space="0" w:color="auto"/>
              <w:right w:val="single" w:sz="4" w:space="0" w:color="auto"/>
            </w:tcBorders>
            <w:noWrap/>
            <w:vAlign w:val="bottom"/>
          </w:tcPr>
          <w:p w14:paraId="0C87DA2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Ativos financeiros de emissão de instituição financeira</w:t>
            </w:r>
          </w:p>
        </w:tc>
        <w:tc>
          <w:tcPr>
            <w:tcW w:w="4560" w:type="dxa"/>
            <w:tcBorders>
              <w:top w:val="nil"/>
              <w:left w:val="nil"/>
              <w:bottom w:val="single" w:sz="4" w:space="0" w:color="auto"/>
              <w:right w:val="single" w:sz="4" w:space="0" w:color="auto"/>
            </w:tcBorders>
            <w:noWrap/>
            <w:vAlign w:val="bottom"/>
          </w:tcPr>
          <w:p w14:paraId="52C8DF2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w:t>
            </w:r>
            <w:r w:rsidRPr="004F4709">
              <w:rPr>
                <w:rFonts w:ascii="Calibri" w:eastAsia="Yu Mincho" w:hAnsi="Calibri" w:cs="Calibri"/>
                <w:bCs/>
                <w:color w:val="000000"/>
                <w:sz w:val="24"/>
                <w:szCs w:val="24"/>
                <w:lang w:eastAsia="pt-BR"/>
              </w:rPr>
              <w:t>11.3.1.1.1:11.3.1.1.3</w:t>
            </w:r>
          </w:p>
        </w:tc>
      </w:tr>
      <w:tr w:rsidR="00EE19C2" w:rsidRPr="004F4709" w14:paraId="222D85F1"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4D82298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11.3.1.1.1</w:t>
            </w:r>
          </w:p>
        </w:tc>
        <w:tc>
          <w:tcPr>
            <w:tcW w:w="3611" w:type="dxa"/>
            <w:gridSpan w:val="3"/>
            <w:tcBorders>
              <w:top w:val="nil"/>
              <w:left w:val="nil"/>
              <w:bottom w:val="single" w:sz="4" w:space="0" w:color="auto"/>
              <w:right w:val="single" w:sz="4" w:space="0" w:color="auto"/>
            </w:tcBorders>
            <w:noWrap/>
            <w:vAlign w:val="bottom"/>
          </w:tcPr>
          <w:p w14:paraId="1580E27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Letras de Crédito do Agronegócio - LCA</w:t>
            </w:r>
          </w:p>
        </w:tc>
        <w:tc>
          <w:tcPr>
            <w:tcW w:w="4560" w:type="dxa"/>
            <w:tcBorders>
              <w:top w:val="nil"/>
              <w:left w:val="nil"/>
              <w:bottom w:val="single" w:sz="4" w:space="0" w:color="auto"/>
              <w:right w:val="single" w:sz="4" w:space="0" w:color="auto"/>
            </w:tcBorders>
            <w:noWrap/>
            <w:vAlign w:val="bottom"/>
          </w:tcPr>
          <w:p w14:paraId="0C7C935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65DEEC1"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47782267"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11.3.1.1.2</w:t>
            </w:r>
          </w:p>
        </w:tc>
        <w:tc>
          <w:tcPr>
            <w:tcW w:w="3611" w:type="dxa"/>
            <w:gridSpan w:val="3"/>
            <w:tcBorders>
              <w:top w:val="nil"/>
              <w:left w:val="nil"/>
              <w:bottom w:val="single" w:sz="4" w:space="0" w:color="auto"/>
              <w:right w:val="single" w:sz="4" w:space="0" w:color="auto"/>
            </w:tcBorders>
            <w:noWrap/>
            <w:vAlign w:val="bottom"/>
          </w:tcPr>
          <w:p w14:paraId="66CC9791"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Letras de Crédito Imobiliário - LCI</w:t>
            </w:r>
          </w:p>
        </w:tc>
        <w:tc>
          <w:tcPr>
            <w:tcW w:w="4560" w:type="dxa"/>
            <w:tcBorders>
              <w:top w:val="nil"/>
              <w:left w:val="nil"/>
              <w:bottom w:val="single" w:sz="4" w:space="0" w:color="auto"/>
              <w:right w:val="single" w:sz="4" w:space="0" w:color="auto"/>
            </w:tcBorders>
            <w:noWrap/>
            <w:vAlign w:val="bottom"/>
          </w:tcPr>
          <w:p w14:paraId="51DF80D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3198198"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5C9D1C42"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11.3.1.1.3</w:t>
            </w:r>
          </w:p>
        </w:tc>
        <w:tc>
          <w:tcPr>
            <w:tcW w:w="3611" w:type="dxa"/>
            <w:gridSpan w:val="3"/>
            <w:tcBorders>
              <w:top w:val="nil"/>
              <w:left w:val="nil"/>
              <w:bottom w:val="single" w:sz="4" w:space="0" w:color="auto"/>
              <w:right w:val="single" w:sz="4" w:space="0" w:color="auto"/>
            </w:tcBorders>
            <w:noWrap/>
            <w:vAlign w:val="bottom"/>
          </w:tcPr>
          <w:p w14:paraId="1251E805"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Outros ativos de emissão de instituição financeira</w:t>
            </w:r>
          </w:p>
        </w:tc>
        <w:tc>
          <w:tcPr>
            <w:tcW w:w="4560" w:type="dxa"/>
            <w:tcBorders>
              <w:top w:val="nil"/>
              <w:left w:val="nil"/>
              <w:bottom w:val="single" w:sz="4" w:space="0" w:color="auto"/>
              <w:right w:val="single" w:sz="4" w:space="0" w:color="auto"/>
            </w:tcBorders>
            <w:noWrap/>
            <w:vAlign w:val="bottom"/>
          </w:tcPr>
          <w:p w14:paraId="6B3ECBB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2BBFA28"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648D8FE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11.3.1.2</w:t>
            </w:r>
          </w:p>
        </w:tc>
        <w:tc>
          <w:tcPr>
            <w:tcW w:w="3611" w:type="dxa"/>
            <w:gridSpan w:val="3"/>
            <w:tcBorders>
              <w:top w:val="nil"/>
              <w:left w:val="nil"/>
              <w:bottom w:val="single" w:sz="4" w:space="0" w:color="auto"/>
              <w:right w:val="single" w:sz="4" w:space="0" w:color="auto"/>
            </w:tcBorders>
            <w:noWrap/>
            <w:vAlign w:val="bottom"/>
          </w:tcPr>
          <w:p w14:paraId="25D5F85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Outros ativos financeiros</w:t>
            </w:r>
          </w:p>
        </w:tc>
        <w:tc>
          <w:tcPr>
            <w:tcW w:w="4560" w:type="dxa"/>
            <w:tcBorders>
              <w:top w:val="nil"/>
              <w:left w:val="nil"/>
              <w:bottom w:val="single" w:sz="4" w:space="0" w:color="auto"/>
              <w:right w:val="single" w:sz="4" w:space="0" w:color="auto"/>
            </w:tcBorders>
            <w:noWrap/>
            <w:vAlign w:val="bottom"/>
          </w:tcPr>
          <w:p w14:paraId="1CA50BA2"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DF7281F"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00787BC5"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w:t>
            </w:r>
          </w:p>
        </w:tc>
        <w:tc>
          <w:tcPr>
            <w:tcW w:w="3611" w:type="dxa"/>
            <w:gridSpan w:val="3"/>
            <w:tcBorders>
              <w:top w:val="nil"/>
              <w:left w:val="nil"/>
              <w:bottom w:val="single" w:sz="4" w:space="0" w:color="auto"/>
              <w:right w:val="single" w:sz="4" w:space="0" w:color="auto"/>
            </w:tcBorders>
            <w:noWrap/>
            <w:vAlign w:val="bottom"/>
          </w:tcPr>
          <w:p w14:paraId="2930E0A1"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Valores mobiliários</w:t>
            </w:r>
          </w:p>
        </w:tc>
        <w:tc>
          <w:tcPr>
            <w:tcW w:w="4560" w:type="dxa"/>
            <w:tcBorders>
              <w:top w:val="nil"/>
              <w:left w:val="nil"/>
              <w:bottom w:val="single" w:sz="4" w:space="0" w:color="auto"/>
              <w:right w:val="single" w:sz="4" w:space="0" w:color="auto"/>
            </w:tcBorders>
            <w:noWrap/>
            <w:vAlign w:val="bottom"/>
          </w:tcPr>
          <w:p w14:paraId="5326437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w:t>
            </w:r>
            <w:r w:rsidRPr="004F4709">
              <w:rPr>
                <w:rFonts w:ascii="Calibri" w:eastAsia="Yu Mincho" w:hAnsi="Calibri" w:cs="Calibri"/>
                <w:bCs/>
                <w:color w:val="000000"/>
                <w:sz w:val="24"/>
                <w:szCs w:val="24"/>
                <w:lang w:eastAsia="pt-BR"/>
              </w:rPr>
              <w:t>11.3.2.1+11.3.2.2</w:t>
            </w:r>
          </w:p>
        </w:tc>
      </w:tr>
      <w:tr w:rsidR="00EE19C2" w:rsidRPr="004F4709" w14:paraId="35268A48"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0DCB276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lastRenderedPageBreak/>
              <w:t>11.3.2.1</w:t>
            </w:r>
          </w:p>
        </w:tc>
        <w:tc>
          <w:tcPr>
            <w:tcW w:w="3611" w:type="dxa"/>
            <w:gridSpan w:val="3"/>
            <w:tcBorders>
              <w:top w:val="nil"/>
              <w:left w:val="nil"/>
              <w:bottom w:val="single" w:sz="4" w:space="0" w:color="auto"/>
              <w:right w:val="single" w:sz="4" w:space="0" w:color="auto"/>
            </w:tcBorders>
            <w:noWrap/>
            <w:vAlign w:val="bottom"/>
          </w:tcPr>
          <w:p w14:paraId="45B32A87"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participações societárias</w:t>
            </w:r>
          </w:p>
        </w:tc>
        <w:tc>
          <w:tcPr>
            <w:tcW w:w="4560" w:type="dxa"/>
            <w:tcBorders>
              <w:top w:val="nil"/>
              <w:left w:val="nil"/>
              <w:bottom w:val="single" w:sz="4" w:space="0" w:color="auto"/>
              <w:right w:val="single" w:sz="4" w:space="0" w:color="auto"/>
            </w:tcBorders>
            <w:noWrap/>
            <w:vAlign w:val="bottom"/>
          </w:tcPr>
          <w:p w14:paraId="057358E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w:t>
            </w:r>
            <w:r w:rsidRPr="004F4709">
              <w:rPr>
                <w:rFonts w:ascii="Calibri" w:eastAsia="Yu Mincho" w:hAnsi="Calibri" w:cs="Calibri"/>
                <w:bCs/>
                <w:color w:val="000000"/>
                <w:sz w:val="24"/>
                <w:szCs w:val="24"/>
                <w:lang w:eastAsia="pt-BR"/>
              </w:rPr>
              <w:t>11.3.2.1.1+11.3.2.1.2</w:t>
            </w:r>
          </w:p>
        </w:tc>
      </w:tr>
      <w:tr w:rsidR="00EE19C2" w:rsidRPr="004F4709" w14:paraId="2F566AB5"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2293C95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11.3.2.1.1</w:t>
            </w:r>
          </w:p>
        </w:tc>
        <w:tc>
          <w:tcPr>
            <w:tcW w:w="3611" w:type="dxa"/>
            <w:gridSpan w:val="3"/>
            <w:tcBorders>
              <w:top w:val="nil"/>
              <w:left w:val="nil"/>
              <w:bottom w:val="single" w:sz="4" w:space="0" w:color="auto"/>
              <w:right w:val="single" w:sz="4" w:space="0" w:color="auto"/>
            </w:tcBorders>
            <w:noWrap/>
            <w:vAlign w:val="bottom"/>
          </w:tcPr>
          <w:p w14:paraId="1AA0F37E"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Ações e certificados de depósitos de ações</w:t>
            </w:r>
          </w:p>
        </w:tc>
        <w:tc>
          <w:tcPr>
            <w:tcW w:w="4560" w:type="dxa"/>
            <w:tcBorders>
              <w:top w:val="nil"/>
              <w:left w:val="nil"/>
              <w:bottom w:val="single" w:sz="4" w:space="0" w:color="auto"/>
              <w:right w:val="single" w:sz="4" w:space="0" w:color="auto"/>
            </w:tcBorders>
            <w:noWrap/>
            <w:vAlign w:val="bottom"/>
          </w:tcPr>
          <w:p w14:paraId="2BA9E22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26A8203"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2148687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11.3.2.1.2</w:t>
            </w:r>
          </w:p>
        </w:tc>
        <w:tc>
          <w:tcPr>
            <w:tcW w:w="3611" w:type="dxa"/>
            <w:gridSpan w:val="3"/>
            <w:tcBorders>
              <w:top w:val="nil"/>
              <w:left w:val="nil"/>
              <w:bottom w:val="single" w:sz="4" w:space="0" w:color="auto"/>
              <w:right w:val="single" w:sz="4" w:space="0" w:color="auto"/>
            </w:tcBorders>
            <w:noWrap/>
            <w:vAlign w:val="bottom"/>
          </w:tcPr>
          <w:p w14:paraId="71DD48DE"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Outros títulos de participação</w:t>
            </w:r>
          </w:p>
        </w:tc>
        <w:tc>
          <w:tcPr>
            <w:tcW w:w="4560" w:type="dxa"/>
            <w:tcBorders>
              <w:top w:val="nil"/>
              <w:left w:val="nil"/>
              <w:bottom w:val="single" w:sz="4" w:space="0" w:color="auto"/>
              <w:right w:val="single" w:sz="4" w:space="0" w:color="auto"/>
            </w:tcBorders>
            <w:noWrap/>
            <w:vAlign w:val="bottom"/>
          </w:tcPr>
          <w:p w14:paraId="5141551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FAAA838"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5B0A967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w:t>
            </w:r>
          </w:p>
        </w:tc>
        <w:tc>
          <w:tcPr>
            <w:tcW w:w="3611" w:type="dxa"/>
            <w:gridSpan w:val="3"/>
            <w:tcBorders>
              <w:top w:val="nil"/>
              <w:left w:val="nil"/>
              <w:bottom w:val="single" w:sz="4" w:space="0" w:color="auto"/>
              <w:right w:val="single" w:sz="4" w:space="0" w:color="auto"/>
            </w:tcBorders>
            <w:noWrap/>
            <w:vAlign w:val="bottom"/>
          </w:tcPr>
          <w:p w14:paraId="403A2F5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dívida de corporativa</w:t>
            </w:r>
          </w:p>
        </w:tc>
        <w:tc>
          <w:tcPr>
            <w:tcW w:w="4560" w:type="dxa"/>
            <w:tcBorders>
              <w:top w:val="nil"/>
              <w:left w:val="nil"/>
              <w:bottom w:val="single" w:sz="4" w:space="0" w:color="auto"/>
              <w:right w:val="single" w:sz="4" w:space="0" w:color="auto"/>
            </w:tcBorders>
            <w:noWrap/>
            <w:vAlign w:val="bottom"/>
          </w:tcPr>
          <w:p w14:paraId="1337D31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11.3.2.2.1+11.3.2.2.2+11.3.2.2.3</w:t>
            </w:r>
          </w:p>
        </w:tc>
      </w:tr>
      <w:tr w:rsidR="00EE19C2" w:rsidRPr="004F4709" w14:paraId="581D8403"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31045E6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11.3.2.2.1</w:t>
            </w:r>
          </w:p>
        </w:tc>
        <w:tc>
          <w:tcPr>
            <w:tcW w:w="3611" w:type="dxa"/>
            <w:gridSpan w:val="3"/>
            <w:tcBorders>
              <w:top w:val="nil"/>
              <w:left w:val="nil"/>
              <w:bottom w:val="single" w:sz="4" w:space="0" w:color="auto"/>
              <w:right w:val="single" w:sz="4" w:space="0" w:color="auto"/>
            </w:tcBorders>
            <w:noWrap/>
            <w:vAlign w:val="bottom"/>
          </w:tcPr>
          <w:p w14:paraId="0FA5C0FA"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Debêntures</w:t>
            </w:r>
          </w:p>
        </w:tc>
        <w:tc>
          <w:tcPr>
            <w:tcW w:w="4560" w:type="dxa"/>
            <w:tcBorders>
              <w:top w:val="nil"/>
              <w:left w:val="nil"/>
              <w:bottom w:val="single" w:sz="4" w:space="0" w:color="auto"/>
              <w:right w:val="single" w:sz="4" w:space="0" w:color="auto"/>
            </w:tcBorders>
            <w:noWrap/>
            <w:vAlign w:val="bottom"/>
          </w:tcPr>
          <w:p w14:paraId="64E8F57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w:t>
            </w:r>
            <w:r w:rsidRPr="004F4709">
              <w:rPr>
                <w:rFonts w:ascii="Calibri" w:eastAsia="Yu Mincho" w:hAnsi="Calibri" w:cs="Calibri"/>
                <w:bCs/>
                <w:color w:val="000000"/>
                <w:sz w:val="24"/>
                <w:szCs w:val="24"/>
                <w:lang w:eastAsia="pt-BR"/>
              </w:rPr>
              <w:t>11.3.2.2.1.1+11.3.2.2.1.2</w:t>
            </w:r>
          </w:p>
        </w:tc>
      </w:tr>
      <w:tr w:rsidR="00EE19C2" w:rsidRPr="004F4709" w14:paraId="043C7E4C"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7F5E404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11.3.2.2.1.1</w:t>
            </w:r>
          </w:p>
        </w:tc>
        <w:tc>
          <w:tcPr>
            <w:tcW w:w="3611" w:type="dxa"/>
            <w:gridSpan w:val="3"/>
            <w:tcBorders>
              <w:top w:val="nil"/>
              <w:left w:val="nil"/>
              <w:bottom w:val="single" w:sz="4" w:space="0" w:color="auto"/>
              <w:right w:val="single" w:sz="4" w:space="0" w:color="auto"/>
            </w:tcBorders>
            <w:noWrap/>
            <w:vAlign w:val="bottom"/>
          </w:tcPr>
          <w:p w14:paraId="5DD3DD4C"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Debêntures conversíveis</w:t>
            </w:r>
          </w:p>
        </w:tc>
        <w:tc>
          <w:tcPr>
            <w:tcW w:w="4560" w:type="dxa"/>
            <w:tcBorders>
              <w:top w:val="nil"/>
              <w:left w:val="nil"/>
              <w:bottom w:val="single" w:sz="4" w:space="0" w:color="auto"/>
              <w:right w:val="single" w:sz="4" w:space="0" w:color="auto"/>
            </w:tcBorders>
            <w:noWrap/>
            <w:vAlign w:val="bottom"/>
          </w:tcPr>
          <w:p w14:paraId="23DD84C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C8E2188"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1FC5EA9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11.3.2.2.1.2</w:t>
            </w:r>
          </w:p>
        </w:tc>
        <w:tc>
          <w:tcPr>
            <w:tcW w:w="3611" w:type="dxa"/>
            <w:gridSpan w:val="3"/>
            <w:tcBorders>
              <w:top w:val="nil"/>
              <w:left w:val="nil"/>
              <w:bottom w:val="single" w:sz="4" w:space="0" w:color="auto"/>
              <w:right w:val="single" w:sz="4" w:space="0" w:color="auto"/>
            </w:tcBorders>
            <w:noWrap/>
            <w:vAlign w:val="bottom"/>
          </w:tcPr>
          <w:p w14:paraId="06C4CF6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Debêntures não conversíveis</w:t>
            </w:r>
          </w:p>
        </w:tc>
        <w:tc>
          <w:tcPr>
            <w:tcW w:w="4560" w:type="dxa"/>
            <w:tcBorders>
              <w:top w:val="nil"/>
              <w:left w:val="nil"/>
              <w:bottom w:val="single" w:sz="4" w:space="0" w:color="auto"/>
              <w:right w:val="single" w:sz="4" w:space="0" w:color="auto"/>
            </w:tcBorders>
            <w:noWrap/>
            <w:vAlign w:val="bottom"/>
          </w:tcPr>
          <w:p w14:paraId="4754D57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C6AB05E"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13A91615"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11.3.2.2.2</w:t>
            </w:r>
          </w:p>
        </w:tc>
        <w:tc>
          <w:tcPr>
            <w:tcW w:w="3611" w:type="dxa"/>
            <w:gridSpan w:val="3"/>
            <w:tcBorders>
              <w:top w:val="nil"/>
              <w:left w:val="nil"/>
              <w:bottom w:val="single" w:sz="4" w:space="0" w:color="auto"/>
              <w:right w:val="single" w:sz="4" w:space="0" w:color="auto"/>
            </w:tcBorders>
            <w:noWrap/>
            <w:vAlign w:val="bottom"/>
          </w:tcPr>
          <w:p w14:paraId="58C0D58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Notas comerciais</w:t>
            </w:r>
          </w:p>
        </w:tc>
        <w:tc>
          <w:tcPr>
            <w:tcW w:w="4560" w:type="dxa"/>
            <w:tcBorders>
              <w:top w:val="nil"/>
              <w:left w:val="nil"/>
              <w:bottom w:val="single" w:sz="4" w:space="0" w:color="auto"/>
              <w:right w:val="single" w:sz="4" w:space="0" w:color="auto"/>
            </w:tcBorders>
            <w:noWrap/>
            <w:vAlign w:val="bottom"/>
          </w:tcPr>
          <w:p w14:paraId="78CC9B3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11.3.2.2.2.1+11.3.2.2.2.2</w:t>
            </w:r>
          </w:p>
        </w:tc>
      </w:tr>
      <w:tr w:rsidR="00EE19C2" w:rsidRPr="004F4709" w14:paraId="31C136A4"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03FCF2E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11.3.2.2.2.1</w:t>
            </w:r>
          </w:p>
        </w:tc>
        <w:tc>
          <w:tcPr>
            <w:tcW w:w="3611" w:type="dxa"/>
            <w:gridSpan w:val="3"/>
            <w:tcBorders>
              <w:top w:val="nil"/>
              <w:left w:val="nil"/>
              <w:bottom w:val="single" w:sz="4" w:space="0" w:color="auto"/>
              <w:right w:val="single" w:sz="4" w:space="0" w:color="auto"/>
            </w:tcBorders>
            <w:noWrap/>
            <w:vAlign w:val="bottom"/>
          </w:tcPr>
          <w:p w14:paraId="19FE1DF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Notas comerciais de curto prazo (até 12 meses)</w:t>
            </w:r>
          </w:p>
        </w:tc>
        <w:tc>
          <w:tcPr>
            <w:tcW w:w="4560" w:type="dxa"/>
            <w:tcBorders>
              <w:top w:val="nil"/>
              <w:left w:val="nil"/>
              <w:bottom w:val="single" w:sz="4" w:space="0" w:color="auto"/>
              <w:right w:val="single" w:sz="4" w:space="0" w:color="auto"/>
            </w:tcBorders>
            <w:noWrap/>
            <w:vAlign w:val="bottom"/>
          </w:tcPr>
          <w:p w14:paraId="44D16FF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DBBD8C9"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5C59F83C"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11.3.2.2.2.2</w:t>
            </w:r>
          </w:p>
        </w:tc>
        <w:tc>
          <w:tcPr>
            <w:tcW w:w="3611" w:type="dxa"/>
            <w:gridSpan w:val="3"/>
            <w:tcBorders>
              <w:top w:val="nil"/>
              <w:left w:val="nil"/>
              <w:bottom w:val="single" w:sz="4" w:space="0" w:color="auto"/>
              <w:right w:val="single" w:sz="4" w:space="0" w:color="auto"/>
            </w:tcBorders>
            <w:noWrap/>
            <w:vAlign w:val="bottom"/>
          </w:tcPr>
          <w:p w14:paraId="0294FAA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Notas comerciais de longo prazo (maior que 12 meses)</w:t>
            </w:r>
          </w:p>
        </w:tc>
        <w:tc>
          <w:tcPr>
            <w:tcW w:w="4560" w:type="dxa"/>
            <w:tcBorders>
              <w:top w:val="nil"/>
              <w:left w:val="nil"/>
              <w:bottom w:val="single" w:sz="4" w:space="0" w:color="auto"/>
              <w:right w:val="single" w:sz="4" w:space="0" w:color="auto"/>
            </w:tcBorders>
            <w:noWrap/>
            <w:vAlign w:val="bottom"/>
          </w:tcPr>
          <w:p w14:paraId="28609EE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430641D"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4A78669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11.3.2.2.3</w:t>
            </w:r>
          </w:p>
        </w:tc>
        <w:tc>
          <w:tcPr>
            <w:tcW w:w="3611" w:type="dxa"/>
            <w:gridSpan w:val="3"/>
            <w:tcBorders>
              <w:top w:val="nil"/>
              <w:left w:val="nil"/>
              <w:bottom w:val="single" w:sz="4" w:space="0" w:color="auto"/>
              <w:right w:val="single" w:sz="4" w:space="0" w:color="auto"/>
            </w:tcBorders>
            <w:noWrap/>
            <w:vAlign w:val="bottom"/>
          </w:tcPr>
          <w:p w14:paraId="0804AB51"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Outros títulos de dívida corporativa</w:t>
            </w:r>
          </w:p>
        </w:tc>
        <w:tc>
          <w:tcPr>
            <w:tcW w:w="4560" w:type="dxa"/>
            <w:tcBorders>
              <w:top w:val="nil"/>
              <w:left w:val="nil"/>
              <w:bottom w:val="single" w:sz="4" w:space="0" w:color="auto"/>
              <w:right w:val="single" w:sz="4" w:space="0" w:color="auto"/>
            </w:tcBorders>
            <w:noWrap/>
            <w:vAlign w:val="bottom"/>
          </w:tcPr>
          <w:p w14:paraId="362CEA9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BD17CA3"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7F7DB4C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w:t>
            </w:r>
          </w:p>
        </w:tc>
        <w:tc>
          <w:tcPr>
            <w:tcW w:w="3611" w:type="dxa"/>
            <w:gridSpan w:val="3"/>
            <w:tcBorders>
              <w:top w:val="nil"/>
              <w:left w:val="nil"/>
              <w:bottom w:val="single" w:sz="4" w:space="0" w:color="auto"/>
              <w:right w:val="single" w:sz="4" w:space="0" w:color="auto"/>
            </w:tcBorders>
            <w:noWrap/>
            <w:vAlign w:val="bottom"/>
          </w:tcPr>
          <w:p w14:paraId="148C32A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crédito</w:t>
            </w:r>
          </w:p>
        </w:tc>
        <w:tc>
          <w:tcPr>
            <w:tcW w:w="4560" w:type="dxa"/>
            <w:tcBorders>
              <w:top w:val="nil"/>
              <w:left w:val="nil"/>
              <w:bottom w:val="single" w:sz="4" w:space="0" w:color="auto"/>
              <w:right w:val="single" w:sz="4" w:space="0" w:color="auto"/>
            </w:tcBorders>
            <w:noWrap/>
            <w:vAlign w:val="bottom"/>
          </w:tcPr>
          <w:p w14:paraId="617FB862"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11.3.3.1+11.3.3.2+11.3.3.3+11.3.3.4</w:t>
            </w:r>
          </w:p>
        </w:tc>
      </w:tr>
      <w:tr w:rsidR="00EE19C2" w:rsidRPr="004F4709" w14:paraId="47711FCA"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2EA76EC7"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11.3.3.1</w:t>
            </w:r>
          </w:p>
        </w:tc>
        <w:tc>
          <w:tcPr>
            <w:tcW w:w="3611" w:type="dxa"/>
            <w:gridSpan w:val="3"/>
            <w:tcBorders>
              <w:top w:val="nil"/>
              <w:left w:val="nil"/>
              <w:bottom w:val="single" w:sz="4" w:space="0" w:color="auto"/>
              <w:right w:val="single" w:sz="4" w:space="0" w:color="auto"/>
            </w:tcBorders>
            <w:noWrap/>
            <w:vAlign w:val="bottom"/>
          </w:tcPr>
          <w:p w14:paraId="6851A1FB"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Cédula de produtor rural – CPR</w:t>
            </w:r>
          </w:p>
        </w:tc>
        <w:tc>
          <w:tcPr>
            <w:tcW w:w="4560" w:type="dxa"/>
            <w:tcBorders>
              <w:top w:val="nil"/>
              <w:left w:val="nil"/>
              <w:bottom w:val="single" w:sz="4" w:space="0" w:color="auto"/>
              <w:right w:val="single" w:sz="4" w:space="0" w:color="auto"/>
            </w:tcBorders>
            <w:noWrap/>
            <w:vAlign w:val="bottom"/>
          </w:tcPr>
          <w:p w14:paraId="1EC0044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11.3.3.1.1+11.3.3.1.2</w:t>
            </w:r>
          </w:p>
        </w:tc>
      </w:tr>
      <w:tr w:rsidR="00EE19C2" w:rsidRPr="004F4709" w14:paraId="0D07FD43"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59DD55DB"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11.3.3.1.1</w:t>
            </w:r>
          </w:p>
        </w:tc>
        <w:tc>
          <w:tcPr>
            <w:tcW w:w="3611" w:type="dxa"/>
            <w:gridSpan w:val="3"/>
            <w:tcBorders>
              <w:top w:val="nil"/>
              <w:left w:val="nil"/>
              <w:bottom w:val="single" w:sz="4" w:space="0" w:color="auto"/>
              <w:right w:val="single" w:sz="4" w:space="0" w:color="auto"/>
            </w:tcBorders>
            <w:noWrap/>
            <w:vAlign w:val="bottom"/>
          </w:tcPr>
          <w:p w14:paraId="1B33ABB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CPR financeira</w:t>
            </w:r>
          </w:p>
        </w:tc>
        <w:tc>
          <w:tcPr>
            <w:tcW w:w="4560" w:type="dxa"/>
            <w:tcBorders>
              <w:top w:val="nil"/>
              <w:left w:val="nil"/>
              <w:bottom w:val="single" w:sz="4" w:space="0" w:color="auto"/>
              <w:right w:val="single" w:sz="4" w:space="0" w:color="auto"/>
            </w:tcBorders>
            <w:noWrap/>
            <w:vAlign w:val="bottom"/>
          </w:tcPr>
          <w:p w14:paraId="284F80A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6CE5EC4"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068B9E5A"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11.3.3.1.2</w:t>
            </w:r>
          </w:p>
        </w:tc>
        <w:tc>
          <w:tcPr>
            <w:tcW w:w="3611" w:type="dxa"/>
            <w:gridSpan w:val="3"/>
            <w:tcBorders>
              <w:top w:val="nil"/>
              <w:left w:val="nil"/>
              <w:bottom w:val="single" w:sz="4" w:space="0" w:color="auto"/>
              <w:right w:val="single" w:sz="4" w:space="0" w:color="auto"/>
            </w:tcBorders>
            <w:noWrap/>
            <w:vAlign w:val="bottom"/>
          </w:tcPr>
          <w:p w14:paraId="3546A03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CPR física</w:t>
            </w:r>
          </w:p>
        </w:tc>
        <w:tc>
          <w:tcPr>
            <w:tcW w:w="4560" w:type="dxa"/>
            <w:tcBorders>
              <w:top w:val="nil"/>
              <w:left w:val="nil"/>
              <w:bottom w:val="single" w:sz="4" w:space="0" w:color="auto"/>
              <w:right w:val="single" w:sz="4" w:space="0" w:color="auto"/>
            </w:tcBorders>
            <w:noWrap/>
            <w:vAlign w:val="bottom"/>
          </w:tcPr>
          <w:p w14:paraId="717D165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EC05785"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161685B5"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11.3.3.2</w:t>
            </w:r>
          </w:p>
        </w:tc>
        <w:tc>
          <w:tcPr>
            <w:tcW w:w="3611" w:type="dxa"/>
            <w:gridSpan w:val="3"/>
            <w:tcBorders>
              <w:top w:val="nil"/>
              <w:left w:val="nil"/>
              <w:bottom w:val="single" w:sz="4" w:space="0" w:color="auto"/>
              <w:right w:val="single" w:sz="4" w:space="0" w:color="auto"/>
            </w:tcBorders>
            <w:noWrap/>
            <w:vAlign w:val="bottom"/>
          </w:tcPr>
          <w:p w14:paraId="791437E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Certificado de direitos creditórios do agronegócio – CDCA</w:t>
            </w:r>
          </w:p>
        </w:tc>
        <w:tc>
          <w:tcPr>
            <w:tcW w:w="4560" w:type="dxa"/>
            <w:tcBorders>
              <w:top w:val="nil"/>
              <w:left w:val="nil"/>
              <w:bottom w:val="single" w:sz="4" w:space="0" w:color="auto"/>
              <w:right w:val="single" w:sz="4" w:space="0" w:color="auto"/>
            </w:tcBorders>
            <w:noWrap/>
            <w:vAlign w:val="bottom"/>
          </w:tcPr>
          <w:p w14:paraId="17B2BB1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BD6A1F2"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73EA4DF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11.3.3.3</w:t>
            </w:r>
          </w:p>
        </w:tc>
        <w:tc>
          <w:tcPr>
            <w:tcW w:w="3611" w:type="dxa"/>
            <w:gridSpan w:val="3"/>
            <w:tcBorders>
              <w:top w:val="nil"/>
              <w:left w:val="nil"/>
              <w:bottom w:val="single" w:sz="4" w:space="0" w:color="auto"/>
              <w:right w:val="single" w:sz="4" w:space="0" w:color="auto"/>
            </w:tcBorders>
            <w:noWrap/>
            <w:vAlign w:val="bottom"/>
          </w:tcPr>
          <w:p w14:paraId="7EBD4BCC"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Certificado de depósito agropecuário – CDA e warrant agropecuário – WA</w:t>
            </w:r>
          </w:p>
        </w:tc>
        <w:tc>
          <w:tcPr>
            <w:tcW w:w="4560" w:type="dxa"/>
            <w:tcBorders>
              <w:top w:val="nil"/>
              <w:left w:val="nil"/>
              <w:bottom w:val="single" w:sz="4" w:space="0" w:color="auto"/>
              <w:right w:val="single" w:sz="4" w:space="0" w:color="auto"/>
            </w:tcBorders>
            <w:noWrap/>
            <w:vAlign w:val="bottom"/>
          </w:tcPr>
          <w:p w14:paraId="3F11E04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17698BA"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640F8EB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w:t>
            </w:r>
          </w:p>
        </w:tc>
        <w:tc>
          <w:tcPr>
            <w:tcW w:w="3611" w:type="dxa"/>
            <w:gridSpan w:val="3"/>
            <w:tcBorders>
              <w:top w:val="nil"/>
              <w:left w:val="nil"/>
              <w:bottom w:val="single" w:sz="4" w:space="0" w:color="auto"/>
              <w:right w:val="single" w:sz="4" w:space="0" w:color="auto"/>
            </w:tcBorders>
            <w:noWrap/>
            <w:vAlign w:val="bottom"/>
          </w:tcPr>
          <w:p w14:paraId="43E1E49B"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Outros títulos de crédito do agronegócio</w:t>
            </w:r>
          </w:p>
        </w:tc>
        <w:tc>
          <w:tcPr>
            <w:tcW w:w="4560" w:type="dxa"/>
            <w:tcBorders>
              <w:top w:val="nil"/>
              <w:left w:val="nil"/>
              <w:bottom w:val="single" w:sz="4" w:space="0" w:color="auto"/>
              <w:right w:val="single" w:sz="4" w:space="0" w:color="auto"/>
            </w:tcBorders>
            <w:noWrap/>
            <w:vAlign w:val="bottom"/>
          </w:tcPr>
          <w:p w14:paraId="4C0BF30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11.3.3.4.1+11.3.3.4.2</w:t>
            </w:r>
          </w:p>
        </w:tc>
      </w:tr>
      <w:tr w:rsidR="00EE19C2" w:rsidRPr="004F4709" w14:paraId="765579D4"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3DCDDADB"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11.3.3.4.1</w:t>
            </w:r>
          </w:p>
        </w:tc>
        <w:tc>
          <w:tcPr>
            <w:tcW w:w="3611" w:type="dxa"/>
            <w:gridSpan w:val="3"/>
            <w:tcBorders>
              <w:top w:val="nil"/>
              <w:left w:val="nil"/>
              <w:bottom w:val="single" w:sz="4" w:space="0" w:color="auto"/>
              <w:right w:val="single" w:sz="4" w:space="0" w:color="auto"/>
            </w:tcBorders>
            <w:noWrap/>
            <w:vAlign w:val="bottom"/>
          </w:tcPr>
          <w:p w14:paraId="1D51E1B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crédito com liquidação financeira</w:t>
            </w:r>
          </w:p>
        </w:tc>
        <w:tc>
          <w:tcPr>
            <w:tcW w:w="4560" w:type="dxa"/>
            <w:tcBorders>
              <w:top w:val="nil"/>
              <w:left w:val="nil"/>
              <w:bottom w:val="single" w:sz="4" w:space="0" w:color="auto"/>
              <w:right w:val="single" w:sz="4" w:space="0" w:color="auto"/>
            </w:tcBorders>
            <w:noWrap/>
            <w:vAlign w:val="bottom"/>
          </w:tcPr>
          <w:p w14:paraId="694E27B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11.3.3.4.1.1+11.3.3.4.1.2</w:t>
            </w:r>
          </w:p>
        </w:tc>
      </w:tr>
      <w:tr w:rsidR="00EE19C2" w:rsidRPr="004F4709" w14:paraId="70CA76BD"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482FB3A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11.3.3.4.1.1</w:t>
            </w:r>
          </w:p>
        </w:tc>
        <w:tc>
          <w:tcPr>
            <w:tcW w:w="3611" w:type="dxa"/>
            <w:gridSpan w:val="3"/>
            <w:tcBorders>
              <w:top w:val="nil"/>
              <w:left w:val="nil"/>
              <w:bottom w:val="single" w:sz="4" w:space="0" w:color="auto"/>
              <w:right w:val="single" w:sz="4" w:space="0" w:color="auto"/>
            </w:tcBorders>
            <w:noWrap/>
            <w:vAlign w:val="bottom"/>
          </w:tcPr>
          <w:p w14:paraId="690AD37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Devedor pessoa jurídica</w:t>
            </w:r>
          </w:p>
        </w:tc>
        <w:tc>
          <w:tcPr>
            <w:tcW w:w="4560" w:type="dxa"/>
            <w:tcBorders>
              <w:top w:val="nil"/>
              <w:left w:val="nil"/>
              <w:bottom w:val="single" w:sz="4" w:space="0" w:color="auto"/>
              <w:right w:val="single" w:sz="4" w:space="0" w:color="auto"/>
            </w:tcBorders>
            <w:noWrap/>
            <w:vAlign w:val="bottom"/>
          </w:tcPr>
          <w:p w14:paraId="5F5F945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42030AEC"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223A262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11.3.3.4.1.2</w:t>
            </w:r>
          </w:p>
        </w:tc>
        <w:tc>
          <w:tcPr>
            <w:tcW w:w="3611" w:type="dxa"/>
            <w:gridSpan w:val="3"/>
            <w:tcBorders>
              <w:top w:val="nil"/>
              <w:left w:val="nil"/>
              <w:bottom w:val="single" w:sz="4" w:space="0" w:color="auto"/>
              <w:right w:val="single" w:sz="4" w:space="0" w:color="auto"/>
            </w:tcBorders>
            <w:noWrap/>
            <w:vAlign w:val="bottom"/>
          </w:tcPr>
          <w:p w14:paraId="2BD6527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Devedor pessoa natural</w:t>
            </w:r>
          </w:p>
        </w:tc>
        <w:tc>
          <w:tcPr>
            <w:tcW w:w="4560" w:type="dxa"/>
            <w:tcBorders>
              <w:top w:val="nil"/>
              <w:left w:val="nil"/>
              <w:bottom w:val="single" w:sz="4" w:space="0" w:color="auto"/>
              <w:right w:val="single" w:sz="4" w:space="0" w:color="auto"/>
            </w:tcBorders>
            <w:noWrap/>
            <w:vAlign w:val="bottom"/>
          </w:tcPr>
          <w:p w14:paraId="5825ED0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388CA89"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09C6D05C"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11.3.3.4.2</w:t>
            </w:r>
          </w:p>
        </w:tc>
        <w:tc>
          <w:tcPr>
            <w:tcW w:w="3611" w:type="dxa"/>
            <w:gridSpan w:val="3"/>
            <w:tcBorders>
              <w:top w:val="nil"/>
              <w:left w:val="nil"/>
              <w:bottom w:val="single" w:sz="4" w:space="0" w:color="auto"/>
              <w:right w:val="single" w:sz="4" w:space="0" w:color="auto"/>
            </w:tcBorders>
            <w:noWrap/>
            <w:vAlign w:val="bottom"/>
          </w:tcPr>
          <w:p w14:paraId="2B341DFC"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crédito com liquidação física</w:t>
            </w:r>
          </w:p>
        </w:tc>
        <w:tc>
          <w:tcPr>
            <w:tcW w:w="4560" w:type="dxa"/>
            <w:tcBorders>
              <w:top w:val="nil"/>
              <w:left w:val="nil"/>
              <w:bottom w:val="single" w:sz="4" w:space="0" w:color="auto"/>
              <w:right w:val="single" w:sz="4" w:space="0" w:color="auto"/>
            </w:tcBorders>
            <w:noWrap/>
            <w:vAlign w:val="bottom"/>
          </w:tcPr>
          <w:p w14:paraId="096F07B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xml:space="preserve">= </w:t>
            </w:r>
            <w:r w:rsidRPr="004F4709">
              <w:rPr>
                <w:rFonts w:ascii="Calibri" w:eastAsia="Yu Mincho" w:hAnsi="Calibri" w:cs="Calibri"/>
                <w:bCs/>
                <w:color w:val="000000"/>
                <w:sz w:val="24"/>
                <w:szCs w:val="24"/>
                <w:lang w:eastAsia="pt-BR"/>
              </w:rPr>
              <w:t>11.3.3.4.2.1+11.3.3.4.2.2</w:t>
            </w:r>
          </w:p>
        </w:tc>
      </w:tr>
      <w:tr w:rsidR="00EE19C2" w:rsidRPr="004F4709" w14:paraId="485C4DEC"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31CE9A5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11.3.3.4.2.1</w:t>
            </w:r>
          </w:p>
        </w:tc>
        <w:tc>
          <w:tcPr>
            <w:tcW w:w="3611" w:type="dxa"/>
            <w:gridSpan w:val="3"/>
            <w:tcBorders>
              <w:top w:val="nil"/>
              <w:left w:val="nil"/>
              <w:bottom w:val="single" w:sz="4" w:space="0" w:color="auto"/>
              <w:right w:val="single" w:sz="4" w:space="0" w:color="auto"/>
            </w:tcBorders>
            <w:noWrap/>
            <w:vAlign w:val="bottom"/>
          </w:tcPr>
          <w:p w14:paraId="5E03309A"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Devedor pessoa jurídica</w:t>
            </w:r>
          </w:p>
        </w:tc>
        <w:tc>
          <w:tcPr>
            <w:tcW w:w="4560" w:type="dxa"/>
            <w:tcBorders>
              <w:top w:val="nil"/>
              <w:left w:val="nil"/>
              <w:bottom w:val="single" w:sz="4" w:space="0" w:color="auto"/>
              <w:right w:val="single" w:sz="4" w:space="0" w:color="auto"/>
            </w:tcBorders>
            <w:noWrap/>
            <w:vAlign w:val="bottom"/>
          </w:tcPr>
          <w:p w14:paraId="3B6C649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9862C92"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182638BE"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11.3.3.4.2.2</w:t>
            </w:r>
          </w:p>
        </w:tc>
        <w:tc>
          <w:tcPr>
            <w:tcW w:w="3611" w:type="dxa"/>
            <w:gridSpan w:val="3"/>
            <w:tcBorders>
              <w:top w:val="nil"/>
              <w:left w:val="nil"/>
              <w:bottom w:val="single" w:sz="4" w:space="0" w:color="auto"/>
              <w:right w:val="single" w:sz="4" w:space="0" w:color="auto"/>
            </w:tcBorders>
            <w:noWrap/>
            <w:vAlign w:val="bottom"/>
          </w:tcPr>
          <w:p w14:paraId="0D5B9AFB"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Devedor pessoa natural</w:t>
            </w:r>
          </w:p>
        </w:tc>
        <w:tc>
          <w:tcPr>
            <w:tcW w:w="4560" w:type="dxa"/>
            <w:tcBorders>
              <w:top w:val="nil"/>
              <w:left w:val="nil"/>
              <w:bottom w:val="single" w:sz="4" w:space="0" w:color="auto"/>
              <w:right w:val="single" w:sz="4" w:space="0" w:color="auto"/>
            </w:tcBorders>
            <w:noWrap/>
            <w:vAlign w:val="bottom"/>
          </w:tcPr>
          <w:p w14:paraId="0E554D6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83C273B"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2B68CEE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11.4</w:t>
            </w:r>
          </w:p>
        </w:tc>
        <w:tc>
          <w:tcPr>
            <w:tcW w:w="3611" w:type="dxa"/>
            <w:gridSpan w:val="3"/>
            <w:tcBorders>
              <w:top w:val="nil"/>
              <w:left w:val="nil"/>
              <w:bottom w:val="single" w:sz="4" w:space="0" w:color="auto"/>
              <w:right w:val="single" w:sz="4" w:space="0" w:color="auto"/>
            </w:tcBorders>
            <w:noWrap/>
            <w:vAlign w:val="bottom"/>
          </w:tcPr>
          <w:p w14:paraId="6ED75DE5"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Demais Direitos creditórios</w:t>
            </w:r>
            <w:r w:rsidRPr="004F4709">
              <w:rPr>
                <w:rFonts w:ascii="Calibri" w:eastAsia="Yu Mincho" w:hAnsi="Calibri" w:cs="Calibri"/>
                <w:bCs/>
                <w:color w:val="000000"/>
                <w:sz w:val="24"/>
                <w:szCs w:val="24"/>
                <w:vertAlign w:val="superscript"/>
                <w:lang w:eastAsia="pt-BR"/>
              </w:rPr>
              <w:t>5</w:t>
            </w:r>
          </w:p>
        </w:tc>
        <w:tc>
          <w:tcPr>
            <w:tcW w:w="4560" w:type="dxa"/>
            <w:tcBorders>
              <w:top w:val="nil"/>
              <w:left w:val="nil"/>
              <w:bottom w:val="single" w:sz="4" w:space="0" w:color="auto"/>
              <w:right w:val="single" w:sz="4" w:space="0" w:color="auto"/>
            </w:tcBorders>
            <w:noWrap/>
            <w:vAlign w:val="bottom"/>
          </w:tcPr>
          <w:p w14:paraId="573A077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11.4.1+11.4.2</w:t>
            </w:r>
          </w:p>
        </w:tc>
      </w:tr>
      <w:tr w:rsidR="00EE19C2" w:rsidRPr="004F4709" w14:paraId="5F601FEA"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66B9F09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11.4.1</w:t>
            </w:r>
          </w:p>
        </w:tc>
        <w:tc>
          <w:tcPr>
            <w:tcW w:w="3611" w:type="dxa"/>
            <w:gridSpan w:val="3"/>
            <w:tcBorders>
              <w:top w:val="nil"/>
              <w:left w:val="nil"/>
              <w:bottom w:val="single" w:sz="4" w:space="0" w:color="auto"/>
              <w:right w:val="single" w:sz="4" w:space="0" w:color="auto"/>
            </w:tcBorders>
            <w:noWrap/>
            <w:vAlign w:val="bottom"/>
          </w:tcPr>
          <w:p w14:paraId="064F380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Direitos creditórios do agronegócio</w:t>
            </w:r>
          </w:p>
        </w:tc>
        <w:tc>
          <w:tcPr>
            <w:tcW w:w="4560" w:type="dxa"/>
            <w:tcBorders>
              <w:top w:val="nil"/>
              <w:left w:val="nil"/>
              <w:bottom w:val="single" w:sz="4" w:space="0" w:color="auto"/>
              <w:right w:val="single" w:sz="4" w:space="0" w:color="auto"/>
            </w:tcBorders>
            <w:noWrap/>
            <w:vAlign w:val="bottom"/>
          </w:tcPr>
          <w:p w14:paraId="2826463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0C0E74E"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05B54AD9"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11.4.2</w:t>
            </w:r>
          </w:p>
        </w:tc>
        <w:tc>
          <w:tcPr>
            <w:tcW w:w="3611" w:type="dxa"/>
            <w:gridSpan w:val="3"/>
            <w:tcBorders>
              <w:top w:val="nil"/>
              <w:left w:val="nil"/>
              <w:bottom w:val="single" w:sz="4" w:space="0" w:color="auto"/>
              <w:right w:val="single" w:sz="4" w:space="0" w:color="auto"/>
            </w:tcBorders>
            <w:noWrap/>
            <w:vAlign w:val="bottom"/>
          </w:tcPr>
          <w:p w14:paraId="17051D75"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Direitos creditórios relativos a imóveis rurais</w:t>
            </w:r>
          </w:p>
        </w:tc>
        <w:tc>
          <w:tcPr>
            <w:tcW w:w="4560" w:type="dxa"/>
            <w:tcBorders>
              <w:top w:val="nil"/>
              <w:left w:val="nil"/>
              <w:bottom w:val="single" w:sz="4" w:space="0" w:color="auto"/>
              <w:right w:val="single" w:sz="4" w:space="0" w:color="auto"/>
            </w:tcBorders>
            <w:noWrap/>
            <w:vAlign w:val="bottom"/>
          </w:tcPr>
          <w:p w14:paraId="3A47D4F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DB2243B"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33769FA9"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11.5</w:t>
            </w:r>
          </w:p>
        </w:tc>
        <w:tc>
          <w:tcPr>
            <w:tcW w:w="3611" w:type="dxa"/>
            <w:gridSpan w:val="3"/>
            <w:tcBorders>
              <w:top w:val="nil"/>
              <w:left w:val="nil"/>
              <w:bottom w:val="single" w:sz="4" w:space="0" w:color="auto"/>
              <w:right w:val="single" w:sz="4" w:space="0" w:color="auto"/>
            </w:tcBorders>
            <w:noWrap/>
            <w:vAlign w:val="bottom"/>
          </w:tcPr>
          <w:p w14:paraId="68D7E7D7"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Títulos de Securitização</w:t>
            </w:r>
          </w:p>
        </w:tc>
        <w:tc>
          <w:tcPr>
            <w:tcW w:w="4560" w:type="dxa"/>
            <w:tcBorders>
              <w:top w:val="nil"/>
              <w:left w:val="nil"/>
              <w:bottom w:val="single" w:sz="4" w:space="0" w:color="auto"/>
              <w:right w:val="single" w:sz="4" w:space="0" w:color="auto"/>
            </w:tcBorders>
            <w:noWrap/>
            <w:vAlign w:val="bottom"/>
          </w:tcPr>
          <w:p w14:paraId="3DE60DF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11.5.1:11.5.3</w:t>
            </w:r>
          </w:p>
        </w:tc>
      </w:tr>
      <w:tr w:rsidR="00EE19C2" w:rsidRPr="004F4709" w14:paraId="22350CC1"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7624B60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lastRenderedPageBreak/>
              <w:t>11.5.1</w:t>
            </w:r>
          </w:p>
        </w:tc>
        <w:tc>
          <w:tcPr>
            <w:tcW w:w="3611" w:type="dxa"/>
            <w:gridSpan w:val="3"/>
            <w:tcBorders>
              <w:top w:val="nil"/>
              <w:left w:val="nil"/>
              <w:bottom w:val="single" w:sz="4" w:space="0" w:color="auto"/>
              <w:right w:val="single" w:sz="4" w:space="0" w:color="auto"/>
            </w:tcBorders>
            <w:noWrap/>
            <w:vAlign w:val="bottom"/>
          </w:tcPr>
          <w:p w14:paraId="79695A5A"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Certificados de recebíveis do agronegócio – CRA</w:t>
            </w:r>
          </w:p>
        </w:tc>
        <w:tc>
          <w:tcPr>
            <w:tcW w:w="4560" w:type="dxa"/>
            <w:tcBorders>
              <w:top w:val="nil"/>
              <w:left w:val="nil"/>
              <w:bottom w:val="single" w:sz="4" w:space="0" w:color="auto"/>
              <w:right w:val="single" w:sz="4" w:space="0" w:color="auto"/>
            </w:tcBorders>
            <w:noWrap/>
            <w:vAlign w:val="bottom"/>
          </w:tcPr>
          <w:p w14:paraId="59BC271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66DF10A"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683708B3"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11.5.2</w:t>
            </w:r>
          </w:p>
        </w:tc>
        <w:tc>
          <w:tcPr>
            <w:tcW w:w="3611" w:type="dxa"/>
            <w:gridSpan w:val="3"/>
            <w:tcBorders>
              <w:top w:val="nil"/>
              <w:left w:val="nil"/>
              <w:bottom w:val="single" w:sz="4" w:space="0" w:color="auto"/>
              <w:right w:val="single" w:sz="4" w:space="0" w:color="auto"/>
            </w:tcBorders>
            <w:noWrap/>
            <w:vAlign w:val="bottom"/>
          </w:tcPr>
          <w:p w14:paraId="2255AAE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Certificados de recebíveis imobiliários – CRI</w:t>
            </w:r>
          </w:p>
        </w:tc>
        <w:tc>
          <w:tcPr>
            <w:tcW w:w="4560" w:type="dxa"/>
            <w:tcBorders>
              <w:top w:val="nil"/>
              <w:left w:val="nil"/>
              <w:bottom w:val="single" w:sz="4" w:space="0" w:color="auto"/>
              <w:right w:val="single" w:sz="4" w:space="0" w:color="auto"/>
            </w:tcBorders>
            <w:noWrap/>
            <w:vAlign w:val="bottom"/>
          </w:tcPr>
          <w:p w14:paraId="4B89F44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84D9F56" w14:textId="77777777" w:rsidTr="00C14FBD">
        <w:tblPrEx>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42C4AF8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11.5.3</w:t>
            </w:r>
          </w:p>
        </w:tc>
        <w:tc>
          <w:tcPr>
            <w:tcW w:w="3611" w:type="dxa"/>
            <w:gridSpan w:val="3"/>
            <w:tcBorders>
              <w:top w:val="nil"/>
              <w:left w:val="nil"/>
              <w:bottom w:val="single" w:sz="4" w:space="0" w:color="auto"/>
              <w:right w:val="single" w:sz="4" w:space="0" w:color="auto"/>
            </w:tcBorders>
            <w:noWrap/>
            <w:vAlign w:val="bottom"/>
          </w:tcPr>
          <w:p w14:paraId="0E8F806E"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Outros títulos de securitização</w:t>
            </w:r>
          </w:p>
        </w:tc>
        <w:tc>
          <w:tcPr>
            <w:tcW w:w="4560" w:type="dxa"/>
            <w:tcBorders>
              <w:top w:val="nil"/>
              <w:left w:val="nil"/>
              <w:bottom w:val="single" w:sz="4" w:space="0" w:color="auto"/>
              <w:right w:val="single" w:sz="4" w:space="0" w:color="auto"/>
            </w:tcBorders>
            <w:noWrap/>
            <w:vAlign w:val="bottom"/>
          </w:tcPr>
          <w:p w14:paraId="323EA50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48D44BB2"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44E67D02"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11.6</w:t>
            </w:r>
          </w:p>
        </w:tc>
        <w:tc>
          <w:tcPr>
            <w:tcW w:w="3611" w:type="dxa"/>
            <w:gridSpan w:val="3"/>
            <w:tcBorders>
              <w:top w:val="nil"/>
              <w:left w:val="nil"/>
              <w:bottom w:val="single" w:sz="4" w:space="0" w:color="auto"/>
              <w:right w:val="single" w:sz="4" w:space="0" w:color="auto"/>
            </w:tcBorders>
            <w:noWrap/>
            <w:vAlign w:val="bottom"/>
          </w:tcPr>
          <w:p w14:paraId="59569C9A"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Cotas de fundos de investimento</w:t>
            </w:r>
          </w:p>
        </w:tc>
        <w:tc>
          <w:tcPr>
            <w:tcW w:w="4560" w:type="dxa"/>
            <w:tcBorders>
              <w:top w:val="nil"/>
              <w:left w:val="nil"/>
              <w:bottom w:val="single" w:sz="4" w:space="0" w:color="auto"/>
              <w:right w:val="single" w:sz="4" w:space="0" w:color="auto"/>
            </w:tcBorders>
            <w:noWrap/>
            <w:vAlign w:val="bottom"/>
          </w:tcPr>
          <w:p w14:paraId="6AC2A8D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11.6.1:11.6.6</w:t>
            </w:r>
          </w:p>
        </w:tc>
      </w:tr>
      <w:tr w:rsidR="00EE19C2" w:rsidRPr="004F4709" w14:paraId="045C7849"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1368D4B7"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11.6.1</w:t>
            </w:r>
          </w:p>
        </w:tc>
        <w:tc>
          <w:tcPr>
            <w:tcW w:w="3611" w:type="dxa"/>
            <w:gridSpan w:val="3"/>
            <w:tcBorders>
              <w:top w:val="nil"/>
              <w:left w:val="nil"/>
              <w:bottom w:val="single" w:sz="4" w:space="0" w:color="auto"/>
              <w:right w:val="single" w:sz="4" w:space="0" w:color="auto"/>
            </w:tcBorders>
            <w:noWrap/>
            <w:vAlign w:val="bottom"/>
          </w:tcPr>
          <w:p w14:paraId="37B53D48"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FIF</w:t>
            </w:r>
          </w:p>
        </w:tc>
        <w:tc>
          <w:tcPr>
            <w:tcW w:w="4560" w:type="dxa"/>
            <w:tcBorders>
              <w:top w:val="nil"/>
              <w:left w:val="nil"/>
              <w:bottom w:val="single" w:sz="4" w:space="0" w:color="auto"/>
              <w:right w:val="single" w:sz="4" w:space="0" w:color="auto"/>
            </w:tcBorders>
            <w:noWrap/>
            <w:vAlign w:val="bottom"/>
          </w:tcPr>
          <w:p w14:paraId="3EFCD3F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5694F61"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6A7F3BEB"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11.6.2</w:t>
            </w:r>
          </w:p>
        </w:tc>
        <w:tc>
          <w:tcPr>
            <w:tcW w:w="3611" w:type="dxa"/>
            <w:gridSpan w:val="3"/>
            <w:tcBorders>
              <w:top w:val="nil"/>
              <w:left w:val="nil"/>
              <w:bottom w:val="single" w:sz="4" w:space="0" w:color="auto"/>
              <w:right w:val="single" w:sz="4" w:space="0" w:color="auto"/>
            </w:tcBorders>
            <w:noWrap/>
            <w:vAlign w:val="bottom"/>
          </w:tcPr>
          <w:p w14:paraId="2E2A9770"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FIDC</w:t>
            </w:r>
          </w:p>
        </w:tc>
        <w:tc>
          <w:tcPr>
            <w:tcW w:w="4560" w:type="dxa"/>
            <w:tcBorders>
              <w:top w:val="nil"/>
              <w:left w:val="nil"/>
              <w:bottom w:val="single" w:sz="4" w:space="0" w:color="auto"/>
              <w:right w:val="single" w:sz="4" w:space="0" w:color="auto"/>
            </w:tcBorders>
            <w:noWrap/>
            <w:vAlign w:val="bottom"/>
          </w:tcPr>
          <w:p w14:paraId="3300813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5541D66"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24170B8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11.6.3</w:t>
            </w:r>
          </w:p>
        </w:tc>
        <w:tc>
          <w:tcPr>
            <w:tcW w:w="3611" w:type="dxa"/>
            <w:gridSpan w:val="3"/>
            <w:tcBorders>
              <w:top w:val="nil"/>
              <w:left w:val="nil"/>
              <w:bottom w:val="single" w:sz="4" w:space="0" w:color="auto"/>
              <w:right w:val="single" w:sz="4" w:space="0" w:color="auto"/>
            </w:tcBorders>
            <w:noWrap/>
            <w:vAlign w:val="bottom"/>
          </w:tcPr>
          <w:p w14:paraId="2321812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FII</w:t>
            </w:r>
          </w:p>
        </w:tc>
        <w:tc>
          <w:tcPr>
            <w:tcW w:w="4560" w:type="dxa"/>
            <w:tcBorders>
              <w:top w:val="nil"/>
              <w:left w:val="nil"/>
              <w:bottom w:val="single" w:sz="4" w:space="0" w:color="auto"/>
              <w:right w:val="single" w:sz="4" w:space="0" w:color="auto"/>
            </w:tcBorders>
            <w:noWrap/>
            <w:vAlign w:val="bottom"/>
          </w:tcPr>
          <w:p w14:paraId="576553F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602EAE3"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66F8C1FF"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11.6.4</w:t>
            </w:r>
          </w:p>
        </w:tc>
        <w:tc>
          <w:tcPr>
            <w:tcW w:w="3611" w:type="dxa"/>
            <w:gridSpan w:val="3"/>
            <w:tcBorders>
              <w:top w:val="nil"/>
              <w:left w:val="nil"/>
              <w:bottom w:val="single" w:sz="4" w:space="0" w:color="auto"/>
              <w:right w:val="single" w:sz="4" w:space="0" w:color="auto"/>
            </w:tcBorders>
            <w:noWrap/>
            <w:vAlign w:val="bottom"/>
          </w:tcPr>
          <w:p w14:paraId="70373BB6"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FIP</w:t>
            </w:r>
          </w:p>
        </w:tc>
        <w:tc>
          <w:tcPr>
            <w:tcW w:w="4560" w:type="dxa"/>
            <w:tcBorders>
              <w:top w:val="nil"/>
              <w:left w:val="nil"/>
              <w:bottom w:val="single" w:sz="4" w:space="0" w:color="auto"/>
              <w:right w:val="single" w:sz="4" w:space="0" w:color="auto"/>
            </w:tcBorders>
            <w:noWrap/>
            <w:vAlign w:val="bottom"/>
          </w:tcPr>
          <w:p w14:paraId="11FA9A6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7F23682"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tcPr>
          <w:p w14:paraId="48F9F582"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color w:val="000000"/>
                <w:sz w:val="24"/>
                <w:szCs w:val="24"/>
                <w:lang w:eastAsia="pt-BR"/>
              </w:rPr>
              <w:t>11.</w:t>
            </w:r>
            <w:r w:rsidRPr="004F4709">
              <w:rPr>
                <w:rFonts w:ascii="Calibri" w:eastAsia="Yu Mincho" w:hAnsi="Calibri" w:cs="Calibri"/>
                <w:bCs/>
                <w:color w:val="000000"/>
                <w:sz w:val="24"/>
                <w:szCs w:val="24"/>
                <w:lang w:eastAsia="pt-BR"/>
              </w:rPr>
              <w:t>6.5</w:t>
            </w:r>
          </w:p>
        </w:tc>
        <w:tc>
          <w:tcPr>
            <w:tcW w:w="3611" w:type="dxa"/>
            <w:gridSpan w:val="3"/>
            <w:tcBorders>
              <w:top w:val="nil"/>
              <w:left w:val="nil"/>
              <w:bottom w:val="single" w:sz="4" w:space="0" w:color="auto"/>
              <w:right w:val="single" w:sz="4" w:space="0" w:color="auto"/>
            </w:tcBorders>
            <w:noWrap/>
            <w:vAlign w:val="bottom"/>
          </w:tcPr>
          <w:p w14:paraId="384C5D69"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FIIM (ETF)</w:t>
            </w:r>
          </w:p>
        </w:tc>
        <w:tc>
          <w:tcPr>
            <w:tcW w:w="4560" w:type="dxa"/>
            <w:tcBorders>
              <w:top w:val="nil"/>
              <w:left w:val="nil"/>
              <w:bottom w:val="single" w:sz="4" w:space="0" w:color="auto"/>
              <w:right w:val="single" w:sz="4" w:space="0" w:color="auto"/>
            </w:tcBorders>
            <w:noWrap/>
            <w:vAlign w:val="bottom"/>
          </w:tcPr>
          <w:p w14:paraId="64A84F2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1FBCF0C"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1221E5CE"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color w:val="000000"/>
                <w:sz w:val="24"/>
                <w:szCs w:val="24"/>
                <w:lang w:eastAsia="pt-BR"/>
              </w:rPr>
              <w:t>11.</w:t>
            </w:r>
            <w:r w:rsidRPr="004F4709">
              <w:rPr>
                <w:rFonts w:ascii="Calibri" w:eastAsia="Yu Mincho" w:hAnsi="Calibri" w:cs="Calibri"/>
                <w:bCs/>
                <w:color w:val="000000"/>
                <w:sz w:val="24"/>
                <w:szCs w:val="24"/>
                <w:lang w:eastAsia="pt-BR"/>
              </w:rPr>
              <w:t>6.6</w:t>
            </w:r>
          </w:p>
        </w:tc>
        <w:tc>
          <w:tcPr>
            <w:tcW w:w="3611" w:type="dxa"/>
            <w:gridSpan w:val="3"/>
            <w:tcBorders>
              <w:top w:val="nil"/>
              <w:left w:val="nil"/>
              <w:bottom w:val="single" w:sz="4" w:space="0" w:color="auto"/>
              <w:right w:val="single" w:sz="4" w:space="0" w:color="auto"/>
            </w:tcBorders>
            <w:noWrap/>
            <w:vAlign w:val="bottom"/>
          </w:tcPr>
          <w:p w14:paraId="3979DBBD"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color w:val="000000"/>
                <w:sz w:val="24"/>
                <w:szCs w:val="24"/>
                <w:lang w:eastAsia="pt-BR"/>
              </w:rPr>
              <w:t>FIAGRO</w:t>
            </w:r>
          </w:p>
        </w:tc>
        <w:tc>
          <w:tcPr>
            <w:tcW w:w="4560" w:type="dxa"/>
            <w:tcBorders>
              <w:top w:val="nil"/>
              <w:left w:val="nil"/>
              <w:bottom w:val="single" w:sz="4" w:space="0" w:color="auto"/>
              <w:right w:val="single" w:sz="4" w:space="0" w:color="auto"/>
            </w:tcBorders>
            <w:noWrap/>
            <w:vAlign w:val="bottom"/>
          </w:tcPr>
          <w:p w14:paraId="12EFBB9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C64CD6A"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0442AE4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11.7</w:t>
            </w:r>
          </w:p>
        </w:tc>
        <w:tc>
          <w:tcPr>
            <w:tcW w:w="3611" w:type="dxa"/>
            <w:gridSpan w:val="3"/>
            <w:tcBorders>
              <w:top w:val="nil"/>
              <w:left w:val="nil"/>
              <w:bottom w:val="single" w:sz="4" w:space="0" w:color="auto"/>
              <w:right w:val="single" w:sz="4" w:space="0" w:color="auto"/>
            </w:tcBorders>
            <w:noWrap/>
            <w:vAlign w:val="bottom"/>
          </w:tcPr>
          <w:p w14:paraId="0D24354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bCs/>
                <w:color w:val="000000"/>
                <w:sz w:val="24"/>
                <w:szCs w:val="24"/>
                <w:lang w:eastAsia="pt-BR"/>
              </w:rPr>
              <w:t>Créditos de carbono do agronegócio</w:t>
            </w:r>
          </w:p>
        </w:tc>
        <w:tc>
          <w:tcPr>
            <w:tcW w:w="4560" w:type="dxa"/>
            <w:tcBorders>
              <w:top w:val="nil"/>
              <w:left w:val="nil"/>
              <w:bottom w:val="single" w:sz="4" w:space="0" w:color="auto"/>
              <w:right w:val="single" w:sz="4" w:space="0" w:color="auto"/>
            </w:tcBorders>
            <w:noWrap/>
            <w:vAlign w:val="bottom"/>
          </w:tcPr>
          <w:p w14:paraId="411DB99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6DCAEA7"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322917E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11.8</w:t>
            </w:r>
          </w:p>
        </w:tc>
        <w:tc>
          <w:tcPr>
            <w:tcW w:w="3611" w:type="dxa"/>
            <w:gridSpan w:val="3"/>
            <w:tcBorders>
              <w:top w:val="nil"/>
              <w:left w:val="nil"/>
              <w:bottom w:val="single" w:sz="4" w:space="0" w:color="auto"/>
              <w:right w:val="single" w:sz="4" w:space="0" w:color="auto"/>
            </w:tcBorders>
            <w:noWrap/>
            <w:vAlign w:val="bottom"/>
          </w:tcPr>
          <w:p w14:paraId="6D86BBD4" w14:textId="77777777" w:rsidR="00EE19C2" w:rsidRPr="004F4709" w:rsidRDefault="00EE19C2" w:rsidP="00C14FBD">
            <w:pPr>
              <w:spacing w:after="0" w:line="240" w:lineRule="auto"/>
              <w:ind w:right="-1"/>
              <w:jc w:val="both"/>
              <w:rPr>
                <w:rFonts w:ascii="Calibri" w:eastAsia="Yu Mincho" w:hAnsi="Calibri" w:cs="Calibri"/>
                <w:bCs/>
                <w:color w:val="000000"/>
                <w:sz w:val="24"/>
                <w:szCs w:val="24"/>
                <w:lang w:eastAsia="pt-BR"/>
              </w:rPr>
            </w:pPr>
            <w:r w:rsidRPr="004F4709">
              <w:rPr>
                <w:rFonts w:ascii="Calibri" w:eastAsia="Yu Mincho" w:hAnsi="Calibri" w:cs="Calibri"/>
                <w:bCs/>
                <w:color w:val="000000"/>
                <w:sz w:val="24"/>
                <w:szCs w:val="24"/>
                <w:lang w:eastAsia="pt-BR"/>
              </w:rPr>
              <w:t>CBIO – créditos de descarbonização</w:t>
            </w:r>
          </w:p>
        </w:tc>
        <w:tc>
          <w:tcPr>
            <w:tcW w:w="4560" w:type="dxa"/>
            <w:tcBorders>
              <w:top w:val="nil"/>
              <w:left w:val="nil"/>
              <w:bottom w:val="single" w:sz="4" w:space="0" w:color="auto"/>
              <w:right w:val="single" w:sz="4" w:space="0" w:color="auto"/>
            </w:tcBorders>
            <w:noWrap/>
            <w:vAlign w:val="bottom"/>
          </w:tcPr>
          <w:p w14:paraId="64E095B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1378DED"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hideMark/>
          </w:tcPr>
          <w:p w14:paraId="2B250B58" w14:textId="77777777" w:rsidR="00EE19C2" w:rsidRPr="004F4709" w:rsidRDefault="00EE19C2" w:rsidP="00C14FBD">
            <w:pPr>
              <w:spacing w:after="0" w:line="240" w:lineRule="auto"/>
              <w:ind w:right="-1"/>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12</w:t>
            </w:r>
          </w:p>
        </w:tc>
        <w:tc>
          <w:tcPr>
            <w:tcW w:w="3611" w:type="dxa"/>
            <w:gridSpan w:val="3"/>
            <w:tcBorders>
              <w:top w:val="nil"/>
              <w:left w:val="nil"/>
              <w:bottom w:val="single" w:sz="4" w:space="0" w:color="auto"/>
              <w:right w:val="single" w:sz="4" w:space="0" w:color="auto"/>
            </w:tcBorders>
            <w:noWrap/>
            <w:vAlign w:val="bottom"/>
            <w:hideMark/>
          </w:tcPr>
          <w:p w14:paraId="4730FE2B" w14:textId="77777777" w:rsidR="00EE19C2" w:rsidRPr="004F4709" w:rsidRDefault="00EE19C2" w:rsidP="00C14FBD">
            <w:pPr>
              <w:spacing w:after="0" w:line="240" w:lineRule="auto"/>
              <w:ind w:right="-1" w:firstLineChars="200" w:firstLine="480"/>
              <w:jc w:val="both"/>
              <w:rPr>
                <w:rFonts w:ascii="Calibri" w:eastAsia="Yu Mincho" w:hAnsi="Calibri" w:cs="Calibri"/>
                <w:b/>
                <w:bCs/>
                <w:color w:val="000000"/>
                <w:sz w:val="24"/>
                <w:szCs w:val="24"/>
                <w:lang w:eastAsia="pt-BR"/>
              </w:rPr>
            </w:pPr>
            <w:r w:rsidRPr="004F4709">
              <w:rPr>
                <w:rFonts w:ascii="Calibri" w:eastAsia="Yu Mincho" w:hAnsi="Calibri" w:cs="Calibri"/>
                <w:b/>
                <w:bCs/>
                <w:color w:val="000000"/>
                <w:sz w:val="24"/>
                <w:szCs w:val="24"/>
                <w:lang w:eastAsia="pt-BR"/>
              </w:rPr>
              <w:t>Valores a Receber</w:t>
            </w:r>
          </w:p>
        </w:tc>
        <w:tc>
          <w:tcPr>
            <w:tcW w:w="4560" w:type="dxa"/>
            <w:tcBorders>
              <w:top w:val="nil"/>
              <w:left w:val="nil"/>
              <w:bottom w:val="single" w:sz="4" w:space="0" w:color="auto"/>
              <w:right w:val="single" w:sz="4" w:space="0" w:color="auto"/>
            </w:tcBorders>
            <w:noWrap/>
            <w:vAlign w:val="bottom"/>
            <w:hideMark/>
          </w:tcPr>
          <w:p w14:paraId="3D93913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8CD7E87"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hideMark/>
          </w:tcPr>
          <w:p w14:paraId="2B4CA2DA"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13</w:t>
            </w:r>
          </w:p>
        </w:tc>
        <w:tc>
          <w:tcPr>
            <w:tcW w:w="3611" w:type="dxa"/>
            <w:gridSpan w:val="3"/>
            <w:tcBorders>
              <w:top w:val="nil"/>
              <w:left w:val="nil"/>
              <w:bottom w:val="single" w:sz="4" w:space="0" w:color="auto"/>
              <w:right w:val="single" w:sz="4" w:space="0" w:color="auto"/>
            </w:tcBorders>
            <w:vAlign w:val="bottom"/>
          </w:tcPr>
          <w:p w14:paraId="3610524C"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Prazo de vencimento ou liquidez dos ativos</w:t>
            </w:r>
            <w:r w:rsidRPr="004F4709">
              <w:rPr>
                <w:rFonts w:ascii="Calibri" w:eastAsia="Yu Mincho" w:hAnsi="Calibri" w:cs="Calibri"/>
                <w:bCs/>
                <w:color w:val="000000"/>
                <w:sz w:val="24"/>
                <w:szCs w:val="24"/>
                <w:vertAlign w:val="superscript"/>
                <w:lang w:eastAsia="pt-BR"/>
              </w:rPr>
              <w:t>6</w:t>
            </w:r>
          </w:p>
        </w:tc>
        <w:tc>
          <w:tcPr>
            <w:tcW w:w="4560" w:type="dxa"/>
            <w:tcBorders>
              <w:top w:val="nil"/>
              <w:left w:val="nil"/>
              <w:bottom w:val="single" w:sz="4" w:space="0" w:color="auto"/>
              <w:right w:val="single" w:sz="4" w:space="0" w:color="auto"/>
            </w:tcBorders>
            <w:noWrap/>
            <w:vAlign w:val="bottom"/>
          </w:tcPr>
          <w:p w14:paraId="2B3203E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13.1+13.2</w:t>
            </w:r>
          </w:p>
        </w:tc>
      </w:tr>
      <w:tr w:rsidR="00EE19C2" w:rsidRPr="004F4709" w14:paraId="108905DF"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nil"/>
              <w:left w:val="single" w:sz="4" w:space="0" w:color="auto"/>
              <w:bottom w:val="single" w:sz="4" w:space="0" w:color="auto"/>
              <w:right w:val="single" w:sz="4" w:space="0" w:color="auto"/>
            </w:tcBorders>
            <w:noWrap/>
            <w:vAlign w:val="bottom"/>
          </w:tcPr>
          <w:p w14:paraId="3E7BDC4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w:t>
            </w:r>
          </w:p>
        </w:tc>
        <w:tc>
          <w:tcPr>
            <w:tcW w:w="3611" w:type="dxa"/>
            <w:gridSpan w:val="3"/>
            <w:tcBorders>
              <w:top w:val="nil"/>
              <w:left w:val="nil"/>
              <w:bottom w:val="single" w:sz="4" w:space="0" w:color="auto"/>
              <w:right w:val="single" w:sz="4" w:space="0" w:color="auto"/>
            </w:tcBorders>
            <w:noWrap/>
            <w:vAlign w:val="bottom"/>
          </w:tcPr>
          <w:p w14:paraId="30BF7F51" w14:textId="77777777" w:rsidR="00EE19C2" w:rsidRPr="004F4709" w:rsidRDefault="00EE19C2" w:rsidP="00C14FBD">
            <w:pPr>
              <w:spacing w:after="0" w:line="240" w:lineRule="auto"/>
              <w:ind w:right="-1" w:firstLineChars="100" w:firstLine="24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Total dos ativos a vencer ou com liquidez:</w:t>
            </w:r>
          </w:p>
        </w:tc>
        <w:tc>
          <w:tcPr>
            <w:tcW w:w="4560" w:type="dxa"/>
            <w:tcBorders>
              <w:top w:val="nil"/>
              <w:left w:val="nil"/>
              <w:bottom w:val="single" w:sz="4" w:space="0" w:color="auto"/>
              <w:right w:val="single" w:sz="4" w:space="0" w:color="auto"/>
            </w:tcBorders>
            <w:noWrap/>
            <w:vAlign w:val="bottom"/>
          </w:tcPr>
          <w:p w14:paraId="3D841E3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=13.1.1:13.1.9</w:t>
            </w:r>
          </w:p>
        </w:tc>
      </w:tr>
      <w:tr w:rsidR="00EE19C2" w:rsidRPr="004F4709" w14:paraId="67D1955A"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73B2EB3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13.1.1</w:t>
            </w:r>
          </w:p>
        </w:tc>
        <w:tc>
          <w:tcPr>
            <w:tcW w:w="3611" w:type="dxa"/>
            <w:gridSpan w:val="3"/>
            <w:tcBorders>
              <w:top w:val="nil"/>
              <w:left w:val="nil"/>
              <w:bottom w:val="single" w:sz="4" w:space="0" w:color="auto"/>
              <w:right w:val="single" w:sz="4" w:space="0" w:color="auto"/>
            </w:tcBorders>
            <w:noWrap/>
            <w:vAlign w:val="bottom"/>
          </w:tcPr>
          <w:p w14:paraId="31F68774"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Até 30 dias</w:t>
            </w:r>
          </w:p>
        </w:tc>
        <w:tc>
          <w:tcPr>
            <w:tcW w:w="4560" w:type="dxa"/>
            <w:tcBorders>
              <w:top w:val="nil"/>
              <w:left w:val="nil"/>
              <w:bottom w:val="single" w:sz="4" w:space="0" w:color="auto"/>
              <w:right w:val="single" w:sz="4" w:space="0" w:color="auto"/>
            </w:tcBorders>
            <w:noWrap/>
            <w:vAlign w:val="bottom"/>
          </w:tcPr>
          <w:p w14:paraId="59B74B5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4F3E7B0"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6E5B949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13.1.2</w:t>
            </w:r>
          </w:p>
        </w:tc>
        <w:tc>
          <w:tcPr>
            <w:tcW w:w="3611" w:type="dxa"/>
            <w:gridSpan w:val="3"/>
            <w:tcBorders>
              <w:top w:val="nil"/>
              <w:left w:val="nil"/>
              <w:bottom w:val="single" w:sz="4" w:space="0" w:color="auto"/>
              <w:right w:val="single" w:sz="4" w:space="0" w:color="auto"/>
            </w:tcBorders>
            <w:noWrap/>
            <w:vAlign w:val="bottom"/>
          </w:tcPr>
          <w:p w14:paraId="4A60E243"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31 e 60 dias</w:t>
            </w:r>
          </w:p>
        </w:tc>
        <w:tc>
          <w:tcPr>
            <w:tcW w:w="4560" w:type="dxa"/>
            <w:tcBorders>
              <w:top w:val="nil"/>
              <w:left w:val="nil"/>
              <w:bottom w:val="single" w:sz="4" w:space="0" w:color="auto"/>
              <w:right w:val="single" w:sz="4" w:space="0" w:color="auto"/>
            </w:tcBorders>
            <w:noWrap/>
            <w:vAlign w:val="bottom"/>
          </w:tcPr>
          <w:p w14:paraId="01D50A2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9D6BB00"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7C0C437F"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13.1.3</w:t>
            </w:r>
          </w:p>
        </w:tc>
        <w:tc>
          <w:tcPr>
            <w:tcW w:w="3611" w:type="dxa"/>
            <w:gridSpan w:val="3"/>
            <w:tcBorders>
              <w:top w:val="nil"/>
              <w:left w:val="nil"/>
              <w:bottom w:val="single" w:sz="4" w:space="0" w:color="auto"/>
              <w:right w:val="single" w:sz="4" w:space="0" w:color="auto"/>
            </w:tcBorders>
            <w:noWrap/>
            <w:vAlign w:val="bottom"/>
          </w:tcPr>
          <w:p w14:paraId="7D8659F1"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61 e 90 dias</w:t>
            </w:r>
          </w:p>
        </w:tc>
        <w:tc>
          <w:tcPr>
            <w:tcW w:w="4560" w:type="dxa"/>
            <w:tcBorders>
              <w:top w:val="nil"/>
              <w:left w:val="nil"/>
              <w:bottom w:val="single" w:sz="4" w:space="0" w:color="auto"/>
              <w:right w:val="single" w:sz="4" w:space="0" w:color="auto"/>
            </w:tcBorders>
            <w:noWrap/>
            <w:vAlign w:val="bottom"/>
          </w:tcPr>
          <w:p w14:paraId="263567A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8CFF6D8"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6DD0CB7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13.1.4</w:t>
            </w:r>
          </w:p>
        </w:tc>
        <w:tc>
          <w:tcPr>
            <w:tcW w:w="3611" w:type="dxa"/>
            <w:gridSpan w:val="3"/>
            <w:tcBorders>
              <w:top w:val="nil"/>
              <w:left w:val="nil"/>
              <w:bottom w:val="single" w:sz="4" w:space="0" w:color="auto"/>
              <w:right w:val="single" w:sz="4" w:space="0" w:color="auto"/>
            </w:tcBorders>
            <w:noWrap/>
            <w:vAlign w:val="bottom"/>
          </w:tcPr>
          <w:p w14:paraId="7E1A4D3F"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91 e 120 dias</w:t>
            </w:r>
          </w:p>
        </w:tc>
        <w:tc>
          <w:tcPr>
            <w:tcW w:w="4560" w:type="dxa"/>
            <w:tcBorders>
              <w:top w:val="nil"/>
              <w:left w:val="nil"/>
              <w:bottom w:val="single" w:sz="4" w:space="0" w:color="auto"/>
              <w:right w:val="single" w:sz="4" w:space="0" w:color="auto"/>
            </w:tcBorders>
            <w:noWrap/>
            <w:vAlign w:val="bottom"/>
          </w:tcPr>
          <w:p w14:paraId="521272EE"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6B6BEA1"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4D3D82E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13.1.5</w:t>
            </w:r>
          </w:p>
        </w:tc>
        <w:tc>
          <w:tcPr>
            <w:tcW w:w="3611" w:type="dxa"/>
            <w:gridSpan w:val="3"/>
            <w:tcBorders>
              <w:top w:val="nil"/>
              <w:left w:val="nil"/>
              <w:bottom w:val="single" w:sz="4" w:space="0" w:color="auto"/>
              <w:right w:val="single" w:sz="4" w:space="0" w:color="auto"/>
            </w:tcBorders>
            <w:noWrap/>
            <w:vAlign w:val="bottom"/>
          </w:tcPr>
          <w:p w14:paraId="4BD3A7DE"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121 e 180 dias</w:t>
            </w:r>
          </w:p>
        </w:tc>
        <w:tc>
          <w:tcPr>
            <w:tcW w:w="4560" w:type="dxa"/>
            <w:tcBorders>
              <w:top w:val="nil"/>
              <w:left w:val="nil"/>
              <w:bottom w:val="single" w:sz="4" w:space="0" w:color="auto"/>
              <w:right w:val="single" w:sz="4" w:space="0" w:color="auto"/>
            </w:tcBorders>
            <w:noWrap/>
            <w:vAlign w:val="bottom"/>
          </w:tcPr>
          <w:p w14:paraId="11DBC23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F03EFCE"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1BBBE9A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13.1.6</w:t>
            </w:r>
          </w:p>
        </w:tc>
        <w:tc>
          <w:tcPr>
            <w:tcW w:w="3611" w:type="dxa"/>
            <w:gridSpan w:val="3"/>
            <w:tcBorders>
              <w:top w:val="nil"/>
              <w:left w:val="nil"/>
              <w:bottom w:val="single" w:sz="4" w:space="0" w:color="auto"/>
              <w:right w:val="single" w:sz="4" w:space="0" w:color="auto"/>
            </w:tcBorders>
            <w:noWrap/>
            <w:vAlign w:val="bottom"/>
          </w:tcPr>
          <w:p w14:paraId="12FE6F60"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180 e 360 dias</w:t>
            </w:r>
          </w:p>
        </w:tc>
        <w:tc>
          <w:tcPr>
            <w:tcW w:w="4560" w:type="dxa"/>
            <w:tcBorders>
              <w:top w:val="nil"/>
              <w:left w:val="nil"/>
              <w:bottom w:val="single" w:sz="4" w:space="0" w:color="auto"/>
              <w:right w:val="single" w:sz="4" w:space="0" w:color="auto"/>
            </w:tcBorders>
            <w:noWrap/>
            <w:vAlign w:val="bottom"/>
          </w:tcPr>
          <w:p w14:paraId="46037DF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AE874BE"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2513767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13.1.7</w:t>
            </w:r>
          </w:p>
        </w:tc>
        <w:tc>
          <w:tcPr>
            <w:tcW w:w="3611" w:type="dxa"/>
            <w:gridSpan w:val="3"/>
            <w:tcBorders>
              <w:top w:val="nil"/>
              <w:left w:val="nil"/>
              <w:bottom w:val="single" w:sz="4" w:space="0" w:color="auto"/>
              <w:right w:val="single" w:sz="4" w:space="0" w:color="auto"/>
            </w:tcBorders>
            <w:noWrap/>
            <w:vAlign w:val="bottom"/>
          </w:tcPr>
          <w:p w14:paraId="76B4C21E"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361 e 720 dias</w:t>
            </w:r>
          </w:p>
        </w:tc>
        <w:tc>
          <w:tcPr>
            <w:tcW w:w="4560" w:type="dxa"/>
            <w:tcBorders>
              <w:top w:val="nil"/>
              <w:left w:val="nil"/>
              <w:bottom w:val="single" w:sz="4" w:space="0" w:color="auto"/>
              <w:right w:val="single" w:sz="4" w:space="0" w:color="auto"/>
            </w:tcBorders>
            <w:noWrap/>
            <w:vAlign w:val="bottom"/>
          </w:tcPr>
          <w:p w14:paraId="0F87E1A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7A23EBF"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nil"/>
              <w:left w:val="single" w:sz="4" w:space="0" w:color="auto"/>
              <w:bottom w:val="single" w:sz="4" w:space="0" w:color="auto"/>
              <w:right w:val="single" w:sz="4" w:space="0" w:color="auto"/>
            </w:tcBorders>
            <w:noWrap/>
            <w:vAlign w:val="bottom"/>
          </w:tcPr>
          <w:p w14:paraId="72D39C4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13.1.8</w:t>
            </w:r>
          </w:p>
        </w:tc>
        <w:tc>
          <w:tcPr>
            <w:tcW w:w="3611" w:type="dxa"/>
            <w:gridSpan w:val="3"/>
            <w:tcBorders>
              <w:top w:val="nil"/>
              <w:left w:val="nil"/>
              <w:bottom w:val="single" w:sz="4" w:space="0" w:color="auto"/>
              <w:right w:val="single" w:sz="4" w:space="0" w:color="auto"/>
            </w:tcBorders>
            <w:noWrap/>
            <w:vAlign w:val="bottom"/>
          </w:tcPr>
          <w:p w14:paraId="3B1E2D93"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720 a 1080 dias</w:t>
            </w:r>
          </w:p>
        </w:tc>
        <w:tc>
          <w:tcPr>
            <w:tcW w:w="4560" w:type="dxa"/>
            <w:tcBorders>
              <w:top w:val="nil"/>
              <w:left w:val="nil"/>
              <w:bottom w:val="single" w:sz="4" w:space="0" w:color="auto"/>
              <w:right w:val="single" w:sz="4" w:space="0" w:color="auto"/>
            </w:tcBorders>
            <w:noWrap/>
            <w:vAlign w:val="bottom"/>
          </w:tcPr>
          <w:p w14:paraId="0FC730A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894F460"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64E1B8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13.1.9</w:t>
            </w:r>
          </w:p>
        </w:tc>
        <w:tc>
          <w:tcPr>
            <w:tcW w:w="3611" w:type="dxa"/>
            <w:gridSpan w:val="3"/>
            <w:tcBorders>
              <w:top w:val="single" w:sz="4" w:space="0" w:color="auto"/>
              <w:left w:val="nil"/>
              <w:bottom w:val="single" w:sz="4" w:space="0" w:color="auto"/>
              <w:right w:val="single" w:sz="4" w:space="0" w:color="auto"/>
            </w:tcBorders>
            <w:noWrap/>
            <w:vAlign w:val="bottom"/>
          </w:tcPr>
          <w:p w14:paraId="0D83B4DC"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Acima de 1080 dias</w:t>
            </w:r>
          </w:p>
        </w:tc>
        <w:tc>
          <w:tcPr>
            <w:tcW w:w="4560" w:type="dxa"/>
            <w:tcBorders>
              <w:top w:val="single" w:sz="4" w:space="0" w:color="auto"/>
              <w:left w:val="nil"/>
              <w:bottom w:val="single" w:sz="4" w:space="0" w:color="auto"/>
              <w:right w:val="single" w:sz="4" w:space="0" w:color="auto"/>
            </w:tcBorders>
            <w:noWrap/>
            <w:vAlign w:val="bottom"/>
          </w:tcPr>
          <w:p w14:paraId="10BE1E1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C3E5819"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3570048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w:t>
            </w:r>
          </w:p>
        </w:tc>
        <w:tc>
          <w:tcPr>
            <w:tcW w:w="3611" w:type="dxa"/>
            <w:gridSpan w:val="3"/>
            <w:tcBorders>
              <w:top w:val="single" w:sz="4" w:space="0" w:color="auto"/>
              <w:left w:val="nil"/>
              <w:bottom w:val="single" w:sz="4" w:space="0" w:color="auto"/>
              <w:right w:val="single" w:sz="4" w:space="0" w:color="auto"/>
            </w:tcBorders>
            <w:noWrap/>
            <w:vAlign w:val="bottom"/>
          </w:tcPr>
          <w:p w14:paraId="256AA056" w14:textId="77777777" w:rsidR="00EE19C2" w:rsidRPr="004F4709" w:rsidRDefault="00EE19C2" w:rsidP="00C14FBD">
            <w:pPr>
              <w:spacing w:after="0" w:line="240" w:lineRule="auto"/>
              <w:ind w:right="-1" w:firstLineChars="87" w:firstLine="209"/>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Total dos ativos vencidos</w:t>
            </w:r>
          </w:p>
        </w:tc>
        <w:tc>
          <w:tcPr>
            <w:tcW w:w="4560" w:type="dxa"/>
            <w:tcBorders>
              <w:top w:val="single" w:sz="4" w:space="0" w:color="auto"/>
              <w:left w:val="nil"/>
              <w:bottom w:val="single" w:sz="4" w:space="0" w:color="auto"/>
              <w:right w:val="single" w:sz="4" w:space="0" w:color="auto"/>
            </w:tcBorders>
            <w:noWrap/>
            <w:vAlign w:val="bottom"/>
          </w:tcPr>
          <w:p w14:paraId="0695CF4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13.2.1:13.2.9</w:t>
            </w:r>
          </w:p>
        </w:tc>
      </w:tr>
      <w:tr w:rsidR="00EE19C2" w:rsidRPr="004F4709" w14:paraId="143AF6AA"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3EC6877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13.2.1</w:t>
            </w:r>
          </w:p>
        </w:tc>
        <w:tc>
          <w:tcPr>
            <w:tcW w:w="3611" w:type="dxa"/>
            <w:gridSpan w:val="3"/>
            <w:tcBorders>
              <w:top w:val="single" w:sz="4" w:space="0" w:color="auto"/>
              <w:left w:val="nil"/>
              <w:bottom w:val="single" w:sz="4" w:space="0" w:color="auto"/>
              <w:right w:val="single" w:sz="4" w:space="0" w:color="auto"/>
            </w:tcBorders>
            <w:noWrap/>
            <w:vAlign w:val="bottom"/>
          </w:tcPr>
          <w:p w14:paraId="61484FB3"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Até 30 dias</w:t>
            </w:r>
          </w:p>
        </w:tc>
        <w:tc>
          <w:tcPr>
            <w:tcW w:w="4560" w:type="dxa"/>
            <w:tcBorders>
              <w:top w:val="single" w:sz="4" w:space="0" w:color="auto"/>
              <w:left w:val="nil"/>
              <w:bottom w:val="single" w:sz="4" w:space="0" w:color="auto"/>
              <w:right w:val="single" w:sz="4" w:space="0" w:color="auto"/>
            </w:tcBorders>
            <w:noWrap/>
            <w:vAlign w:val="bottom"/>
          </w:tcPr>
          <w:p w14:paraId="2E2673F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73BC875"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351592E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13.2.2</w:t>
            </w:r>
          </w:p>
        </w:tc>
        <w:tc>
          <w:tcPr>
            <w:tcW w:w="3611" w:type="dxa"/>
            <w:gridSpan w:val="3"/>
            <w:tcBorders>
              <w:top w:val="single" w:sz="4" w:space="0" w:color="auto"/>
              <w:left w:val="nil"/>
              <w:bottom w:val="single" w:sz="4" w:space="0" w:color="auto"/>
              <w:right w:val="single" w:sz="4" w:space="0" w:color="auto"/>
            </w:tcBorders>
            <w:noWrap/>
            <w:vAlign w:val="bottom"/>
          </w:tcPr>
          <w:p w14:paraId="17B08148"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31 a 60 dias</w:t>
            </w:r>
          </w:p>
        </w:tc>
        <w:tc>
          <w:tcPr>
            <w:tcW w:w="4560" w:type="dxa"/>
            <w:tcBorders>
              <w:top w:val="single" w:sz="4" w:space="0" w:color="auto"/>
              <w:left w:val="nil"/>
              <w:bottom w:val="single" w:sz="4" w:space="0" w:color="auto"/>
              <w:right w:val="single" w:sz="4" w:space="0" w:color="auto"/>
            </w:tcBorders>
            <w:noWrap/>
            <w:vAlign w:val="bottom"/>
          </w:tcPr>
          <w:p w14:paraId="695C5BD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CEB037B"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6B85EE5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13.2.3</w:t>
            </w:r>
          </w:p>
        </w:tc>
        <w:tc>
          <w:tcPr>
            <w:tcW w:w="3611" w:type="dxa"/>
            <w:gridSpan w:val="3"/>
            <w:tcBorders>
              <w:top w:val="single" w:sz="4" w:space="0" w:color="auto"/>
              <w:left w:val="nil"/>
              <w:bottom w:val="single" w:sz="4" w:space="0" w:color="auto"/>
              <w:right w:val="single" w:sz="4" w:space="0" w:color="auto"/>
            </w:tcBorders>
            <w:noWrap/>
            <w:vAlign w:val="bottom"/>
          </w:tcPr>
          <w:p w14:paraId="0C149403"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61 a 90 dias</w:t>
            </w:r>
          </w:p>
        </w:tc>
        <w:tc>
          <w:tcPr>
            <w:tcW w:w="4560" w:type="dxa"/>
            <w:tcBorders>
              <w:top w:val="single" w:sz="4" w:space="0" w:color="auto"/>
              <w:left w:val="nil"/>
              <w:bottom w:val="single" w:sz="4" w:space="0" w:color="auto"/>
              <w:right w:val="single" w:sz="4" w:space="0" w:color="auto"/>
            </w:tcBorders>
            <w:noWrap/>
            <w:vAlign w:val="bottom"/>
          </w:tcPr>
          <w:p w14:paraId="0C7EF0D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27FF747"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EF1848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13.2.4</w:t>
            </w:r>
          </w:p>
        </w:tc>
        <w:tc>
          <w:tcPr>
            <w:tcW w:w="3611" w:type="dxa"/>
            <w:gridSpan w:val="3"/>
            <w:tcBorders>
              <w:top w:val="single" w:sz="4" w:space="0" w:color="auto"/>
              <w:left w:val="nil"/>
              <w:bottom w:val="single" w:sz="4" w:space="0" w:color="auto"/>
              <w:right w:val="single" w:sz="4" w:space="0" w:color="auto"/>
            </w:tcBorders>
            <w:noWrap/>
            <w:vAlign w:val="bottom"/>
          </w:tcPr>
          <w:p w14:paraId="72766989"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91 a 120 dias</w:t>
            </w:r>
          </w:p>
        </w:tc>
        <w:tc>
          <w:tcPr>
            <w:tcW w:w="4560" w:type="dxa"/>
            <w:tcBorders>
              <w:top w:val="single" w:sz="4" w:space="0" w:color="auto"/>
              <w:left w:val="nil"/>
              <w:bottom w:val="single" w:sz="4" w:space="0" w:color="auto"/>
              <w:right w:val="single" w:sz="4" w:space="0" w:color="auto"/>
            </w:tcBorders>
            <w:noWrap/>
            <w:vAlign w:val="bottom"/>
          </w:tcPr>
          <w:p w14:paraId="43BBB0F1"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C8BCD91"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23E1D9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13.2.5</w:t>
            </w:r>
          </w:p>
        </w:tc>
        <w:tc>
          <w:tcPr>
            <w:tcW w:w="3611" w:type="dxa"/>
            <w:gridSpan w:val="3"/>
            <w:tcBorders>
              <w:top w:val="single" w:sz="4" w:space="0" w:color="auto"/>
              <w:left w:val="nil"/>
              <w:bottom w:val="single" w:sz="4" w:space="0" w:color="auto"/>
              <w:right w:val="single" w:sz="4" w:space="0" w:color="auto"/>
            </w:tcBorders>
            <w:noWrap/>
            <w:vAlign w:val="bottom"/>
          </w:tcPr>
          <w:p w14:paraId="3401BF36"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121 a 180 dias</w:t>
            </w:r>
          </w:p>
        </w:tc>
        <w:tc>
          <w:tcPr>
            <w:tcW w:w="4560" w:type="dxa"/>
            <w:tcBorders>
              <w:top w:val="single" w:sz="4" w:space="0" w:color="auto"/>
              <w:left w:val="nil"/>
              <w:bottom w:val="single" w:sz="4" w:space="0" w:color="auto"/>
              <w:right w:val="single" w:sz="4" w:space="0" w:color="auto"/>
            </w:tcBorders>
            <w:noWrap/>
            <w:vAlign w:val="bottom"/>
          </w:tcPr>
          <w:p w14:paraId="42114B8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669F775"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0A5A04C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13.2.6</w:t>
            </w:r>
          </w:p>
        </w:tc>
        <w:tc>
          <w:tcPr>
            <w:tcW w:w="3611" w:type="dxa"/>
            <w:gridSpan w:val="3"/>
            <w:tcBorders>
              <w:top w:val="single" w:sz="4" w:space="0" w:color="auto"/>
              <w:left w:val="nil"/>
              <w:bottom w:val="single" w:sz="4" w:space="0" w:color="auto"/>
              <w:right w:val="single" w:sz="4" w:space="0" w:color="auto"/>
            </w:tcBorders>
            <w:noWrap/>
            <w:vAlign w:val="bottom"/>
          </w:tcPr>
          <w:p w14:paraId="3A7501C2"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181 a 360 dias</w:t>
            </w:r>
          </w:p>
        </w:tc>
        <w:tc>
          <w:tcPr>
            <w:tcW w:w="4560" w:type="dxa"/>
            <w:tcBorders>
              <w:top w:val="single" w:sz="4" w:space="0" w:color="auto"/>
              <w:left w:val="nil"/>
              <w:bottom w:val="single" w:sz="4" w:space="0" w:color="auto"/>
              <w:right w:val="single" w:sz="4" w:space="0" w:color="auto"/>
            </w:tcBorders>
            <w:noWrap/>
            <w:vAlign w:val="bottom"/>
          </w:tcPr>
          <w:p w14:paraId="35D1384F"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554FD3C"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1A47054B"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13.2.7</w:t>
            </w:r>
          </w:p>
        </w:tc>
        <w:tc>
          <w:tcPr>
            <w:tcW w:w="3611" w:type="dxa"/>
            <w:gridSpan w:val="3"/>
            <w:tcBorders>
              <w:top w:val="single" w:sz="4" w:space="0" w:color="auto"/>
              <w:left w:val="nil"/>
              <w:bottom w:val="single" w:sz="4" w:space="0" w:color="auto"/>
              <w:right w:val="single" w:sz="4" w:space="0" w:color="auto"/>
            </w:tcBorders>
            <w:noWrap/>
            <w:vAlign w:val="bottom"/>
          </w:tcPr>
          <w:p w14:paraId="31A2D428"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361 a 720 dias</w:t>
            </w:r>
          </w:p>
        </w:tc>
        <w:tc>
          <w:tcPr>
            <w:tcW w:w="4560" w:type="dxa"/>
            <w:tcBorders>
              <w:top w:val="single" w:sz="4" w:space="0" w:color="auto"/>
              <w:left w:val="nil"/>
              <w:bottom w:val="single" w:sz="4" w:space="0" w:color="auto"/>
              <w:right w:val="single" w:sz="4" w:space="0" w:color="auto"/>
            </w:tcBorders>
            <w:noWrap/>
            <w:vAlign w:val="bottom"/>
          </w:tcPr>
          <w:p w14:paraId="4EB1C81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192EC942"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78839E1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13.2.8</w:t>
            </w:r>
          </w:p>
        </w:tc>
        <w:tc>
          <w:tcPr>
            <w:tcW w:w="3611" w:type="dxa"/>
            <w:gridSpan w:val="3"/>
            <w:tcBorders>
              <w:top w:val="single" w:sz="4" w:space="0" w:color="auto"/>
              <w:left w:val="nil"/>
              <w:bottom w:val="single" w:sz="4" w:space="0" w:color="auto"/>
              <w:right w:val="single" w:sz="4" w:space="0" w:color="auto"/>
            </w:tcBorders>
            <w:noWrap/>
            <w:vAlign w:val="bottom"/>
          </w:tcPr>
          <w:p w14:paraId="6C54DA81"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De 720 a 1080 dias</w:t>
            </w:r>
          </w:p>
        </w:tc>
        <w:tc>
          <w:tcPr>
            <w:tcW w:w="4560" w:type="dxa"/>
            <w:tcBorders>
              <w:top w:val="single" w:sz="4" w:space="0" w:color="auto"/>
              <w:left w:val="nil"/>
              <w:bottom w:val="single" w:sz="4" w:space="0" w:color="auto"/>
              <w:right w:val="single" w:sz="4" w:space="0" w:color="auto"/>
            </w:tcBorders>
            <w:noWrap/>
            <w:vAlign w:val="bottom"/>
          </w:tcPr>
          <w:p w14:paraId="0E4F7456"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57DFC80"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1"/>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32EB9D6D"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lastRenderedPageBreak/>
              <w:t>13.2.9</w:t>
            </w:r>
          </w:p>
        </w:tc>
        <w:tc>
          <w:tcPr>
            <w:tcW w:w="3611" w:type="dxa"/>
            <w:gridSpan w:val="3"/>
            <w:tcBorders>
              <w:top w:val="single" w:sz="4" w:space="0" w:color="auto"/>
              <w:left w:val="nil"/>
              <w:bottom w:val="single" w:sz="4" w:space="0" w:color="auto"/>
              <w:right w:val="single" w:sz="4" w:space="0" w:color="auto"/>
            </w:tcBorders>
            <w:noWrap/>
            <w:vAlign w:val="bottom"/>
          </w:tcPr>
          <w:p w14:paraId="14033E22" w14:textId="77777777" w:rsidR="00EE19C2" w:rsidRPr="004F4709" w:rsidRDefault="00EE19C2" w:rsidP="00C14FBD">
            <w:pPr>
              <w:spacing w:after="0" w:line="240" w:lineRule="auto"/>
              <w:ind w:right="-1" w:firstLineChars="200" w:firstLine="480"/>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Acima de 1080 dias</w:t>
            </w:r>
          </w:p>
        </w:tc>
        <w:tc>
          <w:tcPr>
            <w:tcW w:w="4560" w:type="dxa"/>
            <w:tcBorders>
              <w:top w:val="single" w:sz="4" w:space="0" w:color="auto"/>
              <w:left w:val="nil"/>
              <w:bottom w:val="single" w:sz="4" w:space="0" w:color="auto"/>
              <w:right w:val="single" w:sz="4" w:space="0" w:color="auto"/>
            </w:tcBorders>
            <w:noWrap/>
            <w:vAlign w:val="bottom"/>
          </w:tcPr>
          <w:p w14:paraId="5B736887"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C4551A9" w14:textId="77777777" w:rsidTr="00C14FBD">
        <w:tblPrEx>
          <w:tblCellMar>
            <w:left w:w="70" w:type="dxa"/>
            <w:right w:w="70" w:type="dxa"/>
          </w:tblCellMar>
        </w:tblPrEx>
        <w:trPr>
          <w:trHeight w:hRule="exact" w:val="397"/>
        </w:trPr>
        <w:tc>
          <w:tcPr>
            <w:tcW w:w="5635" w:type="dxa"/>
            <w:gridSpan w:val="5"/>
            <w:tcBorders>
              <w:top w:val="single" w:sz="4" w:space="0" w:color="auto"/>
              <w:left w:val="single" w:sz="4" w:space="0" w:color="auto"/>
              <w:bottom w:val="single" w:sz="4" w:space="0" w:color="auto"/>
              <w:right w:val="single" w:sz="4" w:space="0" w:color="auto"/>
            </w:tcBorders>
            <w:noWrap/>
            <w:vAlign w:val="center"/>
          </w:tcPr>
          <w:p w14:paraId="7D4CA532" w14:textId="77777777" w:rsidR="00EE19C2" w:rsidRPr="004F4709" w:rsidRDefault="00EE19C2" w:rsidP="00C14FBD">
            <w:pPr>
              <w:spacing w:after="0" w:line="240" w:lineRule="auto"/>
              <w:ind w:right="-1"/>
              <w:jc w:val="both"/>
              <w:rPr>
                <w:rFonts w:ascii="Calibri" w:eastAsia="Yu Mincho" w:hAnsi="Calibri" w:cs="Calibri"/>
                <w:b/>
                <w:bCs/>
                <w:sz w:val="24"/>
                <w:szCs w:val="24"/>
                <w:lang w:eastAsia="pt-BR"/>
              </w:rPr>
            </w:pPr>
            <w:r w:rsidRPr="004F4709">
              <w:rPr>
                <w:rFonts w:ascii="Calibri" w:eastAsia="Yu Mincho" w:hAnsi="Calibri" w:cs="Calibri"/>
                <w:b/>
                <w:bCs/>
                <w:sz w:val="24"/>
                <w:szCs w:val="24"/>
                <w:lang w:eastAsia="pt-BR"/>
              </w:rPr>
              <w:t>Informações do Passivo</w:t>
            </w:r>
          </w:p>
        </w:tc>
        <w:tc>
          <w:tcPr>
            <w:tcW w:w="4560" w:type="dxa"/>
            <w:tcBorders>
              <w:top w:val="single" w:sz="4" w:space="0" w:color="auto"/>
              <w:left w:val="nil"/>
              <w:bottom w:val="single" w:sz="4" w:space="0" w:color="auto"/>
              <w:right w:val="single" w:sz="4" w:space="0" w:color="auto"/>
            </w:tcBorders>
            <w:noWrap/>
            <w:vAlign w:val="bottom"/>
          </w:tcPr>
          <w:p w14:paraId="006A622F" w14:textId="77777777" w:rsidR="00EE19C2" w:rsidRPr="004F4709" w:rsidRDefault="00EE19C2" w:rsidP="00C14FBD">
            <w:pPr>
              <w:spacing w:after="0" w:line="240" w:lineRule="auto"/>
              <w:ind w:right="-1"/>
              <w:jc w:val="center"/>
              <w:rPr>
                <w:rFonts w:ascii="Calibri" w:eastAsia="Yu Mincho" w:hAnsi="Calibri" w:cs="Calibri"/>
                <w:b/>
                <w:bCs/>
                <w:sz w:val="24"/>
                <w:szCs w:val="24"/>
                <w:lang w:eastAsia="pt-BR"/>
              </w:rPr>
            </w:pPr>
            <w:r w:rsidRPr="004F4709">
              <w:rPr>
                <w:rFonts w:ascii="Calibri" w:eastAsia="Yu Mincho" w:hAnsi="Calibri" w:cs="Calibri"/>
                <w:b/>
                <w:bCs/>
                <w:sz w:val="24"/>
                <w:szCs w:val="24"/>
                <w:lang w:eastAsia="pt-BR"/>
              </w:rPr>
              <w:t>Valor (R$)</w:t>
            </w:r>
          </w:p>
        </w:tc>
      </w:tr>
      <w:tr w:rsidR="00EE19C2" w:rsidRPr="004F4709" w14:paraId="591EDD04"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A5A76CB"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14</w:t>
            </w:r>
          </w:p>
        </w:tc>
        <w:tc>
          <w:tcPr>
            <w:tcW w:w="3611" w:type="dxa"/>
            <w:gridSpan w:val="3"/>
            <w:tcBorders>
              <w:top w:val="single" w:sz="4" w:space="0" w:color="auto"/>
              <w:left w:val="nil"/>
              <w:bottom w:val="single" w:sz="4" w:space="0" w:color="auto"/>
              <w:right w:val="single" w:sz="4" w:space="0" w:color="auto"/>
            </w:tcBorders>
            <w:noWrap/>
            <w:vAlign w:val="bottom"/>
          </w:tcPr>
          <w:p w14:paraId="5B8C2A24"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Rendimentos a distribuir</w:t>
            </w:r>
          </w:p>
        </w:tc>
        <w:tc>
          <w:tcPr>
            <w:tcW w:w="4560" w:type="dxa"/>
            <w:tcBorders>
              <w:top w:val="single" w:sz="4" w:space="0" w:color="auto"/>
              <w:left w:val="nil"/>
              <w:bottom w:val="single" w:sz="4" w:space="0" w:color="auto"/>
              <w:right w:val="single" w:sz="4" w:space="0" w:color="auto"/>
            </w:tcBorders>
            <w:noWrap/>
            <w:vAlign w:val="bottom"/>
          </w:tcPr>
          <w:p w14:paraId="2B3987E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342530DD"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1011BC38"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15</w:t>
            </w:r>
          </w:p>
        </w:tc>
        <w:tc>
          <w:tcPr>
            <w:tcW w:w="3611" w:type="dxa"/>
            <w:gridSpan w:val="3"/>
            <w:tcBorders>
              <w:top w:val="single" w:sz="4" w:space="0" w:color="auto"/>
              <w:left w:val="nil"/>
              <w:bottom w:val="single" w:sz="4" w:space="0" w:color="auto"/>
              <w:right w:val="single" w:sz="4" w:space="0" w:color="auto"/>
            </w:tcBorders>
            <w:noWrap/>
            <w:vAlign w:val="bottom"/>
          </w:tcPr>
          <w:p w14:paraId="136E7B0D"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Taxa de administração a pagar</w:t>
            </w:r>
          </w:p>
        </w:tc>
        <w:tc>
          <w:tcPr>
            <w:tcW w:w="4560" w:type="dxa"/>
            <w:tcBorders>
              <w:top w:val="single" w:sz="4" w:space="0" w:color="auto"/>
              <w:left w:val="nil"/>
              <w:bottom w:val="single" w:sz="4" w:space="0" w:color="auto"/>
              <w:right w:val="single" w:sz="4" w:space="0" w:color="auto"/>
            </w:tcBorders>
            <w:noWrap/>
            <w:vAlign w:val="bottom"/>
          </w:tcPr>
          <w:p w14:paraId="107358E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1F017A4"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11D05D90"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16</w:t>
            </w:r>
          </w:p>
        </w:tc>
        <w:tc>
          <w:tcPr>
            <w:tcW w:w="3611" w:type="dxa"/>
            <w:gridSpan w:val="3"/>
            <w:tcBorders>
              <w:top w:val="single" w:sz="4" w:space="0" w:color="auto"/>
              <w:left w:val="nil"/>
              <w:bottom w:val="single" w:sz="4" w:space="0" w:color="auto"/>
              <w:right w:val="single" w:sz="4" w:space="0" w:color="auto"/>
            </w:tcBorders>
            <w:noWrap/>
            <w:vAlign w:val="bottom"/>
          </w:tcPr>
          <w:p w14:paraId="01A21789"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Taxa de gestão a pagar</w:t>
            </w:r>
          </w:p>
        </w:tc>
        <w:tc>
          <w:tcPr>
            <w:tcW w:w="4560" w:type="dxa"/>
            <w:tcBorders>
              <w:top w:val="single" w:sz="4" w:space="0" w:color="auto"/>
              <w:left w:val="nil"/>
              <w:bottom w:val="single" w:sz="4" w:space="0" w:color="auto"/>
              <w:right w:val="single" w:sz="4" w:space="0" w:color="auto"/>
            </w:tcBorders>
            <w:noWrap/>
            <w:vAlign w:val="bottom"/>
          </w:tcPr>
          <w:p w14:paraId="426D9B6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499A123"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72C79D41"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17</w:t>
            </w:r>
          </w:p>
        </w:tc>
        <w:tc>
          <w:tcPr>
            <w:tcW w:w="3611" w:type="dxa"/>
            <w:gridSpan w:val="3"/>
            <w:tcBorders>
              <w:top w:val="single" w:sz="4" w:space="0" w:color="auto"/>
              <w:left w:val="nil"/>
              <w:bottom w:val="single" w:sz="4" w:space="0" w:color="auto"/>
              <w:right w:val="single" w:sz="4" w:space="0" w:color="auto"/>
            </w:tcBorders>
            <w:noWrap/>
            <w:vAlign w:val="bottom"/>
          </w:tcPr>
          <w:p w14:paraId="6EE8CD09"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Taxa de performance a pagar</w:t>
            </w:r>
          </w:p>
        </w:tc>
        <w:tc>
          <w:tcPr>
            <w:tcW w:w="4560" w:type="dxa"/>
            <w:tcBorders>
              <w:top w:val="single" w:sz="4" w:space="0" w:color="auto"/>
              <w:left w:val="nil"/>
              <w:bottom w:val="single" w:sz="4" w:space="0" w:color="auto"/>
              <w:right w:val="single" w:sz="4" w:space="0" w:color="auto"/>
            </w:tcBorders>
            <w:noWrap/>
            <w:vAlign w:val="bottom"/>
          </w:tcPr>
          <w:p w14:paraId="740EBDF0"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3A3A01E"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44C7ACC8"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18</w:t>
            </w:r>
          </w:p>
        </w:tc>
        <w:tc>
          <w:tcPr>
            <w:tcW w:w="3611" w:type="dxa"/>
            <w:gridSpan w:val="3"/>
            <w:tcBorders>
              <w:top w:val="single" w:sz="4" w:space="0" w:color="auto"/>
              <w:left w:val="nil"/>
              <w:bottom w:val="single" w:sz="4" w:space="0" w:color="auto"/>
              <w:right w:val="single" w:sz="4" w:space="0" w:color="auto"/>
            </w:tcBorders>
            <w:noWrap/>
            <w:vAlign w:val="bottom"/>
          </w:tcPr>
          <w:p w14:paraId="3B3C523E"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Taxa de distribuição a pagar</w:t>
            </w:r>
          </w:p>
        </w:tc>
        <w:tc>
          <w:tcPr>
            <w:tcW w:w="4560" w:type="dxa"/>
            <w:tcBorders>
              <w:top w:val="single" w:sz="4" w:space="0" w:color="auto"/>
              <w:left w:val="nil"/>
              <w:bottom w:val="single" w:sz="4" w:space="0" w:color="auto"/>
              <w:right w:val="single" w:sz="4" w:space="0" w:color="auto"/>
            </w:tcBorders>
            <w:noWrap/>
            <w:vAlign w:val="bottom"/>
          </w:tcPr>
          <w:p w14:paraId="142BE958"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7133E27"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6742A638"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19</w:t>
            </w:r>
          </w:p>
        </w:tc>
        <w:tc>
          <w:tcPr>
            <w:tcW w:w="3611" w:type="dxa"/>
            <w:gridSpan w:val="3"/>
            <w:tcBorders>
              <w:top w:val="single" w:sz="4" w:space="0" w:color="auto"/>
              <w:left w:val="nil"/>
              <w:bottom w:val="single" w:sz="4" w:space="0" w:color="auto"/>
              <w:right w:val="single" w:sz="4" w:space="0" w:color="auto"/>
            </w:tcBorders>
            <w:noWrap/>
            <w:vAlign w:val="bottom"/>
          </w:tcPr>
          <w:p w14:paraId="02EF8DFC"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Obrigações por aquisição de ativos</w:t>
            </w:r>
          </w:p>
        </w:tc>
        <w:tc>
          <w:tcPr>
            <w:tcW w:w="4560" w:type="dxa"/>
            <w:tcBorders>
              <w:top w:val="single" w:sz="4" w:space="0" w:color="auto"/>
              <w:left w:val="nil"/>
              <w:bottom w:val="single" w:sz="4" w:space="0" w:color="auto"/>
              <w:right w:val="single" w:sz="4" w:space="0" w:color="auto"/>
            </w:tcBorders>
            <w:noWrap/>
            <w:vAlign w:val="bottom"/>
          </w:tcPr>
          <w:p w14:paraId="3B26B5A5"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5DFF1ACA"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18444C64"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20</w:t>
            </w:r>
          </w:p>
        </w:tc>
        <w:tc>
          <w:tcPr>
            <w:tcW w:w="3611" w:type="dxa"/>
            <w:gridSpan w:val="3"/>
            <w:tcBorders>
              <w:top w:val="single" w:sz="4" w:space="0" w:color="auto"/>
              <w:left w:val="nil"/>
              <w:bottom w:val="single" w:sz="4" w:space="0" w:color="auto"/>
              <w:right w:val="single" w:sz="4" w:space="0" w:color="auto"/>
            </w:tcBorders>
            <w:noWrap/>
            <w:vAlign w:val="bottom"/>
          </w:tcPr>
          <w:p w14:paraId="0F33533A"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Adiantamento por venda de ativos</w:t>
            </w:r>
          </w:p>
        </w:tc>
        <w:tc>
          <w:tcPr>
            <w:tcW w:w="4560" w:type="dxa"/>
            <w:tcBorders>
              <w:top w:val="single" w:sz="4" w:space="0" w:color="auto"/>
              <w:left w:val="nil"/>
              <w:bottom w:val="single" w:sz="4" w:space="0" w:color="auto"/>
              <w:right w:val="single" w:sz="4" w:space="0" w:color="auto"/>
            </w:tcBorders>
            <w:noWrap/>
            <w:vAlign w:val="bottom"/>
          </w:tcPr>
          <w:p w14:paraId="3F0C82B4"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78791EBA"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1EB3AAB3"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21</w:t>
            </w:r>
          </w:p>
        </w:tc>
        <w:tc>
          <w:tcPr>
            <w:tcW w:w="3611" w:type="dxa"/>
            <w:gridSpan w:val="3"/>
            <w:tcBorders>
              <w:top w:val="single" w:sz="4" w:space="0" w:color="auto"/>
              <w:left w:val="nil"/>
              <w:bottom w:val="single" w:sz="4" w:space="0" w:color="auto"/>
              <w:right w:val="single" w:sz="4" w:space="0" w:color="auto"/>
            </w:tcBorders>
            <w:noWrap/>
            <w:vAlign w:val="bottom"/>
          </w:tcPr>
          <w:p w14:paraId="6DA85D68"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Adiantamento de valores a receber</w:t>
            </w:r>
          </w:p>
        </w:tc>
        <w:tc>
          <w:tcPr>
            <w:tcW w:w="4560" w:type="dxa"/>
            <w:tcBorders>
              <w:top w:val="single" w:sz="4" w:space="0" w:color="auto"/>
              <w:left w:val="nil"/>
              <w:bottom w:val="single" w:sz="4" w:space="0" w:color="auto"/>
              <w:right w:val="single" w:sz="4" w:space="0" w:color="auto"/>
            </w:tcBorders>
            <w:noWrap/>
            <w:vAlign w:val="bottom"/>
          </w:tcPr>
          <w:p w14:paraId="6F144A73"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2F00E967"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99CB6A3"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22</w:t>
            </w:r>
          </w:p>
        </w:tc>
        <w:tc>
          <w:tcPr>
            <w:tcW w:w="3611" w:type="dxa"/>
            <w:gridSpan w:val="3"/>
            <w:tcBorders>
              <w:top w:val="single" w:sz="4" w:space="0" w:color="auto"/>
              <w:left w:val="nil"/>
              <w:bottom w:val="single" w:sz="4" w:space="0" w:color="auto"/>
              <w:right w:val="single" w:sz="4" w:space="0" w:color="auto"/>
            </w:tcBorders>
            <w:noWrap/>
            <w:vAlign w:val="bottom"/>
          </w:tcPr>
          <w:p w14:paraId="6C1768CC"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Instrumentos financeiros derivativos (</w:t>
            </w:r>
            <w:r w:rsidRPr="004F4709">
              <w:rPr>
                <w:rFonts w:ascii="Calibri" w:eastAsia="Yu Mincho" w:hAnsi="Calibri" w:cs="Calibri"/>
                <w:b/>
                <w:i/>
                <w:iCs/>
                <w:color w:val="000000"/>
                <w:sz w:val="24"/>
                <w:szCs w:val="24"/>
                <w:lang w:eastAsia="pt-BR"/>
              </w:rPr>
              <w:t>hedge</w:t>
            </w:r>
            <w:r w:rsidRPr="004F4709">
              <w:rPr>
                <w:rFonts w:ascii="Calibri" w:eastAsia="Yu Mincho" w:hAnsi="Calibri" w:cs="Calibri"/>
                <w:b/>
                <w:color w:val="000000"/>
                <w:sz w:val="24"/>
                <w:szCs w:val="24"/>
                <w:lang w:eastAsia="pt-BR"/>
              </w:rPr>
              <w:t>)</w:t>
            </w:r>
          </w:p>
        </w:tc>
        <w:tc>
          <w:tcPr>
            <w:tcW w:w="4560" w:type="dxa"/>
            <w:tcBorders>
              <w:top w:val="single" w:sz="4" w:space="0" w:color="auto"/>
              <w:left w:val="nil"/>
              <w:bottom w:val="single" w:sz="4" w:space="0" w:color="auto"/>
              <w:right w:val="single" w:sz="4" w:space="0" w:color="auto"/>
            </w:tcBorders>
            <w:noWrap/>
            <w:vAlign w:val="bottom"/>
          </w:tcPr>
          <w:p w14:paraId="591C554A"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6E8ACE55"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106CF03"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23</w:t>
            </w:r>
          </w:p>
        </w:tc>
        <w:tc>
          <w:tcPr>
            <w:tcW w:w="3611" w:type="dxa"/>
            <w:gridSpan w:val="3"/>
            <w:tcBorders>
              <w:top w:val="single" w:sz="4" w:space="0" w:color="auto"/>
              <w:left w:val="nil"/>
              <w:bottom w:val="single" w:sz="4" w:space="0" w:color="auto"/>
              <w:right w:val="single" w:sz="4" w:space="0" w:color="auto"/>
            </w:tcBorders>
            <w:noWrap/>
            <w:vAlign w:val="bottom"/>
          </w:tcPr>
          <w:p w14:paraId="0D408195"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Provisões para contingências</w:t>
            </w:r>
          </w:p>
        </w:tc>
        <w:tc>
          <w:tcPr>
            <w:tcW w:w="4560" w:type="dxa"/>
            <w:tcBorders>
              <w:top w:val="single" w:sz="4" w:space="0" w:color="auto"/>
              <w:left w:val="nil"/>
              <w:bottom w:val="single" w:sz="4" w:space="0" w:color="auto"/>
              <w:right w:val="single" w:sz="4" w:space="0" w:color="auto"/>
            </w:tcBorders>
            <w:noWrap/>
            <w:vAlign w:val="bottom"/>
          </w:tcPr>
          <w:p w14:paraId="7EB7DC4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031223FC"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5E1A8FC8"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24</w:t>
            </w:r>
          </w:p>
        </w:tc>
        <w:tc>
          <w:tcPr>
            <w:tcW w:w="3611" w:type="dxa"/>
            <w:gridSpan w:val="3"/>
            <w:tcBorders>
              <w:top w:val="single" w:sz="4" w:space="0" w:color="auto"/>
              <w:left w:val="nil"/>
              <w:bottom w:val="single" w:sz="4" w:space="0" w:color="auto"/>
              <w:right w:val="single" w:sz="4" w:space="0" w:color="auto"/>
            </w:tcBorders>
            <w:noWrap/>
            <w:vAlign w:val="bottom"/>
          </w:tcPr>
          <w:p w14:paraId="3C0AE411"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Outros valores a pagar</w:t>
            </w:r>
          </w:p>
        </w:tc>
        <w:tc>
          <w:tcPr>
            <w:tcW w:w="4560" w:type="dxa"/>
            <w:tcBorders>
              <w:top w:val="single" w:sz="4" w:space="0" w:color="auto"/>
              <w:left w:val="nil"/>
              <w:bottom w:val="single" w:sz="4" w:space="0" w:color="auto"/>
              <w:right w:val="single" w:sz="4" w:space="0" w:color="auto"/>
            </w:tcBorders>
            <w:noWrap/>
            <w:vAlign w:val="bottom"/>
          </w:tcPr>
          <w:p w14:paraId="08DC360C"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p>
        </w:tc>
      </w:tr>
      <w:tr w:rsidR="00EE19C2" w:rsidRPr="004F4709" w14:paraId="44D738F7" w14:textId="77777777" w:rsidTr="00C14F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4"/>
        </w:trPr>
        <w:tc>
          <w:tcPr>
            <w:tcW w:w="2024" w:type="dxa"/>
            <w:gridSpan w:val="2"/>
            <w:tcBorders>
              <w:top w:val="single" w:sz="4" w:space="0" w:color="auto"/>
              <w:left w:val="single" w:sz="4" w:space="0" w:color="auto"/>
              <w:bottom w:val="single" w:sz="4" w:space="0" w:color="auto"/>
              <w:right w:val="single" w:sz="4" w:space="0" w:color="auto"/>
            </w:tcBorders>
            <w:noWrap/>
            <w:vAlign w:val="bottom"/>
          </w:tcPr>
          <w:p w14:paraId="69FB21CF"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25</w:t>
            </w:r>
          </w:p>
        </w:tc>
        <w:tc>
          <w:tcPr>
            <w:tcW w:w="3611" w:type="dxa"/>
            <w:gridSpan w:val="3"/>
            <w:tcBorders>
              <w:top w:val="single" w:sz="4" w:space="0" w:color="auto"/>
              <w:left w:val="nil"/>
              <w:bottom w:val="single" w:sz="4" w:space="0" w:color="auto"/>
              <w:right w:val="single" w:sz="4" w:space="0" w:color="auto"/>
            </w:tcBorders>
            <w:noWrap/>
            <w:vAlign w:val="bottom"/>
          </w:tcPr>
          <w:p w14:paraId="624CE2EF" w14:textId="77777777" w:rsidR="00EE19C2" w:rsidRPr="004F4709" w:rsidRDefault="00EE19C2" w:rsidP="00C14FBD">
            <w:pPr>
              <w:spacing w:after="0" w:line="240" w:lineRule="auto"/>
              <w:ind w:right="-1"/>
              <w:jc w:val="both"/>
              <w:rPr>
                <w:rFonts w:ascii="Calibri" w:eastAsia="Yu Mincho" w:hAnsi="Calibri" w:cs="Calibri"/>
                <w:b/>
                <w:color w:val="000000"/>
                <w:sz w:val="24"/>
                <w:szCs w:val="24"/>
                <w:lang w:eastAsia="pt-BR"/>
              </w:rPr>
            </w:pPr>
            <w:r w:rsidRPr="004F4709">
              <w:rPr>
                <w:rFonts w:ascii="Calibri" w:eastAsia="Yu Mincho" w:hAnsi="Calibri" w:cs="Calibri"/>
                <w:b/>
                <w:color w:val="000000"/>
                <w:sz w:val="24"/>
                <w:szCs w:val="24"/>
                <w:lang w:eastAsia="pt-BR"/>
              </w:rPr>
              <w:t>Total do Passivo</w:t>
            </w:r>
          </w:p>
        </w:tc>
        <w:tc>
          <w:tcPr>
            <w:tcW w:w="4560" w:type="dxa"/>
            <w:tcBorders>
              <w:top w:val="single" w:sz="4" w:space="0" w:color="auto"/>
              <w:left w:val="nil"/>
              <w:bottom w:val="single" w:sz="4" w:space="0" w:color="auto"/>
              <w:right w:val="single" w:sz="4" w:space="0" w:color="auto"/>
            </w:tcBorders>
            <w:noWrap/>
            <w:vAlign w:val="bottom"/>
          </w:tcPr>
          <w:p w14:paraId="3AAAC869" w14:textId="77777777" w:rsidR="00EE19C2" w:rsidRPr="004F4709" w:rsidRDefault="00EE19C2" w:rsidP="00C14FBD">
            <w:pPr>
              <w:spacing w:after="0" w:line="240" w:lineRule="auto"/>
              <w:ind w:right="-1"/>
              <w:jc w:val="both"/>
              <w:rPr>
                <w:rFonts w:ascii="Calibri" w:eastAsia="Yu Mincho" w:hAnsi="Calibri" w:cs="Calibri"/>
                <w:color w:val="000000"/>
                <w:sz w:val="24"/>
                <w:szCs w:val="24"/>
                <w:lang w:eastAsia="pt-BR"/>
              </w:rPr>
            </w:pPr>
            <w:r w:rsidRPr="004F4709">
              <w:rPr>
                <w:rFonts w:ascii="Calibri" w:eastAsia="Yu Mincho" w:hAnsi="Calibri" w:cs="Calibri"/>
                <w:color w:val="000000"/>
                <w:sz w:val="24"/>
                <w:szCs w:val="24"/>
                <w:lang w:eastAsia="pt-BR"/>
              </w:rPr>
              <w:t>= SOMA (14:24)</w:t>
            </w:r>
          </w:p>
        </w:tc>
      </w:tr>
    </w:tbl>
    <w:p w14:paraId="0FB126E3" w14:textId="77777777" w:rsidR="00EE19C2" w:rsidRPr="004F4709" w:rsidRDefault="00EE19C2" w:rsidP="00EE19C2">
      <w:pPr>
        <w:spacing w:before="240" w:after="0" w:line="312" w:lineRule="auto"/>
        <w:ind w:firstLine="567"/>
        <w:jc w:val="both"/>
        <w:rPr>
          <w:rFonts w:ascii="Calibri" w:eastAsia="MS Mincho" w:hAnsi="Calibri" w:cs="Calibri"/>
          <w:sz w:val="24"/>
          <w:szCs w:val="24"/>
        </w:rPr>
      </w:pPr>
      <w:r w:rsidRPr="004F4709">
        <w:rPr>
          <w:rFonts w:ascii="Calibri" w:eastAsia="MS Mincho" w:hAnsi="Calibri" w:cs="Calibri"/>
          <w:sz w:val="24"/>
          <w:szCs w:val="24"/>
        </w:rPr>
        <w:t>Notas:</w:t>
      </w:r>
    </w:p>
    <w:p w14:paraId="1A2D8D10" w14:textId="77777777" w:rsidR="00EE19C2" w:rsidRPr="004F4709" w:rsidRDefault="00EE19C2" w:rsidP="00EE19C2">
      <w:pPr>
        <w:numPr>
          <w:ilvl w:val="0"/>
          <w:numId w:val="43"/>
        </w:numPr>
        <w:spacing w:before="120" w:after="120" w:line="312" w:lineRule="auto"/>
        <w:ind w:left="0" w:right="-1" w:firstLine="0"/>
        <w:jc w:val="both"/>
        <w:rPr>
          <w:rFonts w:ascii="Calibri" w:hAnsi="Calibri" w:cs="Calibri"/>
          <w:sz w:val="24"/>
          <w:szCs w:val="24"/>
        </w:rPr>
      </w:pPr>
      <w:r w:rsidRPr="004F4709">
        <w:rPr>
          <w:rFonts w:ascii="Calibri" w:hAnsi="Calibri" w:cs="Calibri"/>
          <w:sz w:val="24"/>
          <w:szCs w:val="24"/>
        </w:rPr>
        <w:t xml:space="preserve">A relação de cotistas por tipo de investidor </w:t>
      </w:r>
      <w:r w:rsidRPr="004F4709">
        <w:rPr>
          <w:rFonts w:ascii="Calibri" w:eastAsia="MS Mincho" w:hAnsi="Calibri" w:cs="Calibri"/>
          <w:sz w:val="24"/>
          <w:szCs w:val="24"/>
        </w:rPr>
        <w:t>deve</w:t>
      </w:r>
      <w:r w:rsidRPr="004F4709">
        <w:rPr>
          <w:rFonts w:ascii="Calibri" w:hAnsi="Calibri" w:cs="Calibri"/>
          <w:sz w:val="24"/>
          <w:szCs w:val="24"/>
        </w:rPr>
        <w:t xml:space="preserve"> ser encaminhada, obrigatoriamente, apenas para os meses de março, junho, setembro e dezembro cada ano. Nos demais meses o administrador </w:t>
      </w:r>
      <w:r w:rsidRPr="004F4709">
        <w:rPr>
          <w:rFonts w:ascii="Calibri" w:eastAsia="MS Mincho" w:hAnsi="Calibri" w:cs="Calibri"/>
          <w:sz w:val="24"/>
          <w:szCs w:val="24"/>
        </w:rPr>
        <w:t>deve</w:t>
      </w:r>
      <w:r w:rsidRPr="004F4709">
        <w:rPr>
          <w:rFonts w:ascii="Calibri" w:hAnsi="Calibri" w:cs="Calibri"/>
          <w:sz w:val="24"/>
          <w:szCs w:val="24"/>
        </w:rPr>
        <w:t xml:space="preserve"> informar somente o número total de cotistas.</w:t>
      </w:r>
    </w:p>
    <w:p w14:paraId="608953EF" w14:textId="77777777" w:rsidR="00EE19C2" w:rsidRPr="004F4709" w:rsidRDefault="00EE19C2" w:rsidP="00EE19C2">
      <w:pPr>
        <w:numPr>
          <w:ilvl w:val="0"/>
          <w:numId w:val="43"/>
        </w:numPr>
        <w:spacing w:before="120" w:after="120" w:line="312" w:lineRule="auto"/>
        <w:ind w:left="0" w:right="-1" w:firstLine="0"/>
        <w:jc w:val="both"/>
        <w:rPr>
          <w:rFonts w:ascii="Calibri" w:eastAsia="MS Mincho" w:hAnsi="Calibri" w:cs="Calibri"/>
          <w:sz w:val="24"/>
          <w:szCs w:val="24"/>
        </w:rPr>
      </w:pPr>
      <w:r w:rsidRPr="004F4709">
        <w:rPr>
          <w:rFonts w:ascii="Calibri" w:eastAsia="MS Mincho" w:hAnsi="Calibri" w:cs="Calibri"/>
          <w:sz w:val="24"/>
          <w:szCs w:val="24"/>
        </w:rPr>
        <w:t>Rentabilidade Patrimonial do Mês de Referência (%) = [(Valor patrimonial da cota do último dia útil do mês de referência + Soma das amortizações por cota realizadas no mês de referência) / Valor patrimonial da cota do último dia útil do mês anterior ao de referência)] – 1.</w:t>
      </w:r>
    </w:p>
    <w:p w14:paraId="0F65EFB6" w14:textId="77777777" w:rsidR="00EE19C2" w:rsidRPr="004F4709" w:rsidRDefault="00EE19C2" w:rsidP="00EE19C2">
      <w:pPr>
        <w:numPr>
          <w:ilvl w:val="0"/>
          <w:numId w:val="43"/>
        </w:numPr>
        <w:spacing w:before="120" w:after="120" w:line="312" w:lineRule="auto"/>
        <w:ind w:left="0" w:right="-1" w:firstLine="0"/>
        <w:jc w:val="both"/>
        <w:rPr>
          <w:rFonts w:ascii="Calibri" w:eastAsia="MS Mincho" w:hAnsi="Calibri" w:cs="Calibri"/>
          <w:sz w:val="24"/>
          <w:szCs w:val="24"/>
        </w:rPr>
      </w:pPr>
      <w:r w:rsidRPr="004F4709">
        <w:rPr>
          <w:rFonts w:ascii="Calibri" w:eastAsia="MS Mincho" w:hAnsi="Calibri" w:cs="Calibri"/>
          <w:i/>
          <w:iCs/>
          <w:sz w:val="24"/>
          <w:szCs w:val="24"/>
        </w:rPr>
        <w:t>Dividend Yield</w:t>
      </w:r>
      <w:r w:rsidRPr="004F4709">
        <w:rPr>
          <w:rFonts w:ascii="Calibri" w:eastAsia="MS Mincho" w:hAnsi="Calibri" w:cs="Calibri"/>
          <w:sz w:val="24"/>
          <w:szCs w:val="24"/>
        </w:rPr>
        <w:t xml:space="preserve"> do Mês de Referência (%) = Rendimentos declarados por cota no mês de referência/ Valor patrimonial da cota do último dia útil do mês anterior ao de referência.</w:t>
      </w:r>
    </w:p>
    <w:p w14:paraId="54A9E492" w14:textId="77777777" w:rsidR="00EE19C2" w:rsidRPr="004F4709" w:rsidRDefault="00EE19C2" w:rsidP="00EE19C2">
      <w:pPr>
        <w:numPr>
          <w:ilvl w:val="0"/>
          <w:numId w:val="43"/>
        </w:numPr>
        <w:spacing w:before="120" w:after="120" w:line="312" w:lineRule="auto"/>
        <w:ind w:left="0" w:right="-1" w:firstLine="0"/>
        <w:jc w:val="both"/>
        <w:rPr>
          <w:rFonts w:ascii="Calibri" w:eastAsia="MS Mincho" w:hAnsi="Calibri" w:cs="Calibri"/>
          <w:sz w:val="24"/>
          <w:szCs w:val="24"/>
        </w:rPr>
      </w:pPr>
      <w:r w:rsidRPr="004F4709">
        <w:rPr>
          <w:rFonts w:ascii="Calibri" w:eastAsia="MS Mincho" w:hAnsi="Calibri" w:cs="Calibri"/>
          <w:sz w:val="24"/>
          <w:szCs w:val="24"/>
        </w:rPr>
        <w:t>Amortizações de cotas do Mês de Referência (%) = [(Soma das amortizações por cota realizadas no mês de referência) / (Valor patrimonial da cota do último dia útil do mês anterior ao de referência)] – 1. As amortizações não se confundem com os rendimentos declarados/distribuídos.”</w:t>
      </w:r>
    </w:p>
    <w:p w14:paraId="14B28B82" w14:textId="77777777" w:rsidR="00EE19C2" w:rsidRPr="004F4709" w:rsidRDefault="00EE19C2" w:rsidP="00EE19C2">
      <w:pPr>
        <w:numPr>
          <w:ilvl w:val="0"/>
          <w:numId w:val="43"/>
        </w:numPr>
        <w:spacing w:before="120" w:after="120" w:line="312" w:lineRule="auto"/>
        <w:ind w:left="0" w:right="-1" w:firstLine="0"/>
        <w:jc w:val="both"/>
        <w:rPr>
          <w:rFonts w:ascii="Calibri" w:eastAsia="MS Mincho" w:hAnsi="Calibri" w:cs="Calibri"/>
          <w:sz w:val="24"/>
          <w:szCs w:val="24"/>
        </w:rPr>
      </w:pPr>
      <w:r w:rsidRPr="004F4709">
        <w:rPr>
          <w:rFonts w:ascii="Calibri" w:eastAsia="MS Mincho" w:hAnsi="Calibri" w:cs="Calibri"/>
          <w:sz w:val="24"/>
          <w:szCs w:val="24"/>
        </w:rPr>
        <w:t>Excetuados valores mobiliários, ativos financeiros, títulos de crédito e títulos de securitização, que devem ser lançados nos campos específicos.</w:t>
      </w:r>
    </w:p>
    <w:p w14:paraId="209EC53B" w14:textId="77777777" w:rsidR="00EE19C2" w:rsidRDefault="00EE19C2" w:rsidP="00CD4F20">
      <w:pPr>
        <w:keepNext/>
        <w:numPr>
          <w:ilvl w:val="0"/>
          <w:numId w:val="43"/>
        </w:numPr>
        <w:spacing w:before="120" w:after="120" w:line="312" w:lineRule="auto"/>
        <w:ind w:left="0" w:firstLine="0"/>
        <w:jc w:val="both"/>
        <w:rPr>
          <w:rFonts w:ascii="Calibri" w:eastAsia="MS Mincho" w:hAnsi="Calibri" w:cs="Calibri"/>
          <w:sz w:val="24"/>
          <w:szCs w:val="24"/>
        </w:rPr>
      </w:pPr>
      <w:r w:rsidRPr="004F4709">
        <w:rPr>
          <w:rFonts w:ascii="Calibri" w:eastAsia="MS Mincho" w:hAnsi="Calibri" w:cs="Calibri"/>
          <w:sz w:val="24"/>
          <w:szCs w:val="24"/>
        </w:rPr>
        <w:lastRenderedPageBreak/>
        <w:t>Caso o ativo não possua um prazo de vencimento, deve ser utilizado o prazo esperado para seu resgate ou negociação em mercado secundário, conforme o caso.</w:t>
      </w:r>
    </w:p>
    <w:p w14:paraId="53B78DEB" w14:textId="77777777" w:rsidR="00EC0F8D" w:rsidRDefault="00EE19C2" w:rsidP="00EE19C2">
      <w:pPr>
        <w:pStyle w:val="PargrafodaLista"/>
        <w:numPr>
          <w:ilvl w:val="0"/>
          <w:numId w:val="13"/>
        </w:numPr>
        <w:spacing w:before="120" w:after="120" w:line="312" w:lineRule="auto"/>
        <w:ind w:left="284" w:hanging="142"/>
        <w:jc w:val="both"/>
        <w:rPr>
          <w:rFonts w:cstheme="minorHAnsi"/>
          <w:b/>
          <w:i/>
          <w:sz w:val="24"/>
          <w:szCs w:val="24"/>
        </w:rPr>
        <w:sectPr w:rsidR="00EC0F8D" w:rsidSect="00F505D0">
          <w:headerReference w:type="default" r:id="rId53"/>
          <w:pgSz w:w="11906" w:h="16838"/>
          <w:pgMar w:top="2268" w:right="567" w:bottom="851" w:left="1134" w:header="709" w:footer="709" w:gutter="0"/>
          <w:cols w:space="708"/>
          <w:docGrid w:linePitch="360"/>
        </w:sectPr>
      </w:pPr>
      <w:r w:rsidRPr="00E3534A">
        <w:rPr>
          <w:rFonts w:cstheme="minorHAnsi"/>
          <w:b/>
          <w:i/>
          <w:sz w:val="24"/>
          <w:szCs w:val="24"/>
        </w:rPr>
        <w:t xml:space="preserve">Suplemento </w:t>
      </w:r>
      <w:r>
        <w:rPr>
          <w:rFonts w:cstheme="minorHAnsi"/>
          <w:b/>
          <w:i/>
          <w:sz w:val="24"/>
          <w:szCs w:val="24"/>
        </w:rPr>
        <w:t>O</w:t>
      </w:r>
      <w:r w:rsidRPr="00E3534A">
        <w:rPr>
          <w:rFonts w:cstheme="minorHAnsi"/>
          <w:b/>
          <w:i/>
          <w:sz w:val="24"/>
          <w:szCs w:val="24"/>
        </w:rPr>
        <w:t xml:space="preserve"> incluído pela Resolução CVM nº 2</w:t>
      </w:r>
      <w:r>
        <w:rPr>
          <w:rFonts w:cstheme="minorHAnsi"/>
          <w:b/>
          <w:i/>
          <w:sz w:val="24"/>
          <w:szCs w:val="24"/>
        </w:rPr>
        <w:t>14</w:t>
      </w:r>
      <w:r w:rsidRPr="00E3534A">
        <w:rPr>
          <w:rFonts w:cstheme="minorHAnsi"/>
          <w:b/>
          <w:i/>
          <w:sz w:val="24"/>
          <w:szCs w:val="24"/>
        </w:rPr>
        <w:t xml:space="preserve">, de </w:t>
      </w:r>
      <w:r>
        <w:rPr>
          <w:rFonts w:cstheme="minorHAnsi"/>
          <w:b/>
          <w:i/>
          <w:sz w:val="24"/>
          <w:szCs w:val="24"/>
        </w:rPr>
        <w:t>30</w:t>
      </w:r>
      <w:r w:rsidRPr="00E3534A">
        <w:rPr>
          <w:rFonts w:cstheme="minorHAnsi"/>
          <w:b/>
          <w:i/>
          <w:sz w:val="24"/>
          <w:szCs w:val="24"/>
        </w:rPr>
        <w:t xml:space="preserve"> de </w:t>
      </w:r>
      <w:r>
        <w:rPr>
          <w:rFonts w:cstheme="minorHAnsi"/>
          <w:b/>
          <w:i/>
          <w:sz w:val="24"/>
          <w:szCs w:val="24"/>
        </w:rPr>
        <w:t>setembro</w:t>
      </w:r>
      <w:r w:rsidRPr="00E3534A">
        <w:rPr>
          <w:rFonts w:cstheme="minorHAnsi"/>
          <w:b/>
          <w:i/>
          <w:sz w:val="24"/>
          <w:szCs w:val="24"/>
        </w:rPr>
        <w:t xml:space="preserve"> de 2024.</w:t>
      </w:r>
    </w:p>
    <w:p w14:paraId="6694A1D2" w14:textId="77777777" w:rsidR="004E6EF9" w:rsidRPr="004E6EF9" w:rsidRDefault="004E6EF9" w:rsidP="00A639B6">
      <w:pPr>
        <w:pStyle w:val="Ttulo1"/>
        <w:spacing w:before="0" w:after="0" w:line="240" w:lineRule="auto"/>
        <w:jc w:val="center"/>
        <w:rPr>
          <w:rFonts w:ascii="Calibri" w:eastAsia="MS Mincho" w:hAnsi="Calibri" w:cs="Calibri"/>
          <w:sz w:val="24"/>
          <w:szCs w:val="24"/>
        </w:rPr>
      </w:pPr>
      <w:bookmarkStart w:id="1548" w:name="_Toc217990467"/>
      <w:r w:rsidRPr="004E6EF9">
        <w:rPr>
          <w:rFonts w:ascii="Calibri" w:eastAsia="MS Mincho" w:hAnsi="Calibri" w:cs="Calibri"/>
          <w:sz w:val="24"/>
          <w:szCs w:val="24"/>
        </w:rPr>
        <w:lastRenderedPageBreak/>
        <w:t xml:space="preserve">SUPLEMENTO P – LÂMINA DE </w:t>
      </w:r>
      <w:r w:rsidRPr="004E6EF9">
        <w:rPr>
          <w:rFonts w:ascii="Calibri" w:hAnsi="Calibri" w:cs="Calibri"/>
          <w:sz w:val="24"/>
          <w:szCs w:val="24"/>
        </w:rPr>
        <w:t>INFORMAÇÕES</w:t>
      </w:r>
      <w:r w:rsidRPr="004E6EF9">
        <w:rPr>
          <w:rFonts w:ascii="Calibri" w:eastAsia="MS Mincho" w:hAnsi="Calibri" w:cs="Calibri"/>
          <w:sz w:val="24"/>
          <w:szCs w:val="24"/>
        </w:rPr>
        <w:t xml:space="preserve"> BÁSICAS – FIAGRO</w:t>
      </w:r>
      <w:bookmarkEnd w:id="1548"/>
    </w:p>
    <w:p w14:paraId="6F10E168" w14:textId="77777777" w:rsidR="004E6EF9" w:rsidRPr="004E6EF9" w:rsidRDefault="004E6EF9" w:rsidP="004E6EF9">
      <w:pPr>
        <w:spacing w:before="120" w:after="120" w:line="312" w:lineRule="auto"/>
        <w:ind w:firstLine="709"/>
        <w:jc w:val="center"/>
        <w:rPr>
          <w:rFonts w:ascii="Calibri" w:hAnsi="Calibri" w:cs="Calibri"/>
          <w:i/>
          <w:sz w:val="24"/>
          <w:szCs w:val="24"/>
        </w:rPr>
      </w:pPr>
      <w:r w:rsidRPr="004E6EF9">
        <w:rPr>
          <w:rFonts w:ascii="Calibri" w:hAnsi="Calibri" w:cs="Calibri"/>
          <w:i/>
          <w:sz w:val="24"/>
          <w:szCs w:val="24"/>
        </w:rPr>
        <w:t>Conteúdo da lâmina de informações básicas dos FIAGRO, conforme previsto no art. 8º do Anexo Normativo VI</w:t>
      </w:r>
    </w:p>
    <w:p w14:paraId="75A4571A" w14:textId="77777777" w:rsidR="004E6EF9" w:rsidRPr="004E6EF9" w:rsidRDefault="004E6EF9" w:rsidP="004E6EF9">
      <w:pPr>
        <w:spacing w:before="120" w:after="120" w:line="312" w:lineRule="auto"/>
        <w:ind w:firstLine="709"/>
        <w:jc w:val="both"/>
        <w:rPr>
          <w:rFonts w:ascii="Calibri" w:eastAsia="Times New Roman" w:hAnsi="Calibri" w:cs="Calibri"/>
          <w:b/>
          <w:sz w:val="24"/>
          <w:szCs w:val="24"/>
          <w:lang w:val="x-none" w:eastAsia="x-none"/>
        </w:rPr>
      </w:pPr>
      <w:r w:rsidRPr="004E6EF9">
        <w:rPr>
          <w:rFonts w:ascii="Calibri" w:eastAsia="Times New Roman" w:hAnsi="Calibri" w:cs="Calibri"/>
          <w:b/>
          <w:sz w:val="24"/>
          <w:szCs w:val="24"/>
          <w:lang w:val="x-none" w:eastAsia="x-none"/>
        </w:rPr>
        <w:t xml:space="preserve">Esta lâmina contém um resumo das informações </w:t>
      </w:r>
      <w:r w:rsidRPr="004E6EF9">
        <w:rPr>
          <w:rFonts w:ascii="Calibri" w:eastAsia="Times New Roman" w:hAnsi="Calibri" w:cs="Calibri"/>
          <w:b/>
          <w:sz w:val="24"/>
          <w:szCs w:val="24"/>
          <w:lang w:eastAsia="x-none"/>
        </w:rPr>
        <w:t>básicas</w:t>
      </w:r>
      <w:r w:rsidRPr="004E6EF9">
        <w:rPr>
          <w:rFonts w:ascii="Calibri" w:eastAsia="Times New Roman" w:hAnsi="Calibri" w:cs="Calibri"/>
          <w:b/>
          <w:sz w:val="24"/>
          <w:szCs w:val="24"/>
          <w:lang w:val="x-none" w:eastAsia="x-none"/>
        </w:rPr>
        <w:t xml:space="preserve"> sobre o [nome completo do fundo ou da classe de cotas], administrado por [nome completo do administrador] e gerido por [nome completo do gestor]. Informações mais detalhadas podem ser obtidas em [endereço eletrônico]. Ao realizar aplicações adicionais, consulte a versão mais atualizada da lâmina.</w:t>
      </w:r>
    </w:p>
    <w:p w14:paraId="3CAE7842" w14:textId="77777777" w:rsidR="004E6EF9" w:rsidRPr="004E6EF9" w:rsidRDefault="004E6EF9" w:rsidP="004E6EF9">
      <w:pPr>
        <w:tabs>
          <w:tab w:val="num" w:pos="567"/>
        </w:tabs>
        <w:spacing w:before="120" w:after="120" w:line="312" w:lineRule="auto"/>
        <w:ind w:firstLine="709"/>
        <w:jc w:val="center"/>
        <w:rPr>
          <w:rFonts w:ascii="Calibri" w:hAnsi="Calibri" w:cs="Calibri"/>
          <w:b/>
          <w:smallCaps/>
          <w:sz w:val="24"/>
          <w:szCs w:val="24"/>
        </w:rPr>
      </w:pPr>
      <w:r w:rsidRPr="004E6EF9">
        <w:rPr>
          <w:rFonts w:ascii="Calibri" w:hAnsi="Calibri" w:cs="Calibri"/>
          <w:b/>
          <w:smallCaps/>
          <w:sz w:val="24"/>
          <w:szCs w:val="24"/>
        </w:rPr>
        <w:t>Antes de investir, compare com outros FIAGRO destinados ao público em geral.</w:t>
      </w:r>
    </w:p>
    <w:p w14:paraId="0C48408A" w14:textId="77777777" w:rsidR="004E6EF9" w:rsidRPr="004E6EF9" w:rsidRDefault="004E6EF9" w:rsidP="004E6EF9">
      <w:pPr>
        <w:tabs>
          <w:tab w:val="num" w:pos="567"/>
        </w:tabs>
        <w:spacing w:before="120" w:after="120" w:line="312" w:lineRule="auto"/>
        <w:ind w:firstLine="709"/>
        <w:jc w:val="both"/>
        <w:rPr>
          <w:rFonts w:ascii="Calibri" w:hAnsi="Calibri" w:cs="Calibri"/>
          <w:sz w:val="24"/>
          <w:szCs w:val="24"/>
        </w:rPr>
      </w:pPr>
    </w:p>
    <w:p w14:paraId="4AE0A953" w14:textId="77777777" w:rsidR="004E6EF9" w:rsidRPr="004E6EF9" w:rsidRDefault="004E6EF9" w:rsidP="00A639B6">
      <w:pPr>
        <w:numPr>
          <w:ilvl w:val="0"/>
          <w:numId w:val="44"/>
        </w:numPr>
        <w:spacing w:before="120" w:after="120" w:line="312" w:lineRule="auto"/>
        <w:ind w:hanging="502"/>
        <w:jc w:val="both"/>
        <w:rPr>
          <w:rFonts w:ascii="Calibri" w:hAnsi="Calibri" w:cs="Calibri"/>
          <w:sz w:val="24"/>
          <w:szCs w:val="24"/>
        </w:rPr>
      </w:pPr>
      <w:r w:rsidRPr="004E6EF9">
        <w:rPr>
          <w:rFonts w:ascii="Calibri" w:hAnsi="Calibri" w:cs="Calibri"/>
          <w:sz w:val="24"/>
          <w:szCs w:val="24"/>
        </w:rPr>
        <w:t>PÚBLICO-ALVO: o fundo é destinado a investidores que pretendam: [descrição do público-alvo] e [restrições de investimento].</w:t>
      </w:r>
    </w:p>
    <w:p w14:paraId="27CCC206" w14:textId="77777777" w:rsidR="004E6EF9" w:rsidRPr="004E6EF9" w:rsidRDefault="004E6EF9" w:rsidP="004E6EF9">
      <w:pPr>
        <w:numPr>
          <w:ilvl w:val="0"/>
          <w:numId w:val="44"/>
        </w:numPr>
        <w:spacing w:before="120" w:after="120" w:line="312" w:lineRule="auto"/>
        <w:ind w:left="928"/>
        <w:jc w:val="both"/>
        <w:rPr>
          <w:rFonts w:ascii="Calibri" w:hAnsi="Calibri" w:cs="Calibri"/>
          <w:sz w:val="24"/>
          <w:szCs w:val="24"/>
        </w:rPr>
      </w:pPr>
      <w:r w:rsidRPr="004E6EF9">
        <w:rPr>
          <w:rFonts w:ascii="Calibri" w:hAnsi="Calibri" w:cs="Calibri"/>
          <w:sz w:val="24"/>
          <w:szCs w:val="24"/>
        </w:rPr>
        <w:t>OBJETIVOS: [descrição resumida dos objetivos da classe, de modo que o investidor possa ter um entendimento razoável da natureza e dos riscos envolvidos no investimento].</w:t>
      </w:r>
    </w:p>
    <w:p w14:paraId="753C3718" w14:textId="77777777" w:rsidR="004E6EF9" w:rsidRPr="004E6EF9" w:rsidRDefault="004E6EF9" w:rsidP="004E6EF9">
      <w:pPr>
        <w:numPr>
          <w:ilvl w:val="0"/>
          <w:numId w:val="44"/>
        </w:numPr>
        <w:tabs>
          <w:tab w:val="num" w:pos="847"/>
        </w:tabs>
        <w:spacing w:before="120" w:after="120" w:line="312" w:lineRule="auto"/>
        <w:ind w:left="0" w:firstLine="567"/>
        <w:jc w:val="both"/>
        <w:rPr>
          <w:rFonts w:ascii="Calibri" w:hAnsi="Calibri" w:cs="Calibri"/>
          <w:sz w:val="24"/>
          <w:szCs w:val="24"/>
        </w:rPr>
      </w:pPr>
      <w:r w:rsidRPr="004E6EF9">
        <w:rPr>
          <w:rFonts w:ascii="Calibri" w:hAnsi="Calibri" w:cs="Calibri"/>
          <w:sz w:val="24"/>
          <w:szCs w:val="24"/>
        </w:rPr>
        <w:t xml:space="preserve">POLÍTICA DE INVESTIMENTO: </w:t>
      </w:r>
    </w:p>
    <w:p w14:paraId="221A8889" w14:textId="77777777" w:rsidR="004E6EF9" w:rsidRPr="004E6EF9" w:rsidRDefault="004E6EF9" w:rsidP="004E6EF9">
      <w:pPr>
        <w:numPr>
          <w:ilvl w:val="1"/>
          <w:numId w:val="44"/>
        </w:numPr>
        <w:spacing w:before="120" w:after="120" w:line="312" w:lineRule="auto"/>
        <w:ind w:left="0" w:firstLine="709"/>
        <w:jc w:val="both"/>
        <w:rPr>
          <w:rFonts w:ascii="Calibri" w:hAnsi="Calibri" w:cs="Calibri"/>
          <w:sz w:val="24"/>
          <w:szCs w:val="24"/>
        </w:rPr>
      </w:pPr>
      <w:r w:rsidRPr="004E6EF9">
        <w:rPr>
          <w:rFonts w:ascii="Calibri" w:hAnsi="Calibri" w:cs="Calibri"/>
          <w:sz w:val="24"/>
          <w:szCs w:val="24"/>
        </w:rPr>
        <w:t>descrição resumida da política de investimento</w:t>
      </w:r>
    </w:p>
    <w:p w14:paraId="6EF4AA23" w14:textId="77777777" w:rsidR="004E6EF9" w:rsidRPr="004E6EF9" w:rsidRDefault="004E6EF9" w:rsidP="004E6EF9">
      <w:pPr>
        <w:numPr>
          <w:ilvl w:val="1"/>
          <w:numId w:val="44"/>
        </w:numPr>
        <w:spacing w:before="120" w:after="120" w:line="312" w:lineRule="auto"/>
        <w:ind w:left="0" w:firstLine="709"/>
        <w:jc w:val="both"/>
        <w:rPr>
          <w:rFonts w:ascii="Calibri" w:hAnsi="Calibri" w:cs="Calibri"/>
          <w:sz w:val="24"/>
          <w:szCs w:val="24"/>
        </w:rPr>
      </w:pPr>
      <w:r w:rsidRPr="004E6EF9">
        <w:rPr>
          <w:rFonts w:ascii="Calibri" w:hAnsi="Calibri" w:cs="Calibri"/>
          <w:sz w:val="24"/>
          <w:szCs w:val="24"/>
        </w:rPr>
        <w:t>A classe pode: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78"/>
        <w:gridCol w:w="4017"/>
      </w:tblGrid>
      <w:tr w:rsidR="004E6EF9" w:rsidRPr="004E6EF9" w14:paraId="50DD363A" w14:textId="77777777" w:rsidTr="00C14FBD">
        <w:tc>
          <w:tcPr>
            <w:tcW w:w="3030" w:type="pct"/>
            <w:shd w:val="clear" w:color="auto" w:fill="DBE5F1"/>
          </w:tcPr>
          <w:p w14:paraId="3B2FEDA9"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Aplicar em ativos financeiros de emissão ou que envolvam coobrigação do gestor e suas partes relacionadas?</w:t>
            </w:r>
          </w:p>
        </w:tc>
        <w:tc>
          <w:tcPr>
            <w:tcW w:w="1970" w:type="pct"/>
            <w:vAlign w:val="center"/>
          </w:tcPr>
          <w:p w14:paraId="38BD4A6E"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 do Patrimônio líquido] ou [não]</w:t>
            </w:r>
          </w:p>
        </w:tc>
      </w:tr>
      <w:tr w:rsidR="004E6EF9" w:rsidRPr="004E6EF9" w14:paraId="12CBE659" w14:textId="77777777" w:rsidTr="00C14FBD">
        <w:tc>
          <w:tcPr>
            <w:tcW w:w="3030" w:type="pct"/>
            <w:shd w:val="clear" w:color="auto" w:fill="DBE5F1"/>
          </w:tcPr>
          <w:p w14:paraId="517627DC"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Aplicar em operações compromissadas que tenham como contraparte o administrador, gestor e suas partes relacionadas?</w:t>
            </w:r>
          </w:p>
        </w:tc>
        <w:tc>
          <w:tcPr>
            <w:tcW w:w="1970" w:type="pct"/>
            <w:vAlign w:val="center"/>
          </w:tcPr>
          <w:p w14:paraId="3CE40621"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 do Patrimônio líquido] ou [não]</w:t>
            </w:r>
          </w:p>
        </w:tc>
      </w:tr>
      <w:tr w:rsidR="004E6EF9" w:rsidRPr="004E6EF9" w14:paraId="0F914806" w14:textId="77777777" w:rsidTr="00C14FBD">
        <w:tc>
          <w:tcPr>
            <w:tcW w:w="3030" w:type="pct"/>
            <w:shd w:val="clear" w:color="auto" w:fill="DBE5F1"/>
          </w:tcPr>
          <w:p w14:paraId="3350AD50"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Aplicar em cotas de fundos de investimento que contem com os serviços do gestor?</w:t>
            </w:r>
          </w:p>
        </w:tc>
        <w:tc>
          <w:tcPr>
            <w:tcW w:w="1970" w:type="pct"/>
            <w:vAlign w:val="center"/>
          </w:tcPr>
          <w:p w14:paraId="3915ACC1"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 do Patrimônio líquido] ou [não]</w:t>
            </w:r>
          </w:p>
        </w:tc>
      </w:tr>
      <w:tr w:rsidR="004E6EF9" w:rsidRPr="004E6EF9" w14:paraId="76CB85C9" w14:textId="77777777" w:rsidTr="00C14FBD">
        <w:tc>
          <w:tcPr>
            <w:tcW w:w="3030" w:type="pct"/>
            <w:shd w:val="clear" w:color="auto" w:fill="DBE5F1"/>
          </w:tcPr>
          <w:p w14:paraId="5384D4D6"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Utilizar derivativos para proteção patrimonial?</w:t>
            </w:r>
          </w:p>
        </w:tc>
        <w:tc>
          <w:tcPr>
            <w:tcW w:w="1970" w:type="pct"/>
            <w:vAlign w:val="center"/>
          </w:tcPr>
          <w:p w14:paraId="29E5FA99" w14:textId="77777777" w:rsidR="004E6EF9" w:rsidRPr="004E6EF9" w:rsidRDefault="004E6EF9" w:rsidP="004E6EF9">
            <w:pPr>
              <w:tabs>
                <w:tab w:val="num" w:pos="1134"/>
              </w:tabs>
              <w:spacing w:before="120" w:after="120" w:line="312" w:lineRule="auto"/>
              <w:jc w:val="both"/>
              <w:rPr>
                <w:rFonts w:ascii="Calibri" w:hAnsi="Calibri" w:cs="Calibri"/>
                <w:sz w:val="24"/>
                <w:szCs w:val="24"/>
              </w:rPr>
            </w:pPr>
            <w:r w:rsidRPr="004E6EF9">
              <w:rPr>
                <w:rFonts w:ascii="Calibri" w:hAnsi="Calibri" w:cs="Calibri"/>
                <w:sz w:val="24"/>
                <w:szCs w:val="24"/>
              </w:rPr>
              <w:t>[Sim/Não]</w:t>
            </w:r>
          </w:p>
        </w:tc>
      </w:tr>
    </w:tbl>
    <w:p w14:paraId="78D877C9" w14:textId="77777777" w:rsidR="004E6EF9" w:rsidRPr="004E6EF9" w:rsidRDefault="004E6EF9" w:rsidP="004E6EF9">
      <w:pPr>
        <w:numPr>
          <w:ilvl w:val="0"/>
          <w:numId w:val="44"/>
        </w:numPr>
        <w:tabs>
          <w:tab w:val="num" w:pos="847"/>
        </w:tabs>
        <w:spacing w:before="120" w:after="120" w:line="312" w:lineRule="auto"/>
        <w:ind w:left="0" w:firstLine="709"/>
        <w:jc w:val="both"/>
        <w:rPr>
          <w:rFonts w:ascii="Calibri" w:hAnsi="Calibri" w:cs="Calibri"/>
          <w:sz w:val="24"/>
          <w:szCs w:val="24"/>
        </w:rPr>
      </w:pPr>
      <w:r w:rsidRPr="004E6EF9">
        <w:rPr>
          <w:rFonts w:ascii="Calibri" w:hAnsi="Calibri" w:cs="Calibri"/>
          <w:sz w:val="24"/>
          <w:szCs w:val="24"/>
        </w:rPr>
        <w:t xml:space="preserve">CONDIÇÕES DE INVESTIMENTO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8"/>
        <w:gridCol w:w="6657"/>
      </w:tblGrid>
      <w:tr w:rsidR="004E6EF9" w:rsidRPr="004E6EF9" w14:paraId="422D7910" w14:textId="77777777" w:rsidTr="004E6EF9">
        <w:tc>
          <w:tcPr>
            <w:tcW w:w="1735" w:type="pct"/>
            <w:shd w:val="clear" w:color="auto" w:fill="DBE5F1"/>
            <w:vAlign w:val="center"/>
          </w:tcPr>
          <w:p w14:paraId="23785F52"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lastRenderedPageBreak/>
              <w:t>Investimento inicial mínimo</w:t>
            </w:r>
          </w:p>
        </w:tc>
        <w:tc>
          <w:tcPr>
            <w:tcW w:w="3265" w:type="pct"/>
            <w:vAlign w:val="center"/>
          </w:tcPr>
          <w:p w14:paraId="5BED85A9"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R$ [●] OU [não há]</w:t>
            </w:r>
          </w:p>
        </w:tc>
      </w:tr>
      <w:tr w:rsidR="004E6EF9" w:rsidRPr="004E6EF9" w14:paraId="2391F4C8" w14:textId="77777777" w:rsidTr="004E6EF9">
        <w:tc>
          <w:tcPr>
            <w:tcW w:w="1735" w:type="pct"/>
            <w:shd w:val="clear" w:color="auto" w:fill="DBE5F1"/>
            <w:vAlign w:val="center"/>
          </w:tcPr>
          <w:p w14:paraId="658A3E64"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Horário para aplicação e resgate</w:t>
            </w:r>
          </w:p>
        </w:tc>
        <w:tc>
          <w:tcPr>
            <w:tcW w:w="3265" w:type="pct"/>
            <w:vAlign w:val="center"/>
          </w:tcPr>
          <w:p w14:paraId="03886B88"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De hh:mm às hh:mm</w:t>
            </w:r>
          </w:p>
        </w:tc>
      </w:tr>
      <w:tr w:rsidR="004E6EF9" w:rsidRPr="004E6EF9" w14:paraId="51695172" w14:textId="77777777" w:rsidTr="004E6EF9">
        <w:tc>
          <w:tcPr>
            <w:tcW w:w="1735" w:type="pct"/>
            <w:shd w:val="clear" w:color="auto" w:fill="DBE5F1"/>
            <w:vAlign w:val="center"/>
          </w:tcPr>
          <w:p w14:paraId="31687539"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Valor mínimo para permanência</w:t>
            </w:r>
          </w:p>
        </w:tc>
        <w:tc>
          <w:tcPr>
            <w:tcW w:w="3265" w:type="pct"/>
            <w:vAlign w:val="center"/>
          </w:tcPr>
          <w:p w14:paraId="0F65DA03"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R$ [●] OU [não há]</w:t>
            </w:r>
          </w:p>
        </w:tc>
      </w:tr>
      <w:tr w:rsidR="004E6EF9" w:rsidRPr="004E6EF9" w14:paraId="4C9E7B2B" w14:textId="77777777" w:rsidTr="004E6EF9">
        <w:tc>
          <w:tcPr>
            <w:tcW w:w="1735" w:type="pct"/>
            <w:shd w:val="clear" w:color="auto" w:fill="DBE5F1"/>
            <w:vAlign w:val="center"/>
          </w:tcPr>
          <w:p w14:paraId="506670A2"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Prazo de carência</w:t>
            </w:r>
          </w:p>
        </w:tc>
        <w:tc>
          <w:tcPr>
            <w:tcW w:w="3265" w:type="pct"/>
            <w:vAlign w:val="center"/>
          </w:tcPr>
          <w:p w14:paraId="04FBD81D"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Os recursos investidos no fundo não podem ser resgatados antes de [●] dias contados da data da aplicação OU [outras condições de carência] OU [não há].</w:t>
            </w:r>
          </w:p>
        </w:tc>
      </w:tr>
      <w:tr w:rsidR="004E6EF9" w:rsidRPr="004E6EF9" w14:paraId="19B42FCF" w14:textId="77777777" w:rsidTr="004E6EF9">
        <w:tc>
          <w:tcPr>
            <w:tcW w:w="1735" w:type="pct"/>
            <w:shd w:val="clear" w:color="auto" w:fill="DBE5F1"/>
            <w:vAlign w:val="center"/>
          </w:tcPr>
          <w:p w14:paraId="76E80805"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Pagamento dos resgates</w:t>
            </w:r>
          </w:p>
        </w:tc>
        <w:tc>
          <w:tcPr>
            <w:tcW w:w="3265" w:type="pct"/>
            <w:vAlign w:val="center"/>
          </w:tcPr>
          <w:p w14:paraId="3E889B22"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O prazo para o efetivo pagamento dos resgates é de [</w:t>
            </w:r>
            <w:bookmarkStart w:id="1549" w:name="_Int_CpVtrNrm"/>
            <w:r w:rsidRPr="004E6EF9">
              <w:rPr>
                <w:rFonts w:ascii="Calibri" w:hAnsi="Calibri" w:cs="Calibri"/>
                <w:sz w:val="24"/>
                <w:szCs w:val="24"/>
              </w:rPr>
              <w:t>●]dias</w:t>
            </w:r>
            <w:bookmarkEnd w:id="1549"/>
            <w:r w:rsidRPr="004E6EF9">
              <w:rPr>
                <w:rFonts w:ascii="Calibri" w:hAnsi="Calibri" w:cs="Calibri"/>
                <w:sz w:val="24"/>
                <w:szCs w:val="24"/>
              </w:rPr>
              <w:t xml:space="preserve"> [úteis ou corridos], contados da data do pedido de resgate.</w:t>
            </w:r>
          </w:p>
        </w:tc>
      </w:tr>
      <w:tr w:rsidR="004E6EF9" w:rsidRPr="004E6EF9" w14:paraId="33DB1A84" w14:textId="77777777" w:rsidTr="004E6EF9">
        <w:tc>
          <w:tcPr>
            <w:tcW w:w="1735" w:type="pct"/>
            <w:shd w:val="clear" w:color="auto" w:fill="DBE5F1"/>
            <w:vAlign w:val="center"/>
          </w:tcPr>
          <w:p w14:paraId="309AE47A"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Taxa de administração</w:t>
            </w:r>
          </w:p>
        </w:tc>
        <w:tc>
          <w:tcPr>
            <w:tcW w:w="3265" w:type="pct"/>
            <w:vAlign w:val="center"/>
          </w:tcPr>
          <w:p w14:paraId="413BF2B6"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 do patrimônio líquido ao ano] OU [A taxa de administração pode variar de [●]% a [●]% do patrimônio líquido ao ano].</w:t>
            </w:r>
          </w:p>
        </w:tc>
      </w:tr>
      <w:tr w:rsidR="004E6EF9" w:rsidRPr="004E6EF9" w14:paraId="030C125A" w14:textId="77777777" w:rsidTr="004E6EF9">
        <w:tc>
          <w:tcPr>
            <w:tcW w:w="1735" w:type="pct"/>
            <w:shd w:val="clear" w:color="auto" w:fill="DBE5F1"/>
            <w:vAlign w:val="center"/>
          </w:tcPr>
          <w:p w14:paraId="77951117"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Taxa de entrada</w:t>
            </w:r>
          </w:p>
        </w:tc>
        <w:tc>
          <w:tcPr>
            <w:tcW w:w="3265" w:type="pct"/>
            <w:vAlign w:val="center"/>
          </w:tcPr>
          <w:p w14:paraId="2CBDA913"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[Para entrar no fundo, o investidor paga uma taxa de [●]% da aplicação inicial, que é deduzida diretamente do valor a ser aplicado.] OU [outras condições de entrada] OU [não há].</w:t>
            </w:r>
          </w:p>
        </w:tc>
      </w:tr>
      <w:tr w:rsidR="004E6EF9" w:rsidRPr="004E6EF9" w14:paraId="6419AAB5" w14:textId="77777777" w:rsidTr="004E6EF9">
        <w:tc>
          <w:tcPr>
            <w:tcW w:w="1735" w:type="pct"/>
            <w:shd w:val="clear" w:color="auto" w:fill="DBE5F1"/>
            <w:vAlign w:val="center"/>
          </w:tcPr>
          <w:p w14:paraId="0128AF03"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Taxa de saída</w:t>
            </w:r>
          </w:p>
        </w:tc>
        <w:tc>
          <w:tcPr>
            <w:tcW w:w="3265" w:type="pct"/>
            <w:vAlign w:val="center"/>
          </w:tcPr>
          <w:p w14:paraId="10CEAEEE"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[Para resgatar suas cotas do fundo [, antes de decorridos [●] dias da data de aplicação], o investidor paga uma taxa de [●]% do valor do resgate, que é deduzida diretamente do valor a ser recebido.] OU [outras condições de saída] OU [não há].</w:t>
            </w:r>
          </w:p>
        </w:tc>
      </w:tr>
      <w:tr w:rsidR="004E6EF9" w:rsidRPr="004E6EF9" w14:paraId="5F27B849" w14:textId="77777777" w:rsidTr="004E6EF9">
        <w:tc>
          <w:tcPr>
            <w:tcW w:w="1735" w:type="pct"/>
            <w:shd w:val="clear" w:color="auto" w:fill="DBE5F1"/>
            <w:vAlign w:val="center"/>
          </w:tcPr>
          <w:p w14:paraId="47B6CF0E"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Remuneração do gestor</w:t>
            </w:r>
          </w:p>
        </w:tc>
        <w:tc>
          <w:tcPr>
            <w:tcW w:w="3265" w:type="pct"/>
            <w:vAlign w:val="center"/>
          </w:tcPr>
          <w:p w14:paraId="4B322E51" w14:textId="77777777" w:rsidR="004E6EF9" w:rsidRPr="004E6EF9" w:rsidRDefault="004E6EF9" w:rsidP="004E6EF9">
            <w:pPr>
              <w:spacing w:before="120" w:after="120" w:line="312" w:lineRule="auto"/>
              <w:jc w:val="both"/>
              <w:rPr>
                <w:rFonts w:ascii="Calibri" w:hAnsi="Calibri" w:cs="Calibri"/>
                <w:sz w:val="24"/>
                <w:szCs w:val="24"/>
              </w:rPr>
            </w:pPr>
            <w:r w:rsidRPr="004E6EF9">
              <w:rPr>
                <w:rFonts w:ascii="Calibri" w:hAnsi="Calibri" w:cs="Calibri"/>
                <w:sz w:val="24"/>
                <w:szCs w:val="24"/>
              </w:rPr>
              <w:t>[Descrição sucinta da remuneração do gestor, incluindo as taxas de gestão e, se houver, de performance]</w:t>
            </w:r>
          </w:p>
        </w:tc>
      </w:tr>
    </w:tbl>
    <w:p w14:paraId="11D5A0B7" w14:textId="77777777" w:rsidR="004E6EF9" w:rsidRPr="004E6EF9" w:rsidRDefault="004E6EF9" w:rsidP="004E6EF9">
      <w:pPr>
        <w:spacing w:after="0" w:line="240" w:lineRule="auto"/>
        <w:ind w:left="709"/>
        <w:jc w:val="both"/>
        <w:rPr>
          <w:rFonts w:ascii="Calibri" w:hAnsi="Calibri" w:cs="Calibri"/>
          <w:sz w:val="24"/>
          <w:szCs w:val="24"/>
        </w:rPr>
      </w:pPr>
    </w:p>
    <w:p w14:paraId="4B8337F0" w14:textId="77777777" w:rsidR="004E6EF9" w:rsidRPr="004E6EF9" w:rsidRDefault="004E6EF9" w:rsidP="004E6EF9">
      <w:pPr>
        <w:numPr>
          <w:ilvl w:val="0"/>
          <w:numId w:val="44"/>
        </w:numPr>
        <w:tabs>
          <w:tab w:val="num" w:pos="847"/>
        </w:tabs>
        <w:spacing w:before="120" w:after="0" w:line="240" w:lineRule="auto"/>
        <w:ind w:left="0" w:firstLine="709"/>
        <w:jc w:val="both"/>
        <w:rPr>
          <w:rFonts w:ascii="Calibri" w:hAnsi="Calibri" w:cs="Calibri"/>
          <w:sz w:val="24"/>
          <w:szCs w:val="24"/>
        </w:rPr>
      </w:pPr>
      <w:r w:rsidRPr="004E6EF9">
        <w:rPr>
          <w:rFonts w:ascii="Calibri" w:hAnsi="Calibri" w:cs="Calibri"/>
          <w:sz w:val="24"/>
          <w:szCs w:val="24"/>
        </w:rPr>
        <w:t xml:space="preserve">RISCO: o [nome do gestor] classifica os fundos que gere numa escala de 1 a 5 de acordo com o risco envolvido na estratégia de investimento de cada um deles.  Nessa escala, a classificação da classe é (5 tem mais risco que que 1): </w:t>
      </w:r>
    </w:p>
    <w:p w14:paraId="0405D985" w14:textId="77777777" w:rsidR="004E6EF9" w:rsidRPr="004E6EF9" w:rsidRDefault="004E6EF9" w:rsidP="004E6EF9">
      <w:pPr>
        <w:tabs>
          <w:tab w:val="num" w:pos="567"/>
          <w:tab w:val="num" w:pos="1134"/>
        </w:tabs>
        <w:spacing w:before="120" w:after="120" w:line="312" w:lineRule="auto"/>
        <w:ind w:firstLine="709"/>
        <w:jc w:val="center"/>
        <w:rPr>
          <w:rFonts w:ascii="Calibri" w:hAnsi="Calibri" w:cs="Calibri"/>
          <w:sz w:val="24"/>
          <w:szCs w:val="24"/>
        </w:rPr>
      </w:pPr>
      <w:r w:rsidRPr="004E6EF9">
        <w:rPr>
          <w:rFonts w:ascii="Calibri" w:hAnsi="Calibri" w:cs="Calibri"/>
          <w:sz w:val="24"/>
          <w:szCs w:val="24"/>
          <w:bdr w:val="single" w:sz="4" w:space="0" w:color="auto"/>
        </w:rPr>
        <w:t>1</w:t>
      </w:r>
      <w:r w:rsidRPr="004E6EF9">
        <w:rPr>
          <w:rFonts w:ascii="Calibri" w:hAnsi="Calibri" w:cs="Calibri"/>
          <w:sz w:val="24"/>
          <w:szCs w:val="24"/>
          <w:bdr w:val="single" w:sz="4" w:space="0" w:color="auto"/>
        </w:rPr>
        <w:tab/>
      </w:r>
      <w:r w:rsidRPr="004E6EF9">
        <w:rPr>
          <w:rFonts w:ascii="Calibri" w:hAnsi="Calibri" w:cs="Calibri"/>
          <w:sz w:val="24"/>
          <w:szCs w:val="24"/>
          <w:bdr w:val="single" w:sz="4" w:space="0" w:color="auto"/>
        </w:rPr>
        <w:tab/>
        <w:t>2</w:t>
      </w:r>
      <w:r w:rsidRPr="004E6EF9">
        <w:rPr>
          <w:rFonts w:ascii="Calibri" w:hAnsi="Calibri" w:cs="Calibri"/>
          <w:sz w:val="24"/>
          <w:szCs w:val="24"/>
          <w:bdr w:val="single" w:sz="4" w:space="0" w:color="auto"/>
        </w:rPr>
        <w:tab/>
      </w:r>
      <w:r w:rsidRPr="004E6EF9">
        <w:rPr>
          <w:rFonts w:ascii="Calibri" w:hAnsi="Calibri" w:cs="Calibri"/>
          <w:sz w:val="24"/>
          <w:szCs w:val="24"/>
          <w:bdr w:val="single" w:sz="4" w:space="0" w:color="auto"/>
        </w:rPr>
        <w:tab/>
        <w:t>3</w:t>
      </w:r>
      <w:r w:rsidRPr="004E6EF9">
        <w:rPr>
          <w:rFonts w:ascii="Calibri" w:hAnsi="Calibri" w:cs="Calibri"/>
          <w:sz w:val="24"/>
          <w:szCs w:val="24"/>
          <w:bdr w:val="single" w:sz="4" w:space="0" w:color="auto"/>
        </w:rPr>
        <w:tab/>
      </w:r>
      <w:r w:rsidRPr="004E6EF9">
        <w:rPr>
          <w:rFonts w:ascii="Calibri" w:hAnsi="Calibri" w:cs="Calibri"/>
          <w:sz w:val="24"/>
          <w:szCs w:val="24"/>
          <w:bdr w:val="single" w:sz="4" w:space="0" w:color="auto"/>
        </w:rPr>
        <w:tab/>
        <w:t>4</w:t>
      </w:r>
      <w:r w:rsidRPr="004E6EF9">
        <w:rPr>
          <w:rFonts w:ascii="Calibri" w:hAnsi="Calibri" w:cs="Calibri"/>
          <w:sz w:val="24"/>
          <w:szCs w:val="24"/>
          <w:bdr w:val="single" w:sz="4" w:space="0" w:color="auto"/>
        </w:rPr>
        <w:tab/>
      </w:r>
      <w:r w:rsidRPr="004E6EF9">
        <w:rPr>
          <w:rFonts w:ascii="Calibri" w:hAnsi="Calibri" w:cs="Calibri"/>
          <w:sz w:val="24"/>
          <w:szCs w:val="24"/>
          <w:bdr w:val="single" w:sz="4" w:space="0" w:color="auto"/>
        </w:rPr>
        <w:tab/>
        <w:t>5</w:t>
      </w:r>
    </w:p>
    <w:p w14:paraId="6F7662EF" w14:textId="77777777" w:rsidR="004E6EF9" w:rsidRPr="004E6EF9" w:rsidRDefault="004E6EF9" w:rsidP="004E6EF9">
      <w:pPr>
        <w:tabs>
          <w:tab w:val="num" w:pos="567"/>
          <w:tab w:val="num" w:pos="1134"/>
        </w:tabs>
        <w:spacing w:after="0" w:line="240" w:lineRule="auto"/>
        <w:ind w:firstLine="709"/>
        <w:jc w:val="center"/>
        <w:rPr>
          <w:rFonts w:ascii="Calibri" w:hAnsi="Calibri" w:cs="Calibri"/>
          <w:sz w:val="24"/>
          <w:szCs w:val="24"/>
        </w:rPr>
      </w:pPr>
      <w:r w:rsidRPr="004E6EF9">
        <w:rPr>
          <w:rFonts w:ascii="Calibri" w:hAnsi="Calibri" w:cs="Calibri"/>
          <w:b/>
          <w:bCs/>
          <w:noProof/>
          <w:color w:val="2B579A"/>
          <w:sz w:val="24"/>
          <w:szCs w:val="24"/>
          <w:shd w:val="clear" w:color="auto" w:fill="E6E6E6"/>
          <w:lang w:eastAsia="pt-BR"/>
        </w:rPr>
        <mc:AlternateContent>
          <mc:Choice Requires="wps">
            <w:drawing>
              <wp:anchor distT="0" distB="0" distL="114300" distR="114300" simplePos="0" relativeHeight="251664384" behindDoc="0" locked="0" layoutInCell="1" allowOverlap="1" wp14:anchorId="06B1AA0A" wp14:editId="68D5066A">
                <wp:simplePos x="0" y="0"/>
                <wp:positionH relativeFrom="column">
                  <wp:posOffset>3214788</wp:posOffset>
                </wp:positionH>
                <wp:positionV relativeFrom="paragraph">
                  <wp:posOffset>42513</wp:posOffset>
                </wp:positionV>
                <wp:extent cx="90805" cy="171450"/>
                <wp:effectExtent l="19050" t="19050" r="23495" b="0"/>
                <wp:wrapNone/>
                <wp:docPr id="2146548079" name="Seta para Cima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71450"/>
                        </a:xfrm>
                        <a:prstGeom prst="upArrow">
                          <a:avLst>
                            <a:gd name="adj1" fmla="val 50000"/>
                            <a:gd name="adj2" fmla="val 4720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CE992" id="Seta para Cima 3" o:spid="_x0000_s1026" type="#_x0000_t68" style="position:absolute;margin-left:253.15pt;margin-top:3.35pt;width:7.15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"/>
            </w:pict>
          </mc:Fallback>
        </mc:AlternateContent>
      </w:r>
    </w:p>
    <w:p w14:paraId="411D144F" w14:textId="77777777" w:rsidR="004E6EF9" w:rsidRPr="004E6EF9" w:rsidRDefault="004E6EF9" w:rsidP="004E6EF9">
      <w:pPr>
        <w:numPr>
          <w:ilvl w:val="0"/>
          <w:numId w:val="44"/>
        </w:numPr>
        <w:spacing w:before="120" w:after="120" w:line="312" w:lineRule="auto"/>
        <w:ind w:left="0"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lastRenderedPageBreak/>
        <w:t>SIMULAÇÃO DE RENTABILIDADE:</w:t>
      </w:r>
    </w:p>
    <w:p w14:paraId="13A0FFB5"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 xml:space="preserve">a. Rentabilidade: Se você tivesse aplicado R$ 1.000,00 (mil reais) na classe no primeiro dia útil de [ano imediatamente anterior ao de emissão da lâmina] e não houvesse realizado outras aplicações, nem solicitado resgates durante o ano, no primeiro dia útil de [ano de emissão da lâmina], você poderia resgatar R$[●], já deduzidos impostos no valor de R$[●]. </w:t>
      </w:r>
    </w:p>
    <w:p w14:paraId="227E708A"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 xml:space="preserve">b. Despesas: As despesas totais da classe teriam custado R$[●]. </w:t>
      </w:r>
    </w:p>
    <w:p w14:paraId="67B010EF" w14:textId="77777777" w:rsidR="004E6EF9" w:rsidRPr="004E6EF9" w:rsidRDefault="004E6EF9" w:rsidP="004E6EF9">
      <w:pPr>
        <w:numPr>
          <w:ilvl w:val="0"/>
          <w:numId w:val="44"/>
        </w:numPr>
        <w:spacing w:before="120" w:after="120" w:line="312" w:lineRule="auto"/>
        <w:ind w:left="0"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RISCOS SOCIOAMBIENTAIS</w:t>
      </w:r>
    </w:p>
    <w:p w14:paraId="68868081" w14:textId="77777777" w:rsidR="004E6EF9" w:rsidRPr="004E6EF9" w:rsidRDefault="004E6EF9" w:rsidP="004E6EF9">
      <w:pPr>
        <w:spacing w:before="120" w:after="120" w:line="312" w:lineRule="auto"/>
        <w:ind w:firstLine="567"/>
        <w:jc w:val="both"/>
        <w:rPr>
          <w:rFonts w:ascii="Calibri" w:hAnsi="Calibri" w:cs="Calibri"/>
          <w:sz w:val="24"/>
          <w:szCs w:val="24"/>
        </w:rPr>
      </w:pPr>
      <w:r w:rsidRPr="004E6EF9">
        <w:rPr>
          <w:rFonts w:ascii="Calibri" w:hAnsi="Calibri" w:cs="Calibri"/>
          <w:sz w:val="24"/>
          <w:szCs w:val="24"/>
        </w:rPr>
        <w:t>Descrição da forma de gerenciamento dos riscos socioambientais incidentes sobre a carteira de ativos ou explicação sobre a desnecessidade de executar a tarefa.</w:t>
      </w:r>
    </w:p>
    <w:p w14:paraId="0AFCD359" w14:textId="77777777" w:rsidR="004E6EF9" w:rsidRPr="004E6EF9" w:rsidRDefault="004E6EF9" w:rsidP="004E6EF9">
      <w:pPr>
        <w:numPr>
          <w:ilvl w:val="0"/>
          <w:numId w:val="44"/>
        </w:numPr>
        <w:spacing w:before="120" w:after="120" w:line="312" w:lineRule="auto"/>
        <w:ind w:left="0"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POLÍTICA DE DISTRIBUIÇÃO DE COTAS:</w:t>
      </w:r>
      <w:r w:rsidRPr="004E6EF9" w:rsidDel="00C53AF6">
        <w:rPr>
          <w:rFonts w:ascii="Calibri" w:eastAsia="Arial Unicode MS" w:hAnsi="Calibri" w:cs="Calibri"/>
          <w:color w:val="000000"/>
          <w:sz w:val="24"/>
          <w:szCs w:val="24"/>
          <w:lang w:eastAsia="pt-BR"/>
        </w:rPr>
        <w:t xml:space="preserve"> </w:t>
      </w:r>
    </w:p>
    <w:p w14:paraId="2044A1D3"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Descrição resumida da política de distribuição de cotas, abrangendo, no mínimo, o seguinte:</w:t>
      </w:r>
    </w:p>
    <w:p w14:paraId="0400E0BD"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 xml:space="preserve">a. descrição da forma de remuneração dos distribuidores; </w:t>
      </w:r>
    </w:p>
    <w:p w14:paraId="30BA7845"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b. se o principal distribuidor oferta, para o público-alvo do fundo, preponderantemente fundos geridos por um único gestor ou por gestores ligados a um mesmo grupo econômico; e</w:t>
      </w:r>
    </w:p>
    <w:p w14:paraId="7CA4BF16"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c. qualquer informação que indique a existência de conflito de interesses no esforço de venda</w:t>
      </w:r>
    </w:p>
    <w:p w14:paraId="5743AEE5" w14:textId="77777777" w:rsidR="004E6EF9" w:rsidRPr="004E6EF9" w:rsidRDefault="004E6EF9" w:rsidP="004E6EF9">
      <w:pPr>
        <w:spacing w:before="120" w:after="120" w:line="312" w:lineRule="auto"/>
        <w:ind w:firstLine="709"/>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8.</w:t>
      </w:r>
      <w:r w:rsidRPr="004E6EF9">
        <w:rPr>
          <w:rFonts w:ascii="Calibri" w:eastAsia="Arial Unicode MS" w:hAnsi="Calibri" w:cs="Calibri"/>
          <w:color w:val="000000"/>
          <w:sz w:val="24"/>
          <w:szCs w:val="24"/>
          <w:lang w:eastAsia="pt-BR"/>
        </w:rPr>
        <w:tab/>
        <w:t xml:space="preserve">ATENDIMENTO AO COTISTA: </w:t>
      </w:r>
    </w:p>
    <w:p w14:paraId="5A99636D" w14:textId="77777777" w:rsidR="004E6EF9" w:rsidRPr="004E6EF9" w:rsidRDefault="004E6EF9" w:rsidP="004E6EF9">
      <w:pPr>
        <w:spacing w:before="120" w:after="120" w:line="312" w:lineRule="auto"/>
        <w:ind w:left="708"/>
        <w:jc w:val="both"/>
        <w:rPr>
          <w:rFonts w:ascii="Calibri" w:eastAsia="Arial Unicode MS" w:hAnsi="Calibri" w:cs="Calibri"/>
          <w:color w:val="000000"/>
          <w:sz w:val="24"/>
          <w:szCs w:val="24"/>
          <w:lang w:eastAsia="pt-BR"/>
        </w:rPr>
      </w:pPr>
      <w:r w:rsidRPr="004E6EF9">
        <w:rPr>
          <w:rFonts w:ascii="Calibri" w:eastAsia="Arial Unicode MS" w:hAnsi="Calibri" w:cs="Calibri"/>
          <w:iCs/>
          <w:color w:val="000000"/>
          <w:sz w:val="24"/>
          <w:szCs w:val="24"/>
          <w:lang w:eastAsia="pt-BR"/>
        </w:rPr>
        <w:t xml:space="preserve">a. </w:t>
      </w:r>
      <w:r w:rsidRPr="004E6EF9">
        <w:rPr>
          <w:rFonts w:ascii="Calibri" w:eastAsia="Arial Unicode MS" w:hAnsi="Calibri" w:cs="Calibri"/>
          <w:color w:val="000000"/>
          <w:sz w:val="24"/>
          <w:szCs w:val="24"/>
          <w:lang w:eastAsia="pt-BR"/>
        </w:rPr>
        <w:t>Telefone</w:t>
      </w:r>
    </w:p>
    <w:p w14:paraId="49883D70" w14:textId="77777777" w:rsidR="004E6EF9" w:rsidRPr="004E6EF9" w:rsidRDefault="004E6EF9" w:rsidP="004E6EF9">
      <w:pPr>
        <w:spacing w:before="120" w:after="120" w:line="312" w:lineRule="auto"/>
        <w:ind w:left="708"/>
        <w:jc w:val="both"/>
        <w:rPr>
          <w:rFonts w:ascii="Calibri" w:eastAsia="Arial Unicode MS" w:hAnsi="Calibri" w:cs="Calibri"/>
          <w:color w:val="000000"/>
          <w:sz w:val="24"/>
          <w:szCs w:val="24"/>
          <w:lang w:eastAsia="pt-BR"/>
        </w:rPr>
      </w:pPr>
      <w:r w:rsidRPr="004E6EF9">
        <w:rPr>
          <w:rFonts w:ascii="Calibri" w:eastAsia="Arial Unicode MS" w:hAnsi="Calibri" w:cs="Calibri"/>
          <w:color w:val="000000"/>
          <w:sz w:val="24"/>
          <w:szCs w:val="24"/>
          <w:lang w:eastAsia="pt-BR"/>
        </w:rPr>
        <w:t>b. Página na rede mundial de computadores</w:t>
      </w:r>
    </w:p>
    <w:p w14:paraId="0AA9E0A9" w14:textId="77777777" w:rsidR="004E6EF9" w:rsidRPr="004E6EF9" w:rsidRDefault="004E6EF9" w:rsidP="004E6EF9">
      <w:pPr>
        <w:spacing w:before="120" w:after="120" w:line="312" w:lineRule="auto"/>
        <w:ind w:left="708"/>
        <w:jc w:val="both"/>
        <w:rPr>
          <w:rFonts w:ascii="Calibri" w:eastAsia="MS Mincho" w:hAnsi="Calibri" w:cs="Calibri"/>
          <w:color w:val="000000"/>
          <w:sz w:val="24"/>
          <w:szCs w:val="24"/>
          <w:lang w:eastAsia="pt-BR"/>
        </w:rPr>
      </w:pPr>
      <w:r w:rsidRPr="004E6EF9">
        <w:rPr>
          <w:rFonts w:ascii="Calibri" w:eastAsia="Arial Unicode MS" w:hAnsi="Calibri" w:cs="Calibri"/>
          <w:color w:val="000000"/>
          <w:sz w:val="24"/>
          <w:szCs w:val="24"/>
          <w:lang w:eastAsia="pt-BR"/>
        </w:rPr>
        <w:t>c. Reclamações: [endereço eletrônico e demais canais disponíveis]</w:t>
      </w:r>
    </w:p>
    <w:p w14:paraId="65B0277E" w14:textId="321C673F" w:rsidR="004E6EF9" w:rsidRDefault="004E6EF9" w:rsidP="004E6EF9">
      <w:pPr>
        <w:spacing w:after="160" w:line="259" w:lineRule="auto"/>
        <w:rPr>
          <w:rFonts w:cstheme="minorHAnsi"/>
          <w:sz w:val="24"/>
          <w:szCs w:val="24"/>
        </w:rPr>
      </w:pPr>
      <w:r w:rsidRPr="004E6EF9">
        <w:rPr>
          <w:rFonts w:ascii="Calibri" w:hAnsi="Calibri" w:cs="Calibri"/>
          <w:sz w:val="24"/>
          <w:szCs w:val="24"/>
        </w:rPr>
        <w:t xml:space="preserve">d. Serviço de Atendimento ao Cidadão da Comissão de Valores Mobiliários: </w:t>
      </w:r>
      <w:hyperlink r:id="rId54" w:history="1">
        <w:r w:rsidRPr="004E6EF9">
          <w:rPr>
            <w:rFonts w:ascii="Calibri" w:hAnsi="Calibri" w:cs="Calibri"/>
            <w:color w:val="0000FF"/>
            <w:sz w:val="24"/>
            <w:szCs w:val="24"/>
            <w:u w:val="single"/>
          </w:rPr>
          <w:t>www.gov.br/CVM</w:t>
        </w:r>
      </w:hyperlink>
      <w:r w:rsidRPr="004E6EF9">
        <w:rPr>
          <w:rFonts w:ascii="Calibri" w:hAnsi="Calibri" w:cs="Calibri"/>
          <w:sz w:val="24"/>
          <w:szCs w:val="24"/>
        </w:rPr>
        <w:t>.</w:t>
      </w:r>
    </w:p>
    <w:p w14:paraId="3EE05175" w14:textId="6200A49A" w:rsidR="00A639B6" w:rsidRPr="00AA6DA4" w:rsidRDefault="00A639B6" w:rsidP="00A639B6">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 xml:space="preserve">Suplemento </w:t>
      </w:r>
      <w:r>
        <w:rPr>
          <w:rFonts w:cstheme="minorHAnsi"/>
          <w:b/>
          <w:i/>
          <w:sz w:val="24"/>
          <w:szCs w:val="24"/>
        </w:rPr>
        <w:t>P</w:t>
      </w:r>
      <w:r w:rsidRPr="00E3534A">
        <w:rPr>
          <w:rFonts w:cstheme="minorHAnsi"/>
          <w:b/>
          <w:i/>
          <w:sz w:val="24"/>
          <w:szCs w:val="24"/>
        </w:rPr>
        <w:t xml:space="preserve"> incluído pela Resolução CVM nº 2</w:t>
      </w:r>
      <w:r>
        <w:rPr>
          <w:rFonts w:cstheme="minorHAnsi"/>
          <w:b/>
          <w:i/>
          <w:sz w:val="24"/>
          <w:szCs w:val="24"/>
        </w:rPr>
        <w:t>14</w:t>
      </w:r>
      <w:r w:rsidRPr="00E3534A">
        <w:rPr>
          <w:rFonts w:cstheme="minorHAnsi"/>
          <w:b/>
          <w:i/>
          <w:sz w:val="24"/>
          <w:szCs w:val="24"/>
        </w:rPr>
        <w:t xml:space="preserve">, de </w:t>
      </w:r>
      <w:r>
        <w:rPr>
          <w:rFonts w:cstheme="minorHAnsi"/>
          <w:b/>
          <w:i/>
          <w:sz w:val="24"/>
          <w:szCs w:val="24"/>
        </w:rPr>
        <w:t>30</w:t>
      </w:r>
      <w:r w:rsidRPr="00E3534A">
        <w:rPr>
          <w:rFonts w:cstheme="minorHAnsi"/>
          <w:b/>
          <w:i/>
          <w:sz w:val="24"/>
          <w:szCs w:val="24"/>
        </w:rPr>
        <w:t xml:space="preserve"> de </w:t>
      </w:r>
      <w:r>
        <w:rPr>
          <w:rFonts w:cstheme="minorHAnsi"/>
          <w:b/>
          <w:i/>
          <w:sz w:val="24"/>
          <w:szCs w:val="24"/>
        </w:rPr>
        <w:t>setembro</w:t>
      </w:r>
      <w:r w:rsidRPr="00E3534A">
        <w:rPr>
          <w:rFonts w:cstheme="minorHAnsi"/>
          <w:b/>
          <w:i/>
          <w:sz w:val="24"/>
          <w:szCs w:val="24"/>
        </w:rPr>
        <w:t xml:space="preserve"> de 2024.</w:t>
      </w:r>
    </w:p>
    <w:p w14:paraId="7F88AA86" w14:textId="77777777" w:rsidR="00236EC6" w:rsidRDefault="00236EC6" w:rsidP="00EE19C2">
      <w:pPr>
        <w:pStyle w:val="PargrafodaLista"/>
        <w:spacing w:before="120" w:after="120" w:line="312" w:lineRule="auto"/>
        <w:ind w:left="284"/>
        <w:jc w:val="both"/>
        <w:rPr>
          <w:rFonts w:cstheme="minorHAnsi"/>
          <w:sz w:val="24"/>
          <w:szCs w:val="24"/>
        </w:rPr>
        <w:sectPr w:rsidR="00236EC6" w:rsidSect="00F505D0">
          <w:headerReference w:type="default" r:id="rId55"/>
          <w:pgSz w:w="11906" w:h="16838"/>
          <w:pgMar w:top="2268" w:right="567" w:bottom="851" w:left="1134" w:header="709" w:footer="709" w:gutter="0"/>
          <w:cols w:space="708"/>
          <w:docGrid w:linePitch="360"/>
        </w:sectPr>
      </w:pPr>
    </w:p>
    <w:p w14:paraId="0E5C2133" w14:textId="52FFE31F" w:rsidR="00A639B6" w:rsidRPr="00A639B6" w:rsidRDefault="00A639B6" w:rsidP="00A639B6">
      <w:pPr>
        <w:pStyle w:val="Ttulo1"/>
        <w:spacing w:before="0" w:after="0" w:line="240" w:lineRule="auto"/>
        <w:jc w:val="center"/>
        <w:rPr>
          <w:rFonts w:ascii="Calibri" w:eastAsia="MS Mincho" w:hAnsi="Calibri" w:cs="Calibri"/>
          <w:sz w:val="24"/>
          <w:szCs w:val="24"/>
        </w:rPr>
      </w:pPr>
      <w:bookmarkStart w:id="1550" w:name="_Toc217990468"/>
      <w:r w:rsidRPr="00A639B6">
        <w:rPr>
          <w:rFonts w:ascii="Calibri" w:eastAsia="MS Mincho" w:hAnsi="Calibri" w:cs="Calibri"/>
          <w:sz w:val="24"/>
          <w:szCs w:val="24"/>
        </w:rPr>
        <w:lastRenderedPageBreak/>
        <w:t>SUPLEMENTO Q – INFORME ANUAL – FIAGRO</w:t>
      </w:r>
      <w:bookmarkEnd w:id="1550"/>
    </w:p>
    <w:p w14:paraId="7F7262DC" w14:textId="77777777" w:rsidR="00A639B6" w:rsidRPr="00A639B6" w:rsidRDefault="00A639B6" w:rsidP="00A639B6">
      <w:pPr>
        <w:spacing w:before="120" w:after="120" w:line="312" w:lineRule="auto"/>
        <w:ind w:firstLine="709"/>
        <w:jc w:val="center"/>
        <w:rPr>
          <w:rFonts w:ascii="Calibri" w:hAnsi="Calibri" w:cs="Calibri"/>
          <w:i/>
          <w:sz w:val="24"/>
          <w:szCs w:val="24"/>
        </w:rPr>
      </w:pPr>
      <w:r w:rsidRPr="00A639B6">
        <w:rPr>
          <w:rFonts w:ascii="Calibri" w:hAnsi="Calibri" w:cs="Calibri"/>
          <w:i/>
          <w:sz w:val="24"/>
          <w:szCs w:val="24"/>
        </w:rPr>
        <w:t>Conteúdo do informe anual dos FIAGRO, conforme previsto no art. 33, III, b, do Anexo Normativo VI</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2233"/>
        <w:gridCol w:w="126"/>
        <w:gridCol w:w="388"/>
        <w:gridCol w:w="255"/>
        <w:gridCol w:w="275"/>
        <w:gridCol w:w="369"/>
        <w:gridCol w:w="80"/>
        <w:gridCol w:w="739"/>
        <w:gridCol w:w="204"/>
        <w:gridCol w:w="175"/>
        <w:gridCol w:w="916"/>
        <w:gridCol w:w="33"/>
        <w:gridCol w:w="759"/>
        <w:gridCol w:w="104"/>
        <w:gridCol w:w="17"/>
        <w:gridCol w:w="84"/>
        <w:gridCol w:w="337"/>
        <w:gridCol w:w="855"/>
        <w:gridCol w:w="369"/>
        <w:gridCol w:w="1061"/>
      </w:tblGrid>
      <w:tr w:rsidR="00A639B6" w:rsidRPr="00A639B6" w14:paraId="1E0128D2" w14:textId="77777777" w:rsidTr="00C14FBD">
        <w:trPr>
          <w:trHeight w:hRule="exact" w:val="896"/>
        </w:trPr>
        <w:tc>
          <w:tcPr>
            <w:tcW w:w="403" w:type="pct"/>
            <w:tcBorders>
              <w:top w:val="single" w:sz="4" w:space="0" w:color="auto"/>
              <w:left w:val="single" w:sz="4" w:space="0" w:color="auto"/>
              <w:bottom w:val="single" w:sz="4" w:space="0" w:color="auto"/>
              <w:right w:val="single" w:sz="4" w:space="0" w:color="auto"/>
            </w:tcBorders>
            <w:hideMark/>
          </w:tcPr>
          <w:p w14:paraId="6247A11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Nome da Classe</w:t>
            </w:r>
          </w:p>
        </w:tc>
        <w:tc>
          <w:tcPr>
            <w:tcW w:w="2374" w:type="pct"/>
            <w:gridSpan w:val="10"/>
            <w:tcBorders>
              <w:top w:val="single" w:sz="4" w:space="0" w:color="auto"/>
              <w:left w:val="single" w:sz="4" w:space="0" w:color="auto"/>
              <w:bottom w:val="single" w:sz="4" w:space="0" w:color="auto"/>
              <w:right w:val="single" w:sz="4" w:space="0" w:color="auto"/>
            </w:tcBorders>
            <w:hideMark/>
          </w:tcPr>
          <w:p w14:paraId="70FC8D8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CNPJ da Classe</w:t>
            </w:r>
          </w:p>
        </w:tc>
        <w:tc>
          <w:tcPr>
            <w:tcW w:w="2223" w:type="pct"/>
            <w:gridSpan w:val="10"/>
            <w:tcBorders>
              <w:top w:val="single" w:sz="4" w:space="0" w:color="auto"/>
              <w:left w:val="single" w:sz="4" w:space="0" w:color="auto"/>
              <w:bottom w:val="single" w:sz="4" w:space="0" w:color="auto"/>
              <w:right w:val="single" w:sz="4" w:space="0" w:color="auto"/>
            </w:tcBorders>
            <w:hideMark/>
          </w:tcPr>
          <w:p w14:paraId="23CD820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Data do Registro de Funcionamento</w:t>
            </w:r>
          </w:p>
        </w:tc>
      </w:tr>
      <w:tr w:rsidR="00A639B6" w:rsidRPr="00A639B6" w14:paraId="4D5F4F93" w14:textId="77777777" w:rsidTr="00C14FBD">
        <w:tc>
          <w:tcPr>
            <w:tcW w:w="2777" w:type="pct"/>
            <w:gridSpan w:val="11"/>
            <w:vAlign w:val="bottom"/>
          </w:tcPr>
          <w:p w14:paraId="2D87CC91"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Público-Alvo (Investidores em geral, Investidor Qualificado ou Profissional)</w:t>
            </w:r>
          </w:p>
        </w:tc>
        <w:tc>
          <w:tcPr>
            <w:tcW w:w="2223" w:type="pct"/>
            <w:gridSpan w:val="10"/>
            <w:vAlign w:val="bottom"/>
          </w:tcPr>
          <w:p w14:paraId="4DBFAD11"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Código ISIN (se houver)</w:t>
            </w:r>
          </w:p>
        </w:tc>
      </w:tr>
      <w:tr w:rsidR="00A639B6" w:rsidRPr="00A639B6" w14:paraId="3B71D37E" w14:textId="77777777" w:rsidTr="00C14FBD">
        <w:tc>
          <w:tcPr>
            <w:tcW w:w="2777" w:type="pct"/>
            <w:gridSpan w:val="11"/>
            <w:vAlign w:val="bottom"/>
          </w:tcPr>
          <w:p w14:paraId="5C7C918B"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Classe Exclusiva (Sim ou Não)</w:t>
            </w:r>
          </w:p>
        </w:tc>
        <w:tc>
          <w:tcPr>
            <w:tcW w:w="2223" w:type="pct"/>
            <w:gridSpan w:val="10"/>
            <w:vAlign w:val="bottom"/>
          </w:tcPr>
          <w:p w14:paraId="31E864DA"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Cotistas possuem vínculo familiar ou societário familiar (Sim ou Não)</w:t>
            </w:r>
          </w:p>
        </w:tc>
      </w:tr>
      <w:tr w:rsidR="00A639B6" w:rsidRPr="00A639B6" w14:paraId="4B5151C5" w14:textId="77777777" w:rsidTr="00C14FBD">
        <w:tc>
          <w:tcPr>
            <w:tcW w:w="2777" w:type="pct"/>
            <w:gridSpan w:val="11"/>
            <w:vAlign w:val="bottom"/>
          </w:tcPr>
          <w:p w14:paraId="18CB4984" w14:textId="77777777" w:rsidR="00A639B6" w:rsidRPr="00A639B6" w:rsidDel="00E82B3A"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Classe Previdenciária (Sim ou Não)</w:t>
            </w:r>
          </w:p>
        </w:tc>
        <w:tc>
          <w:tcPr>
            <w:tcW w:w="2223" w:type="pct"/>
            <w:gridSpan w:val="10"/>
            <w:vAlign w:val="bottom"/>
          </w:tcPr>
          <w:p w14:paraId="49CFFE08"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(entidades abertas ou fechadas de previdência privada / RPPS / planos de previdência complementar aberta e seguros de pessoas / FAPI)</w:t>
            </w:r>
          </w:p>
        </w:tc>
      </w:tr>
      <w:tr w:rsidR="00A639B6" w:rsidRPr="00A639B6" w14:paraId="60B32742" w14:textId="77777777" w:rsidTr="00C14FBD">
        <w:tc>
          <w:tcPr>
            <w:tcW w:w="5000" w:type="pct"/>
            <w:gridSpan w:val="21"/>
            <w:vAlign w:val="bottom"/>
          </w:tcPr>
          <w:p w14:paraId="09BADCBE"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Classificação autorregulação (se houver)</w:t>
            </w:r>
          </w:p>
        </w:tc>
      </w:tr>
      <w:tr w:rsidR="00A639B6" w:rsidRPr="00A639B6" w14:paraId="600A6E0B" w14:textId="77777777" w:rsidTr="00C14FBD">
        <w:tc>
          <w:tcPr>
            <w:tcW w:w="2777" w:type="pct"/>
            <w:gridSpan w:val="11"/>
            <w:vAlign w:val="bottom"/>
          </w:tcPr>
          <w:p w14:paraId="53F5FEB2"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Prazo de Duração: mm/aaaa ou “Indeterminado”</w:t>
            </w:r>
          </w:p>
        </w:tc>
        <w:tc>
          <w:tcPr>
            <w:tcW w:w="2223" w:type="pct"/>
            <w:gridSpan w:val="10"/>
            <w:vAlign w:val="bottom"/>
          </w:tcPr>
          <w:p w14:paraId="1F38C5D6"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Encerramento do exercício social</w:t>
            </w:r>
          </w:p>
        </w:tc>
      </w:tr>
      <w:tr w:rsidR="00A639B6" w:rsidRPr="00A639B6" w14:paraId="12B04B2D" w14:textId="77777777" w:rsidTr="00C14FBD">
        <w:tc>
          <w:tcPr>
            <w:tcW w:w="2777" w:type="pct"/>
            <w:gridSpan w:val="11"/>
            <w:vAlign w:val="bottom"/>
          </w:tcPr>
          <w:p w14:paraId="0B2C8AE5"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Mercado de negociação das cotas (Bolsa/Balcão/Balcão não organizado)</w:t>
            </w:r>
          </w:p>
        </w:tc>
        <w:tc>
          <w:tcPr>
            <w:tcW w:w="2223" w:type="pct"/>
            <w:gridSpan w:val="10"/>
            <w:vAlign w:val="bottom"/>
          </w:tcPr>
          <w:p w14:paraId="46D92013"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Entidade administradora de mercado organizado, se for o caso</w:t>
            </w:r>
          </w:p>
        </w:tc>
      </w:tr>
      <w:tr w:rsidR="00A639B6" w:rsidRPr="00A639B6" w14:paraId="41C1A4D5" w14:textId="77777777" w:rsidTr="00C14FBD">
        <w:tc>
          <w:tcPr>
            <w:tcW w:w="2777" w:type="pct"/>
            <w:gridSpan w:val="11"/>
            <w:vAlign w:val="bottom"/>
          </w:tcPr>
          <w:p w14:paraId="1040C1C3"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Nome do Administrador</w:t>
            </w:r>
          </w:p>
        </w:tc>
        <w:tc>
          <w:tcPr>
            <w:tcW w:w="2223" w:type="pct"/>
            <w:gridSpan w:val="10"/>
            <w:vAlign w:val="bottom"/>
          </w:tcPr>
          <w:p w14:paraId="1F560319"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CNPJ do Administrador</w:t>
            </w:r>
          </w:p>
        </w:tc>
      </w:tr>
      <w:tr w:rsidR="00A639B6" w:rsidRPr="00A639B6" w14:paraId="17CBAD34" w14:textId="77777777" w:rsidTr="00C14FBD">
        <w:tc>
          <w:tcPr>
            <w:tcW w:w="2777" w:type="pct"/>
            <w:gridSpan w:val="11"/>
            <w:vAlign w:val="bottom"/>
          </w:tcPr>
          <w:p w14:paraId="3CDD558C"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Competência</w:t>
            </w:r>
          </w:p>
        </w:tc>
        <w:tc>
          <w:tcPr>
            <w:tcW w:w="2223" w:type="pct"/>
            <w:gridSpan w:val="10"/>
            <w:vAlign w:val="bottom"/>
          </w:tcPr>
          <w:p w14:paraId="1227B15B" w14:textId="77777777" w:rsidR="00A639B6" w:rsidRPr="00A639B6" w:rsidRDefault="00A639B6" w:rsidP="00A639B6">
            <w:pPr>
              <w:spacing w:before="100" w:beforeAutospacing="1" w:after="100" w:afterAutospacing="1" w:line="240" w:lineRule="auto"/>
              <w:ind w:right="-1"/>
              <w:jc w:val="both"/>
              <w:rPr>
                <w:rFonts w:ascii="Calibri" w:eastAsia="Yu Mincho" w:hAnsi="Calibri" w:cs="Calibri"/>
                <w:bCs/>
                <w:color w:val="000000"/>
                <w:sz w:val="24"/>
                <w:szCs w:val="24"/>
                <w:lang w:eastAsia="pt-BR"/>
              </w:rPr>
            </w:pPr>
            <w:r w:rsidRPr="00A639B6">
              <w:rPr>
                <w:rFonts w:ascii="Calibri" w:eastAsia="Yu Mincho" w:hAnsi="Calibri" w:cs="Calibri"/>
                <w:bCs/>
                <w:color w:val="000000"/>
                <w:sz w:val="24"/>
                <w:szCs w:val="24"/>
                <w:lang w:eastAsia="pt-BR"/>
              </w:rPr>
              <w:t>aaaa</w:t>
            </w:r>
          </w:p>
        </w:tc>
      </w:tr>
      <w:tr w:rsidR="00A639B6" w:rsidRPr="00A639B6" w14:paraId="611336E3" w14:textId="77777777" w:rsidTr="00C14FBD">
        <w:trPr>
          <w:trHeight w:hRule="exact" w:val="254"/>
        </w:trPr>
        <w:tc>
          <w:tcPr>
            <w:tcW w:w="403" w:type="pct"/>
            <w:tcBorders>
              <w:top w:val="single" w:sz="4" w:space="0" w:color="auto"/>
              <w:left w:val="single" w:sz="4" w:space="0" w:color="auto"/>
              <w:bottom w:val="single" w:sz="4" w:space="0" w:color="auto"/>
              <w:right w:val="single" w:sz="4" w:space="0" w:color="auto"/>
            </w:tcBorders>
            <w:hideMark/>
          </w:tcPr>
          <w:p w14:paraId="7BC05FC1"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1.</w:t>
            </w:r>
          </w:p>
        </w:tc>
        <w:tc>
          <w:tcPr>
            <w:tcW w:w="2374" w:type="pct"/>
            <w:gridSpan w:val="10"/>
            <w:tcBorders>
              <w:top w:val="single" w:sz="4" w:space="0" w:color="auto"/>
              <w:left w:val="single" w:sz="4" w:space="0" w:color="auto"/>
              <w:bottom w:val="single" w:sz="4" w:space="0" w:color="auto"/>
              <w:right w:val="single" w:sz="4" w:space="0" w:color="auto"/>
            </w:tcBorders>
            <w:hideMark/>
          </w:tcPr>
          <w:p w14:paraId="1E267457"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Prestadores de serviços</w:t>
            </w:r>
          </w:p>
        </w:tc>
        <w:tc>
          <w:tcPr>
            <w:tcW w:w="2223" w:type="pct"/>
            <w:gridSpan w:val="10"/>
            <w:tcBorders>
              <w:top w:val="single" w:sz="4" w:space="0" w:color="auto"/>
              <w:left w:val="single" w:sz="4" w:space="0" w:color="auto"/>
              <w:bottom w:val="single" w:sz="4" w:space="0" w:color="auto"/>
              <w:right w:val="single" w:sz="4" w:space="0" w:color="auto"/>
            </w:tcBorders>
            <w:hideMark/>
          </w:tcPr>
          <w:p w14:paraId="4449DF95"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CNPJ</w:t>
            </w:r>
          </w:p>
        </w:tc>
      </w:tr>
      <w:tr w:rsidR="00A639B6" w:rsidRPr="00A639B6" w14:paraId="00558752" w14:textId="77777777" w:rsidTr="00C14FBD">
        <w:tc>
          <w:tcPr>
            <w:tcW w:w="403" w:type="pct"/>
            <w:tcBorders>
              <w:top w:val="single" w:sz="4" w:space="0" w:color="auto"/>
              <w:left w:val="single" w:sz="4" w:space="0" w:color="auto"/>
              <w:bottom w:val="single" w:sz="4" w:space="0" w:color="auto"/>
              <w:right w:val="single" w:sz="4" w:space="0" w:color="auto"/>
            </w:tcBorders>
            <w:hideMark/>
          </w:tcPr>
          <w:p w14:paraId="392D818D"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1.1</w:t>
            </w:r>
          </w:p>
        </w:tc>
        <w:tc>
          <w:tcPr>
            <w:tcW w:w="2374" w:type="pct"/>
            <w:gridSpan w:val="10"/>
            <w:tcBorders>
              <w:top w:val="single" w:sz="4" w:space="0" w:color="auto"/>
              <w:left w:val="single" w:sz="4" w:space="0" w:color="auto"/>
              <w:bottom w:val="single" w:sz="4" w:space="0" w:color="auto"/>
              <w:right w:val="single" w:sz="4" w:space="0" w:color="auto"/>
            </w:tcBorders>
            <w:hideMark/>
          </w:tcPr>
          <w:p w14:paraId="21CFC4F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Gestor:</w:t>
            </w:r>
          </w:p>
        </w:tc>
        <w:tc>
          <w:tcPr>
            <w:tcW w:w="2223" w:type="pct"/>
            <w:gridSpan w:val="10"/>
            <w:tcBorders>
              <w:top w:val="single" w:sz="4" w:space="0" w:color="auto"/>
              <w:left w:val="single" w:sz="4" w:space="0" w:color="auto"/>
              <w:bottom w:val="single" w:sz="4" w:space="0" w:color="auto"/>
              <w:right w:val="single" w:sz="4" w:space="0" w:color="auto"/>
            </w:tcBorders>
          </w:tcPr>
          <w:p w14:paraId="3AC3B07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4178A197" w14:textId="77777777" w:rsidTr="00C14FBD">
        <w:tc>
          <w:tcPr>
            <w:tcW w:w="403" w:type="pct"/>
            <w:tcBorders>
              <w:top w:val="single" w:sz="4" w:space="0" w:color="auto"/>
              <w:left w:val="single" w:sz="4" w:space="0" w:color="auto"/>
              <w:bottom w:val="single" w:sz="4" w:space="0" w:color="auto"/>
              <w:right w:val="single" w:sz="4" w:space="0" w:color="auto"/>
            </w:tcBorders>
            <w:hideMark/>
          </w:tcPr>
          <w:p w14:paraId="6C351034"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1.2</w:t>
            </w:r>
          </w:p>
        </w:tc>
        <w:tc>
          <w:tcPr>
            <w:tcW w:w="2374" w:type="pct"/>
            <w:gridSpan w:val="10"/>
            <w:tcBorders>
              <w:top w:val="single" w:sz="4" w:space="0" w:color="auto"/>
              <w:left w:val="single" w:sz="4" w:space="0" w:color="auto"/>
              <w:bottom w:val="single" w:sz="4" w:space="0" w:color="auto"/>
              <w:right w:val="single" w:sz="4" w:space="0" w:color="auto"/>
            </w:tcBorders>
            <w:hideMark/>
          </w:tcPr>
          <w:p w14:paraId="4ABB9CA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Custodiante:</w:t>
            </w:r>
          </w:p>
        </w:tc>
        <w:tc>
          <w:tcPr>
            <w:tcW w:w="2223" w:type="pct"/>
            <w:gridSpan w:val="10"/>
            <w:tcBorders>
              <w:top w:val="single" w:sz="4" w:space="0" w:color="auto"/>
              <w:left w:val="single" w:sz="4" w:space="0" w:color="auto"/>
              <w:bottom w:val="single" w:sz="4" w:space="0" w:color="auto"/>
              <w:right w:val="single" w:sz="4" w:space="0" w:color="auto"/>
            </w:tcBorders>
          </w:tcPr>
          <w:p w14:paraId="1A76251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7F069EDE" w14:textId="77777777" w:rsidTr="00C14FBD">
        <w:tc>
          <w:tcPr>
            <w:tcW w:w="403" w:type="pct"/>
            <w:tcBorders>
              <w:top w:val="single" w:sz="4" w:space="0" w:color="auto"/>
              <w:left w:val="single" w:sz="4" w:space="0" w:color="auto"/>
              <w:bottom w:val="single" w:sz="4" w:space="0" w:color="auto"/>
              <w:right w:val="single" w:sz="4" w:space="0" w:color="auto"/>
            </w:tcBorders>
            <w:hideMark/>
          </w:tcPr>
          <w:p w14:paraId="4BDC0255"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1.3</w:t>
            </w:r>
          </w:p>
        </w:tc>
        <w:tc>
          <w:tcPr>
            <w:tcW w:w="2374" w:type="pct"/>
            <w:gridSpan w:val="10"/>
            <w:tcBorders>
              <w:top w:val="single" w:sz="4" w:space="0" w:color="auto"/>
              <w:left w:val="single" w:sz="4" w:space="0" w:color="auto"/>
              <w:bottom w:val="single" w:sz="4" w:space="0" w:color="auto"/>
              <w:right w:val="single" w:sz="4" w:space="0" w:color="auto"/>
            </w:tcBorders>
            <w:hideMark/>
          </w:tcPr>
          <w:p w14:paraId="525266F9"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Auditor Independente:</w:t>
            </w:r>
          </w:p>
        </w:tc>
        <w:tc>
          <w:tcPr>
            <w:tcW w:w="2223" w:type="pct"/>
            <w:gridSpan w:val="10"/>
            <w:tcBorders>
              <w:top w:val="single" w:sz="4" w:space="0" w:color="auto"/>
              <w:left w:val="single" w:sz="4" w:space="0" w:color="auto"/>
              <w:bottom w:val="single" w:sz="4" w:space="0" w:color="auto"/>
              <w:right w:val="single" w:sz="4" w:space="0" w:color="auto"/>
            </w:tcBorders>
          </w:tcPr>
          <w:p w14:paraId="3E452E1B"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6063C1FA" w14:textId="77777777" w:rsidTr="00C14FBD">
        <w:tc>
          <w:tcPr>
            <w:tcW w:w="403" w:type="pct"/>
            <w:tcBorders>
              <w:top w:val="single" w:sz="4" w:space="0" w:color="auto"/>
              <w:left w:val="single" w:sz="4" w:space="0" w:color="auto"/>
              <w:bottom w:val="single" w:sz="4" w:space="0" w:color="auto"/>
              <w:right w:val="single" w:sz="4" w:space="0" w:color="auto"/>
            </w:tcBorders>
            <w:hideMark/>
          </w:tcPr>
          <w:p w14:paraId="3C099B6B"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1.4</w:t>
            </w:r>
          </w:p>
        </w:tc>
        <w:tc>
          <w:tcPr>
            <w:tcW w:w="2374" w:type="pct"/>
            <w:gridSpan w:val="10"/>
            <w:tcBorders>
              <w:top w:val="single" w:sz="4" w:space="0" w:color="auto"/>
              <w:left w:val="single" w:sz="4" w:space="0" w:color="auto"/>
              <w:bottom w:val="single" w:sz="4" w:space="0" w:color="auto"/>
              <w:right w:val="single" w:sz="4" w:space="0" w:color="auto"/>
            </w:tcBorders>
            <w:hideMark/>
          </w:tcPr>
          <w:p w14:paraId="579C199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Formador de Mercado:</w:t>
            </w:r>
          </w:p>
        </w:tc>
        <w:tc>
          <w:tcPr>
            <w:tcW w:w="2223" w:type="pct"/>
            <w:gridSpan w:val="10"/>
            <w:tcBorders>
              <w:top w:val="single" w:sz="4" w:space="0" w:color="auto"/>
              <w:left w:val="single" w:sz="4" w:space="0" w:color="auto"/>
              <w:bottom w:val="single" w:sz="4" w:space="0" w:color="auto"/>
              <w:right w:val="single" w:sz="4" w:space="0" w:color="auto"/>
            </w:tcBorders>
          </w:tcPr>
          <w:p w14:paraId="1A8E4E6F"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DEEF128" w14:textId="77777777" w:rsidTr="00C14FBD">
        <w:tc>
          <w:tcPr>
            <w:tcW w:w="403" w:type="pct"/>
            <w:tcBorders>
              <w:top w:val="single" w:sz="4" w:space="0" w:color="auto"/>
              <w:left w:val="single" w:sz="4" w:space="0" w:color="auto"/>
              <w:bottom w:val="single" w:sz="4" w:space="0" w:color="auto"/>
              <w:right w:val="single" w:sz="4" w:space="0" w:color="auto"/>
            </w:tcBorders>
            <w:hideMark/>
          </w:tcPr>
          <w:p w14:paraId="6E1582DD"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1.5</w:t>
            </w:r>
          </w:p>
        </w:tc>
        <w:tc>
          <w:tcPr>
            <w:tcW w:w="2374" w:type="pct"/>
            <w:gridSpan w:val="10"/>
            <w:tcBorders>
              <w:top w:val="single" w:sz="4" w:space="0" w:color="auto"/>
              <w:left w:val="single" w:sz="4" w:space="0" w:color="auto"/>
              <w:bottom w:val="single" w:sz="4" w:space="0" w:color="auto"/>
              <w:right w:val="single" w:sz="4" w:space="0" w:color="auto"/>
            </w:tcBorders>
            <w:hideMark/>
          </w:tcPr>
          <w:p w14:paraId="4A4A3978"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Distribuidor de Cotas:</w:t>
            </w:r>
          </w:p>
        </w:tc>
        <w:tc>
          <w:tcPr>
            <w:tcW w:w="2223" w:type="pct"/>
            <w:gridSpan w:val="10"/>
            <w:tcBorders>
              <w:top w:val="single" w:sz="4" w:space="0" w:color="auto"/>
              <w:left w:val="single" w:sz="4" w:space="0" w:color="auto"/>
              <w:bottom w:val="single" w:sz="4" w:space="0" w:color="auto"/>
              <w:right w:val="single" w:sz="4" w:space="0" w:color="auto"/>
            </w:tcBorders>
          </w:tcPr>
          <w:p w14:paraId="1C8B7AB3"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6C3BF6B" w14:textId="77777777" w:rsidTr="00C14FBD">
        <w:tc>
          <w:tcPr>
            <w:tcW w:w="403" w:type="pct"/>
            <w:vMerge w:val="restart"/>
            <w:tcBorders>
              <w:top w:val="single" w:sz="4" w:space="0" w:color="auto"/>
              <w:left w:val="single" w:sz="4" w:space="0" w:color="auto"/>
              <w:bottom w:val="single" w:sz="4" w:space="0" w:color="auto"/>
              <w:right w:val="single" w:sz="4" w:space="0" w:color="auto"/>
            </w:tcBorders>
            <w:hideMark/>
          </w:tcPr>
          <w:p w14:paraId="42A653FD"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1.8</w:t>
            </w:r>
          </w:p>
        </w:tc>
        <w:tc>
          <w:tcPr>
            <w:tcW w:w="2374" w:type="pct"/>
            <w:gridSpan w:val="10"/>
            <w:tcBorders>
              <w:top w:val="single" w:sz="4" w:space="0" w:color="auto"/>
              <w:left w:val="single" w:sz="4" w:space="0" w:color="auto"/>
              <w:bottom w:val="single" w:sz="4" w:space="0" w:color="auto"/>
              <w:right w:val="single" w:sz="4" w:space="0" w:color="auto"/>
            </w:tcBorders>
            <w:hideMark/>
          </w:tcPr>
          <w:p w14:paraId="01F0DD31"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Outros prestadores de serviços</w:t>
            </w:r>
            <w:r w:rsidRPr="00A639B6">
              <w:rPr>
                <w:rFonts w:ascii="Calibri" w:hAnsi="Calibri" w:cs="Calibri"/>
                <w:b/>
                <w:sz w:val="24"/>
                <w:szCs w:val="24"/>
                <w:vertAlign w:val="superscript"/>
              </w:rPr>
              <w:t>1</w:t>
            </w:r>
            <w:r w:rsidRPr="00A639B6">
              <w:rPr>
                <w:rFonts w:ascii="Calibri" w:hAnsi="Calibri" w:cs="Calibri"/>
                <w:b/>
                <w:sz w:val="24"/>
                <w:szCs w:val="24"/>
              </w:rPr>
              <w:t>:</w:t>
            </w:r>
          </w:p>
        </w:tc>
        <w:tc>
          <w:tcPr>
            <w:tcW w:w="2223" w:type="pct"/>
            <w:gridSpan w:val="10"/>
            <w:tcBorders>
              <w:top w:val="single" w:sz="4" w:space="0" w:color="auto"/>
              <w:left w:val="single" w:sz="4" w:space="0" w:color="auto"/>
              <w:bottom w:val="single" w:sz="4" w:space="0" w:color="auto"/>
              <w:right w:val="single" w:sz="4" w:space="0" w:color="auto"/>
            </w:tcBorders>
          </w:tcPr>
          <w:p w14:paraId="106250D5"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7FAE4749"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E9333A7"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303167F5" w14:textId="77777777" w:rsidR="00A639B6" w:rsidRPr="00A639B6" w:rsidRDefault="00A639B6" w:rsidP="00A639B6">
            <w:pPr>
              <w:spacing w:before="100" w:beforeAutospacing="1" w:after="100" w:afterAutospacing="1" w:line="240" w:lineRule="auto"/>
              <w:ind w:right="-1"/>
              <w:jc w:val="both"/>
              <w:rPr>
                <w:rFonts w:ascii="Calibri" w:hAnsi="Calibri" w:cs="Calibri"/>
                <w:i/>
                <w:sz w:val="24"/>
                <w:szCs w:val="24"/>
              </w:rPr>
            </w:pPr>
            <w:r w:rsidRPr="00A639B6">
              <w:rPr>
                <w:rFonts w:ascii="Calibri" w:hAnsi="Calibri" w:cs="Calibri"/>
                <w:i/>
                <w:sz w:val="24"/>
                <w:szCs w:val="24"/>
              </w:rPr>
              <w:t>Prestador de serviços 1:</w:t>
            </w:r>
          </w:p>
        </w:tc>
        <w:tc>
          <w:tcPr>
            <w:tcW w:w="2223" w:type="pct"/>
            <w:gridSpan w:val="10"/>
            <w:tcBorders>
              <w:top w:val="single" w:sz="4" w:space="0" w:color="auto"/>
              <w:left w:val="single" w:sz="4" w:space="0" w:color="auto"/>
              <w:bottom w:val="single" w:sz="4" w:space="0" w:color="auto"/>
              <w:right w:val="single" w:sz="4" w:space="0" w:color="auto"/>
            </w:tcBorders>
          </w:tcPr>
          <w:p w14:paraId="726DF71F"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3758FEF6"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BF1B26E"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625709FD" w14:textId="77777777" w:rsidR="00A639B6" w:rsidRPr="00A639B6" w:rsidRDefault="00A639B6" w:rsidP="00A639B6">
            <w:pPr>
              <w:spacing w:before="100" w:beforeAutospacing="1" w:after="100" w:afterAutospacing="1" w:line="240" w:lineRule="auto"/>
              <w:ind w:right="-1"/>
              <w:jc w:val="both"/>
              <w:rPr>
                <w:rFonts w:ascii="Calibri" w:hAnsi="Calibri" w:cs="Calibri"/>
                <w:i/>
                <w:sz w:val="24"/>
                <w:szCs w:val="24"/>
              </w:rPr>
            </w:pPr>
            <w:r w:rsidRPr="00A639B6">
              <w:rPr>
                <w:rFonts w:ascii="Calibri" w:hAnsi="Calibri" w:cs="Calibri"/>
                <w:i/>
                <w:sz w:val="24"/>
                <w:szCs w:val="24"/>
              </w:rPr>
              <w:t>Prestador de serviços 2:</w:t>
            </w:r>
          </w:p>
        </w:tc>
        <w:tc>
          <w:tcPr>
            <w:tcW w:w="2223" w:type="pct"/>
            <w:gridSpan w:val="10"/>
            <w:tcBorders>
              <w:top w:val="single" w:sz="4" w:space="0" w:color="auto"/>
              <w:left w:val="single" w:sz="4" w:space="0" w:color="auto"/>
              <w:bottom w:val="single" w:sz="4" w:space="0" w:color="auto"/>
              <w:right w:val="single" w:sz="4" w:space="0" w:color="auto"/>
            </w:tcBorders>
          </w:tcPr>
          <w:p w14:paraId="40271B8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1AB28825"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6C39FE2E"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07D90A40" w14:textId="77777777" w:rsidR="00A639B6" w:rsidRPr="00A639B6" w:rsidRDefault="00A639B6" w:rsidP="00A639B6">
            <w:pPr>
              <w:spacing w:before="100" w:beforeAutospacing="1" w:after="100" w:afterAutospacing="1" w:line="240" w:lineRule="auto"/>
              <w:ind w:right="-1"/>
              <w:jc w:val="both"/>
              <w:rPr>
                <w:rFonts w:ascii="Calibri" w:hAnsi="Calibri" w:cs="Calibri"/>
                <w:i/>
                <w:sz w:val="24"/>
                <w:szCs w:val="24"/>
              </w:rPr>
            </w:pPr>
            <w:r w:rsidRPr="00A639B6">
              <w:rPr>
                <w:rFonts w:ascii="Calibri" w:hAnsi="Calibri" w:cs="Calibri"/>
                <w:i/>
                <w:sz w:val="24"/>
                <w:szCs w:val="24"/>
              </w:rPr>
              <w:t>Prestador de serviços N:</w:t>
            </w:r>
          </w:p>
        </w:tc>
        <w:tc>
          <w:tcPr>
            <w:tcW w:w="2223" w:type="pct"/>
            <w:gridSpan w:val="10"/>
            <w:tcBorders>
              <w:top w:val="single" w:sz="4" w:space="0" w:color="auto"/>
              <w:left w:val="single" w:sz="4" w:space="0" w:color="auto"/>
              <w:bottom w:val="single" w:sz="4" w:space="0" w:color="auto"/>
              <w:right w:val="single" w:sz="4" w:space="0" w:color="auto"/>
            </w:tcBorders>
          </w:tcPr>
          <w:p w14:paraId="2C6ADD2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6A6F6BCC" w14:textId="77777777" w:rsidTr="00C14FBD">
        <w:trPr>
          <w:trHeight w:hRule="exact" w:val="383"/>
        </w:trPr>
        <w:tc>
          <w:tcPr>
            <w:tcW w:w="403" w:type="pct"/>
            <w:tcBorders>
              <w:top w:val="single" w:sz="4" w:space="0" w:color="auto"/>
              <w:left w:val="single" w:sz="4" w:space="0" w:color="auto"/>
              <w:bottom w:val="single" w:sz="4" w:space="0" w:color="auto"/>
              <w:right w:val="single" w:sz="4" w:space="0" w:color="auto"/>
            </w:tcBorders>
            <w:hideMark/>
          </w:tcPr>
          <w:p w14:paraId="4E1DB3A8"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2.</w:t>
            </w:r>
          </w:p>
        </w:tc>
        <w:tc>
          <w:tcPr>
            <w:tcW w:w="4597" w:type="pct"/>
            <w:gridSpan w:val="20"/>
            <w:tcBorders>
              <w:top w:val="single" w:sz="4" w:space="0" w:color="auto"/>
              <w:left w:val="single" w:sz="4" w:space="0" w:color="auto"/>
              <w:bottom w:val="single" w:sz="4" w:space="0" w:color="auto"/>
              <w:right w:val="single" w:sz="4" w:space="0" w:color="auto"/>
            </w:tcBorders>
            <w:hideMark/>
          </w:tcPr>
          <w:p w14:paraId="6482010E"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Investimentos</w:t>
            </w:r>
          </w:p>
        </w:tc>
      </w:tr>
      <w:tr w:rsidR="00A639B6" w:rsidRPr="00A639B6" w14:paraId="28067EA9" w14:textId="77777777" w:rsidTr="00C14FBD">
        <w:tc>
          <w:tcPr>
            <w:tcW w:w="403" w:type="pct"/>
            <w:vMerge w:val="restart"/>
            <w:tcBorders>
              <w:top w:val="single" w:sz="4" w:space="0" w:color="auto"/>
              <w:left w:val="single" w:sz="4" w:space="0" w:color="auto"/>
              <w:bottom w:val="single" w:sz="4" w:space="0" w:color="auto"/>
              <w:right w:val="single" w:sz="4" w:space="0" w:color="auto"/>
            </w:tcBorders>
            <w:hideMark/>
          </w:tcPr>
          <w:p w14:paraId="4F8758A9"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2.1</w:t>
            </w:r>
          </w:p>
        </w:tc>
        <w:tc>
          <w:tcPr>
            <w:tcW w:w="4597" w:type="pct"/>
            <w:gridSpan w:val="20"/>
            <w:tcBorders>
              <w:top w:val="single" w:sz="4" w:space="0" w:color="auto"/>
              <w:left w:val="single" w:sz="4" w:space="0" w:color="auto"/>
              <w:bottom w:val="single" w:sz="4" w:space="0" w:color="auto"/>
              <w:right w:val="single" w:sz="4" w:space="0" w:color="auto"/>
            </w:tcBorders>
            <w:hideMark/>
          </w:tcPr>
          <w:p w14:paraId="16612649" w14:textId="77777777" w:rsidR="00A639B6" w:rsidRPr="00A639B6" w:rsidRDefault="00A639B6" w:rsidP="00A639B6">
            <w:pPr>
              <w:spacing w:before="100" w:beforeAutospacing="1" w:after="100" w:afterAutospacing="1" w:line="240" w:lineRule="auto"/>
              <w:ind w:right="-1"/>
              <w:jc w:val="both"/>
              <w:rPr>
                <w:rFonts w:ascii="Calibri" w:hAnsi="Calibri" w:cs="Calibri"/>
                <w:bCs/>
                <w:iCs/>
                <w:sz w:val="24"/>
                <w:szCs w:val="24"/>
              </w:rPr>
            </w:pPr>
            <w:r w:rsidRPr="00A639B6">
              <w:rPr>
                <w:rFonts w:ascii="Calibri" w:hAnsi="Calibri" w:cs="Calibri"/>
                <w:bCs/>
                <w:iCs/>
                <w:sz w:val="24"/>
                <w:szCs w:val="24"/>
              </w:rPr>
              <w:t>Descrição dos negócios realizados no período</w:t>
            </w:r>
          </w:p>
        </w:tc>
      </w:tr>
      <w:tr w:rsidR="00A639B6" w:rsidRPr="00A639B6" w14:paraId="7F413453" w14:textId="77777777" w:rsidTr="00C14FBD">
        <w:trPr>
          <w:trHeight w:val="1012"/>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1C35DF74" w14:textId="77777777" w:rsidR="00A639B6" w:rsidRPr="00A639B6" w:rsidRDefault="00A639B6" w:rsidP="00A639B6">
            <w:pPr>
              <w:spacing w:before="100" w:beforeAutospacing="1" w:after="100" w:afterAutospacing="1" w:line="240" w:lineRule="auto"/>
              <w:ind w:firstLine="32"/>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59CA389C"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Relação dos Ativos adquiridos no período</w:t>
            </w:r>
          </w:p>
        </w:tc>
        <w:tc>
          <w:tcPr>
            <w:tcW w:w="937" w:type="pct"/>
            <w:gridSpan w:val="6"/>
            <w:tcBorders>
              <w:top w:val="single" w:sz="4" w:space="0" w:color="auto"/>
              <w:left w:val="single" w:sz="4" w:space="0" w:color="auto"/>
              <w:bottom w:val="single" w:sz="4" w:space="0" w:color="auto"/>
              <w:right w:val="single" w:sz="4" w:space="0" w:color="auto"/>
            </w:tcBorders>
            <w:hideMark/>
          </w:tcPr>
          <w:p w14:paraId="3DEA9FD9"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Objetivos</w:t>
            </w:r>
          </w:p>
        </w:tc>
        <w:tc>
          <w:tcPr>
            <w:tcW w:w="765" w:type="pct"/>
            <w:gridSpan w:val="3"/>
            <w:tcBorders>
              <w:top w:val="single" w:sz="4" w:space="0" w:color="auto"/>
              <w:left w:val="single" w:sz="4" w:space="0" w:color="auto"/>
              <w:bottom w:val="single" w:sz="4" w:space="0" w:color="auto"/>
              <w:right w:val="single" w:sz="4" w:space="0" w:color="auto"/>
            </w:tcBorders>
            <w:hideMark/>
          </w:tcPr>
          <w:p w14:paraId="6D03263D"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Montantes Investidos</w:t>
            </w:r>
          </w:p>
        </w:tc>
        <w:tc>
          <w:tcPr>
            <w:tcW w:w="521" w:type="pct"/>
            <w:tcBorders>
              <w:top w:val="single" w:sz="4" w:space="0" w:color="auto"/>
              <w:left w:val="single" w:sz="4" w:space="0" w:color="auto"/>
              <w:bottom w:val="single" w:sz="4" w:space="0" w:color="auto"/>
              <w:right w:val="single" w:sz="4" w:space="0" w:color="auto"/>
            </w:tcBorders>
          </w:tcPr>
          <w:p w14:paraId="2CDEED45"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Origem dos recursos</w:t>
            </w:r>
          </w:p>
        </w:tc>
      </w:tr>
      <w:tr w:rsidR="00A639B6" w:rsidRPr="00A639B6" w14:paraId="00B14229"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3814034" w14:textId="77777777" w:rsidR="00A639B6" w:rsidRPr="00A639B6" w:rsidRDefault="00A639B6" w:rsidP="00A639B6">
            <w:pPr>
              <w:spacing w:before="100" w:beforeAutospacing="1" w:after="100" w:afterAutospacing="1" w:line="240" w:lineRule="auto"/>
              <w:ind w:firstLine="32"/>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1088BBAC"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Ativo 1</w:t>
            </w:r>
          </w:p>
        </w:tc>
        <w:tc>
          <w:tcPr>
            <w:tcW w:w="937" w:type="pct"/>
            <w:gridSpan w:val="6"/>
            <w:tcBorders>
              <w:top w:val="single" w:sz="4" w:space="0" w:color="auto"/>
              <w:left w:val="single" w:sz="4" w:space="0" w:color="auto"/>
              <w:bottom w:val="single" w:sz="4" w:space="0" w:color="auto"/>
              <w:right w:val="single" w:sz="4" w:space="0" w:color="auto"/>
            </w:tcBorders>
          </w:tcPr>
          <w:p w14:paraId="68947279"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765" w:type="pct"/>
            <w:gridSpan w:val="3"/>
            <w:tcBorders>
              <w:top w:val="single" w:sz="4" w:space="0" w:color="auto"/>
              <w:left w:val="single" w:sz="4" w:space="0" w:color="auto"/>
              <w:bottom w:val="single" w:sz="4" w:space="0" w:color="auto"/>
              <w:right w:val="single" w:sz="4" w:space="0" w:color="auto"/>
            </w:tcBorders>
          </w:tcPr>
          <w:p w14:paraId="21F8869E"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521" w:type="pct"/>
            <w:tcBorders>
              <w:top w:val="single" w:sz="4" w:space="0" w:color="auto"/>
              <w:left w:val="single" w:sz="4" w:space="0" w:color="auto"/>
              <w:bottom w:val="single" w:sz="4" w:space="0" w:color="auto"/>
              <w:right w:val="single" w:sz="4" w:space="0" w:color="auto"/>
            </w:tcBorders>
          </w:tcPr>
          <w:p w14:paraId="56511C23"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2B22F75A" w14:textId="77777777" w:rsidTr="00C14FBD">
        <w:trPr>
          <w:trHeight w:val="55"/>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2B43D166" w14:textId="77777777" w:rsidR="00A639B6" w:rsidRPr="00A639B6" w:rsidRDefault="00A639B6" w:rsidP="00A639B6">
            <w:pPr>
              <w:spacing w:before="100" w:beforeAutospacing="1" w:after="100" w:afterAutospacing="1" w:line="240" w:lineRule="auto"/>
              <w:ind w:firstLine="32"/>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63C4F9DD"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Ativo 2</w:t>
            </w:r>
          </w:p>
        </w:tc>
        <w:tc>
          <w:tcPr>
            <w:tcW w:w="937" w:type="pct"/>
            <w:gridSpan w:val="6"/>
            <w:tcBorders>
              <w:top w:val="single" w:sz="4" w:space="0" w:color="auto"/>
              <w:left w:val="single" w:sz="4" w:space="0" w:color="auto"/>
              <w:bottom w:val="single" w:sz="4" w:space="0" w:color="auto"/>
              <w:right w:val="single" w:sz="4" w:space="0" w:color="auto"/>
            </w:tcBorders>
          </w:tcPr>
          <w:p w14:paraId="16B2876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65" w:type="pct"/>
            <w:gridSpan w:val="3"/>
            <w:tcBorders>
              <w:top w:val="single" w:sz="4" w:space="0" w:color="auto"/>
              <w:left w:val="single" w:sz="4" w:space="0" w:color="auto"/>
              <w:bottom w:val="single" w:sz="4" w:space="0" w:color="auto"/>
              <w:right w:val="single" w:sz="4" w:space="0" w:color="auto"/>
            </w:tcBorders>
          </w:tcPr>
          <w:p w14:paraId="5A00B8E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21" w:type="pct"/>
            <w:tcBorders>
              <w:top w:val="single" w:sz="4" w:space="0" w:color="auto"/>
              <w:left w:val="single" w:sz="4" w:space="0" w:color="auto"/>
              <w:bottom w:val="single" w:sz="4" w:space="0" w:color="auto"/>
              <w:right w:val="single" w:sz="4" w:space="0" w:color="auto"/>
            </w:tcBorders>
          </w:tcPr>
          <w:p w14:paraId="68C365BD"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F47FF2E" w14:textId="77777777" w:rsidTr="00C14FBD">
        <w:trPr>
          <w:trHeight w:val="54"/>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7777FC8D" w14:textId="77777777" w:rsidR="00A639B6" w:rsidRPr="00A639B6" w:rsidRDefault="00A639B6" w:rsidP="00A639B6">
            <w:pPr>
              <w:spacing w:before="100" w:beforeAutospacing="1" w:after="100" w:afterAutospacing="1" w:line="240" w:lineRule="auto"/>
              <w:ind w:firstLine="32"/>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5120AAA7"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Ativo N</w:t>
            </w:r>
          </w:p>
        </w:tc>
        <w:tc>
          <w:tcPr>
            <w:tcW w:w="937" w:type="pct"/>
            <w:gridSpan w:val="6"/>
            <w:tcBorders>
              <w:top w:val="single" w:sz="4" w:space="0" w:color="auto"/>
              <w:left w:val="single" w:sz="4" w:space="0" w:color="auto"/>
              <w:bottom w:val="single" w:sz="4" w:space="0" w:color="auto"/>
              <w:right w:val="single" w:sz="4" w:space="0" w:color="auto"/>
            </w:tcBorders>
          </w:tcPr>
          <w:p w14:paraId="6D3FA53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65" w:type="pct"/>
            <w:gridSpan w:val="3"/>
            <w:tcBorders>
              <w:top w:val="single" w:sz="4" w:space="0" w:color="auto"/>
              <w:left w:val="single" w:sz="4" w:space="0" w:color="auto"/>
              <w:bottom w:val="single" w:sz="4" w:space="0" w:color="auto"/>
              <w:right w:val="single" w:sz="4" w:space="0" w:color="auto"/>
            </w:tcBorders>
          </w:tcPr>
          <w:p w14:paraId="3DB1A23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21" w:type="pct"/>
            <w:tcBorders>
              <w:top w:val="single" w:sz="4" w:space="0" w:color="auto"/>
              <w:left w:val="single" w:sz="4" w:space="0" w:color="auto"/>
              <w:bottom w:val="single" w:sz="4" w:space="0" w:color="auto"/>
              <w:right w:val="single" w:sz="4" w:space="0" w:color="auto"/>
            </w:tcBorders>
          </w:tcPr>
          <w:p w14:paraId="62AA0328"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6CCA3B3D" w14:textId="77777777" w:rsidTr="00C14FBD">
        <w:trPr>
          <w:trHeight w:val="54"/>
        </w:trPr>
        <w:tc>
          <w:tcPr>
            <w:tcW w:w="403" w:type="pct"/>
            <w:tcBorders>
              <w:top w:val="single" w:sz="4" w:space="0" w:color="auto"/>
              <w:left w:val="single" w:sz="4" w:space="0" w:color="auto"/>
              <w:bottom w:val="single" w:sz="4" w:space="0" w:color="auto"/>
              <w:right w:val="single" w:sz="4" w:space="0" w:color="auto"/>
            </w:tcBorders>
            <w:vAlign w:val="center"/>
          </w:tcPr>
          <w:p w14:paraId="781565E5" w14:textId="77777777" w:rsidR="00A639B6" w:rsidRPr="00A639B6" w:rsidRDefault="00A639B6" w:rsidP="00A639B6">
            <w:pPr>
              <w:spacing w:before="100" w:beforeAutospacing="1" w:after="100" w:afterAutospacing="1" w:line="240" w:lineRule="auto"/>
              <w:ind w:firstLine="32"/>
              <w:jc w:val="both"/>
              <w:rPr>
                <w:rFonts w:ascii="Calibri" w:hAnsi="Calibri" w:cs="Calibri"/>
                <w:sz w:val="24"/>
                <w:szCs w:val="24"/>
              </w:rPr>
            </w:pPr>
            <w:r w:rsidRPr="00A639B6">
              <w:rPr>
                <w:rFonts w:ascii="Calibri" w:hAnsi="Calibri" w:cs="Calibri"/>
                <w:sz w:val="24"/>
                <w:szCs w:val="24"/>
              </w:rPr>
              <w:t>2.2</w:t>
            </w:r>
          </w:p>
        </w:tc>
        <w:tc>
          <w:tcPr>
            <w:tcW w:w="4597" w:type="pct"/>
            <w:gridSpan w:val="20"/>
            <w:tcBorders>
              <w:top w:val="single" w:sz="4" w:space="0" w:color="auto"/>
              <w:left w:val="single" w:sz="4" w:space="0" w:color="auto"/>
              <w:bottom w:val="single" w:sz="4" w:space="0" w:color="auto"/>
              <w:right w:val="single" w:sz="4" w:space="0" w:color="auto"/>
            </w:tcBorders>
          </w:tcPr>
          <w:p w14:paraId="67F2E864"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Informações sobre a regularidade da inscrição dos imóveis rurais, se houver, no Cadastro Ambiental Rural – CAR ou explicação sobre sua desnecessidade.</w:t>
            </w:r>
          </w:p>
        </w:tc>
      </w:tr>
      <w:tr w:rsidR="00A639B6" w:rsidRPr="00A639B6" w14:paraId="3ED1B8DB" w14:textId="77777777" w:rsidTr="00C14FBD">
        <w:trPr>
          <w:trHeight w:val="597"/>
        </w:trPr>
        <w:tc>
          <w:tcPr>
            <w:tcW w:w="403" w:type="pct"/>
            <w:tcBorders>
              <w:top w:val="single" w:sz="4" w:space="0" w:color="auto"/>
              <w:left w:val="single" w:sz="4" w:space="0" w:color="auto"/>
              <w:bottom w:val="single" w:sz="4" w:space="0" w:color="auto"/>
              <w:right w:val="single" w:sz="4" w:space="0" w:color="auto"/>
            </w:tcBorders>
            <w:hideMark/>
          </w:tcPr>
          <w:p w14:paraId="254F771E"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3.</w:t>
            </w:r>
          </w:p>
        </w:tc>
        <w:tc>
          <w:tcPr>
            <w:tcW w:w="4597" w:type="pct"/>
            <w:gridSpan w:val="20"/>
            <w:tcBorders>
              <w:top w:val="single" w:sz="4" w:space="0" w:color="auto"/>
              <w:left w:val="single" w:sz="4" w:space="0" w:color="auto"/>
              <w:bottom w:val="single" w:sz="4" w:space="0" w:color="auto"/>
              <w:right w:val="single" w:sz="4" w:space="0" w:color="auto"/>
            </w:tcBorders>
            <w:hideMark/>
          </w:tcPr>
          <w:p w14:paraId="7499795C"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Programa de investimentos para os exercícios seguintes, incluindo, se necessário, as informações com relação aos investimentos ainda não realizados:</w:t>
            </w:r>
          </w:p>
        </w:tc>
      </w:tr>
      <w:tr w:rsidR="00A639B6" w:rsidRPr="00A639B6" w14:paraId="69ABA8E4" w14:textId="77777777" w:rsidTr="00C14FBD">
        <w:trPr>
          <w:trHeight w:hRule="exact" w:val="267"/>
        </w:trPr>
        <w:tc>
          <w:tcPr>
            <w:tcW w:w="403" w:type="pct"/>
            <w:tcBorders>
              <w:top w:val="single" w:sz="4" w:space="0" w:color="auto"/>
              <w:left w:val="single" w:sz="4" w:space="0" w:color="auto"/>
              <w:bottom w:val="single" w:sz="4" w:space="0" w:color="auto"/>
              <w:right w:val="single" w:sz="4" w:space="0" w:color="auto"/>
            </w:tcBorders>
            <w:hideMark/>
          </w:tcPr>
          <w:p w14:paraId="0EAD7BE8"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4</w:t>
            </w:r>
          </w:p>
        </w:tc>
        <w:tc>
          <w:tcPr>
            <w:tcW w:w="4597" w:type="pct"/>
            <w:gridSpan w:val="20"/>
            <w:tcBorders>
              <w:top w:val="single" w:sz="4" w:space="0" w:color="auto"/>
              <w:left w:val="single" w:sz="4" w:space="0" w:color="auto"/>
              <w:bottom w:val="single" w:sz="4" w:space="0" w:color="auto"/>
              <w:right w:val="single" w:sz="4" w:space="0" w:color="auto"/>
            </w:tcBorders>
            <w:hideMark/>
          </w:tcPr>
          <w:p w14:paraId="30773EA9"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Análise do gestor sobre:</w:t>
            </w:r>
          </w:p>
        </w:tc>
      </w:tr>
      <w:tr w:rsidR="00A639B6" w:rsidRPr="00A639B6" w14:paraId="4DDF5FDD" w14:textId="77777777" w:rsidTr="00C14FBD">
        <w:trPr>
          <w:trHeight w:hRule="exact" w:val="284"/>
        </w:trPr>
        <w:tc>
          <w:tcPr>
            <w:tcW w:w="403" w:type="pct"/>
            <w:tcBorders>
              <w:top w:val="single" w:sz="4" w:space="0" w:color="auto"/>
              <w:left w:val="single" w:sz="4" w:space="0" w:color="auto"/>
              <w:bottom w:val="single" w:sz="4" w:space="0" w:color="auto"/>
              <w:right w:val="single" w:sz="4" w:space="0" w:color="auto"/>
            </w:tcBorders>
            <w:hideMark/>
          </w:tcPr>
          <w:p w14:paraId="797B2850"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4.1</w:t>
            </w:r>
          </w:p>
        </w:tc>
        <w:tc>
          <w:tcPr>
            <w:tcW w:w="4597" w:type="pct"/>
            <w:gridSpan w:val="20"/>
            <w:tcBorders>
              <w:top w:val="single" w:sz="4" w:space="0" w:color="auto"/>
              <w:left w:val="single" w:sz="4" w:space="0" w:color="auto"/>
              <w:bottom w:val="single" w:sz="4" w:space="0" w:color="auto"/>
              <w:right w:val="single" w:sz="4" w:space="0" w:color="auto"/>
            </w:tcBorders>
            <w:hideMark/>
          </w:tcPr>
          <w:p w14:paraId="04C67E1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Resultado no exercício findo</w:t>
            </w:r>
          </w:p>
        </w:tc>
      </w:tr>
      <w:tr w:rsidR="00A639B6" w:rsidRPr="00A639B6" w14:paraId="178103FF" w14:textId="77777777" w:rsidTr="00C14FBD">
        <w:trPr>
          <w:trHeight w:val="269"/>
        </w:trPr>
        <w:tc>
          <w:tcPr>
            <w:tcW w:w="403" w:type="pct"/>
            <w:tcBorders>
              <w:top w:val="single" w:sz="4" w:space="0" w:color="auto"/>
              <w:left w:val="single" w:sz="4" w:space="0" w:color="auto"/>
              <w:bottom w:val="single" w:sz="4" w:space="0" w:color="auto"/>
              <w:right w:val="single" w:sz="4" w:space="0" w:color="auto"/>
            </w:tcBorders>
            <w:hideMark/>
          </w:tcPr>
          <w:p w14:paraId="0D6D8DA3"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4.2</w:t>
            </w:r>
          </w:p>
        </w:tc>
        <w:tc>
          <w:tcPr>
            <w:tcW w:w="4597" w:type="pct"/>
            <w:gridSpan w:val="20"/>
            <w:tcBorders>
              <w:top w:val="single" w:sz="4" w:space="0" w:color="auto"/>
              <w:left w:val="single" w:sz="4" w:space="0" w:color="auto"/>
              <w:bottom w:val="single" w:sz="4" w:space="0" w:color="auto"/>
              <w:right w:val="single" w:sz="4" w:space="0" w:color="auto"/>
            </w:tcBorders>
            <w:hideMark/>
          </w:tcPr>
          <w:p w14:paraId="3EDF4C5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Conjuntura econômica do segmento de atuação relativo ao período findo</w:t>
            </w:r>
          </w:p>
        </w:tc>
      </w:tr>
      <w:tr w:rsidR="00A639B6" w:rsidRPr="00A639B6" w14:paraId="5C8CFF85" w14:textId="77777777" w:rsidTr="00C14FBD">
        <w:trPr>
          <w:trHeight w:val="386"/>
        </w:trPr>
        <w:tc>
          <w:tcPr>
            <w:tcW w:w="403" w:type="pct"/>
            <w:tcBorders>
              <w:top w:val="single" w:sz="4" w:space="0" w:color="auto"/>
              <w:left w:val="single" w:sz="4" w:space="0" w:color="auto"/>
              <w:bottom w:val="single" w:sz="4" w:space="0" w:color="auto"/>
              <w:right w:val="single" w:sz="4" w:space="0" w:color="auto"/>
            </w:tcBorders>
            <w:hideMark/>
          </w:tcPr>
          <w:p w14:paraId="4B83054F"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4.3</w:t>
            </w:r>
          </w:p>
        </w:tc>
        <w:tc>
          <w:tcPr>
            <w:tcW w:w="4597" w:type="pct"/>
            <w:gridSpan w:val="20"/>
            <w:tcBorders>
              <w:top w:val="single" w:sz="4" w:space="0" w:color="auto"/>
              <w:left w:val="single" w:sz="4" w:space="0" w:color="auto"/>
              <w:bottom w:val="single" w:sz="4" w:space="0" w:color="auto"/>
              <w:right w:val="single" w:sz="4" w:space="0" w:color="auto"/>
            </w:tcBorders>
            <w:hideMark/>
          </w:tcPr>
          <w:p w14:paraId="7C6F7FF6"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Perspectiva para o período seguinte com base na composição da carteira</w:t>
            </w:r>
          </w:p>
        </w:tc>
      </w:tr>
      <w:tr w:rsidR="00A639B6" w:rsidRPr="00A639B6" w14:paraId="5DD05581" w14:textId="77777777" w:rsidTr="00C14FBD">
        <w:trPr>
          <w:trHeight w:val="419"/>
        </w:trPr>
        <w:tc>
          <w:tcPr>
            <w:tcW w:w="403" w:type="pct"/>
            <w:tcBorders>
              <w:top w:val="single" w:sz="4" w:space="0" w:color="auto"/>
              <w:left w:val="single" w:sz="4" w:space="0" w:color="auto"/>
              <w:bottom w:val="single" w:sz="4" w:space="0" w:color="auto"/>
              <w:right w:val="single" w:sz="4" w:space="0" w:color="auto"/>
            </w:tcBorders>
            <w:hideMark/>
          </w:tcPr>
          <w:p w14:paraId="28337499"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5.</w:t>
            </w:r>
          </w:p>
        </w:tc>
        <w:tc>
          <w:tcPr>
            <w:tcW w:w="4597" w:type="pct"/>
            <w:gridSpan w:val="20"/>
            <w:tcBorders>
              <w:top w:val="single" w:sz="4" w:space="0" w:color="auto"/>
              <w:left w:val="single" w:sz="4" w:space="0" w:color="auto"/>
              <w:bottom w:val="single" w:sz="4" w:space="0" w:color="auto"/>
              <w:right w:val="single" w:sz="4" w:space="0" w:color="auto"/>
            </w:tcBorders>
            <w:hideMark/>
          </w:tcPr>
          <w:p w14:paraId="590CDEE8"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Riscos incorridos pelos cotistas inerentes aos investimentos:</w:t>
            </w:r>
          </w:p>
        </w:tc>
      </w:tr>
      <w:tr w:rsidR="00A639B6" w:rsidRPr="00A639B6" w14:paraId="772C773F" w14:textId="77777777" w:rsidTr="00C14FBD">
        <w:trPr>
          <w:trHeight w:hRule="exact" w:val="431"/>
        </w:trPr>
        <w:tc>
          <w:tcPr>
            <w:tcW w:w="403" w:type="pct"/>
            <w:vMerge w:val="restart"/>
            <w:tcBorders>
              <w:top w:val="single" w:sz="4" w:space="0" w:color="auto"/>
              <w:left w:val="single" w:sz="4" w:space="0" w:color="auto"/>
              <w:bottom w:val="single" w:sz="4" w:space="0" w:color="auto"/>
              <w:right w:val="single" w:sz="4" w:space="0" w:color="auto"/>
            </w:tcBorders>
            <w:hideMark/>
          </w:tcPr>
          <w:p w14:paraId="1C6D0CEF"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6.</w:t>
            </w:r>
          </w:p>
        </w:tc>
        <w:tc>
          <w:tcPr>
            <w:tcW w:w="4597" w:type="pct"/>
            <w:gridSpan w:val="20"/>
            <w:tcBorders>
              <w:top w:val="single" w:sz="4" w:space="0" w:color="auto"/>
              <w:left w:val="single" w:sz="4" w:space="0" w:color="auto"/>
              <w:bottom w:val="single" w:sz="4" w:space="0" w:color="auto"/>
              <w:right w:val="single" w:sz="4" w:space="0" w:color="auto"/>
            </w:tcBorders>
            <w:hideMark/>
          </w:tcPr>
          <w:p w14:paraId="1E95E2DA"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Relação de processos judiciais, não sigilosos e relevantes</w:t>
            </w:r>
          </w:p>
        </w:tc>
      </w:tr>
      <w:tr w:rsidR="00A639B6" w:rsidRPr="00A639B6" w14:paraId="2F6EE30E"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FE7929C"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71F06C12"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Processo 1, 2, 3,..., N.</w:t>
            </w:r>
          </w:p>
        </w:tc>
      </w:tr>
      <w:tr w:rsidR="00A639B6" w:rsidRPr="00A639B6" w14:paraId="0440A504"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C0954F2"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1157" w:type="pct"/>
            <w:gridSpan w:val="2"/>
            <w:tcBorders>
              <w:top w:val="single" w:sz="4" w:space="0" w:color="auto"/>
              <w:left w:val="single" w:sz="4" w:space="0" w:color="auto"/>
              <w:bottom w:val="single" w:sz="4" w:space="0" w:color="auto"/>
              <w:right w:val="single" w:sz="4" w:space="0" w:color="auto"/>
            </w:tcBorders>
            <w:hideMark/>
          </w:tcPr>
          <w:p w14:paraId="1D0C9EF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Nº do Processo</w:t>
            </w:r>
          </w:p>
        </w:tc>
        <w:tc>
          <w:tcPr>
            <w:tcW w:w="450" w:type="pct"/>
            <w:gridSpan w:val="3"/>
            <w:tcBorders>
              <w:top w:val="single" w:sz="4" w:space="0" w:color="auto"/>
              <w:left w:val="single" w:sz="4" w:space="0" w:color="auto"/>
              <w:bottom w:val="single" w:sz="4" w:space="0" w:color="auto"/>
              <w:right w:val="single" w:sz="4" w:space="0" w:color="auto"/>
            </w:tcBorders>
            <w:hideMark/>
          </w:tcPr>
          <w:p w14:paraId="083BDF9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 xml:space="preserve">Juízo </w:t>
            </w:r>
          </w:p>
        </w:tc>
        <w:tc>
          <w:tcPr>
            <w:tcW w:w="681" w:type="pct"/>
            <w:gridSpan w:val="4"/>
            <w:tcBorders>
              <w:top w:val="single" w:sz="4" w:space="0" w:color="auto"/>
              <w:left w:val="single" w:sz="4" w:space="0" w:color="auto"/>
              <w:bottom w:val="single" w:sz="4" w:space="0" w:color="auto"/>
              <w:right w:val="single" w:sz="4" w:space="0" w:color="auto"/>
            </w:tcBorders>
            <w:hideMark/>
          </w:tcPr>
          <w:p w14:paraId="7BFCBC7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Instância</w:t>
            </w:r>
          </w:p>
        </w:tc>
        <w:tc>
          <w:tcPr>
            <w:tcW w:w="1188" w:type="pct"/>
            <w:gridSpan w:val="8"/>
            <w:tcBorders>
              <w:top w:val="single" w:sz="4" w:space="0" w:color="auto"/>
              <w:left w:val="single" w:sz="4" w:space="0" w:color="auto"/>
              <w:bottom w:val="single" w:sz="4" w:space="0" w:color="auto"/>
              <w:right w:val="single" w:sz="4" w:space="0" w:color="auto"/>
            </w:tcBorders>
            <w:hideMark/>
          </w:tcPr>
          <w:p w14:paraId="29D694DE"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Data da Instauração</w:t>
            </w:r>
          </w:p>
        </w:tc>
        <w:tc>
          <w:tcPr>
            <w:tcW w:w="1121" w:type="pct"/>
            <w:gridSpan w:val="3"/>
            <w:tcBorders>
              <w:top w:val="single" w:sz="4" w:space="0" w:color="auto"/>
              <w:left w:val="single" w:sz="4" w:space="0" w:color="auto"/>
              <w:bottom w:val="single" w:sz="4" w:space="0" w:color="auto"/>
              <w:right w:val="single" w:sz="4" w:space="0" w:color="auto"/>
            </w:tcBorders>
            <w:hideMark/>
          </w:tcPr>
          <w:p w14:paraId="2819E3B0"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Valor da causa (R$)</w:t>
            </w:r>
          </w:p>
        </w:tc>
      </w:tr>
      <w:tr w:rsidR="00A639B6" w:rsidRPr="00A639B6" w14:paraId="403BDD96"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F074845"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1157" w:type="pct"/>
            <w:gridSpan w:val="2"/>
            <w:tcBorders>
              <w:top w:val="single" w:sz="4" w:space="0" w:color="auto"/>
              <w:left w:val="single" w:sz="4" w:space="0" w:color="auto"/>
              <w:bottom w:val="single" w:sz="4" w:space="0" w:color="auto"/>
              <w:right w:val="single" w:sz="4" w:space="0" w:color="auto"/>
            </w:tcBorders>
          </w:tcPr>
          <w:p w14:paraId="156C534A"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450" w:type="pct"/>
            <w:gridSpan w:val="3"/>
            <w:tcBorders>
              <w:top w:val="single" w:sz="4" w:space="0" w:color="auto"/>
              <w:left w:val="single" w:sz="4" w:space="0" w:color="auto"/>
              <w:bottom w:val="single" w:sz="4" w:space="0" w:color="auto"/>
              <w:right w:val="single" w:sz="4" w:space="0" w:color="auto"/>
            </w:tcBorders>
          </w:tcPr>
          <w:p w14:paraId="77C3F7A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1" w:type="pct"/>
            <w:gridSpan w:val="4"/>
            <w:tcBorders>
              <w:top w:val="single" w:sz="4" w:space="0" w:color="auto"/>
              <w:left w:val="single" w:sz="4" w:space="0" w:color="auto"/>
              <w:bottom w:val="single" w:sz="4" w:space="0" w:color="auto"/>
              <w:right w:val="single" w:sz="4" w:space="0" w:color="auto"/>
            </w:tcBorders>
          </w:tcPr>
          <w:p w14:paraId="34009D3B"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1188" w:type="pct"/>
            <w:gridSpan w:val="8"/>
            <w:tcBorders>
              <w:top w:val="single" w:sz="4" w:space="0" w:color="auto"/>
              <w:left w:val="single" w:sz="4" w:space="0" w:color="auto"/>
              <w:bottom w:val="single" w:sz="4" w:space="0" w:color="auto"/>
              <w:right w:val="single" w:sz="4" w:space="0" w:color="auto"/>
            </w:tcBorders>
          </w:tcPr>
          <w:p w14:paraId="169CB91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1121" w:type="pct"/>
            <w:gridSpan w:val="3"/>
            <w:tcBorders>
              <w:top w:val="single" w:sz="4" w:space="0" w:color="auto"/>
              <w:left w:val="single" w:sz="4" w:space="0" w:color="auto"/>
              <w:bottom w:val="single" w:sz="4" w:space="0" w:color="auto"/>
              <w:right w:val="single" w:sz="4" w:space="0" w:color="auto"/>
            </w:tcBorders>
          </w:tcPr>
          <w:p w14:paraId="1574E32C"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406FA14E"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3B08BB9"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36ED15F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Partes no processo:</w:t>
            </w:r>
          </w:p>
        </w:tc>
      </w:tr>
      <w:tr w:rsidR="00A639B6" w:rsidRPr="00A639B6" w14:paraId="5504113F"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58C169D"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289" w:type="pct"/>
            <w:gridSpan w:val="9"/>
            <w:tcBorders>
              <w:top w:val="single" w:sz="4" w:space="0" w:color="auto"/>
              <w:left w:val="single" w:sz="4" w:space="0" w:color="auto"/>
              <w:bottom w:val="single" w:sz="4" w:space="0" w:color="auto"/>
              <w:right w:val="single" w:sz="4" w:space="0" w:color="auto"/>
            </w:tcBorders>
            <w:hideMark/>
          </w:tcPr>
          <w:p w14:paraId="3A4C406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Principais fatos</w:t>
            </w:r>
          </w:p>
        </w:tc>
        <w:tc>
          <w:tcPr>
            <w:tcW w:w="2309" w:type="pct"/>
            <w:gridSpan w:val="11"/>
            <w:tcBorders>
              <w:top w:val="single" w:sz="4" w:space="0" w:color="auto"/>
              <w:left w:val="single" w:sz="4" w:space="0" w:color="auto"/>
              <w:bottom w:val="single" w:sz="4" w:space="0" w:color="auto"/>
              <w:right w:val="single" w:sz="4" w:space="0" w:color="auto"/>
            </w:tcBorders>
            <w:hideMark/>
          </w:tcPr>
          <w:p w14:paraId="1A4E9DA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Chance de perda (provável, possível ou remota)</w:t>
            </w:r>
          </w:p>
        </w:tc>
      </w:tr>
      <w:tr w:rsidR="00A639B6" w:rsidRPr="00A639B6" w14:paraId="06C0CD43"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8169374"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289" w:type="pct"/>
            <w:gridSpan w:val="9"/>
            <w:tcBorders>
              <w:top w:val="single" w:sz="4" w:space="0" w:color="auto"/>
              <w:left w:val="single" w:sz="4" w:space="0" w:color="auto"/>
              <w:bottom w:val="single" w:sz="4" w:space="0" w:color="auto"/>
              <w:right w:val="single" w:sz="4" w:space="0" w:color="auto"/>
            </w:tcBorders>
          </w:tcPr>
          <w:p w14:paraId="35237C6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2309" w:type="pct"/>
            <w:gridSpan w:val="11"/>
            <w:tcBorders>
              <w:top w:val="single" w:sz="4" w:space="0" w:color="auto"/>
              <w:left w:val="single" w:sz="4" w:space="0" w:color="auto"/>
              <w:bottom w:val="single" w:sz="4" w:space="0" w:color="auto"/>
              <w:right w:val="single" w:sz="4" w:space="0" w:color="auto"/>
            </w:tcBorders>
          </w:tcPr>
          <w:p w14:paraId="2D67EB7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16EB9290" w14:textId="77777777" w:rsidTr="00C14FBD">
        <w:trPr>
          <w:trHeight w:val="409"/>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2D8F2A14"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684E179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Análise do impacto em caso de perda do processo:</w:t>
            </w:r>
          </w:p>
        </w:tc>
      </w:tr>
      <w:tr w:rsidR="00A639B6" w:rsidRPr="00A639B6" w14:paraId="7658C265" w14:textId="77777777" w:rsidTr="00C14FBD">
        <w:trPr>
          <w:trHeight w:val="397"/>
        </w:trPr>
        <w:tc>
          <w:tcPr>
            <w:tcW w:w="403" w:type="pct"/>
            <w:vMerge w:val="restart"/>
            <w:tcBorders>
              <w:top w:val="single" w:sz="4" w:space="0" w:color="auto"/>
              <w:left w:val="single" w:sz="4" w:space="0" w:color="auto"/>
              <w:bottom w:val="single" w:sz="4" w:space="0" w:color="auto"/>
              <w:right w:val="single" w:sz="4" w:space="0" w:color="auto"/>
            </w:tcBorders>
            <w:hideMark/>
          </w:tcPr>
          <w:p w14:paraId="66625336"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7.</w:t>
            </w:r>
          </w:p>
        </w:tc>
        <w:tc>
          <w:tcPr>
            <w:tcW w:w="4597" w:type="pct"/>
            <w:gridSpan w:val="20"/>
            <w:tcBorders>
              <w:top w:val="single" w:sz="4" w:space="0" w:color="auto"/>
              <w:left w:val="single" w:sz="4" w:space="0" w:color="auto"/>
              <w:bottom w:val="single" w:sz="4" w:space="0" w:color="auto"/>
              <w:right w:val="single" w:sz="4" w:space="0" w:color="auto"/>
            </w:tcBorders>
            <w:hideMark/>
          </w:tcPr>
          <w:p w14:paraId="651F2198"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Relação de processos judiciais, repetitivos ou conexos, baseados em causas jurídicas semelhantes, não sigilosos e relevantes</w:t>
            </w:r>
          </w:p>
        </w:tc>
      </w:tr>
      <w:tr w:rsidR="00A639B6" w:rsidRPr="00A639B6" w14:paraId="1B57DC1C"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6269866"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51B156B2"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Processo 1, 2, 3,..., N.</w:t>
            </w:r>
          </w:p>
        </w:tc>
      </w:tr>
      <w:tr w:rsidR="00A639B6" w:rsidRPr="00A639B6" w14:paraId="5394A45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4A3D1CD"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289" w:type="pct"/>
            <w:gridSpan w:val="9"/>
            <w:tcBorders>
              <w:top w:val="single" w:sz="4" w:space="0" w:color="auto"/>
              <w:left w:val="single" w:sz="4" w:space="0" w:color="auto"/>
              <w:bottom w:val="single" w:sz="4" w:space="0" w:color="auto"/>
              <w:right w:val="single" w:sz="4" w:space="0" w:color="auto"/>
            </w:tcBorders>
            <w:hideMark/>
          </w:tcPr>
          <w:p w14:paraId="6BB45EB7"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Nº do Processo</w:t>
            </w:r>
          </w:p>
        </w:tc>
        <w:tc>
          <w:tcPr>
            <w:tcW w:w="2309" w:type="pct"/>
            <w:gridSpan w:val="11"/>
            <w:tcBorders>
              <w:top w:val="single" w:sz="4" w:space="0" w:color="auto"/>
              <w:left w:val="single" w:sz="4" w:space="0" w:color="auto"/>
              <w:bottom w:val="single" w:sz="4" w:space="0" w:color="auto"/>
              <w:right w:val="single" w:sz="4" w:space="0" w:color="auto"/>
            </w:tcBorders>
            <w:hideMark/>
          </w:tcPr>
          <w:p w14:paraId="01A289F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Valores envolvidos</w:t>
            </w:r>
          </w:p>
        </w:tc>
      </w:tr>
      <w:tr w:rsidR="00A639B6" w:rsidRPr="00A639B6" w14:paraId="06E81497"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870CFD6"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2289" w:type="pct"/>
            <w:gridSpan w:val="9"/>
            <w:tcBorders>
              <w:top w:val="single" w:sz="4" w:space="0" w:color="auto"/>
              <w:left w:val="single" w:sz="4" w:space="0" w:color="auto"/>
              <w:bottom w:val="single" w:sz="4" w:space="0" w:color="auto"/>
              <w:right w:val="single" w:sz="4" w:space="0" w:color="auto"/>
            </w:tcBorders>
          </w:tcPr>
          <w:p w14:paraId="6AE1EED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2309" w:type="pct"/>
            <w:gridSpan w:val="11"/>
            <w:tcBorders>
              <w:top w:val="single" w:sz="4" w:space="0" w:color="auto"/>
              <w:left w:val="single" w:sz="4" w:space="0" w:color="auto"/>
              <w:bottom w:val="single" w:sz="4" w:space="0" w:color="auto"/>
              <w:right w:val="single" w:sz="4" w:space="0" w:color="auto"/>
            </w:tcBorders>
          </w:tcPr>
          <w:p w14:paraId="7894FE2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488BEFA3" w14:textId="77777777" w:rsidTr="00C14FBD">
        <w:trPr>
          <w:trHeight w:val="297"/>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106A8B4C" w14:textId="77777777" w:rsidR="00A639B6" w:rsidRPr="00A639B6" w:rsidRDefault="00A639B6" w:rsidP="00A639B6">
            <w:pPr>
              <w:spacing w:before="100" w:beforeAutospacing="1" w:after="100" w:afterAutospacing="1" w:line="240" w:lineRule="auto"/>
              <w:ind w:firstLine="32"/>
              <w:jc w:val="both"/>
              <w:rPr>
                <w:rFonts w:ascii="Calibri" w:hAnsi="Calibri" w:cs="Calibri"/>
                <w:b/>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626E9D0D"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Causa da contingência:</w:t>
            </w:r>
          </w:p>
        </w:tc>
      </w:tr>
      <w:tr w:rsidR="00A639B6" w:rsidRPr="00A639B6" w14:paraId="412DEDFA" w14:textId="77777777" w:rsidTr="00C14FBD">
        <w:trPr>
          <w:trHeight w:val="737"/>
        </w:trPr>
        <w:tc>
          <w:tcPr>
            <w:tcW w:w="403" w:type="pct"/>
            <w:tcBorders>
              <w:top w:val="single" w:sz="4" w:space="0" w:color="auto"/>
              <w:left w:val="single" w:sz="4" w:space="0" w:color="auto"/>
              <w:bottom w:val="single" w:sz="4" w:space="0" w:color="auto"/>
              <w:right w:val="single" w:sz="4" w:space="0" w:color="auto"/>
            </w:tcBorders>
            <w:hideMark/>
          </w:tcPr>
          <w:p w14:paraId="3B7519FB"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8.</w:t>
            </w:r>
          </w:p>
        </w:tc>
        <w:tc>
          <w:tcPr>
            <w:tcW w:w="4597" w:type="pct"/>
            <w:gridSpan w:val="20"/>
            <w:tcBorders>
              <w:top w:val="single" w:sz="4" w:space="0" w:color="auto"/>
              <w:left w:val="single" w:sz="4" w:space="0" w:color="auto"/>
              <w:bottom w:val="single" w:sz="4" w:space="0" w:color="auto"/>
              <w:right w:val="single" w:sz="4" w:space="0" w:color="auto"/>
            </w:tcBorders>
            <w:hideMark/>
          </w:tcPr>
          <w:p w14:paraId="16727CE4"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Análise dos impactos em caso de perda e valores envolvidos relacionados aos processos judiciais sigilosos relevantes:</w:t>
            </w:r>
          </w:p>
        </w:tc>
      </w:tr>
      <w:tr w:rsidR="00A639B6" w:rsidRPr="00A639B6" w14:paraId="6305190F" w14:textId="77777777" w:rsidTr="00C14FBD">
        <w:trPr>
          <w:trHeight w:hRule="exact" w:val="491"/>
        </w:trPr>
        <w:tc>
          <w:tcPr>
            <w:tcW w:w="403" w:type="pct"/>
            <w:tcBorders>
              <w:top w:val="single" w:sz="4" w:space="0" w:color="auto"/>
              <w:left w:val="single" w:sz="4" w:space="0" w:color="auto"/>
              <w:bottom w:val="single" w:sz="4" w:space="0" w:color="auto"/>
              <w:right w:val="single" w:sz="4" w:space="0" w:color="auto"/>
            </w:tcBorders>
            <w:hideMark/>
          </w:tcPr>
          <w:p w14:paraId="1A0F5DAC" w14:textId="77777777" w:rsidR="00A639B6" w:rsidRPr="00A639B6" w:rsidRDefault="00A639B6" w:rsidP="00A639B6">
            <w:pPr>
              <w:spacing w:before="100" w:beforeAutospacing="1" w:after="100" w:afterAutospacing="1" w:line="240" w:lineRule="auto"/>
              <w:ind w:right="-1" w:firstLine="32"/>
              <w:jc w:val="both"/>
              <w:rPr>
                <w:rFonts w:ascii="Calibri" w:hAnsi="Calibri" w:cs="Calibri"/>
                <w:b/>
                <w:sz w:val="24"/>
                <w:szCs w:val="24"/>
              </w:rPr>
            </w:pPr>
            <w:r w:rsidRPr="00A639B6">
              <w:rPr>
                <w:rFonts w:ascii="Calibri" w:hAnsi="Calibri" w:cs="Calibri"/>
                <w:b/>
                <w:sz w:val="24"/>
                <w:szCs w:val="24"/>
              </w:rPr>
              <w:t>9.</w:t>
            </w:r>
          </w:p>
        </w:tc>
        <w:tc>
          <w:tcPr>
            <w:tcW w:w="4597" w:type="pct"/>
            <w:gridSpan w:val="20"/>
            <w:tcBorders>
              <w:top w:val="single" w:sz="4" w:space="0" w:color="auto"/>
              <w:left w:val="single" w:sz="4" w:space="0" w:color="auto"/>
              <w:bottom w:val="single" w:sz="4" w:space="0" w:color="auto"/>
              <w:right w:val="single" w:sz="4" w:space="0" w:color="auto"/>
            </w:tcBorders>
            <w:hideMark/>
          </w:tcPr>
          <w:p w14:paraId="5A895EC2"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Assembleia Geral</w:t>
            </w:r>
          </w:p>
        </w:tc>
      </w:tr>
      <w:tr w:rsidR="00A639B6" w:rsidRPr="00A639B6" w14:paraId="492D116E" w14:textId="77777777" w:rsidTr="00C14FBD">
        <w:trPr>
          <w:trHeight w:hRule="exact" w:val="851"/>
        </w:trPr>
        <w:tc>
          <w:tcPr>
            <w:tcW w:w="403" w:type="pct"/>
            <w:tcBorders>
              <w:top w:val="single" w:sz="4" w:space="0" w:color="auto"/>
              <w:left w:val="single" w:sz="4" w:space="0" w:color="auto"/>
              <w:bottom w:val="single" w:sz="4" w:space="0" w:color="auto"/>
              <w:right w:val="single" w:sz="4" w:space="0" w:color="auto"/>
            </w:tcBorders>
            <w:hideMark/>
          </w:tcPr>
          <w:p w14:paraId="559F3375"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9.1</w:t>
            </w:r>
          </w:p>
        </w:tc>
        <w:tc>
          <w:tcPr>
            <w:tcW w:w="4597" w:type="pct"/>
            <w:gridSpan w:val="20"/>
            <w:tcBorders>
              <w:top w:val="single" w:sz="4" w:space="0" w:color="auto"/>
              <w:left w:val="single" w:sz="4" w:space="0" w:color="auto"/>
              <w:bottom w:val="single" w:sz="4" w:space="0" w:color="auto"/>
              <w:right w:val="single" w:sz="4" w:space="0" w:color="auto"/>
            </w:tcBorders>
            <w:hideMark/>
          </w:tcPr>
          <w:p w14:paraId="5785F5A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Endereços (físico ou eletrônico) nos quais os documentos relativos à assembleia estarão à disposição dos cotistas para análise:</w:t>
            </w:r>
          </w:p>
        </w:tc>
      </w:tr>
      <w:tr w:rsidR="00A639B6" w:rsidRPr="00A639B6" w14:paraId="4B94300E" w14:textId="77777777" w:rsidTr="00C14FBD">
        <w:trPr>
          <w:trHeight w:hRule="exact" w:val="1268"/>
        </w:trPr>
        <w:tc>
          <w:tcPr>
            <w:tcW w:w="403" w:type="pct"/>
            <w:tcBorders>
              <w:top w:val="single" w:sz="4" w:space="0" w:color="auto"/>
              <w:left w:val="single" w:sz="4" w:space="0" w:color="auto"/>
              <w:bottom w:val="single" w:sz="4" w:space="0" w:color="auto"/>
              <w:right w:val="single" w:sz="4" w:space="0" w:color="auto"/>
            </w:tcBorders>
            <w:hideMark/>
          </w:tcPr>
          <w:p w14:paraId="61029109"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t>9.2</w:t>
            </w:r>
          </w:p>
        </w:tc>
        <w:tc>
          <w:tcPr>
            <w:tcW w:w="4597" w:type="pct"/>
            <w:gridSpan w:val="20"/>
            <w:tcBorders>
              <w:top w:val="single" w:sz="4" w:space="0" w:color="auto"/>
              <w:left w:val="single" w:sz="4" w:space="0" w:color="auto"/>
              <w:bottom w:val="single" w:sz="4" w:space="0" w:color="auto"/>
              <w:right w:val="single" w:sz="4" w:space="0" w:color="auto"/>
            </w:tcBorders>
            <w:hideMark/>
          </w:tcPr>
          <w:p w14:paraId="3A82EB9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Indicação dos meios de comunicação disponibilizados aos cotistas para (i) a inclusão de matérias na ordem do dia de assembleias gerais e o envio de documentos pertinentes às deliberações propostas; (ii) solicitação de lista de endereços físicos e eletrônicos dos demais cotistas para envio de pedido público de procuração.</w:t>
            </w:r>
            <w:r w:rsidRPr="00A639B6">
              <w:rPr>
                <w:rFonts w:ascii="Calibri" w:hAnsi="Calibri" w:cs="Calibri"/>
                <w:sz w:val="24"/>
                <w:szCs w:val="24"/>
              </w:rPr>
              <w:br/>
            </w:r>
          </w:p>
        </w:tc>
      </w:tr>
      <w:tr w:rsidR="00A639B6" w:rsidRPr="00A639B6" w14:paraId="06A4829E" w14:textId="77777777" w:rsidTr="00C14FBD">
        <w:trPr>
          <w:trHeight w:hRule="exact" w:val="1603"/>
        </w:trPr>
        <w:tc>
          <w:tcPr>
            <w:tcW w:w="403" w:type="pct"/>
            <w:tcBorders>
              <w:top w:val="single" w:sz="4" w:space="0" w:color="auto"/>
              <w:left w:val="single" w:sz="4" w:space="0" w:color="auto"/>
              <w:bottom w:val="single" w:sz="4" w:space="0" w:color="auto"/>
              <w:right w:val="single" w:sz="4" w:space="0" w:color="auto"/>
            </w:tcBorders>
            <w:hideMark/>
          </w:tcPr>
          <w:p w14:paraId="0F047822" w14:textId="77777777" w:rsidR="00A639B6" w:rsidRPr="00A639B6" w:rsidRDefault="00A639B6" w:rsidP="00A639B6">
            <w:pPr>
              <w:spacing w:before="100" w:beforeAutospacing="1" w:after="100" w:afterAutospacing="1" w:line="240" w:lineRule="auto"/>
              <w:ind w:right="-1" w:firstLine="32"/>
              <w:jc w:val="both"/>
              <w:rPr>
                <w:rFonts w:ascii="Calibri" w:hAnsi="Calibri" w:cs="Calibri"/>
                <w:sz w:val="24"/>
                <w:szCs w:val="24"/>
              </w:rPr>
            </w:pPr>
            <w:r w:rsidRPr="00A639B6">
              <w:rPr>
                <w:rFonts w:ascii="Calibri" w:hAnsi="Calibri" w:cs="Calibri"/>
                <w:sz w:val="24"/>
                <w:szCs w:val="24"/>
              </w:rPr>
              <w:lastRenderedPageBreak/>
              <w:t>9.3</w:t>
            </w:r>
          </w:p>
        </w:tc>
        <w:tc>
          <w:tcPr>
            <w:tcW w:w="4597" w:type="pct"/>
            <w:gridSpan w:val="20"/>
            <w:tcBorders>
              <w:top w:val="single" w:sz="4" w:space="0" w:color="auto"/>
              <w:left w:val="single" w:sz="4" w:space="0" w:color="auto"/>
              <w:bottom w:val="single" w:sz="4" w:space="0" w:color="auto"/>
              <w:right w:val="single" w:sz="4" w:space="0" w:color="auto"/>
            </w:tcBorders>
          </w:tcPr>
          <w:p w14:paraId="39816B2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Descrição das regras e procedimentos aplicáveis à participação dos cotistas em assembleias gerais, incluindo (i) formalidades exigidas para a comprovação da qualidade de cotista e representação de cotistas em assembleia; (ii) procedimentos para a realização de consultas formais, se admitidas em regulamento; (iii) regras e procedimentos para a participação à distância e envio de comunicação escrita ou eletrônica de voto.</w:t>
            </w:r>
          </w:p>
          <w:p w14:paraId="34F9410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593FFB9C"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55A79716" w14:textId="77777777" w:rsidTr="00C14FBD">
        <w:trPr>
          <w:trHeight w:hRule="exact" w:val="453"/>
        </w:trPr>
        <w:tc>
          <w:tcPr>
            <w:tcW w:w="403" w:type="pct"/>
            <w:tcBorders>
              <w:top w:val="single" w:sz="4" w:space="0" w:color="auto"/>
              <w:left w:val="single" w:sz="4" w:space="0" w:color="auto"/>
              <w:bottom w:val="single" w:sz="4" w:space="0" w:color="auto"/>
              <w:right w:val="single" w:sz="4" w:space="0" w:color="auto"/>
            </w:tcBorders>
            <w:hideMark/>
          </w:tcPr>
          <w:p w14:paraId="70338CE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9.4</w:t>
            </w:r>
          </w:p>
        </w:tc>
        <w:tc>
          <w:tcPr>
            <w:tcW w:w="4597" w:type="pct"/>
            <w:gridSpan w:val="20"/>
            <w:tcBorders>
              <w:top w:val="single" w:sz="4" w:space="0" w:color="auto"/>
              <w:left w:val="single" w:sz="4" w:space="0" w:color="auto"/>
              <w:bottom w:val="single" w:sz="4" w:space="0" w:color="auto"/>
              <w:right w:val="single" w:sz="4" w:space="0" w:color="auto"/>
            </w:tcBorders>
            <w:hideMark/>
          </w:tcPr>
          <w:p w14:paraId="04B2AD1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Práticas para a realização de assembleia por meio eletrônico.</w:t>
            </w:r>
          </w:p>
        </w:tc>
      </w:tr>
      <w:tr w:rsidR="00A639B6" w:rsidRPr="00A639B6" w14:paraId="2CD239C8" w14:textId="77777777" w:rsidTr="00C14FBD">
        <w:trPr>
          <w:trHeight w:hRule="exact" w:val="420"/>
        </w:trPr>
        <w:tc>
          <w:tcPr>
            <w:tcW w:w="403" w:type="pct"/>
            <w:tcBorders>
              <w:top w:val="single" w:sz="4" w:space="0" w:color="auto"/>
              <w:left w:val="single" w:sz="4" w:space="0" w:color="auto"/>
              <w:bottom w:val="single" w:sz="4" w:space="0" w:color="auto"/>
              <w:right w:val="single" w:sz="4" w:space="0" w:color="auto"/>
            </w:tcBorders>
            <w:hideMark/>
          </w:tcPr>
          <w:p w14:paraId="195BFC43"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10.</w:t>
            </w:r>
          </w:p>
        </w:tc>
        <w:tc>
          <w:tcPr>
            <w:tcW w:w="4597" w:type="pct"/>
            <w:gridSpan w:val="20"/>
            <w:tcBorders>
              <w:top w:val="single" w:sz="4" w:space="0" w:color="auto"/>
              <w:left w:val="single" w:sz="4" w:space="0" w:color="auto"/>
              <w:bottom w:val="single" w:sz="4" w:space="0" w:color="auto"/>
              <w:right w:val="single" w:sz="4" w:space="0" w:color="auto"/>
            </w:tcBorders>
            <w:hideMark/>
          </w:tcPr>
          <w:p w14:paraId="78E964F0"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Remuneração do Administrador e do Gestor</w:t>
            </w:r>
          </w:p>
        </w:tc>
      </w:tr>
      <w:tr w:rsidR="00A639B6" w:rsidRPr="00A639B6" w14:paraId="4F6E583F" w14:textId="77777777" w:rsidTr="00C14FBD">
        <w:trPr>
          <w:trHeight w:hRule="exact" w:val="397"/>
        </w:trPr>
        <w:tc>
          <w:tcPr>
            <w:tcW w:w="403" w:type="pct"/>
            <w:vMerge w:val="restart"/>
            <w:tcBorders>
              <w:top w:val="single" w:sz="4" w:space="0" w:color="auto"/>
              <w:left w:val="single" w:sz="4" w:space="0" w:color="auto"/>
              <w:bottom w:val="single" w:sz="4" w:space="0" w:color="auto"/>
              <w:right w:val="single" w:sz="4" w:space="0" w:color="auto"/>
            </w:tcBorders>
            <w:hideMark/>
          </w:tcPr>
          <w:p w14:paraId="17FF8B6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10.1</w:t>
            </w:r>
          </w:p>
        </w:tc>
        <w:tc>
          <w:tcPr>
            <w:tcW w:w="4597" w:type="pct"/>
            <w:gridSpan w:val="20"/>
            <w:tcBorders>
              <w:top w:val="single" w:sz="4" w:space="0" w:color="auto"/>
              <w:left w:val="single" w:sz="4" w:space="0" w:color="auto"/>
              <w:bottom w:val="single" w:sz="4" w:space="0" w:color="auto"/>
              <w:right w:val="single" w:sz="4" w:space="0" w:color="auto"/>
            </w:tcBorders>
          </w:tcPr>
          <w:p w14:paraId="41935E1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Política de remuneração definida em regulamento:</w:t>
            </w:r>
          </w:p>
          <w:p w14:paraId="4D8D34E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3D3363A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7781C591"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488540B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3B107BD5"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026B5B92"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6BA4A49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264A0ED2"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02274511"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3791482F"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5B8B16F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p w14:paraId="01FC845B"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0CEF93F8" w14:textId="77777777" w:rsidTr="00C14FBD">
        <w:trPr>
          <w:trHeight w:hRule="exact" w:val="587"/>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573C43C7"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347" w:type="pct"/>
            <w:gridSpan w:val="3"/>
            <w:tcBorders>
              <w:top w:val="single" w:sz="4" w:space="0" w:color="auto"/>
              <w:left w:val="single" w:sz="4" w:space="0" w:color="auto"/>
              <w:bottom w:val="single" w:sz="4" w:space="0" w:color="auto"/>
              <w:right w:val="single" w:sz="4" w:space="0" w:color="auto"/>
            </w:tcBorders>
            <w:hideMark/>
          </w:tcPr>
          <w:p w14:paraId="3E01006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Valor pago no ano de referência (R$):</w:t>
            </w:r>
          </w:p>
        </w:tc>
        <w:tc>
          <w:tcPr>
            <w:tcW w:w="1493" w:type="pct"/>
            <w:gridSpan w:val="9"/>
            <w:tcBorders>
              <w:top w:val="single" w:sz="4" w:space="0" w:color="auto"/>
              <w:left w:val="single" w:sz="4" w:space="0" w:color="auto"/>
              <w:bottom w:val="single" w:sz="4" w:space="0" w:color="auto"/>
              <w:right w:val="single" w:sz="4" w:space="0" w:color="auto"/>
            </w:tcBorders>
            <w:hideMark/>
          </w:tcPr>
          <w:p w14:paraId="477A85AE"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 sobre o patrimônio contábil:</w:t>
            </w:r>
          </w:p>
        </w:tc>
        <w:tc>
          <w:tcPr>
            <w:tcW w:w="1757" w:type="pct"/>
            <w:gridSpan w:val="8"/>
            <w:tcBorders>
              <w:top w:val="single" w:sz="4" w:space="0" w:color="auto"/>
              <w:left w:val="single" w:sz="4" w:space="0" w:color="auto"/>
              <w:bottom w:val="single" w:sz="4" w:space="0" w:color="auto"/>
              <w:right w:val="single" w:sz="4" w:space="0" w:color="auto"/>
            </w:tcBorders>
            <w:hideMark/>
          </w:tcPr>
          <w:p w14:paraId="4267388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 sobre o patrimônio a valor de mercado:</w:t>
            </w:r>
          </w:p>
        </w:tc>
      </w:tr>
      <w:tr w:rsidR="00A639B6" w:rsidRPr="00A639B6" w14:paraId="7636F101" w14:textId="77777777" w:rsidTr="00C14FBD">
        <w:trPr>
          <w:trHeight w:hRule="exact" w:val="365"/>
        </w:trPr>
        <w:tc>
          <w:tcPr>
            <w:tcW w:w="403" w:type="pct"/>
            <w:tcBorders>
              <w:top w:val="single" w:sz="4" w:space="0" w:color="auto"/>
              <w:left w:val="single" w:sz="4" w:space="0" w:color="auto"/>
              <w:bottom w:val="single" w:sz="4" w:space="0" w:color="auto"/>
              <w:right w:val="single" w:sz="4" w:space="0" w:color="auto"/>
            </w:tcBorders>
            <w:hideMark/>
          </w:tcPr>
          <w:p w14:paraId="5E0C422C"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11.</w:t>
            </w:r>
          </w:p>
        </w:tc>
        <w:tc>
          <w:tcPr>
            <w:tcW w:w="4597" w:type="pct"/>
            <w:gridSpan w:val="20"/>
            <w:tcBorders>
              <w:top w:val="single" w:sz="4" w:space="0" w:color="auto"/>
              <w:left w:val="single" w:sz="4" w:space="0" w:color="auto"/>
              <w:bottom w:val="single" w:sz="4" w:space="0" w:color="auto"/>
              <w:right w:val="single" w:sz="4" w:space="0" w:color="auto"/>
            </w:tcBorders>
            <w:hideMark/>
          </w:tcPr>
          <w:p w14:paraId="17536ADA"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Governança</w:t>
            </w:r>
          </w:p>
        </w:tc>
      </w:tr>
      <w:tr w:rsidR="00A639B6" w:rsidRPr="00A639B6" w14:paraId="11864B2A" w14:textId="77777777" w:rsidTr="00C14FBD">
        <w:trPr>
          <w:trHeight w:hRule="exact" w:val="414"/>
        </w:trPr>
        <w:tc>
          <w:tcPr>
            <w:tcW w:w="403" w:type="pct"/>
            <w:vMerge w:val="restart"/>
            <w:tcBorders>
              <w:top w:val="single" w:sz="4" w:space="0" w:color="auto"/>
              <w:left w:val="single" w:sz="4" w:space="0" w:color="auto"/>
              <w:bottom w:val="single" w:sz="4" w:space="0" w:color="auto"/>
              <w:right w:val="single" w:sz="4" w:space="0" w:color="auto"/>
            </w:tcBorders>
            <w:hideMark/>
          </w:tcPr>
          <w:p w14:paraId="34C89BF7"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11.1</w:t>
            </w:r>
          </w:p>
        </w:tc>
        <w:tc>
          <w:tcPr>
            <w:tcW w:w="4597" w:type="pct"/>
            <w:gridSpan w:val="20"/>
            <w:tcBorders>
              <w:top w:val="single" w:sz="4" w:space="0" w:color="auto"/>
              <w:left w:val="single" w:sz="4" w:space="0" w:color="auto"/>
              <w:bottom w:val="single" w:sz="4" w:space="0" w:color="auto"/>
              <w:right w:val="single" w:sz="4" w:space="0" w:color="auto"/>
            </w:tcBorders>
            <w:hideMark/>
          </w:tcPr>
          <w:p w14:paraId="0F141C17"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Representante(s) dos cotistas</w:t>
            </w:r>
          </w:p>
        </w:tc>
      </w:tr>
      <w:tr w:rsidR="00A639B6" w:rsidRPr="00A639B6" w14:paraId="66C25AB6"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67FE558F"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23253DD8"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Nome:</w:t>
            </w:r>
          </w:p>
        </w:tc>
      </w:tr>
      <w:tr w:rsidR="00A639B6" w:rsidRPr="00A639B6" w14:paraId="79E0484C"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91EF0C0"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4306E086"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Idade:</w:t>
            </w:r>
          </w:p>
        </w:tc>
      </w:tr>
      <w:tr w:rsidR="00A639B6" w:rsidRPr="00A639B6" w14:paraId="56CA8B3D"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2C4280B9"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0E510F74"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Profissão:</w:t>
            </w:r>
          </w:p>
        </w:tc>
      </w:tr>
      <w:tr w:rsidR="00A639B6" w:rsidRPr="00A639B6" w14:paraId="38864DC9"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34C828C"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1938F11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CPF/CNPJ:</w:t>
            </w:r>
          </w:p>
        </w:tc>
      </w:tr>
      <w:tr w:rsidR="00A639B6" w:rsidRPr="00A639B6" w14:paraId="6A870514"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362DB9C"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528F9D0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E-mail:</w:t>
            </w:r>
          </w:p>
        </w:tc>
      </w:tr>
      <w:tr w:rsidR="00A639B6" w:rsidRPr="00A639B6" w14:paraId="3A77CE77"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8DAC8AD"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5C516AB7"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Formação acadêmica:</w:t>
            </w:r>
          </w:p>
        </w:tc>
      </w:tr>
      <w:tr w:rsidR="00A639B6" w:rsidRPr="00A639B6" w14:paraId="110BE5D5" w14:textId="77777777" w:rsidTr="00C14FBD">
        <w:trPr>
          <w:trHeight w:val="360"/>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213878DC"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0E814A4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Forma de remuneração (conforme definido em Assembleia):</w:t>
            </w:r>
          </w:p>
        </w:tc>
      </w:tr>
      <w:tr w:rsidR="00A639B6" w:rsidRPr="00A639B6" w14:paraId="24A88B6B" w14:textId="77777777" w:rsidTr="00C14FBD">
        <w:trPr>
          <w:trHeight w:hRule="exact" w:val="695"/>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107CD3E7"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347" w:type="pct"/>
            <w:gridSpan w:val="3"/>
            <w:tcBorders>
              <w:top w:val="single" w:sz="4" w:space="0" w:color="auto"/>
              <w:left w:val="single" w:sz="4" w:space="0" w:color="auto"/>
              <w:bottom w:val="single" w:sz="4" w:space="0" w:color="auto"/>
              <w:right w:val="single" w:sz="4" w:space="0" w:color="auto"/>
            </w:tcBorders>
            <w:hideMark/>
          </w:tcPr>
          <w:p w14:paraId="1FDA0F40"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Valor pago no ano de referência (R$):</w:t>
            </w:r>
          </w:p>
        </w:tc>
        <w:tc>
          <w:tcPr>
            <w:tcW w:w="1477" w:type="pct"/>
            <w:gridSpan w:val="8"/>
            <w:tcBorders>
              <w:top w:val="single" w:sz="4" w:space="0" w:color="auto"/>
              <w:left w:val="single" w:sz="4" w:space="0" w:color="auto"/>
              <w:bottom w:val="single" w:sz="4" w:space="0" w:color="auto"/>
              <w:right w:val="single" w:sz="4" w:space="0" w:color="auto"/>
            </w:tcBorders>
            <w:hideMark/>
          </w:tcPr>
          <w:p w14:paraId="0B87C4E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 sobre o patrimônio contábil:</w:t>
            </w:r>
          </w:p>
        </w:tc>
        <w:tc>
          <w:tcPr>
            <w:tcW w:w="1773" w:type="pct"/>
            <w:gridSpan w:val="9"/>
            <w:tcBorders>
              <w:top w:val="single" w:sz="4" w:space="0" w:color="auto"/>
              <w:left w:val="single" w:sz="4" w:space="0" w:color="auto"/>
              <w:bottom w:val="single" w:sz="4" w:space="0" w:color="auto"/>
              <w:right w:val="single" w:sz="4" w:space="0" w:color="auto"/>
            </w:tcBorders>
            <w:hideMark/>
          </w:tcPr>
          <w:p w14:paraId="729A4DD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 sobre o patrimônio a valor de mercado:</w:t>
            </w:r>
          </w:p>
        </w:tc>
      </w:tr>
      <w:tr w:rsidR="00A639B6" w:rsidRPr="00A639B6" w14:paraId="7C66B31B"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0F953C5"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280FACD8"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Quantidade de cotas detidas da Classe:</w:t>
            </w:r>
          </w:p>
        </w:tc>
      </w:tr>
      <w:tr w:rsidR="00A639B6" w:rsidRPr="00A639B6" w14:paraId="0E98AA14"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AF20E72"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189" w:type="pct"/>
            <w:gridSpan w:val="8"/>
            <w:tcBorders>
              <w:top w:val="single" w:sz="4" w:space="0" w:color="auto"/>
              <w:left w:val="single" w:sz="4" w:space="0" w:color="auto"/>
              <w:bottom w:val="single" w:sz="4" w:space="0" w:color="auto"/>
              <w:right w:val="single" w:sz="4" w:space="0" w:color="auto"/>
            </w:tcBorders>
            <w:hideMark/>
          </w:tcPr>
          <w:p w14:paraId="0320D3CE"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Quantidade de cotas da Classe compradas no período:</w:t>
            </w:r>
          </w:p>
        </w:tc>
        <w:tc>
          <w:tcPr>
            <w:tcW w:w="2409" w:type="pct"/>
            <w:gridSpan w:val="12"/>
            <w:tcBorders>
              <w:top w:val="single" w:sz="4" w:space="0" w:color="auto"/>
              <w:left w:val="single" w:sz="4" w:space="0" w:color="auto"/>
              <w:bottom w:val="single" w:sz="4" w:space="0" w:color="auto"/>
              <w:right w:val="single" w:sz="4" w:space="0" w:color="auto"/>
            </w:tcBorders>
            <w:hideMark/>
          </w:tcPr>
          <w:p w14:paraId="1D6A35A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Quantidade de cotas da Classe vendidas no período:</w:t>
            </w:r>
          </w:p>
        </w:tc>
      </w:tr>
      <w:tr w:rsidR="00A639B6" w:rsidRPr="00A639B6" w14:paraId="2CC40C5D"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1C16F0D"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44CDF886"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Data da eleição em Assembleia Geral:</w:t>
            </w:r>
          </w:p>
        </w:tc>
      </w:tr>
      <w:tr w:rsidR="00A639B6" w:rsidRPr="00A639B6" w14:paraId="77F8B416"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81B23E6"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443D1FC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Término do Mandato:</w:t>
            </w:r>
          </w:p>
        </w:tc>
      </w:tr>
      <w:tr w:rsidR="00A639B6" w:rsidRPr="00A639B6" w14:paraId="3301573A"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B21A2EF"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747476E0"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Principais experiências profissionais durante os últimos 5 anos</w:t>
            </w:r>
          </w:p>
        </w:tc>
      </w:tr>
      <w:tr w:rsidR="00A639B6" w:rsidRPr="00A639B6" w14:paraId="08F7C151"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57C1C9E"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1562BD5B"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Nome da empresa</w:t>
            </w:r>
          </w:p>
        </w:tc>
        <w:tc>
          <w:tcPr>
            <w:tcW w:w="902" w:type="pct"/>
            <w:gridSpan w:val="6"/>
            <w:tcBorders>
              <w:top w:val="single" w:sz="4" w:space="0" w:color="auto"/>
              <w:left w:val="single" w:sz="4" w:space="0" w:color="auto"/>
              <w:bottom w:val="single" w:sz="4" w:space="0" w:color="auto"/>
              <w:right w:val="single" w:sz="4" w:space="0" w:color="auto"/>
            </w:tcBorders>
            <w:hideMark/>
          </w:tcPr>
          <w:p w14:paraId="08070B60"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Período</w:t>
            </w:r>
          </w:p>
        </w:tc>
        <w:tc>
          <w:tcPr>
            <w:tcW w:w="888" w:type="pct"/>
            <w:gridSpan w:val="4"/>
            <w:tcBorders>
              <w:top w:val="single" w:sz="4" w:space="0" w:color="auto"/>
              <w:left w:val="single" w:sz="4" w:space="0" w:color="auto"/>
              <w:bottom w:val="single" w:sz="4" w:space="0" w:color="auto"/>
              <w:right w:val="single" w:sz="4" w:space="0" w:color="auto"/>
            </w:tcBorders>
            <w:hideMark/>
          </w:tcPr>
          <w:p w14:paraId="114C2803"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Cargo e funções inerentes ao cargo</w:t>
            </w:r>
          </w:p>
        </w:tc>
        <w:tc>
          <w:tcPr>
            <w:tcW w:w="1335" w:type="pct"/>
            <w:gridSpan w:val="6"/>
            <w:tcBorders>
              <w:top w:val="single" w:sz="4" w:space="0" w:color="auto"/>
              <w:left w:val="single" w:sz="4" w:space="0" w:color="auto"/>
              <w:bottom w:val="single" w:sz="4" w:space="0" w:color="auto"/>
              <w:right w:val="single" w:sz="4" w:space="0" w:color="auto"/>
            </w:tcBorders>
            <w:hideMark/>
          </w:tcPr>
          <w:p w14:paraId="31A7AF2B"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Atividade principal da empresa</w:t>
            </w:r>
          </w:p>
        </w:tc>
      </w:tr>
      <w:tr w:rsidR="00A639B6" w:rsidRPr="00A639B6" w14:paraId="058DA5B0"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23BFF8D9"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16BA6E0F"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Empresa 1</w:t>
            </w:r>
          </w:p>
        </w:tc>
        <w:tc>
          <w:tcPr>
            <w:tcW w:w="902" w:type="pct"/>
            <w:gridSpan w:val="6"/>
            <w:tcBorders>
              <w:top w:val="single" w:sz="4" w:space="0" w:color="auto"/>
              <w:left w:val="single" w:sz="4" w:space="0" w:color="auto"/>
              <w:bottom w:val="single" w:sz="4" w:space="0" w:color="auto"/>
              <w:right w:val="single" w:sz="4" w:space="0" w:color="auto"/>
            </w:tcBorders>
          </w:tcPr>
          <w:p w14:paraId="091CE508"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888" w:type="pct"/>
            <w:gridSpan w:val="4"/>
            <w:tcBorders>
              <w:top w:val="single" w:sz="4" w:space="0" w:color="auto"/>
              <w:left w:val="single" w:sz="4" w:space="0" w:color="auto"/>
              <w:bottom w:val="single" w:sz="4" w:space="0" w:color="auto"/>
              <w:right w:val="single" w:sz="4" w:space="0" w:color="auto"/>
            </w:tcBorders>
          </w:tcPr>
          <w:p w14:paraId="348B247F"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1335" w:type="pct"/>
            <w:gridSpan w:val="6"/>
            <w:tcBorders>
              <w:top w:val="single" w:sz="4" w:space="0" w:color="auto"/>
              <w:left w:val="single" w:sz="4" w:space="0" w:color="auto"/>
              <w:bottom w:val="single" w:sz="4" w:space="0" w:color="auto"/>
              <w:right w:val="single" w:sz="4" w:space="0" w:color="auto"/>
            </w:tcBorders>
          </w:tcPr>
          <w:p w14:paraId="5903E5A4"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7BD23FAC"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261A1400"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517E0D47"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Empresa 2</w:t>
            </w:r>
          </w:p>
        </w:tc>
        <w:tc>
          <w:tcPr>
            <w:tcW w:w="902" w:type="pct"/>
            <w:gridSpan w:val="6"/>
            <w:tcBorders>
              <w:top w:val="single" w:sz="4" w:space="0" w:color="auto"/>
              <w:left w:val="single" w:sz="4" w:space="0" w:color="auto"/>
              <w:bottom w:val="single" w:sz="4" w:space="0" w:color="auto"/>
              <w:right w:val="single" w:sz="4" w:space="0" w:color="auto"/>
            </w:tcBorders>
          </w:tcPr>
          <w:p w14:paraId="6BD04F5B" w14:textId="77777777" w:rsidR="00A639B6" w:rsidRPr="00A639B6" w:rsidRDefault="00A639B6" w:rsidP="00A639B6">
            <w:pPr>
              <w:spacing w:before="100" w:beforeAutospacing="1" w:after="100" w:afterAutospacing="1" w:line="240" w:lineRule="auto"/>
              <w:ind w:left="-106" w:right="-1" w:firstLine="106"/>
              <w:jc w:val="both"/>
              <w:rPr>
                <w:rFonts w:ascii="Calibri" w:hAnsi="Calibri" w:cs="Calibri"/>
                <w:bCs/>
                <w:sz w:val="24"/>
                <w:szCs w:val="24"/>
              </w:rPr>
            </w:pPr>
          </w:p>
        </w:tc>
        <w:tc>
          <w:tcPr>
            <w:tcW w:w="888" w:type="pct"/>
            <w:gridSpan w:val="4"/>
            <w:tcBorders>
              <w:top w:val="single" w:sz="4" w:space="0" w:color="auto"/>
              <w:left w:val="single" w:sz="4" w:space="0" w:color="auto"/>
              <w:bottom w:val="single" w:sz="4" w:space="0" w:color="auto"/>
              <w:right w:val="single" w:sz="4" w:space="0" w:color="auto"/>
            </w:tcBorders>
          </w:tcPr>
          <w:p w14:paraId="31814BD9"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1335" w:type="pct"/>
            <w:gridSpan w:val="6"/>
            <w:tcBorders>
              <w:top w:val="single" w:sz="4" w:space="0" w:color="auto"/>
              <w:left w:val="single" w:sz="4" w:space="0" w:color="auto"/>
              <w:bottom w:val="single" w:sz="4" w:space="0" w:color="auto"/>
              <w:right w:val="single" w:sz="4" w:space="0" w:color="auto"/>
            </w:tcBorders>
          </w:tcPr>
          <w:p w14:paraId="48478BFD"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17A5B50A"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BE1B6B9"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2D2BC02F"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Empresa N</w:t>
            </w:r>
          </w:p>
        </w:tc>
        <w:tc>
          <w:tcPr>
            <w:tcW w:w="902" w:type="pct"/>
            <w:gridSpan w:val="6"/>
            <w:tcBorders>
              <w:top w:val="single" w:sz="4" w:space="0" w:color="auto"/>
              <w:left w:val="single" w:sz="4" w:space="0" w:color="auto"/>
              <w:bottom w:val="single" w:sz="4" w:space="0" w:color="auto"/>
              <w:right w:val="single" w:sz="4" w:space="0" w:color="auto"/>
            </w:tcBorders>
          </w:tcPr>
          <w:p w14:paraId="027890E9"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888" w:type="pct"/>
            <w:gridSpan w:val="4"/>
            <w:tcBorders>
              <w:top w:val="single" w:sz="4" w:space="0" w:color="auto"/>
              <w:left w:val="single" w:sz="4" w:space="0" w:color="auto"/>
              <w:bottom w:val="single" w:sz="4" w:space="0" w:color="auto"/>
              <w:right w:val="single" w:sz="4" w:space="0" w:color="auto"/>
            </w:tcBorders>
          </w:tcPr>
          <w:p w14:paraId="665BF935"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1335" w:type="pct"/>
            <w:gridSpan w:val="6"/>
            <w:tcBorders>
              <w:top w:val="single" w:sz="4" w:space="0" w:color="auto"/>
              <w:left w:val="single" w:sz="4" w:space="0" w:color="auto"/>
              <w:bottom w:val="single" w:sz="4" w:space="0" w:color="auto"/>
              <w:right w:val="single" w:sz="4" w:space="0" w:color="auto"/>
            </w:tcBorders>
          </w:tcPr>
          <w:p w14:paraId="717459CB"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5C2B5BB7"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B1EF083"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7CFDAE0C"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Relação de fundos em que exerça a função de Representante de Cotistas</w:t>
            </w:r>
          </w:p>
        </w:tc>
        <w:tc>
          <w:tcPr>
            <w:tcW w:w="888" w:type="pct"/>
            <w:gridSpan w:val="4"/>
            <w:tcBorders>
              <w:top w:val="single" w:sz="4" w:space="0" w:color="auto"/>
              <w:left w:val="single" w:sz="4" w:space="0" w:color="auto"/>
              <w:bottom w:val="single" w:sz="4" w:space="0" w:color="auto"/>
              <w:right w:val="single" w:sz="4" w:space="0" w:color="auto"/>
            </w:tcBorders>
            <w:hideMark/>
          </w:tcPr>
          <w:p w14:paraId="2B0B081C"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Data da eleição em Assembleia Geral</w:t>
            </w:r>
          </w:p>
        </w:tc>
        <w:tc>
          <w:tcPr>
            <w:tcW w:w="1335" w:type="pct"/>
            <w:gridSpan w:val="6"/>
            <w:tcBorders>
              <w:top w:val="single" w:sz="4" w:space="0" w:color="auto"/>
              <w:left w:val="single" w:sz="4" w:space="0" w:color="auto"/>
              <w:bottom w:val="single" w:sz="4" w:space="0" w:color="auto"/>
              <w:right w:val="single" w:sz="4" w:space="0" w:color="auto"/>
            </w:tcBorders>
            <w:hideMark/>
          </w:tcPr>
          <w:p w14:paraId="6142D67D"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Término do mandato</w:t>
            </w:r>
          </w:p>
        </w:tc>
      </w:tr>
      <w:tr w:rsidR="00A639B6" w:rsidRPr="00A639B6" w14:paraId="4D3E8FAF"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66A6150"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3A23E7C5"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Fundo 1</w:t>
            </w:r>
          </w:p>
        </w:tc>
        <w:tc>
          <w:tcPr>
            <w:tcW w:w="888" w:type="pct"/>
            <w:gridSpan w:val="4"/>
            <w:tcBorders>
              <w:top w:val="single" w:sz="4" w:space="0" w:color="auto"/>
              <w:left w:val="single" w:sz="4" w:space="0" w:color="auto"/>
              <w:bottom w:val="single" w:sz="4" w:space="0" w:color="auto"/>
              <w:right w:val="single" w:sz="4" w:space="0" w:color="auto"/>
            </w:tcBorders>
          </w:tcPr>
          <w:p w14:paraId="0E7F42C4"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1335" w:type="pct"/>
            <w:gridSpan w:val="6"/>
            <w:tcBorders>
              <w:top w:val="single" w:sz="4" w:space="0" w:color="auto"/>
              <w:left w:val="single" w:sz="4" w:space="0" w:color="auto"/>
              <w:bottom w:val="single" w:sz="4" w:space="0" w:color="auto"/>
              <w:right w:val="single" w:sz="4" w:space="0" w:color="auto"/>
            </w:tcBorders>
          </w:tcPr>
          <w:p w14:paraId="433116A5"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345EE3AC"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41AFAF2"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4A1A15F7"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Fundo 2</w:t>
            </w:r>
          </w:p>
        </w:tc>
        <w:tc>
          <w:tcPr>
            <w:tcW w:w="888" w:type="pct"/>
            <w:gridSpan w:val="4"/>
            <w:tcBorders>
              <w:top w:val="single" w:sz="4" w:space="0" w:color="auto"/>
              <w:left w:val="single" w:sz="4" w:space="0" w:color="auto"/>
              <w:bottom w:val="single" w:sz="4" w:space="0" w:color="auto"/>
              <w:right w:val="single" w:sz="4" w:space="0" w:color="auto"/>
            </w:tcBorders>
          </w:tcPr>
          <w:p w14:paraId="65C98EE7"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1335" w:type="pct"/>
            <w:gridSpan w:val="6"/>
            <w:tcBorders>
              <w:top w:val="single" w:sz="4" w:space="0" w:color="auto"/>
              <w:left w:val="single" w:sz="4" w:space="0" w:color="auto"/>
              <w:bottom w:val="single" w:sz="4" w:space="0" w:color="auto"/>
              <w:right w:val="single" w:sz="4" w:space="0" w:color="auto"/>
            </w:tcBorders>
          </w:tcPr>
          <w:p w14:paraId="007C1C86"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69452AB0"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75110A8"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3BF8D3D6"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Fundo N</w:t>
            </w:r>
          </w:p>
        </w:tc>
        <w:tc>
          <w:tcPr>
            <w:tcW w:w="888" w:type="pct"/>
            <w:gridSpan w:val="4"/>
            <w:tcBorders>
              <w:top w:val="single" w:sz="4" w:space="0" w:color="auto"/>
              <w:left w:val="single" w:sz="4" w:space="0" w:color="auto"/>
              <w:bottom w:val="single" w:sz="4" w:space="0" w:color="auto"/>
              <w:right w:val="single" w:sz="4" w:space="0" w:color="auto"/>
            </w:tcBorders>
          </w:tcPr>
          <w:p w14:paraId="53E38FF5"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c>
          <w:tcPr>
            <w:tcW w:w="1335" w:type="pct"/>
            <w:gridSpan w:val="6"/>
            <w:tcBorders>
              <w:top w:val="single" w:sz="4" w:space="0" w:color="auto"/>
              <w:left w:val="single" w:sz="4" w:space="0" w:color="auto"/>
              <w:bottom w:val="single" w:sz="4" w:space="0" w:color="auto"/>
              <w:right w:val="single" w:sz="4" w:space="0" w:color="auto"/>
            </w:tcBorders>
          </w:tcPr>
          <w:p w14:paraId="5C169453"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36FAEF39"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D83896A"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5A3B7B6D"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Descrição de qualquer dos seguintes eventos que tenham ocorrido durante os últimos 5 anos</w:t>
            </w:r>
          </w:p>
        </w:tc>
      </w:tr>
      <w:tr w:rsidR="00A639B6" w:rsidRPr="00A639B6" w14:paraId="455F6ACA"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3B82364"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5A328A52"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Evento</w:t>
            </w:r>
          </w:p>
        </w:tc>
        <w:tc>
          <w:tcPr>
            <w:tcW w:w="2223" w:type="pct"/>
            <w:gridSpan w:val="10"/>
            <w:tcBorders>
              <w:top w:val="single" w:sz="4" w:space="0" w:color="auto"/>
              <w:left w:val="single" w:sz="4" w:space="0" w:color="auto"/>
              <w:bottom w:val="single" w:sz="4" w:space="0" w:color="auto"/>
              <w:right w:val="single" w:sz="4" w:space="0" w:color="auto"/>
            </w:tcBorders>
            <w:hideMark/>
          </w:tcPr>
          <w:p w14:paraId="5FF14135"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r w:rsidRPr="00A639B6">
              <w:rPr>
                <w:rFonts w:ascii="Calibri" w:hAnsi="Calibri" w:cs="Calibri"/>
                <w:bCs/>
                <w:sz w:val="24"/>
                <w:szCs w:val="24"/>
              </w:rPr>
              <w:t>Descrição</w:t>
            </w:r>
          </w:p>
        </w:tc>
      </w:tr>
      <w:tr w:rsidR="00A639B6" w:rsidRPr="00A639B6" w14:paraId="63BB1B7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890ADBB"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6165E3C8"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Qualquer condenação criminal</w:t>
            </w:r>
          </w:p>
        </w:tc>
        <w:tc>
          <w:tcPr>
            <w:tcW w:w="2223" w:type="pct"/>
            <w:gridSpan w:val="10"/>
            <w:tcBorders>
              <w:top w:val="single" w:sz="4" w:space="0" w:color="auto"/>
              <w:left w:val="single" w:sz="4" w:space="0" w:color="auto"/>
              <w:bottom w:val="single" w:sz="4" w:space="0" w:color="auto"/>
              <w:right w:val="single" w:sz="4" w:space="0" w:color="auto"/>
            </w:tcBorders>
          </w:tcPr>
          <w:p w14:paraId="1CE04B72"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5CAE0F38"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C18C5C0"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7D670859"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Qualquer condenação em processo administrativo da CVM e as penas aplicadas</w:t>
            </w:r>
          </w:p>
        </w:tc>
        <w:tc>
          <w:tcPr>
            <w:tcW w:w="2223" w:type="pct"/>
            <w:gridSpan w:val="10"/>
            <w:tcBorders>
              <w:top w:val="single" w:sz="4" w:space="0" w:color="auto"/>
              <w:left w:val="single" w:sz="4" w:space="0" w:color="auto"/>
              <w:bottom w:val="single" w:sz="4" w:space="0" w:color="auto"/>
              <w:right w:val="single" w:sz="4" w:space="0" w:color="auto"/>
            </w:tcBorders>
          </w:tcPr>
          <w:p w14:paraId="74B847F9" w14:textId="77777777" w:rsidR="00A639B6" w:rsidRPr="00A639B6" w:rsidRDefault="00A639B6" w:rsidP="00A639B6">
            <w:pPr>
              <w:spacing w:before="100" w:beforeAutospacing="1" w:after="100" w:afterAutospacing="1" w:line="240" w:lineRule="auto"/>
              <w:ind w:right="-1" w:firstLine="567"/>
              <w:jc w:val="both"/>
              <w:rPr>
                <w:rFonts w:ascii="Calibri" w:hAnsi="Calibri" w:cs="Calibri"/>
                <w:bCs/>
                <w:sz w:val="24"/>
                <w:szCs w:val="24"/>
              </w:rPr>
            </w:pPr>
          </w:p>
        </w:tc>
      </w:tr>
      <w:tr w:rsidR="00A639B6" w:rsidRPr="00A639B6" w14:paraId="2E453622" w14:textId="77777777" w:rsidTr="00C14FBD">
        <w:trPr>
          <w:trHeight w:hRule="exact" w:val="340"/>
        </w:trPr>
        <w:tc>
          <w:tcPr>
            <w:tcW w:w="403" w:type="pct"/>
            <w:vMerge w:val="restart"/>
            <w:tcBorders>
              <w:top w:val="single" w:sz="4" w:space="0" w:color="auto"/>
              <w:left w:val="single" w:sz="4" w:space="0" w:color="auto"/>
              <w:bottom w:val="single" w:sz="4" w:space="0" w:color="auto"/>
              <w:right w:val="single" w:sz="4" w:space="0" w:color="auto"/>
            </w:tcBorders>
            <w:hideMark/>
          </w:tcPr>
          <w:p w14:paraId="1C8AC99D"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11.2</w:t>
            </w:r>
          </w:p>
        </w:tc>
        <w:tc>
          <w:tcPr>
            <w:tcW w:w="4597" w:type="pct"/>
            <w:gridSpan w:val="20"/>
            <w:tcBorders>
              <w:top w:val="single" w:sz="4" w:space="0" w:color="auto"/>
              <w:left w:val="single" w:sz="4" w:space="0" w:color="auto"/>
              <w:bottom w:val="single" w:sz="4" w:space="0" w:color="auto"/>
              <w:right w:val="single" w:sz="4" w:space="0" w:color="auto"/>
            </w:tcBorders>
            <w:hideMark/>
          </w:tcPr>
          <w:p w14:paraId="13653F97" w14:textId="77777777" w:rsidR="00A639B6" w:rsidRPr="00A639B6" w:rsidRDefault="00A639B6" w:rsidP="00A639B6">
            <w:pPr>
              <w:spacing w:before="100" w:beforeAutospacing="1" w:after="100" w:afterAutospacing="1" w:line="240" w:lineRule="auto"/>
              <w:ind w:right="-1"/>
              <w:jc w:val="both"/>
              <w:rPr>
                <w:rFonts w:ascii="Calibri" w:hAnsi="Calibri" w:cs="Calibri"/>
                <w:bCs/>
                <w:sz w:val="24"/>
                <w:szCs w:val="24"/>
              </w:rPr>
            </w:pPr>
            <w:r w:rsidRPr="00A639B6">
              <w:rPr>
                <w:rFonts w:ascii="Calibri" w:hAnsi="Calibri" w:cs="Calibri"/>
                <w:bCs/>
                <w:sz w:val="24"/>
                <w:szCs w:val="24"/>
              </w:rPr>
              <w:t>Diretor Responsável pelo Fundo</w:t>
            </w:r>
          </w:p>
        </w:tc>
      </w:tr>
      <w:tr w:rsidR="00A639B6" w:rsidRPr="00A639B6" w14:paraId="330BB504"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03A8B9F"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510B215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Nome:</w:t>
            </w:r>
          </w:p>
        </w:tc>
      </w:tr>
      <w:tr w:rsidR="00A639B6" w:rsidRPr="00A639B6" w14:paraId="37677D13"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632C3830"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32746C32"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Idade:</w:t>
            </w:r>
          </w:p>
        </w:tc>
      </w:tr>
      <w:tr w:rsidR="00A639B6" w:rsidRPr="00A639B6" w14:paraId="6E6F099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836239D"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7000EC1D"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Profissão:</w:t>
            </w:r>
          </w:p>
        </w:tc>
      </w:tr>
      <w:tr w:rsidR="00A639B6" w:rsidRPr="00A639B6" w14:paraId="2B7850BC"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4CF1BC1"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08687C6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CPF:</w:t>
            </w:r>
          </w:p>
        </w:tc>
      </w:tr>
      <w:tr w:rsidR="00A639B6" w:rsidRPr="00A639B6" w14:paraId="0C1024E0"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1BDF851"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2FEC01D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E-mail:</w:t>
            </w:r>
          </w:p>
        </w:tc>
      </w:tr>
      <w:tr w:rsidR="00A639B6" w:rsidRPr="00A639B6" w14:paraId="326622A5"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62635195"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173DA16A"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Formação acadêmica:</w:t>
            </w:r>
          </w:p>
        </w:tc>
      </w:tr>
      <w:tr w:rsidR="00A639B6" w:rsidRPr="00A639B6" w14:paraId="3801F4E7"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134BE431"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617DF3E1"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Quantidade de cotas detidas:</w:t>
            </w:r>
          </w:p>
        </w:tc>
      </w:tr>
      <w:tr w:rsidR="00A639B6" w:rsidRPr="00A639B6" w14:paraId="1DF7AD29"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E1D068D"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189" w:type="pct"/>
            <w:gridSpan w:val="8"/>
            <w:tcBorders>
              <w:top w:val="single" w:sz="4" w:space="0" w:color="auto"/>
              <w:left w:val="single" w:sz="4" w:space="0" w:color="auto"/>
              <w:bottom w:val="single" w:sz="4" w:space="0" w:color="auto"/>
              <w:right w:val="single" w:sz="4" w:space="0" w:color="auto"/>
            </w:tcBorders>
            <w:hideMark/>
          </w:tcPr>
          <w:p w14:paraId="7A9137B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Cotas compradas no período (R$):</w:t>
            </w:r>
          </w:p>
        </w:tc>
        <w:tc>
          <w:tcPr>
            <w:tcW w:w="2409" w:type="pct"/>
            <w:gridSpan w:val="12"/>
            <w:tcBorders>
              <w:top w:val="single" w:sz="4" w:space="0" w:color="auto"/>
              <w:left w:val="single" w:sz="4" w:space="0" w:color="auto"/>
              <w:bottom w:val="single" w:sz="4" w:space="0" w:color="auto"/>
              <w:right w:val="single" w:sz="4" w:space="0" w:color="auto"/>
            </w:tcBorders>
            <w:hideMark/>
          </w:tcPr>
          <w:p w14:paraId="3014832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Cotas vendidas no período (R$):</w:t>
            </w:r>
          </w:p>
        </w:tc>
      </w:tr>
      <w:tr w:rsidR="00A639B6" w:rsidRPr="00A639B6" w14:paraId="5DAA92E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1BAB065"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320DFCDE"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Data de início na função:</w:t>
            </w:r>
          </w:p>
        </w:tc>
      </w:tr>
      <w:tr w:rsidR="00A639B6" w:rsidRPr="00A639B6" w14:paraId="51D4885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3D1D7D1"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54516675"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Principais experiência profissionais durante os últimos 5 anos</w:t>
            </w:r>
          </w:p>
        </w:tc>
      </w:tr>
      <w:tr w:rsidR="00A639B6" w:rsidRPr="00A639B6" w14:paraId="1C81B245"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617E8841"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4E3E16FB"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Nome da empresa</w:t>
            </w:r>
          </w:p>
        </w:tc>
        <w:tc>
          <w:tcPr>
            <w:tcW w:w="902" w:type="pct"/>
            <w:gridSpan w:val="6"/>
            <w:tcBorders>
              <w:top w:val="single" w:sz="4" w:space="0" w:color="auto"/>
              <w:left w:val="single" w:sz="4" w:space="0" w:color="auto"/>
              <w:bottom w:val="single" w:sz="4" w:space="0" w:color="auto"/>
              <w:right w:val="single" w:sz="4" w:space="0" w:color="auto"/>
            </w:tcBorders>
            <w:hideMark/>
          </w:tcPr>
          <w:p w14:paraId="3F046E34"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Período</w:t>
            </w:r>
          </w:p>
        </w:tc>
        <w:tc>
          <w:tcPr>
            <w:tcW w:w="896" w:type="pct"/>
            <w:gridSpan w:val="5"/>
            <w:tcBorders>
              <w:top w:val="single" w:sz="4" w:space="0" w:color="auto"/>
              <w:left w:val="single" w:sz="4" w:space="0" w:color="auto"/>
              <w:bottom w:val="single" w:sz="4" w:space="0" w:color="auto"/>
              <w:right w:val="single" w:sz="4" w:space="0" w:color="auto"/>
            </w:tcBorders>
            <w:hideMark/>
          </w:tcPr>
          <w:p w14:paraId="2804A49F"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Cargo e funções inerentes ao cargo</w:t>
            </w:r>
          </w:p>
        </w:tc>
        <w:tc>
          <w:tcPr>
            <w:tcW w:w="1326" w:type="pct"/>
            <w:gridSpan w:val="5"/>
            <w:tcBorders>
              <w:top w:val="single" w:sz="4" w:space="0" w:color="auto"/>
              <w:left w:val="single" w:sz="4" w:space="0" w:color="auto"/>
              <w:bottom w:val="single" w:sz="4" w:space="0" w:color="auto"/>
              <w:right w:val="single" w:sz="4" w:space="0" w:color="auto"/>
            </w:tcBorders>
            <w:hideMark/>
          </w:tcPr>
          <w:p w14:paraId="552C3889"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Atividade principal da empresa na qual tais experiências ocorreram</w:t>
            </w:r>
          </w:p>
        </w:tc>
      </w:tr>
      <w:tr w:rsidR="00A639B6" w:rsidRPr="00A639B6" w14:paraId="7B675957"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6A0B405"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4E26EB1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Empresa 1</w:t>
            </w:r>
          </w:p>
        </w:tc>
        <w:tc>
          <w:tcPr>
            <w:tcW w:w="902" w:type="pct"/>
            <w:gridSpan w:val="6"/>
            <w:tcBorders>
              <w:top w:val="single" w:sz="4" w:space="0" w:color="auto"/>
              <w:left w:val="single" w:sz="4" w:space="0" w:color="auto"/>
              <w:bottom w:val="single" w:sz="4" w:space="0" w:color="auto"/>
              <w:right w:val="single" w:sz="4" w:space="0" w:color="auto"/>
            </w:tcBorders>
          </w:tcPr>
          <w:p w14:paraId="461507C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96" w:type="pct"/>
            <w:gridSpan w:val="5"/>
            <w:tcBorders>
              <w:top w:val="single" w:sz="4" w:space="0" w:color="auto"/>
              <w:left w:val="single" w:sz="4" w:space="0" w:color="auto"/>
              <w:bottom w:val="single" w:sz="4" w:space="0" w:color="auto"/>
              <w:right w:val="single" w:sz="4" w:space="0" w:color="auto"/>
            </w:tcBorders>
          </w:tcPr>
          <w:p w14:paraId="2FD828E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1326" w:type="pct"/>
            <w:gridSpan w:val="5"/>
            <w:tcBorders>
              <w:top w:val="single" w:sz="4" w:space="0" w:color="auto"/>
              <w:left w:val="single" w:sz="4" w:space="0" w:color="auto"/>
              <w:bottom w:val="single" w:sz="4" w:space="0" w:color="auto"/>
              <w:right w:val="single" w:sz="4" w:space="0" w:color="auto"/>
            </w:tcBorders>
          </w:tcPr>
          <w:p w14:paraId="12A5BD9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34AB41F5"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6DB58BD"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67E8277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Empresa 2</w:t>
            </w:r>
          </w:p>
        </w:tc>
        <w:tc>
          <w:tcPr>
            <w:tcW w:w="902" w:type="pct"/>
            <w:gridSpan w:val="6"/>
            <w:tcBorders>
              <w:top w:val="single" w:sz="4" w:space="0" w:color="auto"/>
              <w:left w:val="single" w:sz="4" w:space="0" w:color="auto"/>
              <w:bottom w:val="single" w:sz="4" w:space="0" w:color="auto"/>
              <w:right w:val="single" w:sz="4" w:space="0" w:color="auto"/>
            </w:tcBorders>
          </w:tcPr>
          <w:p w14:paraId="50400F0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96" w:type="pct"/>
            <w:gridSpan w:val="5"/>
            <w:tcBorders>
              <w:top w:val="single" w:sz="4" w:space="0" w:color="auto"/>
              <w:left w:val="single" w:sz="4" w:space="0" w:color="auto"/>
              <w:bottom w:val="single" w:sz="4" w:space="0" w:color="auto"/>
              <w:right w:val="single" w:sz="4" w:space="0" w:color="auto"/>
            </w:tcBorders>
          </w:tcPr>
          <w:p w14:paraId="448C410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1326" w:type="pct"/>
            <w:gridSpan w:val="5"/>
            <w:tcBorders>
              <w:top w:val="single" w:sz="4" w:space="0" w:color="auto"/>
              <w:left w:val="single" w:sz="4" w:space="0" w:color="auto"/>
              <w:bottom w:val="single" w:sz="4" w:space="0" w:color="auto"/>
              <w:right w:val="single" w:sz="4" w:space="0" w:color="auto"/>
            </w:tcBorders>
          </w:tcPr>
          <w:p w14:paraId="53A67A3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1888B74"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290E33C4"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472" w:type="pct"/>
            <w:gridSpan w:val="4"/>
            <w:tcBorders>
              <w:top w:val="single" w:sz="4" w:space="0" w:color="auto"/>
              <w:left w:val="single" w:sz="4" w:space="0" w:color="auto"/>
              <w:bottom w:val="single" w:sz="4" w:space="0" w:color="auto"/>
              <w:right w:val="single" w:sz="4" w:space="0" w:color="auto"/>
            </w:tcBorders>
            <w:hideMark/>
          </w:tcPr>
          <w:p w14:paraId="20E49EED"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Empresa N</w:t>
            </w:r>
          </w:p>
        </w:tc>
        <w:tc>
          <w:tcPr>
            <w:tcW w:w="902" w:type="pct"/>
            <w:gridSpan w:val="6"/>
            <w:tcBorders>
              <w:top w:val="single" w:sz="4" w:space="0" w:color="auto"/>
              <w:left w:val="single" w:sz="4" w:space="0" w:color="auto"/>
              <w:bottom w:val="single" w:sz="4" w:space="0" w:color="auto"/>
              <w:right w:val="single" w:sz="4" w:space="0" w:color="auto"/>
            </w:tcBorders>
          </w:tcPr>
          <w:p w14:paraId="7DB1B0D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96" w:type="pct"/>
            <w:gridSpan w:val="5"/>
            <w:tcBorders>
              <w:top w:val="single" w:sz="4" w:space="0" w:color="auto"/>
              <w:left w:val="single" w:sz="4" w:space="0" w:color="auto"/>
              <w:bottom w:val="single" w:sz="4" w:space="0" w:color="auto"/>
              <w:right w:val="single" w:sz="4" w:space="0" w:color="auto"/>
            </w:tcBorders>
          </w:tcPr>
          <w:p w14:paraId="24D9A0D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1326" w:type="pct"/>
            <w:gridSpan w:val="5"/>
            <w:tcBorders>
              <w:top w:val="single" w:sz="4" w:space="0" w:color="auto"/>
              <w:left w:val="single" w:sz="4" w:space="0" w:color="auto"/>
              <w:bottom w:val="single" w:sz="4" w:space="0" w:color="auto"/>
              <w:right w:val="single" w:sz="4" w:space="0" w:color="auto"/>
            </w:tcBorders>
          </w:tcPr>
          <w:p w14:paraId="4BFC1A4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5A079AAA"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E5AB86F"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4597" w:type="pct"/>
            <w:gridSpan w:val="20"/>
            <w:tcBorders>
              <w:top w:val="single" w:sz="4" w:space="0" w:color="auto"/>
              <w:left w:val="single" w:sz="4" w:space="0" w:color="auto"/>
              <w:bottom w:val="single" w:sz="4" w:space="0" w:color="auto"/>
              <w:right w:val="single" w:sz="4" w:space="0" w:color="auto"/>
            </w:tcBorders>
            <w:hideMark/>
          </w:tcPr>
          <w:p w14:paraId="49624541"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Descrição de qualquer dos seguintes eventos que tenham ocorrido durante os últimos 5 anos</w:t>
            </w:r>
          </w:p>
        </w:tc>
      </w:tr>
      <w:tr w:rsidR="00A639B6" w:rsidRPr="00A639B6" w14:paraId="1A439561"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70C5539B"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5D255812"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Evento</w:t>
            </w:r>
          </w:p>
        </w:tc>
        <w:tc>
          <w:tcPr>
            <w:tcW w:w="2223" w:type="pct"/>
            <w:gridSpan w:val="10"/>
            <w:tcBorders>
              <w:top w:val="single" w:sz="4" w:space="0" w:color="auto"/>
              <w:left w:val="single" w:sz="4" w:space="0" w:color="auto"/>
              <w:bottom w:val="single" w:sz="4" w:space="0" w:color="auto"/>
              <w:right w:val="single" w:sz="4" w:space="0" w:color="auto"/>
            </w:tcBorders>
            <w:hideMark/>
          </w:tcPr>
          <w:p w14:paraId="7CB080A1" w14:textId="77777777" w:rsidR="00A639B6" w:rsidRPr="00A639B6" w:rsidRDefault="00A639B6" w:rsidP="00A639B6">
            <w:pPr>
              <w:spacing w:before="100" w:beforeAutospacing="1" w:after="100" w:afterAutospacing="1" w:line="240" w:lineRule="auto"/>
              <w:ind w:right="-1" w:firstLine="567"/>
              <w:jc w:val="both"/>
              <w:rPr>
                <w:rFonts w:ascii="Calibri" w:hAnsi="Calibri" w:cs="Calibri"/>
                <w:b/>
                <w:sz w:val="24"/>
                <w:szCs w:val="24"/>
              </w:rPr>
            </w:pPr>
            <w:r w:rsidRPr="00A639B6">
              <w:rPr>
                <w:rFonts w:ascii="Calibri" w:hAnsi="Calibri" w:cs="Calibri"/>
                <w:b/>
                <w:sz w:val="24"/>
                <w:szCs w:val="24"/>
              </w:rPr>
              <w:t>Descrição</w:t>
            </w:r>
          </w:p>
        </w:tc>
      </w:tr>
      <w:tr w:rsidR="00A639B6" w:rsidRPr="00A639B6" w14:paraId="64F2AD7B"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2DC66B81"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3016EF5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Qualquer condenação criminal</w:t>
            </w:r>
          </w:p>
        </w:tc>
        <w:tc>
          <w:tcPr>
            <w:tcW w:w="2223" w:type="pct"/>
            <w:gridSpan w:val="10"/>
            <w:tcBorders>
              <w:top w:val="single" w:sz="4" w:space="0" w:color="auto"/>
              <w:left w:val="single" w:sz="4" w:space="0" w:color="auto"/>
              <w:bottom w:val="single" w:sz="4" w:space="0" w:color="auto"/>
              <w:right w:val="single" w:sz="4" w:space="0" w:color="auto"/>
            </w:tcBorders>
          </w:tcPr>
          <w:p w14:paraId="7AE9587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6FE5A044"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CF63DFF"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2374" w:type="pct"/>
            <w:gridSpan w:val="10"/>
            <w:tcBorders>
              <w:top w:val="single" w:sz="4" w:space="0" w:color="auto"/>
              <w:left w:val="single" w:sz="4" w:space="0" w:color="auto"/>
              <w:bottom w:val="single" w:sz="4" w:space="0" w:color="auto"/>
              <w:right w:val="single" w:sz="4" w:space="0" w:color="auto"/>
            </w:tcBorders>
            <w:hideMark/>
          </w:tcPr>
          <w:p w14:paraId="1DB53236"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Qualquer condenação em processo administrativo da CVM e as penas aplicadas</w:t>
            </w:r>
          </w:p>
        </w:tc>
        <w:tc>
          <w:tcPr>
            <w:tcW w:w="2223" w:type="pct"/>
            <w:gridSpan w:val="10"/>
            <w:tcBorders>
              <w:top w:val="single" w:sz="4" w:space="0" w:color="auto"/>
              <w:left w:val="single" w:sz="4" w:space="0" w:color="auto"/>
              <w:bottom w:val="single" w:sz="4" w:space="0" w:color="auto"/>
              <w:right w:val="single" w:sz="4" w:space="0" w:color="auto"/>
            </w:tcBorders>
          </w:tcPr>
          <w:p w14:paraId="4B53FB8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108748E6" w14:textId="77777777" w:rsidTr="00C14FBD">
        <w:tc>
          <w:tcPr>
            <w:tcW w:w="403" w:type="pct"/>
            <w:vMerge w:val="restart"/>
            <w:tcBorders>
              <w:top w:val="single" w:sz="4" w:space="0" w:color="auto"/>
              <w:left w:val="single" w:sz="4" w:space="0" w:color="auto"/>
              <w:bottom w:val="single" w:sz="4" w:space="0" w:color="auto"/>
              <w:right w:val="single" w:sz="4" w:space="0" w:color="auto"/>
            </w:tcBorders>
            <w:hideMark/>
          </w:tcPr>
          <w:p w14:paraId="57424750"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12</w:t>
            </w:r>
          </w:p>
        </w:tc>
        <w:tc>
          <w:tcPr>
            <w:tcW w:w="4597" w:type="pct"/>
            <w:gridSpan w:val="20"/>
            <w:tcBorders>
              <w:top w:val="single" w:sz="4" w:space="0" w:color="auto"/>
              <w:left w:val="single" w:sz="4" w:space="0" w:color="auto"/>
              <w:bottom w:val="single" w:sz="4" w:space="0" w:color="auto"/>
              <w:right w:val="single" w:sz="4" w:space="0" w:color="auto"/>
            </w:tcBorders>
            <w:hideMark/>
          </w:tcPr>
          <w:p w14:paraId="24B6B695" w14:textId="77777777" w:rsidR="00A639B6" w:rsidRPr="00A639B6" w:rsidRDefault="00A639B6" w:rsidP="00A639B6">
            <w:pPr>
              <w:spacing w:before="100" w:beforeAutospacing="1" w:after="100" w:afterAutospacing="1" w:line="240" w:lineRule="auto"/>
              <w:ind w:right="-1" w:firstLine="567"/>
              <w:jc w:val="both"/>
              <w:rPr>
                <w:rFonts w:ascii="Calibri" w:hAnsi="Calibri" w:cs="Calibri"/>
                <w:b/>
                <w:sz w:val="24"/>
                <w:szCs w:val="24"/>
              </w:rPr>
            </w:pPr>
            <w:r w:rsidRPr="00A639B6">
              <w:rPr>
                <w:rFonts w:ascii="Calibri" w:hAnsi="Calibri" w:cs="Calibri"/>
                <w:b/>
                <w:sz w:val="24"/>
                <w:szCs w:val="24"/>
              </w:rPr>
              <w:t>Distribuição de cotistas, segundo o percentual de cotas adquirido</w:t>
            </w:r>
          </w:p>
        </w:tc>
      </w:tr>
      <w:tr w:rsidR="00A639B6" w:rsidRPr="00A639B6" w14:paraId="0591FDB0"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1046012"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0FE65514"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 xml:space="preserve">Faixas de Pulverização </w:t>
            </w:r>
          </w:p>
        </w:tc>
        <w:tc>
          <w:tcPr>
            <w:tcW w:w="732" w:type="pct"/>
            <w:gridSpan w:val="6"/>
            <w:tcBorders>
              <w:top w:val="single" w:sz="4" w:space="0" w:color="auto"/>
              <w:left w:val="single" w:sz="4" w:space="0" w:color="auto"/>
              <w:bottom w:val="single" w:sz="4" w:space="0" w:color="auto"/>
              <w:right w:val="single" w:sz="4" w:space="0" w:color="auto"/>
            </w:tcBorders>
            <w:hideMark/>
          </w:tcPr>
          <w:p w14:paraId="125A9F22"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Nº de cotistas</w:t>
            </w:r>
          </w:p>
        </w:tc>
        <w:tc>
          <w:tcPr>
            <w:tcW w:w="548" w:type="pct"/>
            <w:gridSpan w:val="3"/>
            <w:tcBorders>
              <w:top w:val="single" w:sz="4" w:space="0" w:color="auto"/>
              <w:left w:val="single" w:sz="4" w:space="0" w:color="auto"/>
              <w:bottom w:val="single" w:sz="4" w:space="0" w:color="auto"/>
              <w:right w:val="single" w:sz="4" w:space="0" w:color="auto"/>
            </w:tcBorders>
            <w:hideMark/>
          </w:tcPr>
          <w:p w14:paraId="39979E0A"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Nº de cotas detidas</w:t>
            </w:r>
          </w:p>
        </w:tc>
        <w:tc>
          <w:tcPr>
            <w:tcW w:w="837" w:type="pct"/>
            <w:gridSpan w:val="3"/>
            <w:tcBorders>
              <w:top w:val="single" w:sz="4" w:space="0" w:color="auto"/>
              <w:left w:val="single" w:sz="4" w:space="0" w:color="auto"/>
              <w:bottom w:val="single" w:sz="4" w:space="0" w:color="auto"/>
              <w:right w:val="single" w:sz="4" w:space="0" w:color="auto"/>
            </w:tcBorders>
            <w:hideMark/>
          </w:tcPr>
          <w:p w14:paraId="0896B270"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 de cotas detido em relação ao total emitido</w:t>
            </w:r>
          </w:p>
        </w:tc>
        <w:tc>
          <w:tcPr>
            <w:tcW w:w="684" w:type="pct"/>
            <w:gridSpan w:val="5"/>
            <w:tcBorders>
              <w:top w:val="single" w:sz="4" w:space="0" w:color="auto"/>
              <w:left w:val="single" w:sz="4" w:space="0" w:color="auto"/>
              <w:bottom w:val="single" w:sz="4" w:space="0" w:color="auto"/>
              <w:right w:val="single" w:sz="4" w:space="0" w:color="auto"/>
            </w:tcBorders>
            <w:hideMark/>
          </w:tcPr>
          <w:p w14:paraId="18482D22"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 detido por PF</w:t>
            </w:r>
          </w:p>
        </w:tc>
        <w:tc>
          <w:tcPr>
            <w:tcW w:w="702" w:type="pct"/>
            <w:gridSpan w:val="2"/>
            <w:tcBorders>
              <w:top w:val="single" w:sz="4" w:space="0" w:color="auto"/>
              <w:left w:val="single" w:sz="4" w:space="0" w:color="auto"/>
              <w:bottom w:val="single" w:sz="4" w:space="0" w:color="auto"/>
              <w:right w:val="single" w:sz="4" w:space="0" w:color="auto"/>
            </w:tcBorders>
            <w:hideMark/>
          </w:tcPr>
          <w:p w14:paraId="23F83EE8"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 detido por PJ</w:t>
            </w:r>
          </w:p>
        </w:tc>
      </w:tr>
      <w:tr w:rsidR="00A639B6" w:rsidRPr="00A639B6" w14:paraId="3B0C25A3"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CBDED47"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2D449A4E"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Até 5% das cotas</w:t>
            </w:r>
          </w:p>
        </w:tc>
        <w:tc>
          <w:tcPr>
            <w:tcW w:w="732" w:type="pct"/>
            <w:gridSpan w:val="6"/>
            <w:tcBorders>
              <w:top w:val="single" w:sz="4" w:space="0" w:color="auto"/>
              <w:left w:val="single" w:sz="4" w:space="0" w:color="auto"/>
              <w:bottom w:val="single" w:sz="4" w:space="0" w:color="auto"/>
              <w:right w:val="single" w:sz="4" w:space="0" w:color="auto"/>
            </w:tcBorders>
          </w:tcPr>
          <w:p w14:paraId="3BE0703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2C3CB0B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2F5416B3"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47F7B00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04292F6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35B0EEAF"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C0C9FED"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6B602C66"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5% até 10%</w:t>
            </w:r>
          </w:p>
        </w:tc>
        <w:tc>
          <w:tcPr>
            <w:tcW w:w="732" w:type="pct"/>
            <w:gridSpan w:val="6"/>
            <w:tcBorders>
              <w:top w:val="single" w:sz="4" w:space="0" w:color="auto"/>
              <w:left w:val="single" w:sz="4" w:space="0" w:color="auto"/>
              <w:bottom w:val="single" w:sz="4" w:space="0" w:color="auto"/>
              <w:right w:val="single" w:sz="4" w:space="0" w:color="auto"/>
            </w:tcBorders>
          </w:tcPr>
          <w:p w14:paraId="63943512"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47C4E2A8"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67382F2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7176E3FB"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7915001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5C67491A"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5FC18D4F"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1F56F27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10% até 15%</w:t>
            </w:r>
          </w:p>
        </w:tc>
        <w:tc>
          <w:tcPr>
            <w:tcW w:w="732" w:type="pct"/>
            <w:gridSpan w:val="6"/>
            <w:tcBorders>
              <w:top w:val="single" w:sz="4" w:space="0" w:color="auto"/>
              <w:left w:val="single" w:sz="4" w:space="0" w:color="auto"/>
              <w:bottom w:val="single" w:sz="4" w:space="0" w:color="auto"/>
              <w:right w:val="single" w:sz="4" w:space="0" w:color="auto"/>
            </w:tcBorders>
          </w:tcPr>
          <w:p w14:paraId="65A0356A"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4E2E053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568AE36C"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29439B4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21A89BA2"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429068F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16C4D94"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32E8E628"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15% até 20%</w:t>
            </w:r>
          </w:p>
        </w:tc>
        <w:tc>
          <w:tcPr>
            <w:tcW w:w="732" w:type="pct"/>
            <w:gridSpan w:val="6"/>
            <w:tcBorders>
              <w:top w:val="single" w:sz="4" w:space="0" w:color="auto"/>
              <w:left w:val="single" w:sz="4" w:space="0" w:color="auto"/>
              <w:bottom w:val="single" w:sz="4" w:space="0" w:color="auto"/>
              <w:right w:val="single" w:sz="4" w:space="0" w:color="auto"/>
            </w:tcBorders>
          </w:tcPr>
          <w:p w14:paraId="2BD259A3"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3FC57DAC"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1672FB3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541BAF3D"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451E9D9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1761518C"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3916E382"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3E22B2AA"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20% até 30%</w:t>
            </w:r>
          </w:p>
        </w:tc>
        <w:tc>
          <w:tcPr>
            <w:tcW w:w="732" w:type="pct"/>
            <w:gridSpan w:val="6"/>
            <w:tcBorders>
              <w:top w:val="single" w:sz="4" w:space="0" w:color="auto"/>
              <w:left w:val="single" w:sz="4" w:space="0" w:color="auto"/>
              <w:bottom w:val="single" w:sz="4" w:space="0" w:color="auto"/>
              <w:right w:val="single" w:sz="4" w:space="0" w:color="auto"/>
            </w:tcBorders>
          </w:tcPr>
          <w:p w14:paraId="542D05B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5E401A4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5C3D4B31"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367A8D7D"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1692C37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7F600577"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B822CDF"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1C0025A7"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30% até 40%</w:t>
            </w:r>
          </w:p>
        </w:tc>
        <w:tc>
          <w:tcPr>
            <w:tcW w:w="732" w:type="pct"/>
            <w:gridSpan w:val="6"/>
            <w:tcBorders>
              <w:top w:val="single" w:sz="4" w:space="0" w:color="auto"/>
              <w:left w:val="single" w:sz="4" w:space="0" w:color="auto"/>
              <w:bottom w:val="single" w:sz="4" w:space="0" w:color="auto"/>
              <w:right w:val="single" w:sz="4" w:space="0" w:color="auto"/>
            </w:tcBorders>
          </w:tcPr>
          <w:p w14:paraId="4CB14BD0"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48B643BA"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13511642"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28CF93BB"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3E6337CA"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42FC746E"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21BE9234"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26FBA4FE"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40% até 50%</w:t>
            </w:r>
          </w:p>
        </w:tc>
        <w:tc>
          <w:tcPr>
            <w:tcW w:w="732" w:type="pct"/>
            <w:gridSpan w:val="6"/>
            <w:tcBorders>
              <w:top w:val="single" w:sz="4" w:space="0" w:color="auto"/>
              <w:left w:val="single" w:sz="4" w:space="0" w:color="auto"/>
              <w:bottom w:val="single" w:sz="4" w:space="0" w:color="auto"/>
              <w:right w:val="single" w:sz="4" w:space="0" w:color="auto"/>
            </w:tcBorders>
          </w:tcPr>
          <w:p w14:paraId="1EF55E6C"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463406E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54FA02E4"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164DD46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42DA124A"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93883A0"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6A0B67BD" w14:textId="77777777" w:rsidR="00A639B6" w:rsidRPr="00A639B6" w:rsidRDefault="00A639B6" w:rsidP="00A639B6">
            <w:pPr>
              <w:spacing w:before="100" w:beforeAutospacing="1" w:after="100" w:afterAutospacing="1" w:line="240" w:lineRule="auto"/>
              <w:jc w:val="both"/>
              <w:rPr>
                <w:rFonts w:ascii="Calibri" w:hAnsi="Calibri" w:cs="Calibri"/>
                <w:b/>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5297BE50"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Acima de 50%</w:t>
            </w:r>
          </w:p>
        </w:tc>
        <w:tc>
          <w:tcPr>
            <w:tcW w:w="732" w:type="pct"/>
            <w:gridSpan w:val="6"/>
            <w:tcBorders>
              <w:top w:val="single" w:sz="4" w:space="0" w:color="auto"/>
              <w:left w:val="single" w:sz="4" w:space="0" w:color="auto"/>
              <w:bottom w:val="single" w:sz="4" w:space="0" w:color="auto"/>
              <w:right w:val="single" w:sz="4" w:space="0" w:color="auto"/>
            </w:tcBorders>
          </w:tcPr>
          <w:p w14:paraId="226CD82F"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48" w:type="pct"/>
            <w:gridSpan w:val="3"/>
            <w:tcBorders>
              <w:top w:val="single" w:sz="4" w:space="0" w:color="auto"/>
              <w:left w:val="single" w:sz="4" w:space="0" w:color="auto"/>
              <w:bottom w:val="single" w:sz="4" w:space="0" w:color="auto"/>
              <w:right w:val="single" w:sz="4" w:space="0" w:color="auto"/>
            </w:tcBorders>
          </w:tcPr>
          <w:p w14:paraId="44AE43BD"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6C697A21"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257F4757"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1EE0981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3BF7E3F5" w14:textId="77777777" w:rsidTr="00C14FBD">
        <w:trPr>
          <w:trHeight w:hRule="exact" w:val="667"/>
        </w:trPr>
        <w:tc>
          <w:tcPr>
            <w:tcW w:w="403" w:type="pct"/>
            <w:tcBorders>
              <w:top w:val="single" w:sz="4" w:space="0" w:color="auto"/>
              <w:left w:val="single" w:sz="4" w:space="0" w:color="auto"/>
              <w:bottom w:val="single" w:sz="4" w:space="0" w:color="auto"/>
              <w:right w:val="single" w:sz="4" w:space="0" w:color="auto"/>
            </w:tcBorders>
            <w:hideMark/>
          </w:tcPr>
          <w:p w14:paraId="781E6AF6"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13.</w:t>
            </w:r>
          </w:p>
        </w:tc>
        <w:tc>
          <w:tcPr>
            <w:tcW w:w="4597" w:type="pct"/>
            <w:gridSpan w:val="20"/>
            <w:tcBorders>
              <w:top w:val="single" w:sz="4" w:space="0" w:color="auto"/>
              <w:left w:val="single" w:sz="4" w:space="0" w:color="auto"/>
              <w:bottom w:val="single" w:sz="4" w:space="0" w:color="auto"/>
              <w:right w:val="single" w:sz="4" w:space="0" w:color="auto"/>
            </w:tcBorders>
            <w:hideMark/>
          </w:tcPr>
          <w:p w14:paraId="41FA5767"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b/>
                <w:sz w:val="24"/>
                <w:szCs w:val="24"/>
              </w:rPr>
              <w:t>Transações com ativos envolvendo potencial conflito de interesses e a assembleia de aprovação</w:t>
            </w:r>
          </w:p>
        </w:tc>
      </w:tr>
      <w:tr w:rsidR="00A639B6" w:rsidRPr="00A639B6" w14:paraId="45076ABE" w14:textId="77777777" w:rsidTr="00C14FBD">
        <w:tc>
          <w:tcPr>
            <w:tcW w:w="403" w:type="pct"/>
            <w:vMerge w:val="restart"/>
            <w:tcBorders>
              <w:top w:val="single" w:sz="4" w:space="0" w:color="auto"/>
              <w:left w:val="single" w:sz="4" w:space="0" w:color="auto"/>
              <w:bottom w:val="single" w:sz="4" w:space="0" w:color="auto"/>
              <w:right w:val="single" w:sz="4" w:space="0" w:color="auto"/>
            </w:tcBorders>
            <w:hideMark/>
          </w:tcPr>
          <w:p w14:paraId="2FF10A2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13.1</w:t>
            </w:r>
          </w:p>
        </w:tc>
        <w:tc>
          <w:tcPr>
            <w:tcW w:w="1095" w:type="pct"/>
            <w:tcBorders>
              <w:top w:val="single" w:sz="4" w:space="0" w:color="auto"/>
              <w:left w:val="single" w:sz="4" w:space="0" w:color="auto"/>
              <w:bottom w:val="single" w:sz="4" w:space="0" w:color="auto"/>
              <w:right w:val="single" w:sz="4" w:space="0" w:color="auto"/>
            </w:tcBorders>
            <w:hideMark/>
          </w:tcPr>
          <w:p w14:paraId="4D1FD722"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Ativo negociado</w:t>
            </w:r>
          </w:p>
        </w:tc>
        <w:tc>
          <w:tcPr>
            <w:tcW w:w="693" w:type="pct"/>
            <w:gridSpan w:val="5"/>
            <w:tcBorders>
              <w:top w:val="single" w:sz="4" w:space="0" w:color="auto"/>
              <w:left w:val="single" w:sz="4" w:space="0" w:color="auto"/>
              <w:bottom w:val="single" w:sz="4" w:space="0" w:color="auto"/>
              <w:right w:val="single" w:sz="4" w:space="0" w:color="auto"/>
            </w:tcBorders>
            <w:hideMark/>
          </w:tcPr>
          <w:p w14:paraId="598D0014"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Natureza da transação (aquisição, alienação ou locação)</w:t>
            </w:r>
          </w:p>
        </w:tc>
        <w:tc>
          <w:tcPr>
            <w:tcW w:w="587" w:type="pct"/>
            <w:gridSpan w:val="4"/>
            <w:tcBorders>
              <w:top w:val="single" w:sz="4" w:space="0" w:color="auto"/>
              <w:left w:val="single" w:sz="4" w:space="0" w:color="auto"/>
              <w:bottom w:val="single" w:sz="4" w:space="0" w:color="auto"/>
              <w:right w:val="single" w:sz="4" w:space="0" w:color="auto"/>
            </w:tcBorders>
            <w:hideMark/>
          </w:tcPr>
          <w:p w14:paraId="1148D91C"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Data da transação</w:t>
            </w:r>
          </w:p>
        </w:tc>
        <w:tc>
          <w:tcPr>
            <w:tcW w:w="837" w:type="pct"/>
            <w:gridSpan w:val="3"/>
            <w:tcBorders>
              <w:top w:val="single" w:sz="4" w:space="0" w:color="auto"/>
              <w:left w:val="single" w:sz="4" w:space="0" w:color="auto"/>
              <w:bottom w:val="single" w:sz="4" w:space="0" w:color="auto"/>
              <w:right w:val="single" w:sz="4" w:space="0" w:color="auto"/>
            </w:tcBorders>
            <w:hideMark/>
          </w:tcPr>
          <w:p w14:paraId="32BDB27B"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Valor envolvido</w:t>
            </w:r>
          </w:p>
        </w:tc>
        <w:tc>
          <w:tcPr>
            <w:tcW w:w="684" w:type="pct"/>
            <w:gridSpan w:val="5"/>
            <w:tcBorders>
              <w:top w:val="single" w:sz="4" w:space="0" w:color="auto"/>
              <w:left w:val="single" w:sz="4" w:space="0" w:color="auto"/>
              <w:bottom w:val="single" w:sz="4" w:space="0" w:color="auto"/>
              <w:right w:val="single" w:sz="4" w:space="0" w:color="auto"/>
            </w:tcBorders>
            <w:hideMark/>
          </w:tcPr>
          <w:p w14:paraId="3274F213"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Data da assembleia de autorização</w:t>
            </w:r>
          </w:p>
        </w:tc>
        <w:tc>
          <w:tcPr>
            <w:tcW w:w="702" w:type="pct"/>
            <w:gridSpan w:val="2"/>
            <w:tcBorders>
              <w:top w:val="single" w:sz="4" w:space="0" w:color="auto"/>
              <w:left w:val="single" w:sz="4" w:space="0" w:color="auto"/>
              <w:bottom w:val="single" w:sz="4" w:space="0" w:color="auto"/>
              <w:right w:val="single" w:sz="4" w:space="0" w:color="auto"/>
            </w:tcBorders>
            <w:hideMark/>
          </w:tcPr>
          <w:p w14:paraId="4B779121"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Contraparte</w:t>
            </w:r>
          </w:p>
        </w:tc>
      </w:tr>
      <w:tr w:rsidR="00A639B6" w:rsidRPr="00A639B6" w14:paraId="6F2BDFC2"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896C700"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5B5D2BE2"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Ativo 1</w:t>
            </w:r>
          </w:p>
        </w:tc>
        <w:tc>
          <w:tcPr>
            <w:tcW w:w="693" w:type="pct"/>
            <w:gridSpan w:val="5"/>
            <w:tcBorders>
              <w:top w:val="single" w:sz="4" w:space="0" w:color="auto"/>
              <w:left w:val="single" w:sz="4" w:space="0" w:color="auto"/>
              <w:bottom w:val="single" w:sz="4" w:space="0" w:color="auto"/>
              <w:right w:val="single" w:sz="4" w:space="0" w:color="auto"/>
            </w:tcBorders>
          </w:tcPr>
          <w:p w14:paraId="2069519F"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87" w:type="pct"/>
            <w:gridSpan w:val="4"/>
            <w:tcBorders>
              <w:top w:val="single" w:sz="4" w:space="0" w:color="auto"/>
              <w:left w:val="single" w:sz="4" w:space="0" w:color="auto"/>
              <w:bottom w:val="single" w:sz="4" w:space="0" w:color="auto"/>
              <w:right w:val="single" w:sz="4" w:space="0" w:color="auto"/>
            </w:tcBorders>
          </w:tcPr>
          <w:p w14:paraId="036D166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0B015EDD"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4EA0F7E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10538542"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34FEC99"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01340AD2"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448FB8C9"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Ativo 2</w:t>
            </w:r>
          </w:p>
        </w:tc>
        <w:tc>
          <w:tcPr>
            <w:tcW w:w="693" w:type="pct"/>
            <w:gridSpan w:val="5"/>
            <w:tcBorders>
              <w:top w:val="single" w:sz="4" w:space="0" w:color="auto"/>
              <w:left w:val="single" w:sz="4" w:space="0" w:color="auto"/>
              <w:bottom w:val="single" w:sz="4" w:space="0" w:color="auto"/>
              <w:right w:val="single" w:sz="4" w:space="0" w:color="auto"/>
            </w:tcBorders>
          </w:tcPr>
          <w:p w14:paraId="58B0CE16"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87" w:type="pct"/>
            <w:gridSpan w:val="4"/>
            <w:tcBorders>
              <w:top w:val="single" w:sz="4" w:space="0" w:color="auto"/>
              <w:left w:val="single" w:sz="4" w:space="0" w:color="auto"/>
              <w:bottom w:val="single" w:sz="4" w:space="0" w:color="auto"/>
              <w:right w:val="single" w:sz="4" w:space="0" w:color="auto"/>
            </w:tcBorders>
          </w:tcPr>
          <w:p w14:paraId="11DF09D9"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348973D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182EE1AB"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599424AD"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0E916118" w14:textId="77777777" w:rsidTr="00C14FBD">
        <w:tc>
          <w:tcPr>
            <w:tcW w:w="403" w:type="pct"/>
            <w:vMerge/>
            <w:tcBorders>
              <w:top w:val="single" w:sz="4" w:space="0" w:color="auto"/>
              <w:left w:val="single" w:sz="4" w:space="0" w:color="auto"/>
              <w:bottom w:val="single" w:sz="4" w:space="0" w:color="auto"/>
              <w:right w:val="single" w:sz="4" w:space="0" w:color="auto"/>
            </w:tcBorders>
            <w:vAlign w:val="center"/>
            <w:hideMark/>
          </w:tcPr>
          <w:p w14:paraId="4C3464B3" w14:textId="77777777" w:rsidR="00A639B6" w:rsidRPr="00A639B6" w:rsidRDefault="00A639B6" w:rsidP="00A639B6">
            <w:pPr>
              <w:spacing w:before="100" w:beforeAutospacing="1" w:after="100" w:afterAutospacing="1" w:line="240" w:lineRule="auto"/>
              <w:jc w:val="both"/>
              <w:rPr>
                <w:rFonts w:ascii="Calibri" w:hAnsi="Calibri" w:cs="Calibri"/>
                <w:sz w:val="24"/>
                <w:szCs w:val="24"/>
              </w:rPr>
            </w:pPr>
          </w:p>
        </w:tc>
        <w:tc>
          <w:tcPr>
            <w:tcW w:w="1095" w:type="pct"/>
            <w:tcBorders>
              <w:top w:val="single" w:sz="4" w:space="0" w:color="auto"/>
              <w:left w:val="single" w:sz="4" w:space="0" w:color="auto"/>
              <w:bottom w:val="single" w:sz="4" w:space="0" w:color="auto"/>
              <w:right w:val="single" w:sz="4" w:space="0" w:color="auto"/>
            </w:tcBorders>
            <w:hideMark/>
          </w:tcPr>
          <w:p w14:paraId="11080CE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Ativo N</w:t>
            </w:r>
          </w:p>
        </w:tc>
        <w:tc>
          <w:tcPr>
            <w:tcW w:w="693" w:type="pct"/>
            <w:gridSpan w:val="5"/>
            <w:tcBorders>
              <w:top w:val="single" w:sz="4" w:space="0" w:color="auto"/>
              <w:left w:val="single" w:sz="4" w:space="0" w:color="auto"/>
              <w:bottom w:val="single" w:sz="4" w:space="0" w:color="auto"/>
              <w:right w:val="single" w:sz="4" w:space="0" w:color="auto"/>
            </w:tcBorders>
          </w:tcPr>
          <w:p w14:paraId="7CE4E17F"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587" w:type="pct"/>
            <w:gridSpan w:val="4"/>
            <w:tcBorders>
              <w:top w:val="single" w:sz="4" w:space="0" w:color="auto"/>
              <w:left w:val="single" w:sz="4" w:space="0" w:color="auto"/>
              <w:bottom w:val="single" w:sz="4" w:space="0" w:color="auto"/>
              <w:right w:val="single" w:sz="4" w:space="0" w:color="auto"/>
            </w:tcBorders>
          </w:tcPr>
          <w:p w14:paraId="73ABB993"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837" w:type="pct"/>
            <w:gridSpan w:val="3"/>
            <w:tcBorders>
              <w:top w:val="single" w:sz="4" w:space="0" w:color="auto"/>
              <w:left w:val="single" w:sz="4" w:space="0" w:color="auto"/>
              <w:bottom w:val="single" w:sz="4" w:space="0" w:color="auto"/>
              <w:right w:val="single" w:sz="4" w:space="0" w:color="auto"/>
            </w:tcBorders>
          </w:tcPr>
          <w:p w14:paraId="1DFB20BC"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684" w:type="pct"/>
            <w:gridSpan w:val="5"/>
            <w:tcBorders>
              <w:top w:val="single" w:sz="4" w:space="0" w:color="auto"/>
              <w:left w:val="single" w:sz="4" w:space="0" w:color="auto"/>
              <w:bottom w:val="single" w:sz="4" w:space="0" w:color="auto"/>
              <w:right w:val="single" w:sz="4" w:space="0" w:color="auto"/>
            </w:tcBorders>
          </w:tcPr>
          <w:p w14:paraId="4623882A"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c>
          <w:tcPr>
            <w:tcW w:w="702" w:type="pct"/>
            <w:gridSpan w:val="2"/>
            <w:tcBorders>
              <w:top w:val="single" w:sz="4" w:space="0" w:color="auto"/>
              <w:left w:val="single" w:sz="4" w:space="0" w:color="auto"/>
              <w:bottom w:val="single" w:sz="4" w:space="0" w:color="auto"/>
              <w:right w:val="single" w:sz="4" w:space="0" w:color="auto"/>
            </w:tcBorders>
          </w:tcPr>
          <w:p w14:paraId="5C2B921E" w14:textId="77777777" w:rsidR="00A639B6" w:rsidRPr="00A639B6" w:rsidRDefault="00A639B6" w:rsidP="00A639B6">
            <w:pPr>
              <w:spacing w:before="100" w:beforeAutospacing="1" w:after="100" w:afterAutospacing="1" w:line="240" w:lineRule="auto"/>
              <w:ind w:right="-1" w:firstLine="567"/>
              <w:jc w:val="both"/>
              <w:rPr>
                <w:rFonts w:ascii="Calibri" w:hAnsi="Calibri" w:cs="Calibri"/>
                <w:sz w:val="24"/>
                <w:szCs w:val="24"/>
              </w:rPr>
            </w:pPr>
          </w:p>
        </w:tc>
      </w:tr>
      <w:tr w:rsidR="00A639B6" w:rsidRPr="00A639B6" w14:paraId="295FECE8" w14:textId="77777777" w:rsidTr="00C14FBD">
        <w:trPr>
          <w:trHeight w:hRule="exact" w:val="314"/>
        </w:trPr>
        <w:tc>
          <w:tcPr>
            <w:tcW w:w="403" w:type="pct"/>
            <w:tcBorders>
              <w:top w:val="single" w:sz="4" w:space="0" w:color="auto"/>
              <w:left w:val="single" w:sz="4" w:space="0" w:color="auto"/>
              <w:bottom w:val="single" w:sz="4" w:space="0" w:color="auto"/>
              <w:right w:val="single" w:sz="4" w:space="0" w:color="auto"/>
            </w:tcBorders>
            <w:hideMark/>
          </w:tcPr>
          <w:p w14:paraId="7A46812D"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14.</w:t>
            </w:r>
          </w:p>
        </w:tc>
        <w:tc>
          <w:tcPr>
            <w:tcW w:w="4597" w:type="pct"/>
            <w:gridSpan w:val="20"/>
            <w:tcBorders>
              <w:top w:val="single" w:sz="4" w:space="0" w:color="auto"/>
              <w:left w:val="single" w:sz="4" w:space="0" w:color="auto"/>
              <w:bottom w:val="single" w:sz="4" w:space="0" w:color="auto"/>
              <w:right w:val="single" w:sz="4" w:space="0" w:color="auto"/>
            </w:tcBorders>
            <w:hideMark/>
          </w:tcPr>
          <w:p w14:paraId="7DD682A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b/>
                <w:sz w:val="24"/>
                <w:szCs w:val="24"/>
              </w:rPr>
              <w:t>Política de divulgação de informações</w:t>
            </w:r>
          </w:p>
        </w:tc>
      </w:tr>
      <w:tr w:rsidR="00A639B6" w:rsidRPr="00A639B6" w14:paraId="7E3A7365" w14:textId="77777777" w:rsidTr="00C14FBD">
        <w:trPr>
          <w:trHeight w:val="845"/>
        </w:trPr>
        <w:tc>
          <w:tcPr>
            <w:tcW w:w="403" w:type="pct"/>
            <w:tcBorders>
              <w:top w:val="single" w:sz="4" w:space="0" w:color="auto"/>
              <w:left w:val="single" w:sz="4" w:space="0" w:color="auto"/>
              <w:bottom w:val="single" w:sz="4" w:space="0" w:color="auto"/>
              <w:right w:val="single" w:sz="4" w:space="0" w:color="auto"/>
            </w:tcBorders>
            <w:hideMark/>
          </w:tcPr>
          <w:p w14:paraId="601053D3"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14.1</w:t>
            </w:r>
          </w:p>
        </w:tc>
        <w:tc>
          <w:tcPr>
            <w:tcW w:w="4597" w:type="pct"/>
            <w:gridSpan w:val="20"/>
            <w:tcBorders>
              <w:top w:val="single" w:sz="4" w:space="0" w:color="auto"/>
              <w:left w:val="single" w:sz="4" w:space="0" w:color="auto"/>
              <w:bottom w:val="single" w:sz="4" w:space="0" w:color="auto"/>
              <w:right w:val="single" w:sz="4" w:space="0" w:color="auto"/>
            </w:tcBorders>
            <w:hideMark/>
          </w:tcPr>
          <w:p w14:paraId="6D6CB3C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Descrever a política de divulgação de ato ou fato relevante adotada pelo administrador, ou disponibilizar o link correspondente da página do administrador na rede mundial de computadores, indicando os procedimentos relativos à manutenção de sigilo acerca de informações relevantes não divulgadas, locais onde estarão disponíveis tais informações, entre outros aspectos.</w:t>
            </w:r>
          </w:p>
        </w:tc>
      </w:tr>
      <w:tr w:rsidR="00A639B6" w:rsidRPr="00A639B6" w14:paraId="1B7B7D54" w14:textId="77777777" w:rsidTr="00C14FBD">
        <w:trPr>
          <w:trHeight w:val="618"/>
        </w:trPr>
        <w:tc>
          <w:tcPr>
            <w:tcW w:w="403" w:type="pct"/>
            <w:tcBorders>
              <w:top w:val="single" w:sz="4" w:space="0" w:color="auto"/>
              <w:left w:val="single" w:sz="4" w:space="0" w:color="auto"/>
              <w:bottom w:val="single" w:sz="4" w:space="0" w:color="auto"/>
              <w:right w:val="single" w:sz="4" w:space="0" w:color="auto"/>
            </w:tcBorders>
            <w:hideMark/>
          </w:tcPr>
          <w:p w14:paraId="2369E540"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14.2</w:t>
            </w:r>
          </w:p>
        </w:tc>
        <w:tc>
          <w:tcPr>
            <w:tcW w:w="4597" w:type="pct"/>
            <w:gridSpan w:val="20"/>
            <w:tcBorders>
              <w:top w:val="single" w:sz="4" w:space="0" w:color="auto"/>
              <w:left w:val="single" w:sz="4" w:space="0" w:color="auto"/>
              <w:bottom w:val="single" w:sz="4" w:space="0" w:color="auto"/>
              <w:right w:val="single" w:sz="4" w:space="0" w:color="auto"/>
            </w:tcBorders>
            <w:hideMark/>
          </w:tcPr>
          <w:p w14:paraId="308C8FF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Descrever a política de negociação de cotas, se houver, ou disponibilizar o link correspondente da página do administrador na rede mundial de computadores.</w:t>
            </w:r>
          </w:p>
        </w:tc>
      </w:tr>
      <w:tr w:rsidR="00A639B6" w:rsidRPr="00A639B6" w14:paraId="0AB04D55" w14:textId="77777777" w:rsidTr="00C14FBD">
        <w:trPr>
          <w:trHeight w:val="845"/>
        </w:trPr>
        <w:tc>
          <w:tcPr>
            <w:tcW w:w="403" w:type="pct"/>
            <w:tcBorders>
              <w:top w:val="single" w:sz="4" w:space="0" w:color="auto"/>
              <w:left w:val="single" w:sz="4" w:space="0" w:color="auto"/>
              <w:bottom w:val="single" w:sz="4" w:space="0" w:color="auto"/>
              <w:right w:val="single" w:sz="4" w:space="0" w:color="auto"/>
            </w:tcBorders>
            <w:hideMark/>
          </w:tcPr>
          <w:p w14:paraId="6B83B264"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14.3</w:t>
            </w:r>
          </w:p>
        </w:tc>
        <w:tc>
          <w:tcPr>
            <w:tcW w:w="4597" w:type="pct"/>
            <w:gridSpan w:val="20"/>
            <w:tcBorders>
              <w:top w:val="single" w:sz="4" w:space="0" w:color="auto"/>
              <w:left w:val="single" w:sz="4" w:space="0" w:color="auto"/>
              <w:bottom w:val="single" w:sz="4" w:space="0" w:color="auto"/>
              <w:right w:val="single" w:sz="4" w:space="0" w:color="auto"/>
            </w:tcBorders>
            <w:hideMark/>
          </w:tcPr>
          <w:p w14:paraId="365F8CFB"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Descrever a política de exercício do direito de voto em participações societárias, ou disponibilizar o link correspondente da página do administrador na rede mundial de computadores.</w:t>
            </w:r>
          </w:p>
        </w:tc>
      </w:tr>
      <w:tr w:rsidR="00A639B6" w:rsidRPr="00A639B6" w14:paraId="07C5BB50" w14:textId="77777777" w:rsidTr="00C14FBD">
        <w:trPr>
          <w:trHeight w:val="701"/>
        </w:trPr>
        <w:tc>
          <w:tcPr>
            <w:tcW w:w="403" w:type="pct"/>
            <w:tcBorders>
              <w:top w:val="single" w:sz="4" w:space="0" w:color="auto"/>
              <w:left w:val="single" w:sz="4" w:space="0" w:color="auto"/>
              <w:bottom w:val="single" w:sz="4" w:space="0" w:color="auto"/>
              <w:right w:val="single" w:sz="4" w:space="0" w:color="auto"/>
            </w:tcBorders>
            <w:hideMark/>
          </w:tcPr>
          <w:p w14:paraId="289368AF"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14.4</w:t>
            </w:r>
          </w:p>
        </w:tc>
        <w:tc>
          <w:tcPr>
            <w:tcW w:w="4597" w:type="pct"/>
            <w:gridSpan w:val="20"/>
            <w:tcBorders>
              <w:top w:val="single" w:sz="4" w:space="0" w:color="auto"/>
              <w:left w:val="single" w:sz="4" w:space="0" w:color="auto"/>
              <w:bottom w:val="single" w:sz="4" w:space="0" w:color="auto"/>
              <w:right w:val="single" w:sz="4" w:space="0" w:color="auto"/>
            </w:tcBorders>
            <w:hideMark/>
          </w:tcPr>
          <w:p w14:paraId="3A23BAE5"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sz w:val="24"/>
                <w:szCs w:val="24"/>
              </w:rPr>
              <w:t>Relacionar os funcionários responsáveis pela implantação, manutenção, avaliação e fiscalização da política de divulgação de informações, se for o caso.</w:t>
            </w:r>
          </w:p>
        </w:tc>
      </w:tr>
      <w:tr w:rsidR="00A639B6" w:rsidRPr="00A639B6" w14:paraId="5A74F817" w14:textId="77777777" w:rsidTr="00C14FBD">
        <w:trPr>
          <w:trHeight w:val="381"/>
        </w:trPr>
        <w:tc>
          <w:tcPr>
            <w:tcW w:w="403" w:type="pct"/>
            <w:tcBorders>
              <w:top w:val="single" w:sz="4" w:space="0" w:color="auto"/>
              <w:left w:val="single" w:sz="4" w:space="0" w:color="auto"/>
              <w:bottom w:val="single" w:sz="4" w:space="0" w:color="auto"/>
              <w:right w:val="single" w:sz="4" w:space="0" w:color="auto"/>
            </w:tcBorders>
            <w:hideMark/>
          </w:tcPr>
          <w:p w14:paraId="47AF908D"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b/>
                <w:sz w:val="24"/>
                <w:szCs w:val="24"/>
              </w:rPr>
              <w:t>15.</w:t>
            </w:r>
          </w:p>
        </w:tc>
        <w:tc>
          <w:tcPr>
            <w:tcW w:w="4597" w:type="pct"/>
            <w:gridSpan w:val="20"/>
            <w:tcBorders>
              <w:top w:val="single" w:sz="4" w:space="0" w:color="auto"/>
              <w:left w:val="single" w:sz="4" w:space="0" w:color="auto"/>
              <w:bottom w:val="single" w:sz="4" w:space="0" w:color="auto"/>
              <w:right w:val="single" w:sz="4" w:space="0" w:color="auto"/>
            </w:tcBorders>
            <w:hideMark/>
          </w:tcPr>
          <w:p w14:paraId="35495CAC" w14:textId="77777777" w:rsidR="00A639B6" w:rsidRPr="00A639B6" w:rsidRDefault="00A639B6" w:rsidP="00A639B6">
            <w:pPr>
              <w:spacing w:before="100" w:beforeAutospacing="1" w:after="100" w:afterAutospacing="1" w:line="240" w:lineRule="auto"/>
              <w:ind w:right="-1"/>
              <w:jc w:val="both"/>
              <w:rPr>
                <w:rFonts w:ascii="Calibri" w:hAnsi="Calibri" w:cs="Calibri"/>
                <w:sz w:val="24"/>
                <w:szCs w:val="24"/>
              </w:rPr>
            </w:pPr>
            <w:r w:rsidRPr="00A639B6">
              <w:rPr>
                <w:rFonts w:ascii="Calibri" w:hAnsi="Calibri" w:cs="Calibri"/>
                <w:b/>
                <w:sz w:val="24"/>
                <w:szCs w:val="24"/>
              </w:rPr>
              <w:t>Regras e prazos para chamada de capital:</w:t>
            </w:r>
          </w:p>
        </w:tc>
      </w:tr>
      <w:tr w:rsidR="00A639B6" w:rsidRPr="00A639B6" w14:paraId="1E03BA7A" w14:textId="77777777" w:rsidTr="00C14FBD">
        <w:trPr>
          <w:trHeight w:val="701"/>
        </w:trPr>
        <w:tc>
          <w:tcPr>
            <w:tcW w:w="403" w:type="pct"/>
            <w:tcBorders>
              <w:top w:val="single" w:sz="4" w:space="0" w:color="auto"/>
              <w:left w:val="single" w:sz="4" w:space="0" w:color="auto"/>
              <w:bottom w:val="single" w:sz="4" w:space="0" w:color="auto"/>
              <w:right w:val="single" w:sz="4" w:space="0" w:color="auto"/>
            </w:tcBorders>
          </w:tcPr>
          <w:p w14:paraId="545E80BE"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16.</w:t>
            </w:r>
          </w:p>
        </w:tc>
        <w:tc>
          <w:tcPr>
            <w:tcW w:w="4597" w:type="pct"/>
            <w:gridSpan w:val="20"/>
            <w:tcBorders>
              <w:top w:val="single" w:sz="4" w:space="0" w:color="auto"/>
              <w:left w:val="single" w:sz="4" w:space="0" w:color="auto"/>
              <w:bottom w:val="single" w:sz="4" w:space="0" w:color="auto"/>
              <w:right w:val="single" w:sz="4" w:space="0" w:color="auto"/>
            </w:tcBorders>
          </w:tcPr>
          <w:p w14:paraId="487DD290" w14:textId="77777777" w:rsidR="00A639B6" w:rsidRPr="00A639B6" w:rsidRDefault="00A639B6" w:rsidP="00A639B6">
            <w:pPr>
              <w:spacing w:before="100" w:beforeAutospacing="1" w:after="100" w:afterAutospacing="1" w:line="240" w:lineRule="auto"/>
              <w:ind w:right="-1"/>
              <w:jc w:val="both"/>
              <w:rPr>
                <w:rFonts w:ascii="Calibri" w:hAnsi="Calibri" w:cs="Calibri"/>
                <w:b/>
                <w:sz w:val="24"/>
                <w:szCs w:val="24"/>
              </w:rPr>
            </w:pPr>
            <w:r w:rsidRPr="00A639B6">
              <w:rPr>
                <w:rFonts w:ascii="Calibri" w:hAnsi="Calibri" w:cs="Calibri"/>
                <w:b/>
                <w:sz w:val="24"/>
                <w:szCs w:val="24"/>
              </w:rPr>
              <w:t>Política de distribuição de resultados, incluindo a periodicidade e a base de cálculo com a conciliação da distribuição do exercício.</w:t>
            </w:r>
          </w:p>
        </w:tc>
      </w:tr>
    </w:tbl>
    <w:p w14:paraId="10159DD5" w14:textId="77777777" w:rsidR="00A639B6" w:rsidRPr="00A639B6" w:rsidRDefault="00A639B6" w:rsidP="00A639B6">
      <w:pPr>
        <w:spacing w:before="240" w:after="0" w:line="312" w:lineRule="auto"/>
        <w:jc w:val="both"/>
        <w:rPr>
          <w:rFonts w:ascii="Calibri" w:hAnsi="Calibri" w:cs="Calibri"/>
          <w:sz w:val="24"/>
          <w:szCs w:val="24"/>
        </w:rPr>
      </w:pPr>
      <w:r w:rsidRPr="00A639B6">
        <w:rPr>
          <w:rFonts w:ascii="Calibri" w:hAnsi="Calibri" w:cs="Calibri"/>
          <w:sz w:val="24"/>
          <w:szCs w:val="24"/>
        </w:rPr>
        <w:lastRenderedPageBreak/>
        <w:t xml:space="preserve">Notas: </w:t>
      </w:r>
    </w:p>
    <w:p w14:paraId="2854C11B" w14:textId="77777777" w:rsidR="00A639B6" w:rsidRPr="00A639B6" w:rsidRDefault="00A639B6" w:rsidP="00A639B6">
      <w:pPr>
        <w:numPr>
          <w:ilvl w:val="0"/>
          <w:numId w:val="45"/>
        </w:numPr>
        <w:spacing w:before="240" w:after="0" w:line="312" w:lineRule="auto"/>
        <w:contextualSpacing/>
        <w:jc w:val="both"/>
        <w:rPr>
          <w:rFonts w:ascii="Calibri" w:hAnsi="Calibri" w:cs="Calibri"/>
          <w:sz w:val="24"/>
          <w:szCs w:val="24"/>
        </w:rPr>
      </w:pPr>
      <w:r w:rsidRPr="00A639B6">
        <w:rPr>
          <w:rFonts w:ascii="Calibri" w:hAnsi="Calibri" w:cs="Calibri"/>
          <w:sz w:val="24"/>
          <w:szCs w:val="24"/>
        </w:rPr>
        <w:t>A relação de prestadores de serviços de que trata o item 1.8 deve ser indicada quando o referido prestador de serviços representar mais de 5% das despesas da classe de cotas.</w:t>
      </w:r>
    </w:p>
    <w:p w14:paraId="598E6383" w14:textId="568102A6" w:rsidR="00A639B6" w:rsidRPr="00A639B6" w:rsidRDefault="00A639B6" w:rsidP="00A639B6">
      <w:pPr>
        <w:numPr>
          <w:ilvl w:val="0"/>
          <w:numId w:val="45"/>
        </w:numPr>
        <w:spacing w:before="240" w:after="0" w:line="312" w:lineRule="auto"/>
        <w:contextualSpacing/>
        <w:jc w:val="both"/>
        <w:rPr>
          <w:rFonts w:cstheme="minorHAnsi"/>
          <w:sz w:val="24"/>
          <w:szCs w:val="24"/>
        </w:rPr>
      </w:pPr>
      <w:r w:rsidRPr="00A639B6">
        <w:rPr>
          <w:rFonts w:ascii="Calibri" w:hAnsi="Calibri" w:cs="Calibri"/>
          <w:sz w:val="24"/>
          <w:szCs w:val="24"/>
        </w:rPr>
        <w:t>Caso tenha ocorrido investimento em um imóvel rural no período, no campo “Relação” do item 2.1 deve ser informado, no mínimo, a geolocalização do imóvel e o seu registro no cadastro de imóveis pertinente; e no campo “Objeto” deve ser informado, no mínimo, qual atividade das cadeias produtivas do agronegócio é atendida no imóvel.</w:t>
      </w:r>
    </w:p>
    <w:p w14:paraId="59A17FF8" w14:textId="1A2DE0E0" w:rsidR="00C503E0" w:rsidRPr="00C503E0" w:rsidRDefault="00A639B6" w:rsidP="00C503E0">
      <w:pPr>
        <w:pStyle w:val="PargrafodaLista"/>
        <w:numPr>
          <w:ilvl w:val="0"/>
          <w:numId w:val="13"/>
        </w:numPr>
        <w:spacing w:before="120" w:after="120" w:line="312" w:lineRule="auto"/>
        <w:ind w:left="284" w:hanging="142"/>
        <w:jc w:val="both"/>
        <w:rPr>
          <w:rFonts w:cstheme="minorHAnsi"/>
          <w:sz w:val="24"/>
          <w:szCs w:val="24"/>
        </w:rPr>
      </w:pPr>
      <w:r w:rsidRPr="00E3534A">
        <w:rPr>
          <w:rFonts w:cstheme="minorHAnsi"/>
          <w:b/>
          <w:i/>
          <w:sz w:val="24"/>
          <w:szCs w:val="24"/>
        </w:rPr>
        <w:t xml:space="preserve">Suplemento </w:t>
      </w:r>
      <w:r w:rsidR="00E06AB6">
        <w:rPr>
          <w:rFonts w:cstheme="minorHAnsi"/>
          <w:b/>
          <w:i/>
          <w:sz w:val="24"/>
          <w:szCs w:val="24"/>
        </w:rPr>
        <w:t>Q</w:t>
      </w:r>
      <w:r w:rsidRPr="00E3534A">
        <w:rPr>
          <w:rFonts w:cstheme="minorHAnsi"/>
          <w:b/>
          <w:i/>
          <w:sz w:val="24"/>
          <w:szCs w:val="24"/>
        </w:rPr>
        <w:t xml:space="preserve"> incluído pela Resolução CVM nº 2</w:t>
      </w:r>
      <w:r>
        <w:rPr>
          <w:rFonts w:cstheme="minorHAnsi"/>
          <w:b/>
          <w:i/>
          <w:sz w:val="24"/>
          <w:szCs w:val="24"/>
        </w:rPr>
        <w:t>14</w:t>
      </w:r>
      <w:r w:rsidRPr="00E3534A">
        <w:rPr>
          <w:rFonts w:cstheme="minorHAnsi"/>
          <w:b/>
          <w:i/>
          <w:sz w:val="24"/>
          <w:szCs w:val="24"/>
        </w:rPr>
        <w:t xml:space="preserve">, de </w:t>
      </w:r>
      <w:r>
        <w:rPr>
          <w:rFonts w:cstheme="minorHAnsi"/>
          <w:b/>
          <w:i/>
          <w:sz w:val="24"/>
          <w:szCs w:val="24"/>
        </w:rPr>
        <w:t>30</w:t>
      </w:r>
      <w:r w:rsidRPr="00E3534A">
        <w:rPr>
          <w:rFonts w:cstheme="minorHAnsi"/>
          <w:b/>
          <w:i/>
          <w:sz w:val="24"/>
          <w:szCs w:val="24"/>
        </w:rPr>
        <w:t xml:space="preserve"> de </w:t>
      </w:r>
      <w:r>
        <w:rPr>
          <w:rFonts w:cstheme="minorHAnsi"/>
          <w:b/>
          <w:i/>
          <w:sz w:val="24"/>
          <w:szCs w:val="24"/>
        </w:rPr>
        <w:t>setembro</w:t>
      </w:r>
      <w:r w:rsidRPr="00E3534A">
        <w:rPr>
          <w:rFonts w:cstheme="minorHAnsi"/>
          <w:b/>
          <w:i/>
          <w:sz w:val="24"/>
          <w:szCs w:val="24"/>
        </w:rPr>
        <w:t xml:space="preserve"> de 2024.</w:t>
      </w:r>
    </w:p>
    <w:p w14:paraId="10C2EFB4" w14:textId="77777777" w:rsidR="00A639B6" w:rsidRDefault="00A639B6" w:rsidP="00A639B6">
      <w:pPr>
        <w:spacing w:before="240" w:after="0" w:line="312" w:lineRule="auto"/>
        <w:contextualSpacing/>
        <w:jc w:val="both"/>
        <w:rPr>
          <w:rFonts w:cstheme="minorHAnsi"/>
          <w:sz w:val="24"/>
          <w:szCs w:val="24"/>
        </w:rPr>
      </w:pPr>
    </w:p>
    <w:sectPr w:rsidR="00A639B6" w:rsidSect="00F505D0">
      <w:headerReference w:type="default" r:id="rId56"/>
      <w:pgSz w:w="11906" w:h="16838"/>
      <w:pgMar w:top="2268" w:right="567"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5EFBF" w14:textId="77777777" w:rsidR="00F0643F" w:rsidRDefault="00F0643F" w:rsidP="00492061">
      <w:pPr>
        <w:spacing w:after="0" w:line="240" w:lineRule="auto"/>
      </w:pPr>
      <w:r>
        <w:separator/>
      </w:r>
    </w:p>
  </w:endnote>
  <w:endnote w:type="continuationSeparator" w:id="0">
    <w:p w14:paraId="1188FE72" w14:textId="77777777" w:rsidR="00F0643F" w:rsidRDefault="00F0643F" w:rsidP="00492061">
      <w:pPr>
        <w:spacing w:after="0" w:line="240" w:lineRule="auto"/>
      </w:pPr>
      <w:r>
        <w:continuationSeparator/>
      </w:r>
    </w:p>
  </w:endnote>
  <w:endnote w:type="continuationNotice" w:id="1">
    <w:p w14:paraId="4D8EF26D" w14:textId="77777777" w:rsidR="00F0643F" w:rsidRDefault="00F0643F">
      <w:pPr>
        <w:spacing w:after="0" w:line="240" w:lineRule="auto"/>
      </w:pPr>
    </w:p>
  </w:endnote>
  <w:endnote w:id="2">
    <w:p w14:paraId="5507B0D5" w14:textId="77777777" w:rsidR="00AA6DA4" w:rsidRPr="00A639B6" w:rsidRDefault="00AA6DA4" w:rsidP="00A639B6">
      <w:pPr>
        <w:pStyle w:val="Textodenotadefim"/>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PT Sans">
    <w:charset w:val="00"/>
    <w:family w:val="swiss"/>
    <w:pitch w:val="variable"/>
    <w:sig w:usb0="A00002EF" w:usb1="5000204B" w:usb2="00000000" w:usb3="00000000" w:csb0="00000097" w:csb1="00000000"/>
  </w:font>
  <w:font w:name="Arial Unicode MS">
    <w:panose1 w:val="020B0604020202020204"/>
    <w:charset w:val="80"/>
    <w:family w:val="swiss"/>
    <w:pitch w:val="variable"/>
    <w:sig w:usb0="F7FFAFFF" w:usb1="E9DFFFFF" w:usb2="0000003F" w:usb3="00000000" w:csb0="003F00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13350"/>
      <w:docPartObj>
        <w:docPartGallery w:val="Page Numbers (Bottom of Page)"/>
        <w:docPartUnique/>
      </w:docPartObj>
    </w:sdtPr>
    <w:sdtContent>
      <w:p w14:paraId="3B3AB821" w14:textId="4CC17E6B" w:rsidR="00F62946" w:rsidRPr="00B9605F" w:rsidRDefault="00F62946" w:rsidP="00FB36F3">
        <w:pPr>
          <w:pStyle w:val="Rodap"/>
          <w:jc w:val="right"/>
        </w:pPr>
        <w:r w:rsidRPr="00B9605F">
          <w:fldChar w:fldCharType="begin"/>
        </w:r>
        <w:r>
          <w:instrText>PAGE   \* MERGEFORMAT</w:instrText>
        </w:r>
        <w:r w:rsidRPr="00B9605F">
          <w:fldChar w:fldCharType="separate"/>
        </w:r>
        <w:r w:rsidR="004D2701">
          <w:rPr>
            <w:noProof/>
          </w:rPr>
          <w:t>19</w:t>
        </w:r>
        <w:r w:rsidR="004D2701">
          <w:rPr>
            <w:noProof/>
          </w:rPr>
          <w:t>2</w:t>
        </w:r>
        <w:r w:rsidRPr="00B9605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14998"/>
      <w:docPartObj>
        <w:docPartGallery w:val="Page Numbers (Bottom of Page)"/>
        <w:docPartUnique/>
      </w:docPartObj>
    </w:sdtPr>
    <w:sdtContent>
      <w:p w14:paraId="142004B4" w14:textId="363FD014" w:rsidR="00F62946" w:rsidRDefault="00F62946" w:rsidP="0058706A">
        <w:pPr>
          <w:pStyle w:val="Rodap"/>
          <w:jc w:val="right"/>
        </w:pPr>
        <w:r w:rsidRPr="00B9605F">
          <w:fldChar w:fldCharType="begin"/>
        </w:r>
        <w:r>
          <w:instrText>PAGE   \* MERGEFORMAT</w:instrText>
        </w:r>
        <w:r w:rsidRPr="00B9605F">
          <w:fldChar w:fldCharType="separate"/>
        </w:r>
        <w:r w:rsidR="004D2701">
          <w:rPr>
            <w:noProof/>
          </w:rPr>
          <w:t>17</w:t>
        </w:r>
        <w:r w:rsidR="004D2701">
          <w:rPr>
            <w:noProof/>
          </w:rPr>
          <w:t>9</w:t>
        </w:r>
        <w:r w:rsidRPr="00B9605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325D" w14:textId="77777777" w:rsidR="00F0643F" w:rsidRDefault="00F0643F" w:rsidP="00492061">
      <w:pPr>
        <w:spacing w:after="0" w:line="240" w:lineRule="auto"/>
      </w:pPr>
      <w:r>
        <w:separator/>
      </w:r>
    </w:p>
  </w:footnote>
  <w:footnote w:type="continuationSeparator" w:id="0">
    <w:p w14:paraId="3C1F86C9" w14:textId="77777777" w:rsidR="00F0643F" w:rsidRDefault="00F0643F" w:rsidP="00492061">
      <w:pPr>
        <w:spacing w:after="0" w:line="240" w:lineRule="auto"/>
      </w:pPr>
      <w:r>
        <w:continuationSeparator/>
      </w:r>
    </w:p>
  </w:footnote>
  <w:footnote w:type="continuationNotice" w:id="1">
    <w:p w14:paraId="50450C36" w14:textId="77777777" w:rsidR="00F0643F" w:rsidRDefault="00F0643F">
      <w:pPr>
        <w:spacing w:after="0" w:line="240" w:lineRule="auto"/>
      </w:pPr>
    </w:p>
  </w:footnote>
  <w:footnote w:id="2">
    <w:p w14:paraId="386AF171" w14:textId="77777777" w:rsidR="00F62946" w:rsidRDefault="00F62946" w:rsidP="00C20BBD">
      <w:pPr>
        <w:pStyle w:val="Textodenotaderodap"/>
        <w:jc w:val="both"/>
        <w:rPr>
          <w:rFonts w:asciiTheme="minorHAnsi" w:hAnsiTheme="minorHAnsi"/>
        </w:rPr>
      </w:pPr>
      <w:r>
        <w:rPr>
          <w:rFonts w:asciiTheme="minorHAnsi" w:hAnsiTheme="minorHAnsi"/>
        </w:rPr>
        <w:t>INSTRUÇÕES DE PREENCHIMENTO DA LÂMINA</w:t>
      </w:r>
    </w:p>
    <w:p w14:paraId="1F8D423C" w14:textId="1267EFE5"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O nome completo do fundo/da classe e seu CNPJ devem constar do rodapé de todas as páginas da lâmina.</w:t>
      </w:r>
    </w:p>
  </w:footnote>
  <w:footnote w:id="3">
    <w:p w14:paraId="0932BA69" w14:textId="77777777"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w:t>
      </w:r>
      <w:r w:rsidRPr="00EA1269">
        <w:rPr>
          <w:rFonts w:asciiTheme="minorHAnsi" w:hAnsiTheme="minorHAnsi"/>
          <w:color w:val="0D0D0D"/>
        </w:rPr>
        <w:t>Por exemplo: (i) investir por longo/curto prazo; (ii) preservar seu capital contra inflação; (iii) ampliar seu capital e aceitem perdas; ou (iv) investir no setor [●].</w:t>
      </w:r>
    </w:p>
  </w:footnote>
  <w:footnote w:id="4">
    <w:p w14:paraId="7A2613F9" w14:textId="77777777"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Por exemplo: somente aceita aplicações de investidores pessoas jurídicas.</w:t>
      </w:r>
    </w:p>
  </w:footnote>
  <w:footnote w:id="5">
    <w:p w14:paraId="21D942C0" w14:textId="77777777"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w:t>
      </w:r>
      <w:r w:rsidRPr="00EA1269">
        <w:rPr>
          <w:rFonts w:asciiTheme="minorHAnsi" w:hAnsiTheme="minorHAnsi"/>
          <w:color w:val="0D0D0D"/>
        </w:rPr>
        <w:t>Por exemplo: (i) acompanhar o CDI; (ii) acompanhar o IBOVESPA; (iii) oferecer rentabilidade superior à do IBOVESPA no longo prazo; ou (iv) acompanhar o desempenho das ações das companhias do setor [●].</w:t>
      </w:r>
    </w:p>
  </w:footnote>
  <w:footnote w:id="6">
    <w:p w14:paraId="26E28D01" w14:textId="77777777"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Deve-se incluir tanto o período de conversão quanto o prazo para o pagamento.</w:t>
      </w:r>
    </w:p>
  </w:footnote>
  <w:footnote w:id="7">
    <w:p w14:paraId="5C481D41" w14:textId="5073F96F"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Item dispensado nas lâminas apresentadas para registro do fundo/da classe. </w:t>
      </w:r>
    </w:p>
  </w:footnote>
  <w:footnote w:id="8">
    <w:p w14:paraId="559721CD" w14:textId="13636406" w:rsidR="00F62946"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Quando se tratar de classes de investimento em cotas, a informação deve ser dada em relação à carteira dos fundos investidos e classes investidas.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6"/>
        <w:gridCol w:w="5859"/>
      </w:tblGrid>
      <w:tr w:rsidR="00F62946" w:rsidRPr="006C2CE6" w14:paraId="3BE872F9" w14:textId="77777777" w:rsidTr="00477E06">
        <w:tc>
          <w:tcPr>
            <w:tcW w:w="0" w:type="auto"/>
            <w:shd w:val="clear" w:color="auto" w:fill="C6D9F1"/>
          </w:tcPr>
          <w:p w14:paraId="3BACC52D"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Para efeito de preenchimento, as espécies de ativos são: Espécie de ativo</w:t>
            </w:r>
          </w:p>
        </w:tc>
        <w:tc>
          <w:tcPr>
            <w:tcW w:w="0" w:type="auto"/>
            <w:shd w:val="clear" w:color="auto" w:fill="C6D9F1"/>
          </w:tcPr>
          <w:p w14:paraId="6E1522E4"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Descrição</w:t>
            </w:r>
          </w:p>
        </w:tc>
      </w:tr>
      <w:tr w:rsidR="00F62946" w:rsidRPr="006C2CE6" w14:paraId="70F367AB" w14:textId="77777777" w:rsidTr="00477E06">
        <w:tc>
          <w:tcPr>
            <w:tcW w:w="0" w:type="auto"/>
          </w:tcPr>
          <w:p w14:paraId="5F8F94E5"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Títulos públicos federais</w:t>
            </w:r>
          </w:p>
        </w:tc>
        <w:tc>
          <w:tcPr>
            <w:tcW w:w="0" w:type="auto"/>
          </w:tcPr>
          <w:p w14:paraId="224FF840"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LTN; LFT; todas as séries de NTN</w:t>
            </w:r>
          </w:p>
        </w:tc>
      </w:tr>
      <w:tr w:rsidR="00F62946" w:rsidRPr="006C2CE6" w14:paraId="210A269E" w14:textId="77777777" w:rsidTr="00477E06">
        <w:tc>
          <w:tcPr>
            <w:tcW w:w="0" w:type="auto"/>
          </w:tcPr>
          <w:p w14:paraId="44DD02B5"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Operações compromissadas lastreadas em títulos públicos federais</w:t>
            </w:r>
          </w:p>
        </w:tc>
        <w:tc>
          <w:tcPr>
            <w:tcW w:w="0" w:type="auto"/>
          </w:tcPr>
          <w:p w14:paraId="6DBDAFB2"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Operações de compra ou venda de ativos pelo fundo com garantia de recompra ou revenda pelo vendedor</w:t>
            </w:r>
          </w:p>
        </w:tc>
      </w:tr>
      <w:tr w:rsidR="00F62946" w:rsidRPr="006C2CE6" w14:paraId="0E572A63" w14:textId="77777777" w:rsidTr="00477E06">
        <w:tc>
          <w:tcPr>
            <w:tcW w:w="0" w:type="auto"/>
          </w:tcPr>
          <w:p w14:paraId="1D78450E"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Operações compromissadas lastreadas em títulos privados</w:t>
            </w:r>
          </w:p>
        </w:tc>
        <w:tc>
          <w:tcPr>
            <w:tcW w:w="0" w:type="auto"/>
          </w:tcPr>
          <w:p w14:paraId="29FDF2C5" w14:textId="77777777" w:rsidR="00F62946" w:rsidRPr="00EA1269" w:rsidRDefault="00F62946" w:rsidP="00DE19FE">
            <w:pPr>
              <w:pStyle w:val="Textodenotaderodap"/>
              <w:jc w:val="both"/>
              <w:rPr>
                <w:rFonts w:asciiTheme="minorHAnsi" w:hAnsiTheme="minorHAnsi"/>
                <w:color w:val="000000"/>
              </w:rPr>
            </w:pPr>
            <w:r w:rsidRPr="00EA1269">
              <w:rPr>
                <w:rFonts w:asciiTheme="minorHAnsi" w:hAnsiTheme="minorHAnsi"/>
                <w:color w:val="000000"/>
              </w:rPr>
              <w:t>Operações de compra ou venda de ativos pelo fundo com garantia de recompra ou revenda pelo vendedor</w:t>
            </w:r>
          </w:p>
        </w:tc>
      </w:tr>
      <w:tr w:rsidR="00F62946" w:rsidRPr="006C2CE6" w14:paraId="5A8936AF" w14:textId="77777777" w:rsidTr="00477E06">
        <w:tc>
          <w:tcPr>
            <w:tcW w:w="0" w:type="auto"/>
          </w:tcPr>
          <w:p w14:paraId="4101E1FF"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Ações</w:t>
            </w:r>
          </w:p>
        </w:tc>
        <w:tc>
          <w:tcPr>
            <w:tcW w:w="0" w:type="auto"/>
          </w:tcPr>
          <w:p w14:paraId="0047B8CD"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Ações e certificados de depósito de ações de companhias abertas</w:t>
            </w:r>
          </w:p>
        </w:tc>
      </w:tr>
      <w:tr w:rsidR="00F62946" w:rsidRPr="006C2CE6" w14:paraId="779EDA9F" w14:textId="77777777" w:rsidTr="00477E06">
        <w:tc>
          <w:tcPr>
            <w:tcW w:w="0" w:type="auto"/>
          </w:tcPr>
          <w:p w14:paraId="5D03C9D7"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Depósitos a prazo e outros títulos de instituições financeiras</w:t>
            </w:r>
          </w:p>
        </w:tc>
        <w:tc>
          <w:tcPr>
            <w:tcW w:w="0" w:type="auto"/>
          </w:tcPr>
          <w:p w14:paraId="75632567"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CDB, RDB, LF, DPGE, CCCB, LCA, LCI</w:t>
            </w:r>
          </w:p>
        </w:tc>
      </w:tr>
      <w:tr w:rsidR="00F62946" w:rsidRPr="006C2CE6" w14:paraId="4941103F" w14:textId="77777777" w:rsidTr="00477E06">
        <w:tc>
          <w:tcPr>
            <w:tcW w:w="0" w:type="auto"/>
          </w:tcPr>
          <w:p w14:paraId="24360FDB"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 xml:space="preserve">Cotas de fundos de investimento e classes Res. </w:t>
            </w:r>
            <w:r>
              <w:rPr>
                <w:rFonts w:asciiTheme="minorHAnsi" w:hAnsiTheme="minorHAnsi"/>
              </w:rPr>
              <w:t>175, de 2022</w:t>
            </w:r>
          </w:p>
        </w:tc>
        <w:tc>
          <w:tcPr>
            <w:tcW w:w="0" w:type="auto"/>
          </w:tcPr>
          <w:p w14:paraId="490B1568"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 xml:space="preserve">Cotas de fundos de investimento regulados pela Res. CVM nº </w:t>
            </w:r>
            <w:r>
              <w:rPr>
                <w:rFonts w:asciiTheme="minorHAnsi" w:hAnsiTheme="minorHAnsi"/>
                <w:color w:val="000000"/>
              </w:rPr>
              <w:t>175, de 2022</w:t>
            </w:r>
          </w:p>
        </w:tc>
      </w:tr>
      <w:tr w:rsidR="00F62946" w:rsidRPr="006C2CE6" w14:paraId="2FFE35B1" w14:textId="77777777" w:rsidTr="00477E06">
        <w:tc>
          <w:tcPr>
            <w:tcW w:w="0" w:type="auto"/>
          </w:tcPr>
          <w:p w14:paraId="60191614"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Outras cotas de fundos de investimento</w:t>
            </w:r>
          </w:p>
        </w:tc>
        <w:tc>
          <w:tcPr>
            <w:tcW w:w="0" w:type="auto"/>
          </w:tcPr>
          <w:p w14:paraId="3D70EB43" w14:textId="77777777" w:rsidR="00F62946" w:rsidRPr="00EA1269" w:rsidRDefault="00F62946" w:rsidP="00DE19FE">
            <w:pPr>
              <w:pStyle w:val="Textodenotaderodap"/>
              <w:jc w:val="both"/>
              <w:rPr>
                <w:rFonts w:asciiTheme="minorHAnsi" w:hAnsiTheme="minorHAnsi"/>
                <w:color w:val="000000"/>
              </w:rPr>
            </w:pPr>
            <w:r w:rsidRPr="00EA1269">
              <w:rPr>
                <w:rFonts w:asciiTheme="minorHAnsi" w:hAnsiTheme="minorHAnsi"/>
                <w:color w:val="000000"/>
              </w:rPr>
              <w:t>Cotas de fundos de investimento regulados por outras instruções da CVM.</w:t>
            </w:r>
          </w:p>
        </w:tc>
      </w:tr>
      <w:tr w:rsidR="00F62946" w:rsidRPr="006C2CE6" w14:paraId="1FE21701" w14:textId="77777777" w:rsidTr="00477E06">
        <w:tc>
          <w:tcPr>
            <w:tcW w:w="0" w:type="auto"/>
          </w:tcPr>
          <w:p w14:paraId="465EA4A9"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Títulos de crédito privado</w:t>
            </w:r>
          </w:p>
        </w:tc>
        <w:tc>
          <w:tcPr>
            <w:tcW w:w="0" w:type="auto"/>
          </w:tcPr>
          <w:p w14:paraId="37DFCDAC"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 xml:space="preserve">Debêntures, notas promissórias, </w:t>
            </w:r>
            <w:r w:rsidRPr="00EA1269">
              <w:rPr>
                <w:rFonts w:asciiTheme="minorHAnsi" w:hAnsiTheme="minorHAnsi"/>
                <w:b/>
                <w:color w:val="000000"/>
              </w:rPr>
              <w:t>commercial paper</w:t>
            </w:r>
            <w:r w:rsidRPr="00EA1269">
              <w:rPr>
                <w:rFonts w:asciiTheme="minorHAnsi" w:hAnsiTheme="minorHAnsi"/>
                <w:color w:val="000000"/>
              </w:rPr>
              <w:t xml:space="preserve">, </w:t>
            </w:r>
            <w:r w:rsidRPr="00EA1269">
              <w:rPr>
                <w:rFonts w:asciiTheme="minorHAnsi" w:hAnsiTheme="minorHAnsi"/>
                <w:b/>
                <w:color w:val="000000"/>
              </w:rPr>
              <w:t>export note</w:t>
            </w:r>
            <w:r w:rsidRPr="00EA1269">
              <w:rPr>
                <w:rFonts w:asciiTheme="minorHAnsi" w:hAnsiTheme="minorHAnsi"/>
                <w:color w:val="000000"/>
              </w:rPr>
              <w:t>, CCB, CPR, WA, NCA, CDA e CDCA</w:t>
            </w:r>
          </w:p>
        </w:tc>
      </w:tr>
      <w:tr w:rsidR="00F62946" w:rsidRPr="006C2CE6" w14:paraId="768BDBEF" w14:textId="77777777" w:rsidTr="00477E06">
        <w:tc>
          <w:tcPr>
            <w:tcW w:w="0" w:type="auto"/>
          </w:tcPr>
          <w:p w14:paraId="3F993AD5"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Derivativos</w:t>
            </w:r>
          </w:p>
        </w:tc>
        <w:tc>
          <w:tcPr>
            <w:tcW w:w="0" w:type="auto"/>
          </w:tcPr>
          <w:p w14:paraId="7472E36E"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b/>
                <w:color w:val="000000"/>
              </w:rPr>
              <w:t>Swaps</w:t>
            </w:r>
            <w:r w:rsidRPr="00EA1269">
              <w:rPr>
                <w:rFonts w:asciiTheme="minorHAnsi" w:hAnsiTheme="minorHAnsi"/>
                <w:color w:val="000000"/>
              </w:rPr>
              <w:t>, opções, operações a termo e operações no mercado futuro</w:t>
            </w:r>
          </w:p>
        </w:tc>
      </w:tr>
      <w:tr w:rsidR="00F62946" w:rsidRPr="006C2CE6" w14:paraId="505FF666" w14:textId="77777777" w:rsidTr="00477E06">
        <w:tc>
          <w:tcPr>
            <w:tcW w:w="0" w:type="auto"/>
          </w:tcPr>
          <w:p w14:paraId="6E814C18"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Investimento no exterior</w:t>
            </w:r>
          </w:p>
        </w:tc>
        <w:tc>
          <w:tcPr>
            <w:tcW w:w="0" w:type="auto"/>
          </w:tcPr>
          <w:p w14:paraId="715120B0"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Ativos financeiros adquiridos no exterior</w:t>
            </w:r>
          </w:p>
        </w:tc>
      </w:tr>
      <w:tr w:rsidR="00F62946" w:rsidRPr="006C2CE6" w14:paraId="775B0BD5" w14:textId="77777777" w:rsidTr="00477E06">
        <w:tc>
          <w:tcPr>
            <w:tcW w:w="0" w:type="auto"/>
          </w:tcPr>
          <w:p w14:paraId="0C7C87A4"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rPr>
              <w:t>Outras aplicações</w:t>
            </w:r>
          </w:p>
        </w:tc>
        <w:tc>
          <w:tcPr>
            <w:tcW w:w="0" w:type="auto"/>
          </w:tcPr>
          <w:p w14:paraId="206C573A" w14:textId="77777777" w:rsidR="00F62946" w:rsidRPr="00EA1269" w:rsidRDefault="00F62946" w:rsidP="00DE19FE">
            <w:pPr>
              <w:pStyle w:val="Textodenotaderodap"/>
              <w:jc w:val="both"/>
              <w:rPr>
                <w:rFonts w:asciiTheme="minorHAnsi" w:hAnsiTheme="minorHAnsi"/>
              </w:rPr>
            </w:pPr>
            <w:r w:rsidRPr="00EA1269">
              <w:rPr>
                <w:rFonts w:asciiTheme="minorHAnsi" w:hAnsiTheme="minorHAnsi"/>
                <w:color w:val="000000"/>
              </w:rPr>
              <w:t>Qualquer aplicação que não possa ser classificada nas opções anteriores</w:t>
            </w:r>
          </w:p>
        </w:tc>
      </w:tr>
    </w:tbl>
    <w:p w14:paraId="6701015C" w14:textId="77777777" w:rsidR="00F62946" w:rsidRPr="00EA1269" w:rsidRDefault="00F62946" w:rsidP="00C20BBD">
      <w:pPr>
        <w:pStyle w:val="Textodenotaderodap"/>
        <w:jc w:val="both"/>
        <w:rPr>
          <w:rFonts w:asciiTheme="minorHAnsi" w:hAnsiTheme="minorHAnsi"/>
        </w:rPr>
      </w:pPr>
    </w:p>
  </w:footnote>
  <w:footnote w:id="9">
    <w:p w14:paraId="2D089560" w14:textId="49DA402C" w:rsidR="00F62946" w:rsidRPr="00EA1269" w:rsidRDefault="00F62946" w:rsidP="00C20BBD">
      <w:pPr>
        <w:pStyle w:val="Textodenotaderodap"/>
        <w:jc w:val="both"/>
        <w:rPr>
          <w:rFonts w:asciiTheme="minorHAnsi" w:hAnsiTheme="minorHAnsi"/>
        </w:rPr>
      </w:pPr>
      <w:r w:rsidRPr="00EA1269">
        <w:rPr>
          <w:rStyle w:val="Refdenotaderodap"/>
          <w:rFonts w:asciiTheme="minorHAnsi" w:hAnsiTheme="minorHAnsi"/>
        </w:rPr>
        <w:footnoteRef/>
      </w:r>
      <w:r w:rsidRPr="00EA1269">
        <w:rPr>
          <w:rFonts w:asciiTheme="minorHAnsi" w:hAnsiTheme="minorHAnsi"/>
        </w:rPr>
        <w:t xml:space="preserve"> Item dispensado nas lâminas apresentadas para registro do fundo e da classe.</w:t>
      </w:r>
    </w:p>
  </w:footnote>
  <w:footnote w:id="10">
    <w:p w14:paraId="3D575579" w14:textId="77777777" w:rsidR="00F62946" w:rsidRPr="00A77997"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Os fundos estruturados são definidos </w:t>
      </w:r>
      <w:r w:rsidRPr="0031281E">
        <w:rPr>
          <w:rFonts w:asciiTheme="minorHAnsi" w:hAnsiTheme="minorHAnsi"/>
        </w:rPr>
        <w:t xml:space="preserve">no </w:t>
      </w:r>
      <w:r w:rsidRPr="00A77997">
        <w:rPr>
          <w:rFonts w:asciiTheme="minorHAnsi" w:hAnsiTheme="minorHAnsi"/>
        </w:rPr>
        <w:t>OFÍCIO-CIRCULAR/CVM/SIN/Nº 1/2010, de 8 de janeiro de 2010.</w:t>
      </w:r>
    </w:p>
  </w:footnote>
  <w:footnote w:id="11">
    <w:p w14:paraId="5A76D560" w14:textId="648E81DA" w:rsidR="00F62946" w:rsidRPr="00A77997"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Item dispensado nas lâminas apresentadas na instrução do pedido de registro e até que a classe complete 1 (um) ano de operação.</w:t>
      </w:r>
    </w:p>
  </w:footnote>
  <w:footnote w:id="12">
    <w:p w14:paraId="1BE4BC96" w14:textId="77777777" w:rsidR="00F62946" w:rsidRPr="00A77997"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Meses devem ser ajustados de acordo com a data de atualização da lâmina.</w:t>
      </w:r>
    </w:p>
  </w:footnote>
  <w:footnote w:id="13">
    <w:p w14:paraId="312391DF" w14:textId="6FB7EC5D" w:rsidR="00F62946" w:rsidRPr="00A77997"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Item dispensado nas lâminas apresentadas na instrução do pedido de registro e até que o a classe complete 1 (um) ano de operação.</w:t>
      </w:r>
    </w:p>
  </w:footnote>
  <w:footnote w:id="14">
    <w:p w14:paraId="3C9FE783" w14:textId="57DD8A5C" w:rsidR="00F62946" w:rsidRPr="00A77997"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Item dispensado nas lâminas apresentadas na instrução do pedido de registro e até que o a classe complete 1 (um) ano de operação.</w:t>
      </w:r>
    </w:p>
  </w:footnote>
  <w:footnote w:id="15">
    <w:p w14:paraId="5D815BB6" w14:textId="77777777" w:rsidR="00F62946" w:rsidRPr="00A77997"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Período de 12 meses a que se refere a Demonstração. </w:t>
      </w:r>
    </w:p>
  </w:footnote>
  <w:footnote w:id="16">
    <w:p w14:paraId="46A84E20" w14:textId="77777777" w:rsidR="00F62946" w:rsidRPr="006D14CD" w:rsidRDefault="00F62946" w:rsidP="00C20BBD">
      <w:pPr>
        <w:pStyle w:val="Textodenotaderodap"/>
        <w:jc w:val="both"/>
        <w:rPr>
          <w:rFonts w:asciiTheme="minorHAnsi" w:hAnsiTheme="minorHAnsi"/>
        </w:rPr>
      </w:pPr>
      <w:r w:rsidRPr="00A77997">
        <w:rPr>
          <w:rStyle w:val="Refdenotaderodap"/>
          <w:rFonts w:asciiTheme="minorHAnsi" w:hAnsiTheme="minorHAnsi"/>
        </w:rPr>
        <w:footnoteRef/>
      </w:r>
      <w:r w:rsidRPr="00A77997">
        <w:rPr>
          <w:rFonts w:asciiTheme="minorHAnsi" w:hAnsiTheme="minorHAnsi"/>
        </w:rPr>
        <w:t xml:space="preserve"> Preencher somente quando o gestor não pertencer ao mesmo grupo econômico</w:t>
      </w:r>
      <w:r w:rsidRPr="006D14CD">
        <w:rPr>
          <w:rFonts w:asciiTheme="minorHAnsi" w:hAnsiTheme="minorHAnsi"/>
        </w:rPr>
        <w:t xml:space="preserve"> do administrador.</w:t>
      </w:r>
    </w:p>
  </w:footnote>
  <w:footnote w:id="17">
    <w:p w14:paraId="41CA08E0" w14:textId="1E8C1B27" w:rsidR="00F62946" w:rsidRPr="006D14CD" w:rsidRDefault="00F62946" w:rsidP="00C20BBD">
      <w:pPr>
        <w:pStyle w:val="Textodenotaderodap"/>
        <w:jc w:val="both"/>
        <w:rPr>
          <w:rFonts w:asciiTheme="minorHAnsi" w:hAnsiTheme="minorHAnsi"/>
        </w:rPr>
      </w:pPr>
      <w:r w:rsidRPr="006D14CD">
        <w:rPr>
          <w:rStyle w:val="Refdenotaderodap"/>
          <w:rFonts w:asciiTheme="minorHAnsi" w:hAnsiTheme="minorHAnsi"/>
        </w:rPr>
        <w:footnoteRef/>
      </w:r>
      <w:r w:rsidRPr="006D14CD">
        <w:rPr>
          <w:rFonts w:asciiTheme="minorHAnsi" w:hAnsiTheme="minorHAnsi"/>
        </w:rPr>
        <w:t xml:space="preserve"> Item dispensado nas lâminas apresentadas na instrução do pedido de registro e até que o a classe complete 1 (um) ano de operação.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81E3" w14:textId="77777777" w:rsidR="00F62946" w:rsidRPr="00F5071A" w:rsidRDefault="00F6294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3351986F" wp14:editId="5C519FB5">
          <wp:extent cx="657225" cy="628650"/>
          <wp:effectExtent l="0" t="0" r="0" b="0"/>
          <wp:docPr id="735988586" name="Imagem 735988586"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5ADC19A" w14:textId="77777777" w:rsidR="00F62946" w:rsidRPr="00E97FA5" w:rsidRDefault="00F6294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15E8E626" w14:textId="77777777" w:rsidR="00F62946" w:rsidRPr="00E97FA5" w:rsidRDefault="00F6294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2D1F1EF"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6B3B2527"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026CD856" w14:textId="38167270" w:rsidR="00F62946" w:rsidRDefault="00F6294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030FDC4" w14:textId="0A37CF2E" w:rsidR="00F62946" w:rsidRDefault="00F62946" w:rsidP="0049054F">
    <w:pPr>
      <w:tabs>
        <w:tab w:val="center" w:pos="4252"/>
        <w:tab w:val="right" w:pos="8504"/>
      </w:tabs>
      <w:spacing w:after="0" w:line="240" w:lineRule="auto"/>
      <w:ind w:firstLine="142"/>
      <w:jc w:val="center"/>
      <w:rPr>
        <w:rFonts w:ascii="Calibri" w:hAnsi="Calibri"/>
        <w:sz w:val="18"/>
      </w:rPr>
    </w:pPr>
  </w:p>
  <w:p w14:paraId="1A13C27F" w14:textId="5E0AD2A1" w:rsidR="00F62946" w:rsidRPr="00672589" w:rsidRDefault="00F62946" w:rsidP="003E06AC">
    <w:pPr>
      <w:tabs>
        <w:tab w:val="center" w:pos="4252"/>
        <w:tab w:val="right" w:pos="8504"/>
      </w:tabs>
      <w:spacing w:after="0" w:line="240" w:lineRule="auto"/>
      <w:ind w:firstLine="142"/>
      <w:jc w:val="both"/>
      <w:rPr>
        <w:rFonts w:ascii="Calibri" w:hAnsi="Calibri"/>
        <w:sz w:val="18"/>
        <w:szCs w:val="18"/>
      </w:rPr>
    </w:pPr>
    <w:r w:rsidRPr="00672589">
      <w:rPr>
        <w:rFonts w:ascii="Calibri" w:hAnsi="Calibri"/>
        <w:sz w:val="18"/>
        <w:szCs w:val="18"/>
      </w:rPr>
      <w:t xml:space="preserve">RESOLUÇÃO CVM Nº 175, DE </w:t>
    </w:r>
    <w:r>
      <w:rPr>
        <w:rFonts w:ascii="Calibri" w:hAnsi="Calibri"/>
        <w:sz w:val="18"/>
        <w:szCs w:val="18"/>
      </w:rPr>
      <w:t>23</w:t>
    </w:r>
    <w:r w:rsidRPr="00672589">
      <w:rPr>
        <w:rFonts w:ascii="Calibri" w:hAnsi="Calibri"/>
        <w:sz w:val="18"/>
        <w:szCs w:val="18"/>
      </w:rPr>
      <w:t xml:space="preserve"> DE DEZEMBRO DE 2022.</w:t>
    </w:r>
  </w:p>
  <w:p w14:paraId="01242515" w14:textId="77777777" w:rsidR="00F62946" w:rsidRPr="0049054F" w:rsidRDefault="00F62946" w:rsidP="003E06AC">
    <w:pPr>
      <w:tabs>
        <w:tab w:val="center" w:pos="4252"/>
        <w:tab w:val="right" w:pos="8504"/>
      </w:tabs>
      <w:spacing w:after="0" w:line="240" w:lineRule="auto"/>
      <w:ind w:firstLine="142"/>
      <w:jc w:val="both"/>
      <w:rPr>
        <w:rFonts w:ascii="Calibri" w:hAnsi="Calibri"/>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D5B6" w14:textId="77777777" w:rsidR="00F62946" w:rsidRPr="00F5071A" w:rsidRDefault="00F62946"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4A74E5A" wp14:editId="6175BF31">
          <wp:extent cx="657225" cy="628650"/>
          <wp:effectExtent l="0" t="0" r="0" b="0"/>
          <wp:docPr id="248351194" name="Imagem 24835119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49808BD2" w14:textId="77777777" w:rsidR="00F62946" w:rsidRPr="00E97FA5" w:rsidRDefault="00F62946"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6380D5EC" w14:textId="77777777" w:rsidR="00F62946" w:rsidRPr="00E97FA5" w:rsidRDefault="00F62946"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609BA862" w14:textId="77777777" w:rsidR="00F62946" w:rsidRPr="00F5071A" w:rsidRDefault="00F62946"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4E9795C9" w14:textId="77777777" w:rsidR="00F62946" w:rsidRPr="00F5071A" w:rsidRDefault="00F62946"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285A2639" w14:textId="77777777" w:rsidR="00F62946" w:rsidRDefault="00F62946"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25792942" w14:textId="77777777" w:rsidR="00F62946" w:rsidRDefault="00F62946" w:rsidP="005821E2">
    <w:pPr>
      <w:tabs>
        <w:tab w:val="center" w:pos="4252"/>
        <w:tab w:val="right" w:pos="8504"/>
      </w:tabs>
      <w:spacing w:after="0" w:line="240" w:lineRule="auto"/>
      <w:ind w:firstLine="142"/>
      <w:jc w:val="center"/>
      <w:rPr>
        <w:rFonts w:ascii="Calibri" w:hAnsi="Calibr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3466" w14:textId="77777777" w:rsidR="00F62946" w:rsidRPr="00F5071A" w:rsidRDefault="00F6294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10B90389" wp14:editId="24C95B3D">
          <wp:extent cx="657225" cy="628650"/>
          <wp:effectExtent l="0" t="0" r="0" b="0"/>
          <wp:docPr id="1812113321" name="Imagem 181211332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0F55F2D1" w14:textId="77777777" w:rsidR="00F62946" w:rsidRPr="00E97FA5" w:rsidRDefault="00F6294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6F50F385" w14:textId="77777777" w:rsidR="00F62946" w:rsidRPr="00E97FA5" w:rsidRDefault="00F6294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F9B2CFB"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4F194FCE"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19177BA3" w14:textId="77777777" w:rsidR="00F62946" w:rsidRDefault="00F6294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34EEE1F9" w14:textId="77777777" w:rsidR="00F62946" w:rsidRDefault="00F62946" w:rsidP="0049054F">
    <w:pPr>
      <w:tabs>
        <w:tab w:val="center" w:pos="4252"/>
        <w:tab w:val="right" w:pos="8504"/>
      </w:tabs>
      <w:spacing w:after="0" w:line="240" w:lineRule="auto"/>
      <w:ind w:firstLine="142"/>
      <w:jc w:val="center"/>
      <w:rPr>
        <w:rFonts w:ascii="Calibri" w:hAnsi="Calibri"/>
        <w:sz w:val="18"/>
      </w:rPr>
    </w:pPr>
  </w:p>
  <w:p w14:paraId="4B5FEB6B" w14:textId="4966C047" w:rsidR="00F62946" w:rsidRPr="00672589" w:rsidRDefault="00F62946"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I DA RESOLUÇÃO CVM Nº 175, DE 23 DE DEZEMBRO DE 2022</w:t>
    </w:r>
    <w:r w:rsidRPr="00672589">
      <w:rPr>
        <w:rFonts w:ascii="Calibri" w:hAnsi="Calibri"/>
        <w:sz w:val="18"/>
        <w:szCs w:val="18"/>
      </w:rPr>
      <w:t>.</w:t>
    </w:r>
  </w:p>
  <w:p w14:paraId="39D7392B" w14:textId="77777777" w:rsidR="00F62946" w:rsidRPr="0049054F" w:rsidRDefault="00F62946" w:rsidP="003E06AC">
    <w:pPr>
      <w:tabs>
        <w:tab w:val="center" w:pos="4252"/>
        <w:tab w:val="right" w:pos="8504"/>
      </w:tabs>
      <w:spacing w:after="0" w:line="240" w:lineRule="auto"/>
      <w:ind w:firstLine="142"/>
      <w:jc w:val="both"/>
      <w:rPr>
        <w:rFonts w:ascii="Calibri" w:hAnsi="Calibri"/>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E5B7" w14:textId="77777777" w:rsidR="00F62946" w:rsidRPr="00F5071A" w:rsidRDefault="00F6294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34BC1986" wp14:editId="2F2BEB9E">
          <wp:extent cx="657225" cy="628650"/>
          <wp:effectExtent l="0" t="0" r="0" b="0"/>
          <wp:docPr id="546471129" name="Imagem 546471129"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53BE80C2" w14:textId="77777777" w:rsidR="00F62946" w:rsidRPr="00E97FA5" w:rsidRDefault="00F6294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4E5E862A" w14:textId="77777777" w:rsidR="00F62946" w:rsidRPr="00E97FA5" w:rsidRDefault="00F6294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1B4DE47C"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64319C1"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273FB723" w14:textId="77777777" w:rsidR="00F62946" w:rsidRDefault="00F6294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2619221" w14:textId="77777777" w:rsidR="00F62946" w:rsidRDefault="00F62946" w:rsidP="0049054F">
    <w:pPr>
      <w:tabs>
        <w:tab w:val="center" w:pos="4252"/>
        <w:tab w:val="right" w:pos="8504"/>
      </w:tabs>
      <w:spacing w:after="0" w:line="240" w:lineRule="auto"/>
      <w:ind w:firstLine="142"/>
      <w:jc w:val="center"/>
      <w:rPr>
        <w:rFonts w:ascii="Calibri" w:hAnsi="Calibri"/>
        <w:sz w:val="18"/>
      </w:rPr>
    </w:pPr>
  </w:p>
  <w:p w14:paraId="042FE2B8" w14:textId="38C75DA7" w:rsidR="00F62946" w:rsidRPr="00672589" w:rsidRDefault="00F62946"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II DA RESOLUÇÃO CVM Nº 175, DE 23 DE DEZEMBRO DE 2022</w:t>
    </w:r>
    <w:r w:rsidRPr="00672589">
      <w:rPr>
        <w:rFonts w:ascii="Calibri" w:hAnsi="Calibri"/>
        <w:sz w:val="18"/>
        <w:szCs w:val="18"/>
      </w:rPr>
      <w:t>.</w:t>
    </w:r>
  </w:p>
  <w:p w14:paraId="3C196172" w14:textId="77777777" w:rsidR="00F62946" w:rsidRPr="0049054F" w:rsidRDefault="00F62946" w:rsidP="003E06AC">
    <w:pPr>
      <w:tabs>
        <w:tab w:val="center" w:pos="4252"/>
        <w:tab w:val="right" w:pos="8504"/>
      </w:tabs>
      <w:spacing w:after="0" w:line="240" w:lineRule="auto"/>
      <w:ind w:firstLine="142"/>
      <w:jc w:val="both"/>
      <w:rPr>
        <w:rFonts w:ascii="Calibri" w:hAnsi="Calibri"/>
        <w:sz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2FF7" w14:textId="77777777" w:rsidR="002C072D" w:rsidRPr="00F5071A" w:rsidRDefault="002C072D"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4AE16D3" wp14:editId="65AE83D4">
          <wp:extent cx="657225" cy="628650"/>
          <wp:effectExtent l="0" t="0" r="0" b="0"/>
          <wp:docPr id="1080667764" name="Imagem 108066776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190017FC" w14:textId="77777777" w:rsidR="002C072D" w:rsidRPr="00E97FA5" w:rsidRDefault="002C072D"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33A4DEC3" w14:textId="77777777" w:rsidR="002C072D" w:rsidRPr="00E97FA5" w:rsidRDefault="002C072D"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702ABDD" w14:textId="77777777" w:rsidR="002C072D" w:rsidRPr="00F5071A" w:rsidRDefault="002C072D"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C883300" w14:textId="77777777" w:rsidR="002C072D" w:rsidRPr="00F5071A" w:rsidRDefault="002C072D"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0194830" w14:textId="77777777" w:rsidR="002C072D" w:rsidRDefault="002C072D"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4F33453" w14:textId="77777777" w:rsidR="002C072D" w:rsidRDefault="002C072D" w:rsidP="0049054F">
    <w:pPr>
      <w:tabs>
        <w:tab w:val="center" w:pos="4252"/>
        <w:tab w:val="right" w:pos="8504"/>
      </w:tabs>
      <w:spacing w:after="0" w:line="240" w:lineRule="auto"/>
      <w:ind w:firstLine="142"/>
      <w:jc w:val="center"/>
      <w:rPr>
        <w:rFonts w:ascii="Calibri" w:hAnsi="Calibri"/>
        <w:sz w:val="18"/>
      </w:rPr>
    </w:pPr>
  </w:p>
  <w:p w14:paraId="112B3AA8" w14:textId="73043A6C" w:rsidR="002C072D" w:rsidRPr="00672589" w:rsidRDefault="002C072D"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III DA RESOLUÇÃO CVM Nº 175, DE 23 DE DEZEMBRO DE 2022</w:t>
    </w:r>
    <w:r w:rsidRPr="00672589">
      <w:rPr>
        <w:rFonts w:ascii="Calibri" w:hAnsi="Calibri"/>
        <w:sz w:val="18"/>
        <w:szCs w:val="18"/>
      </w:rPr>
      <w:t>.</w:t>
    </w:r>
  </w:p>
  <w:p w14:paraId="42760517" w14:textId="77777777" w:rsidR="002C072D" w:rsidRPr="0049054F" w:rsidRDefault="002C072D" w:rsidP="003E06AC">
    <w:pPr>
      <w:tabs>
        <w:tab w:val="center" w:pos="4252"/>
        <w:tab w:val="right" w:pos="8504"/>
      </w:tabs>
      <w:spacing w:after="0" w:line="240" w:lineRule="auto"/>
      <w:ind w:firstLine="142"/>
      <w:jc w:val="both"/>
      <w:rPr>
        <w:rFonts w:ascii="Calibri" w:hAnsi="Calibri"/>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FC86" w14:textId="77777777" w:rsidR="002C072D" w:rsidRPr="00F5071A" w:rsidRDefault="002C072D"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EBB5CA8" wp14:editId="04DE7832">
          <wp:extent cx="657225" cy="628650"/>
          <wp:effectExtent l="0" t="0" r="0" b="0"/>
          <wp:docPr id="1095492449" name="Imagem 1095492449"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32FF5475" w14:textId="77777777" w:rsidR="002C072D" w:rsidRPr="00E97FA5" w:rsidRDefault="002C072D"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0857D3B1" w14:textId="77777777" w:rsidR="002C072D" w:rsidRPr="00E97FA5" w:rsidRDefault="002C072D"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C60E6D9" w14:textId="77777777" w:rsidR="002C072D" w:rsidRPr="00F5071A" w:rsidRDefault="002C072D"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C84D97E" w14:textId="77777777" w:rsidR="002C072D" w:rsidRPr="00F5071A" w:rsidRDefault="002C072D"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2F987544" w14:textId="77777777" w:rsidR="002C072D" w:rsidRDefault="002C072D"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06D777EA" w14:textId="77777777" w:rsidR="002C072D" w:rsidRDefault="002C072D" w:rsidP="005821E2">
    <w:pPr>
      <w:tabs>
        <w:tab w:val="center" w:pos="4252"/>
        <w:tab w:val="right" w:pos="8504"/>
      </w:tabs>
      <w:spacing w:after="0" w:line="240" w:lineRule="auto"/>
      <w:ind w:firstLine="142"/>
      <w:jc w:val="center"/>
      <w:rPr>
        <w:rFonts w:ascii="Calibri" w:hAnsi="Calibri"/>
        <w:sz w:val="18"/>
      </w:rPr>
    </w:pPr>
  </w:p>
  <w:p w14:paraId="1320070E" w14:textId="77777777" w:rsidR="002C072D" w:rsidRPr="00672589" w:rsidRDefault="002C072D"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Anexo III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C458" w14:textId="77777777" w:rsidR="00446684" w:rsidRPr="00F5071A" w:rsidRDefault="00446684"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CB299A5" wp14:editId="3ABD0471">
          <wp:extent cx="657225" cy="628650"/>
          <wp:effectExtent l="0" t="0" r="0" b="0"/>
          <wp:docPr id="1702357179" name="Imagem 1702357179"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11E62A8E" w14:textId="77777777" w:rsidR="00446684" w:rsidRPr="00E97FA5" w:rsidRDefault="00446684"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45FB411C" w14:textId="77777777" w:rsidR="00446684" w:rsidRPr="00E97FA5" w:rsidRDefault="00446684"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2FD9980" w14:textId="77777777" w:rsidR="00446684" w:rsidRPr="00F5071A" w:rsidRDefault="00446684"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65F6A488" w14:textId="77777777" w:rsidR="00446684" w:rsidRPr="00F5071A" w:rsidRDefault="00446684"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4212D7DD" w14:textId="77777777" w:rsidR="00446684" w:rsidRDefault="00446684"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67F006AF" w14:textId="77777777" w:rsidR="00446684" w:rsidRDefault="00446684" w:rsidP="0049054F">
    <w:pPr>
      <w:tabs>
        <w:tab w:val="center" w:pos="4252"/>
        <w:tab w:val="right" w:pos="8504"/>
      </w:tabs>
      <w:spacing w:after="0" w:line="240" w:lineRule="auto"/>
      <w:ind w:firstLine="142"/>
      <w:jc w:val="center"/>
      <w:rPr>
        <w:rFonts w:ascii="Calibri" w:hAnsi="Calibri"/>
        <w:sz w:val="18"/>
      </w:rPr>
    </w:pPr>
  </w:p>
  <w:p w14:paraId="7E3D59C3" w14:textId="00C831BC" w:rsidR="00446684" w:rsidRPr="00672589" w:rsidRDefault="00446684"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IV DA RESOLUÇÃO CVM Nº 175, DE 23 DE DEZEMBRO DE 2022</w:t>
    </w:r>
    <w:r w:rsidRPr="00672589">
      <w:rPr>
        <w:rFonts w:ascii="Calibri" w:hAnsi="Calibri"/>
        <w:sz w:val="18"/>
        <w:szCs w:val="18"/>
      </w:rPr>
      <w:t>.</w:t>
    </w:r>
  </w:p>
  <w:p w14:paraId="12A98727" w14:textId="77777777" w:rsidR="00446684" w:rsidRPr="0049054F" w:rsidRDefault="00446684" w:rsidP="003E06AC">
    <w:pPr>
      <w:tabs>
        <w:tab w:val="center" w:pos="4252"/>
        <w:tab w:val="right" w:pos="8504"/>
      </w:tabs>
      <w:spacing w:after="0" w:line="240" w:lineRule="auto"/>
      <w:ind w:firstLine="142"/>
      <w:jc w:val="both"/>
      <w:rPr>
        <w:rFonts w:ascii="Calibri" w:hAnsi="Calibri"/>
        <w:sz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CE16" w14:textId="77777777" w:rsidR="00063BE2" w:rsidRPr="00F5071A" w:rsidRDefault="00063BE2"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3EB893D3" wp14:editId="4A0BDB38">
          <wp:extent cx="657225" cy="628650"/>
          <wp:effectExtent l="0" t="0" r="0" b="0"/>
          <wp:docPr id="330179050" name="Imagem 330179050"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4073DEC2" w14:textId="77777777" w:rsidR="00063BE2" w:rsidRPr="00E97FA5" w:rsidRDefault="00063BE2"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38359E3B" w14:textId="77777777" w:rsidR="00063BE2" w:rsidRPr="00E97FA5" w:rsidRDefault="00063BE2"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7C040A88" w14:textId="77777777" w:rsidR="00063BE2" w:rsidRPr="00F5071A" w:rsidRDefault="00063BE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42150016" w14:textId="77777777" w:rsidR="00063BE2" w:rsidRPr="00F5071A" w:rsidRDefault="00063BE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AB12F6C" w14:textId="77777777" w:rsidR="00063BE2" w:rsidRDefault="00063BE2"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3A751D7F" w14:textId="77777777" w:rsidR="00063BE2" w:rsidRDefault="00063BE2" w:rsidP="0049054F">
    <w:pPr>
      <w:tabs>
        <w:tab w:val="center" w:pos="4252"/>
        <w:tab w:val="right" w:pos="8504"/>
      </w:tabs>
      <w:spacing w:after="0" w:line="240" w:lineRule="auto"/>
      <w:ind w:firstLine="142"/>
      <w:jc w:val="center"/>
      <w:rPr>
        <w:rFonts w:ascii="Calibri" w:hAnsi="Calibri"/>
        <w:sz w:val="18"/>
      </w:rPr>
    </w:pPr>
  </w:p>
  <w:p w14:paraId="39F9741E" w14:textId="43E5DDD1" w:rsidR="00063BE2" w:rsidRPr="00672589" w:rsidRDefault="00063BE2"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V DA RESOLUÇÃO CVM Nº 175, DE 23 DE DEZEMBRO DE 2022</w:t>
    </w:r>
    <w:r w:rsidRPr="00672589">
      <w:rPr>
        <w:rFonts w:ascii="Calibri" w:hAnsi="Calibri"/>
        <w:sz w:val="18"/>
        <w:szCs w:val="18"/>
      </w:rPr>
      <w:t>.</w:t>
    </w:r>
  </w:p>
  <w:p w14:paraId="31E87AB7" w14:textId="77777777" w:rsidR="00063BE2" w:rsidRPr="0049054F" w:rsidRDefault="00063BE2" w:rsidP="003E06AC">
    <w:pPr>
      <w:tabs>
        <w:tab w:val="center" w:pos="4252"/>
        <w:tab w:val="right" w:pos="8504"/>
      </w:tabs>
      <w:spacing w:after="0" w:line="240" w:lineRule="auto"/>
      <w:ind w:firstLine="142"/>
      <w:jc w:val="both"/>
      <w:rPr>
        <w:rFonts w:ascii="Calibri" w:hAnsi="Calibri"/>
        <w:sz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9D5B" w14:textId="77777777" w:rsidR="00411284" w:rsidRPr="00F5071A" w:rsidRDefault="00411284"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1D5BEA2D" wp14:editId="6A337F96">
          <wp:extent cx="657225" cy="628650"/>
          <wp:effectExtent l="0" t="0" r="0" b="0"/>
          <wp:docPr id="1986992728" name="Imagem 1986992728"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4559903D" w14:textId="77777777" w:rsidR="00411284" w:rsidRPr="00E97FA5" w:rsidRDefault="00411284"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17FF4862" w14:textId="77777777" w:rsidR="00411284" w:rsidRPr="00E97FA5" w:rsidRDefault="00411284"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3788915F" w14:textId="77777777" w:rsidR="00411284" w:rsidRPr="00F5071A" w:rsidRDefault="00411284"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D3DC514" w14:textId="77777777" w:rsidR="00411284" w:rsidRPr="00F5071A" w:rsidRDefault="00411284"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15BE4265" w14:textId="77777777" w:rsidR="00411284" w:rsidRDefault="00411284"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3F05E406" w14:textId="77777777" w:rsidR="00411284" w:rsidRDefault="00411284" w:rsidP="0049054F">
    <w:pPr>
      <w:tabs>
        <w:tab w:val="center" w:pos="4252"/>
        <w:tab w:val="right" w:pos="8504"/>
      </w:tabs>
      <w:spacing w:after="0" w:line="240" w:lineRule="auto"/>
      <w:ind w:firstLine="142"/>
      <w:jc w:val="center"/>
      <w:rPr>
        <w:rFonts w:ascii="Calibri" w:hAnsi="Calibri"/>
        <w:sz w:val="18"/>
      </w:rPr>
    </w:pPr>
  </w:p>
  <w:p w14:paraId="60099105" w14:textId="54B28305" w:rsidR="00411284" w:rsidRPr="00672589" w:rsidRDefault="00411284"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VI DA RESOLUÇÃO CVM Nº 175, DE 23 DE DEZEMBRO DE 2022</w:t>
    </w:r>
    <w:r w:rsidRPr="00672589">
      <w:rPr>
        <w:rFonts w:ascii="Calibri" w:hAnsi="Calibri"/>
        <w:sz w:val="18"/>
        <w:szCs w:val="18"/>
      </w:rPr>
      <w:t>.</w:t>
    </w:r>
  </w:p>
  <w:p w14:paraId="6A0D5AA9" w14:textId="77777777" w:rsidR="00411284" w:rsidRPr="0049054F" w:rsidRDefault="00411284" w:rsidP="003E06AC">
    <w:pPr>
      <w:tabs>
        <w:tab w:val="center" w:pos="4252"/>
        <w:tab w:val="right" w:pos="8504"/>
      </w:tabs>
      <w:spacing w:after="0" w:line="240" w:lineRule="auto"/>
      <w:ind w:firstLine="142"/>
      <w:jc w:val="both"/>
      <w:rPr>
        <w:rFonts w:ascii="Calibri" w:hAnsi="Calibri"/>
        <w:sz w:val="1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2E72" w14:textId="77777777" w:rsidR="00063BE2" w:rsidRPr="00F5071A" w:rsidRDefault="00063BE2"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6C532CE3" wp14:editId="4DEDF50E">
          <wp:extent cx="657225" cy="628650"/>
          <wp:effectExtent l="0" t="0" r="0" b="0"/>
          <wp:docPr id="608773388" name="Imagem 608773388"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11F39107" w14:textId="77777777" w:rsidR="00063BE2" w:rsidRPr="00E97FA5" w:rsidRDefault="00063BE2"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480F6334" w14:textId="77777777" w:rsidR="00063BE2" w:rsidRPr="00E97FA5" w:rsidRDefault="00063BE2"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115D9B6F" w14:textId="77777777" w:rsidR="00063BE2" w:rsidRPr="00F5071A" w:rsidRDefault="00063BE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4F20A71F" w14:textId="77777777" w:rsidR="00063BE2" w:rsidRPr="00F5071A" w:rsidRDefault="00063BE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2B83A23" w14:textId="77777777" w:rsidR="00063BE2" w:rsidRDefault="00063BE2"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609B1D71" w14:textId="77777777" w:rsidR="00063BE2" w:rsidRDefault="00063BE2" w:rsidP="0049054F">
    <w:pPr>
      <w:tabs>
        <w:tab w:val="center" w:pos="4252"/>
        <w:tab w:val="right" w:pos="8504"/>
      </w:tabs>
      <w:spacing w:after="0" w:line="240" w:lineRule="auto"/>
      <w:ind w:firstLine="142"/>
      <w:jc w:val="center"/>
      <w:rPr>
        <w:rFonts w:ascii="Calibri" w:hAnsi="Calibri"/>
        <w:sz w:val="18"/>
      </w:rPr>
    </w:pPr>
  </w:p>
  <w:p w14:paraId="39C551E4" w14:textId="3CEA8A5A" w:rsidR="00063BE2" w:rsidRPr="00672589" w:rsidRDefault="00063BE2"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V</w:t>
    </w:r>
    <w:r w:rsidR="00036557">
      <w:rPr>
        <w:rFonts w:ascii="Calibri" w:hAnsi="Calibri"/>
        <w:sz w:val="18"/>
        <w:szCs w:val="18"/>
      </w:rPr>
      <w:t>II</w:t>
    </w:r>
    <w:r>
      <w:rPr>
        <w:rFonts w:ascii="Calibri" w:hAnsi="Calibri"/>
        <w:sz w:val="18"/>
        <w:szCs w:val="18"/>
      </w:rPr>
      <w:t xml:space="preserve"> DA RESOLUÇÃO CVM Nº 175, DE 23 DE DEZEMBRO DE 2022</w:t>
    </w:r>
    <w:r w:rsidRPr="00672589">
      <w:rPr>
        <w:rFonts w:ascii="Calibri" w:hAnsi="Calibri"/>
        <w:sz w:val="18"/>
        <w:szCs w:val="18"/>
      </w:rPr>
      <w:t>.</w:t>
    </w:r>
  </w:p>
  <w:p w14:paraId="61E36980" w14:textId="77777777" w:rsidR="00063BE2" w:rsidRPr="0049054F" w:rsidRDefault="00063BE2" w:rsidP="003E06AC">
    <w:pPr>
      <w:tabs>
        <w:tab w:val="center" w:pos="4252"/>
        <w:tab w:val="right" w:pos="8504"/>
      </w:tabs>
      <w:spacing w:after="0" w:line="240" w:lineRule="auto"/>
      <w:ind w:firstLine="142"/>
      <w:jc w:val="both"/>
      <w:rPr>
        <w:rFonts w:ascii="Calibri" w:hAnsi="Calibri"/>
        <w:sz w:val="1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A4FD" w14:textId="77777777" w:rsidR="00036557" w:rsidRPr="00F5071A" w:rsidRDefault="00036557"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9055433" wp14:editId="2C7BF0FC">
          <wp:extent cx="657225" cy="628650"/>
          <wp:effectExtent l="0" t="0" r="0" b="0"/>
          <wp:docPr id="1965660323" name="Imagem 1965660323"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5FBF423E" w14:textId="77777777" w:rsidR="00036557" w:rsidRPr="00E97FA5" w:rsidRDefault="00036557"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475D378A" w14:textId="77777777" w:rsidR="00036557" w:rsidRPr="00E97FA5" w:rsidRDefault="00036557"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E287C01"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522A0828"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187BF8C" w14:textId="77777777" w:rsidR="00036557" w:rsidRDefault="00036557"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3FCC2F9B" w14:textId="77777777" w:rsidR="00036557" w:rsidRDefault="00036557" w:rsidP="0049054F">
    <w:pPr>
      <w:tabs>
        <w:tab w:val="center" w:pos="4252"/>
        <w:tab w:val="right" w:pos="8504"/>
      </w:tabs>
      <w:spacing w:after="0" w:line="240" w:lineRule="auto"/>
      <w:ind w:firstLine="142"/>
      <w:jc w:val="center"/>
      <w:rPr>
        <w:rFonts w:ascii="Calibri" w:hAnsi="Calibri"/>
        <w:sz w:val="18"/>
      </w:rPr>
    </w:pPr>
  </w:p>
  <w:p w14:paraId="174B2DAB" w14:textId="29D8BFD3" w:rsidR="00036557" w:rsidRPr="00672589" w:rsidRDefault="00036557"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VIII DA RESOLUÇÃO CVM Nº 175, DE 23 DE DEZEMBRO DE 2022</w:t>
    </w:r>
    <w:r w:rsidRPr="00672589">
      <w:rPr>
        <w:rFonts w:ascii="Calibri" w:hAnsi="Calibri"/>
        <w:sz w:val="18"/>
        <w:szCs w:val="18"/>
      </w:rPr>
      <w:t>.</w:t>
    </w:r>
  </w:p>
  <w:p w14:paraId="3A23C33A" w14:textId="77777777" w:rsidR="00036557" w:rsidRPr="0049054F" w:rsidRDefault="00036557" w:rsidP="003E06AC">
    <w:pPr>
      <w:tabs>
        <w:tab w:val="center" w:pos="4252"/>
        <w:tab w:val="right" w:pos="8504"/>
      </w:tabs>
      <w:spacing w:after="0" w:line="240" w:lineRule="auto"/>
      <w:ind w:firstLine="142"/>
      <w:jc w:val="both"/>
      <w:rPr>
        <w:rFonts w:ascii="Calibri" w:hAnsi="Calibri"/>
        <w:sz w:val="1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3ACF" w14:textId="77777777" w:rsidR="00036557" w:rsidRPr="00F5071A" w:rsidRDefault="00036557"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35D68192" wp14:editId="01358CDE">
          <wp:extent cx="657225" cy="628650"/>
          <wp:effectExtent l="0" t="0" r="0" b="0"/>
          <wp:docPr id="811241134" name="Imagem 81124113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78E5D742" w14:textId="77777777" w:rsidR="00036557" w:rsidRPr="00E97FA5" w:rsidRDefault="00036557"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24800ACB" w14:textId="77777777" w:rsidR="00036557" w:rsidRPr="00E97FA5" w:rsidRDefault="00036557"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F2AE57C"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BB2BACA"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62B48AB5" w14:textId="77777777" w:rsidR="00036557" w:rsidRDefault="00036557"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433A2BDA" w14:textId="77777777" w:rsidR="00036557" w:rsidRDefault="00036557" w:rsidP="0049054F">
    <w:pPr>
      <w:tabs>
        <w:tab w:val="center" w:pos="4252"/>
        <w:tab w:val="right" w:pos="8504"/>
      </w:tabs>
      <w:spacing w:after="0" w:line="240" w:lineRule="auto"/>
      <w:ind w:firstLine="142"/>
      <w:jc w:val="center"/>
      <w:rPr>
        <w:rFonts w:ascii="Calibri" w:hAnsi="Calibri"/>
        <w:sz w:val="18"/>
      </w:rPr>
    </w:pPr>
  </w:p>
  <w:p w14:paraId="29B12BD4" w14:textId="585895BD" w:rsidR="00036557" w:rsidRPr="00672589" w:rsidRDefault="00036557"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IX DA RESOLUÇÃO CVM Nº 175, DE 23 DE DEZEMBRO DE 2022</w:t>
    </w:r>
    <w:r w:rsidRPr="00672589">
      <w:rPr>
        <w:rFonts w:ascii="Calibri" w:hAnsi="Calibri"/>
        <w:sz w:val="18"/>
        <w:szCs w:val="18"/>
      </w:rPr>
      <w:t>.</w:t>
    </w:r>
  </w:p>
  <w:p w14:paraId="0CEB317F" w14:textId="77777777" w:rsidR="00036557" w:rsidRPr="0049054F" w:rsidRDefault="00036557" w:rsidP="003E06AC">
    <w:pPr>
      <w:tabs>
        <w:tab w:val="center" w:pos="4252"/>
        <w:tab w:val="right" w:pos="8504"/>
      </w:tabs>
      <w:spacing w:after="0" w:line="240" w:lineRule="auto"/>
      <w:ind w:firstLine="142"/>
      <w:jc w:val="both"/>
      <w:rPr>
        <w:rFonts w:ascii="Calibri" w:hAnsi="Calibri"/>
        <w:sz w:val="1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FA86" w14:textId="77777777" w:rsidR="00036557" w:rsidRPr="00F5071A" w:rsidRDefault="00036557"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78491D28" wp14:editId="27F074C7">
          <wp:extent cx="657225" cy="628650"/>
          <wp:effectExtent l="0" t="0" r="0" b="0"/>
          <wp:docPr id="476072066" name="Imagem 476072066"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3B34DBA5" w14:textId="77777777" w:rsidR="00036557" w:rsidRPr="00E97FA5" w:rsidRDefault="00036557"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75DB112B" w14:textId="77777777" w:rsidR="00036557" w:rsidRPr="00E97FA5" w:rsidRDefault="00036557"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702EA2B8"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48254FAD"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5A6E69CD" w14:textId="77777777" w:rsidR="00036557" w:rsidRDefault="00036557"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8DDC206" w14:textId="77777777" w:rsidR="00036557" w:rsidRDefault="00036557" w:rsidP="0049054F">
    <w:pPr>
      <w:tabs>
        <w:tab w:val="center" w:pos="4252"/>
        <w:tab w:val="right" w:pos="8504"/>
      </w:tabs>
      <w:spacing w:after="0" w:line="240" w:lineRule="auto"/>
      <w:ind w:firstLine="142"/>
      <w:jc w:val="center"/>
      <w:rPr>
        <w:rFonts w:ascii="Calibri" w:hAnsi="Calibri"/>
        <w:sz w:val="18"/>
      </w:rPr>
    </w:pPr>
  </w:p>
  <w:p w14:paraId="4E69573D" w14:textId="4EBCC9D6" w:rsidR="00036557" w:rsidRPr="00672589" w:rsidRDefault="00036557"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X DA RESOLUÇÃO CVM Nº 175, DE 23 DE DEZEMBRO DE 2022</w:t>
    </w:r>
    <w:r w:rsidRPr="00672589">
      <w:rPr>
        <w:rFonts w:ascii="Calibri" w:hAnsi="Calibri"/>
        <w:sz w:val="18"/>
        <w:szCs w:val="18"/>
      </w:rPr>
      <w:t>.</w:t>
    </w:r>
  </w:p>
  <w:p w14:paraId="3A44B10D" w14:textId="77777777" w:rsidR="00036557" w:rsidRPr="0049054F" w:rsidRDefault="00036557" w:rsidP="003E06AC">
    <w:pPr>
      <w:tabs>
        <w:tab w:val="center" w:pos="4252"/>
        <w:tab w:val="right" w:pos="8504"/>
      </w:tabs>
      <w:spacing w:after="0" w:line="240" w:lineRule="auto"/>
      <w:ind w:firstLine="142"/>
      <w:jc w:val="both"/>
      <w:rPr>
        <w:rFonts w:ascii="Calibri" w:hAnsi="Calibri"/>
        <w:sz w:val="1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380B" w14:textId="77777777" w:rsidR="00036557" w:rsidRPr="00F5071A" w:rsidRDefault="00036557"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5F2492F" wp14:editId="3AEE3684">
          <wp:extent cx="657225" cy="628650"/>
          <wp:effectExtent l="0" t="0" r="0" b="0"/>
          <wp:docPr id="1798378795" name="Imagem 1798378795"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41C4EDA4" w14:textId="77777777" w:rsidR="00036557" w:rsidRPr="00E97FA5" w:rsidRDefault="00036557"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3ADD78C8" w14:textId="77777777" w:rsidR="00036557" w:rsidRPr="00E97FA5" w:rsidRDefault="00036557"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D6F6014"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4C5CDCA"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03746ECA" w14:textId="77777777" w:rsidR="00036557" w:rsidRDefault="00036557"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24CAFBE6" w14:textId="77777777" w:rsidR="00036557" w:rsidRDefault="00036557" w:rsidP="0049054F">
    <w:pPr>
      <w:tabs>
        <w:tab w:val="center" w:pos="4252"/>
        <w:tab w:val="right" w:pos="8504"/>
      </w:tabs>
      <w:spacing w:after="0" w:line="240" w:lineRule="auto"/>
      <w:ind w:firstLine="142"/>
      <w:jc w:val="center"/>
      <w:rPr>
        <w:rFonts w:ascii="Calibri" w:hAnsi="Calibri"/>
        <w:sz w:val="18"/>
      </w:rPr>
    </w:pPr>
  </w:p>
  <w:p w14:paraId="1A2E6918" w14:textId="5FAE2BE4" w:rsidR="00036557" w:rsidRPr="00672589" w:rsidRDefault="00036557"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XI DA RESOLUÇÃO CVM Nº 175, DE 23 DE DEZEMBRO DE 2022</w:t>
    </w:r>
    <w:r w:rsidRPr="00672589">
      <w:rPr>
        <w:rFonts w:ascii="Calibri" w:hAnsi="Calibri"/>
        <w:sz w:val="18"/>
        <w:szCs w:val="18"/>
      </w:rPr>
      <w:t>.</w:t>
    </w:r>
  </w:p>
  <w:p w14:paraId="01827C96" w14:textId="77777777" w:rsidR="00036557" w:rsidRPr="0049054F" w:rsidRDefault="00036557" w:rsidP="003E06AC">
    <w:pPr>
      <w:tabs>
        <w:tab w:val="center" w:pos="4252"/>
        <w:tab w:val="right" w:pos="8504"/>
      </w:tabs>
      <w:spacing w:after="0" w:line="240" w:lineRule="auto"/>
      <w:ind w:firstLine="142"/>
      <w:jc w:val="both"/>
      <w:rPr>
        <w:rFonts w:ascii="Calibri" w:hAnsi="Calibri"/>
        <w:sz w:val="1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1F27" w14:textId="77777777" w:rsidR="00036557" w:rsidRPr="00F5071A" w:rsidRDefault="00036557"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07010C9" wp14:editId="66409FF2">
          <wp:extent cx="657225" cy="628650"/>
          <wp:effectExtent l="0" t="0" r="0" b="0"/>
          <wp:docPr id="1477650249" name="Imagem 1477650249"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3068141A" w14:textId="77777777" w:rsidR="00036557" w:rsidRPr="00E97FA5" w:rsidRDefault="00036557"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23D809BB" w14:textId="77777777" w:rsidR="00036557" w:rsidRPr="00E97FA5" w:rsidRDefault="00036557"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31FA0E12"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60FA98C9" w14:textId="77777777" w:rsidR="00036557" w:rsidRPr="00F5071A" w:rsidRDefault="00036557"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08C44578" w14:textId="77777777" w:rsidR="00036557" w:rsidRDefault="00036557"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6CA9B607" w14:textId="77777777" w:rsidR="00036557" w:rsidRDefault="00036557" w:rsidP="0049054F">
    <w:pPr>
      <w:tabs>
        <w:tab w:val="center" w:pos="4252"/>
        <w:tab w:val="right" w:pos="8504"/>
      </w:tabs>
      <w:spacing w:after="0" w:line="240" w:lineRule="auto"/>
      <w:ind w:firstLine="142"/>
      <w:jc w:val="center"/>
      <w:rPr>
        <w:rFonts w:ascii="Calibri" w:hAnsi="Calibri"/>
        <w:sz w:val="18"/>
      </w:rPr>
    </w:pPr>
  </w:p>
  <w:p w14:paraId="45B9158A" w14:textId="5844F835" w:rsidR="00036557" w:rsidRPr="00672589" w:rsidRDefault="00036557" w:rsidP="003E06AC">
    <w:pPr>
      <w:tabs>
        <w:tab w:val="center" w:pos="4252"/>
        <w:tab w:val="right" w:pos="8504"/>
      </w:tabs>
      <w:spacing w:after="0" w:line="240" w:lineRule="auto"/>
      <w:ind w:firstLine="142"/>
      <w:jc w:val="both"/>
      <w:rPr>
        <w:rFonts w:ascii="Calibri" w:hAnsi="Calibri"/>
        <w:sz w:val="18"/>
        <w:szCs w:val="18"/>
      </w:rPr>
    </w:pPr>
    <w:r>
      <w:rPr>
        <w:rFonts w:ascii="Calibri" w:hAnsi="Calibri"/>
        <w:sz w:val="18"/>
        <w:szCs w:val="18"/>
      </w:rPr>
      <w:t>ANEXO NORMATIVO XII DA RESOLUÇÃO CVM Nº 175, DE 23 DE DEZEMBRO DE 2022</w:t>
    </w:r>
    <w:r w:rsidRPr="00672589">
      <w:rPr>
        <w:rFonts w:ascii="Calibri" w:hAnsi="Calibri"/>
        <w:sz w:val="18"/>
        <w:szCs w:val="18"/>
      </w:rPr>
      <w:t>.</w:t>
    </w:r>
  </w:p>
  <w:p w14:paraId="687C37A8" w14:textId="77777777" w:rsidR="00036557" w:rsidRPr="0049054F" w:rsidRDefault="00036557" w:rsidP="003E06AC">
    <w:pPr>
      <w:tabs>
        <w:tab w:val="center" w:pos="4252"/>
        <w:tab w:val="right" w:pos="8504"/>
      </w:tabs>
      <w:spacing w:after="0" w:line="240" w:lineRule="auto"/>
      <w:ind w:firstLine="142"/>
      <w:jc w:val="both"/>
      <w:rPr>
        <w:rFonts w:ascii="Calibri" w:hAnsi="Calibri"/>
        <w:sz w:val="1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D178" w14:textId="77777777" w:rsidR="00E00556" w:rsidRPr="00F5071A" w:rsidRDefault="00E00556"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F25AD54" wp14:editId="33772D2F">
          <wp:extent cx="657225" cy="628650"/>
          <wp:effectExtent l="0" t="0" r="0" b="0"/>
          <wp:docPr id="2099292321" name="Imagem 209929232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7541AC40" w14:textId="77777777" w:rsidR="00E00556" w:rsidRPr="00E97FA5" w:rsidRDefault="00E00556"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737A1446" w14:textId="77777777" w:rsidR="00E00556" w:rsidRPr="00E97FA5" w:rsidRDefault="00E00556"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D68B98B" w14:textId="77777777" w:rsidR="00E00556" w:rsidRPr="00F5071A" w:rsidRDefault="00E00556"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25A2C391" w14:textId="77777777" w:rsidR="00E00556" w:rsidRPr="00F5071A" w:rsidRDefault="00E00556"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703562BF" w14:textId="77777777" w:rsidR="00E00556" w:rsidRDefault="00E00556"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4B1A27C1" w14:textId="77777777" w:rsidR="00E00556" w:rsidRDefault="00E00556" w:rsidP="005821E2">
    <w:pPr>
      <w:tabs>
        <w:tab w:val="center" w:pos="4252"/>
        <w:tab w:val="right" w:pos="8504"/>
      </w:tabs>
      <w:spacing w:after="0" w:line="240" w:lineRule="auto"/>
      <w:ind w:firstLine="142"/>
      <w:jc w:val="center"/>
      <w:rPr>
        <w:rFonts w:ascii="Calibri" w:hAnsi="Calibri"/>
        <w:sz w:val="18"/>
      </w:rPr>
    </w:pPr>
  </w:p>
  <w:p w14:paraId="45740662" w14:textId="02BFBFD5" w:rsidR="00E00556" w:rsidRPr="00672589" w:rsidRDefault="00E00556" w:rsidP="002C072D">
    <w:pPr>
      <w:tabs>
        <w:tab w:val="center" w:pos="4252"/>
        <w:tab w:val="right" w:pos="8504"/>
      </w:tabs>
      <w:spacing w:after="0" w:line="240" w:lineRule="auto"/>
      <w:jc w:val="both"/>
      <w:rPr>
        <w:rFonts w:ascii="Calibri" w:hAnsi="Calibri"/>
        <w:sz w:val="18"/>
        <w:szCs w:val="18"/>
      </w:rPr>
    </w:pPr>
    <w:bookmarkStart w:id="1501" w:name="_Hlk146028207"/>
    <w:r>
      <w:rPr>
        <w:rFonts w:ascii="Calibri" w:hAnsi="Calibri"/>
        <w:sz w:val="18"/>
        <w:szCs w:val="18"/>
      </w:rPr>
      <w:t>SUPLEMENTO A DA RESOLUÇÃO CVM Nº 175, DE 23 DE DEZEMBRO DE 2022.</w:t>
    </w:r>
    <w:bookmarkEnd w:id="1501"/>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F01B" w14:textId="77777777" w:rsidR="00F62946" w:rsidRPr="00F5071A" w:rsidRDefault="00F6294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20951A87" wp14:editId="13276D2F">
          <wp:extent cx="657225" cy="628650"/>
          <wp:effectExtent l="0" t="0" r="0" b="0"/>
          <wp:docPr id="1832243177" name="Imagem 1832243177"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158F5E1" w14:textId="77777777" w:rsidR="00F62946" w:rsidRPr="00E97FA5" w:rsidRDefault="00F6294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6CDD89CF" w14:textId="77777777" w:rsidR="00F62946" w:rsidRPr="00E97FA5" w:rsidRDefault="00F6294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9FCB892"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3F4181F2" w14:textId="77777777" w:rsidR="00F62946" w:rsidRPr="00F5071A" w:rsidRDefault="00F6294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4F22F0A3" w14:textId="77777777" w:rsidR="00F62946" w:rsidRDefault="00F6294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7F49142A" w14:textId="4FDD4112" w:rsidR="00F62946" w:rsidRPr="00672589" w:rsidRDefault="00F62946"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B </w:t>
    </w:r>
    <w:r w:rsidR="00F525F8">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31979DFF" w14:textId="77777777" w:rsidR="00F62946" w:rsidRPr="0049054F" w:rsidRDefault="00F62946" w:rsidP="003E06AC">
    <w:pPr>
      <w:tabs>
        <w:tab w:val="center" w:pos="4252"/>
        <w:tab w:val="right" w:pos="8504"/>
      </w:tabs>
      <w:spacing w:after="0" w:line="240" w:lineRule="auto"/>
      <w:ind w:firstLine="142"/>
      <w:jc w:val="both"/>
      <w:rPr>
        <w:rFonts w:ascii="Calibri" w:hAnsi="Calibri"/>
        <w:sz w:val="18"/>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B098" w14:textId="77777777" w:rsidR="00E00556" w:rsidRPr="00F5071A" w:rsidRDefault="00E00556"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54340F20" wp14:editId="6C3511A5">
          <wp:extent cx="657225" cy="628650"/>
          <wp:effectExtent l="0" t="0" r="0" b="0"/>
          <wp:docPr id="965226334" name="Imagem 96522633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6AB57C87" w14:textId="77777777" w:rsidR="00E00556" w:rsidRPr="00E97FA5" w:rsidRDefault="00E00556"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4F77388F" w14:textId="77777777" w:rsidR="00E00556" w:rsidRPr="00E97FA5" w:rsidRDefault="00E00556"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BC1A6E8" w14:textId="77777777" w:rsidR="00E00556" w:rsidRPr="00F5071A" w:rsidRDefault="00E00556"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3F2CEDC5" w14:textId="77777777" w:rsidR="00E00556" w:rsidRPr="00F5071A" w:rsidRDefault="00E00556"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9AA7017" w14:textId="77777777" w:rsidR="00E00556" w:rsidRDefault="00E00556"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A9AEDCF" w14:textId="77777777" w:rsidR="00E00556" w:rsidRDefault="00E00556" w:rsidP="005821E2">
    <w:pPr>
      <w:tabs>
        <w:tab w:val="center" w:pos="4252"/>
        <w:tab w:val="right" w:pos="8504"/>
      </w:tabs>
      <w:spacing w:after="0" w:line="240" w:lineRule="auto"/>
      <w:ind w:firstLine="142"/>
      <w:jc w:val="center"/>
      <w:rPr>
        <w:rFonts w:ascii="Calibri" w:hAnsi="Calibri"/>
        <w:sz w:val="18"/>
      </w:rPr>
    </w:pPr>
  </w:p>
  <w:p w14:paraId="04A1F4AC" w14:textId="389E1DAE" w:rsidR="00E00556" w:rsidRPr="00672589" w:rsidRDefault="00E00556"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w:t>
    </w:r>
    <w:r w:rsidR="00F525F8">
      <w:rPr>
        <w:rFonts w:ascii="Calibri" w:hAnsi="Calibri"/>
        <w:sz w:val="18"/>
        <w:szCs w:val="18"/>
      </w:rPr>
      <w:t>B</w:t>
    </w:r>
    <w:r>
      <w:rPr>
        <w:rFonts w:ascii="Calibri" w:hAnsi="Calibri"/>
        <w:sz w:val="18"/>
        <w:szCs w:val="18"/>
      </w:rPr>
      <w:t xml:space="preserve"> DA RESOLUÇÃO CVM Nº 175, DE 23 DE DEZEMBRO DE 2022.</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7ED6" w14:textId="77777777" w:rsidR="00BB7BEE" w:rsidRPr="00F5071A" w:rsidRDefault="00BB7BEE"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6C145CF8" wp14:editId="643F8D4E">
          <wp:extent cx="657225" cy="628650"/>
          <wp:effectExtent l="0" t="0" r="0" b="0"/>
          <wp:docPr id="1267600219" name="Imagem 1267600219"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69C98705" w14:textId="77777777" w:rsidR="00BB7BEE" w:rsidRPr="00E97FA5" w:rsidRDefault="00BB7BEE"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734DBC41" w14:textId="77777777" w:rsidR="00BB7BEE" w:rsidRPr="00E97FA5" w:rsidRDefault="00BB7BEE"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83C09F8"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257286B"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64B6429F" w14:textId="77777777" w:rsidR="00BB7BEE" w:rsidRDefault="00BB7BEE"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3F26BEFB" w14:textId="6BDB2701" w:rsidR="00BB7BEE" w:rsidRPr="00672589" w:rsidRDefault="00BB7BEE"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C </w:t>
    </w:r>
    <w:r w:rsidR="00CB51C5">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4C797F45" w14:textId="77777777" w:rsidR="00BB7BEE" w:rsidRPr="0049054F" w:rsidRDefault="00BB7BEE" w:rsidP="003E06AC">
    <w:pPr>
      <w:tabs>
        <w:tab w:val="center" w:pos="4252"/>
        <w:tab w:val="right" w:pos="8504"/>
      </w:tabs>
      <w:spacing w:after="0" w:line="240" w:lineRule="auto"/>
      <w:ind w:firstLine="142"/>
      <w:jc w:val="both"/>
      <w:rPr>
        <w:rFonts w:ascii="Calibri" w:hAnsi="Calibri"/>
        <w:sz w:val="18"/>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3B32" w14:textId="77777777" w:rsidR="00CB51C5" w:rsidRPr="00F5071A" w:rsidRDefault="00CB51C5"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5FEDF088" wp14:editId="46318B8A">
          <wp:extent cx="657225" cy="628650"/>
          <wp:effectExtent l="0" t="0" r="0" b="0"/>
          <wp:docPr id="217906232" name="Imagem 217906232"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000BCEF3" w14:textId="77777777" w:rsidR="00CB51C5" w:rsidRPr="00E97FA5" w:rsidRDefault="00CB51C5"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600EF553" w14:textId="77777777" w:rsidR="00CB51C5" w:rsidRPr="00E97FA5" w:rsidRDefault="00CB51C5"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38E66212" w14:textId="77777777" w:rsidR="00CB51C5" w:rsidRPr="00F5071A" w:rsidRDefault="00CB51C5"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794D29BF" w14:textId="77777777" w:rsidR="00CB51C5" w:rsidRPr="00F5071A" w:rsidRDefault="00CB51C5"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20478318" w14:textId="77777777" w:rsidR="00CB51C5" w:rsidRDefault="00CB51C5"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727CE930" w14:textId="77777777" w:rsidR="00CB51C5" w:rsidRDefault="00CB51C5" w:rsidP="005821E2">
    <w:pPr>
      <w:tabs>
        <w:tab w:val="center" w:pos="4252"/>
        <w:tab w:val="right" w:pos="8504"/>
      </w:tabs>
      <w:spacing w:after="0" w:line="240" w:lineRule="auto"/>
      <w:ind w:firstLine="142"/>
      <w:jc w:val="center"/>
      <w:rPr>
        <w:rFonts w:ascii="Calibri" w:hAnsi="Calibri"/>
        <w:sz w:val="18"/>
      </w:rPr>
    </w:pPr>
  </w:p>
  <w:p w14:paraId="3D0ABC7E" w14:textId="565C8B37" w:rsidR="00CB51C5" w:rsidRPr="00672589" w:rsidRDefault="00CB51C5"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C DA RESOLUÇÃO CVM Nº 175, DE 23 DE DEZEMBRO DE 2022.</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71CC" w14:textId="77777777" w:rsidR="00BB7BEE" w:rsidRPr="00F5071A" w:rsidRDefault="00BB7BEE"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1AA5A265" wp14:editId="5F53CFEF">
          <wp:extent cx="657225" cy="628650"/>
          <wp:effectExtent l="0" t="0" r="0" b="0"/>
          <wp:docPr id="1434063443" name="Imagem 1434063443"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0A41883D" w14:textId="77777777" w:rsidR="00BB7BEE" w:rsidRPr="00E97FA5" w:rsidRDefault="00BB7BEE"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0F143992" w14:textId="77777777" w:rsidR="00BB7BEE" w:rsidRPr="00E97FA5" w:rsidRDefault="00BB7BEE"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15F14C5D"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650B59B5"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7F7D715B" w14:textId="77777777" w:rsidR="00BB7BEE" w:rsidRDefault="00BB7BEE"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0A72B2E3" w14:textId="5DC266BA" w:rsidR="00BB7BEE" w:rsidRPr="00672589" w:rsidRDefault="00BB7BEE"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D </w:t>
    </w:r>
    <w:r w:rsidR="00CB51C5">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6D4567A2" w14:textId="77777777" w:rsidR="00BB7BEE" w:rsidRPr="0049054F" w:rsidRDefault="00BB7BEE" w:rsidP="003E06AC">
    <w:pPr>
      <w:tabs>
        <w:tab w:val="center" w:pos="4252"/>
        <w:tab w:val="right" w:pos="8504"/>
      </w:tabs>
      <w:spacing w:after="0" w:line="240" w:lineRule="auto"/>
      <w:ind w:firstLine="142"/>
      <w:jc w:val="both"/>
      <w:rPr>
        <w:rFonts w:ascii="Calibri" w:hAnsi="Calibri"/>
        <w:sz w:val="18"/>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3304" w14:textId="77777777" w:rsidR="00F525F8" w:rsidRPr="00F5071A" w:rsidRDefault="00F525F8"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6B74855C" wp14:editId="702CFF59">
          <wp:extent cx="657225" cy="628650"/>
          <wp:effectExtent l="0" t="0" r="0" b="0"/>
          <wp:docPr id="216257081" name="Imagem 21625708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7709E203" w14:textId="77777777" w:rsidR="00F525F8" w:rsidRPr="00E97FA5" w:rsidRDefault="00F525F8"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51308AD2" w14:textId="77777777" w:rsidR="00F525F8" w:rsidRPr="00E97FA5" w:rsidRDefault="00F525F8"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4E4A6C56" w14:textId="77777777" w:rsidR="00F525F8" w:rsidRPr="00F5071A" w:rsidRDefault="00F525F8"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82AF51D" w14:textId="77777777" w:rsidR="00F525F8" w:rsidRPr="00F5071A" w:rsidRDefault="00F525F8"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430A1328" w14:textId="77777777" w:rsidR="00F525F8" w:rsidRDefault="00F525F8"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748DB327" w14:textId="77777777" w:rsidR="00F525F8" w:rsidRDefault="00F525F8" w:rsidP="005821E2">
    <w:pPr>
      <w:tabs>
        <w:tab w:val="center" w:pos="4252"/>
        <w:tab w:val="right" w:pos="8504"/>
      </w:tabs>
      <w:spacing w:after="0" w:line="240" w:lineRule="auto"/>
      <w:ind w:firstLine="142"/>
      <w:jc w:val="center"/>
      <w:rPr>
        <w:rFonts w:ascii="Calibri" w:hAnsi="Calibri"/>
        <w:sz w:val="18"/>
      </w:rPr>
    </w:pPr>
  </w:p>
  <w:p w14:paraId="7B1EE643" w14:textId="2B387B6A" w:rsidR="00F525F8" w:rsidRPr="00672589" w:rsidRDefault="00F525F8"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w:t>
    </w:r>
    <w:r w:rsidR="00CB51C5">
      <w:rPr>
        <w:rFonts w:ascii="Calibri" w:hAnsi="Calibri"/>
        <w:sz w:val="18"/>
        <w:szCs w:val="18"/>
      </w:rPr>
      <w:t>D</w:t>
    </w:r>
    <w:r>
      <w:rPr>
        <w:rFonts w:ascii="Calibri" w:hAnsi="Calibri"/>
        <w:sz w:val="18"/>
        <w:szCs w:val="18"/>
      </w:rPr>
      <w:t xml:space="preserve"> DA RESOLUÇÃO CVM Nº 175, DE 23 DE DEZEMBRO DE 2022.</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389B" w14:textId="77777777" w:rsidR="00BB7BEE" w:rsidRPr="00F5071A" w:rsidRDefault="00BB7BEE"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1558583B" wp14:editId="793D90C5">
          <wp:extent cx="657225" cy="628650"/>
          <wp:effectExtent l="0" t="0" r="0" b="0"/>
          <wp:docPr id="1132770038" name="Imagem 1132770038"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26E5479" w14:textId="77777777" w:rsidR="00BB7BEE" w:rsidRPr="00E97FA5" w:rsidRDefault="00BB7BEE"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7DAB6857" w14:textId="77777777" w:rsidR="00BB7BEE" w:rsidRPr="00E97FA5" w:rsidRDefault="00BB7BEE"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33CEDDA6"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2219EF84"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580655FF" w14:textId="77777777" w:rsidR="00BB7BEE" w:rsidRDefault="00BB7BEE"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061DF693" w14:textId="08E9AD2B" w:rsidR="00BB7BEE" w:rsidRPr="00672589" w:rsidRDefault="00BB7BEE"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E </w:t>
    </w:r>
    <w:r w:rsidR="00CB51C5">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46891E33" w14:textId="77777777" w:rsidR="00BB7BEE" w:rsidRPr="0049054F" w:rsidRDefault="00BB7BEE" w:rsidP="003E06AC">
    <w:pPr>
      <w:tabs>
        <w:tab w:val="center" w:pos="4252"/>
        <w:tab w:val="right" w:pos="8504"/>
      </w:tabs>
      <w:spacing w:after="0" w:line="240" w:lineRule="auto"/>
      <w:ind w:firstLine="142"/>
      <w:jc w:val="both"/>
      <w:rPr>
        <w:rFonts w:ascii="Calibri" w:hAnsi="Calibri"/>
        <w:sz w:val="18"/>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5978" w14:textId="77777777" w:rsidR="00F525F8" w:rsidRPr="00F5071A" w:rsidRDefault="00F525F8"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101ECC0E" wp14:editId="0886DFA6">
          <wp:extent cx="657225" cy="628650"/>
          <wp:effectExtent l="0" t="0" r="0" b="0"/>
          <wp:docPr id="1218248670" name="Imagem 1218248670"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59AA34C6" w14:textId="77777777" w:rsidR="00F525F8" w:rsidRPr="00E97FA5" w:rsidRDefault="00F525F8"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71B76425" w14:textId="77777777" w:rsidR="00F525F8" w:rsidRPr="00E97FA5" w:rsidRDefault="00F525F8"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389E5F1" w14:textId="77777777" w:rsidR="00F525F8" w:rsidRPr="00F5071A" w:rsidRDefault="00F525F8"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7C4703D2" w14:textId="77777777" w:rsidR="00F525F8" w:rsidRPr="00F5071A" w:rsidRDefault="00F525F8"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4B6A951C" w14:textId="77777777" w:rsidR="00F525F8" w:rsidRDefault="00F525F8"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2E73CE5" w14:textId="77777777" w:rsidR="00F525F8" w:rsidRDefault="00F525F8" w:rsidP="005821E2">
    <w:pPr>
      <w:tabs>
        <w:tab w:val="center" w:pos="4252"/>
        <w:tab w:val="right" w:pos="8504"/>
      </w:tabs>
      <w:spacing w:after="0" w:line="240" w:lineRule="auto"/>
      <w:ind w:firstLine="142"/>
      <w:jc w:val="center"/>
      <w:rPr>
        <w:rFonts w:ascii="Calibri" w:hAnsi="Calibri"/>
        <w:sz w:val="18"/>
      </w:rPr>
    </w:pPr>
  </w:p>
  <w:p w14:paraId="0C180259" w14:textId="4DEF9687" w:rsidR="00F525F8" w:rsidRPr="00672589" w:rsidRDefault="00F525F8"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w:t>
    </w:r>
    <w:r w:rsidR="00CB51C5">
      <w:rPr>
        <w:rFonts w:ascii="Calibri" w:hAnsi="Calibri"/>
        <w:sz w:val="18"/>
        <w:szCs w:val="18"/>
      </w:rPr>
      <w:t xml:space="preserve">E </w:t>
    </w:r>
    <w:r>
      <w:rPr>
        <w:rFonts w:ascii="Calibri" w:hAnsi="Calibri"/>
        <w:sz w:val="18"/>
        <w:szCs w:val="18"/>
      </w:rPr>
      <w:t>DA RESOLUÇÃO CVM Nº 175, DE 23 DE DEZEMBRO DE 2022.</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74D0" w14:textId="77777777" w:rsidR="00BB7BEE" w:rsidRPr="00F5071A" w:rsidRDefault="00BB7BEE"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97EDD12" wp14:editId="22F3E950">
          <wp:extent cx="657225" cy="628650"/>
          <wp:effectExtent l="0" t="0" r="0" b="0"/>
          <wp:docPr id="260050827" name="Imagem 260050827"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B430331" w14:textId="77777777" w:rsidR="00BB7BEE" w:rsidRPr="00E97FA5" w:rsidRDefault="00BB7BEE"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44DE280C" w14:textId="77777777" w:rsidR="00BB7BEE" w:rsidRPr="00E97FA5" w:rsidRDefault="00BB7BEE"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19B32582"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8B2BB34" w14:textId="77777777" w:rsidR="00BB7BEE" w:rsidRPr="00F5071A" w:rsidRDefault="00BB7BE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4BC47E99" w14:textId="77777777" w:rsidR="00BB7BEE" w:rsidRDefault="00BB7BEE"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4C39A313" w14:textId="27638E4C" w:rsidR="00BB7BEE" w:rsidRPr="00672589" w:rsidRDefault="00BB7BEE"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F </w:t>
    </w:r>
    <w:r w:rsidR="00CB51C5">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5A31F488" w14:textId="77777777" w:rsidR="00BB7BEE" w:rsidRPr="0049054F" w:rsidRDefault="00BB7BEE" w:rsidP="003E06AC">
    <w:pPr>
      <w:tabs>
        <w:tab w:val="center" w:pos="4252"/>
        <w:tab w:val="right" w:pos="8504"/>
      </w:tabs>
      <w:spacing w:after="0" w:line="240" w:lineRule="auto"/>
      <w:ind w:firstLine="142"/>
      <w:jc w:val="both"/>
      <w:rPr>
        <w:rFonts w:ascii="Calibri" w:hAnsi="Calibri"/>
        <w:sz w:val="18"/>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51B4" w14:textId="77777777" w:rsidR="00CB51C5" w:rsidRPr="00F5071A" w:rsidRDefault="00CB51C5"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79A40BB6" wp14:editId="256247B8">
          <wp:extent cx="657225" cy="628650"/>
          <wp:effectExtent l="0" t="0" r="0" b="0"/>
          <wp:docPr id="802300858" name="Imagem 802300858"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39EE246F" w14:textId="77777777" w:rsidR="00CB51C5" w:rsidRPr="00E97FA5" w:rsidRDefault="00CB51C5"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7FF87915" w14:textId="77777777" w:rsidR="00CB51C5" w:rsidRPr="00E97FA5" w:rsidRDefault="00CB51C5"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7A4A14C2" w14:textId="77777777" w:rsidR="00CB51C5" w:rsidRPr="00F5071A" w:rsidRDefault="00CB51C5"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70B59AE" w14:textId="77777777" w:rsidR="00CB51C5" w:rsidRPr="00F5071A" w:rsidRDefault="00CB51C5"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597C1DC9" w14:textId="77777777" w:rsidR="00CB51C5" w:rsidRDefault="00CB51C5"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098F7CFE" w14:textId="77777777" w:rsidR="00CB51C5" w:rsidRDefault="00CB51C5" w:rsidP="005821E2">
    <w:pPr>
      <w:tabs>
        <w:tab w:val="center" w:pos="4252"/>
        <w:tab w:val="right" w:pos="8504"/>
      </w:tabs>
      <w:spacing w:after="0" w:line="240" w:lineRule="auto"/>
      <w:ind w:firstLine="142"/>
      <w:jc w:val="center"/>
      <w:rPr>
        <w:rFonts w:ascii="Calibri" w:hAnsi="Calibri"/>
        <w:sz w:val="18"/>
      </w:rPr>
    </w:pPr>
  </w:p>
  <w:p w14:paraId="60BACF00" w14:textId="5828A0A1" w:rsidR="00CB51C5" w:rsidRPr="00672589" w:rsidRDefault="00CB51C5"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F DA RESOLUÇÃO CVM Nº 175, DE 23 DE DEZEMBRO DE 2022.</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CBEA" w14:textId="77777777" w:rsidR="006A4600" w:rsidRPr="00F5071A" w:rsidRDefault="006A4600"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012374C" wp14:editId="15E039A6">
          <wp:extent cx="657225" cy="628650"/>
          <wp:effectExtent l="0" t="0" r="0" b="0"/>
          <wp:docPr id="1160573074" name="Imagem 116057307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5EFE94B7" w14:textId="77777777" w:rsidR="006A4600" w:rsidRPr="00E97FA5" w:rsidRDefault="006A4600"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679C1FF9" w14:textId="77777777" w:rsidR="006A4600" w:rsidRPr="00E97FA5" w:rsidRDefault="006A4600"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6B837815" w14:textId="77777777" w:rsidR="006A4600" w:rsidRPr="00F5071A" w:rsidRDefault="006A4600"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2DA2BBA9" w14:textId="77777777" w:rsidR="006A4600" w:rsidRPr="00F5071A" w:rsidRDefault="006A4600"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570609F3" w14:textId="77777777" w:rsidR="006A4600" w:rsidRDefault="006A4600"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41F8D3C8" w14:textId="77777777" w:rsidR="006602DB" w:rsidRDefault="006602DB" w:rsidP="00CE2182">
    <w:pPr>
      <w:tabs>
        <w:tab w:val="center" w:pos="4252"/>
        <w:tab w:val="right" w:pos="8504"/>
      </w:tabs>
      <w:spacing w:after="0" w:line="240" w:lineRule="auto"/>
      <w:jc w:val="both"/>
      <w:rPr>
        <w:rFonts w:ascii="Calibri" w:hAnsi="Calibri"/>
        <w:sz w:val="18"/>
        <w:szCs w:val="18"/>
      </w:rPr>
    </w:pPr>
  </w:p>
  <w:p w14:paraId="1DB89B07" w14:textId="00889514" w:rsidR="006A4600" w:rsidRPr="00672589" w:rsidRDefault="006A4600"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G </w:t>
    </w:r>
    <w:r w:rsidR="00CB51C5">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4E2016A9" w14:textId="77777777" w:rsidR="006A4600" w:rsidRPr="0049054F" w:rsidRDefault="006A4600" w:rsidP="003E06AC">
    <w:pPr>
      <w:tabs>
        <w:tab w:val="center" w:pos="4252"/>
        <w:tab w:val="right" w:pos="8504"/>
      </w:tabs>
      <w:spacing w:after="0" w:line="240" w:lineRule="auto"/>
      <w:ind w:firstLine="142"/>
      <w:jc w:val="both"/>
      <w:rPr>
        <w:rFonts w:ascii="Calibri" w:hAnsi="Calibri"/>
        <w:sz w:val="18"/>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D67B" w14:textId="77777777" w:rsidR="00CB51C5" w:rsidRPr="00F5071A" w:rsidRDefault="00CB51C5"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E4E5732" wp14:editId="6E73E224">
          <wp:extent cx="657225" cy="628650"/>
          <wp:effectExtent l="0" t="0" r="0" b="0"/>
          <wp:docPr id="110904067" name="Imagem 110904067"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3C60EF12" w14:textId="77777777" w:rsidR="00CB51C5" w:rsidRPr="00E97FA5" w:rsidRDefault="00CB51C5"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6DC05CD4" w14:textId="77777777" w:rsidR="00CB51C5" w:rsidRPr="00E97FA5" w:rsidRDefault="00CB51C5"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7B62250" w14:textId="77777777" w:rsidR="00CB51C5" w:rsidRPr="00F5071A" w:rsidRDefault="00CB51C5"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714EFCC0" w14:textId="77777777" w:rsidR="00CB51C5" w:rsidRPr="00F5071A" w:rsidRDefault="00CB51C5"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7E433999" w14:textId="77777777" w:rsidR="00CB51C5" w:rsidRDefault="00CB51C5"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7405997E" w14:textId="77777777" w:rsidR="00CB51C5" w:rsidRDefault="00CB51C5" w:rsidP="005821E2">
    <w:pPr>
      <w:tabs>
        <w:tab w:val="center" w:pos="4252"/>
        <w:tab w:val="right" w:pos="8504"/>
      </w:tabs>
      <w:spacing w:after="0" w:line="240" w:lineRule="auto"/>
      <w:ind w:firstLine="142"/>
      <w:jc w:val="center"/>
      <w:rPr>
        <w:rFonts w:ascii="Calibri" w:hAnsi="Calibri"/>
        <w:sz w:val="18"/>
      </w:rPr>
    </w:pPr>
  </w:p>
  <w:p w14:paraId="15DE5ACE" w14:textId="10220457" w:rsidR="00CB51C5" w:rsidRPr="00672589" w:rsidRDefault="00CB51C5" w:rsidP="002C072D">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G DA RESOLUÇÃO CVM Nº 175, DE 23 DE DEZEMBRO DE 2022.</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EEBA" w14:textId="77777777" w:rsidR="00F2579A" w:rsidRPr="00F5071A" w:rsidRDefault="00F2579A"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342A793" wp14:editId="6F238678">
          <wp:extent cx="657225" cy="628650"/>
          <wp:effectExtent l="0" t="0" r="0" b="0"/>
          <wp:docPr id="1994708687" name="Imagem 1994708687"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59353960" w14:textId="77777777" w:rsidR="00F2579A" w:rsidRPr="00E97FA5" w:rsidRDefault="00F2579A"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 xml:space="preserve">COMISSÃO </w:t>
    </w:r>
    <w:r w:rsidRPr="00E97FA5">
      <w:rPr>
        <w:rFonts w:ascii="Calibri" w:hAnsi="Calibri"/>
        <w:b/>
      </w:rPr>
      <w:t>DE VALORES MOBILIÁRIOS</w:t>
    </w:r>
  </w:p>
  <w:p w14:paraId="69E6EF9D" w14:textId="77777777" w:rsidR="00F2579A" w:rsidRPr="00E97FA5" w:rsidRDefault="00F2579A"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B834EC6" w14:textId="77777777" w:rsidR="00F2579A" w:rsidRPr="00F5071A" w:rsidRDefault="00F2579A"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5771DB9E" w14:textId="77777777" w:rsidR="00F2579A" w:rsidRPr="00F5071A" w:rsidRDefault="00F2579A"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4603267F" w14:textId="77777777" w:rsidR="00F2579A" w:rsidRDefault="00F2579A"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01E8B7C6" w14:textId="77777777" w:rsidR="00F2579A" w:rsidRDefault="00F2579A" w:rsidP="00CE2182">
    <w:pPr>
      <w:tabs>
        <w:tab w:val="center" w:pos="4252"/>
        <w:tab w:val="right" w:pos="8504"/>
      </w:tabs>
      <w:spacing w:after="0" w:line="240" w:lineRule="auto"/>
      <w:jc w:val="both"/>
      <w:rPr>
        <w:rFonts w:ascii="Calibri" w:hAnsi="Calibri"/>
        <w:sz w:val="18"/>
        <w:szCs w:val="18"/>
      </w:rPr>
    </w:pPr>
  </w:p>
  <w:p w14:paraId="57DECE0B" w14:textId="0041C6F2" w:rsidR="00F2579A" w:rsidRPr="00672589" w:rsidRDefault="00F2579A"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H </w:t>
    </w:r>
    <w:r w:rsidR="004E6682">
      <w:rPr>
        <w:rFonts w:ascii="Calibri" w:hAnsi="Calibri"/>
        <w:sz w:val="18"/>
        <w:szCs w:val="18"/>
      </w:rPr>
      <w:t>DA</w:t>
    </w:r>
    <w:r>
      <w:rPr>
        <w:rFonts w:ascii="Calibri" w:hAnsi="Calibri"/>
        <w:sz w:val="18"/>
        <w:szCs w:val="18"/>
      </w:rPr>
      <w:t xml:space="preserve"> RESOLUÇÃO CVM Nº 175 DE DEZEMBRO DE 2022</w:t>
    </w:r>
    <w:r w:rsidRPr="00672589">
      <w:rPr>
        <w:rFonts w:ascii="Calibri" w:hAnsi="Calibri"/>
        <w:sz w:val="18"/>
        <w:szCs w:val="18"/>
      </w:rPr>
      <w:t>.</w:t>
    </w:r>
  </w:p>
  <w:p w14:paraId="19934ECC" w14:textId="77777777" w:rsidR="00F2579A" w:rsidRPr="0049054F" w:rsidRDefault="00F2579A" w:rsidP="003E06AC">
    <w:pPr>
      <w:tabs>
        <w:tab w:val="center" w:pos="4252"/>
        <w:tab w:val="right" w:pos="8504"/>
      </w:tabs>
      <w:spacing w:after="0" w:line="240" w:lineRule="auto"/>
      <w:ind w:firstLine="142"/>
      <w:jc w:val="both"/>
      <w:rPr>
        <w:rFonts w:ascii="Calibri" w:hAnsi="Calibri"/>
        <w:sz w:val="18"/>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2008" w14:textId="77777777" w:rsidR="006602DB" w:rsidRPr="00F5071A" w:rsidRDefault="006602DB" w:rsidP="005821E2">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A6AC87D" wp14:editId="3D9A1324">
          <wp:extent cx="657225" cy="628650"/>
          <wp:effectExtent l="0" t="0" r="0" b="0"/>
          <wp:docPr id="1088517331" name="Imagem 108851733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7FA7797E" w14:textId="77777777" w:rsidR="006602DB" w:rsidRPr="00E97FA5" w:rsidRDefault="006602DB" w:rsidP="005821E2">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56ECC584" w14:textId="77777777" w:rsidR="006602DB" w:rsidRPr="00E97FA5" w:rsidRDefault="006602DB" w:rsidP="005821E2">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46244C6" w14:textId="77777777" w:rsidR="006602DB" w:rsidRPr="00F5071A" w:rsidRDefault="006602DB"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58F54861" w14:textId="77777777" w:rsidR="006602DB" w:rsidRPr="00F5071A" w:rsidRDefault="006602DB" w:rsidP="005821E2">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54E69305" w14:textId="77777777" w:rsidR="006602DB" w:rsidRDefault="006602DB" w:rsidP="005821E2">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42F8882B" w14:textId="77777777" w:rsidR="006602DB" w:rsidRDefault="006602DB" w:rsidP="006602DB">
    <w:pPr>
      <w:tabs>
        <w:tab w:val="center" w:pos="4252"/>
        <w:tab w:val="right" w:pos="8504"/>
      </w:tabs>
      <w:spacing w:after="0" w:line="240" w:lineRule="auto"/>
      <w:jc w:val="both"/>
      <w:rPr>
        <w:rFonts w:ascii="Calibri" w:hAnsi="Calibri"/>
        <w:sz w:val="18"/>
      </w:rPr>
    </w:pPr>
    <w:r>
      <w:rPr>
        <w:rFonts w:ascii="Calibri" w:hAnsi="Calibri"/>
        <w:sz w:val="18"/>
      </w:rPr>
      <w:tab/>
    </w:r>
  </w:p>
  <w:p w14:paraId="6EB3342E" w14:textId="574C2D5C" w:rsidR="006602DB" w:rsidRPr="00672589" w:rsidRDefault="006602DB" w:rsidP="006602DB">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H À RESOLUÇÃO CVM Nº 175 DE DEZEMBRO DE 2022</w:t>
    </w:r>
    <w:r w:rsidRPr="00672589">
      <w:rPr>
        <w:rFonts w:ascii="Calibri" w:hAnsi="Calibri"/>
        <w:sz w:val="18"/>
        <w:szCs w:val="18"/>
      </w:rPr>
      <w:t>.</w:t>
    </w:r>
  </w:p>
  <w:p w14:paraId="2CA3023B" w14:textId="6BE5C251" w:rsidR="006602DB" w:rsidRDefault="006602DB" w:rsidP="006602DB">
    <w:pPr>
      <w:tabs>
        <w:tab w:val="left" w:pos="855"/>
        <w:tab w:val="center" w:pos="4252"/>
        <w:tab w:val="right" w:pos="8504"/>
      </w:tabs>
      <w:spacing w:after="0" w:line="240" w:lineRule="auto"/>
      <w:ind w:firstLine="142"/>
      <w:rPr>
        <w:rFonts w:ascii="Calibri" w:hAnsi="Calibri"/>
        <w:sz w:val="18"/>
      </w:rPr>
    </w:pPr>
    <w:r>
      <w:rPr>
        <w:rFonts w:ascii="Calibri" w:hAnsi="Calibri"/>
        <w:sz w:val="18"/>
      </w:rPr>
      <w:tab/>
    </w:r>
  </w:p>
  <w:p w14:paraId="04995BFE" w14:textId="00D1DF90" w:rsidR="006602DB" w:rsidRPr="00672589" w:rsidRDefault="006602DB" w:rsidP="002C072D">
    <w:pPr>
      <w:tabs>
        <w:tab w:val="center" w:pos="4252"/>
        <w:tab w:val="right" w:pos="8504"/>
      </w:tabs>
      <w:spacing w:after="0" w:line="240" w:lineRule="auto"/>
      <w:jc w:val="both"/>
      <w:rPr>
        <w:rFonts w:ascii="Calibri" w:hAnsi="Calibri"/>
        <w:sz w:val="18"/>
        <w:szCs w:val="18"/>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6B0B" w14:textId="77777777" w:rsidR="00457375" w:rsidRPr="00F5071A" w:rsidRDefault="00457375"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844FAD4" wp14:editId="595753DB">
          <wp:extent cx="657225" cy="628650"/>
          <wp:effectExtent l="0" t="0" r="0" b="0"/>
          <wp:docPr id="1818224891" name="Imagem 181822489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0B1814E" w14:textId="77777777" w:rsidR="00457375" w:rsidRPr="00E97FA5" w:rsidRDefault="00457375"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54BA4E00" w14:textId="77777777" w:rsidR="00457375" w:rsidRPr="00E97FA5" w:rsidRDefault="00457375"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A4F267A" w14:textId="77777777" w:rsidR="00457375" w:rsidRPr="00F5071A" w:rsidRDefault="00457375"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983CCF2" w14:textId="77777777" w:rsidR="00457375" w:rsidRPr="00F5071A" w:rsidRDefault="00457375"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705A2359" w14:textId="77777777" w:rsidR="00457375" w:rsidRDefault="00457375"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4D0AF974" w14:textId="77777777" w:rsidR="00457375" w:rsidRDefault="00457375" w:rsidP="00CE2182">
    <w:pPr>
      <w:tabs>
        <w:tab w:val="center" w:pos="4252"/>
        <w:tab w:val="right" w:pos="8504"/>
      </w:tabs>
      <w:spacing w:after="0" w:line="240" w:lineRule="auto"/>
      <w:jc w:val="both"/>
      <w:rPr>
        <w:rFonts w:ascii="Calibri" w:hAnsi="Calibri"/>
        <w:sz w:val="18"/>
        <w:szCs w:val="18"/>
      </w:rPr>
    </w:pPr>
  </w:p>
  <w:p w14:paraId="3910B52D" w14:textId="4FC0C423" w:rsidR="00457375" w:rsidRPr="00672589" w:rsidRDefault="00457375"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I DA RESOLUÇÃO CVM Nº 175 DE DEZEMBRO DE 2022</w:t>
    </w:r>
    <w:r w:rsidRPr="00672589">
      <w:rPr>
        <w:rFonts w:ascii="Calibri" w:hAnsi="Calibri"/>
        <w:sz w:val="18"/>
        <w:szCs w:val="18"/>
      </w:rPr>
      <w:t>.</w:t>
    </w:r>
  </w:p>
  <w:p w14:paraId="5103579D" w14:textId="77777777" w:rsidR="00457375" w:rsidRPr="0049054F" w:rsidRDefault="00457375" w:rsidP="003E06AC">
    <w:pPr>
      <w:tabs>
        <w:tab w:val="center" w:pos="4252"/>
        <w:tab w:val="right" w:pos="8504"/>
      </w:tabs>
      <w:spacing w:after="0" w:line="240" w:lineRule="auto"/>
      <w:ind w:firstLine="142"/>
      <w:jc w:val="both"/>
      <w:rPr>
        <w:rFonts w:ascii="Calibri" w:hAnsi="Calibri"/>
        <w:sz w:val="18"/>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8719" w14:textId="77777777" w:rsidR="008C5242" w:rsidRPr="00F5071A" w:rsidRDefault="008C5242"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161B204F" wp14:editId="29B34467">
          <wp:extent cx="657225" cy="628650"/>
          <wp:effectExtent l="0" t="0" r="0" b="0"/>
          <wp:docPr id="1517673025" name="Imagem 1517673025"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5ACCBD9F" w14:textId="77777777" w:rsidR="008C5242" w:rsidRPr="00E97FA5" w:rsidRDefault="008C5242"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7B935A32" w14:textId="77777777" w:rsidR="008C5242" w:rsidRPr="00E97FA5" w:rsidRDefault="008C5242"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5EF81D68" w14:textId="77777777" w:rsidR="008C5242" w:rsidRPr="00F5071A" w:rsidRDefault="008C524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6F8D18B0" w14:textId="77777777" w:rsidR="008C5242" w:rsidRPr="00F5071A" w:rsidRDefault="008C524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12F90616" w14:textId="77777777" w:rsidR="008C5242" w:rsidRDefault="008C5242"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766B2E10" w14:textId="77777777" w:rsidR="008C5242" w:rsidRDefault="008C5242" w:rsidP="00CE2182">
    <w:pPr>
      <w:tabs>
        <w:tab w:val="center" w:pos="4252"/>
        <w:tab w:val="right" w:pos="8504"/>
      </w:tabs>
      <w:spacing w:after="0" w:line="240" w:lineRule="auto"/>
      <w:jc w:val="both"/>
      <w:rPr>
        <w:rFonts w:ascii="Calibri" w:hAnsi="Calibri"/>
        <w:sz w:val="18"/>
        <w:szCs w:val="18"/>
      </w:rPr>
    </w:pPr>
  </w:p>
  <w:p w14:paraId="08D3253C" w14:textId="767BA8EF" w:rsidR="008C5242" w:rsidRPr="00672589" w:rsidRDefault="008C5242"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J DA RESOLUÇÃO CVM Nº 175 DE DEZEMBRO DE 2022</w:t>
    </w:r>
    <w:r w:rsidRPr="00672589">
      <w:rPr>
        <w:rFonts w:ascii="Calibri" w:hAnsi="Calibri"/>
        <w:sz w:val="18"/>
        <w:szCs w:val="18"/>
      </w:rPr>
      <w:t>.</w:t>
    </w:r>
  </w:p>
  <w:p w14:paraId="2748275F" w14:textId="77777777" w:rsidR="008C5242" w:rsidRPr="0049054F" w:rsidRDefault="008C5242" w:rsidP="003E06AC">
    <w:pPr>
      <w:tabs>
        <w:tab w:val="center" w:pos="4252"/>
        <w:tab w:val="right" w:pos="8504"/>
      </w:tabs>
      <w:spacing w:after="0" w:line="240" w:lineRule="auto"/>
      <w:ind w:firstLine="142"/>
      <w:jc w:val="both"/>
      <w:rPr>
        <w:rFonts w:ascii="Calibri" w:hAnsi="Calibri"/>
        <w:sz w:val="18"/>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CF29" w14:textId="77777777" w:rsidR="00F461F9" w:rsidRPr="00F5071A" w:rsidRDefault="00F461F9"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5EA171BA" wp14:editId="7294C7D5">
          <wp:extent cx="657225" cy="628650"/>
          <wp:effectExtent l="0" t="0" r="0" b="0"/>
          <wp:docPr id="730919183" name="Imagem 730919183"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0D7105FB" w14:textId="77777777" w:rsidR="00F461F9" w:rsidRPr="00E97FA5" w:rsidRDefault="00F461F9"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43FF167F" w14:textId="77777777" w:rsidR="00F461F9" w:rsidRPr="00E97FA5" w:rsidRDefault="00F461F9"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C0ED556" w14:textId="77777777" w:rsidR="00F461F9" w:rsidRPr="00F5071A" w:rsidRDefault="00F461F9"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501B1DDB" w14:textId="77777777" w:rsidR="00F461F9" w:rsidRPr="00F5071A" w:rsidRDefault="00F461F9"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B553DB0" w14:textId="77777777" w:rsidR="00F461F9" w:rsidRDefault="00F461F9"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502C6EB1" w14:textId="77777777" w:rsidR="00F461F9" w:rsidRDefault="00F461F9" w:rsidP="00CE2182">
    <w:pPr>
      <w:tabs>
        <w:tab w:val="center" w:pos="4252"/>
        <w:tab w:val="right" w:pos="8504"/>
      </w:tabs>
      <w:spacing w:after="0" w:line="240" w:lineRule="auto"/>
      <w:jc w:val="both"/>
      <w:rPr>
        <w:rFonts w:ascii="Calibri" w:hAnsi="Calibri"/>
        <w:sz w:val="18"/>
        <w:szCs w:val="18"/>
      </w:rPr>
    </w:pPr>
  </w:p>
  <w:p w14:paraId="539F4967" w14:textId="67B0B650" w:rsidR="00F461F9" w:rsidRPr="00672589" w:rsidRDefault="00F461F9"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K DA RESOLUÇÃO CVM Nº 175 DE DEZEMBRO DE 2022</w:t>
    </w:r>
    <w:r w:rsidRPr="00672589">
      <w:rPr>
        <w:rFonts w:ascii="Calibri" w:hAnsi="Calibri"/>
        <w:sz w:val="18"/>
        <w:szCs w:val="18"/>
      </w:rPr>
      <w:t>.</w:t>
    </w:r>
  </w:p>
  <w:p w14:paraId="20CFCABD" w14:textId="77777777" w:rsidR="00F461F9" w:rsidRPr="0049054F" w:rsidRDefault="00F461F9" w:rsidP="003E06AC">
    <w:pPr>
      <w:tabs>
        <w:tab w:val="center" w:pos="4252"/>
        <w:tab w:val="right" w:pos="8504"/>
      </w:tabs>
      <w:spacing w:after="0" w:line="240" w:lineRule="auto"/>
      <w:ind w:firstLine="142"/>
      <w:jc w:val="both"/>
      <w:rPr>
        <w:rFonts w:ascii="Calibri" w:hAnsi="Calibri"/>
        <w:sz w:val="18"/>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3CA0" w14:textId="77777777" w:rsidR="004B30F6" w:rsidRPr="00F5071A" w:rsidRDefault="004B30F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34FD1444" wp14:editId="6BFF4985">
          <wp:extent cx="657225" cy="628650"/>
          <wp:effectExtent l="0" t="0" r="0" b="0"/>
          <wp:docPr id="1527084" name="Imagem 152708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0C23A7E9" w14:textId="77777777" w:rsidR="004B30F6" w:rsidRPr="00E97FA5" w:rsidRDefault="004B30F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4EED4AB1" w14:textId="77777777" w:rsidR="004B30F6" w:rsidRPr="00E97FA5" w:rsidRDefault="004B30F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0575939" w14:textId="77777777" w:rsidR="004B30F6" w:rsidRPr="00F5071A" w:rsidRDefault="004B30F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320688EB" w14:textId="77777777" w:rsidR="004B30F6" w:rsidRPr="00F5071A" w:rsidRDefault="004B30F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3FBF7577" w14:textId="77777777" w:rsidR="004B30F6" w:rsidRDefault="004B30F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2F0A3325" w14:textId="77777777" w:rsidR="004B30F6" w:rsidRDefault="004B30F6" w:rsidP="00CE2182">
    <w:pPr>
      <w:tabs>
        <w:tab w:val="center" w:pos="4252"/>
        <w:tab w:val="right" w:pos="8504"/>
      </w:tabs>
      <w:spacing w:after="0" w:line="240" w:lineRule="auto"/>
      <w:jc w:val="both"/>
      <w:rPr>
        <w:rFonts w:ascii="Calibri" w:hAnsi="Calibri"/>
        <w:sz w:val="18"/>
        <w:szCs w:val="18"/>
      </w:rPr>
    </w:pPr>
  </w:p>
  <w:p w14:paraId="3558CEE9" w14:textId="128D206A" w:rsidR="004B30F6" w:rsidRPr="00672589" w:rsidRDefault="004B30F6"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L DA RESOLUÇÃO CVM Nº 175 DE DEZEMBRO DE 2022</w:t>
    </w:r>
    <w:r w:rsidRPr="00672589">
      <w:rPr>
        <w:rFonts w:ascii="Calibri" w:hAnsi="Calibri"/>
        <w:sz w:val="18"/>
        <w:szCs w:val="18"/>
      </w:rPr>
      <w:t>.</w:t>
    </w:r>
  </w:p>
  <w:p w14:paraId="2B068A87" w14:textId="77777777" w:rsidR="004B30F6" w:rsidRPr="0049054F" w:rsidRDefault="004B30F6" w:rsidP="003E06AC">
    <w:pPr>
      <w:tabs>
        <w:tab w:val="center" w:pos="4252"/>
        <w:tab w:val="right" w:pos="8504"/>
      </w:tabs>
      <w:spacing w:after="0" w:line="240" w:lineRule="auto"/>
      <w:ind w:firstLine="142"/>
      <w:jc w:val="both"/>
      <w:rPr>
        <w:rFonts w:ascii="Calibri" w:hAnsi="Calibri"/>
        <w:sz w:val="18"/>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3111" w14:textId="77777777" w:rsidR="004B30F6" w:rsidRPr="00F5071A" w:rsidRDefault="004B30F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4506FF22" wp14:editId="387686A8">
          <wp:extent cx="657225" cy="628650"/>
          <wp:effectExtent l="0" t="0" r="0" b="0"/>
          <wp:docPr id="1638464658" name="Imagem 1638464658"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19734453" w14:textId="77777777" w:rsidR="004B30F6" w:rsidRPr="00E97FA5" w:rsidRDefault="004B30F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7610F43F" w14:textId="77777777" w:rsidR="004B30F6" w:rsidRPr="00E97FA5" w:rsidRDefault="004B30F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3771BC3" w14:textId="77777777" w:rsidR="004B30F6" w:rsidRPr="00F5071A" w:rsidRDefault="004B30F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B70B985" w14:textId="77777777" w:rsidR="004B30F6" w:rsidRPr="00F5071A" w:rsidRDefault="004B30F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7E89E733" w14:textId="77777777" w:rsidR="004B30F6" w:rsidRDefault="004B30F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0B777F19" w14:textId="77777777" w:rsidR="004B30F6" w:rsidRDefault="004B30F6" w:rsidP="00CE2182">
    <w:pPr>
      <w:tabs>
        <w:tab w:val="center" w:pos="4252"/>
        <w:tab w:val="right" w:pos="8504"/>
      </w:tabs>
      <w:spacing w:after="0" w:line="240" w:lineRule="auto"/>
      <w:jc w:val="both"/>
      <w:rPr>
        <w:rFonts w:ascii="Calibri" w:hAnsi="Calibri"/>
        <w:sz w:val="18"/>
        <w:szCs w:val="18"/>
      </w:rPr>
    </w:pPr>
  </w:p>
  <w:p w14:paraId="0253A765" w14:textId="6A479E8E" w:rsidR="004B30F6" w:rsidRPr="00672589" w:rsidRDefault="004B30F6"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M DA RESOLUÇÃO CVM Nº 175 DE DEZEMBRO DE 2022</w:t>
    </w:r>
    <w:r w:rsidRPr="00672589">
      <w:rPr>
        <w:rFonts w:ascii="Calibri" w:hAnsi="Calibri"/>
        <w:sz w:val="18"/>
        <w:szCs w:val="18"/>
      </w:rPr>
      <w:t>.</w:t>
    </w:r>
  </w:p>
  <w:p w14:paraId="5E4981D7" w14:textId="77777777" w:rsidR="004B30F6" w:rsidRPr="0049054F" w:rsidRDefault="004B30F6" w:rsidP="003E06AC">
    <w:pPr>
      <w:tabs>
        <w:tab w:val="center" w:pos="4252"/>
        <w:tab w:val="right" w:pos="8504"/>
      </w:tabs>
      <w:spacing w:after="0" w:line="240" w:lineRule="auto"/>
      <w:ind w:firstLine="142"/>
      <w:jc w:val="both"/>
      <w:rPr>
        <w:rFonts w:ascii="Calibri" w:hAnsi="Calibri"/>
        <w:sz w:val="18"/>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EBEA" w14:textId="77777777" w:rsidR="00716792" w:rsidRPr="00F5071A" w:rsidRDefault="00716792"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0AA492C0" wp14:editId="669E87A5">
          <wp:extent cx="657225" cy="628650"/>
          <wp:effectExtent l="0" t="0" r="0" b="0"/>
          <wp:docPr id="1651571064" name="Imagem 1651571064"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99721D6" w14:textId="77777777" w:rsidR="00716792" w:rsidRPr="00E97FA5" w:rsidRDefault="00716792"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25F9E091" w14:textId="77777777" w:rsidR="00716792" w:rsidRPr="00E97FA5" w:rsidRDefault="00716792"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7E28DBA3" w14:textId="77777777" w:rsidR="00716792" w:rsidRPr="00F5071A" w:rsidRDefault="0071679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07EE891" w14:textId="77777777" w:rsidR="00716792" w:rsidRPr="00F5071A" w:rsidRDefault="00716792"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1FACA8F7" w14:textId="77777777" w:rsidR="00716792" w:rsidRDefault="00716792"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3DDADE9A" w14:textId="77777777" w:rsidR="00716792" w:rsidRDefault="00716792" w:rsidP="00CE2182">
    <w:pPr>
      <w:tabs>
        <w:tab w:val="center" w:pos="4252"/>
        <w:tab w:val="right" w:pos="8504"/>
      </w:tabs>
      <w:spacing w:after="0" w:line="240" w:lineRule="auto"/>
      <w:jc w:val="both"/>
      <w:rPr>
        <w:rFonts w:ascii="Calibri" w:hAnsi="Calibri"/>
        <w:sz w:val="18"/>
        <w:szCs w:val="18"/>
      </w:rPr>
    </w:pPr>
  </w:p>
  <w:p w14:paraId="109A9B3E" w14:textId="31B93EDC" w:rsidR="00716792" w:rsidRPr="00672589" w:rsidRDefault="00716792"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 xml:space="preserve">SUPLEMENTO </w:t>
    </w:r>
    <w:r w:rsidR="003B05DE">
      <w:rPr>
        <w:rFonts w:ascii="Calibri" w:hAnsi="Calibri"/>
        <w:sz w:val="18"/>
        <w:szCs w:val="18"/>
      </w:rPr>
      <w:t>N</w:t>
    </w:r>
    <w:r>
      <w:rPr>
        <w:rFonts w:ascii="Calibri" w:hAnsi="Calibri"/>
        <w:sz w:val="18"/>
        <w:szCs w:val="18"/>
      </w:rPr>
      <w:t xml:space="preserve"> DA RESOLUÇÃO CVM Nº 175 DE DEZEMBRO DE 2022</w:t>
    </w:r>
    <w:r w:rsidRPr="00672589">
      <w:rPr>
        <w:rFonts w:ascii="Calibri" w:hAnsi="Calibri"/>
        <w:sz w:val="18"/>
        <w:szCs w:val="18"/>
      </w:rPr>
      <w:t>.</w:t>
    </w:r>
  </w:p>
  <w:p w14:paraId="16425ADD" w14:textId="77777777" w:rsidR="00716792" w:rsidRPr="0049054F" w:rsidRDefault="00716792" w:rsidP="003E06AC">
    <w:pPr>
      <w:tabs>
        <w:tab w:val="center" w:pos="4252"/>
        <w:tab w:val="right" w:pos="8504"/>
      </w:tabs>
      <w:spacing w:after="0" w:line="240" w:lineRule="auto"/>
      <w:ind w:firstLine="142"/>
      <w:jc w:val="both"/>
      <w:rPr>
        <w:rFonts w:ascii="Calibri" w:hAnsi="Calibri"/>
        <w:sz w:val="18"/>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09B3" w14:textId="77777777" w:rsidR="004219FE" w:rsidRPr="00F5071A" w:rsidRDefault="004219FE"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757FCE67" wp14:editId="431E32F7">
          <wp:extent cx="657225" cy="628650"/>
          <wp:effectExtent l="0" t="0" r="0" b="0"/>
          <wp:docPr id="714318745" name="Imagem 714318745"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4329F16B" w14:textId="77777777" w:rsidR="004219FE" w:rsidRPr="00E97FA5" w:rsidRDefault="004219FE"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3B1F6419" w14:textId="77777777" w:rsidR="004219FE" w:rsidRPr="00E97FA5" w:rsidRDefault="004219FE"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3E4FDED6" w14:textId="77777777" w:rsidR="004219FE" w:rsidRPr="00F5071A" w:rsidRDefault="004219F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92483B9" w14:textId="77777777" w:rsidR="004219FE" w:rsidRPr="00F5071A" w:rsidRDefault="004219FE"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28DE0ABA" w14:textId="77777777" w:rsidR="004219FE" w:rsidRDefault="004219FE"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694E5616" w14:textId="77777777" w:rsidR="004219FE" w:rsidRDefault="004219FE" w:rsidP="00CE2182">
    <w:pPr>
      <w:tabs>
        <w:tab w:val="center" w:pos="4252"/>
        <w:tab w:val="right" w:pos="8504"/>
      </w:tabs>
      <w:spacing w:after="0" w:line="240" w:lineRule="auto"/>
      <w:jc w:val="both"/>
      <w:rPr>
        <w:rFonts w:ascii="Calibri" w:hAnsi="Calibri"/>
        <w:sz w:val="18"/>
        <w:szCs w:val="18"/>
      </w:rPr>
    </w:pPr>
  </w:p>
  <w:p w14:paraId="7D4985FF" w14:textId="2C295AAE" w:rsidR="004219FE" w:rsidRPr="00672589" w:rsidRDefault="004219FE"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O DA RESOLUÇÃO CVM Nº 175 DE DEZEMBRO DE 2022</w:t>
    </w:r>
    <w:r w:rsidRPr="00672589">
      <w:rPr>
        <w:rFonts w:ascii="Calibri" w:hAnsi="Calibri"/>
        <w:sz w:val="18"/>
        <w:szCs w:val="18"/>
      </w:rPr>
      <w:t>.</w:t>
    </w:r>
  </w:p>
  <w:p w14:paraId="08A67915" w14:textId="77777777" w:rsidR="004219FE" w:rsidRPr="0049054F" w:rsidRDefault="004219FE" w:rsidP="003E06AC">
    <w:pPr>
      <w:tabs>
        <w:tab w:val="center" w:pos="4252"/>
        <w:tab w:val="right" w:pos="8504"/>
      </w:tabs>
      <w:spacing w:after="0" w:line="240" w:lineRule="auto"/>
      <w:ind w:firstLine="142"/>
      <w:jc w:val="both"/>
      <w:rPr>
        <w:rFonts w:ascii="Calibri" w:hAnsi="Calibri"/>
        <w:sz w:val="18"/>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1696" w14:textId="77777777" w:rsidR="00CD4F20" w:rsidRPr="00F5071A" w:rsidRDefault="00CD4F20"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7C4113B4" wp14:editId="679DE636">
          <wp:extent cx="657225" cy="628650"/>
          <wp:effectExtent l="0" t="0" r="0" b="0"/>
          <wp:docPr id="1520181951" name="Imagem 152018195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2F365854" w14:textId="77777777" w:rsidR="00CD4F20" w:rsidRPr="00E97FA5" w:rsidRDefault="00CD4F20"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52E74E34" w14:textId="77777777" w:rsidR="00CD4F20" w:rsidRPr="00E97FA5" w:rsidRDefault="00CD4F20"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0EB009DE" w14:textId="77777777" w:rsidR="00CD4F20" w:rsidRPr="00F5071A" w:rsidRDefault="00CD4F20"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12774F7C" w14:textId="77777777" w:rsidR="00CD4F20" w:rsidRPr="00F5071A" w:rsidRDefault="00CD4F20"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0631069E" w14:textId="77777777" w:rsidR="00CD4F20" w:rsidRDefault="00CD4F20"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21D78237" w14:textId="77777777" w:rsidR="00CD4F20" w:rsidRDefault="00CD4F20" w:rsidP="00CE2182">
    <w:pPr>
      <w:tabs>
        <w:tab w:val="center" w:pos="4252"/>
        <w:tab w:val="right" w:pos="8504"/>
      </w:tabs>
      <w:spacing w:after="0" w:line="240" w:lineRule="auto"/>
      <w:jc w:val="both"/>
      <w:rPr>
        <w:rFonts w:ascii="Calibri" w:hAnsi="Calibri"/>
        <w:sz w:val="18"/>
        <w:szCs w:val="18"/>
      </w:rPr>
    </w:pPr>
  </w:p>
  <w:p w14:paraId="63AB2EE7" w14:textId="17A8E1C3" w:rsidR="00CD4F20" w:rsidRPr="00672589" w:rsidRDefault="00CD4F20"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P DA RESOLUÇÃO CVM Nº 175 DE DEZEMBRO DE 2022</w:t>
    </w:r>
    <w:r w:rsidRPr="00672589">
      <w:rPr>
        <w:rFonts w:ascii="Calibri" w:hAnsi="Calibri"/>
        <w:sz w:val="18"/>
        <w:szCs w:val="18"/>
      </w:rPr>
      <w:t>.</w:t>
    </w:r>
  </w:p>
  <w:p w14:paraId="3933333A" w14:textId="77777777" w:rsidR="00CD4F20" w:rsidRPr="0049054F" w:rsidRDefault="00CD4F20" w:rsidP="003E06AC">
    <w:pPr>
      <w:tabs>
        <w:tab w:val="center" w:pos="4252"/>
        <w:tab w:val="right" w:pos="8504"/>
      </w:tabs>
      <w:spacing w:after="0" w:line="240" w:lineRule="auto"/>
      <w:ind w:firstLine="142"/>
      <w:jc w:val="both"/>
      <w:rPr>
        <w:rFonts w:ascii="Calibri" w:hAnsi="Calibri"/>
        <w:sz w:val="18"/>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9D91" w14:textId="77777777" w:rsidR="00236EC6" w:rsidRPr="00F5071A" w:rsidRDefault="00236EC6" w:rsidP="0049054F">
    <w:pPr>
      <w:tabs>
        <w:tab w:val="center" w:pos="4252"/>
        <w:tab w:val="right" w:pos="8504"/>
      </w:tabs>
      <w:ind w:firstLine="142"/>
      <w:jc w:val="center"/>
      <w:rPr>
        <w:rFonts w:ascii="Calibri" w:hAnsi="Calibri" w:cs="Calibri"/>
        <w:noProof/>
        <w:sz w:val="18"/>
        <w:szCs w:val="18"/>
      </w:rPr>
    </w:pPr>
    <w:r>
      <w:rPr>
        <w:noProof/>
        <w:lang w:eastAsia="pt-BR"/>
      </w:rPr>
      <w:drawing>
        <wp:inline distT="0" distB="0" distL="0" distR="0" wp14:anchorId="703DE364" wp14:editId="11496CA4">
          <wp:extent cx="657225" cy="628650"/>
          <wp:effectExtent l="0" t="0" r="0" b="0"/>
          <wp:docPr id="1015731188" name="Imagem 1015731188"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0A4B914E" w14:textId="77777777" w:rsidR="00236EC6" w:rsidRPr="00E97FA5" w:rsidRDefault="00236EC6" w:rsidP="0049054F">
    <w:pPr>
      <w:tabs>
        <w:tab w:val="center" w:pos="4252"/>
        <w:tab w:val="right" w:pos="8504"/>
      </w:tabs>
      <w:spacing w:after="0" w:line="240" w:lineRule="auto"/>
      <w:ind w:firstLine="142"/>
      <w:jc w:val="center"/>
      <w:rPr>
        <w:rFonts w:ascii="Calibri" w:hAnsi="Calibri"/>
        <w:b/>
      </w:rPr>
    </w:pPr>
    <w:r w:rsidRPr="00E97FA5">
      <w:rPr>
        <w:rFonts w:ascii="Calibri" w:hAnsi="Calibri"/>
        <w:b/>
      </w:rPr>
      <w:t>COMISSÃO DE VALORES MOBILIÁRIOS</w:t>
    </w:r>
  </w:p>
  <w:p w14:paraId="101217B5" w14:textId="77777777" w:rsidR="00236EC6" w:rsidRPr="00E97FA5" w:rsidRDefault="00236EC6" w:rsidP="0049054F">
    <w:pPr>
      <w:tabs>
        <w:tab w:val="center" w:pos="4252"/>
        <w:tab w:val="right" w:pos="8504"/>
      </w:tabs>
      <w:spacing w:after="0" w:line="240" w:lineRule="auto"/>
      <w:ind w:firstLine="142"/>
      <w:jc w:val="center"/>
      <w:rPr>
        <w:rFonts w:ascii="Calibri" w:hAnsi="Calibri"/>
        <w:sz w:val="18"/>
      </w:rPr>
    </w:pPr>
    <w:r w:rsidRPr="00E97FA5">
      <w:rPr>
        <w:rFonts w:ascii="Calibri" w:hAnsi="Calibri"/>
        <w:sz w:val="18"/>
      </w:rPr>
      <w:t>Rua Sete de Setembro, 111/2-5º e 23-34º Andares</w:t>
    </w:r>
    <w:r w:rsidRPr="00F5071A">
      <w:rPr>
        <w:rFonts w:ascii="Calibri" w:hAnsi="Calibri" w:cs="Calibri"/>
        <w:noProof/>
        <w:sz w:val="18"/>
        <w:szCs w:val="18"/>
      </w:rPr>
      <w:t>,</w:t>
    </w:r>
    <w:r w:rsidRPr="00E97FA5">
      <w:rPr>
        <w:rFonts w:ascii="Calibri" w:hAnsi="Calibri"/>
        <w:sz w:val="18"/>
      </w:rPr>
      <w:t xml:space="preserve"> Centro</w:t>
    </w:r>
    <w:r w:rsidRPr="00F5071A">
      <w:rPr>
        <w:rFonts w:ascii="Calibri" w:hAnsi="Calibri" w:cs="Calibri"/>
        <w:noProof/>
        <w:sz w:val="18"/>
        <w:szCs w:val="18"/>
      </w:rPr>
      <w:t>,</w:t>
    </w:r>
    <w:r w:rsidRPr="00E97FA5">
      <w:rPr>
        <w:rFonts w:ascii="Calibri" w:hAnsi="Calibri"/>
        <w:sz w:val="18"/>
      </w:rPr>
      <w:t xml:space="preserve"> Rio de Janeiro</w:t>
    </w:r>
    <w:r w:rsidRPr="00F5071A">
      <w:rPr>
        <w:rFonts w:ascii="Calibri" w:hAnsi="Calibri" w:cs="Calibri"/>
        <w:noProof/>
        <w:sz w:val="18"/>
        <w:szCs w:val="18"/>
      </w:rPr>
      <w:t>/</w:t>
    </w:r>
    <w:r w:rsidRPr="00E97FA5">
      <w:rPr>
        <w:rFonts w:ascii="Calibri" w:hAnsi="Calibri"/>
        <w:sz w:val="18"/>
      </w:rPr>
      <w:t>RJ – CEP: 20050-901 – Brasil</w:t>
    </w:r>
    <w:r w:rsidRPr="00F5071A">
      <w:rPr>
        <w:rFonts w:ascii="Calibri" w:hAnsi="Calibri" w:cs="Calibri"/>
        <w:noProof/>
        <w:sz w:val="18"/>
        <w:szCs w:val="18"/>
      </w:rPr>
      <w:t xml:space="preserve"> - </w:t>
    </w:r>
    <w:r w:rsidRPr="00E97FA5">
      <w:rPr>
        <w:rFonts w:ascii="Calibri" w:hAnsi="Calibri"/>
        <w:sz w:val="18"/>
      </w:rPr>
      <w:t>Tel.: (21) 3554-8686</w:t>
    </w:r>
  </w:p>
  <w:p w14:paraId="21244157" w14:textId="77777777" w:rsidR="00236EC6" w:rsidRPr="00F5071A" w:rsidRDefault="00236EC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Rua Cincinato Braga, 340/2º, 3º e 4º Andares, Bela Vista, São Paulo/ SP – CEP: 01333-010 – Brasil - Tel.: (11) 2146-2000</w:t>
    </w:r>
  </w:p>
  <w:p w14:paraId="06EB5E22" w14:textId="77777777" w:rsidR="00236EC6" w:rsidRPr="00F5071A" w:rsidRDefault="00236EC6" w:rsidP="0049054F">
    <w:pPr>
      <w:tabs>
        <w:tab w:val="center" w:pos="4252"/>
        <w:tab w:val="right" w:pos="8504"/>
      </w:tabs>
      <w:spacing w:after="0" w:line="240" w:lineRule="auto"/>
      <w:ind w:firstLine="142"/>
      <w:jc w:val="center"/>
      <w:rPr>
        <w:rFonts w:ascii="Calibri" w:hAnsi="Calibri" w:cs="Calibri"/>
        <w:noProof/>
        <w:sz w:val="18"/>
        <w:szCs w:val="18"/>
      </w:rPr>
    </w:pPr>
    <w:r w:rsidRPr="00F5071A">
      <w:rPr>
        <w:rFonts w:ascii="Calibri" w:hAnsi="Calibri" w:cs="Calibri"/>
        <w:noProof/>
        <w:sz w:val="18"/>
        <w:szCs w:val="18"/>
      </w:rPr>
      <w:t>SCN Q.02 – Bl. A – Ed. Corporate Financial Center, S.404/4º Andar, Brasília/DF – CEP: 70712-900 – Brasil -Tel.: (61) 3327-2030/2031</w:t>
    </w:r>
  </w:p>
  <w:p w14:paraId="0E86E252" w14:textId="77777777" w:rsidR="00236EC6" w:rsidRDefault="00236EC6" w:rsidP="0049054F">
    <w:pPr>
      <w:tabs>
        <w:tab w:val="center" w:pos="4252"/>
        <w:tab w:val="right" w:pos="8504"/>
      </w:tabs>
      <w:spacing w:after="0" w:line="240" w:lineRule="auto"/>
      <w:ind w:firstLine="142"/>
      <w:jc w:val="center"/>
      <w:rPr>
        <w:rFonts w:ascii="Calibri" w:hAnsi="Calibri"/>
        <w:sz w:val="18"/>
      </w:rPr>
    </w:pPr>
    <w:hyperlink r:id="rId2" w:history="1">
      <w:r w:rsidRPr="00F5071A">
        <w:rPr>
          <w:rFonts w:ascii="Calibri" w:hAnsi="Calibri" w:cs="Calibri"/>
          <w:noProof/>
          <w:color w:val="0000FF"/>
          <w:sz w:val="18"/>
          <w:szCs w:val="18"/>
          <w:u w:val="single"/>
        </w:rPr>
        <w:t>www.cvm.gov.br</w:t>
      </w:r>
    </w:hyperlink>
  </w:p>
  <w:p w14:paraId="67A51E75" w14:textId="77777777" w:rsidR="00236EC6" w:rsidRDefault="00236EC6" w:rsidP="00CE2182">
    <w:pPr>
      <w:tabs>
        <w:tab w:val="center" w:pos="4252"/>
        <w:tab w:val="right" w:pos="8504"/>
      </w:tabs>
      <w:spacing w:after="0" w:line="240" w:lineRule="auto"/>
      <w:jc w:val="both"/>
      <w:rPr>
        <w:rFonts w:ascii="Calibri" w:hAnsi="Calibri"/>
        <w:sz w:val="18"/>
        <w:szCs w:val="18"/>
      </w:rPr>
    </w:pPr>
  </w:p>
  <w:p w14:paraId="448E50F6" w14:textId="5BF87C95" w:rsidR="00236EC6" w:rsidRPr="00672589" w:rsidRDefault="00236EC6" w:rsidP="00CE2182">
    <w:pPr>
      <w:tabs>
        <w:tab w:val="center" w:pos="4252"/>
        <w:tab w:val="right" w:pos="8504"/>
      </w:tabs>
      <w:spacing w:after="0" w:line="240" w:lineRule="auto"/>
      <w:jc w:val="both"/>
      <w:rPr>
        <w:rFonts w:ascii="Calibri" w:hAnsi="Calibri"/>
        <w:sz w:val="18"/>
        <w:szCs w:val="18"/>
      </w:rPr>
    </w:pPr>
    <w:r>
      <w:rPr>
        <w:rFonts w:ascii="Calibri" w:hAnsi="Calibri"/>
        <w:sz w:val="18"/>
        <w:szCs w:val="18"/>
      </w:rPr>
      <w:t>SUPLEMENTO Q DA RESOLUÇÃO CVM Nº 175 DE DEZEMBRO DE 2022</w:t>
    </w:r>
    <w:r w:rsidRPr="00672589">
      <w:rPr>
        <w:rFonts w:ascii="Calibri" w:hAnsi="Calibri"/>
        <w:sz w:val="18"/>
        <w:szCs w:val="18"/>
      </w:rPr>
      <w:t>.</w:t>
    </w:r>
  </w:p>
  <w:p w14:paraId="22C4BAC5" w14:textId="77777777" w:rsidR="00236EC6" w:rsidRPr="0049054F" w:rsidRDefault="00236EC6" w:rsidP="003E06AC">
    <w:pPr>
      <w:tabs>
        <w:tab w:val="center" w:pos="4252"/>
        <w:tab w:val="right" w:pos="8504"/>
      </w:tabs>
      <w:spacing w:after="0" w:line="240" w:lineRule="auto"/>
      <w:ind w:firstLine="142"/>
      <w:jc w:val="both"/>
      <w:rPr>
        <w:rFonts w:ascii="Calibri" w:hAnsi="Calibr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19C9AE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25AC89A4"/>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988038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3734DD"/>
    <w:multiLevelType w:val="hybridMultilevel"/>
    <w:tmpl w:val="703AD5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2812DEE"/>
    <w:multiLevelType w:val="hybridMultilevel"/>
    <w:tmpl w:val="16DA10FE"/>
    <w:lvl w:ilvl="0" w:tplc="E20EB00C">
      <w:start w:val="1"/>
      <w:numFmt w:val="upperRoman"/>
      <w:lvlText w:val="%1."/>
      <w:lvlJc w:val="right"/>
      <w:pPr>
        <w:tabs>
          <w:tab w:val="num" w:pos="720"/>
        </w:tabs>
        <w:ind w:left="720" w:hanging="360"/>
      </w:pPr>
    </w:lvl>
    <w:lvl w:ilvl="1" w:tplc="5E486C14">
      <w:start w:val="1"/>
      <w:numFmt w:val="bullet"/>
      <w:lvlText w:val="o"/>
      <w:lvlJc w:val="right"/>
      <w:pPr>
        <w:tabs>
          <w:tab w:val="num" w:pos="1440"/>
        </w:tabs>
        <w:ind w:left="1440" w:hanging="360"/>
      </w:pPr>
      <w:rPr>
        <w:rFonts w:ascii="Courier New" w:hAnsi="Courier New" w:hint="default"/>
        <w:sz w:val="20"/>
      </w:rPr>
    </w:lvl>
    <w:lvl w:ilvl="2" w:tplc="9DECEABA" w:tentative="1">
      <w:start w:val="1"/>
      <w:numFmt w:val="upperRoman"/>
      <w:lvlText w:val="%3."/>
      <w:lvlJc w:val="right"/>
      <w:pPr>
        <w:tabs>
          <w:tab w:val="num" w:pos="2160"/>
        </w:tabs>
        <w:ind w:left="2160" w:hanging="360"/>
      </w:pPr>
    </w:lvl>
    <w:lvl w:ilvl="3" w:tplc="7848C972" w:tentative="1">
      <w:start w:val="1"/>
      <w:numFmt w:val="upperRoman"/>
      <w:lvlText w:val="%4."/>
      <w:lvlJc w:val="right"/>
      <w:pPr>
        <w:tabs>
          <w:tab w:val="num" w:pos="2880"/>
        </w:tabs>
        <w:ind w:left="2880" w:hanging="360"/>
      </w:pPr>
    </w:lvl>
    <w:lvl w:ilvl="4" w:tplc="B7F6FB56" w:tentative="1">
      <w:start w:val="1"/>
      <w:numFmt w:val="upperRoman"/>
      <w:lvlText w:val="%5."/>
      <w:lvlJc w:val="right"/>
      <w:pPr>
        <w:tabs>
          <w:tab w:val="num" w:pos="3600"/>
        </w:tabs>
        <w:ind w:left="3600" w:hanging="360"/>
      </w:pPr>
    </w:lvl>
    <w:lvl w:ilvl="5" w:tplc="D8EEC150" w:tentative="1">
      <w:start w:val="1"/>
      <w:numFmt w:val="upperRoman"/>
      <w:lvlText w:val="%6."/>
      <w:lvlJc w:val="right"/>
      <w:pPr>
        <w:tabs>
          <w:tab w:val="num" w:pos="4320"/>
        </w:tabs>
        <w:ind w:left="4320" w:hanging="360"/>
      </w:pPr>
    </w:lvl>
    <w:lvl w:ilvl="6" w:tplc="CDACCD62" w:tentative="1">
      <w:start w:val="1"/>
      <w:numFmt w:val="upperRoman"/>
      <w:lvlText w:val="%7."/>
      <w:lvlJc w:val="right"/>
      <w:pPr>
        <w:tabs>
          <w:tab w:val="num" w:pos="5040"/>
        </w:tabs>
        <w:ind w:left="5040" w:hanging="360"/>
      </w:pPr>
    </w:lvl>
    <w:lvl w:ilvl="7" w:tplc="D38ACE4A" w:tentative="1">
      <w:start w:val="1"/>
      <w:numFmt w:val="upperRoman"/>
      <w:lvlText w:val="%8."/>
      <w:lvlJc w:val="right"/>
      <w:pPr>
        <w:tabs>
          <w:tab w:val="num" w:pos="5760"/>
        </w:tabs>
        <w:ind w:left="5760" w:hanging="360"/>
      </w:pPr>
    </w:lvl>
    <w:lvl w:ilvl="8" w:tplc="9D4CF0D8" w:tentative="1">
      <w:start w:val="1"/>
      <w:numFmt w:val="upperRoman"/>
      <w:lvlText w:val="%9."/>
      <w:lvlJc w:val="right"/>
      <w:pPr>
        <w:tabs>
          <w:tab w:val="num" w:pos="6480"/>
        </w:tabs>
        <w:ind w:left="6480" w:hanging="360"/>
      </w:pPr>
    </w:lvl>
  </w:abstractNum>
  <w:abstractNum w:abstractNumId="5" w15:restartNumberingAfterBreak="0">
    <w:nsid w:val="0457349A"/>
    <w:multiLevelType w:val="hybridMultilevel"/>
    <w:tmpl w:val="5CAA54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5471508"/>
    <w:multiLevelType w:val="hybridMultilevel"/>
    <w:tmpl w:val="C4AA49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60D4883"/>
    <w:multiLevelType w:val="hybridMultilevel"/>
    <w:tmpl w:val="F4BC94F2"/>
    <w:lvl w:ilvl="0" w:tplc="82022132">
      <w:start w:val="1"/>
      <w:numFmt w:val="decimal"/>
      <w:lvlText w:val="%1."/>
      <w:lvlJc w:val="left"/>
      <w:pPr>
        <w:tabs>
          <w:tab w:val="num" w:pos="1065"/>
        </w:tabs>
        <w:ind w:left="1065" w:hanging="705"/>
      </w:pPr>
      <w:rPr>
        <w:rFonts w:hint="default"/>
        <w:b w:val="0"/>
        <w:i w:val="0"/>
      </w:rPr>
    </w:lvl>
    <w:lvl w:ilvl="1" w:tplc="FD06584E">
      <w:start w:val="1"/>
      <w:numFmt w:val="lowerLetter"/>
      <w:lvlText w:val="%2."/>
      <w:lvlJc w:val="left"/>
      <w:pPr>
        <w:tabs>
          <w:tab w:val="num" w:pos="1440"/>
        </w:tabs>
        <w:ind w:left="1440" w:hanging="360"/>
      </w:pPr>
      <w:rPr>
        <w:b w:val="0"/>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105F2DBC"/>
    <w:multiLevelType w:val="hybridMultilevel"/>
    <w:tmpl w:val="C5FA7A4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0902991"/>
    <w:multiLevelType w:val="hybridMultilevel"/>
    <w:tmpl w:val="6B1EEE12"/>
    <w:lvl w:ilvl="0" w:tplc="F2EA8E6A">
      <w:start w:val="1"/>
      <w:numFmt w:val="decimal"/>
      <w:lvlText w:val="%1."/>
      <w:lvlJc w:val="left"/>
      <w:pPr>
        <w:tabs>
          <w:tab w:val="num" w:pos="847"/>
        </w:tabs>
        <w:ind w:left="847" w:hanging="705"/>
      </w:pPr>
      <w:rPr>
        <w:rFonts w:hint="default"/>
        <w:b w:val="0"/>
        <w:i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2103134"/>
    <w:multiLevelType w:val="hybridMultilevel"/>
    <w:tmpl w:val="2EC483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2725A69"/>
    <w:multiLevelType w:val="hybridMultilevel"/>
    <w:tmpl w:val="864236A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173E6C7F"/>
    <w:multiLevelType w:val="hybridMultilevel"/>
    <w:tmpl w:val="DE88C296"/>
    <w:lvl w:ilvl="0" w:tplc="C18CC66E">
      <w:start w:val="1"/>
      <w:numFmt w:val="lowerRoman"/>
      <w:lvlText w:val="%1)"/>
      <w:lvlJc w:val="left"/>
      <w:pPr>
        <w:ind w:left="2496" w:hanging="720"/>
      </w:pPr>
      <w:rPr>
        <w:rFonts w:hint="default"/>
      </w:r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13" w15:restartNumberingAfterBreak="0">
    <w:nsid w:val="1C2977FC"/>
    <w:multiLevelType w:val="hybridMultilevel"/>
    <w:tmpl w:val="5C98A29A"/>
    <w:lvl w:ilvl="0" w:tplc="097C4724">
      <w:start w:val="1"/>
      <w:numFmt w:val="bullet"/>
      <w:lvlText w:val=""/>
      <w:lvlJc w:val="left"/>
      <w:pPr>
        <w:ind w:left="3054" w:hanging="360"/>
      </w:pPr>
      <w:rPr>
        <w:rFonts w:ascii="Symbol" w:hAnsi="Symbol" w:hint="default"/>
        <w:strike w:val="0"/>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1E8D3D5C"/>
    <w:multiLevelType w:val="hybridMultilevel"/>
    <w:tmpl w:val="77F438E8"/>
    <w:lvl w:ilvl="0" w:tplc="12BAB556">
      <w:start w:val="2"/>
      <w:numFmt w:val="lowerLetter"/>
      <w:lvlText w:val="%1."/>
      <w:lvlJc w:val="left"/>
      <w:pPr>
        <w:ind w:left="144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F7C1A4E"/>
    <w:multiLevelType w:val="hybridMultilevel"/>
    <w:tmpl w:val="B6EC33D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FD01AE"/>
    <w:multiLevelType w:val="hybridMultilevel"/>
    <w:tmpl w:val="37FE9E7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5607BA5"/>
    <w:multiLevelType w:val="multilevel"/>
    <w:tmpl w:val="19C4F4F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60A0D11"/>
    <w:multiLevelType w:val="hybridMultilevel"/>
    <w:tmpl w:val="DCF0A380"/>
    <w:lvl w:ilvl="0" w:tplc="04160001">
      <w:start w:val="1"/>
      <w:numFmt w:val="bullet"/>
      <w:lvlText w:val=""/>
      <w:lvlJc w:val="left"/>
      <w:pPr>
        <w:ind w:left="1665" w:hanging="360"/>
      </w:pPr>
      <w:rPr>
        <w:rFonts w:ascii="Symbol" w:hAnsi="Symbol" w:hint="default"/>
      </w:rPr>
    </w:lvl>
    <w:lvl w:ilvl="1" w:tplc="04160003" w:tentative="1">
      <w:start w:val="1"/>
      <w:numFmt w:val="bullet"/>
      <w:lvlText w:val="o"/>
      <w:lvlJc w:val="left"/>
      <w:pPr>
        <w:ind w:left="2385" w:hanging="360"/>
      </w:pPr>
      <w:rPr>
        <w:rFonts w:ascii="Courier New" w:hAnsi="Courier New" w:cs="Courier New" w:hint="default"/>
      </w:rPr>
    </w:lvl>
    <w:lvl w:ilvl="2" w:tplc="04160005" w:tentative="1">
      <w:start w:val="1"/>
      <w:numFmt w:val="bullet"/>
      <w:lvlText w:val=""/>
      <w:lvlJc w:val="left"/>
      <w:pPr>
        <w:ind w:left="3105" w:hanging="360"/>
      </w:pPr>
      <w:rPr>
        <w:rFonts w:ascii="Wingdings" w:hAnsi="Wingdings" w:hint="default"/>
      </w:rPr>
    </w:lvl>
    <w:lvl w:ilvl="3" w:tplc="04160001" w:tentative="1">
      <w:start w:val="1"/>
      <w:numFmt w:val="bullet"/>
      <w:lvlText w:val=""/>
      <w:lvlJc w:val="left"/>
      <w:pPr>
        <w:ind w:left="3825" w:hanging="360"/>
      </w:pPr>
      <w:rPr>
        <w:rFonts w:ascii="Symbol" w:hAnsi="Symbol" w:hint="default"/>
      </w:rPr>
    </w:lvl>
    <w:lvl w:ilvl="4" w:tplc="04160003" w:tentative="1">
      <w:start w:val="1"/>
      <w:numFmt w:val="bullet"/>
      <w:lvlText w:val="o"/>
      <w:lvlJc w:val="left"/>
      <w:pPr>
        <w:ind w:left="4545" w:hanging="360"/>
      </w:pPr>
      <w:rPr>
        <w:rFonts w:ascii="Courier New" w:hAnsi="Courier New" w:cs="Courier New" w:hint="default"/>
      </w:rPr>
    </w:lvl>
    <w:lvl w:ilvl="5" w:tplc="04160005" w:tentative="1">
      <w:start w:val="1"/>
      <w:numFmt w:val="bullet"/>
      <w:lvlText w:val=""/>
      <w:lvlJc w:val="left"/>
      <w:pPr>
        <w:ind w:left="5265" w:hanging="360"/>
      </w:pPr>
      <w:rPr>
        <w:rFonts w:ascii="Wingdings" w:hAnsi="Wingdings" w:hint="default"/>
      </w:rPr>
    </w:lvl>
    <w:lvl w:ilvl="6" w:tplc="04160001" w:tentative="1">
      <w:start w:val="1"/>
      <w:numFmt w:val="bullet"/>
      <w:lvlText w:val=""/>
      <w:lvlJc w:val="left"/>
      <w:pPr>
        <w:ind w:left="5985" w:hanging="360"/>
      </w:pPr>
      <w:rPr>
        <w:rFonts w:ascii="Symbol" w:hAnsi="Symbol" w:hint="default"/>
      </w:rPr>
    </w:lvl>
    <w:lvl w:ilvl="7" w:tplc="04160003" w:tentative="1">
      <w:start w:val="1"/>
      <w:numFmt w:val="bullet"/>
      <w:lvlText w:val="o"/>
      <w:lvlJc w:val="left"/>
      <w:pPr>
        <w:ind w:left="6705" w:hanging="360"/>
      </w:pPr>
      <w:rPr>
        <w:rFonts w:ascii="Courier New" w:hAnsi="Courier New" w:cs="Courier New" w:hint="default"/>
      </w:rPr>
    </w:lvl>
    <w:lvl w:ilvl="8" w:tplc="04160005" w:tentative="1">
      <w:start w:val="1"/>
      <w:numFmt w:val="bullet"/>
      <w:lvlText w:val=""/>
      <w:lvlJc w:val="left"/>
      <w:pPr>
        <w:ind w:left="7425" w:hanging="360"/>
      </w:pPr>
      <w:rPr>
        <w:rFonts w:ascii="Wingdings" w:hAnsi="Wingdings" w:hint="default"/>
      </w:rPr>
    </w:lvl>
  </w:abstractNum>
  <w:abstractNum w:abstractNumId="19" w15:restartNumberingAfterBreak="0">
    <w:nsid w:val="276638E7"/>
    <w:multiLevelType w:val="hybridMultilevel"/>
    <w:tmpl w:val="DF66D674"/>
    <w:lvl w:ilvl="0" w:tplc="C6100EE6">
      <w:start w:val="1"/>
      <w:numFmt w:val="decimal"/>
      <w:lvlText w:val="%1."/>
      <w:lvlJc w:val="left"/>
      <w:pPr>
        <w:ind w:left="720" w:hanging="360"/>
      </w:pPr>
      <w:rPr>
        <w:rFonts w:asciiTheme="minorHAnsi" w:hAnsiTheme="minorHAnsi" w:cstheme="minorHAns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ADA2F92"/>
    <w:multiLevelType w:val="hybridMultilevel"/>
    <w:tmpl w:val="49884F24"/>
    <w:lvl w:ilvl="0" w:tplc="FCA014B2">
      <w:start w:val="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1" w15:restartNumberingAfterBreak="0">
    <w:nsid w:val="2B580C14"/>
    <w:multiLevelType w:val="hybridMultilevel"/>
    <w:tmpl w:val="2A9E3B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2EF65329"/>
    <w:multiLevelType w:val="hybridMultilevel"/>
    <w:tmpl w:val="1466EFF4"/>
    <w:lvl w:ilvl="0" w:tplc="AE4C1F7A">
      <w:start w:val="1"/>
      <w:numFmt w:val="decimal"/>
      <w:lvlText w:val="%1."/>
      <w:lvlJc w:val="left"/>
      <w:pPr>
        <w:ind w:left="502" w:hanging="360"/>
      </w:pPr>
      <w:rPr>
        <w:rFonts w:hint="default"/>
      </w:rPr>
    </w:lvl>
    <w:lvl w:ilvl="1" w:tplc="04160019">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3" w15:restartNumberingAfterBreak="0">
    <w:nsid w:val="31CB760D"/>
    <w:multiLevelType w:val="hybridMultilevel"/>
    <w:tmpl w:val="892CCD44"/>
    <w:lvl w:ilvl="0" w:tplc="60C84C7C">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4" w15:restartNumberingAfterBreak="0">
    <w:nsid w:val="3766020E"/>
    <w:multiLevelType w:val="hybridMultilevel"/>
    <w:tmpl w:val="FACABC6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8195C77"/>
    <w:multiLevelType w:val="hybridMultilevel"/>
    <w:tmpl w:val="4E441F16"/>
    <w:lvl w:ilvl="0" w:tplc="FD06584E">
      <w:start w:val="1"/>
      <w:numFmt w:val="lowerLetter"/>
      <w:lvlText w:val="%1."/>
      <w:lvlJc w:val="left"/>
      <w:pPr>
        <w:tabs>
          <w:tab w:val="num" w:pos="1440"/>
        </w:tabs>
        <w:ind w:left="144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B47517F"/>
    <w:multiLevelType w:val="hybridMultilevel"/>
    <w:tmpl w:val="AEE4CF82"/>
    <w:lvl w:ilvl="0" w:tplc="81DC3E26">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7" w15:restartNumberingAfterBreak="0">
    <w:nsid w:val="3B49328F"/>
    <w:multiLevelType w:val="hybridMultilevel"/>
    <w:tmpl w:val="08EEDC40"/>
    <w:lvl w:ilvl="0" w:tplc="E05E01AA">
      <w:start w:val="1"/>
      <w:numFmt w:val="decimal"/>
      <w:lvlText w:val="%1."/>
      <w:lvlJc w:val="left"/>
      <w:pPr>
        <w:tabs>
          <w:tab w:val="num" w:pos="1065"/>
        </w:tabs>
        <w:ind w:left="1065" w:hanging="705"/>
      </w:pPr>
      <w:rPr>
        <w:rFonts w:hint="default"/>
        <w:b w:val="0"/>
        <w:i w:val="0"/>
      </w:rPr>
    </w:lvl>
    <w:lvl w:ilvl="1" w:tplc="FD06584E">
      <w:start w:val="1"/>
      <w:numFmt w:val="lowerLetter"/>
      <w:lvlText w:val="%2."/>
      <w:lvlJc w:val="left"/>
      <w:pPr>
        <w:tabs>
          <w:tab w:val="num" w:pos="1440"/>
        </w:tabs>
        <w:ind w:left="1440" w:hanging="360"/>
      </w:pPr>
      <w:rPr>
        <w:b w:val="0"/>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8" w15:restartNumberingAfterBreak="0">
    <w:nsid w:val="419F25D3"/>
    <w:multiLevelType w:val="hybridMultilevel"/>
    <w:tmpl w:val="EAA08B7E"/>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42D410A0"/>
    <w:multiLevelType w:val="hybridMultilevel"/>
    <w:tmpl w:val="07605E8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0" w15:restartNumberingAfterBreak="0">
    <w:nsid w:val="457A1BC6"/>
    <w:multiLevelType w:val="hybridMultilevel"/>
    <w:tmpl w:val="18502E98"/>
    <w:lvl w:ilvl="0" w:tplc="CF48B48C">
      <w:start w:val="1"/>
      <w:numFmt w:val="bullet"/>
      <w:lvlText w:val=""/>
      <w:lvlJc w:val="left"/>
      <w:pPr>
        <w:ind w:left="1287" w:hanging="360"/>
      </w:pPr>
      <w:rPr>
        <w:rFonts w:ascii="Symbol" w:hAnsi="Symbol" w:hint="default"/>
        <w:strike w:val="0"/>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1" w15:restartNumberingAfterBreak="0">
    <w:nsid w:val="4E600D49"/>
    <w:multiLevelType w:val="hybridMultilevel"/>
    <w:tmpl w:val="0F547DD0"/>
    <w:lvl w:ilvl="0" w:tplc="0416000F">
      <w:start w:val="1"/>
      <w:numFmt w:val="decimal"/>
      <w:lvlText w:val="%1."/>
      <w:lvlJc w:val="left"/>
      <w:pPr>
        <w:ind w:left="720"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32" w15:restartNumberingAfterBreak="0">
    <w:nsid w:val="525C47A3"/>
    <w:multiLevelType w:val="hybridMultilevel"/>
    <w:tmpl w:val="2EC483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281674A"/>
    <w:multiLevelType w:val="hybridMultilevel"/>
    <w:tmpl w:val="B024C608"/>
    <w:lvl w:ilvl="0" w:tplc="01BCEEE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4" w15:restartNumberingAfterBreak="0">
    <w:nsid w:val="566C260F"/>
    <w:multiLevelType w:val="multilevel"/>
    <w:tmpl w:val="E1FE61FE"/>
    <w:lvl w:ilvl="0">
      <w:start w:val="1"/>
      <w:numFmt w:val="decimal"/>
      <w:pStyle w:val="TtulosNumerados"/>
      <w:lvlText w:val="%1."/>
      <w:lvlJc w:val="left"/>
      <w:pPr>
        <w:tabs>
          <w:tab w:val="num" w:pos="709"/>
        </w:tabs>
        <w:ind w:left="0" w:firstLine="0"/>
      </w:pPr>
      <w:rPr>
        <w:rFonts w:hint="default"/>
      </w:rPr>
    </w:lvl>
    <w:lvl w:ilvl="1">
      <w:start w:val="1"/>
      <w:numFmt w:val="decimal"/>
      <w:lvlText w:val="%1.%2."/>
      <w:lvlJc w:val="left"/>
      <w:pPr>
        <w:tabs>
          <w:tab w:val="num" w:pos="709"/>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1.%2.%3.%4."/>
      <w:lvlJc w:val="left"/>
      <w:pPr>
        <w:tabs>
          <w:tab w:val="num" w:pos="709"/>
        </w:tabs>
        <w:ind w:left="0" w:firstLine="0"/>
      </w:pPr>
      <w:rPr>
        <w:rFonts w:hint="default"/>
      </w:rPr>
    </w:lvl>
    <w:lvl w:ilvl="4">
      <w:start w:val="1"/>
      <w:numFmt w:val="decimal"/>
      <w:lvlText w:val="%1.%2.%3.%4.%5."/>
      <w:lvlJc w:val="left"/>
      <w:pPr>
        <w:tabs>
          <w:tab w:val="num" w:pos="709"/>
        </w:tabs>
        <w:ind w:left="0" w:firstLine="0"/>
      </w:pPr>
      <w:rPr>
        <w:rFonts w:hint="default"/>
      </w:rPr>
    </w:lvl>
    <w:lvl w:ilvl="5">
      <w:start w:val="1"/>
      <w:numFmt w:val="decimal"/>
      <w:lvlText w:val="%1.%2.%3.%4.%5.%6."/>
      <w:lvlJc w:val="left"/>
      <w:pPr>
        <w:tabs>
          <w:tab w:val="num" w:pos="709"/>
        </w:tabs>
        <w:ind w:left="0" w:firstLine="0"/>
      </w:pPr>
      <w:rPr>
        <w:rFonts w:hint="default"/>
      </w:rPr>
    </w:lvl>
    <w:lvl w:ilvl="6">
      <w:start w:val="1"/>
      <w:numFmt w:val="decimal"/>
      <w:lvlText w:val="%1.%2.%3.%4.%5.%6.%7."/>
      <w:lvlJc w:val="left"/>
      <w:pPr>
        <w:tabs>
          <w:tab w:val="num" w:pos="709"/>
        </w:tabs>
        <w:ind w:left="0" w:firstLine="0"/>
      </w:pPr>
      <w:rPr>
        <w:rFonts w:hint="default"/>
      </w:rPr>
    </w:lvl>
    <w:lvl w:ilvl="7">
      <w:start w:val="1"/>
      <w:numFmt w:val="decimal"/>
      <w:lvlText w:val="%1.%2.%3.%4.%5.%6.%7.%8."/>
      <w:lvlJc w:val="left"/>
      <w:pPr>
        <w:tabs>
          <w:tab w:val="num" w:pos="709"/>
        </w:tabs>
        <w:ind w:left="0" w:firstLine="0"/>
      </w:pPr>
      <w:rPr>
        <w:rFonts w:hint="default"/>
      </w:rPr>
    </w:lvl>
    <w:lvl w:ilvl="8">
      <w:start w:val="1"/>
      <w:numFmt w:val="decimal"/>
      <w:lvlText w:val="%1.%2.%3.%4.%5.%6.%7.%8.%9."/>
      <w:lvlJc w:val="left"/>
      <w:pPr>
        <w:tabs>
          <w:tab w:val="num" w:pos="709"/>
        </w:tabs>
        <w:ind w:left="0" w:firstLine="0"/>
      </w:pPr>
      <w:rPr>
        <w:rFonts w:hint="default"/>
      </w:rPr>
    </w:lvl>
  </w:abstractNum>
  <w:abstractNum w:abstractNumId="35" w15:restartNumberingAfterBreak="0">
    <w:nsid w:val="5A581D03"/>
    <w:multiLevelType w:val="hybridMultilevel"/>
    <w:tmpl w:val="69C896B4"/>
    <w:lvl w:ilvl="0" w:tplc="3B86FE56">
      <w:start w:val="1"/>
      <w:numFmt w:val="lowerLetter"/>
      <w:lvlText w:val="%1."/>
      <w:lvlJc w:val="left"/>
      <w:pPr>
        <w:tabs>
          <w:tab w:val="num" w:pos="1440"/>
        </w:tabs>
        <w:ind w:left="144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0864C3C"/>
    <w:multiLevelType w:val="hybridMultilevel"/>
    <w:tmpl w:val="D64E1F6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7E5F49"/>
    <w:multiLevelType w:val="hybridMultilevel"/>
    <w:tmpl w:val="6BD8D1B6"/>
    <w:lvl w:ilvl="0" w:tplc="2C3C7336">
      <w:start w:val="1"/>
      <w:numFmt w:val="upperRoman"/>
      <w:lvlText w:val="%1-"/>
      <w:lvlJc w:val="left"/>
      <w:pPr>
        <w:ind w:left="1429" w:hanging="72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38" w15:restartNumberingAfterBreak="0">
    <w:nsid w:val="63A91E59"/>
    <w:multiLevelType w:val="hybridMultilevel"/>
    <w:tmpl w:val="D1CC1E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3AE4FD0"/>
    <w:multiLevelType w:val="hybridMultilevel"/>
    <w:tmpl w:val="608A250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40" w15:restartNumberingAfterBreak="0">
    <w:nsid w:val="6866555D"/>
    <w:multiLevelType w:val="hybridMultilevel"/>
    <w:tmpl w:val="EAA08B7E"/>
    <w:lvl w:ilvl="0" w:tplc="40102208">
      <w:start w:val="1"/>
      <w:numFmt w:val="decimal"/>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1" w15:restartNumberingAfterBreak="0">
    <w:nsid w:val="6A9C3099"/>
    <w:multiLevelType w:val="hybridMultilevel"/>
    <w:tmpl w:val="466E3BBC"/>
    <w:lvl w:ilvl="0" w:tplc="EFC264CC">
      <w:start w:val="1"/>
      <w:numFmt w:val="lowerLetter"/>
      <w:lvlText w:val="%1)"/>
      <w:lvlJc w:val="left"/>
      <w:pPr>
        <w:ind w:left="1287" w:hanging="720"/>
      </w:pPr>
      <w:rPr>
        <w:rFonts w:ascii="Times New Roman" w:eastAsia="Times New Roman" w:hAnsi="Times New Roman" w:cs="Times New Roman"/>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2" w15:restartNumberingAfterBreak="0">
    <w:nsid w:val="6CFC408D"/>
    <w:multiLevelType w:val="hybridMultilevel"/>
    <w:tmpl w:val="4E441F16"/>
    <w:lvl w:ilvl="0" w:tplc="FD06584E">
      <w:start w:val="1"/>
      <w:numFmt w:val="lowerLetter"/>
      <w:lvlText w:val="%1."/>
      <w:lvlJc w:val="left"/>
      <w:pPr>
        <w:tabs>
          <w:tab w:val="num" w:pos="1440"/>
        </w:tabs>
        <w:ind w:left="1440" w:hanging="360"/>
      </w:pPr>
      <w:rPr>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0D55AE2"/>
    <w:multiLevelType w:val="hybridMultilevel"/>
    <w:tmpl w:val="D48217F8"/>
    <w:lvl w:ilvl="0" w:tplc="EE3E76F0">
      <w:start w:val="1"/>
      <w:numFmt w:val="bullet"/>
      <w:lvlText w:val=""/>
      <w:lvlJc w:val="left"/>
      <w:pPr>
        <w:ind w:left="720" w:hanging="360"/>
      </w:pPr>
      <w:rPr>
        <w:rFonts w:ascii="Symbol" w:hAnsi="Symbol"/>
      </w:rPr>
    </w:lvl>
    <w:lvl w:ilvl="1" w:tplc="4A6C8648">
      <w:start w:val="1"/>
      <w:numFmt w:val="bullet"/>
      <w:lvlText w:val=""/>
      <w:lvlJc w:val="left"/>
      <w:pPr>
        <w:ind w:left="720" w:hanging="360"/>
      </w:pPr>
      <w:rPr>
        <w:rFonts w:ascii="Symbol" w:hAnsi="Symbol"/>
      </w:rPr>
    </w:lvl>
    <w:lvl w:ilvl="2" w:tplc="F57EA246">
      <w:start w:val="1"/>
      <w:numFmt w:val="bullet"/>
      <w:lvlText w:val=""/>
      <w:lvlJc w:val="left"/>
      <w:pPr>
        <w:ind w:left="720" w:hanging="360"/>
      </w:pPr>
      <w:rPr>
        <w:rFonts w:ascii="Symbol" w:hAnsi="Symbol"/>
      </w:rPr>
    </w:lvl>
    <w:lvl w:ilvl="3" w:tplc="E57EB688">
      <w:start w:val="1"/>
      <w:numFmt w:val="bullet"/>
      <w:lvlText w:val=""/>
      <w:lvlJc w:val="left"/>
      <w:pPr>
        <w:ind w:left="720" w:hanging="360"/>
      </w:pPr>
      <w:rPr>
        <w:rFonts w:ascii="Symbol" w:hAnsi="Symbol"/>
      </w:rPr>
    </w:lvl>
    <w:lvl w:ilvl="4" w:tplc="0EDE9CDE">
      <w:start w:val="1"/>
      <w:numFmt w:val="bullet"/>
      <w:lvlText w:val=""/>
      <w:lvlJc w:val="left"/>
      <w:pPr>
        <w:ind w:left="720" w:hanging="360"/>
      </w:pPr>
      <w:rPr>
        <w:rFonts w:ascii="Symbol" w:hAnsi="Symbol"/>
      </w:rPr>
    </w:lvl>
    <w:lvl w:ilvl="5" w:tplc="6C3CC894">
      <w:start w:val="1"/>
      <w:numFmt w:val="bullet"/>
      <w:lvlText w:val=""/>
      <w:lvlJc w:val="left"/>
      <w:pPr>
        <w:ind w:left="720" w:hanging="360"/>
      </w:pPr>
      <w:rPr>
        <w:rFonts w:ascii="Symbol" w:hAnsi="Symbol"/>
      </w:rPr>
    </w:lvl>
    <w:lvl w:ilvl="6" w:tplc="4E441A80">
      <w:start w:val="1"/>
      <w:numFmt w:val="bullet"/>
      <w:lvlText w:val=""/>
      <w:lvlJc w:val="left"/>
      <w:pPr>
        <w:ind w:left="720" w:hanging="360"/>
      </w:pPr>
      <w:rPr>
        <w:rFonts w:ascii="Symbol" w:hAnsi="Symbol"/>
      </w:rPr>
    </w:lvl>
    <w:lvl w:ilvl="7" w:tplc="EB608A66">
      <w:start w:val="1"/>
      <w:numFmt w:val="bullet"/>
      <w:lvlText w:val=""/>
      <w:lvlJc w:val="left"/>
      <w:pPr>
        <w:ind w:left="720" w:hanging="360"/>
      </w:pPr>
      <w:rPr>
        <w:rFonts w:ascii="Symbol" w:hAnsi="Symbol"/>
      </w:rPr>
    </w:lvl>
    <w:lvl w:ilvl="8" w:tplc="D2D2598A">
      <w:start w:val="1"/>
      <w:numFmt w:val="bullet"/>
      <w:lvlText w:val=""/>
      <w:lvlJc w:val="left"/>
      <w:pPr>
        <w:ind w:left="720" w:hanging="360"/>
      </w:pPr>
      <w:rPr>
        <w:rFonts w:ascii="Symbol" w:hAnsi="Symbol"/>
      </w:rPr>
    </w:lvl>
  </w:abstractNum>
  <w:abstractNum w:abstractNumId="44" w15:restartNumberingAfterBreak="0">
    <w:nsid w:val="74077FEF"/>
    <w:multiLevelType w:val="hybridMultilevel"/>
    <w:tmpl w:val="7DFCAC7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num w:numId="1" w16cid:durableId="565457151">
    <w:abstractNumId w:val="35"/>
  </w:num>
  <w:num w:numId="2" w16cid:durableId="260526979">
    <w:abstractNumId w:val="27"/>
  </w:num>
  <w:num w:numId="3" w16cid:durableId="1637488159">
    <w:abstractNumId w:val="25"/>
  </w:num>
  <w:num w:numId="4" w16cid:durableId="604310870">
    <w:abstractNumId w:val="42"/>
  </w:num>
  <w:num w:numId="5" w16cid:durableId="1705326737">
    <w:abstractNumId w:val="9"/>
  </w:num>
  <w:num w:numId="6" w16cid:durableId="1030953640">
    <w:abstractNumId w:val="7"/>
  </w:num>
  <w:num w:numId="7" w16cid:durableId="1632981961">
    <w:abstractNumId w:val="14"/>
  </w:num>
  <w:num w:numId="8" w16cid:durableId="449200650">
    <w:abstractNumId w:val="22"/>
  </w:num>
  <w:num w:numId="9" w16cid:durableId="1234270993">
    <w:abstractNumId w:val="40"/>
  </w:num>
  <w:num w:numId="10" w16cid:durableId="5602158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9181246">
    <w:abstractNumId w:val="24"/>
  </w:num>
  <w:num w:numId="12" w16cid:durableId="386953342">
    <w:abstractNumId w:val="13"/>
  </w:num>
  <w:num w:numId="13" w16cid:durableId="265619382">
    <w:abstractNumId w:val="3"/>
  </w:num>
  <w:num w:numId="14" w16cid:durableId="68238207">
    <w:abstractNumId w:val="10"/>
  </w:num>
  <w:num w:numId="15" w16cid:durableId="378406786">
    <w:abstractNumId w:val="34"/>
  </w:num>
  <w:num w:numId="16" w16cid:durableId="910239778">
    <w:abstractNumId w:val="4"/>
  </w:num>
  <w:num w:numId="17" w16cid:durableId="1265184426">
    <w:abstractNumId w:val="6"/>
  </w:num>
  <w:num w:numId="18" w16cid:durableId="1742944099">
    <w:abstractNumId w:val="29"/>
  </w:num>
  <w:num w:numId="19" w16cid:durableId="572010782">
    <w:abstractNumId w:val="17"/>
  </w:num>
  <w:num w:numId="20" w16cid:durableId="363754701">
    <w:abstractNumId w:val="5"/>
  </w:num>
  <w:num w:numId="21" w16cid:durableId="801774187">
    <w:abstractNumId w:val="26"/>
  </w:num>
  <w:num w:numId="22" w16cid:durableId="1009601065">
    <w:abstractNumId w:val="12"/>
  </w:num>
  <w:num w:numId="23" w16cid:durableId="1477989728">
    <w:abstractNumId w:val="41"/>
  </w:num>
  <w:num w:numId="24" w16cid:durableId="4287813">
    <w:abstractNumId w:val="33"/>
  </w:num>
  <w:num w:numId="25" w16cid:durableId="906454155">
    <w:abstractNumId w:val="23"/>
  </w:num>
  <w:num w:numId="26" w16cid:durableId="10956117">
    <w:abstractNumId w:val="11"/>
  </w:num>
  <w:num w:numId="27" w16cid:durableId="1123765197">
    <w:abstractNumId w:val="18"/>
  </w:num>
  <w:num w:numId="28" w16cid:durableId="1313414871">
    <w:abstractNumId w:val="16"/>
  </w:num>
  <w:num w:numId="29" w16cid:durableId="1588878945">
    <w:abstractNumId w:val="20"/>
  </w:num>
  <w:num w:numId="30" w16cid:durableId="9622727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4409887">
    <w:abstractNumId w:val="2"/>
  </w:num>
  <w:num w:numId="32" w16cid:durableId="861043669">
    <w:abstractNumId w:val="1"/>
  </w:num>
  <w:num w:numId="33" w16cid:durableId="1637442404">
    <w:abstractNumId w:val="0"/>
  </w:num>
  <w:num w:numId="34" w16cid:durableId="849493929">
    <w:abstractNumId w:val="36"/>
  </w:num>
  <w:num w:numId="35" w16cid:durableId="1975597490">
    <w:abstractNumId w:val="38"/>
  </w:num>
  <w:num w:numId="36" w16cid:durableId="352222892">
    <w:abstractNumId w:val="43"/>
  </w:num>
  <w:num w:numId="37" w16cid:durableId="2045672530">
    <w:abstractNumId w:val="21"/>
  </w:num>
  <w:num w:numId="38" w16cid:durableId="106776616">
    <w:abstractNumId w:val="44"/>
  </w:num>
  <w:num w:numId="39" w16cid:durableId="1881235604">
    <w:abstractNumId w:val="39"/>
  </w:num>
  <w:num w:numId="40" w16cid:durableId="1574923339">
    <w:abstractNumId w:val="30"/>
  </w:num>
  <w:num w:numId="41" w16cid:durableId="78404337">
    <w:abstractNumId w:val="37"/>
  </w:num>
  <w:num w:numId="42" w16cid:durableId="1329944258">
    <w:abstractNumId w:val="15"/>
  </w:num>
  <w:num w:numId="43" w16cid:durableId="1976181390">
    <w:abstractNumId w:val="32"/>
  </w:num>
  <w:num w:numId="44" w16cid:durableId="1054541782">
    <w:abstractNumId w:val="28"/>
  </w:num>
  <w:num w:numId="45" w16cid:durableId="1871259181">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GB"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06A"/>
    <w:rsid w:val="00000AA3"/>
    <w:rsid w:val="00000D94"/>
    <w:rsid w:val="000020A2"/>
    <w:rsid w:val="00002341"/>
    <w:rsid w:val="000030EF"/>
    <w:rsid w:val="000039E5"/>
    <w:rsid w:val="00003CC9"/>
    <w:rsid w:val="000044DF"/>
    <w:rsid w:val="00004C0E"/>
    <w:rsid w:val="00004E63"/>
    <w:rsid w:val="00004FFE"/>
    <w:rsid w:val="00005127"/>
    <w:rsid w:val="000063E7"/>
    <w:rsid w:val="00006699"/>
    <w:rsid w:val="00007278"/>
    <w:rsid w:val="000078C1"/>
    <w:rsid w:val="00007E56"/>
    <w:rsid w:val="00010393"/>
    <w:rsid w:val="000106D4"/>
    <w:rsid w:val="000109F5"/>
    <w:rsid w:val="00010CCA"/>
    <w:rsid w:val="000114D5"/>
    <w:rsid w:val="000118A3"/>
    <w:rsid w:val="00011C33"/>
    <w:rsid w:val="00012BAC"/>
    <w:rsid w:val="00013381"/>
    <w:rsid w:val="00014C2B"/>
    <w:rsid w:val="00014CA9"/>
    <w:rsid w:val="000150D0"/>
    <w:rsid w:val="000151CF"/>
    <w:rsid w:val="000154B4"/>
    <w:rsid w:val="00015B42"/>
    <w:rsid w:val="0001652A"/>
    <w:rsid w:val="00016950"/>
    <w:rsid w:val="00016AA2"/>
    <w:rsid w:val="000170E4"/>
    <w:rsid w:val="00017389"/>
    <w:rsid w:val="000173F6"/>
    <w:rsid w:val="00017B20"/>
    <w:rsid w:val="00017DCC"/>
    <w:rsid w:val="00017DD4"/>
    <w:rsid w:val="00017FAD"/>
    <w:rsid w:val="00020753"/>
    <w:rsid w:val="00021DFB"/>
    <w:rsid w:val="0002260F"/>
    <w:rsid w:val="0002408E"/>
    <w:rsid w:val="000246C1"/>
    <w:rsid w:val="00024BFB"/>
    <w:rsid w:val="00024EF5"/>
    <w:rsid w:val="00025536"/>
    <w:rsid w:val="000257C0"/>
    <w:rsid w:val="00025AFC"/>
    <w:rsid w:val="00026435"/>
    <w:rsid w:val="000269CB"/>
    <w:rsid w:val="00026DEE"/>
    <w:rsid w:val="0002761C"/>
    <w:rsid w:val="00027634"/>
    <w:rsid w:val="000276C2"/>
    <w:rsid w:val="00027DB4"/>
    <w:rsid w:val="0003105D"/>
    <w:rsid w:val="00033F15"/>
    <w:rsid w:val="00034128"/>
    <w:rsid w:val="00034147"/>
    <w:rsid w:val="000347F2"/>
    <w:rsid w:val="00034A96"/>
    <w:rsid w:val="00034BEF"/>
    <w:rsid w:val="00035DAD"/>
    <w:rsid w:val="0003610D"/>
    <w:rsid w:val="00036557"/>
    <w:rsid w:val="00036E57"/>
    <w:rsid w:val="00037133"/>
    <w:rsid w:val="00037730"/>
    <w:rsid w:val="00037B45"/>
    <w:rsid w:val="00037CD1"/>
    <w:rsid w:val="00037F53"/>
    <w:rsid w:val="00037FAE"/>
    <w:rsid w:val="00040194"/>
    <w:rsid w:val="00040ECF"/>
    <w:rsid w:val="000423BD"/>
    <w:rsid w:val="0004284C"/>
    <w:rsid w:val="000429A1"/>
    <w:rsid w:val="00042A4A"/>
    <w:rsid w:val="00042C1C"/>
    <w:rsid w:val="000433F0"/>
    <w:rsid w:val="00044152"/>
    <w:rsid w:val="00045DE2"/>
    <w:rsid w:val="0004696A"/>
    <w:rsid w:val="00047AC5"/>
    <w:rsid w:val="00047AC8"/>
    <w:rsid w:val="00047CFE"/>
    <w:rsid w:val="00047FA8"/>
    <w:rsid w:val="00050E37"/>
    <w:rsid w:val="000513D2"/>
    <w:rsid w:val="00051544"/>
    <w:rsid w:val="000518A4"/>
    <w:rsid w:val="00051F4A"/>
    <w:rsid w:val="00052A61"/>
    <w:rsid w:val="00052CAB"/>
    <w:rsid w:val="00053370"/>
    <w:rsid w:val="00053808"/>
    <w:rsid w:val="00054A8C"/>
    <w:rsid w:val="00054E05"/>
    <w:rsid w:val="000557BF"/>
    <w:rsid w:val="0005594D"/>
    <w:rsid w:val="00055C5A"/>
    <w:rsid w:val="00055D71"/>
    <w:rsid w:val="000560E9"/>
    <w:rsid w:val="0005666B"/>
    <w:rsid w:val="000575BA"/>
    <w:rsid w:val="00057D98"/>
    <w:rsid w:val="00060C01"/>
    <w:rsid w:val="0006288D"/>
    <w:rsid w:val="00063A4E"/>
    <w:rsid w:val="00063BE2"/>
    <w:rsid w:val="00064011"/>
    <w:rsid w:val="0006477B"/>
    <w:rsid w:val="0006521E"/>
    <w:rsid w:val="000660FF"/>
    <w:rsid w:val="00066CDE"/>
    <w:rsid w:val="00067149"/>
    <w:rsid w:val="000675D9"/>
    <w:rsid w:val="00070724"/>
    <w:rsid w:val="00070B7E"/>
    <w:rsid w:val="00072977"/>
    <w:rsid w:val="00072EA2"/>
    <w:rsid w:val="00072F22"/>
    <w:rsid w:val="00072FEE"/>
    <w:rsid w:val="000733B3"/>
    <w:rsid w:val="00073758"/>
    <w:rsid w:val="0007383E"/>
    <w:rsid w:val="000738F8"/>
    <w:rsid w:val="000739E8"/>
    <w:rsid w:val="00073AC7"/>
    <w:rsid w:val="00073C6B"/>
    <w:rsid w:val="000740FD"/>
    <w:rsid w:val="00074158"/>
    <w:rsid w:val="000744C5"/>
    <w:rsid w:val="000744FD"/>
    <w:rsid w:val="0007558A"/>
    <w:rsid w:val="00075D77"/>
    <w:rsid w:val="00076904"/>
    <w:rsid w:val="00077E9E"/>
    <w:rsid w:val="00077F3C"/>
    <w:rsid w:val="00080220"/>
    <w:rsid w:val="0008085E"/>
    <w:rsid w:val="000812C4"/>
    <w:rsid w:val="000812F5"/>
    <w:rsid w:val="0008150D"/>
    <w:rsid w:val="000816C4"/>
    <w:rsid w:val="00081919"/>
    <w:rsid w:val="0008193C"/>
    <w:rsid w:val="00081DE2"/>
    <w:rsid w:val="0008224E"/>
    <w:rsid w:val="000824E9"/>
    <w:rsid w:val="00082DC5"/>
    <w:rsid w:val="00083176"/>
    <w:rsid w:val="00083680"/>
    <w:rsid w:val="00083A47"/>
    <w:rsid w:val="00083AC3"/>
    <w:rsid w:val="00084BEE"/>
    <w:rsid w:val="0008611E"/>
    <w:rsid w:val="00086B20"/>
    <w:rsid w:val="00087932"/>
    <w:rsid w:val="000879ED"/>
    <w:rsid w:val="00087DAB"/>
    <w:rsid w:val="00090055"/>
    <w:rsid w:val="00090069"/>
    <w:rsid w:val="00090199"/>
    <w:rsid w:val="00090658"/>
    <w:rsid w:val="0009093F"/>
    <w:rsid w:val="00091150"/>
    <w:rsid w:val="00091CBC"/>
    <w:rsid w:val="00091EED"/>
    <w:rsid w:val="00092048"/>
    <w:rsid w:val="00092279"/>
    <w:rsid w:val="000936DC"/>
    <w:rsid w:val="00093EF9"/>
    <w:rsid w:val="000957AC"/>
    <w:rsid w:val="00095E1C"/>
    <w:rsid w:val="00096270"/>
    <w:rsid w:val="000967B1"/>
    <w:rsid w:val="0009694D"/>
    <w:rsid w:val="000A0A7A"/>
    <w:rsid w:val="000A0ADE"/>
    <w:rsid w:val="000A1479"/>
    <w:rsid w:val="000A1A2D"/>
    <w:rsid w:val="000A1C8A"/>
    <w:rsid w:val="000A2278"/>
    <w:rsid w:val="000A2A2E"/>
    <w:rsid w:val="000A5A0C"/>
    <w:rsid w:val="000A5F6E"/>
    <w:rsid w:val="000A6D83"/>
    <w:rsid w:val="000B0804"/>
    <w:rsid w:val="000B0906"/>
    <w:rsid w:val="000B12DF"/>
    <w:rsid w:val="000B14E6"/>
    <w:rsid w:val="000B161A"/>
    <w:rsid w:val="000B1F80"/>
    <w:rsid w:val="000B243F"/>
    <w:rsid w:val="000B244F"/>
    <w:rsid w:val="000B269E"/>
    <w:rsid w:val="000B26B6"/>
    <w:rsid w:val="000B29B2"/>
    <w:rsid w:val="000B2B30"/>
    <w:rsid w:val="000B3231"/>
    <w:rsid w:val="000B3E7B"/>
    <w:rsid w:val="000B435A"/>
    <w:rsid w:val="000B4728"/>
    <w:rsid w:val="000B4770"/>
    <w:rsid w:val="000B5C29"/>
    <w:rsid w:val="000B5C69"/>
    <w:rsid w:val="000B5C96"/>
    <w:rsid w:val="000B5EB4"/>
    <w:rsid w:val="000B624B"/>
    <w:rsid w:val="000B65E2"/>
    <w:rsid w:val="000B6866"/>
    <w:rsid w:val="000B6F31"/>
    <w:rsid w:val="000B6F50"/>
    <w:rsid w:val="000B7BC1"/>
    <w:rsid w:val="000B7DDA"/>
    <w:rsid w:val="000B7FD8"/>
    <w:rsid w:val="000C072C"/>
    <w:rsid w:val="000C093B"/>
    <w:rsid w:val="000C0DE5"/>
    <w:rsid w:val="000C15AE"/>
    <w:rsid w:val="000C1AAA"/>
    <w:rsid w:val="000C205D"/>
    <w:rsid w:val="000C226C"/>
    <w:rsid w:val="000C33F1"/>
    <w:rsid w:val="000C3776"/>
    <w:rsid w:val="000C3978"/>
    <w:rsid w:val="000C3AB5"/>
    <w:rsid w:val="000C3D54"/>
    <w:rsid w:val="000C4267"/>
    <w:rsid w:val="000C4C93"/>
    <w:rsid w:val="000C54DC"/>
    <w:rsid w:val="000C5A25"/>
    <w:rsid w:val="000C5D29"/>
    <w:rsid w:val="000C62AD"/>
    <w:rsid w:val="000C635B"/>
    <w:rsid w:val="000C66B2"/>
    <w:rsid w:val="000C6919"/>
    <w:rsid w:val="000C6D6F"/>
    <w:rsid w:val="000C79C1"/>
    <w:rsid w:val="000C7CFA"/>
    <w:rsid w:val="000D0099"/>
    <w:rsid w:val="000D00C5"/>
    <w:rsid w:val="000D02E9"/>
    <w:rsid w:val="000D0A11"/>
    <w:rsid w:val="000D0BFF"/>
    <w:rsid w:val="000D0D45"/>
    <w:rsid w:val="000D159F"/>
    <w:rsid w:val="000D3501"/>
    <w:rsid w:val="000D35B2"/>
    <w:rsid w:val="000D35ED"/>
    <w:rsid w:val="000D37F5"/>
    <w:rsid w:val="000D4603"/>
    <w:rsid w:val="000D4897"/>
    <w:rsid w:val="000D58D8"/>
    <w:rsid w:val="000D7688"/>
    <w:rsid w:val="000D9830"/>
    <w:rsid w:val="000E0035"/>
    <w:rsid w:val="000E0555"/>
    <w:rsid w:val="000E088E"/>
    <w:rsid w:val="000E0905"/>
    <w:rsid w:val="000E0C66"/>
    <w:rsid w:val="000E0D99"/>
    <w:rsid w:val="000E0E80"/>
    <w:rsid w:val="000E10A3"/>
    <w:rsid w:val="000E13B5"/>
    <w:rsid w:val="000E15D9"/>
    <w:rsid w:val="000E236F"/>
    <w:rsid w:val="000E2738"/>
    <w:rsid w:val="000E27E7"/>
    <w:rsid w:val="000E3BE0"/>
    <w:rsid w:val="000E4282"/>
    <w:rsid w:val="000E44FD"/>
    <w:rsid w:val="000E49CA"/>
    <w:rsid w:val="000E4BBB"/>
    <w:rsid w:val="000E53E2"/>
    <w:rsid w:val="000E67D6"/>
    <w:rsid w:val="000E7595"/>
    <w:rsid w:val="000E7DF0"/>
    <w:rsid w:val="000F00D1"/>
    <w:rsid w:val="000F018C"/>
    <w:rsid w:val="000F077D"/>
    <w:rsid w:val="000F14C0"/>
    <w:rsid w:val="000F158B"/>
    <w:rsid w:val="000F2111"/>
    <w:rsid w:val="000F2417"/>
    <w:rsid w:val="000F2476"/>
    <w:rsid w:val="000F316D"/>
    <w:rsid w:val="000F4743"/>
    <w:rsid w:val="000F4838"/>
    <w:rsid w:val="000F51A0"/>
    <w:rsid w:val="000F532F"/>
    <w:rsid w:val="000F543C"/>
    <w:rsid w:val="000F5671"/>
    <w:rsid w:val="000F5927"/>
    <w:rsid w:val="000F596A"/>
    <w:rsid w:val="000F5A32"/>
    <w:rsid w:val="000F62BD"/>
    <w:rsid w:val="000F645F"/>
    <w:rsid w:val="000F719A"/>
    <w:rsid w:val="000F73D4"/>
    <w:rsid w:val="000F7BEF"/>
    <w:rsid w:val="00100A01"/>
    <w:rsid w:val="001015C9"/>
    <w:rsid w:val="00101685"/>
    <w:rsid w:val="00101D0E"/>
    <w:rsid w:val="001023B4"/>
    <w:rsid w:val="00103441"/>
    <w:rsid w:val="001053A3"/>
    <w:rsid w:val="00105A90"/>
    <w:rsid w:val="00105C6B"/>
    <w:rsid w:val="00105CBD"/>
    <w:rsid w:val="00106418"/>
    <w:rsid w:val="0010661A"/>
    <w:rsid w:val="00106A6F"/>
    <w:rsid w:val="00106C54"/>
    <w:rsid w:val="00106F12"/>
    <w:rsid w:val="00107203"/>
    <w:rsid w:val="00111869"/>
    <w:rsid w:val="00111922"/>
    <w:rsid w:val="00111E22"/>
    <w:rsid w:val="00112CCB"/>
    <w:rsid w:val="00112D34"/>
    <w:rsid w:val="00112D90"/>
    <w:rsid w:val="00112E8D"/>
    <w:rsid w:val="00113C01"/>
    <w:rsid w:val="001152C8"/>
    <w:rsid w:val="00115A50"/>
    <w:rsid w:val="00115EF1"/>
    <w:rsid w:val="0011654A"/>
    <w:rsid w:val="001166EA"/>
    <w:rsid w:val="00116B36"/>
    <w:rsid w:val="00116FDF"/>
    <w:rsid w:val="001171B5"/>
    <w:rsid w:val="001171CD"/>
    <w:rsid w:val="00117727"/>
    <w:rsid w:val="00117B76"/>
    <w:rsid w:val="001202BB"/>
    <w:rsid w:val="0012084C"/>
    <w:rsid w:val="001214D6"/>
    <w:rsid w:val="00121E4F"/>
    <w:rsid w:val="0012230A"/>
    <w:rsid w:val="001225EB"/>
    <w:rsid w:val="00122F9E"/>
    <w:rsid w:val="00123984"/>
    <w:rsid w:val="001244EF"/>
    <w:rsid w:val="00124CCF"/>
    <w:rsid w:val="00125292"/>
    <w:rsid w:val="00125721"/>
    <w:rsid w:val="00125B86"/>
    <w:rsid w:val="00125C57"/>
    <w:rsid w:val="00126CED"/>
    <w:rsid w:val="00126DB9"/>
    <w:rsid w:val="00126F23"/>
    <w:rsid w:val="001277A7"/>
    <w:rsid w:val="00131FBC"/>
    <w:rsid w:val="00132486"/>
    <w:rsid w:val="00132ABB"/>
    <w:rsid w:val="00132C56"/>
    <w:rsid w:val="00133362"/>
    <w:rsid w:val="00133406"/>
    <w:rsid w:val="00134910"/>
    <w:rsid w:val="00134C4D"/>
    <w:rsid w:val="0013509D"/>
    <w:rsid w:val="001351D1"/>
    <w:rsid w:val="00135D68"/>
    <w:rsid w:val="00136A82"/>
    <w:rsid w:val="00136A8F"/>
    <w:rsid w:val="00136BC1"/>
    <w:rsid w:val="00136D2B"/>
    <w:rsid w:val="001379D1"/>
    <w:rsid w:val="00141978"/>
    <w:rsid w:val="00141B34"/>
    <w:rsid w:val="0014208F"/>
    <w:rsid w:val="001422D5"/>
    <w:rsid w:val="00142746"/>
    <w:rsid w:val="00142945"/>
    <w:rsid w:val="00142C9D"/>
    <w:rsid w:val="00142FA4"/>
    <w:rsid w:val="00143348"/>
    <w:rsid w:val="00143643"/>
    <w:rsid w:val="0014368B"/>
    <w:rsid w:val="00143BB1"/>
    <w:rsid w:val="00143D5E"/>
    <w:rsid w:val="001449CA"/>
    <w:rsid w:val="00144CAC"/>
    <w:rsid w:val="0014637A"/>
    <w:rsid w:val="00146431"/>
    <w:rsid w:val="00146A64"/>
    <w:rsid w:val="00146F39"/>
    <w:rsid w:val="001470B0"/>
    <w:rsid w:val="0014744F"/>
    <w:rsid w:val="0015007B"/>
    <w:rsid w:val="00150117"/>
    <w:rsid w:val="00150124"/>
    <w:rsid w:val="001508F7"/>
    <w:rsid w:val="00150C76"/>
    <w:rsid w:val="00152955"/>
    <w:rsid w:val="0015300C"/>
    <w:rsid w:val="00153495"/>
    <w:rsid w:val="00155B27"/>
    <w:rsid w:val="00155DDE"/>
    <w:rsid w:val="00155E1C"/>
    <w:rsid w:val="00155FDE"/>
    <w:rsid w:val="001562FF"/>
    <w:rsid w:val="0015643C"/>
    <w:rsid w:val="00156557"/>
    <w:rsid w:val="00156965"/>
    <w:rsid w:val="00156C7A"/>
    <w:rsid w:val="00156DE2"/>
    <w:rsid w:val="00156E0C"/>
    <w:rsid w:val="00156F94"/>
    <w:rsid w:val="0015781F"/>
    <w:rsid w:val="001578E3"/>
    <w:rsid w:val="0016029D"/>
    <w:rsid w:val="00161CC1"/>
    <w:rsid w:val="00161D0F"/>
    <w:rsid w:val="001629B9"/>
    <w:rsid w:val="001634D7"/>
    <w:rsid w:val="00163C3E"/>
    <w:rsid w:val="0016422D"/>
    <w:rsid w:val="001642F0"/>
    <w:rsid w:val="00165401"/>
    <w:rsid w:val="001655F4"/>
    <w:rsid w:val="001659BA"/>
    <w:rsid w:val="00165F16"/>
    <w:rsid w:val="00166025"/>
    <w:rsid w:val="00166193"/>
    <w:rsid w:val="00167A01"/>
    <w:rsid w:val="00167E09"/>
    <w:rsid w:val="00170EF5"/>
    <w:rsid w:val="00170F87"/>
    <w:rsid w:val="00171000"/>
    <w:rsid w:val="0017114F"/>
    <w:rsid w:val="00171646"/>
    <w:rsid w:val="00171917"/>
    <w:rsid w:val="00171CB0"/>
    <w:rsid w:val="001727D1"/>
    <w:rsid w:val="00172906"/>
    <w:rsid w:val="00173CAB"/>
    <w:rsid w:val="00175852"/>
    <w:rsid w:val="00175AE0"/>
    <w:rsid w:val="00176D58"/>
    <w:rsid w:val="00176EA0"/>
    <w:rsid w:val="00180794"/>
    <w:rsid w:val="00180895"/>
    <w:rsid w:val="001817BD"/>
    <w:rsid w:val="001826B6"/>
    <w:rsid w:val="00182B5E"/>
    <w:rsid w:val="00182DB0"/>
    <w:rsid w:val="00182E70"/>
    <w:rsid w:val="00183365"/>
    <w:rsid w:val="00183BFF"/>
    <w:rsid w:val="0018403A"/>
    <w:rsid w:val="00184297"/>
    <w:rsid w:val="001846CE"/>
    <w:rsid w:val="00184C48"/>
    <w:rsid w:val="0018658A"/>
    <w:rsid w:val="00186DCC"/>
    <w:rsid w:val="0018710C"/>
    <w:rsid w:val="0019144F"/>
    <w:rsid w:val="00191A57"/>
    <w:rsid w:val="00192544"/>
    <w:rsid w:val="0019255C"/>
    <w:rsid w:val="00192671"/>
    <w:rsid w:val="0019337D"/>
    <w:rsid w:val="0019363E"/>
    <w:rsid w:val="001939D5"/>
    <w:rsid w:val="0019401E"/>
    <w:rsid w:val="001949C9"/>
    <w:rsid w:val="00196372"/>
    <w:rsid w:val="00196664"/>
    <w:rsid w:val="00196EBC"/>
    <w:rsid w:val="00197530"/>
    <w:rsid w:val="001977F9"/>
    <w:rsid w:val="001A049A"/>
    <w:rsid w:val="001A0DE4"/>
    <w:rsid w:val="001A16F1"/>
    <w:rsid w:val="001A1FD8"/>
    <w:rsid w:val="001A1FF9"/>
    <w:rsid w:val="001A27F6"/>
    <w:rsid w:val="001A2B09"/>
    <w:rsid w:val="001A2B41"/>
    <w:rsid w:val="001A39B4"/>
    <w:rsid w:val="001A3CFE"/>
    <w:rsid w:val="001A3D91"/>
    <w:rsid w:val="001A409C"/>
    <w:rsid w:val="001A4C0E"/>
    <w:rsid w:val="001A5C2F"/>
    <w:rsid w:val="001A7893"/>
    <w:rsid w:val="001A7A65"/>
    <w:rsid w:val="001B0047"/>
    <w:rsid w:val="001B100F"/>
    <w:rsid w:val="001B13C9"/>
    <w:rsid w:val="001B2064"/>
    <w:rsid w:val="001B2552"/>
    <w:rsid w:val="001B2865"/>
    <w:rsid w:val="001B2D3F"/>
    <w:rsid w:val="001B331A"/>
    <w:rsid w:val="001B3583"/>
    <w:rsid w:val="001B376F"/>
    <w:rsid w:val="001B3AD7"/>
    <w:rsid w:val="001B3AEF"/>
    <w:rsid w:val="001B3CF1"/>
    <w:rsid w:val="001B44BC"/>
    <w:rsid w:val="001B44E5"/>
    <w:rsid w:val="001B47A5"/>
    <w:rsid w:val="001B50C2"/>
    <w:rsid w:val="001B5430"/>
    <w:rsid w:val="001B5B0B"/>
    <w:rsid w:val="001B5F47"/>
    <w:rsid w:val="001B6B82"/>
    <w:rsid w:val="001B713F"/>
    <w:rsid w:val="001B792A"/>
    <w:rsid w:val="001B7CA2"/>
    <w:rsid w:val="001C008B"/>
    <w:rsid w:val="001C07A7"/>
    <w:rsid w:val="001C0EE9"/>
    <w:rsid w:val="001C2123"/>
    <w:rsid w:val="001C21F9"/>
    <w:rsid w:val="001C2264"/>
    <w:rsid w:val="001C26EF"/>
    <w:rsid w:val="001C2A7A"/>
    <w:rsid w:val="001C2DA5"/>
    <w:rsid w:val="001C3AE5"/>
    <w:rsid w:val="001C3F0F"/>
    <w:rsid w:val="001C4364"/>
    <w:rsid w:val="001C46EA"/>
    <w:rsid w:val="001C5025"/>
    <w:rsid w:val="001C5829"/>
    <w:rsid w:val="001C5AEC"/>
    <w:rsid w:val="001C623C"/>
    <w:rsid w:val="001C66A5"/>
    <w:rsid w:val="001C726B"/>
    <w:rsid w:val="001C7536"/>
    <w:rsid w:val="001C77C6"/>
    <w:rsid w:val="001C7ADB"/>
    <w:rsid w:val="001D0293"/>
    <w:rsid w:val="001D0341"/>
    <w:rsid w:val="001D0DC5"/>
    <w:rsid w:val="001D1222"/>
    <w:rsid w:val="001D1ADD"/>
    <w:rsid w:val="001D2D07"/>
    <w:rsid w:val="001D374F"/>
    <w:rsid w:val="001D4476"/>
    <w:rsid w:val="001D465C"/>
    <w:rsid w:val="001D4C43"/>
    <w:rsid w:val="001D58E1"/>
    <w:rsid w:val="001D5CAA"/>
    <w:rsid w:val="001D633B"/>
    <w:rsid w:val="001D6F73"/>
    <w:rsid w:val="001D74D5"/>
    <w:rsid w:val="001E0BAB"/>
    <w:rsid w:val="001E1013"/>
    <w:rsid w:val="001E110F"/>
    <w:rsid w:val="001E178B"/>
    <w:rsid w:val="001E1C46"/>
    <w:rsid w:val="001E1DFE"/>
    <w:rsid w:val="001E1E56"/>
    <w:rsid w:val="001E316D"/>
    <w:rsid w:val="001E366C"/>
    <w:rsid w:val="001E3B2A"/>
    <w:rsid w:val="001E3E81"/>
    <w:rsid w:val="001E3F88"/>
    <w:rsid w:val="001E3FBE"/>
    <w:rsid w:val="001E44BA"/>
    <w:rsid w:val="001E469C"/>
    <w:rsid w:val="001E5E88"/>
    <w:rsid w:val="001E69A9"/>
    <w:rsid w:val="001E6DC8"/>
    <w:rsid w:val="001E7CA6"/>
    <w:rsid w:val="001E7D80"/>
    <w:rsid w:val="001E7EF1"/>
    <w:rsid w:val="001E7FE8"/>
    <w:rsid w:val="001F10D9"/>
    <w:rsid w:val="001F15A8"/>
    <w:rsid w:val="001F1629"/>
    <w:rsid w:val="001F1A19"/>
    <w:rsid w:val="001F214F"/>
    <w:rsid w:val="001F2670"/>
    <w:rsid w:val="001F2A12"/>
    <w:rsid w:val="001F2F5A"/>
    <w:rsid w:val="001F2FB6"/>
    <w:rsid w:val="001F308F"/>
    <w:rsid w:val="001F31C6"/>
    <w:rsid w:val="001F3EEF"/>
    <w:rsid w:val="001F40F5"/>
    <w:rsid w:val="001F44A8"/>
    <w:rsid w:val="001F49CF"/>
    <w:rsid w:val="001F4B0B"/>
    <w:rsid w:val="001F5C86"/>
    <w:rsid w:val="001F69E4"/>
    <w:rsid w:val="001F69FD"/>
    <w:rsid w:val="001F6A50"/>
    <w:rsid w:val="001F7145"/>
    <w:rsid w:val="001F7204"/>
    <w:rsid w:val="001F7294"/>
    <w:rsid w:val="001F7468"/>
    <w:rsid w:val="001F74EF"/>
    <w:rsid w:val="001F7633"/>
    <w:rsid w:val="001F7740"/>
    <w:rsid w:val="00200729"/>
    <w:rsid w:val="00200BDE"/>
    <w:rsid w:val="00201061"/>
    <w:rsid w:val="002014B0"/>
    <w:rsid w:val="002024A8"/>
    <w:rsid w:val="002032A6"/>
    <w:rsid w:val="00203DE5"/>
    <w:rsid w:val="00204786"/>
    <w:rsid w:val="00205A7D"/>
    <w:rsid w:val="00206193"/>
    <w:rsid w:val="002070D9"/>
    <w:rsid w:val="00207707"/>
    <w:rsid w:val="00207A6E"/>
    <w:rsid w:val="00207B5A"/>
    <w:rsid w:val="00207F28"/>
    <w:rsid w:val="00210741"/>
    <w:rsid w:val="00211082"/>
    <w:rsid w:val="00211D4E"/>
    <w:rsid w:val="00212174"/>
    <w:rsid w:val="00212485"/>
    <w:rsid w:val="00213805"/>
    <w:rsid w:val="002139A7"/>
    <w:rsid w:val="00214B2C"/>
    <w:rsid w:val="00214F89"/>
    <w:rsid w:val="00214FE3"/>
    <w:rsid w:val="002155AE"/>
    <w:rsid w:val="00216974"/>
    <w:rsid w:val="00216D84"/>
    <w:rsid w:val="00217221"/>
    <w:rsid w:val="002172B1"/>
    <w:rsid w:val="00217CD8"/>
    <w:rsid w:val="00217DE2"/>
    <w:rsid w:val="00220040"/>
    <w:rsid w:val="002201DA"/>
    <w:rsid w:val="00220293"/>
    <w:rsid w:val="002202E7"/>
    <w:rsid w:val="00220476"/>
    <w:rsid w:val="0022052C"/>
    <w:rsid w:val="002206E2"/>
    <w:rsid w:val="00220C3E"/>
    <w:rsid w:val="00222400"/>
    <w:rsid w:val="00222955"/>
    <w:rsid w:val="00223A2E"/>
    <w:rsid w:val="00224753"/>
    <w:rsid w:val="00224A44"/>
    <w:rsid w:val="00224D82"/>
    <w:rsid w:val="00225562"/>
    <w:rsid w:val="00225767"/>
    <w:rsid w:val="00225A19"/>
    <w:rsid w:val="002262DD"/>
    <w:rsid w:val="002267F0"/>
    <w:rsid w:val="00227956"/>
    <w:rsid w:val="00227CA3"/>
    <w:rsid w:val="00230C55"/>
    <w:rsid w:val="00231BFB"/>
    <w:rsid w:val="00231C23"/>
    <w:rsid w:val="00231FA0"/>
    <w:rsid w:val="00232D5E"/>
    <w:rsid w:val="00232FC6"/>
    <w:rsid w:val="002330F1"/>
    <w:rsid w:val="00233308"/>
    <w:rsid w:val="00233529"/>
    <w:rsid w:val="00233788"/>
    <w:rsid w:val="00233AE7"/>
    <w:rsid w:val="0023447A"/>
    <w:rsid w:val="002348A0"/>
    <w:rsid w:val="00234AFE"/>
    <w:rsid w:val="00234CCF"/>
    <w:rsid w:val="00234F7A"/>
    <w:rsid w:val="002369C2"/>
    <w:rsid w:val="00236A8A"/>
    <w:rsid w:val="00236EC6"/>
    <w:rsid w:val="00237335"/>
    <w:rsid w:val="00240015"/>
    <w:rsid w:val="00240373"/>
    <w:rsid w:val="002406EC"/>
    <w:rsid w:val="0024171D"/>
    <w:rsid w:val="0024181D"/>
    <w:rsid w:val="002446D6"/>
    <w:rsid w:val="0024509B"/>
    <w:rsid w:val="0024516A"/>
    <w:rsid w:val="00245886"/>
    <w:rsid w:val="00245CA3"/>
    <w:rsid w:val="00245EA3"/>
    <w:rsid w:val="002460C2"/>
    <w:rsid w:val="002464B3"/>
    <w:rsid w:val="002464DF"/>
    <w:rsid w:val="00246782"/>
    <w:rsid w:val="00246BD4"/>
    <w:rsid w:val="00246C6D"/>
    <w:rsid w:val="00246D50"/>
    <w:rsid w:val="00247220"/>
    <w:rsid w:val="002472F3"/>
    <w:rsid w:val="00247DF5"/>
    <w:rsid w:val="002500EA"/>
    <w:rsid w:val="00250348"/>
    <w:rsid w:val="0025036A"/>
    <w:rsid w:val="00250534"/>
    <w:rsid w:val="00250FC7"/>
    <w:rsid w:val="00251AAD"/>
    <w:rsid w:val="0025312B"/>
    <w:rsid w:val="002533B0"/>
    <w:rsid w:val="00253CE7"/>
    <w:rsid w:val="00254895"/>
    <w:rsid w:val="00254EB3"/>
    <w:rsid w:val="002551E6"/>
    <w:rsid w:val="00255213"/>
    <w:rsid w:val="00255A04"/>
    <w:rsid w:val="002564F1"/>
    <w:rsid w:val="0025653C"/>
    <w:rsid w:val="0025653E"/>
    <w:rsid w:val="00256A36"/>
    <w:rsid w:val="00257147"/>
    <w:rsid w:val="002573C8"/>
    <w:rsid w:val="002574EE"/>
    <w:rsid w:val="00257585"/>
    <w:rsid w:val="00260594"/>
    <w:rsid w:val="002609C2"/>
    <w:rsid w:val="00262353"/>
    <w:rsid w:val="002626F9"/>
    <w:rsid w:val="0026287C"/>
    <w:rsid w:val="00262E67"/>
    <w:rsid w:val="00262FB3"/>
    <w:rsid w:val="002639E8"/>
    <w:rsid w:val="00264423"/>
    <w:rsid w:val="002648BC"/>
    <w:rsid w:val="0026517C"/>
    <w:rsid w:val="002659EA"/>
    <w:rsid w:val="002660F8"/>
    <w:rsid w:val="00266435"/>
    <w:rsid w:val="002666FD"/>
    <w:rsid w:val="002670FB"/>
    <w:rsid w:val="002672BD"/>
    <w:rsid w:val="0027062E"/>
    <w:rsid w:val="002718B5"/>
    <w:rsid w:val="00271C2F"/>
    <w:rsid w:val="002722BF"/>
    <w:rsid w:val="00272A93"/>
    <w:rsid w:val="00272E83"/>
    <w:rsid w:val="0027363D"/>
    <w:rsid w:val="00273974"/>
    <w:rsid w:val="00273C0F"/>
    <w:rsid w:val="00273D37"/>
    <w:rsid w:val="002747E9"/>
    <w:rsid w:val="00274A5D"/>
    <w:rsid w:val="00274B74"/>
    <w:rsid w:val="00275085"/>
    <w:rsid w:val="00275252"/>
    <w:rsid w:val="0027588D"/>
    <w:rsid w:val="00275C4F"/>
    <w:rsid w:val="002771DD"/>
    <w:rsid w:val="002773FC"/>
    <w:rsid w:val="002774A9"/>
    <w:rsid w:val="00280B18"/>
    <w:rsid w:val="00281A8C"/>
    <w:rsid w:val="00281E81"/>
    <w:rsid w:val="0028260B"/>
    <w:rsid w:val="002826AB"/>
    <w:rsid w:val="002835CE"/>
    <w:rsid w:val="0028382C"/>
    <w:rsid w:val="00283C0C"/>
    <w:rsid w:val="002842A1"/>
    <w:rsid w:val="002842BE"/>
    <w:rsid w:val="0028444B"/>
    <w:rsid w:val="002847BB"/>
    <w:rsid w:val="00285326"/>
    <w:rsid w:val="002858E0"/>
    <w:rsid w:val="00285916"/>
    <w:rsid w:val="00285F8D"/>
    <w:rsid w:val="00286156"/>
    <w:rsid w:val="00286A59"/>
    <w:rsid w:val="00286B9E"/>
    <w:rsid w:val="00286D6D"/>
    <w:rsid w:val="002876C9"/>
    <w:rsid w:val="00290088"/>
    <w:rsid w:val="00290426"/>
    <w:rsid w:val="00290FE2"/>
    <w:rsid w:val="002918EE"/>
    <w:rsid w:val="0029198B"/>
    <w:rsid w:val="00292948"/>
    <w:rsid w:val="00292CCD"/>
    <w:rsid w:val="00292F2C"/>
    <w:rsid w:val="00292F93"/>
    <w:rsid w:val="002931B6"/>
    <w:rsid w:val="00293622"/>
    <w:rsid w:val="00293C9C"/>
    <w:rsid w:val="00294231"/>
    <w:rsid w:val="0029434B"/>
    <w:rsid w:val="0029436F"/>
    <w:rsid w:val="00294420"/>
    <w:rsid w:val="0029472C"/>
    <w:rsid w:val="00294A38"/>
    <w:rsid w:val="00294B10"/>
    <w:rsid w:val="002951A3"/>
    <w:rsid w:val="002958B3"/>
    <w:rsid w:val="002967E3"/>
    <w:rsid w:val="00296B8E"/>
    <w:rsid w:val="002976AF"/>
    <w:rsid w:val="002976BA"/>
    <w:rsid w:val="002A00B0"/>
    <w:rsid w:val="002A023F"/>
    <w:rsid w:val="002A0822"/>
    <w:rsid w:val="002A0892"/>
    <w:rsid w:val="002A08BD"/>
    <w:rsid w:val="002A0D87"/>
    <w:rsid w:val="002A0ECC"/>
    <w:rsid w:val="002A1094"/>
    <w:rsid w:val="002A250B"/>
    <w:rsid w:val="002A2E61"/>
    <w:rsid w:val="002A3C27"/>
    <w:rsid w:val="002A5097"/>
    <w:rsid w:val="002A5766"/>
    <w:rsid w:val="002A594E"/>
    <w:rsid w:val="002A5A56"/>
    <w:rsid w:val="002A5D24"/>
    <w:rsid w:val="002A622C"/>
    <w:rsid w:val="002A62BF"/>
    <w:rsid w:val="002A690B"/>
    <w:rsid w:val="002A700E"/>
    <w:rsid w:val="002A786D"/>
    <w:rsid w:val="002A7A05"/>
    <w:rsid w:val="002B01E6"/>
    <w:rsid w:val="002B0EE7"/>
    <w:rsid w:val="002B16B2"/>
    <w:rsid w:val="002B1835"/>
    <w:rsid w:val="002B189F"/>
    <w:rsid w:val="002B1CAF"/>
    <w:rsid w:val="002B20FC"/>
    <w:rsid w:val="002B220C"/>
    <w:rsid w:val="002B268B"/>
    <w:rsid w:val="002B32C9"/>
    <w:rsid w:val="002B4F41"/>
    <w:rsid w:val="002B5396"/>
    <w:rsid w:val="002B56EF"/>
    <w:rsid w:val="002B6430"/>
    <w:rsid w:val="002B687E"/>
    <w:rsid w:val="002B74E2"/>
    <w:rsid w:val="002B7F04"/>
    <w:rsid w:val="002C0634"/>
    <w:rsid w:val="002C072D"/>
    <w:rsid w:val="002C19AE"/>
    <w:rsid w:val="002C2171"/>
    <w:rsid w:val="002C2447"/>
    <w:rsid w:val="002C2ABB"/>
    <w:rsid w:val="002C311B"/>
    <w:rsid w:val="002C3305"/>
    <w:rsid w:val="002C3907"/>
    <w:rsid w:val="002C3C66"/>
    <w:rsid w:val="002C3D4D"/>
    <w:rsid w:val="002C3F43"/>
    <w:rsid w:val="002C4004"/>
    <w:rsid w:val="002C4B48"/>
    <w:rsid w:val="002C4F74"/>
    <w:rsid w:val="002C5259"/>
    <w:rsid w:val="002C6146"/>
    <w:rsid w:val="002C67DF"/>
    <w:rsid w:val="002C6825"/>
    <w:rsid w:val="002C6A7A"/>
    <w:rsid w:val="002C6D77"/>
    <w:rsid w:val="002C6E3D"/>
    <w:rsid w:val="002C7789"/>
    <w:rsid w:val="002C7B29"/>
    <w:rsid w:val="002D003B"/>
    <w:rsid w:val="002D01BD"/>
    <w:rsid w:val="002D02A9"/>
    <w:rsid w:val="002D1663"/>
    <w:rsid w:val="002D1BF3"/>
    <w:rsid w:val="002D1E78"/>
    <w:rsid w:val="002D205B"/>
    <w:rsid w:val="002D2995"/>
    <w:rsid w:val="002D32D5"/>
    <w:rsid w:val="002D32F5"/>
    <w:rsid w:val="002D32FF"/>
    <w:rsid w:val="002D34A3"/>
    <w:rsid w:val="002D5116"/>
    <w:rsid w:val="002D554B"/>
    <w:rsid w:val="002D5A3F"/>
    <w:rsid w:val="002D5AC4"/>
    <w:rsid w:val="002D6104"/>
    <w:rsid w:val="002D71C6"/>
    <w:rsid w:val="002D7FEA"/>
    <w:rsid w:val="002E2424"/>
    <w:rsid w:val="002E2BA2"/>
    <w:rsid w:val="002E3033"/>
    <w:rsid w:val="002E330D"/>
    <w:rsid w:val="002E4495"/>
    <w:rsid w:val="002E4AC3"/>
    <w:rsid w:val="002E670A"/>
    <w:rsid w:val="002E6982"/>
    <w:rsid w:val="002E6A1A"/>
    <w:rsid w:val="002E73ED"/>
    <w:rsid w:val="002E75A3"/>
    <w:rsid w:val="002E7BCC"/>
    <w:rsid w:val="002F0393"/>
    <w:rsid w:val="002F08B6"/>
    <w:rsid w:val="002F0D86"/>
    <w:rsid w:val="002F13FA"/>
    <w:rsid w:val="002F1603"/>
    <w:rsid w:val="002F269D"/>
    <w:rsid w:val="002F2807"/>
    <w:rsid w:val="002F2D2A"/>
    <w:rsid w:val="002F2D3D"/>
    <w:rsid w:val="002F3174"/>
    <w:rsid w:val="002F363E"/>
    <w:rsid w:val="002F3C16"/>
    <w:rsid w:val="002F3D58"/>
    <w:rsid w:val="002F49C4"/>
    <w:rsid w:val="002F5890"/>
    <w:rsid w:val="002F5944"/>
    <w:rsid w:val="002F653A"/>
    <w:rsid w:val="002F65FD"/>
    <w:rsid w:val="002F69BE"/>
    <w:rsid w:val="002F6BC2"/>
    <w:rsid w:val="002F774B"/>
    <w:rsid w:val="002F7D72"/>
    <w:rsid w:val="003009B1"/>
    <w:rsid w:val="00300CAF"/>
    <w:rsid w:val="00302A50"/>
    <w:rsid w:val="00302E3D"/>
    <w:rsid w:val="0030369D"/>
    <w:rsid w:val="003038CE"/>
    <w:rsid w:val="00304362"/>
    <w:rsid w:val="003053E7"/>
    <w:rsid w:val="00305C24"/>
    <w:rsid w:val="00305C44"/>
    <w:rsid w:val="00305DE1"/>
    <w:rsid w:val="00305E8C"/>
    <w:rsid w:val="003062C2"/>
    <w:rsid w:val="00306401"/>
    <w:rsid w:val="00306E5B"/>
    <w:rsid w:val="0030706F"/>
    <w:rsid w:val="0030766F"/>
    <w:rsid w:val="0030790C"/>
    <w:rsid w:val="00307F61"/>
    <w:rsid w:val="0031129D"/>
    <w:rsid w:val="003112A5"/>
    <w:rsid w:val="003112F5"/>
    <w:rsid w:val="00311B8F"/>
    <w:rsid w:val="00311C7C"/>
    <w:rsid w:val="00312248"/>
    <w:rsid w:val="00312800"/>
    <w:rsid w:val="00312C1C"/>
    <w:rsid w:val="00313116"/>
    <w:rsid w:val="0031466E"/>
    <w:rsid w:val="00314849"/>
    <w:rsid w:val="00314B2C"/>
    <w:rsid w:val="00314C5C"/>
    <w:rsid w:val="00314CEB"/>
    <w:rsid w:val="0031538B"/>
    <w:rsid w:val="003158AB"/>
    <w:rsid w:val="003165BA"/>
    <w:rsid w:val="0031772E"/>
    <w:rsid w:val="00317810"/>
    <w:rsid w:val="003200C6"/>
    <w:rsid w:val="003205C2"/>
    <w:rsid w:val="00321238"/>
    <w:rsid w:val="0032139A"/>
    <w:rsid w:val="003218DE"/>
    <w:rsid w:val="00321F29"/>
    <w:rsid w:val="0032209C"/>
    <w:rsid w:val="00322463"/>
    <w:rsid w:val="00322AA3"/>
    <w:rsid w:val="00323D95"/>
    <w:rsid w:val="003255C5"/>
    <w:rsid w:val="00325ADB"/>
    <w:rsid w:val="00325B3D"/>
    <w:rsid w:val="00326F04"/>
    <w:rsid w:val="0032718D"/>
    <w:rsid w:val="0032762D"/>
    <w:rsid w:val="00330293"/>
    <w:rsid w:val="0033040B"/>
    <w:rsid w:val="00330EC2"/>
    <w:rsid w:val="00330F16"/>
    <w:rsid w:val="003329E5"/>
    <w:rsid w:val="00333762"/>
    <w:rsid w:val="00333A59"/>
    <w:rsid w:val="0033409F"/>
    <w:rsid w:val="00334FE5"/>
    <w:rsid w:val="003350AF"/>
    <w:rsid w:val="00335394"/>
    <w:rsid w:val="003359FF"/>
    <w:rsid w:val="0033618F"/>
    <w:rsid w:val="003364D4"/>
    <w:rsid w:val="00336606"/>
    <w:rsid w:val="00336A4C"/>
    <w:rsid w:val="003400F8"/>
    <w:rsid w:val="003401D5"/>
    <w:rsid w:val="0034082E"/>
    <w:rsid w:val="00340AC2"/>
    <w:rsid w:val="00344255"/>
    <w:rsid w:val="003448FD"/>
    <w:rsid w:val="00345511"/>
    <w:rsid w:val="0034582E"/>
    <w:rsid w:val="00345914"/>
    <w:rsid w:val="003459B0"/>
    <w:rsid w:val="00345BC3"/>
    <w:rsid w:val="00345E25"/>
    <w:rsid w:val="00346020"/>
    <w:rsid w:val="00346469"/>
    <w:rsid w:val="00347929"/>
    <w:rsid w:val="00347B3B"/>
    <w:rsid w:val="00347EA2"/>
    <w:rsid w:val="00350415"/>
    <w:rsid w:val="00350C15"/>
    <w:rsid w:val="00350E73"/>
    <w:rsid w:val="00350FD6"/>
    <w:rsid w:val="00351168"/>
    <w:rsid w:val="00351581"/>
    <w:rsid w:val="003517C5"/>
    <w:rsid w:val="00351E96"/>
    <w:rsid w:val="00351EC7"/>
    <w:rsid w:val="00351F1D"/>
    <w:rsid w:val="003522D4"/>
    <w:rsid w:val="003524E0"/>
    <w:rsid w:val="0035271E"/>
    <w:rsid w:val="00352E60"/>
    <w:rsid w:val="0035326A"/>
    <w:rsid w:val="003535F0"/>
    <w:rsid w:val="0035436B"/>
    <w:rsid w:val="0035443A"/>
    <w:rsid w:val="00354506"/>
    <w:rsid w:val="00354690"/>
    <w:rsid w:val="0035483E"/>
    <w:rsid w:val="00355386"/>
    <w:rsid w:val="00355C7A"/>
    <w:rsid w:val="00355E12"/>
    <w:rsid w:val="00356072"/>
    <w:rsid w:val="00356146"/>
    <w:rsid w:val="003569DD"/>
    <w:rsid w:val="00356D54"/>
    <w:rsid w:val="003572D6"/>
    <w:rsid w:val="0035770C"/>
    <w:rsid w:val="0035793A"/>
    <w:rsid w:val="00360A06"/>
    <w:rsid w:val="00360D03"/>
    <w:rsid w:val="00361822"/>
    <w:rsid w:val="00361DA3"/>
    <w:rsid w:val="003625FE"/>
    <w:rsid w:val="003639CE"/>
    <w:rsid w:val="00363A03"/>
    <w:rsid w:val="00364028"/>
    <w:rsid w:val="0036446B"/>
    <w:rsid w:val="00364CA4"/>
    <w:rsid w:val="00365034"/>
    <w:rsid w:val="0036578A"/>
    <w:rsid w:val="00365A09"/>
    <w:rsid w:val="00366468"/>
    <w:rsid w:val="003664F6"/>
    <w:rsid w:val="0036745A"/>
    <w:rsid w:val="003714A8"/>
    <w:rsid w:val="003718D5"/>
    <w:rsid w:val="0037223E"/>
    <w:rsid w:val="00372364"/>
    <w:rsid w:val="0037292A"/>
    <w:rsid w:val="00372B96"/>
    <w:rsid w:val="00372EE9"/>
    <w:rsid w:val="0037373A"/>
    <w:rsid w:val="003740F7"/>
    <w:rsid w:val="003745A5"/>
    <w:rsid w:val="003748F3"/>
    <w:rsid w:val="003755D9"/>
    <w:rsid w:val="003775FA"/>
    <w:rsid w:val="00377743"/>
    <w:rsid w:val="00380478"/>
    <w:rsid w:val="00380864"/>
    <w:rsid w:val="00380B10"/>
    <w:rsid w:val="00380B59"/>
    <w:rsid w:val="0038180D"/>
    <w:rsid w:val="00382600"/>
    <w:rsid w:val="00382F11"/>
    <w:rsid w:val="003833F3"/>
    <w:rsid w:val="0038373E"/>
    <w:rsid w:val="00383EB0"/>
    <w:rsid w:val="00383FBC"/>
    <w:rsid w:val="00384825"/>
    <w:rsid w:val="00384AF1"/>
    <w:rsid w:val="00384DDC"/>
    <w:rsid w:val="00385FB0"/>
    <w:rsid w:val="003860AF"/>
    <w:rsid w:val="00386817"/>
    <w:rsid w:val="00386D85"/>
    <w:rsid w:val="003874B2"/>
    <w:rsid w:val="0038789C"/>
    <w:rsid w:val="00387D4A"/>
    <w:rsid w:val="0039010F"/>
    <w:rsid w:val="003918FC"/>
    <w:rsid w:val="00392633"/>
    <w:rsid w:val="003933F0"/>
    <w:rsid w:val="00393C54"/>
    <w:rsid w:val="00394486"/>
    <w:rsid w:val="00394785"/>
    <w:rsid w:val="00395108"/>
    <w:rsid w:val="00395D3F"/>
    <w:rsid w:val="00396882"/>
    <w:rsid w:val="00396893"/>
    <w:rsid w:val="00396E47"/>
    <w:rsid w:val="003972CB"/>
    <w:rsid w:val="00397549"/>
    <w:rsid w:val="00397B93"/>
    <w:rsid w:val="00397CA2"/>
    <w:rsid w:val="00397FE8"/>
    <w:rsid w:val="003A02C2"/>
    <w:rsid w:val="003A0F4A"/>
    <w:rsid w:val="003A17D4"/>
    <w:rsid w:val="003A1DAB"/>
    <w:rsid w:val="003A1FA5"/>
    <w:rsid w:val="003A2907"/>
    <w:rsid w:val="003A29EF"/>
    <w:rsid w:val="003A3483"/>
    <w:rsid w:val="003A439C"/>
    <w:rsid w:val="003A47E8"/>
    <w:rsid w:val="003A4C0D"/>
    <w:rsid w:val="003A4FBA"/>
    <w:rsid w:val="003A5D9D"/>
    <w:rsid w:val="003A6AC4"/>
    <w:rsid w:val="003A6DB5"/>
    <w:rsid w:val="003B0399"/>
    <w:rsid w:val="003B03EB"/>
    <w:rsid w:val="003B05DE"/>
    <w:rsid w:val="003B0F8D"/>
    <w:rsid w:val="003B12F1"/>
    <w:rsid w:val="003B176B"/>
    <w:rsid w:val="003B241D"/>
    <w:rsid w:val="003B371D"/>
    <w:rsid w:val="003B38CD"/>
    <w:rsid w:val="003B3CBC"/>
    <w:rsid w:val="003B3E70"/>
    <w:rsid w:val="003B43E7"/>
    <w:rsid w:val="003B484E"/>
    <w:rsid w:val="003B4D4F"/>
    <w:rsid w:val="003B58E1"/>
    <w:rsid w:val="003B58EE"/>
    <w:rsid w:val="003B5CCA"/>
    <w:rsid w:val="003B6585"/>
    <w:rsid w:val="003B7283"/>
    <w:rsid w:val="003B7547"/>
    <w:rsid w:val="003B76F7"/>
    <w:rsid w:val="003C03BE"/>
    <w:rsid w:val="003C042B"/>
    <w:rsid w:val="003C0FA0"/>
    <w:rsid w:val="003C0FF0"/>
    <w:rsid w:val="003C1637"/>
    <w:rsid w:val="003C19CD"/>
    <w:rsid w:val="003C1A6C"/>
    <w:rsid w:val="003C1B22"/>
    <w:rsid w:val="003C22DC"/>
    <w:rsid w:val="003C279D"/>
    <w:rsid w:val="003C2DAE"/>
    <w:rsid w:val="003C37C9"/>
    <w:rsid w:val="003C38ED"/>
    <w:rsid w:val="003C45C6"/>
    <w:rsid w:val="003C4E4D"/>
    <w:rsid w:val="003C6096"/>
    <w:rsid w:val="003C68FD"/>
    <w:rsid w:val="003C6D65"/>
    <w:rsid w:val="003C778F"/>
    <w:rsid w:val="003D01BD"/>
    <w:rsid w:val="003D0205"/>
    <w:rsid w:val="003D032E"/>
    <w:rsid w:val="003D06BA"/>
    <w:rsid w:val="003D0B5D"/>
    <w:rsid w:val="003D1840"/>
    <w:rsid w:val="003D1898"/>
    <w:rsid w:val="003D1F11"/>
    <w:rsid w:val="003D33CD"/>
    <w:rsid w:val="003D4B04"/>
    <w:rsid w:val="003D5F43"/>
    <w:rsid w:val="003D6761"/>
    <w:rsid w:val="003D6AA1"/>
    <w:rsid w:val="003D6DD9"/>
    <w:rsid w:val="003D73C1"/>
    <w:rsid w:val="003D7E78"/>
    <w:rsid w:val="003E0484"/>
    <w:rsid w:val="003E06AC"/>
    <w:rsid w:val="003E127A"/>
    <w:rsid w:val="003E1511"/>
    <w:rsid w:val="003E1EAC"/>
    <w:rsid w:val="003E33D8"/>
    <w:rsid w:val="003E35A0"/>
    <w:rsid w:val="003E3B9F"/>
    <w:rsid w:val="003E42A6"/>
    <w:rsid w:val="003E4D2C"/>
    <w:rsid w:val="003E5949"/>
    <w:rsid w:val="003E5B97"/>
    <w:rsid w:val="003E6466"/>
    <w:rsid w:val="003E64A1"/>
    <w:rsid w:val="003E6995"/>
    <w:rsid w:val="003E6C80"/>
    <w:rsid w:val="003E7477"/>
    <w:rsid w:val="003E7649"/>
    <w:rsid w:val="003E7772"/>
    <w:rsid w:val="003F030B"/>
    <w:rsid w:val="003F03B8"/>
    <w:rsid w:val="003F069B"/>
    <w:rsid w:val="003F0970"/>
    <w:rsid w:val="003F1A4F"/>
    <w:rsid w:val="003F1F01"/>
    <w:rsid w:val="003F21D9"/>
    <w:rsid w:val="003F2274"/>
    <w:rsid w:val="003F27D8"/>
    <w:rsid w:val="003F2FE6"/>
    <w:rsid w:val="003F34F6"/>
    <w:rsid w:val="003F3934"/>
    <w:rsid w:val="003F3E74"/>
    <w:rsid w:val="003F469D"/>
    <w:rsid w:val="003F4F43"/>
    <w:rsid w:val="003F5306"/>
    <w:rsid w:val="003F5BD9"/>
    <w:rsid w:val="004001EB"/>
    <w:rsid w:val="0040031F"/>
    <w:rsid w:val="0040058F"/>
    <w:rsid w:val="00400D59"/>
    <w:rsid w:val="00400E24"/>
    <w:rsid w:val="00400FBB"/>
    <w:rsid w:val="004015AF"/>
    <w:rsid w:val="0040173B"/>
    <w:rsid w:val="00401CDE"/>
    <w:rsid w:val="0040207F"/>
    <w:rsid w:val="004020C2"/>
    <w:rsid w:val="0040266B"/>
    <w:rsid w:val="004037EB"/>
    <w:rsid w:val="00403D3B"/>
    <w:rsid w:val="0040414E"/>
    <w:rsid w:val="00405D19"/>
    <w:rsid w:val="0040641C"/>
    <w:rsid w:val="0040652E"/>
    <w:rsid w:val="00406924"/>
    <w:rsid w:val="00406B40"/>
    <w:rsid w:val="00407B1F"/>
    <w:rsid w:val="00407D7A"/>
    <w:rsid w:val="00410329"/>
    <w:rsid w:val="0041068C"/>
    <w:rsid w:val="00410DC7"/>
    <w:rsid w:val="00411284"/>
    <w:rsid w:val="00411EE2"/>
    <w:rsid w:val="00412EAD"/>
    <w:rsid w:val="00412FD6"/>
    <w:rsid w:val="00413362"/>
    <w:rsid w:val="0041391A"/>
    <w:rsid w:val="00413C65"/>
    <w:rsid w:val="004151E2"/>
    <w:rsid w:val="00415264"/>
    <w:rsid w:val="0041527B"/>
    <w:rsid w:val="004158AE"/>
    <w:rsid w:val="00415DE0"/>
    <w:rsid w:val="00416763"/>
    <w:rsid w:val="00416DD4"/>
    <w:rsid w:val="00417663"/>
    <w:rsid w:val="00417935"/>
    <w:rsid w:val="00417E7E"/>
    <w:rsid w:val="004204E5"/>
    <w:rsid w:val="00420F6B"/>
    <w:rsid w:val="004219FE"/>
    <w:rsid w:val="00421B46"/>
    <w:rsid w:val="00422BAF"/>
    <w:rsid w:val="00422C6A"/>
    <w:rsid w:val="00423379"/>
    <w:rsid w:val="00423DE7"/>
    <w:rsid w:val="0042438F"/>
    <w:rsid w:val="00424614"/>
    <w:rsid w:val="00424B61"/>
    <w:rsid w:val="00424F66"/>
    <w:rsid w:val="0042501F"/>
    <w:rsid w:val="00425663"/>
    <w:rsid w:val="00426F0D"/>
    <w:rsid w:val="004271A6"/>
    <w:rsid w:val="004278A0"/>
    <w:rsid w:val="00430ED8"/>
    <w:rsid w:val="00431B95"/>
    <w:rsid w:val="0043207A"/>
    <w:rsid w:val="00432AF8"/>
    <w:rsid w:val="00432FC7"/>
    <w:rsid w:val="00433213"/>
    <w:rsid w:val="004332AB"/>
    <w:rsid w:val="004332AE"/>
    <w:rsid w:val="00434F11"/>
    <w:rsid w:val="0043555B"/>
    <w:rsid w:val="0043580C"/>
    <w:rsid w:val="00435A2E"/>
    <w:rsid w:val="00436B0F"/>
    <w:rsid w:val="0043708F"/>
    <w:rsid w:val="00437129"/>
    <w:rsid w:val="0043720D"/>
    <w:rsid w:val="00437379"/>
    <w:rsid w:val="0043748C"/>
    <w:rsid w:val="00437ADC"/>
    <w:rsid w:val="00437D20"/>
    <w:rsid w:val="00437E75"/>
    <w:rsid w:val="004401F9"/>
    <w:rsid w:val="00441AE5"/>
    <w:rsid w:val="00441B66"/>
    <w:rsid w:val="00442090"/>
    <w:rsid w:val="00442E3C"/>
    <w:rsid w:val="00443C92"/>
    <w:rsid w:val="00443DFD"/>
    <w:rsid w:val="00444BCF"/>
    <w:rsid w:val="00445301"/>
    <w:rsid w:val="0044553F"/>
    <w:rsid w:val="0044571A"/>
    <w:rsid w:val="00446115"/>
    <w:rsid w:val="00446684"/>
    <w:rsid w:val="00446E1C"/>
    <w:rsid w:val="00447220"/>
    <w:rsid w:val="004472B3"/>
    <w:rsid w:val="004477B3"/>
    <w:rsid w:val="00450AF4"/>
    <w:rsid w:val="0045288F"/>
    <w:rsid w:val="00452F7B"/>
    <w:rsid w:val="004538CF"/>
    <w:rsid w:val="00453A54"/>
    <w:rsid w:val="00454467"/>
    <w:rsid w:val="0045556A"/>
    <w:rsid w:val="00455B9D"/>
    <w:rsid w:val="00456301"/>
    <w:rsid w:val="0045654C"/>
    <w:rsid w:val="004569CB"/>
    <w:rsid w:val="00456B81"/>
    <w:rsid w:val="00457375"/>
    <w:rsid w:val="00461DC6"/>
    <w:rsid w:val="004628C4"/>
    <w:rsid w:val="004629EB"/>
    <w:rsid w:val="004630C3"/>
    <w:rsid w:val="00463953"/>
    <w:rsid w:val="00464629"/>
    <w:rsid w:val="00464A16"/>
    <w:rsid w:val="00465293"/>
    <w:rsid w:val="00465358"/>
    <w:rsid w:val="004655DA"/>
    <w:rsid w:val="00465E0C"/>
    <w:rsid w:val="00465FE7"/>
    <w:rsid w:val="0046641E"/>
    <w:rsid w:val="00466599"/>
    <w:rsid w:val="00467E78"/>
    <w:rsid w:val="00467F95"/>
    <w:rsid w:val="00470CAC"/>
    <w:rsid w:val="00470E20"/>
    <w:rsid w:val="00470F50"/>
    <w:rsid w:val="00471082"/>
    <w:rsid w:val="00471100"/>
    <w:rsid w:val="0047119C"/>
    <w:rsid w:val="00471856"/>
    <w:rsid w:val="004722A7"/>
    <w:rsid w:val="00472A62"/>
    <w:rsid w:val="0047349F"/>
    <w:rsid w:val="0047354E"/>
    <w:rsid w:val="00473E56"/>
    <w:rsid w:val="00473EB4"/>
    <w:rsid w:val="00474AD5"/>
    <w:rsid w:val="00475D68"/>
    <w:rsid w:val="00475E7C"/>
    <w:rsid w:val="004768FB"/>
    <w:rsid w:val="00476AB2"/>
    <w:rsid w:val="00477D95"/>
    <w:rsid w:val="00477E06"/>
    <w:rsid w:val="00477EE9"/>
    <w:rsid w:val="00477F30"/>
    <w:rsid w:val="00480770"/>
    <w:rsid w:val="004809E1"/>
    <w:rsid w:val="00481638"/>
    <w:rsid w:val="00481BA5"/>
    <w:rsid w:val="00481EF5"/>
    <w:rsid w:val="0048385F"/>
    <w:rsid w:val="00484F82"/>
    <w:rsid w:val="0048507F"/>
    <w:rsid w:val="00485F9B"/>
    <w:rsid w:val="00486FFE"/>
    <w:rsid w:val="004903BD"/>
    <w:rsid w:val="0049054F"/>
    <w:rsid w:val="00490FEA"/>
    <w:rsid w:val="00491339"/>
    <w:rsid w:val="004913CB"/>
    <w:rsid w:val="004918B3"/>
    <w:rsid w:val="00492061"/>
    <w:rsid w:val="00492295"/>
    <w:rsid w:val="004927E2"/>
    <w:rsid w:val="00492EAA"/>
    <w:rsid w:val="00493782"/>
    <w:rsid w:val="00493B0A"/>
    <w:rsid w:val="004941E4"/>
    <w:rsid w:val="004945DC"/>
    <w:rsid w:val="00494C60"/>
    <w:rsid w:val="00494D99"/>
    <w:rsid w:val="00494EEE"/>
    <w:rsid w:val="00495D18"/>
    <w:rsid w:val="00495E03"/>
    <w:rsid w:val="00495EC1"/>
    <w:rsid w:val="004967AA"/>
    <w:rsid w:val="00496D97"/>
    <w:rsid w:val="00497750"/>
    <w:rsid w:val="004A01CD"/>
    <w:rsid w:val="004A0BBB"/>
    <w:rsid w:val="004A10CC"/>
    <w:rsid w:val="004A1543"/>
    <w:rsid w:val="004A1CA1"/>
    <w:rsid w:val="004A21AF"/>
    <w:rsid w:val="004A248D"/>
    <w:rsid w:val="004A24CD"/>
    <w:rsid w:val="004A24E3"/>
    <w:rsid w:val="004A341F"/>
    <w:rsid w:val="004A36FE"/>
    <w:rsid w:val="004A3D85"/>
    <w:rsid w:val="004A4213"/>
    <w:rsid w:val="004A4232"/>
    <w:rsid w:val="004A46FF"/>
    <w:rsid w:val="004A49B0"/>
    <w:rsid w:val="004A49C7"/>
    <w:rsid w:val="004A5104"/>
    <w:rsid w:val="004A5CF6"/>
    <w:rsid w:val="004A654C"/>
    <w:rsid w:val="004A7348"/>
    <w:rsid w:val="004A7EC5"/>
    <w:rsid w:val="004B060C"/>
    <w:rsid w:val="004B0AD1"/>
    <w:rsid w:val="004B11B7"/>
    <w:rsid w:val="004B1442"/>
    <w:rsid w:val="004B2128"/>
    <w:rsid w:val="004B2AE6"/>
    <w:rsid w:val="004B305B"/>
    <w:rsid w:val="004B30F6"/>
    <w:rsid w:val="004B3BB7"/>
    <w:rsid w:val="004B49D8"/>
    <w:rsid w:val="004B526A"/>
    <w:rsid w:val="004B5B01"/>
    <w:rsid w:val="004B612B"/>
    <w:rsid w:val="004B6C08"/>
    <w:rsid w:val="004B6D7D"/>
    <w:rsid w:val="004B716E"/>
    <w:rsid w:val="004C027C"/>
    <w:rsid w:val="004C1174"/>
    <w:rsid w:val="004C16FA"/>
    <w:rsid w:val="004C1854"/>
    <w:rsid w:val="004C1956"/>
    <w:rsid w:val="004C1EAD"/>
    <w:rsid w:val="004C23E2"/>
    <w:rsid w:val="004C2C1F"/>
    <w:rsid w:val="004C413A"/>
    <w:rsid w:val="004C528B"/>
    <w:rsid w:val="004C5EEC"/>
    <w:rsid w:val="004C6170"/>
    <w:rsid w:val="004C62A9"/>
    <w:rsid w:val="004C75E4"/>
    <w:rsid w:val="004C76F9"/>
    <w:rsid w:val="004C7AD0"/>
    <w:rsid w:val="004D0035"/>
    <w:rsid w:val="004D0851"/>
    <w:rsid w:val="004D0900"/>
    <w:rsid w:val="004D0D30"/>
    <w:rsid w:val="004D15C0"/>
    <w:rsid w:val="004D1B49"/>
    <w:rsid w:val="004D1EE7"/>
    <w:rsid w:val="004D22AC"/>
    <w:rsid w:val="004D26DC"/>
    <w:rsid w:val="004D2701"/>
    <w:rsid w:val="004D2FD0"/>
    <w:rsid w:val="004D34E1"/>
    <w:rsid w:val="004D3F99"/>
    <w:rsid w:val="004D41FB"/>
    <w:rsid w:val="004D5862"/>
    <w:rsid w:val="004D58BF"/>
    <w:rsid w:val="004D5CCD"/>
    <w:rsid w:val="004D60F5"/>
    <w:rsid w:val="004D6337"/>
    <w:rsid w:val="004D69FA"/>
    <w:rsid w:val="004D7157"/>
    <w:rsid w:val="004D767E"/>
    <w:rsid w:val="004D7A6B"/>
    <w:rsid w:val="004E0538"/>
    <w:rsid w:val="004E0545"/>
    <w:rsid w:val="004E07E9"/>
    <w:rsid w:val="004E0BE9"/>
    <w:rsid w:val="004E114E"/>
    <w:rsid w:val="004E130E"/>
    <w:rsid w:val="004E2275"/>
    <w:rsid w:val="004E2708"/>
    <w:rsid w:val="004E596C"/>
    <w:rsid w:val="004E5E87"/>
    <w:rsid w:val="004E6019"/>
    <w:rsid w:val="004E610C"/>
    <w:rsid w:val="004E61BB"/>
    <w:rsid w:val="004E6682"/>
    <w:rsid w:val="004E66B5"/>
    <w:rsid w:val="004E6BFF"/>
    <w:rsid w:val="004E6D8D"/>
    <w:rsid w:val="004E6ECA"/>
    <w:rsid w:val="004E6EF9"/>
    <w:rsid w:val="004E6F68"/>
    <w:rsid w:val="004E7682"/>
    <w:rsid w:val="004F0CEE"/>
    <w:rsid w:val="004F112B"/>
    <w:rsid w:val="004F12CD"/>
    <w:rsid w:val="004F21BB"/>
    <w:rsid w:val="004F2FC6"/>
    <w:rsid w:val="004F4512"/>
    <w:rsid w:val="004F4709"/>
    <w:rsid w:val="004F49FA"/>
    <w:rsid w:val="004F4E62"/>
    <w:rsid w:val="004F5813"/>
    <w:rsid w:val="004F5AEA"/>
    <w:rsid w:val="004F5EA8"/>
    <w:rsid w:val="004F5EE5"/>
    <w:rsid w:val="004F62B3"/>
    <w:rsid w:val="004F78AD"/>
    <w:rsid w:val="004F7DFB"/>
    <w:rsid w:val="004F7FCF"/>
    <w:rsid w:val="00500A79"/>
    <w:rsid w:val="0050182E"/>
    <w:rsid w:val="00501F5F"/>
    <w:rsid w:val="005025EE"/>
    <w:rsid w:val="005029D7"/>
    <w:rsid w:val="00502EBB"/>
    <w:rsid w:val="00503340"/>
    <w:rsid w:val="0050346F"/>
    <w:rsid w:val="00503D86"/>
    <w:rsid w:val="005045C2"/>
    <w:rsid w:val="00504900"/>
    <w:rsid w:val="00504A6D"/>
    <w:rsid w:val="0050693A"/>
    <w:rsid w:val="00506EE6"/>
    <w:rsid w:val="00506F16"/>
    <w:rsid w:val="00507831"/>
    <w:rsid w:val="00507B9D"/>
    <w:rsid w:val="00510069"/>
    <w:rsid w:val="0051052F"/>
    <w:rsid w:val="0051107D"/>
    <w:rsid w:val="00511839"/>
    <w:rsid w:val="00511A1B"/>
    <w:rsid w:val="00512C89"/>
    <w:rsid w:val="00512F24"/>
    <w:rsid w:val="005130C0"/>
    <w:rsid w:val="005131AF"/>
    <w:rsid w:val="00513D09"/>
    <w:rsid w:val="00513E99"/>
    <w:rsid w:val="00513F8F"/>
    <w:rsid w:val="005148B4"/>
    <w:rsid w:val="00514A7E"/>
    <w:rsid w:val="00514BDC"/>
    <w:rsid w:val="005154FD"/>
    <w:rsid w:val="00515C72"/>
    <w:rsid w:val="00515D1C"/>
    <w:rsid w:val="005167C1"/>
    <w:rsid w:val="00516AED"/>
    <w:rsid w:val="00516D3A"/>
    <w:rsid w:val="005174F5"/>
    <w:rsid w:val="00517AE6"/>
    <w:rsid w:val="00517CDA"/>
    <w:rsid w:val="00517EF9"/>
    <w:rsid w:val="005202B5"/>
    <w:rsid w:val="00520450"/>
    <w:rsid w:val="00520BC9"/>
    <w:rsid w:val="00520FAD"/>
    <w:rsid w:val="00522871"/>
    <w:rsid w:val="00522B0D"/>
    <w:rsid w:val="00523940"/>
    <w:rsid w:val="005240FD"/>
    <w:rsid w:val="005241DD"/>
    <w:rsid w:val="00524F07"/>
    <w:rsid w:val="00525BD0"/>
    <w:rsid w:val="00525E22"/>
    <w:rsid w:val="005264A6"/>
    <w:rsid w:val="00526539"/>
    <w:rsid w:val="005271CA"/>
    <w:rsid w:val="00527970"/>
    <w:rsid w:val="00527AD1"/>
    <w:rsid w:val="00530E00"/>
    <w:rsid w:val="005310AD"/>
    <w:rsid w:val="005317AB"/>
    <w:rsid w:val="005325CB"/>
    <w:rsid w:val="005335B9"/>
    <w:rsid w:val="00534151"/>
    <w:rsid w:val="00534F00"/>
    <w:rsid w:val="00534FE5"/>
    <w:rsid w:val="0053607A"/>
    <w:rsid w:val="00536DA2"/>
    <w:rsid w:val="00537019"/>
    <w:rsid w:val="00537A52"/>
    <w:rsid w:val="00537EA5"/>
    <w:rsid w:val="00537F99"/>
    <w:rsid w:val="00540235"/>
    <w:rsid w:val="00540B53"/>
    <w:rsid w:val="00541B67"/>
    <w:rsid w:val="00542497"/>
    <w:rsid w:val="00542A13"/>
    <w:rsid w:val="00543199"/>
    <w:rsid w:val="00543615"/>
    <w:rsid w:val="0054370C"/>
    <w:rsid w:val="005449A0"/>
    <w:rsid w:val="00544AA8"/>
    <w:rsid w:val="00544E47"/>
    <w:rsid w:val="005460CC"/>
    <w:rsid w:val="00546591"/>
    <w:rsid w:val="00546674"/>
    <w:rsid w:val="00546A61"/>
    <w:rsid w:val="00546CA4"/>
    <w:rsid w:val="005471A7"/>
    <w:rsid w:val="005477EF"/>
    <w:rsid w:val="00547A4B"/>
    <w:rsid w:val="00547D57"/>
    <w:rsid w:val="005503BB"/>
    <w:rsid w:val="005503C0"/>
    <w:rsid w:val="00550573"/>
    <w:rsid w:val="00550774"/>
    <w:rsid w:val="00550A55"/>
    <w:rsid w:val="00550CBA"/>
    <w:rsid w:val="00551557"/>
    <w:rsid w:val="00551AE6"/>
    <w:rsid w:val="005521AF"/>
    <w:rsid w:val="00552554"/>
    <w:rsid w:val="005532F2"/>
    <w:rsid w:val="005537A3"/>
    <w:rsid w:val="00553BA2"/>
    <w:rsid w:val="00553D60"/>
    <w:rsid w:val="00553DC2"/>
    <w:rsid w:val="005564EC"/>
    <w:rsid w:val="00556B2D"/>
    <w:rsid w:val="005575CB"/>
    <w:rsid w:val="005578B0"/>
    <w:rsid w:val="0056077B"/>
    <w:rsid w:val="00561240"/>
    <w:rsid w:val="00561305"/>
    <w:rsid w:val="00561C8C"/>
    <w:rsid w:val="005627F4"/>
    <w:rsid w:val="0056346B"/>
    <w:rsid w:val="005636C8"/>
    <w:rsid w:val="005636DF"/>
    <w:rsid w:val="00563FB6"/>
    <w:rsid w:val="00564D9F"/>
    <w:rsid w:val="00564FF8"/>
    <w:rsid w:val="00565173"/>
    <w:rsid w:val="00565942"/>
    <w:rsid w:val="00565F65"/>
    <w:rsid w:val="0056639C"/>
    <w:rsid w:val="0056748D"/>
    <w:rsid w:val="005674EE"/>
    <w:rsid w:val="00570B89"/>
    <w:rsid w:val="00571783"/>
    <w:rsid w:val="00571BEB"/>
    <w:rsid w:val="00571F1E"/>
    <w:rsid w:val="00571FD7"/>
    <w:rsid w:val="00572401"/>
    <w:rsid w:val="005726E6"/>
    <w:rsid w:val="00572922"/>
    <w:rsid w:val="005733FD"/>
    <w:rsid w:val="00573823"/>
    <w:rsid w:val="005738F9"/>
    <w:rsid w:val="005740ED"/>
    <w:rsid w:val="005742FB"/>
    <w:rsid w:val="00574DC6"/>
    <w:rsid w:val="00575065"/>
    <w:rsid w:val="0057514E"/>
    <w:rsid w:val="005754DD"/>
    <w:rsid w:val="00575A24"/>
    <w:rsid w:val="00575CB3"/>
    <w:rsid w:val="005765CA"/>
    <w:rsid w:val="00576890"/>
    <w:rsid w:val="00576CB7"/>
    <w:rsid w:val="00576D4F"/>
    <w:rsid w:val="00577378"/>
    <w:rsid w:val="00577439"/>
    <w:rsid w:val="00577ADD"/>
    <w:rsid w:val="005800DD"/>
    <w:rsid w:val="005803CD"/>
    <w:rsid w:val="0058083A"/>
    <w:rsid w:val="005809A7"/>
    <w:rsid w:val="00580BE9"/>
    <w:rsid w:val="00581420"/>
    <w:rsid w:val="00581FA2"/>
    <w:rsid w:val="0058208D"/>
    <w:rsid w:val="005821E2"/>
    <w:rsid w:val="005823F6"/>
    <w:rsid w:val="0058263F"/>
    <w:rsid w:val="00583911"/>
    <w:rsid w:val="005839F3"/>
    <w:rsid w:val="00583B8F"/>
    <w:rsid w:val="00585072"/>
    <w:rsid w:val="005854D2"/>
    <w:rsid w:val="00585E6F"/>
    <w:rsid w:val="0058706A"/>
    <w:rsid w:val="005870DE"/>
    <w:rsid w:val="005872A9"/>
    <w:rsid w:val="005903D9"/>
    <w:rsid w:val="005904F1"/>
    <w:rsid w:val="00591B29"/>
    <w:rsid w:val="00591DD6"/>
    <w:rsid w:val="00592F24"/>
    <w:rsid w:val="00592FF3"/>
    <w:rsid w:val="00593694"/>
    <w:rsid w:val="0059377A"/>
    <w:rsid w:val="0059395A"/>
    <w:rsid w:val="00593D89"/>
    <w:rsid w:val="00594083"/>
    <w:rsid w:val="00594468"/>
    <w:rsid w:val="00595BEB"/>
    <w:rsid w:val="00595EE4"/>
    <w:rsid w:val="0059631F"/>
    <w:rsid w:val="00596FB5"/>
    <w:rsid w:val="00597E2B"/>
    <w:rsid w:val="005A05A9"/>
    <w:rsid w:val="005A0FE7"/>
    <w:rsid w:val="005A11B9"/>
    <w:rsid w:val="005A1C15"/>
    <w:rsid w:val="005A1DA0"/>
    <w:rsid w:val="005A1E07"/>
    <w:rsid w:val="005A2B11"/>
    <w:rsid w:val="005A3CA9"/>
    <w:rsid w:val="005A4228"/>
    <w:rsid w:val="005A5873"/>
    <w:rsid w:val="005A6A63"/>
    <w:rsid w:val="005B02EE"/>
    <w:rsid w:val="005B11A2"/>
    <w:rsid w:val="005B20F3"/>
    <w:rsid w:val="005B2C99"/>
    <w:rsid w:val="005B31DC"/>
    <w:rsid w:val="005B38DC"/>
    <w:rsid w:val="005B41C2"/>
    <w:rsid w:val="005B466E"/>
    <w:rsid w:val="005B49E0"/>
    <w:rsid w:val="005B4B26"/>
    <w:rsid w:val="005B4F6D"/>
    <w:rsid w:val="005B5143"/>
    <w:rsid w:val="005B5B00"/>
    <w:rsid w:val="005B5D11"/>
    <w:rsid w:val="005B6532"/>
    <w:rsid w:val="005B6971"/>
    <w:rsid w:val="005B71A9"/>
    <w:rsid w:val="005B7257"/>
    <w:rsid w:val="005B7A65"/>
    <w:rsid w:val="005B7AA2"/>
    <w:rsid w:val="005B7D30"/>
    <w:rsid w:val="005B7DF8"/>
    <w:rsid w:val="005B7EAB"/>
    <w:rsid w:val="005C2506"/>
    <w:rsid w:val="005C288E"/>
    <w:rsid w:val="005C2895"/>
    <w:rsid w:val="005C2ADF"/>
    <w:rsid w:val="005C39AB"/>
    <w:rsid w:val="005C3CC8"/>
    <w:rsid w:val="005C44D2"/>
    <w:rsid w:val="005C550F"/>
    <w:rsid w:val="005C5FF2"/>
    <w:rsid w:val="005C636B"/>
    <w:rsid w:val="005C6519"/>
    <w:rsid w:val="005C6748"/>
    <w:rsid w:val="005C687D"/>
    <w:rsid w:val="005C69F0"/>
    <w:rsid w:val="005C6CD3"/>
    <w:rsid w:val="005D0D3E"/>
    <w:rsid w:val="005D1032"/>
    <w:rsid w:val="005D161A"/>
    <w:rsid w:val="005D16B4"/>
    <w:rsid w:val="005D16E5"/>
    <w:rsid w:val="005D41B4"/>
    <w:rsid w:val="005D52F8"/>
    <w:rsid w:val="005D57BE"/>
    <w:rsid w:val="005D5F46"/>
    <w:rsid w:val="005D627E"/>
    <w:rsid w:val="005D7740"/>
    <w:rsid w:val="005D7BF2"/>
    <w:rsid w:val="005D7EE7"/>
    <w:rsid w:val="005E02DA"/>
    <w:rsid w:val="005E02E0"/>
    <w:rsid w:val="005E06D7"/>
    <w:rsid w:val="005E0C38"/>
    <w:rsid w:val="005E14B9"/>
    <w:rsid w:val="005E1639"/>
    <w:rsid w:val="005E1642"/>
    <w:rsid w:val="005E16D8"/>
    <w:rsid w:val="005E309C"/>
    <w:rsid w:val="005E314A"/>
    <w:rsid w:val="005E3CBD"/>
    <w:rsid w:val="005E4931"/>
    <w:rsid w:val="005E4D7A"/>
    <w:rsid w:val="005E67F3"/>
    <w:rsid w:val="005E6CF7"/>
    <w:rsid w:val="005E741D"/>
    <w:rsid w:val="005E763A"/>
    <w:rsid w:val="005E7E86"/>
    <w:rsid w:val="005F08FF"/>
    <w:rsid w:val="005F0FCA"/>
    <w:rsid w:val="005F1E9A"/>
    <w:rsid w:val="005F3311"/>
    <w:rsid w:val="005F355F"/>
    <w:rsid w:val="005F3780"/>
    <w:rsid w:val="005F43BF"/>
    <w:rsid w:val="005F4939"/>
    <w:rsid w:val="005F4953"/>
    <w:rsid w:val="005F4B92"/>
    <w:rsid w:val="005F5432"/>
    <w:rsid w:val="005F5B88"/>
    <w:rsid w:val="005F7283"/>
    <w:rsid w:val="005F77E1"/>
    <w:rsid w:val="006006A0"/>
    <w:rsid w:val="0060073D"/>
    <w:rsid w:val="00600B15"/>
    <w:rsid w:val="00601136"/>
    <w:rsid w:val="00601332"/>
    <w:rsid w:val="00601362"/>
    <w:rsid w:val="0060191B"/>
    <w:rsid w:val="00601A24"/>
    <w:rsid w:val="00601B52"/>
    <w:rsid w:val="00604234"/>
    <w:rsid w:val="006042C4"/>
    <w:rsid w:val="0060495D"/>
    <w:rsid w:val="00604E52"/>
    <w:rsid w:val="006052BD"/>
    <w:rsid w:val="00606143"/>
    <w:rsid w:val="006063C9"/>
    <w:rsid w:val="006066CF"/>
    <w:rsid w:val="00606E7B"/>
    <w:rsid w:val="006109D6"/>
    <w:rsid w:val="00610BA3"/>
    <w:rsid w:val="00610DE6"/>
    <w:rsid w:val="00611346"/>
    <w:rsid w:val="00611ED4"/>
    <w:rsid w:val="006120AD"/>
    <w:rsid w:val="006130CB"/>
    <w:rsid w:val="00613438"/>
    <w:rsid w:val="006136F4"/>
    <w:rsid w:val="00613ABD"/>
    <w:rsid w:val="00614110"/>
    <w:rsid w:val="00614851"/>
    <w:rsid w:val="00614D18"/>
    <w:rsid w:val="00614F12"/>
    <w:rsid w:val="006155D1"/>
    <w:rsid w:val="00615AE5"/>
    <w:rsid w:val="0061662E"/>
    <w:rsid w:val="00616A3A"/>
    <w:rsid w:val="00616AD3"/>
    <w:rsid w:val="0061798A"/>
    <w:rsid w:val="00617D40"/>
    <w:rsid w:val="00620953"/>
    <w:rsid w:val="00620D1C"/>
    <w:rsid w:val="0062161A"/>
    <w:rsid w:val="00622AA8"/>
    <w:rsid w:val="00622B17"/>
    <w:rsid w:val="0062376E"/>
    <w:rsid w:val="0062534D"/>
    <w:rsid w:val="0062539D"/>
    <w:rsid w:val="00625F94"/>
    <w:rsid w:val="00626162"/>
    <w:rsid w:val="00626441"/>
    <w:rsid w:val="006264D4"/>
    <w:rsid w:val="006268BF"/>
    <w:rsid w:val="00627046"/>
    <w:rsid w:val="00630497"/>
    <w:rsid w:val="00631F7D"/>
    <w:rsid w:val="00632474"/>
    <w:rsid w:val="006329C8"/>
    <w:rsid w:val="00632AEA"/>
    <w:rsid w:val="00632E02"/>
    <w:rsid w:val="00632E9D"/>
    <w:rsid w:val="0063306B"/>
    <w:rsid w:val="006330E2"/>
    <w:rsid w:val="00633E12"/>
    <w:rsid w:val="0063444A"/>
    <w:rsid w:val="00634753"/>
    <w:rsid w:val="00634E2B"/>
    <w:rsid w:val="00635A51"/>
    <w:rsid w:val="00636C77"/>
    <w:rsid w:val="00636EEC"/>
    <w:rsid w:val="0063718C"/>
    <w:rsid w:val="00637295"/>
    <w:rsid w:val="0063746A"/>
    <w:rsid w:val="00637D35"/>
    <w:rsid w:val="00640033"/>
    <w:rsid w:val="006405FC"/>
    <w:rsid w:val="00640775"/>
    <w:rsid w:val="0064142C"/>
    <w:rsid w:val="0064146F"/>
    <w:rsid w:val="006416DC"/>
    <w:rsid w:val="006416EA"/>
    <w:rsid w:val="006417D7"/>
    <w:rsid w:val="00641D58"/>
    <w:rsid w:val="0064224C"/>
    <w:rsid w:val="006423AF"/>
    <w:rsid w:val="00643410"/>
    <w:rsid w:val="00645625"/>
    <w:rsid w:val="00645C0D"/>
    <w:rsid w:val="006469A3"/>
    <w:rsid w:val="0064754E"/>
    <w:rsid w:val="00647551"/>
    <w:rsid w:val="00647A90"/>
    <w:rsid w:val="00647AA4"/>
    <w:rsid w:val="00647FC0"/>
    <w:rsid w:val="0065072D"/>
    <w:rsid w:val="00651189"/>
    <w:rsid w:val="00651E89"/>
    <w:rsid w:val="006530C8"/>
    <w:rsid w:val="00653272"/>
    <w:rsid w:val="006532EF"/>
    <w:rsid w:val="00653704"/>
    <w:rsid w:val="0065376F"/>
    <w:rsid w:val="00654881"/>
    <w:rsid w:val="00654CFE"/>
    <w:rsid w:val="00655882"/>
    <w:rsid w:val="006560D9"/>
    <w:rsid w:val="00656453"/>
    <w:rsid w:val="00656686"/>
    <w:rsid w:val="0066024D"/>
    <w:rsid w:val="006602DB"/>
    <w:rsid w:val="0066038D"/>
    <w:rsid w:val="00660886"/>
    <w:rsid w:val="00660F44"/>
    <w:rsid w:val="006612C3"/>
    <w:rsid w:val="006613F9"/>
    <w:rsid w:val="006614C5"/>
    <w:rsid w:val="006629CC"/>
    <w:rsid w:val="00663058"/>
    <w:rsid w:val="00663081"/>
    <w:rsid w:val="00663490"/>
    <w:rsid w:val="00663B7B"/>
    <w:rsid w:val="0066469C"/>
    <w:rsid w:val="00664F71"/>
    <w:rsid w:val="0066596B"/>
    <w:rsid w:val="006663FE"/>
    <w:rsid w:val="006665E1"/>
    <w:rsid w:val="006668EA"/>
    <w:rsid w:val="00666A76"/>
    <w:rsid w:val="00666D4A"/>
    <w:rsid w:val="0066700D"/>
    <w:rsid w:val="00670395"/>
    <w:rsid w:val="006703E1"/>
    <w:rsid w:val="00670513"/>
    <w:rsid w:val="006715C0"/>
    <w:rsid w:val="006716EF"/>
    <w:rsid w:val="00672589"/>
    <w:rsid w:val="00672820"/>
    <w:rsid w:val="00672CC2"/>
    <w:rsid w:val="00673AF2"/>
    <w:rsid w:val="006743C6"/>
    <w:rsid w:val="00675087"/>
    <w:rsid w:val="0067664D"/>
    <w:rsid w:val="006767E3"/>
    <w:rsid w:val="00676A99"/>
    <w:rsid w:val="00677150"/>
    <w:rsid w:val="00677629"/>
    <w:rsid w:val="00677892"/>
    <w:rsid w:val="00677897"/>
    <w:rsid w:val="00677D7B"/>
    <w:rsid w:val="00680533"/>
    <w:rsid w:val="00680BAB"/>
    <w:rsid w:val="00680F81"/>
    <w:rsid w:val="00681223"/>
    <w:rsid w:val="0068175C"/>
    <w:rsid w:val="00681DD7"/>
    <w:rsid w:val="006823E4"/>
    <w:rsid w:val="00683422"/>
    <w:rsid w:val="00683ADA"/>
    <w:rsid w:val="00684835"/>
    <w:rsid w:val="00684974"/>
    <w:rsid w:val="00684DDE"/>
    <w:rsid w:val="00685837"/>
    <w:rsid w:val="00685F11"/>
    <w:rsid w:val="00686EE9"/>
    <w:rsid w:val="00687008"/>
    <w:rsid w:val="00687035"/>
    <w:rsid w:val="006873AD"/>
    <w:rsid w:val="00687BBE"/>
    <w:rsid w:val="006902CE"/>
    <w:rsid w:val="00690344"/>
    <w:rsid w:val="006920CA"/>
    <w:rsid w:val="006924EE"/>
    <w:rsid w:val="0069306A"/>
    <w:rsid w:val="006932E4"/>
    <w:rsid w:val="00694041"/>
    <w:rsid w:val="006945A0"/>
    <w:rsid w:val="00694639"/>
    <w:rsid w:val="00694A4E"/>
    <w:rsid w:val="0069546C"/>
    <w:rsid w:val="00695502"/>
    <w:rsid w:val="006955FA"/>
    <w:rsid w:val="00695CEF"/>
    <w:rsid w:val="00697275"/>
    <w:rsid w:val="0069DE21"/>
    <w:rsid w:val="006A02C2"/>
    <w:rsid w:val="006A10D7"/>
    <w:rsid w:val="006A11B7"/>
    <w:rsid w:val="006A141D"/>
    <w:rsid w:val="006A191B"/>
    <w:rsid w:val="006A211A"/>
    <w:rsid w:val="006A2318"/>
    <w:rsid w:val="006A23E5"/>
    <w:rsid w:val="006A2B7F"/>
    <w:rsid w:val="006A339E"/>
    <w:rsid w:val="006A4600"/>
    <w:rsid w:val="006A4AD6"/>
    <w:rsid w:val="006A4B99"/>
    <w:rsid w:val="006A4E2A"/>
    <w:rsid w:val="006A5325"/>
    <w:rsid w:val="006A5350"/>
    <w:rsid w:val="006A5791"/>
    <w:rsid w:val="006A62D5"/>
    <w:rsid w:val="006A7A6D"/>
    <w:rsid w:val="006A7BA0"/>
    <w:rsid w:val="006B02AD"/>
    <w:rsid w:val="006B19F8"/>
    <w:rsid w:val="006B1B24"/>
    <w:rsid w:val="006B31BB"/>
    <w:rsid w:val="006B368F"/>
    <w:rsid w:val="006B3841"/>
    <w:rsid w:val="006B404F"/>
    <w:rsid w:val="006B5795"/>
    <w:rsid w:val="006B64E6"/>
    <w:rsid w:val="006B6AAC"/>
    <w:rsid w:val="006B7338"/>
    <w:rsid w:val="006B7A16"/>
    <w:rsid w:val="006B7E27"/>
    <w:rsid w:val="006C017E"/>
    <w:rsid w:val="006C0864"/>
    <w:rsid w:val="006C0B21"/>
    <w:rsid w:val="006C0C0A"/>
    <w:rsid w:val="006C10E8"/>
    <w:rsid w:val="006C11BE"/>
    <w:rsid w:val="006C1FEA"/>
    <w:rsid w:val="006C255E"/>
    <w:rsid w:val="006C25BA"/>
    <w:rsid w:val="006C2AD7"/>
    <w:rsid w:val="006C2E4B"/>
    <w:rsid w:val="006C2FD5"/>
    <w:rsid w:val="006C34FD"/>
    <w:rsid w:val="006C37E8"/>
    <w:rsid w:val="006C388E"/>
    <w:rsid w:val="006C458A"/>
    <w:rsid w:val="006C4749"/>
    <w:rsid w:val="006C4989"/>
    <w:rsid w:val="006C49B1"/>
    <w:rsid w:val="006C4FE9"/>
    <w:rsid w:val="006C54AA"/>
    <w:rsid w:val="006C550A"/>
    <w:rsid w:val="006C55C4"/>
    <w:rsid w:val="006C6083"/>
    <w:rsid w:val="006C63ED"/>
    <w:rsid w:val="006C694C"/>
    <w:rsid w:val="006C7068"/>
    <w:rsid w:val="006C70A6"/>
    <w:rsid w:val="006C7D95"/>
    <w:rsid w:val="006C7DF3"/>
    <w:rsid w:val="006D0201"/>
    <w:rsid w:val="006D0A4F"/>
    <w:rsid w:val="006D0BC2"/>
    <w:rsid w:val="006D0CF6"/>
    <w:rsid w:val="006D0E80"/>
    <w:rsid w:val="006D1686"/>
    <w:rsid w:val="006D18CC"/>
    <w:rsid w:val="006D1B94"/>
    <w:rsid w:val="006D1BC8"/>
    <w:rsid w:val="006D1C8F"/>
    <w:rsid w:val="006D2059"/>
    <w:rsid w:val="006D26F6"/>
    <w:rsid w:val="006D2DA9"/>
    <w:rsid w:val="006D4A0A"/>
    <w:rsid w:val="006D4DCE"/>
    <w:rsid w:val="006D4F3E"/>
    <w:rsid w:val="006D50D5"/>
    <w:rsid w:val="006D5323"/>
    <w:rsid w:val="006D5819"/>
    <w:rsid w:val="006D619B"/>
    <w:rsid w:val="006D7085"/>
    <w:rsid w:val="006E0020"/>
    <w:rsid w:val="006E0625"/>
    <w:rsid w:val="006E0B99"/>
    <w:rsid w:val="006E0E56"/>
    <w:rsid w:val="006E2363"/>
    <w:rsid w:val="006E2977"/>
    <w:rsid w:val="006E30A2"/>
    <w:rsid w:val="006E3143"/>
    <w:rsid w:val="006E3FB0"/>
    <w:rsid w:val="006E4092"/>
    <w:rsid w:val="006E4357"/>
    <w:rsid w:val="006E45C0"/>
    <w:rsid w:val="006E45DD"/>
    <w:rsid w:val="006E48C8"/>
    <w:rsid w:val="006E6058"/>
    <w:rsid w:val="006E6D5E"/>
    <w:rsid w:val="006E724B"/>
    <w:rsid w:val="006E7556"/>
    <w:rsid w:val="006E77FD"/>
    <w:rsid w:val="006E7A47"/>
    <w:rsid w:val="006E7A4B"/>
    <w:rsid w:val="006F0E22"/>
    <w:rsid w:val="006F10F9"/>
    <w:rsid w:val="006F14A3"/>
    <w:rsid w:val="006F22F9"/>
    <w:rsid w:val="006F2781"/>
    <w:rsid w:val="006F327B"/>
    <w:rsid w:val="006F348F"/>
    <w:rsid w:val="006F3FA3"/>
    <w:rsid w:val="006F412F"/>
    <w:rsid w:val="006F47D0"/>
    <w:rsid w:val="006F4DB3"/>
    <w:rsid w:val="006F4F6D"/>
    <w:rsid w:val="006F5042"/>
    <w:rsid w:val="006F5E1F"/>
    <w:rsid w:val="006F6602"/>
    <w:rsid w:val="006F717D"/>
    <w:rsid w:val="006F7752"/>
    <w:rsid w:val="006F7C82"/>
    <w:rsid w:val="007003BB"/>
    <w:rsid w:val="00700C62"/>
    <w:rsid w:val="007018BB"/>
    <w:rsid w:val="007018F9"/>
    <w:rsid w:val="00702222"/>
    <w:rsid w:val="00702DF1"/>
    <w:rsid w:val="00703636"/>
    <w:rsid w:val="00703FFF"/>
    <w:rsid w:val="007040FE"/>
    <w:rsid w:val="0070514A"/>
    <w:rsid w:val="00705553"/>
    <w:rsid w:val="00706137"/>
    <w:rsid w:val="007064F1"/>
    <w:rsid w:val="00706A6C"/>
    <w:rsid w:val="00706B91"/>
    <w:rsid w:val="00706C20"/>
    <w:rsid w:val="00706DEB"/>
    <w:rsid w:val="007078B3"/>
    <w:rsid w:val="00707A49"/>
    <w:rsid w:val="00710678"/>
    <w:rsid w:val="00710F75"/>
    <w:rsid w:val="00711220"/>
    <w:rsid w:val="00711279"/>
    <w:rsid w:val="00711281"/>
    <w:rsid w:val="0071192B"/>
    <w:rsid w:val="00711E17"/>
    <w:rsid w:val="00711FD7"/>
    <w:rsid w:val="007124D6"/>
    <w:rsid w:val="007125DE"/>
    <w:rsid w:val="00712C71"/>
    <w:rsid w:val="00712E4A"/>
    <w:rsid w:val="00714507"/>
    <w:rsid w:val="007149EA"/>
    <w:rsid w:val="00715F87"/>
    <w:rsid w:val="0071653B"/>
    <w:rsid w:val="00716792"/>
    <w:rsid w:val="00716B94"/>
    <w:rsid w:val="00716C06"/>
    <w:rsid w:val="00717947"/>
    <w:rsid w:val="00717B17"/>
    <w:rsid w:val="00720226"/>
    <w:rsid w:val="00720ABD"/>
    <w:rsid w:val="00720D3F"/>
    <w:rsid w:val="00721597"/>
    <w:rsid w:val="007215FB"/>
    <w:rsid w:val="007216BA"/>
    <w:rsid w:val="00721B2C"/>
    <w:rsid w:val="00721CC1"/>
    <w:rsid w:val="00721D23"/>
    <w:rsid w:val="00722186"/>
    <w:rsid w:val="00722316"/>
    <w:rsid w:val="00723612"/>
    <w:rsid w:val="007237E7"/>
    <w:rsid w:val="00724128"/>
    <w:rsid w:val="00724477"/>
    <w:rsid w:val="007245BF"/>
    <w:rsid w:val="00724649"/>
    <w:rsid w:val="0072465C"/>
    <w:rsid w:val="007248E1"/>
    <w:rsid w:val="00724C59"/>
    <w:rsid w:val="0072649D"/>
    <w:rsid w:val="00726600"/>
    <w:rsid w:val="007267ED"/>
    <w:rsid w:val="0072681E"/>
    <w:rsid w:val="00726A57"/>
    <w:rsid w:val="00726D4A"/>
    <w:rsid w:val="00726ECC"/>
    <w:rsid w:val="00727C88"/>
    <w:rsid w:val="00730377"/>
    <w:rsid w:val="00731AE4"/>
    <w:rsid w:val="007323FE"/>
    <w:rsid w:val="0073291B"/>
    <w:rsid w:val="007329AD"/>
    <w:rsid w:val="007332F1"/>
    <w:rsid w:val="007335FD"/>
    <w:rsid w:val="0073471C"/>
    <w:rsid w:val="00734EEE"/>
    <w:rsid w:val="00735295"/>
    <w:rsid w:val="007354B0"/>
    <w:rsid w:val="007356EA"/>
    <w:rsid w:val="00735C7F"/>
    <w:rsid w:val="007364FA"/>
    <w:rsid w:val="00736D1F"/>
    <w:rsid w:val="00737864"/>
    <w:rsid w:val="0074032E"/>
    <w:rsid w:val="00741001"/>
    <w:rsid w:val="007417A3"/>
    <w:rsid w:val="00741B7E"/>
    <w:rsid w:val="007423BF"/>
    <w:rsid w:val="00745511"/>
    <w:rsid w:val="00745557"/>
    <w:rsid w:val="00745623"/>
    <w:rsid w:val="00746387"/>
    <w:rsid w:val="0074652D"/>
    <w:rsid w:val="00746606"/>
    <w:rsid w:val="00746920"/>
    <w:rsid w:val="00746D8C"/>
    <w:rsid w:val="0074769E"/>
    <w:rsid w:val="00747AEC"/>
    <w:rsid w:val="00747BEC"/>
    <w:rsid w:val="00747CF6"/>
    <w:rsid w:val="00750158"/>
    <w:rsid w:val="00750212"/>
    <w:rsid w:val="007511DC"/>
    <w:rsid w:val="00751FA1"/>
    <w:rsid w:val="00752042"/>
    <w:rsid w:val="00753FBA"/>
    <w:rsid w:val="0075404C"/>
    <w:rsid w:val="00754AAA"/>
    <w:rsid w:val="00754DAB"/>
    <w:rsid w:val="00755107"/>
    <w:rsid w:val="00755294"/>
    <w:rsid w:val="00755E72"/>
    <w:rsid w:val="007560FE"/>
    <w:rsid w:val="00756C00"/>
    <w:rsid w:val="007572A3"/>
    <w:rsid w:val="00757450"/>
    <w:rsid w:val="007578C1"/>
    <w:rsid w:val="0075796C"/>
    <w:rsid w:val="00760089"/>
    <w:rsid w:val="00760E62"/>
    <w:rsid w:val="00761850"/>
    <w:rsid w:val="007623A5"/>
    <w:rsid w:val="00762536"/>
    <w:rsid w:val="00762791"/>
    <w:rsid w:val="00762DE1"/>
    <w:rsid w:val="007631D0"/>
    <w:rsid w:val="00763343"/>
    <w:rsid w:val="00763594"/>
    <w:rsid w:val="00763CB9"/>
    <w:rsid w:val="00763D43"/>
    <w:rsid w:val="0076526F"/>
    <w:rsid w:val="00765C66"/>
    <w:rsid w:val="0076604D"/>
    <w:rsid w:val="0076657A"/>
    <w:rsid w:val="0076696D"/>
    <w:rsid w:val="00766CE4"/>
    <w:rsid w:val="00766D70"/>
    <w:rsid w:val="00766DCE"/>
    <w:rsid w:val="00767107"/>
    <w:rsid w:val="00767109"/>
    <w:rsid w:val="00767197"/>
    <w:rsid w:val="00767FFE"/>
    <w:rsid w:val="00770779"/>
    <w:rsid w:val="00770B8C"/>
    <w:rsid w:val="00770E4A"/>
    <w:rsid w:val="007712A6"/>
    <w:rsid w:val="00771E18"/>
    <w:rsid w:val="00772F27"/>
    <w:rsid w:val="007732A9"/>
    <w:rsid w:val="00773556"/>
    <w:rsid w:val="00773987"/>
    <w:rsid w:val="00774EAC"/>
    <w:rsid w:val="00775258"/>
    <w:rsid w:val="007754B4"/>
    <w:rsid w:val="00775B84"/>
    <w:rsid w:val="00775C23"/>
    <w:rsid w:val="00776766"/>
    <w:rsid w:val="007769DF"/>
    <w:rsid w:val="00776F48"/>
    <w:rsid w:val="007778A6"/>
    <w:rsid w:val="00780575"/>
    <w:rsid w:val="0078078E"/>
    <w:rsid w:val="00781933"/>
    <w:rsid w:val="00781AF6"/>
    <w:rsid w:val="00781BD9"/>
    <w:rsid w:val="007829CA"/>
    <w:rsid w:val="007830FB"/>
    <w:rsid w:val="00783B21"/>
    <w:rsid w:val="00783E74"/>
    <w:rsid w:val="007843C7"/>
    <w:rsid w:val="0078479D"/>
    <w:rsid w:val="00784CF9"/>
    <w:rsid w:val="007850E2"/>
    <w:rsid w:val="0078582B"/>
    <w:rsid w:val="007863BE"/>
    <w:rsid w:val="007866C4"/>
    <w:rsid w:val="00786CF4"/>
    <w:rsid w:val="0078710E"/>
    <w:rsid w:val="00787553"/>
    <w:rsid w:val="007904B6"/>
    <w:rsid w:val="00790985"/>
    <w:rsid w:val="00790D5F"/>
    <w:rsid w:val="00791332"/>
    <w:rsid w:val="00791BEF"/>
    <w:rsid w:val="00792AC2"/>
    <w:rsid w:val="0079327E"/>
    <w:rsid w:val="0079373A"/>
    <w:rsid w:val="007947BB"/>
    <w:rsid w:val="0079529F"/>
    <w:rsid w:val="007954FA"/>
    <w:rsid w:val="0079552D"/>
    <w:rsid w:val="007964B9"/>
    <w:rsid w:val="00796E81"/>
    <w:rsid w:val="00797726"/>
    <w:rsid w:val="00797B77"/>
    <w:rsid w:val="007A0113"/>
    <w:rsid w:val="007A0631"/>
    <w:rsid w:val="007A0A79"/>
    <w:rsid w:val="007A1385"/>
    <w:rsid w:val="007A179B"/>
    <w:rsid w:val="007A18F7"/>
    <w:rsid w:val="007A22A1"/>
    <w:rsid w:val="007A2476"/>
    <w:rsid w:val="007A2BA5"/>
    <w:rsid w:val="007A2DE3"/>
    <w:rsid w:val="007A35EB"/>
    <w:rsid w:val="007A3874"/>
    <w:rsid w:val="007A3C47"/>
    <w:rsid w:val="007A3C91"/>
    <w:rsid w:val="007A3E62"/>
    <w:rsid w:val="007A44D7"/>
    <w:rsid w:val="007A4FF2"/>
    <w:rsid w:val="007A5308"/>
    <w:rsid w:val="007A53DF"/>
    <w:rsid w:val="007A55A2"/>
    <w:rsid w:val="007A5EA5"/>
    <w:rsid w:val="007A69D9"/>
    <w:rsid w:val="007A7077"/>
    <w:rsid w:val="007A7214"/>
    <w:rsid w:val="007A74CE"/>
    <w:rsid w:val="007A74D4"/>
    <w:rsid w:val="007A7BF1"/>
    <w:rsid w:val="007B00B9"/>
    <w:rsid w:val="007B0CC9"/>
    <w:rsid w:val="007B11EB"/>
    <w:rsid w:val="007B1FF0"/>
    <w:rsid w:val="007B254C"/>
    <w:rsid w:val="007B267D"/>
    <w:rsid w:val="007B326A"/>
    <w:rsid w:val="007B40FB"/>
    <w:rsid w:val="007B42B5"/>
    <w:rsid w:val="007B4721"/>
    <w:rsid w:val="007B4C01"/>
    <w:rsid w:val="007B58D7"/>
    <w:rsid w:val="007B5BEB"/>
    <w:rsid w:val="007B5D5A"/>
    <w:rsid w:val="007B5E13"/>
    <w:rsid w:val="007B61DF"/>
    <w:rsid w:val="007B6234"/>
    <w:rsid w:val="007B6442"/>
    <w:rsid w:val="007B6A11"/>
    <w:rsid w:val="007B6F6A"/>
    <w:rsid w:val="007B721F"/>
    <w:rsid w:val="007B7590"/>
    <w:rsid w:val="007B7F8B"/>
    <w:rsid w:val="007C0B8D"/>
    <w:rsid w:val="007C0FDC"/>
    <w:rsid w:val="007C11A0"/>
    <w:rsid w:val="007C1C5F"/>
    <w:rsid w:val="007C214B"/>
    <w:rsid w:val="007C30F1"/>
    <w:rsid w:val="007C33EA"/>
    <w:rsid w:val="007C3A67"/>
    <w:rsid w:val="007C3D4D"/>
    <w:rsid w:val="007C3F61"/>
    <w:rsid w:val="007C551C"/>
    <w:rsid w:val="007C6DC7"/>
    <w:rsid w:val="007C6DF7"/>
    <w:rsid w:val="007C6F59"/>
    <w:rsid w:val="007C7042"/>
    <w:rsid w:val="007C75BA"/>
    <w:rsid w:val="007C7899"/>
    <w:rsid w:val="007C78F4"/>
    <w:rsid w:val="007D06AF"/>
    <w:rsid w:val="007D0803"/>
    <w:rsid w:val="007D0B3D"/>
    <w:rsid w:val="007D0CC9"/>
    <w:rsid w:val="007D0EB2"/>
    <w:rsid w:val="007D146D"/>
    <w:rsid w:val="007D1CF2"/>
    <w:rsid w:val="007D27E2"/>
    <w:rsid w:val="007D2A8D"/>
    <w:rsid w:val="007D3102"/>
    <w:rsid w:val="007D443B"/>
    <w:rsid w:val="007D45DD"/>
    <w:rsid w:val="007D4927"/>
    <w:rsid w:val="007D50D6"/>
    <w:rsid w:val="007D54C4"/>
    <w:rsid w:val="007D5936"/>
    <w:rsid w:val="007D59B3"/>
    <w:rsid w:val="007D624F"/>
    <w:rsid w:val="007E0D52"/>
    <w:rsid w:val="007E0F6D"/>
    <w:rsid w:val="007E17B1"/>
    <w:rsid w:val="007E185B"/>
    <w:rsid w:val="007E1988"/>
    <w:rsid w:val="007E288E"/>
    <w:rsid w:val="007E2A8C"/>
    <w:rsid w:val="007E2CC7"/>
    <w:rsid w:val="007E38D5"/>
    <w:rsid w:val="007E39DA"/>
    <w:rsid w:val="007E3E17"/>
    <w:rsid w:val="007E409E"/>
    <w:rsid w:val="007E53E6"/>
    <w:rsid w:val="007E54F1"/>
    <w:rsid w:val="007E5E67"/>
    <w:rsid w:val="007E5F2A"/>
    <w:rsid w:val="007E638C"/>
    <w:rsid w:val="007E67F4"/>
    <w:rsid w:val="007E68C4"/>
    <w:rsid w:val="007E6A64"/>
    <w:rsid w:val="007E6A88"/>
    <w:rsid w:val="007E730C"/>
    <w:rsid w:val="007E764A"/>
    <w:rsid w:val="007E7BE3"/>
    <w:rsid w:val="007F0178"/>
    <w:rsid w:val="007F0D68"/>
    <w:rsid w:val="007F1DC3"/>
    <w:rsid w:val="007F26B6"/>
    <w:rsid w:val="007F35E6"/>
    <w:rsid w:val="007F36DE"/>
    <w:rsid w:val="007F38CF"/>
    <w:rsid w:val="007F4380"/>
    <w:rsid w:val="007F46EF"/>
    <w:rsid w:val="007F4C89"/>
    <w:rsid w:val="007F6B0E"/>
    <w:rsid w:val="007F6E43"/>
    <w:rsid w:val="007F7BF8"/>
    <w:rsid w:val="00801327"/>
    <w:rsid w:val="008023EC"/>
    <w:rsid w:val="00802C47"/>
    <w:rsid w:val="00803751"/>
    <w:rsid w:val="00803FB0"/>
    <w:rsid w:val="0080613B"/>
    <w:rsid w:val="0080641D"/>
    <w:rsid w:val="0080727F"/>
    <w:rsid w:val="008074B9"/>
    <w:rsid w:val="00807D08"/>
    <w:rsid w:val="008106A9"/>
    <w:rsid w:val="00810EA7"/>
    <w:rsid w:val="00810F77"/>
    <w:rsid w:val="008134FF"/>
    <w:rsid w:val="00813A35"/>
    <w:rsid w:val="00815A70"/>
    <w:rsid w:val="00815E95"/>
    <w:rsid w:val="008166BA"/>
    <w:rsid w:val="008169C5"/>
    <w:rsid w:val="00816C8D"/>
    <w:rsid w:val="00817E92"/>
    <w:rsid w:val="00820176"/>
    <w:rsid w:val="008205C5"/>
    <w:rsid w:val="0082112B"/>
    <w:rsid w:val="00821BAA"/>
    <w:rsid w:val="00822968"/>
    <w:rsid w:val="00822B7C"/>
    <w:rsid w:val="00822F60"/>
    <w:rsid w:val="00823032"/>
    <w:rsid w:val="00823398"/>
    <w:rsid w:val="0082363B"/>
    <w:rsid w:val="00823ACB"/>
    <w:rsid w:val="00823D49"/>
    <w:rsid w:val="0082498C"/>
    <w:rsid w:val="00824A48"/>
    <w:rsid w:val="00824C28"/>
    <w:rsid w:val="0082562E"/>
    <w:rsid w:val="00825887"/>
    <w:rsid w:val="008265C2"/>
    <w:rsid w:val="00826955"/>
    <w:rsid w:val="00827499"/>
    <w:rsid w:val="00827546"/>
    <w:rsid w:val="00827835"/>
    <w:rsid w:val="00827E49"/>
    <w:rsid w:val="00830633"/>
    <w:rsid w:val="00830C8E"/>
    <w:rsid w:val="00832263"/>
    <w:rsid w:val="00832F6F"/>
    <w:rsid w:val="008332D2"/>
    <w:rsid w:val="00833471"/>
    <w:rsid w:val="00833799"/>
    <w:rsid w:val="00833B4F"/>
    <w:rsid w:val="00833D51"/>
    <w:rsid w:val="0083419C"/>
    <w:rsid w:val="00834DD9"/>
    <w:rsid w:val="008356D0"/>
    <w:rsid w:val="00835AED"/>
    <w:rsid w:val="00836DBA"/>
    <w:rsid w:val="00836E25"/>
    <w:rsid w:val="008374D3"/>
    <w:rsid w:val="008404F1"/>
    <w:rsid w:val="00840783"/>
    <w:rsid w:val="0084086C"/>
    <w:rsid w:val="00841210"/>
    <w:rsid w:val="00841F06"/>
    <w:rsid w:val="008421BD"/>
    <w:rsid w:val="008429E1"/>
    <w:rsid w:val="00842E5A"/>
    <w:rsid w:val="00842E95"/>
    <w:rsid w:val="00843F13"/>
    <w:rsid w:val="008445A8"/>
    <w:rsid w:val="008445B8"/>
    <w:rsid w:val="0084526F"/>
    <w:rsid w:val="00845D84"/>
    <w:rsid w:val="00845E63"/>
    <w:rsid w:val="00846603"/>
    <w:rsid w:val="008471D7"/>
    <w:rsid w:val="0084761F"/>
    <w:rsid w:val="00847CF3"/>
    <w:rsid w:val="00847EC3"/>
    <w:rsid w:val="008500B6"/>
    <w:rsid w:val="008501A0"/>
    <w:rsid w:val="00850614"/>
    <w:rsid w:val="00851649"/>
    <w:rsid w:val="0085166F"/>
    <w:rsid w:val="00852759"/>
    <w:rsid w:val="00852DBB"/>
    <w:rsid w:val="008532F2"/>
    <w:rsid w:val="00853405"/>
    <w:rsid w:val="0085391F"/>
    <w:rsid w:val="008548F2"/>
    <w:rsid w:val="0085495B"/>
    <w:rsid w:val="00854C68"/>
    <w:rsid w:val="00855F7A"/>
    <w:rsid w:val="0085689B"/>
    <w:rsid w:val="00856AA9"/>
    <w:rsid w:val="00857435"/>
    <w:rsid w:val="008576D7"/>
    <w:rsid w:val="00857A3F"/>
    <w:rsid w:val="00857B4C"/>
    <w:rsid w:val="00857B8E"/>
    <w:rsid w:val="00857FDF"/>
    <w:rsid w:val="008607A5"/>
    <w:rsid w:val="00860F96"/>
    <w:rsid w:val="00861091"/>
    <w:rsid w:val="008615FB"/>
    <w:rsid w:val="00861C3E"/>
    <w:rsid w:val="00862C12"/>
    <w:rsid w:val="008632EB"/>
    <w:rsid w:val="00863457"/>
    <w:rsid w:val="00863E29"/>
    <w:rsid w:val="008647B4"/>
    <w:rsid w:val="00864DAB"/>
    <w:rsid w:val="00865461"/>
    <w:rsid w:val="00865965"/>
    <w:rsid w:val="00865ABA"/>
    <w:rsid w:val="00865E78"/>
    <w:rsid w:val="00866EA8"/>
    <w:rsid w:val="00867938"/>
    <w:rsid w:val="008701FC"/>
    <w:rsid w:val="00870A1E"/>
    <w:rsid w:val="008716ED"/>
    <w:rsid w:val="00871771"/>
    <w:rsid w:val="00871D3C"/>
    <w:rsid w:val="00872325"/>
    <w:rsid w:val="0087252F"/>
    <w:rsid w:val="00873926"/>
    <w:rsid w:val="00873A75"/>
    <w:rsid w:val="00873E84"/>
    <w:rsid w:val="00874399"/>
    <w:rsid w:val="00874F83"/>
    <w:rsid w:val="00875452"/>
    <w:rsid w:val="0087553B"/>
    <w:rsid w:val="00875749"/>
    <w:rsid w:val="00875C07"/>
    <w:rsid w:val="00876698"/>
    <w:rsid w:val="00876D4C"/>
    <w:rsid w:val="00877ADF"/>
    <w:rsid w:val="0088009E"/>
    <w:rsid w:val="00880C58"/>
    <w:rsid w:val="00880D4D"/>
    <w:rsid w:val="00881758"/>
    <w:rsid w:val="0088177C"/>
    <w:rsid w:val="008827AF"/>
    <w:rsid w:val="00882A6B"/>
    <w:rsid w:val="008832FC"/>
    <w:rsid w:val="008837E0"/>
    <w:rsid w:val="00883C7E"/>
    <w:rsid w:val="00883D1C"/>
    <w:rsid w:val="00883E92"/>
    <w:rsid w:val="0088420F"/>
    <w:rsid w:val="008843AF"/>
    <w:rsid w:val="00884ED0"/>
    <w:rsid w:val="008850A4"/>
    <w:rsid w:val="008858A0"/>
    <w:rsid w:val="008859E4"/>
    <w:rsid w:val="00885F2A"/>
    <w:rsid w:val="00886AB1"/>
    <w:rsid w:val="00886F0A"/>
    <w:rsid w:val="0088724B"/>
    <w:rsid w:val="00890367"/>
    <w:rsid w:val="0089049B"/>
    <w:rsid w:val="00890823"/>
    <w:rsid w:val="00891063"/>
    <w:rsid w:val="00891B5B"/>
    <w:rsid w:val="00891BE6"/>
    <w:rsid w:val="0089279F"/>
    <w:rsid w:val="00892BCB"/>
    <w:rsid w:val="00893979"/>
    <w:rsid w:val="00893D49"/>
    <w:rsid w:val="008950CA"/>
    <w:rsid w:val="00895CE5"/>
    <w:rsid w:val="008967A0"/>
    <w:rsid w:val="00896B86"/>
    <w:rsid w:val="00896CDB"/>
    <w:rsid w:val="008974F1"/>
    <w:rsid w:val="00897F3C"/>
    <w:rsid w:val="008A02ED"/>
    <w:rsid w:val="008A0CE8"/>
    <w:rsid w:val="008A1708"/>
    <w:rsid w:val="008A20B0"/>
    <w:rsid w:val="008A22CE"/>
    <w:rsid w:val="008A2D4B"/>
    <w:rsid w:val="008A2E69"/>
    <w:rsid w:val="008A3676"/>
    <w:rsid w:val="008A3922"/>
    <w:rsid w:val="008A3F49"/>
    <w:rsid w:val="008A401F"/>
    <w:rsid w:val="008A56F2"/>
    <w:rsid w:val="008A584D"/>
    <w:rsid w:val="008A78A1"/>
    <w:rsid w:val="008A7DB7"/>
    <w:rsid w:val="008B009D"/>
    <w:rsid w:val="008B0C3B"/>
    <w:rsid w:val="008B10AE"/>
    <w:rsid w:val="008B1E95"/>
    <w:rsid w:val="008B247A"/>
    <w:rsid w:val="008B30D6"/>
    <w:rsid w:val="008B3154"/>
    <w:rsid w:val="008B352D"/>
    <w:rsid w:val="008B3626"/>
    <w:rsid w:val="008B3FF7"/>
    <w:rsid w:val="008B5335"/>
    <w:rsid w:val="008B54FE"/>
    <w:rsid w:val="008B57E9"/>
    <w:rsid w:val="008B58A2"/>
    <w:rsid w:val="008B5CED"/>
    <w:rsid w:val="008B5D65"/>
    <w:rsid w:val="008B66D2"/>
    <w:rsid w:val="008B6B1E"/>
    <w:rsid w:val="008B6C99"/>
    <w:rsid w:val="008B7145"/>
    <w:rsid w:val="008B7208"/>
    <w:rsid w:val="008C076B"/>
    <w:rsid w:val="008C1C7E"/>
    <w:rsid w:val="008C1D81"/>
    <w:rsid w:val="008C1FE7"/>
    <w:rsid w:val="008C2019"/>
    <w:rsid w:val="008C239D"/>
    <w:rsid w:val="008C24E8"/>
    <w:rsid w:val="008C2586"/>
    <w:rsid w:val="008C2FCE"/>
    <w:rsid w:val="008C308B"/>
    <w:rsid w:val="008C31F2"/>
    <w:rsid w:val="008C323D"/>
    <w:rsid w:val="008C5242"/>
    <w:rsid w:val="008C5B8D"/>
    <w:rsid w:val="008C6940"/>
    <w:rsid w:val="008C7119"/>
    <w:rsid w:val="008C7129"/>
    <w:rsid w:val="008D08E9"/>
    <w:rsid w:val="008D1303"/>
    <w:rsid w:val="008D1649"/>
    <w:rsid w:val="008D1809"/>
    <w:rsid w:val="008D19CC"/>
    <w:rsid w:val="008D2C04"/>
    <w:rsid w:val="008D33CB"/>
    <w:rsid w:val="008D3EF2"/>
    <w:rsid w:val="008D4B9E"/>
    <w:rsid w:val="008D4F14"/>
    <w:rsid w:val="008D6389"/>
    <w:rsid w:val="008D7A33"/>
    <w:rsid w:val="008D7C34"/>
    <w:rsid w:val="008D7C77"/>
    <w:rsid w:val="008E0306"/>
    <w:rsid w:val="008E0983"/>
    <w:rsid w:val="008E17F1"/>
    <w:rsid w:val="008E1D2C"/>
    <w:rsid w:val="008E3A41"/>
    <w:rsid w:val="008E4554"/>
    <w:rsid w:val="008E46C4"/>
    <w:rsid w:val="008E487E"/>
    <w:rsid w:val="008E4AE1"/>
    <w:rsid w:val="008E512C"/>
    <w:rsid w:val="008E5614"/>
    <w:rsid w:val="008E579D"/>
    <w:rsid w:val="008E5E4A"/>
    <w:rsid w:val="008E607C"/>
    <w:rsid w:val="008E667D"/>
    <w:rsid w:val="008E7465"/>
    <w:rsid w:val="008F074D"/>
    <w:rsid w:val="008F0750"/>
    <w:rsid w:val="008F0AFE"/>
    <w:rsid w:val="008F0B94"/>
    <w:rsid w:val="008F0D83"/>
    <w:rsid w:val="008F0EA1"/>
    <w:rsid w:val="008F150C"/>
    <w:rsid w:val="008F1555"/>
    <w:rsid w:val="008F1C90"/>
    <w:rsid w:val="008F1C9C"/>
    <w:rsid w:val="008F25DC"/>
    <w:rsid w:val="008F313D"/>
    <w:rsid w:val="008F3414"/>
    <w:rsid w:val="008F36E8"/>
    <w:rsid w:val="008F4BA1"/>
    <w:rsid w:val="008F4E6A"/>
    <w:rsid w:val="008F54FE"/>
    <w:rsid w:val="008F587A"/>
    <w:rsid w:val="008F6B1B"/>
    <w:rsid w:val="008F74D1"/>
    <w:rsid w:val="008F775D"/>
    <w:rsid w:val="008F7B96"/>
    <w:rsid w:val="00900077"/>
    <w:rsid w:val="0090056B"/>
    <w:rsid w:val="00900653"/>
    <w:rsid w:val="00900697"/>
    <w:rsid w:val="00901457"/>
    <w:rsid w:val="00901BCE"/>
    <w:rsid w:val="0090204B"/>
    <w:rsid w:val="009032E3"/>
    <w:rsid w:val="00903B29"/>
    <w:rsid w:val="00904E7E"/>
    <w:rsid w:val="009051E3"/>
    <w:rsid w:val="00905BEC"/>
    <w:rsid w:val="00905FEB"/>
    <w:rsid w:val="00906807"/>
    <w:rsid w:val="00906C05"/>
    <w:rsid w:val="00906D3E"/>
    <w:rsid w:val="00906D78"/>
    <w:rsid w:val="00906E35"/>
    <w:rsid w:val="009075B3"/>
    <w:rsid w:val="0090790D"/>
    <w:rsid w:val="00911FFB"/>
    <w:rsid w:val="009121BD"/>
    <w:rsid w:val="00912664"/>
    <w:rsid w:val="00912A92"/>
    <w:rsid w:val="00912C5B"/>
    <w:rsid w:val="0091358A"/>
    <w:rsid w:val="00913CC0"/>
    <w:rsid w:val="009147B9"/>
    <w:rsid w:val="00914CFF"/>
    <w:rsid w:val="00915026"/>
    <w:rsid w:val="009156EC"/>
    <w:rsid w:val="00915B10"/>
    <w:rsid w:val="00915C59"/>
    <w:rsid w:val="00916FC5"/>
    <w:rsid w:val="00917402"/>
    <w:rsid w:val="00920463"/>
    <w:rsid w:val="009204FD"/>
    <w:rsid w:val="00920874"/>
    <w:rsid w:val="00921914"/>
    <w:rsid w:val="00921B56"/>
    <w:rsid w:val="00921C6F"/>
    <w:rsid w:val="00921C85"/>
    <w:rsid w:val="00921F17"/>
    <w:rsid w:val="00922327"/>
    <w:rsid w:val="00922FFC"/>
    <w:rsid w:val="009239ED"/>
    <w:rsid w:val="00923D0E"/>
    <w:rsid w:val="00925965"/>
    <w:rsid w:val="00925E18"/>
    <w:rsid w:val="00925E65"/>
    <w:rsid w:val="0092689A"/>
    <w:rsid w:val="00926B69"/>
    <w:rsid w:val="00926D22"/>
    <w:rsid w:val="009272AC"/>
    <w:rsid w:val="009274D8"/>
    <w:rsid w:val="009279E0"/>
    <w:rsid w:val="00927FE6"/>
    <w:rsid w:val="00930586"/>
    <w:rsid w:val="009306EC"/>
    <w:rsid w:val="0093087B"/>
    <w:rsid w:val="00930EDF"/>
    <w:rsid w:val="0093120B"/>
    <w:rsid w:val="00931F83"/>
    <w:rsid w:val="009326AC"/>
    <w:rsid w:val="00933010"/>
    <w:rsid w:val="009343EE"/>
    <w:rsid w:val="00934E63"/>
    <w:rsid w:val="00936056"/>
    <w:rsid w:val="0093720E"/>
    <w:rsid w:val="0093751E"/>
    <w:rsid w:val="009376B5"/>
    <w:rsid w:val="00937BB9"/>
    <w:rsid w:val="00940C3C"/>
    <w:rsid w:val="00940DA0"/>
    <w:rsid w:val="009413A6"/>
    <w:rsid w:val="00942175"/>
    <w:rsid w:val="009422AB"/>
    <w:rsid w:val="009422E6"/>
    <w:rsid w:val="00942774"/>
    <w:rsid w:val="00942C8F"/>
    <w:rsid w:val="009431F7"/>
    <w:rsid w:val="00943B54"/>
    <w:rsid w:val="009443A4"/>
    <w:rsid w:val="0094489E"/>
    <w:rsid w:val="00944BD9"/>
    <w:rsid w:val="00944C5A"/>
    <w:rsid w:val="00945447"/>
    <w:rsid w:val="00945DBB"/>
    <w:rsid w:val="00945E2B"/>
    <w:rsid w:val="00946840"/>
    <w:rsid w:val="0094690B"/>
    <w:rsid w:val="009474B1"/>
    <w:rsid w:val="0094791E"/>
    <w:rsid w:val="00950186"/>
    <w:rsid w:val="00950590"/>
    <w:rsid w:val="00950764"/>
    <w:rsid w:val="00951EED"/>
    <w:rsid w:val="00952D24"/>
    <w:rsid w:val="00952D49"/>
    <w:rsid w:val="00953006"/>
    <w:rsid w:val="00953699"/>
    <w:rsid w:val="00953A10"/>
    <w:rsid w:val="00954929"/>
    <w:rsid w:val="00954B29"/>
    <w:rsid w:val="00955CD6"/>
    <w:rsid w:val="00956740"/>
    <w:rsid w:val="00956BEF"/>
    <w:rsid w:val="0095727D"/>
    <w:rsid w:val="00957460"/>
    <w:rsid w:val="009574F8"/>
    <w:rsid w:val="00957B2D"/>
    <w:rsid w:val="00957F0F"/>
    <w:rsid w:val="00960325"/>
    <w:rsid w:val="00961198"/>
    <w:rsid w:val="0096143B"/>
    <w:rsid w:val="00961816"/>
    <w:rsid w:val="009620E6"/>
    <w:rsid w:val="00962829"/>
    <w:rsid w:val="00963A0F"/>
    <w:rsid w:val="00963A94"/>
    <w:rsid w:val="009645E9"/>
    <w:rsid w:val="00964E27"/>
    <w:rsid w:val="00964E43"/>
    <w:rsid w:val="00965784"/>
    <w:rsid w:val="00965C2B"/>
    <w:rsid w:val="0096658F"/>
    <w:rsid w:val="00966BD3"/>
    <w:rsid w:val="00967B1C"/>
    <w:rsid w:val="00967C1C"/>
    <w:rsid w:val="00967E8B"/>
    <w:rsid w:val="00970683"/>
    <w:rsid w:val="00970D1B"/>
    <w:rsid w:val="00971748"/>
    <w:rsid w:val="00971C50"/>
    <w:rsid w:val="00971EC7"/>
    <w:rsid w:val="00972C47"/>
    <w:rsid w:val="009730A5"/>
    <w:rsid w:val="00973768"/>
    <w:rsid w:val="009742FD"/>
    <w:rsid w:val="0097459F"/>
    <w:rsid w:val="00974B0B"/>
    <w:rsid w:val="0097511E"/>
    <w:rsid w:val="00975663"/>
    <w:rsid w:val="00975D43"/>
    <w:rsid w:val="00976B98"/>
    <w:rsid w:val="00976EDA"/>
    <w:rsid w:val="0097746B"/>
    <w:rsid w:val="00977B3D"/>
    <w:rsid w:val="0097A55B"/>
    <w:rsid w:val="0098016B"/>
    <w:rsid w:val="00980420"/>
    <w:rsid w:val="00980A01"/>
    <w:rsid w:val="00980BF8"/>
    <w:rsid w:val="00981596"/>
    <w:rsid w:val="009818B1"/>
    <w:rsid w:val="00982145"/>
    <w:rsid w:val="009827B9"/>
    <w:rsid w:val="00982E60"/>
    <w:rsid w:val="00982ED9"/>
    <w:rsid w:val="00983E9E"/>
    <w:rsid w:val="009840B3"/>
    <w:rsid w:val="009853BE"/>
    <w:rsid w:val="00985779"/>
    <w:rsid w:val="00986222"/>
    <w:rsid w:val="00986612"/>
    <w:rsid w:val="0098693E"/>
    <w:rsid w:val="009872A7"/>
    <w:rsid w:val="00987FA1"/>
    <w:rsid w:val="00990CD9"/>
    <w:rsid w:val="0099123A"/>
    <w:rsid w:val="00991563"/>
    <w:rsid w:val="00992416"/>
    <w:rsid w:val="00992F6B"/>
    <w:rsid w:val="0099320D"/>
    <w:rsid w:val="009936E1"/>
    <w:rsid w:val="00993763"/>
    <w:rsid w:val="00993E0B"/>
    <w:rsid w:val="0099408B"/>
    <w:rsid w:val="00994C7A"/>
    <w:rsid w:val="00995370"/>
    <w:rsid w:val="00995BE1"/>
    <w:rsid w:val="00995D5F"/>
    <w:rsid w:val="00995FFC"/>
    <w:rsid w:val="0099618B"/>
    <w:rsid w:val="0099644D"/>
    <w:rsid w:val="0099673B"/>
    <w:rsid w:val="00996767"/>
    <w:rsid w:val="00996A4B"/>
    <w:rsid w:val="00996B41"/>
    <w:rsid w:val="00996FE7"/>
    <w:rsid w:val="00997A0A"/>
    <w:rsid w:val="00997F8C"/>
    <w:rsid w:val="009A0C9A"/>
    <w:rsid w:val="009A0CEC"/>
    <w:rsid w:val="009A120F"/>
    <w:rsid w:val="009A17BC"/>
    <w:rsid w:val="009A18D7"/>
    <w:rsid w:val="009A18E8"/>
    <w:rsid w:val="009A1B15"/>
    <w:rsid w:val="009A2028"/>
    <w:rsid w:val="009A2D97"/>
    <w:rsid w:val="009A34EE"/>
    <w:rsid w:val="009A4CEF"/>
    <w:rsid w:val="009A526C"/>
    <w:rsid w:val="009A53D7"/>
    <w:rsid w:val="009A5832"/>
    <w:rsid w:val="009A5A2A"/>
    <w:rsid w:val="009A5EF0"/>
    <w:rsid w:val="009A6114"/>
    <w:rsid w:val="009A77D2"/>
    <w:rsid w:val="009A7C0F"/>
    <w:rsid w:val="009B021F"/>
    <w:rsid w:val="009B0AA9"/>
    <w:rsid w:val="009B0C63"/>
    <w:rsid w:val="009B1A2A"/>
    <w:rsid w:val="009B1CFF"/>
    <w:rsid w:val="009B1DD7"/>
    <w:rsid w:val="009B2BDE"/>
    <w:rsid w:val="009B2CDD"/>
    <w:rsid w:val="009B2D26"/>
    <w:rsid w:val="009B388B"/>
    <w:rsid w:val="009B3F29"/>
    <w:rsid w:val="009B50D7"/>
    <w:rsid w:val="009B6805"/>
    <w:rsid w:val="009B6841"/>
    <w:rsid w:val="009B6EEF"/>
    <w:rsid w:val="009B7EAD"/>
    <w:rsid w:val="009B7EAF"/>
    <w:rsid w:val="009C02ED"/>
    <w:rsid w:val="009C03A1"/>
    <w:rsid w:val="009C1771"/>
    <w:rsid w:val="009C2838"/>
    <w:rsid w:val="009C2AF9"/>
    <w:rsid w:val="009C3D5A"/>
    <w:rsid w:val="009C43CE"/>
    <w:rsid w:val="009C47D9"/>
    <w:rsid w:val="009C4880"/>
    <w:rsid w:val="009C68C5"/>
    <w:rsid w:val="009C74D8"/>
    <w:rsid w:val="009C7662"/>
    <w:rsid w:val="009C7F0F"/>
    <w:rsid w:val="009D095A"/>
    <w:rsid w:val="009D0CFF"/>
    <w:rsid w:val="009D0E9D"/>
    <w:rsid w:val="009D1238"/>
    <w:rsid w:val="009D1B54"/>
    <w:rsid w:val="009D1E84"/>
    <w:rsid w:val="009D1EAB"/>
    <w:rsid w:val="009D2E6E"/>
    <w:rsid w:val="009D3296"/>
    <w:rsid w:val="009D33AF"/>
    <w:rsid w:val="009D3DF9"/>
    <w:rsid w:val="009D3F3E"/>
    <w:rsid w:val="009D44BE"/>
    <w:rsid w:val="009D4B20"/>
    <w:rsid w:val="009D510B"/>
    <w:rsid w:val="009D626D"/>
    <w:rsid w:val="009D7560"/>
    <w:rsid w:val="009E012A"/>
    <w:rsid w:val="009E06C5"/>
    <w:rsid w:val="009E0981"/>
    <w:rsid w:val="009E0FF4"/>
    <w:rsid w:val="009E1952"/>
    <w:rsid w:val="009E26C6"/>
    <w:rsid w:val="009E2ECD"/>
    <w:rsid w:val="009E34FD"/>
    <w:rsid w:val="009E3FAD"/>
    <w:rsid w:val="009E470C"/>
    <w:rsid w:val="009E491C"/>
    <w:rsid w:val="009E5BE8"/>
    <w:rsid w:val="009E5EA8"/>
    <w:rsid w:val="009E61A9"/>
    <w:rsid w:val="009E6372"/>
    <w:rsid w:val="009E67C2"/>
    <w:rsid w:val="009E6A5A"/>
    <w:rsid w:val="009E72A4"/>
    <w:rsid w:val="009E7895"/>
    <w:rsid w:val="009E7BAF"/>
    <w:rsid w:val="009F01DE"/>
    <w:rsid w:val="009F055A"/>
    <w:rsid w:val="009F0813"/>
    <w:rsid w:val="009F1718"/>
    <w:rsid w:val="009F1AC5"/>
    <w:rsid w:val="009F1C03"/>
    <w:rsid w:val="009F1F0E"/>
    <w:rsid w:val="009F25E6"/>
    <w:rsid w:val="009F26C1"/>
    <w:rsid w:val="009F574B"/>
    <w:rsid w:val="009F6CDF"/>
    <w:rsid w:val="009F6FFE"/>
    <w:rsid w:val="009F706A"/>
    <w:rsid w:val="009F728C"/>
    <w:rsid w:val="009F753F"/>
    <w:rsid w:val="009F77B8"/>
    <w:rsid w:val="00A009A9"/>
    <w:rsid w:val="00A00AE4"/>
    <w:rsid w:val="00A00B73"/>
    <w:rsid w:val="00A00D13"/>
    <w:rsid w:val="00A00E8F"/>
    <w:rsid w:val="00A01063"/>
    <w:rsid w:val="00A02862"/>
    <w:rsid w:val="00A02E6B"/>
    <w:rsid w:val="00A03CF7"/>
    <w:rsid w:val="00A03EE6"/>
    <w:rsid w:val="00A04BA7"/>
    <w:rsid w:val="00A04BBA"/>
    <w:rsid w:val="00A05307"/>
    <w:rsid w:val="00A053D4"/>
    <w:rsid w:val="00A065D7"/>
    <w:rsid w:val="00A065DE"/>
    <w:rsid w:val="00A068F2"/>
    <w:rsid w:val="00A0739F"/>
    <w:rsid w:val="00A076E4"/>
    <w:rsid w:val="00A07AE7"/>
    <w:rsid w:val="00A07EB0"/>
    <w:rsid w:val="00A100FC"/>
    <w:rsid w:val="00A104D6"/>
    <w:rsid w:val="00A10796"/>
    <w:rsid w:val="00A10811"/>
    <w:rsid w:val="00A1128C"/>
    <w:rsid w:val="00A115D3"/>
    <w:rsid w:val="00A1190E"/>
    <w:rsid w:val="00A12CCC"/>
    <w:rsid w:val="00A135EA"/>
    <w:rsid w:val="00A13C1E"/>
    <w:rsid w:val="00A13CF7"/>
    <w:rsid w:val="00A152A1"/>
    <w:rsid w:val="00A15348"/>
    <w:rsid w:val="00A153B8"/>
    <w:rsid w:val="00A15FC1"/>
    <w:rsid w:val="00A16197"/>
    <w:rsid w:val="00A16916"/>
    <w:rsid w:val="00A17210"/>
    <w:rsid w:val="00A176B9"/>
    <w:rsid w:val="00A17C63"/>
    <w:rsid w:val="00A20957"/>
    <w:rsid w:val="00A20F70"/>
    <w:rsid w:val="00A21432"/>
    <w:rsid w:val="00A22A6A"/>
    <w:rsid w:val="00A2308C"/>
    <w:rsid w:val="00A233EA"/>
    <w:rsid w:val="00A239C5"/>
    <w:rsid w:val="00A23EA2"/>
    <w:rsid w:val="00A240F5"/>
    <w:rsid w:val="00A246F6"/>
    <w:rsid w:val="00A24AAF"/>
    <w:rsid w:val="00A24C22"/>
    <w:rsid w:val="00A25979"/>
    <w:rsid w:val="00A25A04"/>
    <w:rsid w:val="00A2650B"/>
    <w:rsid w:val="00A269EE"/>
    <w:rsid w:val="00A26B39"/>
    <w:rsid w:val="00A27281"/>
    <w:rsid w:val="00A27E66"/>
    <w:rsid w:val="00A3023D"/>
    <w:rsid w:val="00A303C2"/>
    <w:rsid w:val="00A305F5"/>
    <w:rsid w:val="00A31113"/>
    <w:rsid w:val="00A32AAF"/>
    <w:rsid w:val="00A3357C"/>
    <w:rsid w:val="00A33BF6"/>
    <w:rsid w:val="00A340D2"/>
    <w:rsid w:val="00A358DF"/>
    <w:rsid w:val="00A36A9B"/>
    <w:rsid w:val="00A36E05"/>
    <w:rsid w:val="00A37588"/>
    <w:rsid w:val="00A37DA5"/>
    <w:rsid w:val="00A40A43"/>
    <w:rsid w:val="00A40B45"/>
    <w:rsid w:val="00A41EE2"/>
    <w:rsid w:val="00A41F82"/>
    <w:rsid w:val="00A4291A"/>
    <w:rsid w:val="00A42927"/>
    <w:rsid w:val="00A429A3"/>
    <w:rsid w:val="00A438DB"/>
    <w:rsid w:val="00A439B9"/>
    <w:rsid w:val="00A43C29"/>
    <w:rsid w:val="00A43D66"/>
    <w:rsid w:val="00A454C9"/>
    <w:rsid w:val="00A456F5"/>
    <w:rsid w:val="00A46003"/>
    <w:rsid w:val="00A46375"/>
    <w:rsid w:val="00A47555"/>
    <w:rsid w:val="00A47614"/>
    <w:rsid w:val="00A47D8E"/>
    <w:rsid w:val="00A500F0"/>
    <w:rsid w:val="00A5022C"/>
    <w:rsid w:val="00A51682"/>
    <w:rsid w:val="00A52FE9"/>
    <w:rsid w:val="00A536E5"/>
    <w:rsid w:val="00A537E4"/>
    <w:rsid w:val="00A5384B"/>
    <w:rsid w:val="00A53DE6"/>
    <w:rsid w:val="00A543DC"/>
    <w:rsid w:val="00A54A25"/>
    <w:rsid w:val="00A55E2D"/>
    <w:rsid w:val="00A55F90"/>
    <w:rsid w:val="00A56788"/>
    <w:rsid w:val="00A56D94"/>
    <w:rsid w:val="00A57821"/>
    <w:rsid w:val="00A60049"/>
    <w:rsid w:val="00A60CFE"/>
    <w:rsid w:val="00A60D2F"/>
    <w:rsid w:val="00A6184C"/>
    <w:rsid w:val="00A61C12"/>
    <w:rsid w:val="00A62230"/>
    <w:rsid w:val="00A63202"/>
    <w:rsid w:val="00A63340"/>
    <w:rsid w:val="00A639B6"/>
    <w:rsid w:val="00A64C52"/>
    <w:rsid w:val="00A64CDC"/>
    <w:rsid w:val="00A64E5A"/>
    <w:rsid w:val="00A65561"/>
    <w:rsid w:val="00A65F4F"/>
    <w:rsid w:val="00A661FD"/>
    <w:rsid w:val="00A66580"/>
    <w:rsid w:val="00A669DD"/>
    <w:rsid w:val="00A66F34"/>
    <w:rsid w:val="00A675DC"/>
    <w:rsid w:val="00A700A0"/>
    <w:rsid w:val="00A7092B"/>
    <w:rsid w:val="00A711DF"/>
    <w:rsid w:val="00A712FD"/>
    <w:rsid w:val="00A71471"/>
    <w:rsid w:val="00A71A5E"/>
    <w:rsid w:val="00A71CF5"/>
    <w:rsid w:val="00A71D1D"/>
    <w:rsid w:val="00A71E1E"/>
    <w:rsid w:val="00A722CE"/>
    <w:rsid w:val="00A72B80"/>
    <w:rsid w:val="00A72BFB"/>
    <w:rsid w:val="00A733D8"/>
    <w:rsid w:val="00A73B70"/>
    <w:rsid w:val="00A74047"/>
    <w:rsid w:val="00A74198"/>
    <w:rsid w:val="00A74D1F"/>
    <w:rsid w:val="00A74E6E"/>
    <w:rsid w:val="00A74E73"/>
    <w:rsid w:val="00A75A44"/>
    <w:rsid w:val="00A76C73"/>
    <w:rsid w:val="00A76E25"/>
    <w:rsid w:val="00A77493"/>
    <w:rsid w:val="00A77D79"/>
    <w:rsid w:val="00A77F31"/>
    <w:rsid w:val="00A800C8"/>
    <w:rsid w:val="00A8038C"/>
    <w:rsid w:val="00A8177C"/>
    <w:rsid w:val="00A81FD5"/>
    <w:rsid w:val="00A82218"/>
    <w:rsid w:val="00A825AD"/>
    <w:rsid w:val="00A829E5"/>
    <w:rsid w:val="00A83AD9"/>
    <w:rsid w:val="00A8428E"/>
    <w:rsid w:val="00A84307"/>
    <w:rsid w:val="00A84B7C"/>
    <w:rsid w:val="00A85B19"/>
    <w:rsid w:val="00A85D32"/>
    <w:rsid w:val="00A86723"/>
    <w:rsid w:val="00A868D3"/>
    <w:rsid w:val="00A86A43"/>
    <w:rsid w:val="00A86F30"/>
    <w:rsid w:val="00A874FF"/>
    <w:rsid w:val="00A878A9"/>
    <w:rsid w:val="00A87C9B"/>
    <w:rsid w:val="00A87F5B"/>
    <w:rsid w:val="00A90097"/>
    <w:rsid w:val="00A90301"/>
    <w:rsid w:val="00A90A0B"/>
    <w:rsid w:val="00A90C7C"/>
    <w:rsid w:val="00A92214"/>
    <w:rsid w:val="00A9256F"/>
    <w:rsid w:val="00A92784"/>
    <w:rsid w:val="00A936CE"/>
    <w:rsid w:val="00A937ED"/>
    <w:rsid w:val="00A93820"/>
    <w:rsid w:val="00A94EBE"/>
    <w:rsid w:val="00A95105"/>
    <w:rsid w:val="00A953F7"/>
    <w:rsid w:val="00A95823"/>
    <w:rsid w:val="00A96062"/>
    <w:rsid w:val="00A96D10"/>
    <w:rsid w:val="00A97002"/>
    <w:rsid w:val="00A971CD"/>
    <w:rsid w:val="00AA08C3"/>
    <w:rsid w:val="00AA08CE"/>
    <w:rsid w:val="00AA11AB"/>
    <w:rsid w:val="00AA17C4"/>
    <w:rsid w:val="00AA1862"/>
    <w:rsid w:val="00AA1C3F"/>
    <w:rsid w:val="00AA25B8"/>
    <w:rsid w:val="00AA268C"/>
    <w:rsid w:val="00AA28E6"/>
    <w:rsid w:val="00AA2B7C"/>
    <w:rsid w:val="00AA3179"/>
    <w:rsid w:val="00AA4104"/>
    <w:rsid w:val="00AA436B"/>
    <w:rsid w:val="00AA43B6"/>
    <w:rsid w:val="00AA4B67"/>
    <w:rsid w:val="00AA4BD9"/>
    <w:rsid w:val="00AA4E41"/>
    <w:rsid w:val="00AA5979"/>
    <w:rsid w:val="00AA6290"/>
    <w:rsid w:val="00AA6DA4"/>
    <w:rsid w:val="00AA71F3"/>
    <w:rsid w:val="00AA7962"/>
    <w:rsid w:val="00AA7D07"/>
    <w:rsid w:val="00AB00BB"/>
    <w:rsid w:val="00AB0F8D"/>
    <w:rsid w:val="00AB1418"/>
    <w:rsid w:val="00AB176F"/>
    <w:rsid w:val="00AB1A86"/>
    <w:rsid w:val="00AB2A1B"/>
    <w:rsid w:val="00AB2B45"/>
    <w:rsid w:val="00AB38B5"/>
    <w:rsid w:val="00AB3D9F"/>
    <w:rsid w:val="00AB3F4D"/>
    <w:rsid w:val="00AB4530"/>
    <w:rsid w:val="00AB4906"/>
    <w:rsid w:val="00AB510E"/>
    <w:rsid w:val="00AB54A7"/>
    <w:rsid w:val="00AB54F2"/>
    <w:rsid w:val="00AB66B0"/>
    <w:rsid w:val="00AB79B7"/>
    <w:rsid w:val="00AC0131"/>
    <w:rsid w:val="00AC072A"/>
    <w:rsid w:val="00AC216E"/>
    <w:rsid w:val="00AC2AE6"/>
    <w:rsid w:val="00AC2B0A"/>
    <w:rsid w:val="00AC3667"/>
    <w:rsid w:val="00AC4161"/>
    <w:rsid w:val="00AC4794"/>
    <w:rsid w:val="00AC4EE2"/>
    <w:rsid w:val="00AC4F5B"/>
    <w:rsid w:val="00AC6555"/>
    <w:rsid w:val="00AC6AC0"/>
    <w:rsid w:val="00AC6F0B"/>
    <w:rsid w:val="00AC76AB"/>
    <w:rsid w:val="00AC7A4F"/>
    <w:rsid w:val="00AC7FC5"/>
    <w:rsid w:val="00AD05E0"/>
    <w:rsid w:val="00AD0DD3"/>
    <w:rsid w:val="00AD0E64"/>
    <w:rsid w:val="00AD2C4D"/>
    <w:rsid w:val="00AD331D"/>
    <w:rsid w:val="00AD373A"/>
    <w:rsid w:val="00AD3E23"/>
    <w:rsid w:val="00AD4176"/>
    <w:rsid w:val="00AD4A3B"/>
    <w:rsid w:val="00AD4AF3"/>
    <w:rsid w:val="00AD5192"/>
    <w:rsid w:val="00AD5347"/>
    <w:rsid w:val="00AD5A29"/>
    <w:rsid w:val="00AD5AC3"/>
    <w:rsid w:val="00AD5FA6"/>
    <w:rsid w:val="00AD6112"/>
    <w:rsid w:val="00AD6335"/>
    <w:rsid w:val="00AD6D5B"/>
    <w:rsid w:val="00AD72D3"/>
    <w:rsid w:val="00AD744A"/>
    <w:rsid w:val="00AD74DC"/>
    <w:rsid w:val="00AE081E"/>
    <w:rsid w:val="00AE0C6D"/>
    <w:rsid w:val="00AE0E47"/>
    <w:rsid w:val="00AE1BB1"/>
    <w:rsid w:val="00AE2908"/>
    <w:rsid w:val="00AE2E63"/>
    <w:rsid w:val="00AE3736"/>
    <w:rsid w:val="00AE44B0"/>
    <w:rsid w:val="00AE561F"/>
    <w:rsid w:val="00AE5994"/>
    <w:rsid w:val="00AE5A75"/>
    <w:rsid w:val="00AE5D03"/>
    <w:rsid w:val="00AE626D"/>
    <w:rsid w:val="00AE670F"/>
    <w:rsid w:val="00AE6789"/>
    <w:rsid w:val="00AE69FC"/>
    <w:rsid w:val="00AE7536"/>
    <w:rsid w:val="00AE7F85"/>
    <w:rsid w:val="00AF0955"/>
    <w:rsid w:val="00AF184C"/>
    <w:rsid w:val="00AF1F0F"/>
    <w:rsid w:val="00AF26B4"/>
    <w:rsid w:val="00AF2D39"/>
    <w:rsid w:val="00AF3567"/>
    <w:rsid w:val="00AF379F"/>
    <w:rsid w:val="00AF37C9"/>
    <w:rsid w:val="00AF3A31"/>
    <w:rsid w:val="00AF3EB2"/>
    <w:rsid w:val="00AF4957"/>
    <w:rsid w:val="00AF5071"/>
    <w:rsid w:val="00AF532F"/>
    <w:rsid w:val="00AF579D"/>
    <w:rsid w:val="00AF59E1"/>
    <w:rsid w:val="00AF5FED"/>
    <w:rsid w:val="00AF6767"/>
    <w:rsid w:val="00AF6923"/>
    <w:rsid w:val="00AF6CED"/>
    <w:rsid w:val="00AF7582"/>
    <w:rsid w:val="00AF795C"/>
    <w:rsid w:val="00AF7D2F"/>
    <w:rsid w:val="00AF7F7D"/>
    <w:rsid w:val="00B002CD"/>
    <w:rsid w:val="00B004E4"/>
    <w:rsid w:val="00B00684"/>
    <w:rsid w:val="00B013A8"/>
    <w:rsid w:val="00B01B77"/>
    <w:rsid w:val="00B01C25"/>
    <w:rsid w:val="00B02693"/>
    <w:rsid w:val="00B02856"/>
    <w:rsid w:val="00B03A5F"/>
    <w:rsid w:val="00B03ED7"/>
    <w:rsid w:val="00B03F4E"/>
    <w:rsid w:val="00B045A3"/>
    <w:rsid w:val="00B05030"/>
    <w:rsid w:val="00B054C4"/>
    <w:rsid w:val="00B065A3"/>
    <w:rsid w:val="00B066FC"/>
    <w:rsid w:val="00B06D43"/>
    <w:rsid w:val="00B06E4C"/>
    <w:rsid w:val="00B073AF"/>
    <w:rsid w:val="00B074AC"/>
    <w:rsid w:val="00B07B37"/>
    <w:rsid w:val="00B07DB7"/>
    <w:rsid w:val="00B100CA"/>
    <w:rsid w:val="00B10265"/>
    <w:rsid w:val="00B10B4F"/>
    <w:rsid w:val="00B11BBD"/>
    <w:rsid w:val="00B11BE7"/>
    <w:rsid w:val="00B12547"/>
    <w:rsid w:val="00B1389F"/>
    <w:rsid w:val="00B13AC8"/>
    <w:rsid w:val="00B15816"/>
    <w:rsid w:val="00B15BAE"/>
    <w:rsid w:val="00B160C2"/>
    <w:rsid w:val="00B17F47"/>
    <w:rsid w:val="00B17F7B"/>
    <w:rsid w:val="00B20087"/>
    <w:rsid w:val="00B20888"/>
    <w:rsid w:val="00B20DCD"/>
    <w:rsid w:val="00B20E37"/>
    <w:rsid w:val="00B21C36"/>
    <w:rsid w:val="00B227EF"/>
    <w:rsid w:val="00B22879"/>
    <w:rsid w:val="00B235AB"/>
    <w:rsid w:val="00B238A7"/>
    <w:rsid w:val="00B23C7B"/>
    <w:rsid w:val="00B24545"/>
    <w:rsid w:val="00B248D0"/>
    <w:rsid w:val="00B251B1"/>
    <w:rsid w:val="00B269C8"/>
    <w:rsid w:val="00B2736C"/>
    <w:rsid w:val="00B27800"/>
    <w:rsid w:val="00B303F1"/>
    <w:rsid w:val="00B311A2"/>
    <w:rsid w:val="00B31F95"/>
    <w:rsid w:val="00B3260C"/>
    <w:rsid w:val="00B335A0"/>
    <w:rsid w:val="00B3365C"/>
    <w:rsid w:val="00B3375A"/>
    <w:rsid w:val="00B3396A"/>
    <w:rsid w:val="00B34768"/>
    <w:rsid w:val="00B347EA"/>
    <w:rsid w:val="00B35BA2"/>
    <w:rsid w:val="00B364DE"/>
    <w:rsid w:val="00B36AC7"/>
    <w:rsid w:val="00B36BD7"/>
    <w:rsid w:val="00B36E90"/>
    <w:rsid w:val="00B37223"/>
    <w:rsid w:val="00B37F1C"/>
    <w:rsid w:val="00B37F36"/>
    <w:rsid w:val="00B40729"/>
    <w:rsid w:val="00B412A5"/>
    <w:rsid w:val="00B4142A"/>
    <w:rsid w:val="00B41BC3"/>
    <w:rsid w:val="00B42EA8"/>
    <w:rsid w:val="00B430D8"/>
    <w:rsid w:val="00B431EE"/>
    <w:rsid w:val="00B43253"/>
    <w:rsid w:val="00B43BE2"/>
    <w:rsid w:val="00B44663"/>
    <w:rsid w:val="00B447CE"/>
    <w:rsid w:val="00B44BCB"/>
    <w:rsid w:val="00B452E2"/>
    <w:rsid w:val="00B45383"/>
    <w:rsid w:val="00B46618"/>
    <w:rsid w:val="00B47476"/>
    <w:rsid w:val="00B47528"/>
    <w:rsid w:val="00B47889"/>
    <w:rsid w:val="00B478BA"/>
    <w:rsid w:val="00B47B6E"/>
    <w:rsid w:val="00B50105"/>
    <w:rsid w:val="00B50366"/>
    <w:rsid w:val="00B504F5"/>
    <w:rsid w:val="00B507FF"/>
    <w:rsid w:val="00B50835"/>
    <w:rsid w:val="00B50BB9"/>
    <w:rsid w:val="00B5164C"/>
    <w:rsid w:val="00B516DC"/>
    <w:rsid w:val="00B51894"/>
    <w:rsid w:val="00B51C37"/>
    <w:rsid w:val="00B51EDE"/>
    <w:rsid w:val="00B523ED"/>
    <w:rsid w:val="00B52747"/>
    <w:rsid w:val="00B52836"/>
    <w:rsid w:val="00B52C84"/>
    <w:rsid w:val="00B52E7F"/>
    <w:rsid w:val="00B5327F"/>
    <w:rsid w:val="00B535AA"/>
    <w:rsid w:val="00B536A4"/>
    <w:rsid w:val="00B53B68"/>
    <w:rsid w:val="00B54233"/>
    <w:rsid w:val="00B548FB"/>
    <w:rsid w:val="00B55F31"/>
    <w:rsid w:val="00B56C26"/>
    <w:rsid w:val="00B56D7A"/>
    <w:rsid w:val="00B57342"/>
    <w:rsid w:val="00B57617"/>
    <w:rsid w:val="00B57B20"/>
    <w:rsid w:val="00B57B47"/>
    <w:rsid w:val="00B57D28"/>
    <w:rsid w:val="00B60BAE"/>
    <w:rsid w:val="00B62342"/>
    <w:rsid w:val="00B6278F"/>
    <w:rsid w:val="00B6299B"/>
    <w:rsid w:val="00B62A85"/>
    <w:rsid w:val="00B63754"/>
    <w:rsid w:val="00B63AC9"/>
    <w:rsid w:val="00B63DBF"/>
    <w:rsid w:val="00B645B1"/>
    <w:rsid w:val="00B64678"/>
    <w:rsid w:val="00B64CC8"/>
    <w:rsid w:val="00B64F65"/>
    <w:rsid w:val="00B65B38"/>
    <w:rsid w:val="00B65CAE"/>
    <w:rsid w:val="00B661B4"/>
    <w:rsid w:val="00B66B51"/>
    <w:rsid w:val="00B67211"/>
    <w:rsid w:val="00B67221"/>
    <w:rsid w:val="00B678D8"/>
    <w:rsid w:val="00B67904"/>
    <w:rsid w:val="00B679AA"/>
    <w:rsid w:val="00B70072"/>
    <w:rsid w:val="00B70B48"/>
    <w:rsid w:val="00B71EF2"/>
    <w:rsid w:val="00B7235B"/>
    <w:rsid w:val="00B723C5"/>
    <w:rsid w:val="00B72F01"/>
    <w:rsid w:val="00B730A0"/>
    <w:rsid w:val="00B73CD2"/>
    <w:rsid w:val="00B73DF1"/>
    <w:rsid w:val="00B74070"/>
    <w:rsid w:val="00B74727"/>
    <w:rsid w:val="00B7497B"/>
    <w:rsid w:val="00B76E07"/>
    <w:rsid w:val="00B76FDD"/>
    <w:rsid w:val="00B7720E"/>
    <w:rsid w:val="00B774A4"/>
    <w:rsid w:val="00B77527"/>
    <w:rsid w:val="00B77E17"/>
    <w:rsid w:val="00B8056C"/>
    <w:rsid w:val="00B80695"/>
    <w:rsid w:val="00B8225E"/>
    <w:rsid w:val="00B829F7"/>
    <w:rsid w:val="00B833A8"/>
    <w:rsid w:val="00B834D1"/>
    <w:rsid w:val="00B837F0"/>
    <w:rsid w:val="00B83D68"/>
    <w:rsid w:val="00B8417B"/>
    <w:rsid w:val="00B84AB9"/>
    <w:rsid w:val="00B84D53"/>
    <w:rsid w:val="00B850C2"/>
    <w:rsid w:val="00B854D9"/>
    <w:rsid w:val="00B85B03"/>
    <w:rsid w:val="00B863FF"/>
    <w:rsid w:val="00B86E14"/>
    <w:rsid w:val="00B87795"/>
    <w:rsid w:val="00B87CD2"/>
    <w:rsid w:val="00B9014E"/>
    <w:rsid w:val="00B901A4"/>
    <w:rsid w:val="00B91160"/>
    <w:rsid w:val="00B91271"/>
    <w:rsid w:val="00B924B4"/>
    <w:rsid w:val="00B92682"/>
    <w:rsid w:val="00B92A6D"/>
    <w:rsid w:val="00B93873"/>
    <w:rsid w:val="00B93D01"/>
    <w:rsid w:val="00B945C4"/>
    <w:rsid w:val="00B95092"/>
    <w:rsid w:val="00B95E60"/>
    <w:rsid w:val="00B9605F"/>
    <w:rsid w:val="00B96F92"/>
    <w:rsid w:val="00B974D9"/>
    <w:rsid w:val="00BA0F67"/>
    <w:rsid w:val="00BA193A"/>
    <w:rsid w:val="00BA1C06"/>
    <w:rsid w:val="00BA26DA"/>
    <w:rsid w:val="00BA2BA2"/>
    <w:rsid w:val="00BA2C00"/>
    <w:rsid w:val="00BA35C1"/>
    <w:rsid w:val="00BA3D62"/>
    <w:rsid w:val="00BA4029"/>
    <w:rsid w:val="00BA5938"/>
    <w:rsid w:val="00BA65A6"/>
    <w:rsid w:val="00BA7378"/>
    <w:rsid w:val="00BB0ADD"/>
    <w:rsid w:val="00BB0B2F"/>
    <w:rsid w:val="00BB17C4"/>
    <w:rsid w:val="00BB1AC3"/>
    <w:rsid w:val="00BB1FFA"/>
    <w:rsid w:val="00BB2439"/>
    <w:rsid w:val="00BB2C19"/>
    <w:rsid w:val="00BB301F"/>
    <w:rsid w:val="00BB421E"/>
    <w:rsid w:val="00BB427A"/>
    <w:rsid w:val="00BB44E0"/>
    <w:rsid w:val="00BB45BB"/>
    <w:rsid w:val="00BB56EF"/>
    <w:rsid w:val="00BB5A55"/>
    <w:rsid w:val="00BB62B7"/>
    <w:rsid w:val="00BB6499"/>
    <w:rsid w:val="00BB7855"/>
    <w:rsid w:val="00BB7BEE"/>
    <w:rsid w:val="00BC0406"/>
    <w:rsid w:val="00BC068E"/>
    <w:rsid w:val="00BC09AA"/>
    <w:rsid w:val="00BC12BA"/>
    <w:rsid w:val="00BC30B4"/>
    <w:rsid w:val="00BC34FB"/>
    <w:rsid w:val="00BC5717"/>
    <w:rsid w:val="00BC5EE7"/>
    <w:rsid w:val="00BC6D4B"/>
    <w:rsid w:val="00BC746F"/>
    <w:rsid w:val="00BC77D2"/>
    <w:rsid w:val="00BC7855"/>
    <w:rsid w:val="00BD0218"/>
    <w:rsid w:val="00BD0F43"/>
    <w:rsid w:val="00BD0FEA"/>
    <w:rsid w:val="00BD10D1"/>
    <w:rsid w:val="00BD15B9"/>
    <w:rsid w:val="00BD1962"/>
    <w:rsid w:val="00BD2129"/>
    <w:rsid w:val="00BD2749"/>
    <w:rsid w:val="00BD2E70"/>
    <w:rsid w:val="00BD3592"/>
    <w:rsid w:val="00BD3980"/>
    <w:rsid w:val="00BD3C80"/>
    <w:rsid w:val="00BD3D26"/>
    <w:rsid w:val="00BD4331"/>
    <w:rsid w:val="00BD4430"/>
    <w:rsid w:val="00BD46D6"/>
    <w:rsid w:val="00BD49B6"/>
    <w:rsid w:val="00BD4AB5"/>
    <w:rsid w:val="00BD4D7B"/>
    <w:rsid w:val="00BD59A5"/>
    <w:rsid w:val="00BD64D6"/>
    <w:rsid w:val="00BD6F8B"/>
    <w:rsid w:val="00BD7E71"/>
    <w:rsid w:val="00BE0714"/>
    <w:rsid w:val="00BE0F38"/>
    <w:rsid w:val="00BE1B0C"/>
    <w:rsid w:val="00BE1D7F"/>
    <w:rsid w:val="00BE2765"/>
    <w:rsid w:val="00BE3034"/>
    <w:rsid w:val="00BE3113"/>
    <w:rsid w:val="00BE3746"/>
    <w:rsid w:val="00BE3A18"/>
    <w:rsid w:val="00BE3CE9"/>
    <w:rsid w:val="00BE3E14"/>
    <w:rsid w:val="00BE5295"/>
    <w:rsid w:val="00BE53C0"/>
    <w:rsid w:val="00BE5783"/>
    <w:rsid w:val="00BE63B4"/>
    <w:rsid w:val="00BE67A1"/>
    <w:rsid w:val="00BE7520"/>
    <w:rsid w:val="00BE7767"/>
    <w:rsid w:val="00BE77D0"/>
    <w:rsid w:val="00BE7C8D"/>
    <w:rsid w:val="00BE7CD0"/>
    <w:rsid w:val="00BE7DE2"/>
    <w:rsid w:val="00BF14FD"/>
    <w:rsid w:val="00BF17AF"/>
    <w:rsid w:val="00BF1EF9"/>
    <w:rsid w:val="00BF20E3"/>
    <w:rsid w:val="00BF2500"/>
    <w:rsid w:val="00BF2C48"/>
    <w:rsid w:val="00BF3B54"/>
    <w:rsid w:val="00BF4126"/>
    <w:rsid w:val="00BF5240"/>
    <w:rsid w:val="00BF5CB4"/>
    <w:rsid w:val="00BF5FDB"/>
    <w:rsid w:val="00BF60C7"/>
    <w:rsid w:val="00BF61E1"/>
    <w:rsid w:val="00BF77B3"/>
    <w:rsid w:val="00C00354"/>
    <w:rsid w:val="00C0071F"/>
    <w:rsid w:val="00C007FB"/>
    <w:rsid w:val="00C00D03"/>
    <w:rsid w:val="00C0107B"/>
    <w:rsid w:val="00C01C58"/>
    <w:rsid w:val="00C02A98"/>
    <w:rsid w:val="00C02B87"/>
    <w:rsid w:val="00C032E0"/>
    <w:rsid w:val="00C0415A"/>
    <w:rsid w:val="00C04940"/>
    <w:rsid w:val="00C061AD"/>
    <w:rsid w:val="00C062E4"/>
    <w:rsid w:val="00C06FD7"/>
    <w:rsid w:val="00C07377"/>
    <w:rsid w:val="00C073E3"/>
    <w:rsid w:val="00C07458"/>
    <w:rsid w:val="00C075E8"/>
    <w:rsid w:val="00C078C7"/>
    <w:rsid w:val="00C07B52"/>
    <w:rsid w:val="00C0ECD8"/>
    <w:rsid w:val="00C10E20"/>
    <w:rsid w:val="00C11C12"/>
    <w:rsid w:val="00C128C4"/>
    <w:rsid w:val="00C12A28"/>
    <w:rsid w:val="00C1359E"/>
    <w:rsid w:val="00C139CA"/>
    <w:rsid w:val="00C13CB8"/>
    <w:rsid w:val="00C144D7"/>
    <w:rsid w:val="00C1498D"/>
    <w:rsid w:val="00C14C47"/>
    <w:rsid w:val="00C156A8"/>
    <w:rsid w:val="00C1577C"/>
    <w:rsid w:val="00C158BE"/>
    <w:rsid w:val="00C15F7F"/>
    <w:rsid w:val="00C160C0"/>
    <w:rsid w:val="00C161C9"/>
    <w:rsid w:val="00C1654C"/>
    <w:rsid w:val="00C16770"/>
    <w:rsid w:val="00C16EBF"/>
    <w:rsid w:val="00C17881"/>
    <w:rsid w:val="00C17A5B"/>
    <w:rsid w:val="00C17D1D"/>
    <w:rsid w:val="00C20738"/>
    <w:rsid w:val="00C20BBD"/>
    <w:rsid w:val="00C20E0A"/>
    <w:rsid w:val="00C20E2A"/>
    <w:rsid w:val="00C20E87"/>
    <w:rsid w:val="00C20FFA"/>
    <w:rsid w:val="00C21A67"/>
    <w:rsid w:val="00C2216F"/>
    <w:rsid w:val="00C2221A"/>
    <w:rsid w:val="00C242A3"/>
    <w:rsid w:val="00C24A60"/>
    <w:rsid w:val="00C25634"/>
    <w:rsid w:val="00C25940"/>
    <w:rsid w:val="00C25FA9"/>
    <w:rsid w:val="00C26068"/>
    <w:rsid w:val="00C2608B"/>
    <w:rsid w:val="00C2652F"/>
    <w:rsid w:val="00C2672A"/>
    <w:rsid w:val="00C2699C"/>
    <w:rsid w:val="00C26AB7"/>
    <w:rsid w:val="00C26D43"/>
    <w:rsid w:val="00C27187"/>
    <w:rsid w:val="00C27AF6"/>
    <w:rsid w:val="00C3047F"/>
    <w:rsid w:val="00C30617"/>
    <w:rsid w:val="00C30736"/>
    <w:rsid w:val="00C307C5"/>
    <w:rsid w:val="00C3083D"/>
    <w:rsid w:val="00C30E29"/>
    <w:rsid w:val="00C3113A"/>
    <w:rsid w:val="00C31192"/>
    <w:rsid w:val="00C31372"/>
    <w:rsid w:val="00C32643"/>
    <w:rsid w:val="00C32C37"/>
    <w:rsid w:val="00C33274"/>
    <w:rsid w:val="00C3364D"/>
    <w:rsid w:val="00C355CD"/>
    <w:rsid w:val="00C355F5"/>
    <w:rsid w:val="00C35A76"/>
    <w:rsid w:val="00C373F3"/>
    <w:rsid w:val="00C378CC"/>
    <w:rsid w:val="00C37A18"/>
    <w:rsid w:val="00C37E8F"/>
    <w:rsid w:val="00C402F4"/>
    <w:rsid w:val="00C41638"/>
    <w:rsid w:val="00C41AB5"/>
    <w:rsid w:val="00C41D45"/>
    <w:rsid w:val="00C422FD"/>
    <w:rsid w:val="00C4280A"/>
    <w:rsid w:val="00C42C54"/>
    <w:rsid w:val="00C4358C"/>
    <w:rsid w:val="00C437E7"/>
    <w:rsid w:val="00C4454A"/>
    <w:rsid w:val="00C44DD7"/>
    <w:rsid w:val="00C44DEF"/>
    <w:rsid w:val="00C450EE"/>
    <w:rsid w:val="00C46EE6"/>
    <w:rsid w:val="00C4721B"/>
    <w:rsid w:val="00C4736F"/>
    <w:rsid w:val="00C47CED"/>
    <w:rsid w:val="00C503E0"/>
    <w:rsid w:val="00C50914"/>
    <w:rsid w:val="00C51440"/>
    <w:rsid w:val="00C518D2"/>
    <w:rsid w:val="00C51AE9"/>
    <w:rsid w:val="00C5213A"/>
    <w:rsid w:val="00C52727"/>
    <w:rsid w:val="00C53B52"/>
    <w:rsid w:val="00C55A0E"/>
    <w:rsid w:val="00C56044"/>
    <w:rsid w:val="00C56857"/>
    <w:rsid w:val="00C56E06"/>
    <w:rsid w:val="00C57DDD"/>
    <w:rsid w:val="00C6014D"/>
    <w:rsid w:val="00C60ABF"/>
    <w:rsid w:val="00C60B73"/>
    <w:rsid w:val="00C60BF3"/>
    <w:rsid w:val="00C60E3C"/>
    <w:rsid w:val="00C6100B"/>
    <w:rsid w:val="00C61B3C"/>
    <w:rsid w:val="00C61FA8"/>
    <w:rsid w:val="00C622C2"/>
    <w:rsid w:val="00C62543"/>
    <w:rsid w:val="00C62937"/>
    <w:rsid w:val="00C62964"/>
    <w:rsid w:val="00C62D28"/>
    <w:rsid w:val="00C6316C"/>
    <w:rsid w:val="00C6340A"/>
    <w:rsid w:val="00C63609"/>
    <w:rsid w:val="00C63E6D"/>
    <w:rsid w:val="00C6413A"/>
    <w:rsid w:val="00C65207"/>
    <w:rsid w:val="00C654AA"/>
    <w:rsid w:val="00C65A64"/>
    <w:rsid w:val="00C65AA5"/>
    <w:rsid w:val="00C660AE"/>
    <w:rsid w:val="00C672C5"/>
    <w:rsid w:val="00C676E5"/>
    <w:rsid w:val="00C676FC"/>
    <w:rsid w:val="00C70A94"/>
    <w:rsid w:val="00C71071"/>
    <w:rsid w:val="00C71AB5"/>
    <w:rsid w:val="00C71DCC"/>
    <w:rsid w:val="00C72C81"/>
    <w:rsid w:val="00C72E65"/>
    <w:rsid w:val="00C732B7"/>
    <w:rsid w:val="00C73321"/>
    <w:rsid w:val="00C73D23"/>
    <w:rsid w:val="00C7413B"/>
    <w:rsid w:val="00C742C1"/>
    <w:rsid w:val="00C74611"/>
    <w:rsid w:val="00C74898"/>
    <w:rsid w:val="00C75A74"/>
    <w:rsid w:val="00C76133"/>
    <w:rsid w:val="00C76C11"/>
    <w:rsid w:val="00C76FC7"/>
    <w:rsid w:val="00C80378"/>
    <w:rsid w:val="00C804A2"/>
    <w:rsid w:val="00C80B84"/>
    <w:rsid w:val="00C810CE"/>
    <w:rsid w:val="00C819A0"/>
    <w:rsid w:val="00C81D81"/>
    <w:rsid w:val="00C8389D"/>
    <w:rsid w:val="00C847DB"/>
    <w:rsid w:val="00C84C28"/>
    <w:rsid w:val="00C85B6E"/>
    <w:rsid w:val="00C86757"/>
    <w:rsid w:val="00C86B8F"/>
    <w:rsid w:val="00C871AC"/>
    <w:rsid w:val="00C873C1"/>
    <w:rsid w:val="00C87BC1"/>
    <w:rsid w:val="00C87FE6"/>
    <w:rsid w:val="00C9042F"/>
    <w:rsid w:val="00C907CB"/>
    <w:rsid w:val="00C907E6"/>
    <w:rsid w:val="00C90A15"/>
    <w:rsid w:val="00C90F5D"/>
    <w:rsid w:val="00C911CF"/>
    <w:rsid w:val="00C91480"/>
    <w:rsid w:val="00C91FB6"/>
    <w:rsid w:val="00C92339"/>
    <w:rsid w:val="00C92433"/>
    <w:rsid w:val="00C92501"/>
    <w:rsid w:val="00C9254C"/>
    <w:rsid w:val="00C9270B"/>
    <w:rsid w:val="00C93255"/>
    <w:rsid w:val="00C93ECC"/>
    <w:rsid w:val="00C94674"/>
    <w:rsid w:val="00C94FB7"/>
    <w:rsid w:val="00C959D1"/>
    <w:rsid w:val="00C95DA1"/>
    <w:rsid w:val="00C9605B"/>
    <w:rsid w:val="00C964F7"/>
    <w:rsid w:val="00C96A21"/>
    <w:rsid w:val="00C97004"/>
    <w:rsid w:val="00C97C3E"/>
    <w:rsid w:val="00CA03EE"/>
    <w:rsid w:val="00CA03FB"/>
    <w:rsid w:val="00CA14B4"/>
    <w:rsid w:val="00CA1818"/>
    <w:rsid w:val="00CA1C6D"/>
    <w:rsid w:val="00CA3EC9"/>
    <w:rsid w:val="00CA497F"/>
    <w:rsid w:val="00CA4CDE"/>
    <w:rsid w:val="00CA4F70"/>
    <w:rsid w:val="00CA5568"/>
    <w:rsid w:val="00CA59F1"/>
    <w:rsid w:val="00CA5BFB"/>
    <w:rsid w:val="00CA62F7"/>
    <w:rsid w:val="00CB0C55"/>
    <w:rsid w:val="00CB0D42"/>
    <w:rsid w:val="00CB1EA4"/>
    <w:rsid w:val="00CB2112"/>
    <w:rsid w:val="00CB2F2F"/>
    <w:rsid w:val="00CB33B2"/>
    <w:rsid w:val="00CB3946"/>
    <w:rsid w:val="00CB39BB"/>
    <w:rsid w:val="00CB51C5"/>
    <w:rsid w:val="00CB528F"/>
    <w:rsid w:val="00CB54DE"/>
    <w:rsid w:val="00CB5CA6"/>
    <w:rsid w:val="00CB5D9D"/>
    <w:rsid w:val="00CB7114"/>
    <w:rsid w:val="00CB733D"/>
    <w:rsid w:val="00CB7346"/>
    <w:rsid w:val="00CB7598"/>
    <w:rsid w:val="00CC05FF"/>
    <w:rsid w:val="00CC0C8D"/>
    <w:rsid w:val="00CC166E"/>
    <w:rsid w:val="00CC1AB3"/>
    <w:rsid w:val="00CC1DB8"/>
    <w:rsid w:val="00CC2A51"/>
    <w:rsid w:val="00CC33B6"/>
    <w:rsid w:val="00CC3A01"/>
    <w:rsid w:val="00CC3BBC"/>
    <w:rsid w:val="00CC5D96"/>
    <w:rsid w:val="00CC613F"/>
    <w:rsid w:val="00CC6574"/>
    <w:rsid w:val="00CC6613"/>
    <w:rsid w:val="00CC6BD0"/>
    <w:rsid w:val="00CC6CC1"/>
    <w:rsid w:val="00CC72F4"/>
    <w:rsid w:val="00CC75F2"/>
    <w:rsid w:val="00CC79BB"/>
    <w:rsid w:val="00CC7EC2"/>
    <w:rsid w:val="00CD0324"/>
    <w:rsid w:val="00CD08A0"/>
    <w:rsid w:val="00CD0E19"/>
    <w:rsid w:val="00CD142A"/>
    <w:rsid w:val="00CD1EC5"/>
    <w:rsid w:val="00CD2C8F"/>
    <w:rsid w:val="00CD3100"/>
    <w:rsid w:val="00CD3295"/>
    <w:rsid w:val="00CD3EF3"/>
    <w:rsid w:val="00CD4186"/>
    <w:rsid w:val="00CD41CA"/>
    <w:rsid w:val="00CD4D17"/>
    <w:rsid w:val="00CD4F20"/>
    <w:rsid w:val="00CD4FC5"/>
    <w:rsid w:val="00CD52BC"/>
    <w:rsid w:val="00CD52E4"/>
    <w:rsid w:val="00CD52FF"/>
    <w:rsid w:val="00CD5810"/>
    <w:rsid w:val="00CD5BE2"/>
    <w:rsid w:val="00CD6AF3"/>
    <w:rsid w:val="00CD6F67"/>
    <w:rsid w:val="00CD7784"/>
    <w:rsid w:val="00CD7864"/>
    <w:rsid w:val="00CD7FFE"/>
    <w:rsid w:val="00CE0095"/>
    <w:rsid w:val="00CE0305"/>
    <w:rsid w:val="00CE0482"/>
    <w:rsid w:val="00CE2182"/>
    <w:rsid w:val="00CE24F1"/>
    <w:rsid w:val="00CE2CB1"/>
    <w:rsid w:val="00CE2E0B"/>
    <w:rsid w:val="00CE43C1"/>
    <w:rsid w:val="00CE48E2"/>
    <w:rsid w:val="00CE5341"/>
    <w:rsid w:val="00CE5967"/>
    <w:rsid w:val="00CE648B"/>
    <w:rsid w:val="00CE6F36"/>
    <w:rsid w:val="00CE79AC"/>
    <w:rsid w:val="00CE7CDF"/>
    <w:rsid w:val="00CF0175"/>
    <w:rsid w:val="00CF0398"/>
    <w:rsid w:val="00CF15FE"/>
    <w:rsid w:val="00CF246A"/>
    <w:rsid w:val="00CF265B"/>
    <w:rsid w:val="00CF29F2"/>
    <w:rsid w:val="00CF352F"/>
    <w:rsid w:val="00CF35AF"/>
    <w:rsid w:val="00CF3F73"/>
    <w:rsid w:val="00CF48C4"/>
    <w:rsid w:val="00CF5080"/>
    <w:rsid w:val="00CF5916"/>
    <w:rsid w:val="00CF5F52"/>
    <w:rsid w:val="00CF66DF"/>
    <w:rsid w:val="00CF6CEA"/>
    <w:rsid w:val="00D00126"/>
    <w:rsid w:val="00D009F0"/>
    <w:rsid w:val="00D00C13"/>
    <w:rsid w:val="00D00E3A"/>
    <w:rsid w:val="00D01050"/>
    <w:rsid w:val="00D014C5"/>
    <w:rsid w:val="00D01773"/>
    <w:rsid w:val="00D021FC"/>
    <w:rsid w:val="00D02493"/>
    <w:rsid w:val="00D026E0"/>
    <w:rsid w:val="00D03025"/>
    <w:rsid w:val="00D03451"/>
    <w:rsid w:val="00D03612"/>
    <w:rsid w:val="00D03AD8"/>
    <w:rsid w:val="00D03BD7"/>
    <w:rsid w:val="00D03CD1"/>
    <w:rsid w:val="00D03E69"/>
    <w:rsid w:val="00D04111"/>
    <w:rsid w:val="00D04201"/>
    <w:rsid w:val="00D044E6"/>
    <w:rsid w:val="00D0547A"/>
    <w:rsid w:val="00D059F0"/>
    <w:rsid w:val="00D06842"/>
    <w:rsid w:val="00D06C09"/>
    <w:rsid w:val="00D07191"/>
    <w:rsid w:val="00D072A3"/>
    <w:rsid w:val="00D10592"/>
    <w:rsid w:val="00D1086A"/>
    <w:rsid w:val="00D10ACB"/>
    <w:rsid w:val="00D10B62"/>
    <w:rsid w:val="00D10E9C"/>
    <w:rsid w:val="00D11B5D"/>
    <w:rsid w:val="00D11CC7"/>
    <w:rsid w:val="00D11DA3"/>
    <w:rsid w:val="00D1219E"/>
    <w:rsid w:val="00D124B3"/>
    <w:rsid w:val="00D13108"/>
    <w:rsid w:val="00D13810"/>
    <w:rsid w:val="00D14225"/>
    <w:rsid w:val="00D1435A"/>
    <w:rsid w:val="00D14EE3"/>
    <w:rsid w:val="00D15953"/>
    <w:rsid w:val="00D1622A"/>
    <w:rsid w:val="00D16830"/>
    <w:rsid w:val="00D16C1E"/>
    <w:rsid w:val="00D1758A"/>
    <w:rsid w:val="00D17853"/>
    <w:rsid w:val="00D17888"/>
    <w:rsid w:val="00D17AB1"/>
    <w:rsid w:val="00D17EAE"/>
    <w:rsid w:val="00D2057E"/>
    <w:rsid w:val="00D20669"/>
    <w:rsid w:val="00D20787"/>
    <w:rsid w:val="00D211CC"/>
    <w:rsid w:val="00D21A1F"/>
    <w:rsid w:val="00D224C6"/>
    <w:rsid w:val="00D225DB"/>
    <w:rsid w:val="00D22E00"/>
    <w:rsid w:val="00D232E0"/>
    <w:rsid w:val="00D2415E"/>
    <w:rsid w:val="00D24686"/>
    <w:rsid w:val="00D2518D"/>
    <w:rsid w:val="00D25C86"/>
    <w:rsid w:val="00D26585"/>
    <w:rsid w:val="00D26664"/>
    <w:rsid w:val="00D2759F"/>
    <w:rsid w:val="00D30325"/>
    <w:rsid w:val="00D304A8"/>
    <w:rsid w:val="00D30681"/>
    <w:rsid w:val="00D30753"/>
    <w:rsid w:val="00D3123F"/>
    <w:rsid w:val="00D32892"/>
    <w:rsid w:val="00D32B4C"/>
    <w:rsid w:val="00D32D97"/>
    <w:rsid w:val="00D334E9"/>
    <w:rsid w:val="00D34040"/>
    <w:rsid w:val="00D3416F"/>
    <w:rsid w:val="00D342A7"/>
    <w:rsid w:val="00D3478E"/>
    <w:rsid w:val="00D34B37"/>
    <w:rsid w:val="00D3506C"/>
    <w:rsid w:val="00D35C04"/>
    <w:rsid w:val="00D35F1D"/>
    <w:rsid w:val="00D3606B"/>
    <w:rsid w:val="00D3610F"/>
    <w:rsid w:val="00D3626F"/>
    <w:rsid w:val="00D3786B"/>
    <w:rsid w:val="00D37AC1"/>
    <w:rsid w:val="00D37CBE"/>
    <w:rsid w:val="00D40B2C"/>
    <w:rsid w:val="00D40E4A"/>
    <w:rsid w:val="00D41373"/>
    <w:rsid w:val="00D41589"/>
    <w:rsid w:val="00D41CC6"/>
    <w:rsid w:val="00D4206D"/>
    <w:rsid w:val="00D436F9"/>
    <w:rsid w:val="00D439B4"/>
    <w:rsid w:val="00D43E14"/>
    <w:rsid w:val="00D43F83"/>
    <w:rsid w:val="00D4449F"/>
    <w:rsid w:val="00D44558"/>
    <w:rsid w:val="00D44AD3"/>
    <w:rsid w:val="00D44C3F"/>
    <w:rsid w:val="00D4511B"/>
    <w:rsid w:val="00D452A9"/>
    <w:rsid w:val="00D45629"/>
    <w:rsid w:val="00D45B1B"/>
    <w:rsid w:val="00D46616"/>
    <w:rsid w:val="00D47200"/>
    <w:rsid w:val="00D4752B"/>
    <w:rsid w:val="00D478CB"/>
    <w:rsid w:val="00D51421"/>
    <w:rsid w:val="00D51B4C"/>
    <w:rsid w:val="00D526CC"/>
    <w:rsid w:val="00D52B42"/>
    <w:rsid w:val="00D52D09"/>
    <w:rsid w:val="00D540A4"/>
    <w:rsid w:val="00D545EF"/>
    <w:rsid w:val="00D54689"/>
    <w:rsid w:val="00D54B75"/>
    <w:rsid w:val="00D551A9"/>
    <w:rsid w:val="00D5554A"/>
    <w:rsid w:val="00D55783"/>
    <w:rsid w:val="00D567FE"/>
    <w:rsid w:val="00D57DAE"/>
    <w:rsid w:val="00D600C0"/>
    <w:rsid w:val="00D60AE5"/>
    <w:rsid w:val="00D60BDD"/>
    <w:rsid w:val="00D618F6"/>
    <w:rsid w:val="00D6283B"/>
    <w:rsid w:val="00D62C1D"/>
    <w:rsid w:val="00D62FFC"/>
    <w:rsid w:val="00D6322D"/>
    <w:rsid w:val="00D632E8"/>
    <w:rsid w:val="00D63ABC"/>
    <w:rsid w:val="00D63C3A"/>
    <w:rsid w:val="00D6511C"/>
    <w:rsid w:val="00D6518D"/>
    <w:rsid w:val="00D6686F"/>
    <w:rsid w:val="00D66B1E"/>
    <w:rsid w:val="00D66F8B"/>
    <w:rsid w:val="00D678B8"/>
    <w:rsid w:val="00D70889"/>
    <w:rsid w:val="00D710D4"/>
    <w:rsid w:val="00D7125F"/>
    <w:rsid w:val="00D71D53"/>
    <w:rsid w:val="00D72A68"/>
    <w:rsid w:val="00D72A93"/>
    <w:rsid w:val="00D73570"/>
    <w:rsid w:val="00D7384E"/>
    <w:rsid w:val="00D740E8"/>
    <w:rsid w:val="00D7413E"/>
    <w:rsid w:val="00D7518C"/>
    <w:rsid w:val="00D75478"/>
    <w:rsid w:val="00D76102"/>
    <w:rsid w:val="00D76C68"/>
    <w:rsid w:val="00D7744F"/>
    <w:rsid w:val="00D77FF9"/>
    <w:rsid w:val="00D8046B"/>
    <w:rsid w:val="00D8133B"/>
    <w:rsid w:val="00D8135C"/>
    <w:rsid w:val="00D813C7"/>
    <w:rsid w:val="00D81D8F"/>
    <w:rsid w:val="00D81FDA"/>
    <w:rsid w:val="00D82757"/>
    <w:rsid w:val="00D82B8A"/>
    <w:rsid w:val="00D82EBE"/>
    <w:rsid w:val="00D839B7"/>
    <w:rsid w:val="00D83A4E"/>
    <w:rsid w:val="00D84112"/>
    <w:rsid w:val="00D8442A"/>
    <w:rsid w:val="00D84453"/>
    <w:rsid w:val="00D84716"/>
    <w:rsid w:val="00D84912"/>
    <w:rsid w:val="00D85AC2"/>
    <w:rsid w:val="00D86421"/>
    <w:rsid w:val="00D86617"/>
    <w:rsid w:val="00D8687E"/>
    <w:rsid w:val="00D86A3C"/>
    <w:rsid w:val="00D86E12"/>
    <w:rsid w:val="00D875D4"/>
    <w:rsid w:val="00D8777D"/>
    <w:rsid w:val="00D87A97"/>
    <w:rsid w:val="00D87E93"/>
    <w:rsid w:val="00D901C2"/>
    <w:rsid w:val="00D90493"/>
    <w:rsid w:val="00D90F05"/>
    <w:rsid w:val="00D90FC5"/>
    <w:rsid w:val="00D91DF4"/>
    <w:rsid w:val="00D922D6"/>
    <w:rsid w:val="00D92D74"/>
    <w:rsid w:val="00D93A9D"/>
    <w:rsid w:val="00D944ED"/>
    <w:rsid w:val="00D945DB"/>
    <w:rsid w:val="00D94623"/>
    <w:rsid w:val="00D95000"/>
    <w:rsid w:val="00D95128"/>
    <w:rsid w:val="00D95745"/>
    <w:rsid w:val="00D95BD2"/>
    <w:rsid w:val="00D960C9"/>
    <w:rsid w:val="00D96661"/>
    <w:rsid w:val="00D97C0B"/>
    <w:rsid w:val="00DA031B"/>
    <w:rsid w:val="00DA0A37"/>
    <w:rsid w:val="00DA18D7"/>
    <w:rsid w:val="00DA1A08"/>
    <w:rsid w:val="00DA1B9E"/>
    <w:rsid w:val="00DA2B59"/>
    <w:rsid w:val="00DA34EE"/>
    <w:rsid w:val="00DA372B"/>
    <w:rsid w:val="00DA398B"/>
    <w:rsid w:val="00DA4E9B"/>
    <w:rsid w:val="00DA5F0E"/>
    <w:rsid w:val="00DA612F"/>
    <w:rsid w:val="00DA7075"/>
    <w:rsid w:val="00DA7A6F"/>
    <w:rsid w:val="00DA7E29"/>
    <w:rsid w:val="00DB04D5"/>
    <w:rsid w:val="00DB08D5"/>
    <w:rsid w:val="00DB1299"/>
    <w:rsid w:val="00DB15E8"/>
    <w:rsid w:val="00DB1A01"/>
    <w:rsid w:val="00DB1C13"/>
    <w:rsid w:val="00DB2502"/>
    <w:rsid w:val="00DB2521"/>
    <w:rsid w:val="00DB3374"/>
    <w:rsid w:val="00DB37A0"/>
    <w:rsid w:val="00DB4317"/>
    <w:rsid w:val="00DB44A0"/>
    <w:rsid w:val="00DB479C"/>
    <w:rsid w:val="00DB506F"/>
    <w:rsid w:val="00DB54EF"/>
    <w:rsid w:val="00DB64D9"/>
    <w:rsid w:val="00DB6A4B"/>
    <w:rsid w:val="00DB6FA1"/>
    <w:rsid w:val="00DB7884"/>
    <w:rsid w:val="00DC041D"/>
    <w:rsid w:val="00DC12C1"/>
    <w:rsid w:val="00DC278F"/>
    <w:rsid w:val="00DC313B"/>
    <w:rsid w:val="00DC3345"/>
    <w:rsid w:val="00DC3349"/>
    <w:rsid w:val="00DC3469"/>
    <w:rsid w:val="00DC399F"/>
    <w:rsid w:val="00DC4390"/>
    <w:rsid w:val="00DC43FD"/>
    <w:rsid w:val="00DC4722"/>
    <w:rsid w:val="00DC5549"/>
    <w:rsid w:val="00DC56F3"/>
    <w:rsid w:val="00DC56F6"/>
    <w:rsid w:val="00DC622D"/>
    <w:rsid w:val="00DC62C5"/>
    <w:rsid w:val="00DC6C86"/>
    <w:rsid w:val="00DC6C89"/>
    <w:rsid w:val="00DC6F95"/>
    <w:rsid w:val="00DC7037"/>
    <w:rsid w:val="00DC7DBC"/>
    <w:rsid w:val="00DD0558"/>
    <w:rsid w:val="00DD0F93"/>
    <w:rsid w:val="00DD10A8"/>
    <w:rsid w:val="00DD2089"/>
    <w:rsid w:val="00DD22AD"/>
    <w:rsid w:val="00DD29CC"/>
    <w:rsid w:val="00DD2B1F"/>
    <w:rsid w:val="00DD2B84"/>
    <w:rsid w:val="00DD2EE7"/>
    <w:rsid w:val="00DD32DB"/>
    <w:rsid w:val="00DD3801"/>
    <w:rsid w:val="00DD3F00"/>
    <w:rsid w:val="00DD4A5D"/>
    <w:rsid w:val="00DD4CDB"/>
    <w:rsid w:val="00DD5B48"/>
    <w:rsid w:val="00DD69C1"/>
    <w:rsid w:val="00DD6D58"/>
    <w:rsid w:val="00DD714C"/>
    <w:rsid w:val="00DD777B"/>
    <w:rsid w:val="00DD7B7B"/>
    <w:rsid w:val="00DE0FE3"/>
    <w:rsid w:val="00DE19FE"/>
    <w:rsid w:val="00DE3311"/>
    <w:rsid w:val="00DE33CF"/>
    <w:rsid w:val="00DE3CF5"/>
    <w:rsid w:val="00DE4889"/>
    <w:rsid w:val="00DE4B23"/>
    <w:rsid w:val="00DE6005"/>
    <w:rsid w:val="00DF008E"/>
    <w:rsid w:val="00DF0387"/>
    <w:rsid w:val="00DF0BAE"/>
    <w:rsid w:val="00DF12C4"/>
    <w:rsid w:val="00DF1AE6"/>
    <w:rsid w:val="00DF1F95"/>
    <w:rsid w:val="00DF2D25"/>
    <w:rsid w:val="00DF3C88"/>
    <w:rsid w:val="00DF3FB1"/>
    <w:rsid w:val="00DF4146"/>
    <w:rsid w:val="00DF41EC"/>
    <w:rsid w:val="00DF4631"/>
    <w:rsid w:val="00DF49DA"/>
    <w:rsid w:val="00DF4A22"/>
    <w:rsid w:val="00DF6439"/>
    <w:rsid w:val="00DF7083"/>
    <w:rsid w:val="00E00556"/>
    <w:rsid w:val="00E012FA"/>
    <w:rsid w:val="00E018F1"/>
    <w:rsid w:val="00E0250F"/>
    <w:rsid w:val="00E03AA9"/>
    <w:rsid w:val="00E046D2"/>
    <w:rsid w:val="00E0562D"/>
    <w:rsid w:val="00E0594C"/>
    <w:rsid w:val="00E065FF"/>
    <w:rsid w:val="00E066E3"/>
    <w:rsid w:val="00E06AB6"/>
    <w:rsid w:val="00E06C5C"/>
    <w:rsid w:val="00E07F3A"/>
    <w:rsid w:val="00E11D6A"/>
    <w:rsid w:val="00E12589"/>
    <w:rsid w:val="00E125BF"/>
    <w:rsid w:val="00E127A5"/>
    <w:rsid w:val="00E128FD"/>
    <w:rsid w:val="00E130B1"/>
    <w:rsid w:val="00E136C5"/>
    <w:rsid w:val="00E14A73"/>
    <w:rsid w:val="00E1698A"/>
    <w:rsid w:val="00E171B7"/>
    <w:rsid w:val="00E174F7"/>
    <w:rsid w:val="00E17545"/>
    <w:rsid w:val="00E201DC"/>
    <w:rsid w:val="00E202C0"/>
    <w:rsid w:val="00E203D8"/>
    <w:rsid w:val="00E20432"/>
    <w:rsid w:val="00E211A2"/>
    <w:rsid w:val="00E21523"/>
    <w:rsid w:val="00E21984"/>
    <w:rsid w:val="00E22CBB"/>
    <w:rsid w:val="00E23114"/>
    <w:rsid w:val="00E23908"/>
    <w:rsid w:val="00E24209"/>
    <w:rsid w:val="00E242D2"/>
    <w:rsid w:val="00E24A8E"/>
    <w:rsid w:val="00E2664B"/>
    <w:rsid w:val="00E268E8"/>
    <w:rsid w:val="00E269DF"/>
    <w:rsid w:val="00E26F41"/>
    <w:rsid w:val="00E27028"/>
    <w:rsid w:val="00E27112"/>
    <w:rsid w:val="00E2715C"/>
    <w:rsid w:val="00E27476"/>
    <w:rsid w:val="00E27855"/>
    <w:rsid w:val="00E27CA9"/>
    <w:rsid w:val="00E301A8"/>
    <w:rsid w:val="00E301D1"/>
    <w:rsid w:val="00E30740"/>
    <w:rsid w:val="00E3118F"/>
    <w:rsid w:val="00E31AF5"/>
    <w:rsid w:val="00E322C9"/>
    <w:rsid w:val="00E325B0"/>
    <w:rsid w:val="00E332B4"/>
    <w:rsid w:val="00E33BC6"/>
    <w:rsid w:val="00E3466E"/>
    <w:rsid w:val="00E34C3B"/>
    <w:rsid w:val="00E34F05"/>
    <w:rsid w:val="00E3534A"/>
    <w:rsid w:val="00E3550B"/>
    <w:rsid w:val="00E357F4"/>
    <w:rsid w:val="00E35A17"/>
    <w:rsid w:val="00E362FD"/>
    <w:rsid w:val="00E3665B"/>
    <w:rsid w:val="00E368DD"/>
    <w:rsid w:val="00E3763E"/>
    <w:rsid w:val="00E402ED"/>
    <w:rsid w:val="00E4068E"/>
    <w:rsid w:val="00E412C5"/>
    <w:rsid w:val="00E4166B"/>
    <w:rsid w:val="00E41C00"/>
    <w:rsid w:val="00E41D4D"/>
    <w:rsid w:val="00E41D8A"/>
    <w:rsid w:val="00E43189"/>
    <w:rsid w:val="00E4366F"/>
    <w:rsid w:val="00E44EB5"/>
    <w:rsid w:val="00E4587A"/>
    <w:rsid w:val="00E46DFF"/>
    <w:rsid w:val="00E46FAF"/>
    <w:rsid w:val="00E471B0"/>
    <w:rsid w:val="00E4734F"/>
    <w:rsid w:val="00E47A53"/>
    <w:rsid w:val="00E47C36"/>
    <w:rsid w:val="00E501C4"/>
    <w:rsid w:val="00E50388"/>
    <w:rsid w:val="00E505AD"/>
    <w:rsid w:val="00E5105D"/>
    <w:rsid w:val="00E5133E"/>
    <w:rsid w:val="00E52AC1"/>
    <w:rsid w:val="00E53BF2"/>
    <w:rsid w:val="00E5401A"/>
    <w:rsid w:val="00E54FC1"/>
    <w:rsid w:val="00E558B8"/>
    <w:rsid w:val="00E5609C"/>
    <w:rsid w:val="00E560AD"/>
    <w:rsid w:val="00E563E5"/>
    <w:rsid w:val="00E567AB"/>
    <w:rsid w:val="00E5764A"/>
    <w:rsid w:val="00E5785D"/>
    <w:rsid w:val="00E57D1E"/>
    <w:rsid w:val="00E57F0C"/>
    <w:rsid w:val="00E60CE5"/>
    <w:rsid w:val="00E60FA7"/>
    <w:rsid w:val="00E61210"/>
    <w:rsid w:val="00E612CE"/>
    <w:rsid w:val="00E61378"/>
    <w:rsid w:val="00E6155B"/>
    <w:rsid w:val="00E61932"/>
    <w:rsid w:val="00E6193F"/>
    <w:rsid w:val="00E61F5D"/>
    <w:rsid w:val="00E61FFB"/>
    <w:rsid w:val="00E62289"/>
    <w:rsid w:val="00E62563"/>
    <w:rsid w:val="00E6266C"/>
    <w:rsid w:val="00E63715"/>
    <w:rsid w:val="00E63B3F"/>
    <w:rsid w:val="00E63D9D"/>
    <w:rsid w:val="00E64227"/>
    <w:rsid w:val="00E6472D"/>
    <w:rsid w:val="00E648FC"/>
    <w:rsid w:val="00E6496C"/>
    <w:rsid w:val="00E64A3D"/>
    <w:rsid w:val="00E65AB2"/>
    <w:rsid w:val="00E65EFC"/>
    <w:rsid w:val="00E65F86"/>
    <w:rsid w:val="00E66043"/>
    <w:rsid w:val="00E665B1"/>
    <w:rsid w:val="00E66FAE"/>
    <w:rsid w:val="00E67578"/>
    <w:rsid w:val="00E676EA"/>
    <w:rsid w:val="00E67A03"/>
    <w:rsid w:val="00E67CC4"/>
    <w:rsid w:val="00E67CDA"/>
    <w:rsid w:val="00E67F35"/>
    <w:rsid w:val="00E705C7"/>
    <w:rsid w:val="00E708BE"/>
    <w:rsid w:val="00E710B6"/>
    <w:rsid w:val="00E71661"/>
    <w:rsid w:val="00E717D5"/>
    <w:rsid w:val="00E7194C"/>
    <w:rsid w:val="00E721FA"/>
    <w:rsid w:val="00E72931"/>
    <w:rsid w:val="00E72C8B"/>
    <w:rsid w:val="00E736F6"/>
    <w:rsid w:val="00E7371A"/>
    <w:rsid w:val="00E737FC"/>
    <w:rsid w:val="00E74C20"/>
    <w:rsid w:val="00E74EA2"/>
    <w:rsid w:val="00E75841"/>
    <w:rsid w:val="00E76260"/>
    <w:rsid w:val="00E7636F"/>
    <w:rsid w:val="00E76B48"/>
    <w:rsid w:val="00E76EA9"/>
    <w:rsid w:val="00E77F70"/>
    <w:rsid w:val="00E805DF"/>
    <w:rsid w:val="00E80A3A"/>
    <w:rsid w:val="00E80F24"/>
    <w:rsid w:val="00E8125C"/>
    <w:rsid w:val="00E8151D"/>
    <w:rsid w:val="00E818E3"/>
    <w:rsid w:val="00E825CD"/>
    <w:rsid w:val="00E82F61"/>
    <w:rsid w:val="00E82FBD"/>
    <w:rsid w:val="00E83EE8"/>
    <w:rsid w:val="00E8408F"/>
    <w:rsid w:val="00E844A2"/>
    <w:rsid w:val="00E845C6"/>
    <w:rsid w:val="00E84B27"/>
    <w:rsid w:val="00E859D6"/>
    <w:rsid w:val="00E85AC3"/>
    <w:rsid w:val="00E85B15"/>
    <w:rsid w:val="00E85CCA"/>
    <w:rsid w:val="00E861E0"/>
    <w:rsid w:val="00E86591"/>
    <w:rsid w:val="00E8665A"/>
    <w:rsid w:val="00E86D8E"/>
    <w:rsid w:val="00E873AC"/>
    <w:rsid w:val="00E87DD8"/>
    <w:rsid w:val="00E902EE"/>
    <w:rsid w:val="00E90612"/>
    <w:rsid w:val="00E906DD"/>
    <w:rsid w:val="00E90A00"/>
    <w:rsid w:val="00E90AF5"/>
    <w:rsid w:val="00E90E94"/>
    <w:rsid w:val="00E9103D"/>
    <w:rsid w:val="00E9136D"/>
    <w:rsid w:val="00E91616"/>
    <w:rsid w:val="00E9173D"/>
    <w:rsid w:val="00E919B7"/>
    <w:rsid w:val="00E922C2"/>
    <w:rsid w:val="00E9261A"/>
    <w:rsid w:val="00E92AB9"/>
    <w:rsid w:val="00E93EBA"/>
    <w:rsid w:val="00E94471"/>
    <w:rsid w:val="00E95155"/>
    <w:rsid w:val="00E952CA"/>
    <w:rsid w:val="00E9597A"/>
    <w:rsid w:val="00E959E1"/>
    <w:rsid w:val="00E966C8"/>
    <w:rsid w:val="00E96A61"/>
    <w:rsid w:val="00E96CBF"/>
    <w:rsid w:val="00E970DF"/>
    <w:rsid w:val="00E973A8"/>
    <w:rsid w:val="00E97ECE"/>
    <w:rsid w:val="00E97FA5"/>
    <w:rsid w:val="00EA0136"/>
    <w:rsid w:val="00EA0CCB"/>
    <w:rsid w:val="00EA0E9B"/>
    <w:rsid w:val="00EA18CE"/>
    <w:rsid w:val="00EA18FC"/>
    <w:rsid w:val="00EA1CFA"/>
    <w:rsid w:val="00EA2172"/>
    <w:rsid w:val="00EA2480"/>
    <w:rsid w:val="00EA28F6"/>
    <w:rsid w:val="00EA31F7"/>
    <w:rsid w:val="00EA34F2"/>
    <w:rsid w:val="00EA3AFB"/>
    <w:rsid w:val="00EA40C6"/>
    <w:rsid w:val="00EA4399"/>
    <w:rsid w:val="00EA4C6A"/>
    <w:rsid w:val="00EA51B6"/>
    <w:rsid w:val="00EA51C9"/>
    <w:rsid w:val="00EA525E"/>
    <w:rsid w:val="00EA56DE"/>
    <w:rsid w:val="00EA5C12"/>
    <w:rsid w:val="00EA5E76"/>
    <w:rsid w:val="00EA6BCF"/>
    <w:rsid w:val="00EA7413"/>
    <w:rsid w:val="00EB0016"/>
    <w:rsid w:val="00EB0490"/>
    <w:rsid w:val="00EB0D54"/>
    <w:rsid w:val="00EB0F94"/>
    <w:rsid w:val="00EB160E"/>
    <w:rsid w:val="00EB181C"/>
    <w:rsid w:val="00EB206D"/>
    <w:rsid w:val="00EB221A"/>
    <w:rsid w:val="00EB2962"/>
    <w:rsid w:val="00EB3C74"/>
    <w:rsid w:val="00EB3D96"/>
    <w:rsid w:val="00EB3F26"/>
    <w:rsid w:val="00EB425C"/>
    <w:rsid w:val="00EB43D2"/>
    <w:rsid w:val="00EB4BB4"/>
    <w:rsid w:val="00EB4EF3"/>
    <w:rsid w:val="00EB4FEA"/>
    <w:rsid w:val="00EB698D"/>
    <w:rsid w:val="00EB6EB4"/>
    <w:rsid w:val="00EB7325"/>
    <w:rsid w:val="00EB737B"/>
    <w:rsid w:val="00EB773D"/>
    <w:rsid w:val="00EB7EED"/>
    <w:rsid w:val="00EC0189"/>
    <w:rsid w:val="00EC0EE4"/>
    <w:rsid w:val="00EC0F8D"/>
    <w:rsid w:val="00EC1052"/>
    <w:rsid w:val="00EC19E5"/>
    <w:rsid w:val="00EC2874"/>
    <w:rsid w:val="00EC31A3"/>
    <w:rsid w:val="00EC335F"/>
    <w:rsid w:val="00EC4787"/>
    <w:rsid w:val="00EC48AA"/>
    <w:rsid w:val="00EC4BF1"/>
    <w:rsid w:val="00EC51FC"/>
    <w:rsid w:val="00EC5C27"/>
    <w:rsid w:val="00EC5F49"/>
    <w:rsid w:val="00EC67F3"/>
    <w:rsid w:val="00EC6BE1"/>
    <w:rsid w:val="00EC6DD6"/>
    <w:rsid w:val="00EC7366"/>
    <w:rsid w:val="00EC747E"/>
    <w:rsid w:val="00EC74BC"/>
    <w:rsid w:val="00EC7DDE"/>
    <w:rsid w:val="00EC7FB8"/>
    <w:rsid w:val="00ED0065"/>
    <w:rsid w:val="00ED0216"/>
    <w:rsid w:val="00ED02A2"/>
    <w:rsid w:val="00ED0447"/>
    <w:rsid w:val="00ED068E"/>
    <w:rsid w:val="00ED0811"/>
    <w:rsid w:val="00ED0DDE"/>
    <w:rsid w:val="00ED191D"/>
    <w:rsid w:val="00ED2217"/>
    <w:rsid w:val="00ED2471"/>
    <w:rsid w:val="00ED24D6"/>
    <w:rsid w:val="00ED271B"/>
    <w:rsid w:val="00ED291D"/>
    <w:rsid w:val="00ED3216"/>
    <w:rsid w:val="00ED357E"/>
    <w:rsid w:val="00ED377E"/>
    <w:rsid w:val="00ED3DE1"/>
    <w:rsid w:val="00ED3F55"/>
    <w:rsid w:val="00ED4308"/>
    <w:rsid w:val="00ED5179"/>
    <w:rsid w:val="00ED5467"/>
    <w:rsid w:val="00ED5D32"/>
    <w:rsid w:val="00ED67B8"/>
    <w:rsid w:val="00ED6AAC"/>
    <w:rsid w:val="00ED6B1B"/>
    <w:rsid w:val="00ED6C12"/>
    <w:rsid w:val="00ED7753"/>
    <w:rsid w:val="00ED7ED7"/>
    <w:rsid w:val="00EE08C7"/>
    <w:rsid w:val="00EE0A43"/>
    <w:rsid w:val="00EE0AB1"/>
    <w:rsid w:val="00EE11C2"/>
    <w:rsid w:val="00EE19C2"/>
    <w:rsid w:val="00EE1F49"/>
    <w:rsid w:val="00EE2054"/>
    <w:rsid w:val="00EE24DC"/>
    <w:rsid w:val="00EE2C11"/>
    <w:rsid w:val="00EE331C"/>
    <w:rsid w:val="00EE3715"/>
    <w:rsid w:val="00EE4B80"/>
    <w:rsid w:val="00EE4C63"/>
    <w:rsid w:val="00EE5202"/>
    <w:rsid w:val="00EE5D19"/>
    <w:rsid w:val="00EE797E"/>
    <w:rsid w:val="00EE7BE9"/>
    <w:rsid w:val="00EF1ABB"/>
    <w:rsid w:val="00EF208E"/>
    <w:rsid w:val="00EF2D94"/>
    <w:rsid w:val="00EF34F6"/>
    <w:rsid w:val="00EF3521"/>
    <w:rsid w:val="00EF3CD5"/>
    <w:rsid w:val="00EF4C15"/>
    <w:rsid w:val="00EF51EC"/>
    <w:rsid w:val="00EF614E"/>
    <w:rsid w:val="00EF616F"/>
    <w:rsid w:val="00EF63EC"/>
    <w:rsid w:val="00EF6787"/>
    <w:rsid w:val="00EF67EF"/>
    <w:rsid w:val="00EF6EB4"/>
    <w:rsid w:val="00EF77B8"/>
    <w:rsid w:val="00F00506"/>
    <w:rsid w:val="00F02A5A"/>
    <w:rsid w:val="00F02E9F"/>
    <w:rsid w:val="00F02EEE"/>
    <w:rsid w:val="00F03151"/>
    <w:rsid w:val="00F03F8C"/>
    <w:rsid w:val="00F04614"/>
    <w:rsid w:val="00F047DB"/>
    <w:rsid w:val="00F054C5"/>
    <w:rsid w:val="00F054E2"/>
    <w:rsid w:val="00F061EA"/>
    <w:rsid w:val="00F0643F"/>
    <w:rsid w:val="00F06F24"/>
    <w:rsid w:val="00F070BD"/>
    <w:rsid w:val="00F076C4"/>
    <w:rsid w:val="00F076FF"/>
    <w:rsid w:val="00F077CA"/>
    <w:rsid w:val="00F07DA5"/>
    <w:rsid w:val="00F0E177"/>
    <w:rsid w:val="00F100EB"/>
    <w:rsid w:val="00F10F87"/>
    <w:rsid w:val="00F117D4"/>
    <w:rsid w:val="00F124B9"/>
    <w:rsid w:val="00F12635"/>
    <w:rsid w:val="00F12812"/>
    <w:rsid w:val="00F12B93"/>
    <w:rsid w:val="00F12D9C"/>
    <w:rsid w:val="00F12F66"/>
    <w:rsid w:val="00F137A1"/>
    <w:rsid w:val="00F13A0E"/>
    <w:rsid w:val="00F14088"/>
    <w:rsid w:val="00F14D26"/>
    <w:rsid w:val="00F15E68"/>
    <w:rsid w:val="00F169F6"/>
    <w:rsid w:val="00F17611"/>
    <w:rsid w:val="00F17785"/>
    <w:rsid w:val="00F17D9A"/>
    <w:rsid w:val="00F208E7"/>
    <w:rsid w:val="00F20D3C"/>
    <w:rsid w:val="00F2104A"/>
    <w:rsid w:val="00F219C3"/>
    <w:rsid w:val="00F21A50"/>
    <w:rsid w:val="00F21E3C"/>
    <w:rsid w:val="00F224B7"/>
    <w:rsid w:val="00F22657"/>
    <w:rsid w:val="00F227E3"/>
    <w:rsid w:val="00F22AF5"/>
    <w:rsid w:val="00F234A8"/>
    <w:rsid w:val="00F239E5"/>
    <w:rsid w:val="00F24097"/>
    <w:rsid w:val="00F24108"/>
    <w:rsid w:val="00F24F35"/>
    <w:rsid w:val="00F2579A"/>
    <w:rsid w:val="00F25D22"/>
    <w:rsid w:val="00F26058"/>
    <w:rsid w:val="00F26783"/>
    <w:rsid w:val="00F26AEA"/>
    <w:rsid w:val="00F26E71"/>
    <w:rsid w:val="00F27AC1"/>
    <w:rsid w:val="00F27B52"/>
    <w:rsid w:val="00F30203"/>
    <w:rsid w:val="00F30AA2"/>
    <w:rsid w:val="00F30B8E"/>
    <w:rsid w:val="00F30B97"/>
    <w:rsid w:val="00F317D4"/>
    <w:rsid w:val="00F31B63"/>
    <w:rsid w:val="00F31EAA"/>
    <w:rsid w:val="00F32048"/>
    <w:rsid w:val="00F32A61"/>
    <w:rsid w:val="00F333B9"/>
    <w:rsid w:val="00F3345F"/>
    <w:rsid w:val="00F33F98"/>
    <w:rsid w:val="00F34DFD"/>
    <w:rsid w:val="00F34E05"/>
    <w:rsid w:val="00F3622E"/>
    <w:rsid w:val="00F363A1"/>
    <w:rsid w:val="00F3650C"/>
    <w:rsid w:val="00F37213"/>
    <w:rsid w:val="00F379E3"/>
    <w:rsid w:val="00F40A13"/>
    <w:rsid w:val="00F40B3F"/>
    <w:rsid w:val="00F415CD"/>
    <w:rsid w:val="00F41BEA"/>
    <w:rsid w:val="00F4202D"/>
    <w:rsid w:val="00F42999"/>
    <w:rsid w:val="00F42C23"/>
    <w:rsid w:val="00F42DA9"/>
    <w:rsid w:val="00F43AD9"/>
    <w:rsid w:val="00F43EF8"/>
    <w:rsid w:val="00F440A9"/>
    <w:rsid w:val="00F44222"/>
    <w:rsid w:val="00F44292"/>
    <w:rsid w:val="00F44990"/>
    <w:rsid w:val="00F44F97"/>
    <w:rsid w:val="00F45035"/>
    <w:rsid w:val="00F456A3"/>
    <w:rsid w:val="00F4578A"/>
    <w:rsid w:val="00F4597C"/>
    <w:rsid w:val="00F45E76"/>
    <w:rsid w:val="00F46125"/>
    <w:rsid w:val="00F461F9"/>
    <w:rsid w:val="00F4628D"/>
    <w:rsid w:val="00F468A8"/>
    <w:rsid w:val="00F46D23"/>
    <w:rsid w:val="00F46EEE"/>
    <w:rsid w:val="00F47741"/>
    <w:rsid w:val="00F50172"/>
    <w:rsid w:val="00F50405"/>
    <w:rsid w:val="00F505D0"/>
    <w:rsid w:val="00F50735"/>
    <w:rsid w:val="00F50830"/>
    <w:rsid w:val="00F50AD5"/>
    <w:rsid w:val="00F50DCD"/>
    <w:rsid w:val="00F51111"/>
    <w:rsid w:val="00F513A9"/>
    <w:rsid w:val="00F521CF"/>
    <w:rsid w:val="00F525F8"/>
    <w:rsid w:val="00F52A2E"/>
    <w:rsid w:val="00F53211"/>
    <w:rsid w:val="00F53DA9"/>
    <w:rsid w:val="00F54305"/>
    <w:rsid w:val="00F555B9"/>
    <w:rsid w:val="00F555D5"/>
    <w:rsid w:val="00F55909"/>
    <w:rsid w:val="00F5597E"/>
    <w:rsid w:val="00F55BF3"/>
    <w:rsid w:val="00F55F29"/>
    <w:rsid w:val="00F5626E"/>
    <w:rsid w:val="00F56705"/>
    <w:rsid w:val="00F56DC6"/>
    <w:rsid w:val="00F57286"/>
    <w:rsid w:val="00F57546"/>
    <w:rsid w:val="00F576CC"/>
    <w:rsid w:val="00F57D07"/>
    <w:rsid w:val="00F57FC7"/>
    <w:rsid w:val="00F6061C"/>
    <w:rsid w:val="00F60831"/>
    <w:rsid w:val="00F60B72"/>
    <w:rsid w:val="00F60DE7"/>
    <w:rsid w:val="00F6154E"/>
    <w:rsid w:val="00F6173F"/>
    <w:rsid w:val="00F6174B"/>
    <w:rsid w:val="00F6192F"/>
    <w:rsid w:val="00F619E1"/>
    <w:rsid w:val="00F6273B"/>
    <w:rsid w:val="00F62768"/>
    <w:rsid w:val="00F6278D"/>
    <w:rsid w:val="00F62946"/>
    <w:rsid w:val="00F62F65"/>
    <w:rsid w:val="00F64904"/>
    <w:rsid w:val="00F64AFA"/>
    <w:rsid w:val="00F64B28"/>
    <w:rsid w:val="00F64E2D"/>
    <w:rsid w:val="00F64EED"/>
    <w:rsid w:val="00F655FA"/>
    <w:rsid w:val="00F663E3"/>
    <w:rsid w:val="00F6762C"/>
    <w:rsid w:val="00F678D0"/>
    <w:rsid w:val="00F67CEE"/>
    <w:rsid w:val="00F700AE"/>
    <w:rsid w:val="00F701C9"/>
    <w:rsid w:val="00F70356"/>
    <w:rsid w:val="00F7036D"/>
    <w:rsid w:val="00F707FF"/>
    <w:rsid w:val="00F709BB"/>
    <w:rsid w:val="00F71762"/>
    <w:rsid w:val="00F719E0"/>
    <w:rsid w:val="00F72A26"/>
    <w:rsid w:val="00F7327C"/>
    <w:rsid w:val="00F734EE"/>
    <w:rsid w:val="00F738F1"/>
    <w:rsid w:val="00F73D3E"/>
    <w:rsid w:val="00F73DF4"/>
    <w:rsid w:val="00F74CB8"/>
    <w:rsid w:val="00F75282"/>
    <w:rsid w:val="00F75650"/>
    <w:rsid w:val="00F75A5B"/>
    <w:rsid w:val="00F75B10"/>
    <w:rsid w:val="00F76599"/>
    <w:rsid w:val="00F76780"/>
    <w:rsid w:val="00F76F50"/>
    <w:rsid w:val="00F77377"/>
    <w:rsid w:val="00F77583"/>
    <w:rsid w:val="00F80DF6"/>
    <w:rsid w:val="00F8179F"/>
    <w:rsid w:val="00F81ACF"/>
    <w:rsid w:val="00F81D4A"/>
    <w:rsid w:val="00F829DA"/>
    <w:rsid w:val="00F82EF4"/>
    <w:rsid w:val="00F82FB4"/>
    <w:rsid w:val="00F847AE"/>
    <w:rsid w:val="00F85B82"/>
    <w:rsid w:val="00F860AE"/>
    <w:rsid w:val="00F86E34"/>
    <w:rsid w:val="00F87420"/>
    <w:rsid w:val="00F876C8"/>
    <w:rsid w:val="00F87A75"/>
    <w:rsid w:val="00F87E04"/>
    <w:rsid w:val="00F90743"/>
    <w:rsid w:val="00F91721"/>
    <w:rsid w:val="00F91CA6"/>
    <w:rsid w:val="00F925CC"/>
    <w:rsid w:val="00F9365B"/>
    <w:rsid w:val="00F939A9"/>
    <w:rsid w:val="00F945C2"/>
    <w:rsid w:val="00F9492D"/>
    <w:rsid w:val="00F9509A"/>
    <w:rsid w:val="00F96032"/>
    <w:rsid w:val="00F96B73"/>
    <w:rsid w:val="00FA0954"/>
    <w:rsid w:val="00FA0D89"/>
    <w:rsid w:val="00FA0FB3"/>
    <w:rsid w:val="00FA2130"/>
    <w:rsid w:val="00FA230D"/>
    <w:rsid w:val="00FA2949"/>
    <w:rsid w:val="00FA3275"/>
    <w:rsid w:val="00FA33AF"/>
    <w:rsid w:val="00FA3837"/>
    <w:rsid w:val="00FA39A6"/>
    <w:rsid w:val="00FA3DA0"/>
    <w:rsid w:val="00FA4ACA"/>
    <w:rsid w:val="00FA53EB"/>
    <w:rsid w:val="00FA72F5"/>
    <w:rsid w:val="00FB02BB"/>
    <w:rsid w:val="00FB0FCD"/>
    <w:rsid w:val="00FB1127"/>
    <w:rsid w:val="00FB1377"/>
    <w:rsid w:val="00FB196B"/>
    <w:rsid w:val="00FB19DC"/>
    <w:rsid w:val="00FB1A78"/>
    <w:rsid w:val="00FB1D61"/>
    <w:rsid w:val="00FB24A6"/>
    <w:rsid w:val="00FB2E82"/>
    <w:rsid w:val="00FB36F3"/>
    <w:rsid w:val="00FB37CC"/>
    <w:rsid w:val="00FB3B50"/>
    <w:rsid w:val="00FB3C02"/>
    <w:rsid w:val="00FB3F77"/>
    <w:rsid w:val="00FB450E"/>
    <w:rsid w:val="00FB4704"/>
    <w:rsid w:val="00FB4758"/>
    <w:rsid w:val="00FB4C14"/>
    <w:rsid w:val="00FB500D"/>
    <w:rsid w:val="00FB5128"/>
    <w:rsid w:val="00FB5423"/>
    <w:rsid w:val="00FB588C"/>
    <w:rsid w:val="00FB5D50"/>
    <w:rsid w:val="00FB60B2"/>
    <w:rsid w:val="00FB7069"/>
    <w:rsid w:val="00FB7CBA"/>
    <w:rsid w:val="00FC01AE"/>
    <w:rsid w:val="00FC05D4"/>
    <w:rsid w:val="00FC064F"/>
    <w:rsid w:val="00FC1163"/>
    <w:rsid w:val="00FC2D0F"/>
    <w:rsid w:val="00FC3561"/>
    <w:rsid w:val="00FC3B1E"/>
    <w:rsid w:val="00FC4309"/>
    <w:rsid w:val="00FC473F"/>
    <w:rsid w:val="00FC50BE"/>
    <w:rsid w:val="00FC5ABF"/>
    <w:rsid w:val="00FC6AC9"/>
    <w:rsid w:val="00FC6D7B"/>
    <w:rsid w:val="00FC7F19"/>
    <w:rsid w:val="00FD01A8"/>
    <w:rsid w:val="00FD01F1"/>
    <w:rsid w:val="00FD0A8B"/>
    <w:rsid w:val="00FD0CDA"/>
    <w:rsid w:val="00FD0F60"/>
    <w:rsid w:val="00FD1B6C"/>
    <w:rsid w:val="00FD1BA3"/>
    <w:rsid w:val="00FD1FA3"/>
    <w:rsid w:val="00FD250E"/>
    <w:rsid w:val="00FD2AFC"/>
    <w:rsid w:val="00FD2E39"/>
    <w:rsid w:val="00FD35BC"/>
    <w:rsid w:val="00FD38B2"/>
    <w:rsid w:val="00FD3A3A"/>
    <w:rsid w:val="00FD3B35"/>
    <w:rsid w:val="00FD497A"/>
    <w:rsid w:val="00FD50CC"/>
    <w:rsid w:val="00FD597B"/>
    <w:rsid w:val="00FD6192"/>
    <w:rsid w:val="00FD6451"/>
    <w:rsid w:val="00FD69FE"/>
    <w:rsid w:val="00FD757E"/>
    <w:rsid w:val="00FD7C3D"/>
    <w:rsid w:val="00FE0BD7"/>
    <w:rsid w:val="00FE0D09"/>
    <w:rsid w:val="00FE16C7"/>
    <w:rsid w:val="00FE182F"/>
    <w:rsid w:val="00FE1E24"/>
    <w:rsid w:val="00FE25A1"/>
    <w:rsid w:val="00FE27D6"/>
    <w:rsid w:val="00FE290E"/>
    <w:rsid w:val="00FE2D21"/>
    <w:rsid w:val="00FE49FF"/>
    <w:rsid w:val="00FE4AD3"/>
    <w:rsid w:val="00FE591C"/>
    <w:rsid w:val="00FE5CCB"/>
    <w:rsid w:val="00FE5CD2"/>
    <w:rsid w:val="00FE6117"/>
    <w:rsid w:val="00FE7092"/>
    <w:rsid w:val="00FE7232"/>
    <w:rsid w:val="00FE7D28"/>
    <w:rsid w:val="00FF06FD"/>
    <w:rsid w:val="00FF094A"/>
    <w:rsid w:val="00FF0A30"/>
    <w:rsid w:val="00FF0FD4"/>
    <w:rsid w:val="00FF1430"/>
    <w:rsid w:val="00FF1705"/>
    <w:rsid w:val="00FF1D7B"/>
    <w:rsid w:val="00FF215C"/>
    <w:rsid w:val="00FF25DD"/>
    <w:rsid w:val="00FF3317"/>
    <w:rsid w:val="00FF3EB5"/>
    <w:rsid w:val="00FF3FFF"/>
    <w:rsid w:val="00FF4FF3"/>
    <w:rsid w:val="00FF588B"/>
    <w:rsid w:val="00FF5DF6"/>
    <w:rsid w:val="00FF63E2"/>
    <w:rsid w:val="00FF68A9"/>
    <w:rsid w:val="00FF6A69"/>
    <w:rsid w:val="00FF71AD"/>
    <w:rsid w:val="012B89C0"/>
    <w:rsid w:val="01813EE9"/>
    <w:rsid w:val="01C75153"/>
    <w:rsid w:val="0203A693"/>
    <w:rsid w:val="023016D4"/>
    <w:rsid w:val="023C8888"/>
    <w:rsid w:val="023E2729"/>
    <w:rsid w:val="0249A9CA"/>
    <w:rsid w:val="0257570A"/>
    <w:rsid w:val="02618125"/>
    <w:rsid w:val="02740B29"/>
    <w:rsid w:val="027CDA3E"/>
    <w:rsid w:val="027EC8B7"/>
    <w:rsid w:val="0284D976"/>
    <w:rsid w:val="0296B6A5"/>
    <w:rsid w:val="02A244FE"/>
    <w:rsid w:val="02BEC2AF"/>
    <w:rsid w:val="02D94BEE"/>
    <w:rsid w:val="02E2C40B"/>
    <w:rsid w:val="0318CE0E"/>
    <w:rsid w:val="034CA0FB"/>
    <w:rsid w:val="035EBAE1"/>
    <w:rsid w:val="0366D298"/>
    <w:rsid w:val="0379E9BB"/>
    <w:rsid w:val="037C11FD"/>
    <w:rsid w:val="0380DD7B"/>
    <w:rsid w:val="039F17BA"/>
    <w:rsid w:val="03A6BA7D"/>
    <w:rsid w:val="03AD9FB5"/>
    <w:rsid w:val="03B8DF7B"/>
    <w:rsid w:val="03BF8264"/>
    <w:rsid w:val="03C0A4DC"/>
    <w:rsid w:val="03CCC748"/>
    <w:rsid w:val="03CEE5D6"/>
    <w:rsid w:val="03DB6378"/>
    <w:rsid w:val="03E14381"/>
    <w:rsid w:val="03EDA4EB"/>
    <w:rsid w:val="03EEA824"/>
    <w:rsid w:val="041798F1"/>
    <w:rsid w:val="0428A185"/>
    <w:rsid w:val="043A9BC7"/>
    <w:rsid w:val="0444B3A9"/>
    <w:rsid w:val="044517FE"/>
    <w:rsid w:val="04748D19"/>
    <w:rsid w:val="04AFB46A"/>
    <w:rsid w:val="04C6B4B1"/>
    <w:rsid w:val="04CE8AE5"/>
    <w:rsid w:val="04D5E56A"/>
    <w:rsid w:val="04D60413"/>
    <w:rsid w:val="04E4BC49"/>
    <w:rsid w:val="04F71244"/>
    <w:rsid w:val="051F78DA"/>
    <w:rsid w:val="05222CF5"/>
    <w:rsid w:val="054ED8BB"/>
    <w:rsid w:val="056004AE"/>
    <w:rsid w:val="058EA075"/>
    <w:rsid w:val="05A003BA"/>
    <w:rsid w:val="05B76BF8"/>
    <w:rsid w:val="05C35970"/>
    <w:rsid w:val="06243B39"/>
    <w:rsid w:val="0648B55E"/>
    <w:rsid w:val="069CCDE3"/>
    <w:rsid w:val="06A7FDA6"/>
    <w:rsid w:val="06CF76E8"/>
    <w:rsid w:val="06D32406"/>
    <w:rsid w:val="06DC2DDC"/>
    <w:rsid w:val="070B9A73"/>
    <w:rsid w:val="0722CC92"/>
    <w:rsid w:val="072D3FD6"/>
    <w:rsid w:val="0780AA48"/>
    <w:rsid w:val="07BCAD1B"/>
    <w:rsid w:val="07E0BC07"/>
    <w:rsid w:val="07F186F7"/>
    <w:rsid w:val="083B1F16"/>
    <w:rsid w:val="08519A77"/>
    <w:rsid w:val="0859654D"/>
    <w:rsid w:val="08893203"/>
    <w:rsid w:val="089CDB1D"/>
    <w:rsid w:val="08B15257"/>
    <w:rsid w:val="08E0644B"/>
    <w:rsid w:val="09279F42"/>
    <w:rsid w:val="0935F0C3"/>
    <w:rsid w:val="093A84D7"/>
    <w:rsid w:val="093FCF14"/>
    <w:rsid w:val="095ABBA8"/>
    <w:rsid w:val="09792726"/>
    <w:rsid w:val="098D2916"/>
    <w:rsid w:val="09B1BAD9"/>
    <w:rsid w:val="09E5518C"/>
    <w:rsid w:val="0A0326D0"/>
    <w:rsid w:val="0A09A781"/>
    <w:rsid w:val="0A292A9D"/>
    <w:rsid w:val="0A33CDD4"/>
    <w:rsid w:val="0AAE9185"/>
    <w:rsid w:val="0AAFFB08"/>
    <w:rsid w:val="0AB72BD6"/>
    <w:rsid w:val="0AE1CA14"/>
    <w:rsid w:val="0AFFBAB2"/>
    <w:rsid w:val="0B00D270"/>
    <w:rsid w:val="0B10758B"/>
    <w:rsid w:val="0B141458"/>
    <w:rsid w:val="0B2E2867"/>
    <w:rsid w:val="0B49A44A"/>
    <w:rsid w:val="0B673066"/>
    <w:rsid w:val="0B9562E8"/>
    <w:rsid w:val="0B99A9DC"/>
    <w:rsid w:val="0BA116B3"/>
    <w:rsid w:val="0BA4BBD9"/>
    <w:rsid w:val="0BA6F88F"/>
    <w:rsid w:val="0BC59EDE"/>
    <w:rsid w:val="0BC93919"/>
    <w:rsid w:val="0BEC7D77"/>
    <w:rsid w:val="0C062A6B"/>
    <w:rsid w:val="0C5DCA80"/>
    <w:rsid w:val="0C6CE349"/>
    <w:rsid w:val="0C96507A"/>
    <w:rsid w:val="0C97996F"/>
    <w:rsid w:val="0CA2254C"/>
    <w:rsid w:val="0CA958A7"/>
    <w:rsid w:val="0CB5A7F9"/>
    <w:rsid w:val="0CCB53ED"/>
    <w:rsid w:val="0CF1C199"/>
    <w:rsid w:val="0CF83466"/>
    <w:rsid w:val="0D436692"/>
    <w:rsid w:val="0D44C652"/>
    <w:rsid w:val="0D5145A6"/>
    <w:rsid w:val="0D58E3FD"/>
    <w:rsid w:val="0D698C3A"/>
    <w:rsid w:val="0D75A07A"/>
    <w:rsid w:val="0D7FDF25"/>
    <w:rsid w:val="0D8CC118"/>
    <w:rsid w:val="0D9A7CBB"/>
    <w:rsid w:val="0DE2E6CC"/>
    <w:rsid w:val="0DF5023A"/>
    <w:rsid w:val="0DF90EF2"/>
    <w:rsid w:val="0E29A98E"/>
    <w:rsid w:val="0E4C413A"/>
    <w:rsid w:val="0E4E55AE"/>
    <w:rsid w:val="0E56628F"/>
    <w:rsid w:val="0E801F64"/>
    <w:rsid w:val="0E8B08EA"/>
    <w:rsid w:val="0E99F1AB"/>
    <w:rsid w:val="0EB8796C"/>
    <w:rsid w:val="0ED94E53"/>
    <w:rsid w:val="0F0F0475"/>
    <w:rsid w:val="0F5ABAF6"/>
    <w:rsid w:val="0FA9BA28"/>
    <w:rsid w:val="0FD7B9D7"/>
    <w:rsid w:val="0FE2E076"/>
    <w:rsid w:val="0FEA260F"/>
    <w:rsid w:val="10009690"/>
    <w:rsid w:val="104EA18D"/>
    <w:rsid w:val="108259DC"/>
    <w:rsid w:val="109FD209"/>
    <w:rsid w:val="10C24C30"/>
    <w:rsid w:val="10C3D743"/>
    <w:rsid w:val="10CFE71F"/>
    <w:rsid w:val="11129B30"/>
    <w:rsid w:val="1128D123"/>
    <w:rsid w:val="114CA530"/>
    <w:rsid w:val="116E3C6E"/>
    <w:rsid w:val="1189DD90"/>
    <w:rsid w:val="1200B864"/>
    <w:rsid w:val="121456BC"/>
    <w:rsid w:val="12324FE4"/>
    <w:rsid w:val="124E44B2"/>
    <w:rsid w:val="124F9A40"/>
    <w:rsid w:val="125E1C91"/>
    <w:rsid w:val="127619C2"/>
    <w:rsid w:val="1282AF15"/>
    <w:rsid w:val="12AAB4DA"/>
    <w:rsid w:val="12B29FA5"/>
    <w:rsid w:val="12B4B5B8"/>
    <w:rsid w:val="12B52CC4"/>
    <w:rsid w:val="12B8965A"/>
    <w:rsid w:val="12B98268"/>
    <w:rsid w:val="12D1B484"/>
    <w:rsid w:val="12F67F0C"/>
    <w:rsid w:val="12FC85B0"/>
    <w:rsid w:val="13570935"/>
    <w:rsid w:val="137118A9"/>
    <w:rsid w:val="137D9E66"/>
    <w:rsid w:val="138562D6"/>
    <w:rsid w:val="138FED8B"/>
    <w:rsid w:val="13D28B43"/>
    <w:rsid w:val="13E3785C"/>
    <w:rsid w:val="14360312"/>
    <w:rsid w:val="143A64AC"/>
    <w:rsid w:val="144641A0"/>
    <w:rsid w:val="1468F17E"/>
    <w:rsid w:val="14751291"/>
    <w:rsid w:val="1476E406"/>
    <w:rsid w:val="148225D7"/>
    <w:rsid w:val="14914C6B"/>
    <w:rsid w:val="14BB8764"/>
    <w:rsid w:val="14C6AC06"/>
    <w:rsid w:val="14D892A8"/>
    <w:rsid w:val="14F031F6"/>
    <w:rsid w:val="151A008A"/>
    <w:rsid w:val="15460C66"/>
    <w:rsid w:val="155D2718"/>
    <w:rsid w:val="1569EACB"/>
    <w:rsid w:val="156C2A5D"/>
    <w:rsid w:val="156E6F6E"/>
    <w:rsid w:val="15CFE97D"/>
    <w:rsid w:val="15DD9EB2"/>
    <w:rsid w:val="16097AA3"/>
    <w:rsid w:val="160A544E"/>
    <w:rsid w:val="160A5544"/>
    <w:rsid w:val="16116EE7"/>
    <w:rsid w:val="16174A9E"/>
    <w:rsid w:val="162E215F"/>
    <w:rsid w:val="16330E5A"/>
    <w:rsid w:val="163E9A76"/>
    <w:rsid w:val="164DB5D1"/>
    <w:rsid w:val="1658217E"/>
    <w:rsid w:val="166636AA"/>
    <w:rsid w:val="169C3AA5"/>
    <w:rsid w:val="16E154B4"/>
    <w:rsid w:val="16E34879"/>
    <w:rsid w:val="16E6E648"/>
    <w:rsid w:val="170A2C05"/>
    <w:rsid w:val="172F0BDF"/>
    <w:rsid w:val="173DA91F"/>
    <w:rsid w:val="173FF078"/>
    <w:rsid w:val="174756CC"/>
    <w:rsid w:val="17492079"/>
    <w:rsid w:val="17502892"/>
    <w:rsid w:val="17530A82"/>
    <w:rsid w:val="17556940"/>
    <w:rsid w:val="176FBF68"/>
    <w:rsid w:val="179B24D7"/>
    <w:rsid w:val="17D6A063"/>
    <w:rsid w:val="17DC0F97"/>
    <w:rsid w:val="181D5DC8"/>
    <w:rsid w:val="182330A0"/>
    <w:rsid w:val="1826E2D3"/>
    <w:rsid w:val="182D5BC0"/>
    <w:rsid w:val="18427418"/>
    <w:rsid w:val="184B0E03"/>
    <w:rsid w:val="1875BADF"/>
    <w:rsid w:val="189D7B71"/>
    <w:rsid w:val="189F28C7"/>
    <w:rsid w:val="18CCA4CB"/>
    <w:rsid w:val="18F03F9D"/>
    <w:rsid w:val="190B88EF"/>
    <w:rsid w:val="190E6A75"/>
    <w:rsid w:val="19156405"/>
    <w:rsid w:val="194360E3"/>
    <w:rsid w:val="194B1D3E"/>
    <w:rsid w:val="19626F96"/>
    <w:rsid w:val="19AB3B70"/>
    <w:rsid w:val="19B72327"/>
    <w:rsid w:val="19BAF6D6"/>
    <w:rsid w:val="19C1189C"/>
    <w:rsid w:val="19CF9B70"/>
    <w:rsid w:val="19DAEA7A"/>
    <w:rsid w:val="1A382171"/>
    <w:rsid w:val="1A43FBDA"/>
    <w:rsid w:val="1A514088"/>
    <w:rsid w:val="1A65020E"/>
    <w:rsid w:val="1A8751B6"/>
    <w:rsid w:val="1ABF22D3"/>
    <w:rsid w:val="1AEC4960"/>
    <w:rsid w:val="1AEF4E4E"/>
    <w:rsid w:val="1AEF6B79"/>
    <w:rsid w:val="1B3F64BF"/>
    <w:rsid w:val="1B5CDCFA"/>
    <w:rsid w:val="1B8D63C9"/>
    <w:rsid w:val="1B95F01E"/>
    <w:rsid w:val="1BAAE56D"/>
    <w:rsid w:val="1BBBDD2F"/>
    <w:rsid w:val="1BCF911C"/>
    <w:rsid w:val="1BE764F9"/>
    <w:rsid w:val="1BFE5355"/>
    <w:rsid w:val="1C062B50"/>
    <w:rsid w:val="1C1FB639"/>
    <w:rsid w:val="1C58BD31"/>
    <w:rsid w:val="1C781EDD"/>
    <w:rsid w:val="1C8122DA"/>
    <w:rsid w:val="1C8EACD5"/>
    <w:rsid w:val="1C9488C7"/>
    <w:rsid w:val="1CB6B4E3"/>
    <w:rsid w:val="1CCB6BBC"/>
    <w:rsid w:val="1CD5CF46"/>
    <w:rsid w:val="1CDD1D57"/>
    <w:rsid w:val="1CEB1CB0"/>
    <w:rsid w:val="1CFF2B5B"/>
    <w:rsid w:val="1CFF4C34"/>
    <w:rsid w:val="1D212447"/>
    <w:rsid w:val="1D2FCEEF"/>
    <w:rsid w:val="1D446005"/>
    <w:rsid w:val="1D4F8D7F"/>
    <w:rsid w:val="1D65D2FF"/>
    <w:rsid w:val="1D75C116"/>
    <w:rsid w:val="1D8117F5"/>
    <w:rsid w:val="1D99E964"/>
    <w:rsid w:val="1DC9C58A"/>
    <w:rsid w:val="1DD4761D"/>
    <w:rsid w:val="1DF2300E"/>
    <w:rsid w:val="1E17A784"/>
    <w:rsid w:val="1E482D01"/>
    <w:rsid w:val="1E7CEC6D"/>
    <w:rsid w:val="1E96A7D5"/>
    <w:rsid w:val="1F08A1BA"/>
    <w:rsid w:val="1F0CBCF5"/>
    <w:rsid w:val="1F12DEE0"/>
    <w:rsid w:val="1F1886DB"/>
    <w:rsid w:val="1F3756FE"/>
    <w:rsid w:val="1F5DF865"/>
    <w:rsid w:val="1F743F34"/>
    <w:rsid w:val="1F77D3B8"/>
    <w:rsid w:val="1F7A1AB8"/>
    <w:rsid w:val="1F88B109"/>
    <w:rsid w:val="1FA5FFCE"/>
    <w:rsid w:val="1FA83E94"/>
    <w:rsid w:val="1FAF201A"/>
    <w:rsid w:val="1FB4CEC5"/>
    <w:rsid w:val="1FEE6FA7"/>
    <w:rsid w:val="1FFAD386"/>
    <w:rsid w:val="2012416E"/>
    <w:rsid w:val="201D523C"/>
    <w:rsid w:val="202E2D3D"/>
    <w:rsid w:val="2030F89C"/>
    <w:rsid w:val="203DF33A"/>
    <w:rsid w:val="203EC927"/>
    <w:rsid w:val="2044FF0F"/>
    <w:rsid w:val="20498158"/>
    <w:rsid w:val="2066DC99"/>
    <w:rsid w:val="208BD815"/>
    <w:rsid w:val="20B47DD3"/>
    <w:rsid w:val="20E30A9A"/>
    <w:rsid w:val="20F2C3B9"/>
    <w:rsid w:val="20F525E8"/>
    <w:rsid w:val="2106015D"/>
    <w:rsid w:val="211BB229"/>
    <w:rsid w:val="2128B133"/>
    <w:rsid w:val="212CC451"/>
    <w:rsid w:val="2130656B"/>
    <w:rsid w:val="213092B2"/>
    <w:rsid w:val="214C6A33"/>
    <w:rsid w:val="2185DBCF"/>
    <w:rsid w:val="2193E605"/>
    <w:rsid w:val="21C45B09"/>
    <w:rsid w:val="21E35287"/>
    <w:rsid w:val="21F5B5AD"/>
    <w:rsid w:val="223BA5AA"/>
    <w:rsid w:val="224118A7"/>
    <w:rsid w:val="2251F96F"/>
    <w:rsid w:val="22BBDF03"/>
    <w:rsid w:val="22BD1CD2"/>
    <w:rsid w:val="22EA41EE"/>
    <w:rsid w:val="233C2383"/>
    <w:rsid w:val="2348A561"/>
    <w:rsid w:val="234C2EA1"/>
    <w:rsid w:val="235C4A00"/>
    <w:rsid w:val="23EDC9D0"/>
    <w:rsid w:val="2416A015"/>
    <w:rsid w:val="241E475A"/>
    <w:rsid w:val="2447A876"/>
    <w:rsid w:val="2449BE3A"/>
    <w:rsid w:val="246B5912"/>
    <w:rsid w:val="2494CD79"/>
    <w:rsid w:val="2494D95D"/>
    <w:rsid w:val="24BD4E7F"/>
    <w:rsid w:val="24DF98E8"/>
    <w:rsid w:val="2525614F"/>
    <w:rsid w:val="2528BAE7"/>
    <w:rsid w:val="2547C05D"/>
    <w:rsid w:val="2565A7CA"/>
    <w:rsid w:val="25665F78"/>
    <w:rsid w:val="256E8BD1"/>
    <w:rsid w:val="257A84B1"/>
    <w:rsid w:val="25AB49A5"/>
    <w:rsid w:val="25BF91A0"/>
    <w:rsid w:val="25CAC276"/>
    <w:rsid w:val="25CEFAA7"/>
    <w:rsid w:val="264A272E"/>
    <w:rsid w:val="264B9A9C"/>
    <w:rsid w:val="2660DD85"/>
    <w:rsid w:val="266A28BD"/>
    <w:rsid w:val="2678FACC"/>
    <w:rsid w:val="2692CDD5"/>
    <w:rsid w:val="26AD5475"/>
    <w:rsid w:val="26BC12DA"/>
    <w:rsid w:val="26DC2FF9"/>
    <w:rsid w:val="26E2A198"/>
    <w:rsid w:val="26F087A8"/>
    <w:rsid w:val="26F5336A"/>
    <w:rsid w:val="2721B954"/>
    <w:rsid w:val="273EC15B"/>
    <w:rsid w:val="274431B4"/>
    <w:rsid w:val="274812D8"/>
    <w:rsid w:val="278B7424"/>
    <w:rsid w:val="27B7FD9A"/>
    <w:rsid w:val="27C7BB2F"/>
    <w:rsid w:val="27CEE61B"/>
    <w:rsid w:val="27D328A9"/>
    <w:rsid w:val="27DA3028"/>
    <w:rsid w:val="281E19B6"/>
    <w:rsid w:val="282BDEF7"/>
    <w:rsid w:val="284D0A1D"/>
    <w:rsid w:val="287FD280"/>
    <w:rsid w:val="2889066B"/>
    <w:rsid w:val="288EA440"/>
    <w:rsid w:val="28C2811D"/>
    <w:rsid w:val="28E5C697"/>
    <w:rsid w:val="28F8305E"/>
    <w:rsid w:val="28F8A5EE"/>
    <w:rsid w:val="29334102"/>
    <w:rsid w:val="2948E135"/>
    <w:rsid w:val="297487FC"/>
    <w:rsid w:val="29751DD0"/>
    <w:rsid w:val="298F4EDE"/>
    <w:rsid w:val="29C11444"/>
    <w:rsid w:val="29C3012F"/>
    <w:rsid w:val="29C76A38"/>
    <w:rsid w:val="29DA99FD"/>
    <w:rsid w:val="29DB19EB"/>
    <w:rsid w:val="2A026664"/>
    <w:rsid w:val="2A093E5A"/>
    <w:rsid w:val="2A3EA00E"/>
    <w:rsid w:val="2A6D4B0F"/>
    <w:rsid w:val="2A7A3043"/>
    <w:rsid w:val="2A891646"/>
    <w:rsid w:val="2A8AD4DD"/>
    <w:rsid w:val="2A9AA65C"/>
    <w:rsid w:val="2A9C9D4B"/>
    <w:rsid w:val="2A9E9C1A"/>
    <w:rsid w:val="2A9EED3A"/>
    <w:rsid w:val="2AF25C5A"/>
    <w:rsid w:val="2B04DF68"/>
    <w:rsid w:val="2B0A68C3"/>
    <w:rsid w:val="2B1384DB"/>
    <w:rsid w:val="2B1A0ABB"/>
    <w:rsid w:val="2B275BD8"/>
    <w:rsid w:val="2B599233"/>
    <w:rsid w:val="2B922AB0"/>
    <w:rsid w:val="2B981E8A"/>
    <w:rsid w:val="2B993B23"/>
    <w:rsid w:val="2B9D2C89"/>
    <w:rsid w:val="2BA7535E"/>
    <w:rsid w:val="2BAF570D"/>
    <w:rsid w:val="2BCC5E2F"/>
    <w:rsid w:val="2BE93389"/>
    <w:rsid w:val="2C18E7A6"/>
    <w:rsid w:val="2C27D680"/>
    <w:rsid w:val="2C53391B"/>
    <w:rsid w:val="2CAF92B2"/>
    <w:rsid w:val="2CC63690"/>
    <w:rsid w:val="2CE83986"/>
    <w:rsid w:val="2D12365E"/>
    <w:rsid w:val="2D1E3D00"/>
    <w:rsid w:val="2D2E0908"/>
    <w:rsid w:val="2D337549"/>
    <w:rsid w:val="2D6DCE2E"/>
    <w:rsid w:val="2D6DD232"/>
    <w:rsid w:val="2DC47008"/>
    <w:rsid w:val="2DD320F4"/>
    <w:rsid w:val="2DDB0FA4"/>
    <w:rsid w:val="2DDD1ED6"/>
    <w:rsid w:val="2E3486A9"/>
    <w:rsid w:val="2E51A69D"/>
    <w:rsid w:val="2E56214F"/>
    <w:rsid w:val="2EAB3B9A"/>
    <w:rsid w:val="2EC99B3C"/>
    <w:rsid w:val="2EF1282E"/>
    <w:rsid w:val="2EF87A10"/>
    <w:rsid w:val="2F03C12A"/>
    <w:rsid w:val="2F132E61"/>
    <w:rsid w:val="2F28602F"/>
    <w:rsid w:val="2F4AD8E0"/>
    <w:rsid w:val="2F63DB16"/>
    <w:rsid w:val="2F78A3DF"/>
    <w:rsid w:val="2F8139AE"/>
    <w:rsid w:val="2F876AAD"/>
    <w:rsid w:val="2FD365C0"/>
    <w:rsid w:val="2FD5146C"/>
    <w:rsid w:val="2FD56125"/>
    <w:rsid w:val="2FE086AC"/>
    <w:rsid w:val="2FED80F3"/>
    <w:rsid w:val="2FF3841F"/>
    <w:rsid w:val="30087C3C"/>
    <w:rsid w:val="302B4970"/>
    <w:rsid w:val="309A9CB5"/>
    <w:rsid w:val="309D0557"/>
    <w:rsid w:val="309E2A67"/>
    <w:rsid w:val="30AF21E3"/>
    <w:rsid w:val="30CA55D6"/>
    <w:rsid w:val="3110693A"/>
    <w:rsid w:val="312340D7"/>
    <w:rsid w:val="31454C89"/>
    <w:rsid w:val="31565D65"/>
    <w:rsid w:val="316A5BE3"/>
    <w:rsid w:val="31D6F197"/>
    <w:rsid w:val="3215E1BD"/>
    <w:rsid w:val="32430B17"/>
    <w:rsid w:val="3253E593"/>
    <w:rsid w:val="32748969"/>
    <w:rsid w:val="3293113E"/>
    <w:rsid w:val="32CBF2E6"/>
    <w:rsid w:val="32DE2CEA"/>
    <w:rsid w:val="3317669A"/>
    <w:rsid w:val="3353B94C"/>
    <w:rsid w:val="335E2172"/>
    <w:rsid w:val="338D62D4"/>
    <w:rsid w:val="33BEDF63"/>
    <w:rsid w:val="33F8976B"/>
    <w:rsid w:val="340F7A53"/>
    <w:rsid w:val="34223D0B"/>
    <w:rsid w:val="344809FC"/>
    <w:rsid w:val="344BC3E3"/>
    <w:rsid w:val="345AF391"/>
    <w:rsid w:val="34994F98"/>
    <w:rsid w:val="349B471F"/>
    <w:rsid w:val="349C5F43"/>
    <w:rsid w:val="34A25AD6"/>
    <w:rsid w:val="34B34DAF"/>
    <w:rsid w:val="34B3AD2A"/>
    <w:rsid w:val="34BE416E"/>
    <w:rsid w:val="34C34E5C"/>
    <w:rsid w:val="34DB7442"/>
    <w:rsid w:val="3508E046"/>
    <w:rsid w:val="352D5707"/>
    <w:rsid w:val="352EB304"/>
    <w:rsid w:val="3530C0E7"/>
    <w:rsid w:val="3530D107"/>
    <w:rsid w:val="3537E12A"/>
    <w:rsid w:val="353A1F53"/>
    <w:rsid w:val="354D23C7"/>
    <w:rsid w:val="35557299"/>
    <w:rsid w:val="35559C26"/>
    <w:rsid w:val="356F4AD9"/>
    <w:rsid w:val="35804DDA"/>
    <w:rsid w:val="35A42C30"/>
    <w:rsid w:val="35CADAAF"/>
    <w:rsid w:val="3639625A"/>
    <w:rsid w:val="363ADE91"/>
    <w:rsid w:val="364AB318"/>
    <w:rsid w:val="3658C652"/>
    <w:rsid w:val="366CBCD9"/>
    <w:rsid w:val="368203A1"/>
    <w:rsid w:val="368F9022"/>
    <w:rsid w:val="36D595EC"/>
    <w:rsid w:val="36DF2CA8"/>
    <w:rsid w:val="36EACC03"/>
    <w:rsid w:val="3721BD31"/>
    <w:rsid w:val="373CA159"/>
    <w:rsid w:val="37668261"/>
    <w:rsid w:val="3802EF2D"/>
    <w:rsid w:val="380B603A"/>
    <w:rsid w:val="381588C8"/>
    <w:rsid w:val="3821B4B3"/>
    <w:rsid w:val="383EF10B"/>
    <w:rsid w:val="3849237D"/>
    <w:rsid w:val="385796F3"/>
    <w:rsid w:val="3870C749"/>
    <w:rsid w:val="38734525"/>
    <w:rsid w:val="38E38F4A"/>
    <w:rsid w:val="38EA4F9C"/>
    <w:rsid w:val="38F6FF00"/>
    <w:rsid w:val="391A0FFF"/>
    <w:rsid w:val="3923E2BC"/>
    <w:rsid w:val="393A9157"/>
    <w:rsid w:val="396113F2"/>
    <w:rsid w:val="396FD02D"/>
    <w:rsid w:val="39876CF8"/>
    <w:rsid w:val="39A14CAE"/>
    <w:rsid w:val="39B2F04C"/>
    <w:rsid w:val="3A0441ED"/>
    <w:rsid w:val="3A308556"/>
    <w:rsid w:val="3A595DF3"/>
    <w:rsid w:val="3A6C06D4"/>
    <w:rsid w:val="3A7700DC"/>
    <w:rsid w:val="3A7B1CA4"/>
    <w:rsid w:val="3ABABF2B"/>
    <w:rsid w:val="3AC26AF6"/>
    <w:rsid w:val="3AE377B5"/>
    <w:rsid w:val="3AF6C968"/>
    <w:rsid w:val="3B006337"/>
    <w:rsid w:val="3B086D0E"/>
    <w:rsid w:val="3B5866AA"/>
    <w:rsid w:val="3B5B186E"/>
    <w:rsid w:val="3B8E6816"/>
    <w:rsid w:val="3BA5AA9A"/>
    <w:rsid w:val="3BD47345"/>
    <w:rsid w:val="3BD971E4"/>
    <w:rsid w:val="3BDA9B06"/>
    <w:rsid w:val="3BE92448"/>
    <w:rsid w:val="3BF44A73"/>
    <w:rsid w:val="3C09E2B0"/>
    <w:rsid w:val="3C0B47D6"/>
    <w:rsid w:val="3C290166"/>
    <w:rsid w:val="3C2FC1F7"/>
    <w:rsid w:val="3C5BEE1C"/>
    <w:rsid w:val="3C6A9215"/>
    <w:rsid w:val="3C730AF2"/>
    <w:rsid w:val="3C94E461"/>
    <w:rsid w:val="3CA8D539"/>
    <w:rsid w:val="3CE68451"/>
    <w:rsid w:val="3D2FA61F"/>
    <w:rsid w:val="3D30B9B8"/>
    <w:rsid w:val="3D4112CC"/>
    <w:rsid w:val="3D4C5EAE"/>
    <w:rsid w:val="3D57753A"/>
    <w:rsid w:val="3D71F0F5"/>
    <w:rsid w:val="3D7A244D"/>
    <w:rsid w:val="3D7C3197"/>
    <w:rsid w:val="3D8C1219"/>
    <w:rsid w:val="3D8D7786"/>
    <w:rsid w:val="3DB19841"/>
    <w:rsid w:val="3DBADC16"/>
    <w:rsid w:val="3DFA5B34"/>
    <w:rsid w:val="3E7F6C47"/>
    <w:rsid w:val="3E8283BB"/>
    <w:rsid w:val="3E9DEA05"/>
    <w:rsid w:val="3EBEAC9D"/>
    <w:rsid w:val="3ED2B6A6"/>
    <w:rsid w:val="3EF951FF"/>
    <w:rsid w:val="3F16B0EF"/>
    <w:rsid w:val="3F200E1A"/>
    <w:rsid w:val="3F33269E"/>
    <w:rsid w:val="3F33C8A1"/>
    <w:rsid w:val="3F3B5627"/>
    <w:rsid w:val="3F541A04"/>
    <w:rsid w:val="3F6CA1CF"/>
    <w:rsid w:val="3F98E5EE"/>
    <w:rsid w:val="3FEF4932"/>
    <w:rsid w:val="40011A8A"/>
    <w:rsid w:val="400A349F"/>
    <w:rsid w:val="4021502E"/>
    <w:rsid w:val="40391B24"/>
    <w:rsid w:val="4052FC99"/>
    <w:rsid w:val="4055282E"/>
    <w:rsid w:val="4079FE1C"/>
    <w:rsid w:val="4080750D"/>
    <w:rsid w:val="40ADDADF"/>
    <w:rsid w:val="40B89816"/>
    <w:rsid w:val="410AFC18"/>
    <w:rsid w:val="41537FD5"/>
    <w:rsid w:val="41989598"/>
    <w:rsid w:val="41A0D938"/>
    <w:rsid w:val="41A59311"/>
    <w:rsid w:val="41AE07B9"/>
    <w:rsid w:val="41E3EE4D"/>
    <w:rsid w:val="41FCFAA4"/>
    <w:rsid w:val="4212B93B"/>
    <w:rsid w:val="422373C5"/>
    <w:rsid w:val="423529DB"/>
    <w:rsid w:val="426C1B33"/>
    <w:rsid w:val="428D4F64"/>
    <w:rsid w:val="42A285A1"/>
    <w:rsid w:val="42DE1FF4"/>
    <w:rsid w:val="42EA7860"/>
    <w:rsid w:val="43177326"/>
    <w:rsid w:val="43266D1B"/>
    <w:rsid w:val="434B376C"/>
    <w:rsid w:val="4365F191"/>
    <w:rsid w:val="437D90AF"/>
    <w:rsid w:val="438EA820"/>
    <w:rsid w:val="43A139DC"/>
    <w:rsid w:val="43A94B60"/>
    <w:rsid w:val="43D591D1"/>
    <w:rsid w:val="43D60B79"/>
    <w:rsid w:val="43DCB81A"/>
    <w:rsid w:val="43EF0C39"/>
    <w:rsid w:val="43F8A22E"/>
    <w:rsid w:val="44094E7E"/>
    <w:rsid w:val="443CC20C"/>
    <w:rsid w:val="445B0006"/>
    <w:rsid w:val="445E5749"/>
    <w:rsid w:val="44618087"/>
    <w:rsid w:val="44912A5C"/>
    <w:rsid w:val="44A52EE5"/>
    <w:rsid w:val="44AE2C3E"/>
    <w:rsid w:val="44B21F73"/>
    <w:rsid w:val="44C55A59"/>
    <w:rsid w:val="44CBEBC2"/>
    <w:rsid w:val="44CE4ABC"/>
    <w:rsid w:val="44E4D245"/>
    <w:rsid w:val="4514981C"/>
    <w:rsid w:val="4519D6B8"/>
    <w:rsid w:val="45542F20"/>
    <w:rsid w:val="4576E06C"/>
    <w:rsid w:val="45EDD488"/>
    <w:rsid w:val="45F2EDC7"/>
    <w:rsid w:val="462FBF30"/>
    <w:rsid w:val="4631444C"/>
    <w:rsid w:val="4632F75D"/>
    <w:rsid w:val="46405DD2"/>
    <w:rsid w:val="4640FD47"/>
    <w:rsid w:val="4646AEB9"/>
    <w:rsid w:val="464C0B8E"/>
    <w:rsid w:val="4654B9B4"/>
    <w:rsid w:val="4657693C"/>
    <w:rsid w:val="4662F1D7"/>
    <w:rsid w:val="467AE879"/>
    <w:rsid w:val="4682D15F"/>
    <w:rsid w:val="46D97C53"/>
    <w:rsid w:val="46F66391"/>
    <w:rsid w:val="47210A54"/>
    <w:rsid w:val="47840AB4"/>
    <w:rsid w:val="478839EA"/>
    <w:rsid w:val="478FCD85"/>
    <w:rsid w:val="47941295"/>
    <w:rsid w:val="47BA55DC"/>
    <w:rsid w:val="47CB8F91"/>
    <w:rsid w:val="47E7DBEF"/>
    <w:rsid w:val="47F3B323"/>
    <w:rsid w:val="47FD36EC"/>
    <w:rsid w:val="482EA382"/>
    <w:rsid w:val="483F6E7B"/>
    <w:rsid w:val="4840BF80"/>
    <w:rsid w:val="48561C14"/>
    <w:rsid w:val="4862A3B9"/>
    <w:rsid w:val="4870691E"/>
    <w:rsid w:val="487687D0"/>
    <w:rsid w:val="4876E23B"/>
    <w:rsid w:val="48BDAF80"/>
    <w:rsid w:val="48D291B2"/>
    <w:rsid w:val="48D3B15C"/>
    <w:rsid w:val="48D4605A"/>
    <w:rsid w:val="48DA09FC"/>
    <w:rsid w:val="48E65A7D"/>
    <w:rsid w:val="48E9EA88"/>
    <w:rsid w:val="48EC0F49"/>
    <w:rsid w:val="48F6136F"/>
    <w:rsid w:val="48F88BA8"/>
    <w:rsid w:val="493AADF1"/>
    <w:rsid w:val="49605296"/>
    <w:rsid w:val="4970017D"/>
    <w:rsid w:val="4983AC50"/>
    <w:rsid w:val="499DE0B9"/>
    <w:rsid w:val="49B18D9A"/>
    <w:rsid w:val="49DB3628"/>
    <w:rsid w:val="49DCC103"/>
    <w:rsid w:val="49F3BA55"/>
    <w:rsid w:val="4A0A4A96"/>
    <w:rsid w:val="4A0AB8BF"/>
    <w:rsid w:val="4A147713"/>
    <w:rsid w:val="4A5A022D"/>
    <w:rsid w:val="4A8C596A"/>
    <w:rsid w:val="4A8E374C"/>
    <w:rsid w:val="4AA9FBDD"/>
    <w:rsid w:val="4AB60B82"/>
    <w:rsid w:val="4ABC3473"/>
    <w:rsid w:val="4ACE2524"/>
    <w:rsid w:val="4AD127E6"/>
    <w:rsid w:val="4AD61ED5"/>
    <w:rsid w:val="4AF9F487"/>
    <w:rsid w:val="4AFFFA3E"/>
    <w:rsid w:val="4B0530F5"/>
    <w:rsid w:val="4B1F7CB1"/>
    <w:rsid w:val="4B210998"/>
    <w:rsid w:val="4B21761D"/>
    <w:rsid w:val="4B57A890"/>
    <w:rsid w:val="4B6529A6"/>
    <w:rsid w:val="4B79D2C4"/>
    <w:rsid w:val="4B9F79A3"/>
    <w:rsid w:val="4BAFEACB"/>
    <w:rsid w:val="4BC5ED42"/>
    <w:rsid w:val="4BD98B1A"/>
    <w:rsid w:val="4BDAB596"/>
    <w:rsid w:val="4BDF61AA"/>
    <w:rsid w:val="4BFC977D"/>
    <w:rsid w:val="4C035FF9"/>
    <w:rsid w:val="4C1DD415"/>
    <w:rsid w:val="4C85062D"/>
    <w:rsid w:val="4C8D6E56"/>
    <w:rsid w:val="4CAEC742"/>
    <w:rsid w:val="4CCDBD11"/>
    <w:rsid w:val="4CF0A693"/>
    <w:rsid w:val="4D00A385"/>
    <w:rsid w:val="4D099E37"/>
    <w:rsid w:val="4D7BCA8F"/>
    <w:rsid w:val="4D9331DD"/>
    <w:rsid w:val="4DA03E91"/>
    <w:rsid w:val="4DA62B8C"/>
    <w:rsid w:val="4DD32DA0"/>
    <w:rsid w:val="4DE6FFA3"/>
    <w:rsid w:val="4DF3D535"/>
    <w:rsid w:val="4E02AF56"/>
    <w:rsid w:val="4E303387"/>
    <w:rsid w:val="4E4E64FE"/>
    <w:rsid w:val="4E509DF7"/>
    <w:rsid w:val="4E59CCEE"/>
    <w:rsid w:val="4E6D3FBF"/>
    <w:rsid w:val="4E8538A6"/>
    <w:rsid w:val="4E8A3C21"/>
    <w:rsid w:val="4EB9C067"/>
    <w:rsid w:val="4EC9434F"/>
    <w:rsid w:val="4ECC8087"/>
    <w:rsid w:val="4EDB1FB1"/>
    <w:rsid w:val="4EDFCD3F"/>
    <w:rsid w:val="4EE9393B"/>
    <w:rsid w:val="4EF2AF9B"/>
    <w:rsid w:val="4EFFEB2F"/>
    <w:rsid w:val="4F37F866"/>
    <w:rsid w:val="4F38BA48"/>
    <w:rsid w:val="4F3A2C0B"/>
    <w:rsid w:val="4F587332"/>
    <w:rsid w:val="4F812F5D"/>
    <w:rsid w:val="4FC51E15"/>
    <w:rsid w:val="4FE76042"/>
    <w:rsid w:val="4FE9C3FE"/>
    <w:rsid w:val="4FF55AC5"/>
    <w:rsid w:val="5020F2C2"/>
    <w:rsid w:val="502AD435"/>
    <w:rsid w:val="508C6BB1"/>
    <w:rsid w:val="509CE098"/>
    <w:rsid w:val="50C61090"/>
    <w:rsid w:val="50D329C5"/>
    <w:rsid w:val="50FF0FD8"/>
    <w:rsid w:val="5103A140"/>
    <w:rsid w:val="51086A10"/>
    <w:rsid w:val="51591F37"/>
    <w:rsid w:val="519C6352"/>
    <w:rsid w:val="51DA1453"/>
    <w:rsid w:val="51FFA0CC"/>
    <w:rsid w:val="521BC2AD"/>
    <w:rsid w:val="52828128"/>
    <w:rsid w:val="52B66507"/>
    <w:rsid w:val="5305F4C5"/>
    <w:rsid w:val="530D9199"/>
    <w:rsid w:val="534B7309"/>
    <w:rsid w:val="535854B9"/>
    <w:rsid w:val="5383BEF8"/>
    <w:rsid w:val="53E10ED2"/>
    <w:rsid w:val="541C429A"/>
    <w:rsid w:val="544857D8"/>
    <w:rsid w:val="54492928"/>
    <w:rsid w:val="5464A11C"/>
    <w:rsid w:val="547B0010"/>
    <w:rsid w:val="54B3FD34"/>
    <w:rsid w:val="54C99F18"/>
    <w:rsid w:val="54CB39E4"/>
    <w:rsid w:val="54CCB6B7"/>
    <w:rsid w:val="54F4251A"/>
    <w:rsid w:val="55289795"/>
    <w:rsid w:val="55413B95"/>
    <w:rsid w:val="557A63E9"/>
    <w:rsid w:val="558A0E3A"/>
    <w:rsid w:val="55AA31A8"/>
    <w:rsid w:val="55B3092A"/>
    <w:rsid w:val="55C289BB"/>
    <w:rsid w:val="55C7BD65"/>
    <w:rsid w:val="55C7C1ED"/>
    <w:rsid w:val="55D17988"/>
    <w:rsid w:val="55FEE71A"/>
    <w:rsid w:val="560AB553"/>
    <w:rsid w:val="560D6504"/>
    <w:rsid w:val="5616E667"/>
    <w:rsid w:val="564BB548"/>
    <w:rsid w:val="56AE0D11"/>
    <w:rsid w:val="56EA1D79"/>
    <w:rsid w:val="56FB1F3F"/>
    <w:rsid w:val="56FF215A"/>
    <w:rsid w:val="572051A3"/>
    <w:rsid w:val="579FF70B"/>
    <w:rsid w:val="57C2F4C6"/>
    <w:rsid w:val="57DEE464"/>
    <w:rsid w:val="57E0C6A6"/>
    <w:rsid w:val="57FEF55B"/>
    <w:rsid w:val="580EA53B"/>
    <w:rsid w:val="58557033"/>
    <w:rsid w:val="586AFBFC"/>
    <w:rsid w:val="589AF105"/>
    <w:rsid w:val="589D2573"/>
    <w:rsid w:val="58C61348"/>
    <w:rsid w:val="58D7A802"/>
    <w:rsid w:val="58E16711"/>
    <w:rsid w:val="58F2ABCE"/>
    <w:rsid w:val="58F53790"/>
    <w:rsid w:val="5904D825"/>
    <w:rsid w:val="5920AC85"/>
    <w:rsid w:val="59340472"/>
    <w:rsid w:val="594F75F2"/>
    <w:rsid w:val="5963114A"/>
    <w:rsid w:val="59972777"/>
    <w:rsid w:val="599BD944"/>
    <w:rsid w:val="59A9DB45"/>
    <w:rsid w:val="59AD0F8E"/>
    <w:rsid w:val="59AF191E"/>
    <w:rsid w:val="59F6882E"/>
    <w:rsid w:val="59FFB938"/>
    <w:rsid w:val="5A30B6EE"/>
    <w:rsid w:val="5A391F30"/>
    <w:rsid w:val="5A3C5220"/>
    <w:rsid w:val="5A5224AC"/>
    <w:rsid w:val="5A6E90CF"/>
    <w:rsid w:val="5A7F1CF5"/>
    <w:rsid w:val="5A825655"/>
    <w:rsid w:val="5A8BB026"/>
    <w:rsid w:val="5AAB6BB3"/>
    <w:rsid w:val="5AEDD420"/>
    <w:rsid w:val="5B57559E"/>
    <w:rsid w:val="5B75A59F"/>
    <w:rsid w:val="5B8F2B69"/>
    <w:rsid w:val="5BC8F68D"/>
    <w:rsid w:val="5BDD6483"/>
    <w:rsid w:val="5BDD6522"/>
    <w:rsid w:val="5C0DE256"/>
    <w:rsid w:val="5C1B98BF"/>
    <w:rsid w:val="5C7FCCD5"/>
    <w:rsid w:val="5C806B51"/>
    <w:rsid w:val="5C8D7344"/>
    <w:rsid w:val="5CA71E67"/>
    <w:rsid w:val="5CAF6186"/>
    <w:rsid w:val="5CBF5DFD"/>
    <w:rsid w:val="5CC45188"/>
    <w:rsid w:val="5CCADDD3"/>
    <w:rsid w:val="5CCB93B3"/>
    <w:rsid w:val="5CCEF037"/>
    <w:rsid w:val="5CF10842"/>
    <w:rsid w:val="5CF5F6E4"/>
    <w:rsid w:val="5D58F192"/>
    <w:rsid w:val="5D58F20F"/>
    <w:rsid w:val="5D75E781"/>
    <w:rsid w:val="5D940204"/>
    <w:rsid w:val="5DA87E7B"/>
    <w:rsid w:val="5E153155"/>
    <w:rsid w:val="5E1588AF"/>
    <w:rsid w:val="5E75F1EB"/>
    <w:rsid w:val="5EA8778A"/>
    <w:rsid w:val="5EB3A57B"/>
    <w:rsid w:val="5EC0F55E"/>
    <w:rsid w:val="5EC916FF"/>
    <w:rsid w:val="5ECB76BE"/>
    <w:rsid w:val="5EDD4E84"/>
    <w:rsid w:val="5EDE0CF9"/>
    <w:rsid w:val="5EF00A2D"/>
    <w:rsid w:val="5F03C80E"/>
    <w:rsid w:val="5F0DFA64"/>
    <w:rsid w:val="5F12A07E"/>
    <w:rsid w:val="5F1D4F8C"/>
    <w:rsid w:val="5F539CA9"/>
    <w:rsid w:val="5F63D9D0"/>
    <w:rsid w:val="5F750C26"/>
    <w:rsid w:val="5F778061"/>
    <w:rsid w:val="5F905115"/>
    <w:rsid w:val="5F9F3491"/>
    <w:rsid w:val="5FA6A25B"/>
    <w:rsid w:val="5FCD9B81"/>
    <w:rsid w:val="5FD13874"/>
    <w:rsid w:val="5FE0D387"/>
    <w:rsid w:val="5FE35D75"/>
    <w:rsid w:val="60132A30"/>
    <w:rsid w:val="6051A852"/>
    <w:rsid w:val="605AFDEF"/>
    <w:rsid w:val="60B3EC2B"/>
    <w:rsid w:val="60C44048"/>
    <w:rsid w:val="60CE927D"/>
    <w:rsid w:val="60EF09E2"/>
    <w:rsid w:val="60FE47FF"/>
    <w:rsid w:val="6100736D"/>
    <w:rsid w:val="610C7680"/>
    <w:rsid w:val="614C50D1"/>
    <w:rsid w:val="615F0558"/>
    <w:rsid w:val="61617B80"/>
    <w:rsid w:val="617D91FD"/>
    <w:rsid w:val="61849AB4"/>
    <w:rsid w:val="6185E366"/>
    <w:rsid w:val="61A36A63"/>
    <w:rsid w:val="61A3AE6F"/>
    <w:rsid w:val="61B1CF24"/>
    <w:rsid w:val="61C40FC5"/>
    <w:rsid w:val="61C8EB47"/>
    <w:rsid w:val="61EFE2CA"/>
    <w:rsid w:val="61FDC04E"/>
    <w:rsid w:val="620DFF0E"/>
    <w:rsid w:val="623052B8"/>
    <w:rsid w:val="6244577B"/>
    <w:rsid w:val="624FBC8C"/>
    <w:rsid w:val="625FFBE3"/>
    <w:rsid w:val="62658898"/>
    <w:rsid w:val="6272650B"/>
    <w:rsid w:val="627C3DED"/>
    <w:rsid w:val="628AB765"/>
    <w:rsid w:val="62B964F7"/>
    <w:rsid w:val="62BB9A9E"/>
    <w:rsid w:val="62C1D936"/>
    <w:rsid w:val="63062550"/>
    <w:rsid w:val="630C813F"/>
    <w:rsid w:val="63132B2B"/>
    <w:rsid w:val="6335DD5F"/>
    <w:rsid w:val="63555026"/>
    <w:rsid w:val="6359499B"/>
    <w:rsid w:val="6378C0C9"/>
    <w:rsid w:val="637B141D"/>
    <w:rsid w:val="6397C49A"/>
    <w:rsid w:val="63981801"/>
    <w:rsid w:val="63A58EB5"/>
    <w:rsid w:val="63B01D3D"/>
    <w:rsid w:val="63EF91C7"/>
    <w:rsid w:val="63FF0098"/>
    <w:rsid w:val="640961CA"/>
    <w:rsid w:val="6411E2DA"/>
    <w:rsid w:val="642A0B46"/>
    <w:rsid w:val="64680032"/>
    <w:rsid w:val="64B26D35"/>
    <w:rsid w:val="64CB8CC4"/>
    <w:rsid w:val="64FB9FBD"/>
    <w:rsid w:val="651D32FF"/>
    <w:rsid w:val="65246725"/>
    <w:rsid w:val="65480ED1"/>
    <w:rsid w:val="656622FC"/>
    <w:rsid w:val="656C1FAA"/>
    <w:rsid w:val="65777164"/>
    <w:rsid w:val="65B2AE46"/>
    <w:rsid w:val="65B38C43"/>
    <w:rsid w:val="65B71D57"/>
    <w:rsid w:val="65C08B17"/>
    <w:rsid w:val="65C5A4CB"/>
    <w:rsid w:val="65FC9378"/>
    <w:rsid w:val="66119598"/>
    <w:rsid w:val="662B9E2D"/>
    <w:rsid w:val="66428026"/>
    <w:rsid w:val="6648C65A"/>
    <w:rsid w:val="66539972"/>
    <w:rsid w:val="665BB298"/>
    <w:rsid w:val="665ED585"/>
    <w:rsid w:val="66656AB2"/>
    <w:rsid w:val="666C0B0D"/>
    <w:rsid w:val="666FF472"/>
    <w:rsid w:val="667647CD"/>
    <w:rsid w:val="66CB74DB"/>
    <w:rsid w:val="66DFFB80"/>
    <w:rsid w:val="66E191B5"/>
    <w:rsid w:val="66FDD785"/>
    <w:rsid w:val="66FE7617"/>
    <w:rsid w:val="670B385F"/>
    <w:rsid w:val="675DE91D"/>
    <w:rsid w:val="676CB9E2"/>
    <w:rsid w:val="67907CD6"/>
    <w:rsid w:val="67BEE27E"/>
    <w:rsid w:val="67E55815"/>
    <w:rsid w:val="67F4596B"/>
    <w:rsid w:val="67FC49E6"/>
    <w:rsid w:val="680E50C8"/>
    <w:rsid w:val="6812AFF9"/>
    <w:rsid w:val="68399921"/>
    <w:rsid w:val="6842AAA1"/>
    <w:rsid w:val="68A82CA5"/>
    <w:rsid w:val="68B00E69"/>
    <w:rsid w:val="68FCE0AC"/>
    <w:rsid w:val="692107E6"/>
    <w:rsid w:val="692CBC01"/>
    <w:rsid w:val="69812876"/>
    <w:rsid w:val="69872F14"/>
    <w:rsid w:val="699C555D"/>
    <w:rsid w:val="699F919B"/>
    <w:rsid w:val="69D9FBE8"/>
    <w:rsid w:val="69EBC884"/>
    <w:rsid w:val="6A214A3C"/>
    <w:rsid w:val="6A4E4F55"/>
    <w:rsid w:val="6A66DC26"/>
    <w:rsid w:val="6A6C4EB3"/>
    <w:rsid w:val="6AA6468D"/>
    <w:rsid w:val="6AAE8EBF"/>
    <w:rsid w:val="6ABF96CE"/>
    <w:rsid w:val="6AC87D67"/>
    <w:rsid w:val="6ADAA2A1"/>
    <w:rsid w:val="6AFBA82E"/>
    <w:rsid w:val="6B01ED04"/>
    <w:rsid w:val="6B05E223"/>
    <w:rsid w:val="6B4857D9"/>
    <w:rsid w:val="6B4D8178"/>
    <w:rsid w:val="6B54B929"/>
    <w:rsid w:val="6B9A7304"/>
    <w:rsid w:val="6B9E4EEB"/>
    <w:rsid w:val="6BA17E63"/>
    <w:rsid w:val="6BC3169D"/>
    <w:rsid w:val="6BD37E0B"/>
    <w:rsid w:val="6BD7420D"/>
    <w:rsid w:val="6C1C07D0"/>
    <w:rsid w:val="6C33FC58"/>
    <w:rsid w:val="6C47263F"/>
    <w:rsid w:val="6C5C8C8A"/>
    <w:rsid w:val="6C7F4986"/>
    <w:rsid w:val="6CBBE502"/>
    <w:rsid w:val="6CF98A14"/>
    <w:rsid w:val="6D0C571F"/>
    <w:rsid w:val="6D3F5ECD"/>
    <w:rsid w:val="6D534B21"/>
    <w:rsid w:val="6D5BCB82"/>
    <w:rsid w:val="6D79D5A7"/>
    <w:rsid w:val="6D805245"/>
    <w:rsid w:val="6D8B367D"/>
    <w:rsid w:val="6DA962E9"/>
    <w:rsid w:val="6DC68236"/>
    <w:rsid w:val="6DE0E944"/>
    <w:rsid w:val="6E135386"/>
    <w:rsid w:val="6E1B44BC"/>
    <w:rsid w:val="6E55FFFD"/>
    <w:rsid w:val="6E722A30"/>
    <w:rsid w:val="6E8D0FAD"/>
    <w:rsid w:val="6EA49DEA"/>
    <w:rsid w:val="6ECDE0CC"/>
    <w:rsid w:val="6EE73C34"/>
    <w:rsid w:val="6F19C6CF"/>
    <w:rsid w:val="6F34ADED"/>
    <w:rsid w:val="6F3B62CA"/>
    <w:rsid w:val="6F58F50D"/>
    <w:rsid w:val="6F73168B"/>
    <w:rsid w:val="6F82E269"/>
    <w:rsid w:val="6F96DD84"/>
    <w:rsid w:val="6FD05D38"/>
    <w:rsid w:val="6FE92855"/>
    <w:rsid w:val="70357AD3"/>
    <w:rsid w:val="704FEC24"/>
    <w:rsid w:val="7051A492"/>
    <w:rsid w:val="70B203A3"/>
    <w:rsid w:val="70B25030"/>
    <w:rsid w:val="70B88C8C"/>
    <w:rsid w:val="70BFF488"/>
    <w:rsid w:val="70C5802E"/>
    <w:rsid w:val="70D0C3F3"/>
    <w:rsid w:val="70F23129"/>
    <w:rsid w:val="70F5F48F"/>
    <w:rsid w:val="70FB0B04"/>
    <w:rsid w:val="70FB5ED9"/>
    <w:rsid w:val="711D6659"/>
    <w:rsid w:val="71396ABA"/>
    <w:rsid w:val="713EFEA2"/>
    <w:rsid w:val="7144FBFA"/>
    <w:rsid w:val="715D8AE6"/>
    <w:rsid w:val="7164020D"/>
    <w:rsid w:val="7168C5B7"/>
    <w:rsid w:val="71BBE853"/>
    <w:rsid w:val="71CDFECF"/>
    <w:rsid w:val="71D46A94"/>
    <w:rsid w:val="71D4D0F5"/>
    <w:rsid w:val="71D5E793"/>
    <w:rsid w:val="71D79115"/>
    <w:rsid w:val="7202A44A"/>
    <w:rsid w:val="72273677"/>
    <w:rsid w:val="72280D2F"/>
    <w:rsid w:val="724724AE"/>
    <w:rsid w:val="7248A3EF"/>
    <w:rsid w:val="7256D9D1"/>
    <w:rsid w:val="72949E4E"/>
    <w:rsid w:val="72B09222"/>
    <w:rsid w:val="72CD4DBF"/>
    <w:rsid w:val="72E414BE"/>
    <w:rsid w:val="72EDDE4C"/>
    <w:rsid w:val="7313CB0F"/>
    <w:rsid w:val="7320BE23"/>
    <w:rsid w:val="732B448F"/>
    <w:rsid w:val="732F9977"/>
    <w:rsid w:val="736821D4"/>
    <w:rsid w:val="7375D8E6"/>
    <w:rsid w:val="738A9CCB"/>
    <w:rsid w:val="738ADF6F"/>
    <w:rsid w:val="7393F8A8"/>
    <w:rsid w:val="739BB6C7"/>
    <w:rsid w:val="73CE2882"/>
    <w:rsid w:val="741BCDAF"/>
    <w:rsid w:val="742A8712"/>
    <w:rsid w:val="742C46BC"/>
    <w:rsid w:val="7450330B"/>
    <w:rsid w:val="745E87C1"/>
    <w:rsid w:val="745FBAE1"/>
    <w:rsid w:val="746D9626"/>
    <w:rsid w:val="747E9E2F"/>
    <w:rsid w:val="7491C5C7"/>
    <w:rsid w:val="749FC860"/>
    <w:rsid w:val="74D62735"/>
    <w:rsid w:val="74DB9DDF"/>
    <w:rsid w:val="74FF139C"/>
    <w:rsid w:val="75029823"/>
    <w:rsid w:val="7503303D"/>
    <w:rsid w:val="7544D640"/>
    <w:rsid w:val="7545E530"/>
    <w:rsid w:val="7559EBEC"/>
    <w:rsid w:val="75750FE2"/>
    <w:rsid w:val="75814884"/>
    <w:rsid w:val="7599FE16"/>
    <w:rsid w:val="75AC29B9"/>
    <w:rsid w:val="75CFFEF1"/>
    <w:rsid w:val="75E4B3E9"/>
    <w:rsid w:val="760873DE"/>
    <w:rsid w:val="76122B62"/>
    <w:rsid w:val="762158ED"/>
    <w:rsid w:val="76324D39"/>
    <w:rsid w:val="76422C15"/>
    <w:rsid w:val="76548EFC"/>
    <w:rsid w:val="7658A6E9"/>
    <w:rsid w:val="766AB48B"/>
    <w:rsid w:val="7692FEF2"/>
    <w:rsid w:val="769C5A5D"/>
    <w:rsid w:val="76AA2D24"/>
    <w:rsid w:val="76CD705C"/>
    <w:rsid w:val="76EE2F28"/>
    <w:rsid w:val="772805A6"/>
    <w:rsid w:val="7732B012"/>
    <w:rsid w:val="773CC797"/>
    <w:rsid w:val="77633459"/>
    <w:rsid w:val="7770B900"/>
    <w:rsid w:val="779EFEE4"/>
    <w:rsid w:val="77B6DD83"/>
    <w:rsid w:val="77CF5294"/>
    <w:rsid w:val="77D0DDB1"/>
    <w:rsid w:val="77E7FE60"/>
    <w:rsid w:val="781141F1"/>
    <w:rsid w:val="785F2F3F"/>
    <w:rsid w:val="788AEFA8"/>
    <w:rsid w:val="78A25214"/>
    <w:rsid w:val="78E10939"/>
    <w:rsid w:val="78FF9FFB"/>
    <w:rsid w:val="794003CD"/>
    <w:rsid w:val="7960F322"/>
    <w:rsid w:val="797069C0"/>
    <w:rsid w:val="7970E96E"/>
    <w:rsid w:val="79838FDE"/>
    <w:rsid w:val="798EF6BB"/>
    <w:rsid w:val="7995A71F"/>
    <w:rsid w:val="79CBD1A6"/>
    <w:rsid w:val="79D264EF"/>
    <w:rsid w:val="79D4A118"/>
    <w:rsid w:val="79D72AC4"/>
    <w:rsid w:val="79DBDFAA"/>
    <w:rsid w:val="79DC8879"/>
    <w:rsid w:val="79DF427D"/>
    <w:rsid w:val="7A1E3F14"/>
    <w:rsid w:val="7A431D10"/>
    <w:rsid w:val="7A6A50D4"/>
    <w:rsid w:val="7A8CFABB"/>
    <w:rsid w:val="7AB374B2"/>
    <w:rsid w:val="7AE7380F"/>
    <w:rsid w:val="7AEBF10A"/>
    <w:rsid w:val="7B04DEA6"/>
    <w:rsid w:val="7B2C0E81"/>
    <w:rsid w:val="7BBCE150"/>
    <w:rsid w:val="7BBCFE20"/>
    <w:rsid w:val="7BDB05F8"/>
    <w:rsid w:val="7BF1B7BF"/>
    <w:rsid w:val="7C146D66"/>
    <w:rsid w:val="7C91F049"/>
    <w:rsid w:val="7C92A279"/>
    <w:rsid w:val="7C942C54"/>
    <w:rsid w:val="7D0A72C7"/>
    <w:rsid w:val="7D11B20B"/>
    <w:rsid w:val="7D1A43BC"/>
    <w:rsid w:val="7D3C75DF"/>
    <w:rsid w:val="7D548D58"/>
    <w:rsid w:val="7D7F5483"/>
    <w:rsid w:val="7DB14219"/>
    <w:rsid w:val="7DCEBEF0"/>
    <w:rsid w:val="7DD9C110"/>
    <w:rsid w:val="7DE76099"/>
    <w:rsid w:val="7E0C52C7"/>
    <w:rsid w:val="7E0DD751"/>
    <w:rsid w:val="7E9BDA92"/>
    <w:rsid w:val="7EB4ED10"/>
    <w:rsid w:val="7EC19A98"/>
    <w:rsid w:val="7ECD5027"/>
    <w:rsid w:val="7F1D0158"/>
    <w:rsid w:val="7F3D65F6"/>
    <w:rsid w:val="7FA58F11"/>
    <w:rsid w:val="7FDB7BB3"/>
    <w:rsid w:val="7FE6310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29668"/>
  <w15:chartTrackingRefBased/>
  <w15:docId w15:val="{16044078-D88D-4BE8-9EF2-A1E8DDCE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D58"/>
    <w:pPr>
      <w:spacing w:after="200" w:line="276" w:lineRule="auto"/>
    </w:pPr>
    <w:rPr>
      <w:rFonts w:ascii="Times New Roman" w:eastAsia="Calibri" w:hAnsi="Times New Roman" w:cs="Times New Roman"/>
    </w:rPr>
  </w:style>
  <w:style w:type="paragraph" w:styleId="Ttulo1">
    <w:name w:val="heading 1"/>
    <w:basedOn w:val="Normal"/>
    <w:next w:val="Normal"/>
    <w:link w:val="Ttulo1Carter"/>
    <w:qFormat/>
    <w:rsid w:val="00893D49"/>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ter"/>
    <w:unhideWhenUsed/>
    <w:qFormat/>
    <w:rsid w:val="00893D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ter"/>
    <w:qFormat/>
    <w:rsid w:val="00893D49"/>
    <w:pPr>
      <w:keepNext/>
      <w:spacing w:before="240" w:after="60" w:line="240" w:lineRule="auto"/>
      <w:outlineLvl w:val="2"/>
    </w:pPr>
    <w:rPr>
      <w:rFonts w:ascii="Cambria" w:eastAsia="Times New Roman" w:hAnsi="Cambria"/>
      <w:b/>
      <w:bCs/>
      <w:sz w:val="26"/>
      <w:szCs w:val="26"/>
      <w:lang w:val="x-none" w:eastAsia="x-none"/>
    </w:rPr>
  </w:style>
  <w:style w:type="paragraph" w:styleId="Ttulo4">
    <w:name w:val="heading 4"/>
    <w:basedOn w:val="Normal"/>
    <w:next w:val="Normal"/>
    <w:link w:val="Ttulo4Carter"/>
    <w:unhideWhenUsed/>
    <w:qFormat/>
    <w:rsid w:val="00893D49"/>
    <w:pPr>
      <w:keepNext/>
      <w:tabs>
        <w:tab w:val="num" w:pos="864"/>
      </w:tabs>
      <w:suppressAutoHyphens/>
      <w:spacing w:after="0" w:line="240" w:lineRule="auto"/>
      <w:ind w:left="284" w:hanging="284"/>
      <w:outlineLvl w:val="3"/>
    </w:pPr>
    <w:rPr>
      <w:rFonts w:eastAsia="Times New Roman"/>
      <w:smallCaps/>
      <w:sz w:val="24"/>
      <w:szCs w:val="20"/>
      <w:lang w:eastAsia="ar-SA"/>
    </w:rPr>
  </w:style>
  <w:style w:type="paragraph" w:styleId="Ttulo5">
    <w:name w:val="heading 5"/>
    <w:basedOn w:val="Normal"/>
    <w:next w:val="Normal"/>
    <w:link w:val="Ttulo5Carter"/>
    <w:uiPriority w:val="9"/>
    <w:qFormat/>
    <w:rsid w:val="00893D49"/>
    <w:pPr>
      <w:spacing w:before="240" w:after="60" w:line="240" w:lineRule="auto"/>
      <w:outlineLvl w:val="4"/>
    </w:pPr>
    <w:rPr>
      <w:rFonts w:eastAsia="Times New Roman"/>
      <w:b/>
      <w:bCs/>
      <w:i/>
      <w:iCs/>
      <w:sz w:val="26"/>
      <w:szCs w:val="26"/>
    </w:rPr>
  </w:style>
  <w:style w:type="paragraph" w:styleId="Ttulo6">
    <w:name w:val="heading 6"/>
    <w:basedOn w:val="Normal"/>
    <w:next w:val="Normal"/>
    <w:link w:val="Ttulo6Carter"/>
    <w:qFormat/>
    <w:rsid w:val="00356072"/>
    <w:pPr>
      <w:keepNext/>
      <w:spacing w:after="0" w:line="240" w:lineRule="auto"/>
      <w:ind w:firstLine="567"/>
      <w:jc w:val="both"/>
      <w:outlineLvl w:val="5"/>
    </w:pPr>
    <w:rPr>
      <w:rFonts w:eastAsia="Times New Roman"/>
      <w:b/>
      <w:bCs/>
      <w:sz w:val="24"/>
      <w:szCs w:val="24"/>
      <w:lang w:val="x-none" w:eastAsia="x-none"/>
    </w:rPr>
  </w:style>
  <w:style w:type="paragraph" w:styleId="Ttulo7">
    <w:name w:val="heading 7"/>
    <w:basedOn w:val="Normal"/>
    <w:next w:val="Normal"/>
    <w:link w:val="Ttulo7Carter"/>
    <w:uiPriority w:val="9"/>
    <w:qFormat/>
    <w:rsid w:val="00356072"/>
    <w:pPr>
      <w:keepNext/>
      <w:spacing w:after="0" w:line="240" w:lineRule="auto"/>
      <w:jc w:val="both"/>
      <w:outlineLvl w:val="6"/>
    </w:pPr>
    <w:rPr>
      <w:rFonts w:eastAsia="Times New Roman"/>
      <w:b/>
      <w:bCs/>
      <w:sz w:val="24"/>
      <w:szCs w:val="24"/>
      <w:lang w:val="x-none" w:eastAsia="x-none"/>
    </w:rPr>
  </w:style>
  <w:style w:type="paragraph" w:styleId="Ttulo8">
    <w:name w:val="heading 8"/>
    <w:basedOn w:val="Normal"/>
    <w:next w:val="Normal"/>
    <w:link w:val="Ttulo8Carter"/>
    <w:qFormat/>
    <w:rsid w:val="00356072"/>
    <w:pPr>
      <w:keepNext/>
      <w:spacing w:after="0" w:line="240" w:lineRule="auto"/>
      <w:ind w:left="360"/>
      <w:jc w:val="both"/>
      <w:outlineLvl w:val="7"/>
    </w:pPr>
    <w:rPr>
      <w:rFonts w:eastAsia="Times New Roman"/>
      <w:b/>
      <w:bCs/>
      <w:sz w:val="24"/>
      <w:szCs w:val="24"/>
      <w:lang w:val="x-none" w:eastAsia="x-none"/>
    </w:rPr>
  </w:style>
  <w:style w:type="paragraph" w:styleId="Ttulo9">
    <w:name w:val="heading 9"/>
    <w:basedOn w:val="Normal"/>
    <w:next w:val="Normal"/>
    <w:link w:val="Ttulo9Carter"/>
    <w:qFormat/>
    <w:rsid w:val="00356072"/>
    <w:pPr>
      <w:keepNext/>
      <w:spacing w:after="0" w:line="240" w:lineRule="auto"/>
      <w:jc w:val="center"/>
      <w:outlineLvl w:val="8"/>
    </w:pPr>
    <w:rPr>
      <w:rFonts w:eastAsia="Times New Roman"/>
      <w:sz w:val="24"/>
      <w:szCs w:val="20"/>
      <w:lang w:val="x-none" w:eastAsia="x-none"/>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rsid w:val="00893D49"/>
    <w:rPr>
      <w:rFonts w:ascii="Cambria" w:eastAsia="Times New Roman" w:hAnsi="Cambria" w:cs="Times New Roman"/>
      <w:b/>
      <w:bCs/>
      <w:kern w:val="32"/>
      <w:sz w:val="32"/>
      <w:szCs w:val="32"/>
    </w:rPr>
  </w:style>
  <w:style w:type="character" w:customStyle="1" w:styleId="Ttulo2Carter">
    <w:name w:val="Título 2 Caráter"/>
    <w:basedOn w:val="Tipodeletrapredefinidodopargrafo"/>
    <w:link w:val="Ttulo2"/>
    <w:rsid w:val="00893D49"/>
    <w:rPr>
      <w:rFonts w:asciiTheme="majorHAnsi" w:eastAsiaTheme="majorEastAsia" w:hAnsiTheme="majorHAnsi" w:cstheme="majorBidi"/>
      <w:color w:val="2E74B5" w:themeColor="accent1" w:themeShade="BF"/>
      <w:sz w:val="26"/>
      <w:szCs w:val="26"/>
    </w:rPr>
  </w:style>
  <w:style w:type="character" w:customStyle="1" w:styleId="Ttulo3Carter">
    <w:name w:val="Título 3 Caráter"/>
    <w:basedOn w:val="Tipodeletrapredefinidodopargrafo"/>
    <w:link w:val="Ttulo3"/>
    <w:rsid w:val="00893D49"/>
    <w:rPr>
      <w:rFonts w:ascii="Cambria" w:eastAsia="Times New Roman" w:hAnsi="Cambria" w:cs="Times New Roman"/>
      <w:b/>
      <w:bCs/>
      <w:sz w:val="26"/>
      <w:szCs w:val="26"/>
      <w:lang w:val="x-none" w:eastAsia="x-none"/>
    </w:rPr>
  </w:style>
  <w:style w:type="character" w:customStyle="1" w:styleId="Ttulo4Carter">
    <w:name w:val="Título 4 Caráter"/>
    <w:basedOn w:val="Tipodeletrapredefinidodopargrafo"/>
    <w:link w:val="Ttulo4"/>
    <w:rsid w:val="00893D49"/>
    <w:rPr>
      <w:rFonts w:ascii="Times New Roman" w:eastAsia="Times New Roman" w:hAnsi="Times New Roman" w:cs="Times New Roman"/>
      <w:smallCaps/>
      <w:sz w:val="24"/>
      <w:szCs w:val="20"/>
      <w:lang w:eastAsia="ar-SA"/>
    </w:rPr>
  </w:style>
  <w:style w:type="character" w:customStyle="1" w:styleId="Ttulo5Carter">
    <w:name w:val="Título 5 Caráter"/>
    <w:basedOn w:val="Tipodeletrapredefinidodopargrafo"/>
    <w:link w:val="Ttulo5"/>
    <w:uiPriority w:val="9"/>
    <w:rsid w:val="00893D49"/>
    <w:rPr>
      <w:rFonts w:ascii="Times New Roman" w:eastAsia="Times New Roman" w:hAnsi="Times New Roman" w:cs="Times New Roman"/>
      <w:b/>
      <w:bCs/>
      <w:i/>
      <w:iCs/>
      <w:sz w:val="26"/>
      <w:szCs w:val="26"/>
    </w:rPr>
  </w:style>
  <w:style w:type="paragraph" w:styleId="NormalWeb">
    <w:name w:val="Normal (Web)"/>
    <w:basedOn w:val="Normal"/>
    <w:unhideWhenUsed/>
    <w:qFormat/>
    <w:rsid w:val="00893D49"/>
    <w:pPr>
      <w:spacing w:before="100" w:beforeAutospacing="1" w:after="100" w:afterAutospacing="1" w:line="240" w:lineRule="auto"/>
    </w:pPr>
    <w:rPr>
      <w:rFonts w:eastAsia="Times New Roman"/>
      <w:sz w:val="24"/>
      <w:szCs w:val="24"/>
      <w:lang w:eastAsia="pt-BR"/>
    </w:rPr>
  </w:style>
  <w:style w:type="paragraph" w:customStyle="1" w:styleId="Default">
    <w:name w:val="Default"/>
    <w:rsid w:val="002F3D5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Textodenotaderodap">
    <w:name w:val="footnote text"/>
    <w:aliases w:val="Footnote Text Char, Char,Char"/>
    <w:basedOn w:val="Normal"/>
    <w:link w:val="TextodenotaderodapCarter"/>
    <w:unhideWhenUsed/>
    <w:rsid w:val="00893D49"/>
    <w:rPr>
      <w:sz w:val="20"/>
      <w:szCs w:val="20"/>
    </w:rPr>
  </w:style>
  <w:style w:type="character" w:customStyle="1" w:styleId="TextodenotaderodapCarter">
    <w:name w:val="Texto de nota de rodapé Caráter"/>
    <w:aliases w:val="Footnote Text Char Caráter, Char Caráter,Char Caráter"/>
    <w:basedOn w:val="Tipodeletrapredefinidodopargrafo"/>
    <w:link w:val="Textodenotaderodap"/>
    <w:rsid w:val="00893D49"/>
    <w:rPr>
      <w:rFonts w:ascii="Times New Roman" w:eastAsia="Calibri" w:hAnsi="Times New Roman" w:cs="Times New Roman"/>
      <w:sz w:val="20"/>
      <w:szCs w:val="20"/>
    </w:rPr>
  </w:style>
  <w:style w:type="character" w:styleId="Refdenotaderodap">
    <w:name w:val="footnote reference"/>
    <w:unhideWhenUsed/>
    <w:rsid w:val="00893D49"/>
    <w:rPr>
      <w:vertAlign w:val="superscript"/>
    </w:rPr>
  </w:style>
  <w:style w:type="paragraph" w:styleId="Ttulo">
    <w:name w:val="Title"/>
    <w:basedOn w:val="Normal"/>
    <w:link w:val="TtuloCarter"/>
    <w:qFormat/>
    <w:rsid w:val="00893D49"/>
    <w:pPr>
      <w:spacing w:after="0" w:line="240" w:lineRule="auto"/>
      <w:jc w:val="center"/>
    </w:pPr>
    <w:rPr>
      <w:rFonts w:eastAsia="Times New Roman"/>
      <w:b/>
      <w:bCs/>
      <w:sz w:val="24"/>
      <w:szCs w:val="24"/>
    </w:rPr>
  </w:style>
  <w:style w:type="character" w:customStyle="1" w:styleId="TtuloCarter">
    <w:name w:val="Título Caráter"/>
    <w:basedOn w:val="Tipodeletrapredefinidodopargrafo"/>
    <w:link w:val="Ttulo"/>
    <w:rsid w:val="00893D49"/>
    <w:rPr>
      <w:rFonts w:ascii="Times New Roman" w:eastAsia="Times New Roman" w:hAnsi="Times New Roman" w:cs="Times New Roman"/>
      <w:b/>
      <w:bCs/>
      <w:sz w:val="24"/>
      <w:szCs w:val="24"/>
    </w:rPr>
  </w:style>
  <w:style w:type="character" w:styleId="Hiperligao">
    <w:name w:val="Hyperlink"/>
    <w:uiPriority w:val="99"/>
    <w:rsid w:val="00893D49"/>
    <w:rPr>
      <w:color w:val="0000FF"/>
      <w:u w:val="single"/>
    </w:rPr>
  </w:style>
  <w:style w:type="paragraph" w:styleId="Textosimples">
    <w:name w:val="Plain Text"/>
    <w:basedOn w:val="Normal"/>
    <w:link w:val="TextosimplesCarter"/>
    <w:uiPriority w:val="99"/>
    <w:unhideWhenUsed/>
    <w:rsid w:val="00893D49"/>
    <w:pPr>
      <w:spacing w:after="0" w:line="240" w:lineRule="auto"/>
    </w:pPr>
  </w:style>
  <w:style w:type="character" w:customStyle="1" w:styleId="TextosimplesCarter">
    <w:name w:val="Texto simples Caráter"/>
    <w:basedOn w:val="Tipodeletrapredefinidodopargrafo"/>
    <w:link w:val="Textosimples"/>
    <w:uiPriority w:val="99"/>
    <w:rsid w:val="00893D49"/>
    <w:rPr>
      <w:rFonts w:ascii="Times New Roman" w:eastAsia="Calibri" w:hAnsi="Times New Roman" w:cs="Times New Roman"/>
    </w:rPr>
  </w:style>
  <w:style w:type="character" w:customStyle="1" w:styleId="TextodebaloCarter">
    <w:name w:val="Texto de balão Caráter"/>
    <w:basedOn w:val="Tipodeletrapredefinidodopargrafo"/>
    <w:link w:val="Textodebalo"/>
    <w:uiPriority w:val="99"/>
    <w:semiHidden/>
    <w:rsid w:val="00893D49"/>
    <w:rPr>
      <w:rFonts w:ascii="Tahoma" w:eastAsia="Calibri" w:hAnsi="Tahoma" w:cs="Times New Roman"/>
      <w:sz w:val="16"/>
      <w:szCs w:val="16"/>
    </w:rPr>
  </w:style>
  <w:style w:type="paragraph" w:styleId="Textodebalo">
    <w:name w:val="Balloon Text"/>
    <w:basedOn w:val="Normal"/>
    <w:link w:val="TextodebaloCarter"/>
    <w:uiPriority w:val="99"/>
    <w:semiHidden/>
    <w:unhideWhenUsed/>
    <w:rsid w:val="00893D49"/>
    <w:pPr>
      <w:spacing w:after="0" w:line="240" w:lineRule="auto"/>
    </w:pPr>
    <w:rPr>
      <w:rFonts w:ascii="Tahoma" w:hAnsi="Tahoma"/>
      <w:sz w:val="16"/>
      <w:szCs w:val="16"/>
    </w:rPr>
  </w:style>
  <w:style w:type="paragraph" w:styleId="Cabealho">
    <w:name w:val="header"/>
    <w:aliases w:val="Tulo1,Guideline,encabezado,Título1"/>
    <w:basedOn w:val="Normal"/>
    <w:link w:val="CabealhoCarter"/>
    <w:uiPriority w:val="99"/>
    <w:unhideWhenUsed/>
    <w:rsid w:val="00893D49"/>
    <w:pPr>
      <w:tabs>
        <w:tab w:val="center" w:pos="4252"/>
        <w:tab w:val="right" w:pos="8504"/>
      </w:tabs>
    </w:pPr>
  </w:style>
  <w:style w:type="character" w:customStyle="1" w:styleId="CabealhoCarter">
    <w:name w:val="Cabeçalho Caráter"/>
    <w:aliases w:val="Tulo1 Caráter,Guideline Caráter,encabezado Caráter,Título1 Caráter"/>
    <w:basedOn w:val="Tipodeletrapredefinidodopargrafo"/>
    <w:link w:val="Cabealho"/>
    <w:uiPriority w:val="99"/>
    <w:rsid w:val="00893D49"/>
    <w:rPr>
      <w:rFonts w:ascii="Times New Roman" w:eastAsia="Calibri" w:hAnsi="Times New Roman" w:cs="Times New Roman"/>
    </w:rPr>
  </w:style>
  <w:style w:type="paragraph" w:styleId="Rodap">
    <w:name w:val="footer"/>
    <w:basedOn w:val="Normal"/>
    <w:link w:val="RodapCarter"/>
    <w:uiPriority w:val="99"/>
    <w:unhideWhenUsed/>
    <w:rsid w:val="00893D49"/>
    <w:pPr>
      <w:tabs>
        <w:tab w:val="center" w:pos="4252"/>
        <w:tab w:val="right" w:pos="8504"/>
      </w:tabs>
    </w:pPr>
  </w:style>
  <w:style w:type="character" w:customStyle="1" w:styleId="RodapCarter">
    <w:name w:val="Rodapé Caráter"/>
    <w:basedOn w:val="Tipodeletrapredefinidodopargrafo"/>
    <w:link w:val="Rodap"/>
    <w:uiPriority w:val="99"/>
    <w:rsid w:val="00893D49"/>
    <w:rPr>
      <w:rFonts w:ascii="Times New Roman" w:eastAsia="Calibri" w:hAnsi="Times New Roman" w:cs="Times New Roman"/>
    </w:rPr>
  </w:style>
  <w:style w:type="paragraph" w:customStyle="1" w:styleId="Normal1">
    <w:name w:val="Normal1"/>
    <w:rsid w:val="002F3D58"/>
    <w:pPr>
      <w:pBdr>
        <w:top w:val="nil"/>
        <w:left w:val="nil"/>
        <w:bottom w:val="nil"/>
        <w:right w:val="nil"/>
        <w:between w:val="nil"/>
      </w:pBdr>
      <w:spacing w:after="200" w:line="276" w:lineRule="auto"/>
      <w:ind w:left="34" w:firstLine="709"/>
      <w:jc w:val="both"/>
    </w:pPr>
    <w:rPr>
      <w:rFonts w:ascii="Calibri" w:eastAsia="Calibri" w:hAnsi="Calibri" w:cs="Calibri"/>
      <w:color w:val="000000"/>
      <w:lang w:eastAsia="pt-BR"/>
    </w:rPr>
  </w:style>
  <w:style w:type="paragraph" w:styleId="Textodecomentrio">
    <w:name w:val="annotation text"/>
    <w:basedOn w:val="Normal"/>
    <w:link w:val="TextodecomentrioCarter"/>
    <w:uiPriority w:val="99"/>
    <w:unhideWhenUsed/>
    <w:rsid w:val="00893D49"/>
    <w:pPr>
      <w:spacing w:after="0" w:line="312" w:lineRule="auto"/>
      <w:jc w:val="both"/>
    </w:pPr>
    <w:rPr>
      <w:sz w:val="20"/>
      <w:szCs w:val="20"/>
    </w:rPr>
  </w:style>
  <w:style w:type="character" w:customStyle="1" w:styleId="TextodecomentrioCarter">
    <w:name w:val="Texto de comentário Caráter"/>
    <w:basedOn w:val="Tipodeletrapredefinidodopargrafo"/>
    <w:link w:val="Textodecomentrio"/>
    <w:uiPriority w:val="99"/>
    <w:rsid w:val="00893D49"/>
    <w:rPr>
      <w:rFonts w:ascii="Times New Roman" w:eastAsia="Calibri" w:hAnsi="Times New Roman" w:cs="Times New Roman"/>
      <w:sz w:val="20"/>
      <w:szCs w:val="20"/>
    </w:rPr>
  </w:style>
  <w:style w:type="paragraph" w:styleId="Corpodetexto">
    <w:name w:val="Body Text"/>
    <w:basedOn w:val="Normal"/>
    <w:link w:val="CorpodetextoCarter"/>
    <w:rsid w:val="00893D49"/>
    <w:pPr>
      <w:spacing w:after="0" w:line="240" w:lineRule="auto"/>
      <w:jc w:val="both"/>
    </w:pPr>
    <w:rPr>
      <w:rFonts w:eastAsia="Times New Roman"/>
      <w:sz w:val="24"/>
      <w:szCs w:val="24"/>
      <w:lang w:eastAsia="pt-BR"/>
    </w:rPr>
  </w:style>
  <w:style w:type="character" w:customStyle="1" w:styleId="CorpodetextoCarter">
    <w:name w:val="Corpo de texto Caráter"/>
    <w:basedOn w:val="Tipodeletrapredefinidodopargrafo"/>
    <w:link w:val="Corpodetexto"/>
    <w:rsid w:val="00893D49"/>
    <w:rPr>
      <w:rFonts w:ascii="Times New Roman" w:eastAsia="Times New Roman" w:hAnsi="Times New Roman" w:cs="Times New Roman"/>
      <w:sz w:val="24"/>
      <w:szCs w:val="24"/>
      <w:lang w:eastAsia="pt-BR"/>
    </w:rPr>
  </w:style>
  <w:style w:type="paragraph" w:styleId="Avanodecorpodetexto">
    <w:name w:val="Body Text Indent"/>
    <w:aliases w:val="bti"/>
    <w:basedOn w:val="Normal"/>
    <w:link w:val="AvanodecorpodetextoCarter"/>
    <w:rsid w:val="00893D49"/>
    <w:pPr>
      <w:spacing w:after="0" w:line="240" w:lineRule="auto"/>
      <w:ind w:left="1080"/>
      <w:jc w:val="both"/>
    </w:pPr>
    <w:rPr>
      <w:rFonts w:eastAsia="Times New Roman"/>
      <w:sz w:val="24"/>
      <w:szCs w:val="24"/>
      <w:lang w:eastAsia="pt-BR"/>
    </w:rPr>
  </w:style>
  <w:style w:type="character" w:customStyle="1" w:styleId="AvanodecorpodetextoCarter">
    <w:name w:val="Avanço de corpo de texto Caráter"/>
    <w:aliases w:val="bti Caráter"/>
    <w:basedOn w:val="Tipodeletrapredefinidodopargrafo"/>
    <w:link w:val="Avanodecorpodetexto"/>
    <w:rsid w:val="00893D49"/>
    <w:rPr>
      <w:rFonts w:ascii="Times New Roman" w:eastAsia="Times New Roman" w:hAnsi="Times New Roman" w:cs="Times New Roman"/>
      <w:sz w:val="24"/>
      <w:szCs w:val="24"/>
      <w:lang w:eastAsia="pt-BR"/>
    </w:rPr>
  </w:style>
  <w:style w:type="paragraph" w:customStyle="1" w:styleId="SDM">
    <w:name w:val="SDM"/>
    <w:basedOn w:val="Normal"/>
    <w:link w:val="SDMChar"/>
    <w:qFormat/>
    <w:rsid w:val="00893D49"/>
    <w:pPr>
      <w:spacing w:after="0" w:line="240" w:lineRule="auto"/>
      <w:jc w:val="both"/>
    </w:pPr>
    <w:rPr>
      <w:rFonts w:eastAsia="Times New Roman"/>
      <w:bCs/>
      <w:sz w:val="24"/>
      <w:szCs w:val="24"/>
      <w:lang w:eastAsia="pt-BR"/>
    </w:rPr>
  </w:style>
  <w:style w:type="character" w:customStyle="1" w:styleId="AssuntodecomentrioCarter">
    <w:name w:val="Assunto de comentário Caráter"/>
    <w:basedOn w:val="TextodecomentrioCarter"/>
    <w:link w:val="Assuntodecomentrio"/>
    <w:uiPriority w:val="99"/>
    <w:semiHidden/>
    <w:rsid w:val="00893D49"/>
    <w:rPr>
      <w:rFonts w:ascii="Times New Roman" w:eastAsia="Calibri" w:hAnsi="Times New Roman" w:cs="Times New Roman"/>
      <w:b/>
      <w:bCs/>
      <w:sz w:val="20"/>
      <w:szCs w:val="20"/>
    </w:rPr>
  </w:style>
  <w:style w:type="paragraph" w:styleId="Assuntodecomentrio">
    <w:name w:val="annotation subject"/>
    <w:basedOn w:val="Textodecomentrio"/>
    <w:next w:val="Textodecomentrio"/>
    <w:link w:val="AssuntodecomentrioCarter"/>
    <w:uiPriority w:val="99"/>
    <w:semiHidden/>
    <w:unhideWhenUsed/>
    <w:rsid w:val="00893D49"/>
    <w:pPr>
      <w:spacing w:after="200" w:line="276" w:lineRule="auto"/>
      <w:jc w:val="left"/>
    </w:pPr>
    <w:rPr>
      <w:b/>
      <w:bCs/>
    </w:rPr>
  </w:style>
  <w:style w:type="character" w:customStyle="1" w:styleId="A3">
    <w:name w:val="A3"/>
    <w:uiPriority w:val="99"/>
    <w:rsid w:val="00893D49"/>
    <w:rPr>
      <w:rFonts w:cs="PT Sans"/>
      <w:color w:val="000000"/>
      <w:sz w:val="20"/>
      <w:szCs w:val="20"/>
    </w:rPr>
  </w:style>
  <w:style w:type="paragraph" w:styleId="PargrafodaLista">
    <w:name w:val="List Paragraph"/>
    <w:basedOn w:val="Normal"/>
    <w:uiPriority w:val="34"/>
    <w:qFormat/>
    <w:rsid w:val="00893D49"/>
    <w:pPr>
      <w:spacing w:after="160" w:line="259" w:lineRule="auto"/>
      <w:ind w:left="720"/>
      <w:contextualSpacing/>
    </w:pPr>
    <w:rPr>
      <w:rFonts w:asciiTheme="minorHAnsi" w:eastAsiaTheme="minorHAnsi" w:hAnsiTheme="minorHAnsi" w:cstheme="minorBidi"/>
    </w:rPr>
  </w:style>
  <w:style w:type="paragraph" w:customStyle="1" w:styleId="texto1">
    <w:name w:val="texto1"/>
    <w:basedOn w:val="Normal"/>
    <w:rsid w:val="00893D49"/>
    <w:pPr>
      <w:spacing w:before="100" w:beforeAutospacing="1" w:after="100" w:afterAutospacing="1" w:line="240" w:lineRule="auto"/>
    </w:pPr>
    <w:rPr>
      <w:rFonts w:eastAsia="Times New Roman"/>
      <w:sz w:val="24"/>
      <w:szCs w:val="24"/>
      <w:lang w:eastAsia="pt-BR"/>
    </w:rPr>
  </w:style>
  <w:style w:type="character" w:customStyle="1" w:styleId="normaltextrun">
    <w:name w:val="normaltextrun"/>
    <w:basedOn w:val="Tipodeletrapredefinidodopargrafo"/>
    <w:rsid w:val="00893D49"/>
  </w:style>
  <w:style w:type="character" w:customStyle="1" w:styleId="eop">
    <w:name w:val="eop"/>
    <w:basedOn w:val="Tipodeletrapredefinidodopargrafo"/>
    <w:rsid w:val="00893D49"/>
  </w:style>
  <w:style w:type="paragraph" w:customStyle="1" w:styleId="xmsolistparagraph">
    <w:name w:val="x_msolistparagraph"/>
    <w:basedOn w:val="Normal"/>
    <w:rsid w:val="00893D49"/>
    <w:pPr>
      <w:spacing w:before="100" w:beforeAutospacing="1" w:after="100" w:afterAutospacing="1" w:line="240" w:lineRule="auto"/>
    </w:pPr>
    <w:rPr>
      <w:rFonts w:eastAsia="Times New Roman"/>
      <w:sz w:val="24"/>
      <w:szCs w:val="24"/>
      <w:lang w:val="en-GB" w:eastAsia="en-GB"/>
    </w:rPr>
  </w:style>
  <w:style w:type="character" w:customStyle="1" w:styleId="xnormaltextrun">
    <w:name w:val="x_normaltextrun"/>
    <w:basedOn w:val="Tipodeletrapredefinidodopargrafo"/>
    <w:rsid w:val="00893D49"/>
  </w:style>
  <w:style w:type="character" w:customStyle="1" w:styleId="xeop">
    <w:name w:val="x_eop"/>
    <w:basedOn w:val="Tipodeletrapredefinidodopargrafo"/>
    <w:rsid w:val="00893D49"/>
  </w:style>
  <w:style w:type="character" w:customStyle="1" w:styleId="xcontextualspellingandgrammarerror">
    <w:name w:val="x_contextualspellingandgrammarerror"/>
    <w:basedOn w:val="Tipodeletrapredefinidodopargrafo"/>
    <w:rsid w:val="00893D49"/>
  </w:style>
  <w:style w:type="paragraph" w:styleId="Avanodecorpodetexto2">
    <w:name w:val="Body Text Indent 2"/>
    <w:basedOn w:val="Normal"/>
    <w:link w:val="Avanodecorpodetexto2Carter"/>
    <w:rsid w:val="00893D49"/>
    <w:pPr>
      <w:spacing w:after="0" w:line="240" w:lineRule="auto"/>
      <w:ind w:firstLine="567"/>
      <w:jc w:val="both"/>
    </w:pPr>
    <w:rPr>
      <w:rFonts w:eastAsia="Times New Roman"/>
      <w:sz w:val="24"/>
      <w:szCs w:val="24"/>
      <w:lang w:eastAsia="pt-BR"/>
    </w:rPr>
  </w:style>
  <w:style w:type="character" w:customStyle="1" w:styleId="Avanodecorpodetexto2Carter">
    <w:name w:val="Avanço de corpo de texto 2 Caráter"/>
    <w:basedOn w:val="Tipodeletrapredefinidodopargrafo"/>
    <w:link w:val="Avanodecorpodetexto2"/>
    <w:rsid w:val="00893D49"/>
    <w:rPr>
      <w:rFonts w:ascii="Times New Roman" w:eastAsia="Times New Roman" w:hAnsi="Times New Roman" w:cs="Times New Roman"/>
      <w:sz w:val="24"/>
      <w:szCs w:val="24"/>
      <w:lang w:eastAsia="pt-BR"/>
    </w:rPr>
  </w:style>
  <w:style w:type="paragraph" w:customStyle="1" w:styleId="SDMTtulo3">
    <w:name w:val="SDM Título 3"/>
    <w:basedOn w:val="Normal"/>
    <w:next w:val="Normal"/>
    <w:rsid w:val="00893D49"/>
    <w:pPr>
      <w:spacing w:after="0" w:line="240" w:lineRule="auto"/>
      <w:jc w:val="both"/>
    </w:pPr>
    <w:rPr>
      <w:rFonts w:eastAsia="Times New Roman"/>
      <w:b/>
      <w:sz w:val="24"/>
      <w:szCs w:val="24"/>
      <w:lang w:eastAsia="pt-BR"/>
    </w:rPr>
  </w:style>
  <w:style w:type="paragraph" w:customStyle="1" w:styleId="SDMTtulo4">
    <w:name w:val="SDM Título 4"/>
    <w:basedOn w:val="Normal"/>
    <w:next w:val="Normal"/>
    <w:rsid w:val="00893D49"/>
    <w:pPr>
      <w:spacing w:after="0" w:line="240" w:lineRule="auto"/>
      <w:jc w:val="both"/>
    </w:pPr>
    <w:rPr>
      <w:rFonts w:eastAsia="Times New Roman"/>
      <w:b/>
      <w:sz w:val="24"/>
      <w:szCs w:val="24"/>
      <w:lang w:eastAsia="pt-BR"/>
    </w:rPr>
  </w:style>
  <w:style w:type="paragraph" w:customStyle="1" w:styleId="SDMTtulo5">
    <w:name w:val="SDM Título 5"/>
    <w:basedOn w:val="Normal"/>
    <w:rsid w:val="00893D49"/>
    <w:pPr>
      <w:spacing w:after="0" w:line="240" w:lineRule="auto"/>
      <w:jc w:val="both"/>
    </w:pPr>
    <w:rPr>
      <w:rFonts w:eastAsia="Times New Roman"/>
      <w:b/>
      <w:sz w:val="24"/>
      <w:szCs w:val="24"/>
      <w:lang w:eastAsia="pt-BR"/>
    </w:rPr>
  </w:style>
  <w:style w:type="paragraph" w:customStyle="1" w:styleId="SDMTtulo6">
    <w:name w:val="SDM Título 6"/>
    <w:basedOn w:val="Normal"/>
    <w:rsid w:val="00893D49"/>
    <w:pPr>
      <w:spacing w:after="0" w:line="240" w:lineRule="auto"/>
      <w:jc w:val="both"/>
    </w:pPr>
    <w:rPr>
      <w:rFonts w:eastAsia="Times New Roman"/>
      <w:b/>
      <w:sz w:val="24"/>
      <w:szCs w:val="24"/>
      <w:lang w:eastAsia="pt-BR"/>
    </w:rPr>
  </w:style>
  <w:style w:type="paragraph" w:customStyle="1" w:styleId="PargrafodaLista1">
    <w:name w:val="Parágrafo da Lista1"/>
    <w:basedOn w:val="Normal"/>
    <w:uiPriority w:val="34"/>
    <w:qFormat/>
    <w:rsid w:val="00893D49"/>
    <w:pPr>
      <w:spacing w:after="0" w:line="240" w:lineRule="auto"/>
      <w:ind w:left="708"/>
    </w:pPr>
    <w:rPr>
      <w:rFonts w:eastAsia="Times New Roman"/>
      <w:sz w:val="24"/>
      <w:szCs w:val="24"/>
      <w:lang w:eastAsia="pt-BR"/>
    </w:rPr>
  </w:style>
  <w:style w:type="paragraph" w:styleId="Corpodetexto2">
    <w:name w:val="Body Text 2"/>
    <w:basedOn w:val="Normal"/>
    <w:link w:val="Corpodetexto2Carter"/>
    <w:unhideWhenUsed/>
    <w:rsid w:val="00893D49"/>
    <w:pPr>
      <w:spacing w:after="120" w:line="480" w:lineRule="auto"/>
    </w:pPr>
    <w:rPr>
      <w:rFonts w:eastAsia="Times New Roman"/>
      <w:sz w:val="24"/>
      <w:szCs w:val="24"/>
      <w:lang w:val="x-none" w:eastAsia="x-none"/>
    </w:rPr>
  </w:style>
  <w:style w:type="character" w:customStyle="1" w:styleId="Corpodetexto2Carter">
    <w:name w:val="Corpo de texto 2 Caráter"/>
    <w:basedOn w:val="Tipodeletrapredefinidodopargrafo"/>
    <w:link w:val="Corpodetexto2"/>
    <w:rsid w:val="00893D49"/>
    <w:rPr>
      <w:rFonts w:ascii="Times New Roman" w:eastAsia="Times New Roman" w:hAnsi="Times New Roman" w:cs="Times New Roman"/>
      <w:sz w:val="24"/>
      <w:szCs w:val="24"/>
      <w:lang w:val="x-none" w:eastAsia="x-none"/>
    </w:rPr>
  </w:style>
  <w:style w:type="paragraph" w:styleId="Textodenotadefim">
    <w:name w:val="endnote text"/>
    <w:basedOn w:val="Normal"/>
    <w:link w:val="TextodenotadefimCarter"/>
    <w:uiPriority w:val="99"/>
    <w:unhideWhenUsed/>
    <w:rsid w:val="00893D49"/>
    <w:pPr>
      <w:spacing w:after="0" w:line="240" w:lineRule="auto"/>
    </w:pPr>
    <w:rPr>
      <w:rFonts w:eastAsia="Times New Roman"/>
      <w:sz w:val="20"/>
      <w:szCs w:val="20"/>
      <w:lang w:eastAsia="pt-BR"/>
    </w:rPr>
  </w:style>
  <w:style w:type="character" w:customStyle="1" w:styleId="TextodenotadefimCarter">
    <w:name w:val="Texto de nota de fim Caráter"/>
    <w:basedOn w:val="Tipodeletrapredefinidodopargrafo"/>
    <w:link w:val="Textodenotadefim"/>
    <w:uiPriority w:val="99"/>
    <w:rsid w:val="00893D49"/>
    <w:rPr>
      <w:rFonts w:ascii="Times New Roman" w:eastAsia="Times New Roman" w:hAnsi="Times New Roman" w:cs="Times New Roman"/>
      <w:sz w:val="20"/>
      <w:szCs w:val="20"/>
      <w:lang w:eastAsia="pt-BR"/>
    </w:rPr>
  </w:style>
  <w:style w:type="paragraph" w:styleId="Cabealhodondice">
    <w:name w:val="TOC Heading"/>
    <w:basedOn w:val="Ttulo1"/>
    <w:next w:val="Normal"/>
    <w:uiPriority w:val="39"/>
    <w:unhideWhenUsed/>
    <w:qFormat/>
    <w:rsid w:val="00893D49"/>
    <w:pPr>
      <w:keepLines/>
      <w:spacing w:before="480" w:after="0"/>
      <w:outlineLvl w:val="9"/>
    </w:pPr>
    <w:rPr>
      <w:color w:val="365F91"/>
      <w:kern w:val="0"/>
      <w:sz w:val="28"/>
      <w:szCs w:val="28"/>
      <w:lang w:val="x-none"/>
    </w:rPr>
  </w:style>
  <w:style w:type="paragraph" w:styleId="ndice1">
    <w:name w:val="toc 1"/>
    <w:basedOn w:val="Normal"/>
    <w:next w:val="Normal"/>
    <w:autoRedefine/>
    <w:uiPriority w:val="39"/>
    <w:unhideWhenUsed/>
    <w:rsid w:val="00134910"/>
    <w:pPr>
      <w:tabs>
        <w:tab w:val="left" w:pos="0"/>
        <w:tab w:val="right" w:leader="dot" w:pos="10196"/>
      </w:tabs>
      <w:spacing w:after="0" w:line="312" w:lineRule="auto"/>
      <w:ind w:firstLine="142"/>
    </w:pPr>
    <w:rPr>
      <w:rFonts w:asciiTheme="minorHAnsi" w:eastAsia="Times New Roman" w:hAnsiTheme="minorHAnsi" w:cstheme="minorHAnsi"/>
      <w:noProof/>
      <w:sz w:val="24"/>
      <w:szCs w:val="24"/>
      <w:lang w:eastAsia="pt-BR"/>
    </w:rPr>
  </w:style>
  <w:style w:type="paragraph" w:styleId="ndice3">
    <w:name w:val="toc 3"/>
    <w:basedOn w:val="Normal"/>
    <w:next w:val="Normal"/>
    <w:autoRedefine/>
    <w:uiPriority w:val="39"/>
    <w:unhideWhenUsed/>
    <w:rsid w:val="00995D5F"/>
    <w:pPr>
      <w:tabs>
        <w:tab w:val="right" w:leader="dot" w:pos="10196"/>
      </w:tabs>
      <w:spacing w:after="0" w:line="312" w:lineRule="auto"/>
      <w:ind w:left="1560"/>
    </w:pPr>
    <w:rPr>
      <w:rFonts w:eastAsia="Times New Roman"/>
      <w:sz w:val="24"/>
      <w:szCs w:val="24"/>
      <w:lang w:eastAsia="pt-BR"/>
    </w:rPr>
  </w:style>
  <w:style w:type="paragraph" w:styleId="ndice2">
    <w:name w:val="toc 2"/>
    <w:basedOn w:val="Normal"/>
    <w:next w:val="Normal"/>
    <w:autoRedefine/>
    <w:uiPriority w:val="39"/>
    <w:unhideWhenUsed/>
    <w:rsid w:val="002F3D58"/>
    <w:pPr>
      <w:tabs>
        <w:tab w:val="right" w:leader="dot" w:pos="10196"/>
      </w:tabs>
      <w:spacing w:after="0" w:line="312" w:lineRule="auto"/>
      <w:ind w:left="993"/>
    </w:pPr>
    <w:rPr>
      <w:rFonts w:asciiTheme="minorHAnsi" w:eastAsia="Arial Unicode MS" w:hAnsiTheme="minorHAnsi" w:cstheme="minorHAnsi"/>
      <w:b/>
      <w:bCs/>
      <w:noProof/>
      <w:sz w:val="24"/>
      <w:szCs w:val="24"/>
      <w:lang w:eastAsia="pt-BR"/>
    </w:rPr>
  </w:style>
  <w:style w:type="character" w:customStyle="1" w:styleId="Avanodecorpodetexto3Carter">
    <w:name w:val="Avanço de corpo de texto 3 Caráter"/>
    <w:basedOn w:val="Tipodeletrapredefinidodopargrafo"/>
    <w:link w:val="Avanodecorpodetexto3"/>
    <w:semiHidden/>
    <w:rsid w:val="00893D49"/>
    <w:rPr>
      <w:rFonts w:ascii="Times New Roman" w:eastAsia="Times New Roman" w:hAnsi="Times New Roman" w:cs="Times New Roman"/>
      <w:sz w:val="16"/>
      <w:szCs w:val="16"/>
      <w:lang w:val="x-none" w:eastAsia="x-none"/>
    </w:rPr>
  </w:style>
  <w:style w:type="paragraph" w:styleId="Avanodecorpodetexto3">
    <w:name w:val="Body Text Indent 3"/>
    <w:basedOn w:val="Normal"/>
    <w:link w:val="Avanodecorpodetexto3Carter"/>
    <w:semiHidden/>
    <w:unhideWhenUsed/>
    <w:rsid w:val="00893D49"/>
    <w:pPr>
      <w:spacing w:after="120" w:line="240" w:lineRule="auto"/>
      <w:ind w:left="283"/>
    </w:pPr>
    <w:rPr>
      <w:rFonts w:eastAsia="Times New Roman"/>
      <w:sz w:val="16"/>
      <w:szCs w:val="16"/>
      <w:lang w:val="x-none" w:eastAsia="x-none"/>
    </w:rPr>
  </w:style>
  <w:style w:type="character" w:customStyle="1" w:styleId="MapadodocumentoCarter">
    <w:name w:val="Mapa do documento Caráter"/>
    <w:basedOn w:val="Tipodeletrapredefinidodopargrafo"/>
    <w:link w:val="Mapadodocumento"/>
    <w:uiPriority w:val="99"/>
    <w:semiHidden/>
    <w:rsid w:val="00893D49"/>
    <w:rPr>
      <w:rFonts w:ascii="Tahoma" w:eastAsia="Times New Roman" w:hAnsi="Tahoma" w:cs="Times New Roman"/>
      <w:sz w:val="16"/>
      <w:szCs w:val="16"/>
      <w:lang w:val="x-none" w:eastAsia="x-none"/>
    </w:rPr>
  </w:style>
  <w:style w:type="paragraph" w:styleId="Mapadodocumento">
    <w:name w:val="Document Map"/>
    <w:basedOn w:val="Normal"/>
    <w:link w:val="MapadodocumentoCarter"/>
    <w:uiPriority w:val="99"/>
    <w:semiHidden/>
    <w:unhideWhenUsed/>
    <w:rsid w:val="00893D49"/>
    <w:pPr>
      <w:spacing w:after="0" w:line="240" w:lineRule="auto"/>
    </w:pPr>
    <w:rPr>
      <w:rFonts w:ascii="Tahoma" w:eastAsia="Times New Roman" w:hAnsi="Tahoma"/>
      <w:sz w:val="16"/>
      <w:szCs w:val="16"/>
      <w:lang w:val="x-none" w:eastAsia="x-none"/>
    </w:rPr>
  </w:style>
  <w:style w:type="character" w:customStyle="1" w:styleId="DeltaViewInsertion">
    <w:name w:val="DeltaView Insertion"/>
    <w:uiPriority w:val="99"/>
    <w:rsid w:val="00893D49"/>
    <w:rPr>
      <w:color w:val="0000FF"/>
      <w:spacing w:val="0"/>
      <w:u w:val="double"/>
    </w:rPr>
  </w:style>
  <w:style w:type="character" w:customStyle="1" w:styleId="mord">
    <w:name w:val="mord"/>
    <w:basedOn w:val="Tipodeletrapredefinidodopargrafo"/>
    <w:rsid w:val="00893D49"/>
  </w:style>
  <w:style w:type="character" w:customStyle="1" w:styleId="mrel">
    <w:name w:val="mrel"/>
    <w:basedOn w:val="Tipodeletrapredefinidodopargrafo"/>
    <w:rsid w:val="00893D49"/>
  </w:style>
  <w:style w:type="character" w:customStyle="1" w:styleId="vlist-s">
    <w:name w:val="vlist-s"/>
    <w:basedOn w:val="Tipodeletrapredefinidodopargrafo"/>
    <w:rsid w:val="00893D49"/>
  </w:style>
  <w:style w:type="paragraph" w:customStyle="1" w:styleId="NormaAlterada">
    <w:name w:val="Norma Alterada"/>
    <w:basedOn w:val="Normalalteradora"/>
    <w:qFormat/>
    <w:rsid w:val="00893D49"/>
  </w:style>
  <w:style w:type="paragraph" w:customStyle="1" w:styleId="Normalalteradora">
    <w:name w:val="Normal alteradora"/>
    <w:basedOn w:val="Normal"/>
    <w:link w:val="NormalalteradoraChar"/>
    <w:qFormat/>
    <w:rsid w:val="00893D49"/>
    <w:pPr>
      <w:spacing w:before="120" w:after="120" w:line="312" w:lineRule="auto"/>
      <w:ind w:firstLine="567"/>
      <w:jc w:val="both"/>
    </w:pPr>
    <w:rPr>
      <w:rFonts w:asciiTheme="minorHAnsi" w:eastAsia="Times New Roman" w:hAnsiTheme="minorHAnsi" w:cstheme="minorBidi"/>
      <w:sz w:val="24"/>
      <w:szCs w:val="24"/>
      <w:lang w:eastAsia="pt-BR"/>
    </w:rPr>
  </w:style>
  <w:style w:type="character" w:customStyle="1" w:styleId="NormalalteradoraChar">
    <w:name w:val="Normal alteradora Char"/>
    <w:basedOn w:val="Tipodeletrapredefinidodopargrafo"/>
    <w:link w:val="Normalalteradora"/>
    <w:rsid w:val="00893D49"/>
    <w:rPr>
      <w:rFonts w:eastAsia="Times New Roman"/>
      <w:sz w:val="24"/>
      <w:szCs w:val="24"/>
      <w:lang w:eastAsia="pt-BR"/>
    </w:rPr>
  </w:style>
  <w:style w:type="paragraph" w:styleId="SemEspaamento">
    <w:name w:val="No Spacing"/>
    <w:uiPriority w:val="1"/>
    <w:qFormat/>
    <w:rsid w:val="002F3D58"/>
    <w:pPr>
      <w:spacing w:after="0" w:line="240" w:lineRule="auto"/>
    </w:pPr>
    <w:rPr>
      <w:rFonts w:ascii="Calibri" w:eastAsia="Calibri" w:hAnsi="Calibri" w:cs="Times New Roman"/>
    </w:rPr>
  </w:style>
  <w:style w:type="paragraph" w:customStyle="1" w:styleId="paragraph">
    <w:name w:val="paragraph"/>
    <w:basedOn w:val="Normal"/>
    <w:rsid w:val="00893D49"/>
    <w:pPr>
      <w:spacing w:before="100" w:beforeAutospacing="1" w:after="100" w:afterAutospacing="1" w:line="240" w:lineRule="auto"/>
    </w:pPr>
    <w:rPr>
      <w:rFonts w:eastAsia="Times New Roman"/>
      <w:sz w:val="24"/>
      <w:szCs w:val="24"/>
      <w:lang w:val="en-GB" w:eastAsia="en-GB"/>
    </w:rPr>
  </w:style>
  <w:style w:type="character" w:customStyle="1" w:styleId="spellingerror">
    <w:name w:val="spellingerror"/>
    <w:basedOn w:val="Tipodeletrapredefinidodopargrafo"/>
    <w:rsid w:val="00893D49"/>
  </w:style>
  <w:style w:type="paragraph" w:styleId="ndice4">
    <w:name w:val="toc 4"/>
    <w:basedOn w:val="Normal"/>
    <w:next w:val="Normal"/>
    <w:autoRedefine/>
    <w:uiPriority w:val="39"/>
    <w:unhideWhenUsed/>
    <w:rsid w:val="00893D49"/>
    <w:pPr>
      <w:spacing w:after="100" w:line="259" w:lineRule="auto"/>
      <w:ind w:left="660"/>
    </w:pPr>
    <w:rPr>
      <w:rFonts w:asciiTheme="minorHAnsi" w:eastAsiaTheme="minorEastAsia" w:hAnsiTheme="minorHAnsi" w:cstheme="minorBidi"/>
      <w:lang w:eastAsia="ja-JP"/>
    </w:rPr>
  </w:style>
  <w:style w:type="paragraph" w:styleId="ndice5">
    <w:name w:val="toc 5"/>
    <w:basedOn w:val="Normal"/>
    <w:next w:val="Normal"/>
    <w:autoRedefine/>
    <w:uiPriority w:val="39"/>
    <w:unhideWhenUsed/>
    <w:rsid w:val="00893D49"/>
    <w:pPr>
      <w:spacing w:after="100" w:line="259" w:lineRule="auto"/>
      <w:ind w:left="880"/>
    </w:pPr>
    <w:rPr>
      <w:rFonts w:asciiTheme="minorHAnsi" w:eastAsiaTheme="minorEastAsia" w:hAnsiTheme="minorHAnsi" w:cstheme="minorBidi"/>
      <w:lang w:eastAsia="ja-JP"/>
    </w:rPr>
  </w:style>
  <w:style w:type="paragraph" w:styleId="ndice6">
    <w:name w:val="toc 6"/>
    <w:basedOn w:val="Normal"/>
    <w:next w:val="Normal"/>
    <w:autoRedefine/>
    <w:uiPriority w:val="39"/>
    <w:unhideWhenUsed/>
    <w:rsid w:val="00893D49"/>
    <w:pPr>
      <w:spacing w:after="100" w:line="259" w:lineRule="auto"/>
      <w:ind w:left="1100"/>
    </w:pPr>
    <w:rPr>
      <w:rFonts w:asciiTheme="minorHAnsi" w:eastAsiaTheme="minorEastAsia" w:hAnsiTheme="minorHAnsi" w:cstheme="minorBidi"/>
      <w:lang w:eastAsia="ja-JP"/>
    </w:rPr>
  </w:style>
  <w:style w:type="paragraph" w:styleId="ndice7">
    <w:name w:val="toc 7"/>
    <w:basedOn w:val="Normal"/>
    <w:next w:val="Normal"/>
    <w:autoRedefine/>
    <w:uiPriority w:val="39"/>
    <w:unhideWhenUsed/>
    <w:rsid w:val="00893D49"/>
    <w:pPr>
      <w:spacing w:after="100" w:line="259" w:lineRule="auto"/>
      <w:ind w:left="1320"/>
    </w:pPr>
    <w:rPr>
      <w:rFonts w:asciiTheme="minorHAnsi" w:eastAsiaTheme="minorEastAsia" w:hAnsiTheme="minorHAnsi" w:cstheme="minorBidi"/>
      <w:lang w:eastAsia="ja-JP"/>
    </w:rPr>
  </w:style>
  <w:style w:type="paragraph" w:styleId="ndice8">
    <w:name w:val="toc 8"/>
    <w:basedOn w:val="Normal"/>
    <w:next w:val="Normal"/>
    <w:autoRedefine/>
    <w:uiPriority w:val="39"/>
    <w:unhideWhenUsed/>
    <w:rsid w:val="00893D49"/>
    <w:pPr>
      <w:spacing w:after="100" w:line="259" w:lineRule="auto"/>
      <w:ind w:left="1540"/>
    </w:pPr>
    <w:rPr>
      <w:rFonts w:asciiTheme="minorHAnsi" w:eastAsiaTheme="minorEastAsia" w:hAnsiTheme="minorHAnsi" w:cstheme="minorBidi"/>
      <w:lang w:eastAsia="ja-JP"/>
    </w:rPr>
  </w:style>
  <w:style w:type="paragraph" w:styleId="ndice9">
    <w:name w:val="toc 9"/>
    <w:basedOn w:val="Normal"/>
    <w:next w:val="Normal"/>
    <w:autoRedefine/>
    <w:uiPriority w:val="39"/>
    <w:unhideWhenUsed/>
    <w:rsid w:val="00893D49"/>
    <w:pPr>
      <w:spacing w:after="100" w:line="259" w:lineRule="auto"/>
      <w:ind w:left="1760"/>
    </w:pPr>
    <w:rPr>
      <w:rFonts w:asciiTheme="minorHAnsi" w:eastAsiaTheme="minorEastAsia" w:hAnsiTheme="minorHAnsi" w:cstheme="minorBidi"/>
      <w:lang w:eastAsia="ja-JP"/>
    </w:rPr>
  </w:style>
  <w:style w:type="paragraph" w:customStyle="1" w:styleId="msonormal0">
    <w:name w:val="msonormal"/>
    <w:basedOn w:val="Normal"/>
    <w:rsid w:val="00893D49"/>
    <w:pPr>
      <w:spacing w:before="100" w:beforeAutospacing="1" w:after="100" w:afterAutospacing="1" w:line="240" w:lineRule="auto"/>
    </w:pPr>
    <w:rPr>
      <w:rFonts w:eastAsia="Times New Roman"/>
      <w:sz w:val="24"/>
      <w:szCs w:val="24"/>
      <w:lang w:eastAsia="pt-BR"/>
    </w:rPr>
  </w:style>
  <w:style w:type="paragraph" w:styleId="Lista">
    <w:name w:val="List"/>
    <w:basedOn w:val="Corpodetexto"/>
    <w:semiHidden/>
    <w:unhideWhenUsed/>
    <w:rsid w:val="00893D49"/>
    <w:pPr>
      <w:suppressAutoHyphens/>
    </w:pPr>
    <w:rPr>
      <w:rFonts w:cs="Tahoma"/>
      <w:szCs w:val="20"/>
      <w:lang w:eastAsia="ar-SA"/>
    </w:rPr>
  </w:style>
  <w:style w:type="paragraph" w:customStyle="1" w:styleId="ListaColorida-nfase11">
    <w:name w:val="Lista Colorida - Ênfase 11"/>
    <w:basedOn w:val="Normal"/>
    <w:uiPriority w:val="34"/>
    <w:qFormat/>
    <w:rsid w:val="00893D49"/>
    <w:pPr>
      <w:ind w:left="720"/>
      <w:contextualSpacing/>
    </w:pPr>
    <w:rPr>
      <w:rFonts w:ascii="Calibri" w:hAnsi="Calibri"/>
    </w:rPr>
  </w:style>
  <w:style w:type="paragraph" w:customStyle="1" w:styleId="GradeMdia21">
    <w:name w:val="Grade Média 21"/>
    <w:uiPriority w:val="1"/>
    <w:qFormat/>
    <w:rsid w:val="002F3D58"/>
    <w:pPr>
      <w:spacing w:after="0" w:line="240" w:lineRule="auto"/>
    </w:pPr>
    <w:rPr>
      <w:rFonts w:ascii="Calibri" w:eastAsia="Calibri" w:hAnsi="Calibri" w:cs="Times New Roman"/>
    </w:rPr>
  </w:style>
  <w:style w:type="paragraph" w:customStyle="1" w:styleId="Corpodetexto21">
    <w:name w:val="Corpo de texto 21"/>
    <w:basedOn w:val="Normal"/>
    <w:rsid w:val="00893D49"/>
    <w:pPr>
      <w:widowControl w:val="0"/>
      <w:suppressAutoHyphens/>
      <w:spacing w:after="0" w:line="340" w:lineRule="exact"/>
      <w:jc w:val="both"/>
    </w:pPr>
    <w:rPr>
      <w:rFonts w:eastAsia="Times New Roman"/>
      <w:sz w:val="26"/>
      <w:szCs w:val="20"/>
      <w:lang w:eastAsia="ar-SA"/>
    </w:rPr>
  </w:style>
  <w:style w:type="paragraph" w:customStyle="1" w:styleId="BNDES">
    <w:name w:val="BNDES"/>
    <w:rsid w:val="002F3D58"/>
    <w:pPr>
      <w:spacing w:after="0" w:line="240" w:lineRule="auto"/>
      <w:jc w:val="both"/>
    </w:pPr>
    <w:rPr>
      <w:rFonts w:ascii="Arial" w:eastAsia="Times New Roman" w:hAnsi="Arial" w:cs="Times New Roman"/>
      <w:sz w:val="24"/>
      <w:szCs w:val="20"/>
      <w:lang w:eastAsia="pt-BR"/>
    </w:rPr>
  </w:style>
  <w:style w:type="paragraph" w:customStyle="1" w:styleId="Legenda1">
    <w:name w:val="Legenda1"/>
    <w:basedOn w:val="Normal"/>
    <w:rsid w:val="00893D49"/>
    <w:pPr>
      <w:suppressLineNumbers/>
      <w:suppressAutoHyphens/>
      <w:spacing w:before="120" w:after="120" w:line="240" w:lineRule="auto"/>
    </w:pPr>
    <w:rPr>
      <w:rFonts w:eastAsia="Times New Roman" w:cs="Tahoma"/>
      <w:i/>
      <w:iCs/>
      <w:sz w:val="24"/>
      <w:szCs w:val="24"/>
      <w:lang w:eastAsia="ar-SA"/>
    </w:rPr>
  </w:style>
  <w:style w:type="paragraph" w:customStyle="1" w:styleId="ndice">
    <w:name w:val="Índice"/>
    <w:basedOn w:val="Normal"/>
    <w:rsid w:val="00893D49"/>
    <w:pPr>
      <w:suppressLineNumbers/>
      <w:suppressAutoHyphens/>
      <w:spacing w:after="0" w:line="240" w:lineRule="auto"/>
    </w:pPr>
    <w:rPr>
      <w:rFonts w:eastAsia="Times New Roman" w:cs="Tahoma"/>
      <w:sz w:val="24"/>
      <w:szCs w:val="20"/>
      <w:lang w:eastAsia="ar-SA"/>
    </w:rPr>
  </w:style>
  <w:style w:type="paragraph" w:customStyle="1" w:styleId="Recuodecorpodetexto21">
    <w:name w:val="Recuo de corpo de texto 21"/>
    <w:basedOn w:val="Normal"/>
    <w:rsid w:val="00893D49"/>
    <w:pPr>
      <w:suppressAutoHyphens/>
      <w:spacing w:after="0" w:line="240" w:lineRule="auto"/>
      <w:ind w:firstLine="708"/>
      <w:jc w:val="both"/>
    </w:pPr>
    <w:rPr>
      <w:rFonts w:eastAsia="Times New Roman"/>
      <w:sz w:val="24"/>
      <w:szCs w:val="20"/>
      <w:lang w:eastAsia="ar-SA"/>
    </w:rPr>
  </w:style>
  <w:style w:type="paragraph" w:customStyle="1" w:styleId="Corpodetexto31">
    <w:name w:val="Corpo de texto 31"/>
    <w:basedOn w:val="Normal"/>
    <w:rsid w:val="00893D49"/>
    <w:pPr>
      <w:suppressAutoHyphens/>
      <w:spacing w:after="0" w:line="240" w:lineRule="auto"/>
    </w:pPr>
    <w:rPr>
      <w:rFonts w:eastAsia="Times New Roman"/>
      <w:sz w:val="12"/>
      <w:szCs w:val="20"/>
      <w:u w:val="single"/>
      <w:lang w:eastAsia="ar-SA"/>
    </w:rPr>
  </w:style>
  <w:style w:type="paragraph" w:customStyle="1" w:styleId="Recuodecorpodetexto31">
    <w:name w:val="Recuo de corpo de texto 31"/>
    <w:basedOn w:val="Normal"/>
    <w:rsid w:val="00893D49"/>
    <w:pPr>
      <w:suppressAutoHyphens/>
      <w:spacing w:after="0" w:line="240" w:lineRule="auto"/>
      <w:ind w:firstLine="708"/>
      <w:jc w:val="both"/>
    </w:pPr>
    <w:rPr>
      <w:rFonts w:eastAsia="Times New Roman"/>
      <w:sz w:val="24"/>
      <w:szCs w:val="20"/>
      <w:u w:val="single"/>
      <w:lang w:eastAsia="ar-SA"/>
    </w:rPr>
  </w:style>
  <w:style w:type="paragraph" w:customStyle="1" w:styleId="MapadoDocumento1">
    <w:name w:val="Mapa do Documento1"/>
    <w:basedOn w:val="Normal"/>
    <w:rsid w:val="00893D49"/>
    <w:pPr>
      <w:shd w:val="clear" w:color="auto" w:fill="000080"/>
      <w:suppressAutoHyphens/>
      <w:spacing w:after="0" w:line="240" w:lineRule="auto"/>
    </w:pPr>
    <w:rPr>
      <w:rFonts w:ascii="Tahoma" w:eastAsia="Times New Roman" w:hAnsi="Tahoma"/>
      <w:sz w:val="24"/>
      <w:szCs w:val="20"/>
      <w:lang w:eastAsia="ar-SA"/>
    </w:rPr>
  </w:style>
  <w:style w:type="paragraph" w:customStyle="1" w:styleId="Corpodetexto211">
    <w:name w:val="Corpo de texto 211"/>
    <w:basedOn w:val="Normal"/>
    <w:rsid w:val="00893D49"/>
    <w:pPr>
      <w:suppressAutoHyphens/>
      <w:spacing w:after="0" w:line="360" w:lineRule="exact"/>
      <w:jc w:val="both"/>
    </w:pPr>
    <w:rPr>
      <w:rFonts w:eastAsia="Times New Roman"/>
      <w:sz w:val="24"/>
      <w:szCs w:val="20"/>
      <w:lang w:eastAsia="ar-SA"/>
    </w:rPr>
  </w:style>
  <w:style w:type="paragraph" w:customStyle="1" w:styleId="Textoembloco1">
    <w:name w:val="Texto em bloco1"/>
    <w:basedOn w:val="Normal"/>
    <w:rsid w:val="00893D49"/>
    <w:pPr>
      <w:suppressAutoHyphens/>
      <w:spacing w:before="100" w:after="100" w:line="240" w:lineRule="auto"/>
      <w:ind w:left="851" w:right="-1"/>
      <w:jc w:val="both"/>
    </w:pPr>
    <w:rPr>
      <w:rFonts w:eastAsia="Times New Roman"/>
      <w:sz w:val="24"/>
      <w:szCs w:val="20"/>
      <w:lang w:eastAsia="ar-SA"/>
    </w:rPr>
  </w:style>
  <w:style w:type="paragraph" w:customStyle="1" w:styleId="Numerada1">
    <w:name w:val="Numerada1"/>
    <w:basedOn w:val="Normal"/>
    <w:rsid w:val="00893D49"/>
    <w:pPr>
      <w:suppressAutoHyphens/>
      <w:autoSpaceDE w:val="0"/>
      <w:spacing w:after="0" w:line="300" w:lineRule="exact"/>
      <w:ind w:firstLine="1418"/>
      <w:jc w:val="both"/>
    </w:pPr>
    <w:rPr>
      <w:rFonts w:eastAsia="Times New Roman"/>
      <w:sz w:val="24"/>
      <w:szCs w:val="20"/>
      <w:lang w:eastAsia="ar-SA"/>
    </w:rPr>
  </w:style>
  <w:style w:type="paragraph" w:customStyle="1" w:styleId="Contedodetabela">
    <w:name w:val="Conteúdo de tabela"/>
    <w:basedOn w:val="Normal"/>
    <w:rsid w:val="00893D49"/>
    <w:pPr>
      <w:suppressLineNumbers/>
      <w:suppressAutoHyphens/>
      <w:spacing w:after="0" w:line="240" w:lineRule="auto"/>
    </w:pPr>
    <w:rPr>
      <w:rFonts w:eastAsia="Times New Roman"/>
      <w:sz w:val="24"/>
      <w:szCs w:val="20"/>
      <w:lang w:eastAsia="ar-SA"/>
    </w:rPr>
  </w:style>
  <w:style w:type="paragraph" w:customStyle="1" w:styleId="Ttulodetabela">
    <w:name w:val="Título de tabela"/>
    <w:basedOn w:val="Contedodetabela"/>
    <w:rsid w:val="00893D49"/>
    <w:pPr>
      <w:jc w:val="center"/>
    </w:pPr>
    <w:rPr>
      <w:b/>
      <w:bCs/>
    </w:rPr>
  </w:style>
  <w:style w:type="paragraph" w:customStyle="1" w:styleId="Contedodequadro">
    <w:name w:val="Conteúdo de quadro"/>
    <w:basedOn w:val="Corpodetexto"/>
    <w:rsid w:val="00893D49"/>
    <w:pPr>
      <w:suppressAutoHyphens/>
    </w:pPr>
    <w:rPr>
      <w:szCs w:val="20"/>
      <w:lang w:eastAsia="ar-SA"/>
    </w:rPr>
  </w:style>
  <w:style w:type="character" w:customStyle="1" w:styleId="apple-converted-space">
    <w:name w:val="apple-converted-space"/>
    <w:rsid w:val="00893D49"/>
  </w:style>
  <w:style w:type="character" w:customStyle="1" w:styleId="Caracteresdenotaderodap">
    <w:name w:val="Caracteres de nota de rodapé"/>
    <w:basedOn w:val="Tipodeletrapredefinidodopargrafo"/>
    <w:rsid w:val="00893D49"/>
    <w:rPr>
      <w:vertAlign w:val="superscript"/>
    </w:rPr>
  </w:style>
  <w:style w:type="character" w:customStyle="1" w:styleId="WW8Num2z0">
    <w:name w:val="WW8Num2z0"/>
    <w:rsid w:val="00893D49"/>
    <w:rPr>
      <w:rFonts w:ascii="Symbol" w:hAnsi="Symbol" w:hint="default"/>
    </w:rPr>
  </w:style>
  <w:style w:type="character" w:customStyle="1" w:styleId="WW8Num2z1">
    <w:name w:val="WW8Num2z1"/>
    <w:rsid w:val="00893D49"/>
    <w:rPr>
      <w:rFonts w:ascii="Courier New" w:hAnsi="Courier New" w:cs="Courier New" w:hint="default"/>
    </w:rPr>
  </w:style>
  <w:style w:type="character" w:customStyle="1" w:styleId="WW8Num2z2">
    <w:name w:val="WW8Num2z2"/>
    <w:rsid w:val="00893D49"/>
    <w:rPr>
      <w:rFonts w:ascii="Wingdings" w:hAnsi="Wingdings" w:hint="default"/>
    </w:rPr>
  </w:style>
  <w:style w:type="character" w:customStyle="1" w:styleId="WW8Num3z0">
    <w:name w:val="WW8Num3z0"/>
    <w:rsid w:val="00893D49"/>
    <w:rPr>
      <w:rFonts w:ascii="Wingdings" w:hAnsi="Wingdings" w:hint="default"/>
    </w:rPr>
  </w:style>
  <w:style w:type="character" w:customStyle="1" w:styleId="Fontepargpadro1">
    <w:name w:val="Fonte parág. padrão1"/>
    <w:rsid w:val="00893D49"/>
  </w:style>
  <w:style w:type="character" w:customStyle="1" w:styleId="Marcas">
    <w:name w:val="Marcas"/>
    <w:rsid w:val="00893D49"/>
    <w:rPr>
      <w:rFonts w:ascii="OpenSymbol" w:eastAsia="OpenSymbol" w:hAnsi="OpenSymbol" w:cs="OpenSymbol" w:hint="default"/>
    </w:rPr>
  </w:style>
  <w:style w:type="paragraph" w:customStyle="1" w:styleId="xxmsocommenttext">
    <w:name w:val="x_x_msocommenttext"/>
    <w:basedOn w:val="Normal"/>
    <w:rsid w:val="00893D49"/>
    <w:pPr>
      <w:spacing w:before="100" w:beforeAutospacing="1" w:after="100" w:afterAutospacing="1" w:line="240" w:lineRule="auto"/>
    </w:pPr>
    <w:rPr>
      <w:rFonts w:eastAsia="Times New Roman"/>
      <w:sz w:val="24"/>
      <w:szCs w:val="24"/>
      <w:lang w:eastAsia="pt-BR"/>
    </w:rPr>
  </w:style>
  <w:style w:type="paragraph" w:customStyle="1" w:styleId="Captulo">
    <w:name w:val="Capítulo"/>
    <w:basedOn w:val="Normal"/>
    <w:next w:val="Normal"/>
    <w:uiPriority w:val="1"/>
    <w:qFormat/>
    <w:rsid w:val="00893D49"/>
    <w:pPr>
      <w:keepNext/>
      <w:spacing w:before="360" w:after="120" w:line="312" w:lineRule="auto"/>
      <w:ind w:firstLine="567"/>
      <w:jc w:val="center"/>
      <w:outlineLvl w:val="1"/>
    </w:pPr>
    <w:rPr>
      <w:rFonts w:ascii="Calibri" w:hAnsi="Calibri" w:cs="Calibri"/>
      <w:caps/>
      <w:sz w:val="24"/>
      <w:szCs w:val="24"/>
    </w:rPr>
  </w:style>
  <w:style w:type="paragraph" w:customStyle="1" w:styleId="Ementa">
    <w:name w:val="Ementa"/>
    <w:basedOn w:val="Normal"/>
    <w:next w:val="Normal"/>
    <w:uiPriority w:val="1"/>
    <w:qFormat/>
    <w:rsid w:val="00893D49"/>
    <w:pPr>
      <w:spacing w:before="120" w:after="120" w:line="312" w:lineRule="auto"/>
      <w:ind w:left="5103"/>
      <w:jc w:val="both"/>
    </w:pPr>
    <w:rPr>
      <w:rFonts w:ascii="Calibri" w:hAnsi="Calibri" w:cs="Calibri"/>
      <w:sz w:val="24"/>
      <w:szCs w:val="24"/>
    </w:rPr>
  </w:style>
  <w:style w:type="paragraph" w:customStyle="1" w:styleId="TtulodaResoluo">
    <w:name w:val="Título da Resolução"/>
    <w:basedOn w:val="Normal"/>
    <w:next w:val="Normal"/>
    <w:qFormat/>
    <w:rsid w:val="00893D49"/>
    <w:pPr>
      <w:keepNext/>
      <w:spacing w:before="120" w:after="120" w:line="312" w:lineRule="auto"/>
      <w:ind w:firstLine="567"/>
      <w:jc w:val="center"/>
      <w:outlineLvl w:val="0"/>
    </w:pPr>
    <w:rPr>
      <w:rFonts w:ascii="Calibri" w:hAnsi="Calibri" w:cs="Calibri"/>
      <w:caps/>
      <w:sz w:val="24"/>
      <w:szCs w:val="24"/>
    </w:rPr>
  </w:style>
  <w:style w:type="paragraph" w:customStyle="1" w:styleId="Seo">
    <w:name w:val="Seção"/>
    <w:basedOn w:val="Normal"/>
    <w:next w:val="Normal"/>
    <w:link w:val="SeoChar"/>
    <w:uiPriority w:val="1"/>
    <w:qFormat/>
    <w:rsid w:val="00893D49"/>
    <w:pPr>
      <w:keepNext/>
      <w:spacing w:before="120" w:after="120" w:line="312" w:lineRule="auto"/>
      <w:ind w:firstLine="567"/>
      <w:jc w:val="center"/>
      <w:outlineLvl w:val="2"/>
    </w:pPr>
    <w:rPr>
      <w:rFonts w:ascii="Calibri" w:hAnsi="Calibri" w:cs="Calibri"/>
      <w:b/>
      <w:sz w:val="24"/>
      <w:szCs w:val="24"/>
    </w:rPr>
  </w:style>
  <w:style w:type="character" w:customStyle="1" w:styleId="SeoChar">
    <w:name w:val="Seção Char"/>
    <w:basedOn w:val="Tipodeletrapredefinidodopargrafo"/>
    <w:link w:val="Seo"/>
    <w:uiPriority w:val="1"/>
    <w:rsid w:val="00893D49"/>
    <w:rPr>
      <w:rFonts w:ascii="Calibri" w:eastAsia="Calibri" w:hAnsi="Calibri" w:cs="Calibri"/>
      <w:b/>
      <w:sz w:val="24"/>
      <w:szCs w:val="24"/>
    </w:rPr>
  </w:style>
  <w:style w:type="paragraph" w:customStyle="1" w:styleId="seo0">
    <w:name w:val="seção"/>
    <w:basedOn w:val="Seo"/>
    <w:link w:val="seoChar0"/>
    <w:rsid w:val="002F3D58"/>
    <w:rPr>
      <w:rFonts w:cstheme="minorHAnsi"/>
    </w:rPr>
  </w:style>
  <w:style w:type="character" w:customStyle="1" w:styleId="seoChar0">
    <w:name w:val="seção Char"/>
    <w:basedOn w:val="SeoChar"/>
    <w:link w:val="seo0"/>
    <w:rsid w:val="00893D49"/>
    <w:rPr>
      <w:rFonts w:ascii="Calibri" w:eastAsia="Calibri" w:hAnsi="Calibri" w:cstheme="minorHAnsi"/>
      <w:b/>
      <w:sz w:val="24"/>
      <w:szCs w:val="24"/>
    </w:rPr>
  </w:style>
  <w:style w:type="character" w:customStyle="1" w:styleId="Meno1">
    <w:name w:val="Menção1"/>
    <w:basedOn w:val="Tipodeletrapredefinidodopargrafo"/>
    <w:uiPriority w:val="99"/>
    <w:unhideWhenUsed/>
    <w:rsid w:val="00893D49"/>
    <w:rPr>
      <w:color w:val="2B579A"/>
      <w:shd w:val="clear" w:color="auto" w:fill="E6E6E6"/>
    </w:rPr>
  </w:style>
  <w:style w:type="character" w:styleId="Refdecomentrio">
    <w:name w:val="annotation reference"/>
    <w:basedOn w:val="Tipodeletrapredefinidodopargrafo"/>
    <w:uiPriority w:val="99"/>
    <w:semiHidden/>
    <w:unhideWhenUsed/>
    <w:rsid w:val="00F137A1"/>
    <w:rPr>
      <w:sz w:val="16"/>
      <w:szCs w:val="16"/>
    </w:rPr>
  </w:style>
  <w:style w:type="character" w:customStyle="1" w:styleId="Meno10">
    <w:name w:val="Menção10"/>
    <w:basedOn w:val="Tipodeletrapredefinidodopargrafo"/>
    <w:uiPriority w:val="99"/>
    <w:unhideWhenUsed/>
    <w:rsid w:val="00905BEC"/>
    <w:rPr>
      <w:color w:val="2B579A"/>
      <w:shd w:val="clear" w:color="auto" w:fill="E6E6E6"/>
    </w:rPr>
  </w:style>
  <w:style w:type="paragraph" w:styleId="Reviso">
    <w:name w:val="Revision"/>
    <w:hidden/>
    <w:uiPriority w:val="99"/>
    <w:semiHidden/>
    <w:rsid w:val="002F3D58"/>
    <w:pPr>
      <w:spacing w:after="0" w:line="240" w:lineRule="auto"/>
    </w:pPr>
    <w:rPr>
      <w:rFonts w:ascii="Times New Roman" w:eastAsia="Calibri" w:hAnsi="Times New Roman" w:cs="Times New Roman"/>
    </w:rPr>
  </w:style>
  <w:style w:type="character" w:customStyle="1" w:styleId="Mencionar1">
    <w:name w:val="Mencionar1"/>
    <w:basedOn w:val="Tipodeletrapredefinidodopargrafo"/>
    <w:uiPriority w:val="99"/>
    <w:unhideWhenUsed/>
    <w:rsid w:val="00CC166E"/>
    <w:rPr>
      <w:color w:val="2B579A"/>
      <w:shd w:val="clear" w:color="auto" w:fill="E6E6E6"/>
    </w:rPr>
  </w:style>
  <w:style w:type="table" w:styleId="TabelacomGrelha">
    <w:name w:val="Table Grid"/>
    <w:basedOn w:val="Tabelanormal"/>
    <w:uiPriority w:val="59"/>
    <w:rsid w:val="002F3D58"/>
    <w:pPr>
      <w:spacing w:after="0" w:line="240" w:lineRule="auto"/>
    </w:pPr>
    <w:rPr>
      <w:rFonts w:ascii="Times New Roman" w:eastAsia="Calibri"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Tipodeletrapredefinidodopargrafo"/>
    <w:uiPriority w:val="99"/>
    <w:semiHidden/>
    <w:unhideWhenUsed/>
    <w:rsid w:val="002F3D58"/>
    <w:rPr>
      <w:color w:val="605E5C"/>
      <w:shd w:val="clear" w:color="auto" w:fill="E1DFDD"/>
    </w:rPr>
  </w:style>
  <w:style w:type="character" w:styleId="Hiperligaovisitada">
    <w:name w:val="FollowedHyperlink"/>
    <w:basedOn w:val="Tipodeletrapredefinidodopargrafo"/>
    <w:semiHidden/>
    <w:unhideWhenUsed/>
    <w:rsid w:val="002F3D58"/>
    <w:rPr>
      <w:color w:val="954F72" w:themeColor="followedHyperlink"/>
      <w:u w:val="single"/>
    </w:rPr>
  </w:style>
  <w:style w:type="character" w:styleId="Nmerodepgina">
    <w:name w:val="page number"/>
    <w:basedOn w:val="Tipodeletrapredefinidodopargrafo"/>
    <w:semiHidden/>
    <w:rsid w:val="002F3D58"/>
  </w:style>
  <w:style w:type="character" w:styleId="Refdenotadefim">
    <w:name w:val="endnote reference"/>
    <w:uiPriority w:val="99"/>
    <w:semiHidden/>
    <w:unhideWhenUsed/>
    <w:rsid w:val="002F3D58"/>
    <w:rPr>
      <w:vertAlign w:val="superscript"/>
    </w:rPr>
  </w:style>
  <w:style w:type="character" w:customStyle="1" w:styleId="MenoNoResolvida1">
    <w:name w:val="Menção Não Resolvida1"/>
    <w:uiPriority w:val="99"/>
    <w:semiHidden/>
    <w:unhideWhenUsed/>
    <w:rsid w:val="002F3D58"/>
    <w:rPr>
      <w:color w:val="605E5C"/>
      <w:shd w:val="clear" w:color="auto" w:fill="E1DFDD"/>
    </w:rPr>
  </w:style>
  <w:style w:type="character" w:styleId="TextodoMarcadordePosio">
    <w:name w:val="Placeholder Text"/>
    <w:basedOn w:val="Tipodeletrapredefinidodopargrafo"/>
    <w:uiPriority w:val="99"/>
    <w:semiHidden/>
    <w:rsid w:val="002F3D58"/>
    <w:rPr>
      <w:color w:val="808080"/>
    </w:rPr>
  </w:style>
  <w:style w:type="character" w:customStyle="1" w:styleId="findhit">
    <w:name w:val="findhit"/>
    <w:basedOn w:val="Tipodeletrapredefinidodopargrafo"/>
    <w:rsid w:val="00C20BBD"/>
  </w:style>
  <w:style w:type="character" w:styleId="Forte">
    <w:name w:val="Strong"/>
    <w:basedOn w:val="Tipodeletrapredefinidodopargrafo"/>
    <w:uiPriority w:val="22"/>
    <w:qFormat/>
    <w:rsid w:val="00C20BBD"/>
    <w:rPr>
      <w:b/>
      <w:bCs/>
    </w:rPr>
  </w:style>
  <w:style w:type="character" w:customStyle="1" w:styleId="ui-provider">
    <w:name w:val="ui-provider"/>
    <w:basedOn w:val="Tipodeletrapredefinidodopargrafo"/>
    <w:rsid w:val="00626162"/>
  </w:style>
  <w:style w:type="paragraph" w:customStyle="1" w:styleId="parag">
    <w:name w:val="parag"/>
    <w:rsid w:val="0045288F"/>
    <w:pPr>
      <w:tabs>
        <w:tab w:val="left" w:pos="1418"/>
      </w:tabs>
      <w:spacing w:after="0" w:line="240" w:lineRule="auto"/>
      <w:jc w:val="both"/>
    </w:pPr>
    <w:rPr>
      <w:rFonts w:ascii="Times New Roman" w:eastAsia="Times New Roman" w:hAnsi="Times New Roman" w:cs="Times New Roman"/>
      <w:sz w:val="26"/>
      <w:szCs w:val="20"/>
      <w:lang w:eastAsia="pt-BR"/>
    </w:rPr>
  </w:style>
  <w:style w:type="character" w:customStyle="1" w:styleId="Ttulo6Carter">
    <w:name w:val="Título 6 Caráter"/>
    <w:basedOn w:val="Tipodeletrapredefinidodopargrafo"/>
    <w:link w:val="Ttulo6"/>
    <w:rsid w:val="00356072"/>
    <w:rPr>
      <w:rFonts w:ascii="Times New Roman" w:eastAsia="Times New Roman" w:hAnsi="Times New Roman" w:cs="Times New Roman"/>
      <w:b/>
      <w:bCs/>
      <w:sz w:val="24"/>
      <w:szCs w:val="24"/>
      <w:lang w:val="x-none" w:eastAsia="x-none"/>
    </w:rPr>
  </w:style>
  <w:style w:type="character" w:customStyle="1" w:styleId="Ttulo7Carter">
    <w:name w:val="Título 7 Caráter"/>
    <w:basedOn w:val="Tipodeletrapredefinidodopargrafo"/>
    <w:link w:val="Ttulo7"/>
    <w:uiPriority w:val="9"/>
    <w:rsid w:val="00356072"/>
    <w:rPr>
      <w:rFonts w:ascii="Times New Roman" w:eastAsia="Times New Roman" w:hAnsi="Times New Roman" w:cs="Times New Roman"/>
      <w:b/>
      <w:bCs/>
      <w:sz w:val="24"/>
      <w:szCs w:val="24"/>
      <w:lang w:val="x-none" w:eastAsia="x-none"/>
    </w:rPr>
  </w:style>
  <w:style w:type="character" w:customStyle="1" w:styleId="Ttulo8Carter">
    <w:name w:val="Título 8 Caráter"/>
    <w:basedOn w:val="Tipodeletrapredefinidodopargrafo"/>
    <w:link w:val="Ttulo8"/>
    <w:rsid w:val="00356072"/>
    <w:rPr>
      <w:rFonts w:ascii="Times New Roman" w:eastAsia="Times New Roman" w:hAnsi="Times New Roman" w:cs="Times New Roman"/>
      <w:b/>
      <w:bCs/>
      <w:sz w:val="24"/>
      <w:szCs w:val="24"/>
      <w:lang w:val="x-none" w:eastAsia="x-none"/>
    </w:rPr>
  </w:style>
  <w:style w:type="character" w:customStyle="1" w:styleId="Ttulo9Carter">
    <w:name w:val="Título 9 Caráter"/>
    <w:basedOn w:val="Tipodeletrapredefinidodopargrafo"/>
    <w:link w:val="Ttulo9"/>
    <w:rsid w:val="00356072"/>
    <w:rPr>
      <w:rFonts w:ascii="Times New Roman" w:eastAsia="Times New Roman" w:hAnsi="Times New Roman" w:cs="Times New Roman"/>
      <w:sz w:val="24"/>
      <w:szCs w:val="20"/>
      <w:lang w:val="x-none" w:eastAsia="x-none"/>
    </w:rPr>
  </w:style>
  <w:style w:type="paragraph" w:customStyle="1" w:styleId="TtulosNumerados">
    <w:name w:val="Títulos Numerados"/>
    <w:basedOn w:val="Ttulo1"/>
    <w:link w:val="TtulosNumeradosChar"/>
    <w:rsid w:val="00356072"/>
    <w:pPr>
      <w:keepLines/>
      <w:numPr>
        <w:numId w:val="15"/>
      </w:numPr>
      <w:pBdr>
        <w:top w:val="nil"/>
        <w:left w:val="nil"/>
        <w:bottom w:val="nil"/>
        <w:right w:val="nil"/>
        <w:between w:val="nil"/>
        <w:bar w:val="nil"/>
      </w:pBdr>
      <w:spacing w:after="240" w:line="312" w:lineRule="auto"/>
    </w:pPr>
    <w:rPr>
      <w:rFonts w:ascii="Times New Roman" w:eastAsiaTheme="majorEastAsia" w:hAnsi="Times New Roman"/>
      <w:bCs w:val="0"/>
      <w:color w:val="000000"/>
      <w:sz w:val="24"/>
      <w:szCs w:val="24"/>
      <w:u w:color="000000"/>
      <w:bdr w:val="nil"/>
      <w:lang w:val="pt-PT" w:eastAsia="pt-BR"/>
    </w:rPr>
  </w:style>
  <w:style w:type="character" w:customStyle="1" w:styleId="TtulosNumeradosChar">
    <w:name w:val="Títulos Numerados Char"/>
    <w:basedOn w:val="Ttulo1Carter"/>
    <w:link w:val="TtulosNumerados"/>
    <w:rsid w:val="00356072"/>
    <w:rPr>
      <w:rFonts w:ascii="Times New Roman" w:eastAsiaTheme="majorEastAsia" w:hAnsi="Times New Roman" w:cs="Times New Roman"/>
      <w:b/>
      <w:bCs w:val="0"/>
      <w:color w:val="000000"/>
      <w:kern w:val="32"/>
      <w:sz w:val="24"/>
      <w:szCs w:val="24"/>
      <w:u w:color="000000"/>
      <w:bdr w:val="nil"/>
      <w:lang w:val="pt-PT" w:eastAsia="pt-BR"/>
    </w:rPr>
  </w:style>
  <w:style w:type="character" w:customStyle="1" w:styleId="xcontentpasted0">
    <w:name w:val="x_contentpasted0"/>
    <w:basedOn w:val="Tipodeletrapredefinidodopargrafo"/>
    <w:rsid w:val="00356072"/>
  </w:style>
  <w:style w:type="paragraph" w:customStyle="1" w:styleId="WW-BodyText2">
    <w:name w:val="WW-Body Text 2"/>
    <w:basedOn w:val="Normal"/>
    <w:rsid w:val="00356072"/>
    <w:pPr>
      <w:suppressAutoHyphens/>
      <w:spacing w:before="120" w:after="0" w:line="240" w:lineRule="auto"/>
      <w:jc w:val="center"/>
    </w:pPr>
    <w:rPr>
      <w:rFonts w:eastAsia="Times New Roman"/>
      <w:sz w:val="20"/>
      <w:szCs w:val="20"/>
      <w:lang w:eastAsia="pt-BR"/>
    </w:rPr>
  </w:style>
  <w:style w:type="paragraph" w:styleId="Corpodetexto3">
    <w:name w:val="Body Text 3"/>
    <w:basedOn w:val="Normal"/>
    <w:link w:val="Corpodetexto3Carter"/>
    <w:semiHidden/>
    <w:rsid w:val="00356072"/>
    <w:pPr>
      <w:spacing w:after="0" w:line="240" w:lineRule="auto"/>
      <w:jc w:val="both"/>
    </w:pPr>
    <w:rPr>
      <w:rFonts w:eastAsia="Times New Roman"/>
      <w:sz w:val="20"/>
      <w:szCs w:val="20"/>
      <w:lang w:eastAsia="pt-BR"/>
    </w:rPr>
  </w:style>
  <w:style w:type="character" w:customStyle="1" w:styleId="Corpodetexto3Carter">
    <w:name w:val="Corpo de texto 3 Caráter"/>
    <w:basedOn w:val="Tipodeletrapredefinidodopargrafo"/>
    <w:link w:val="Corpodetexto3"/>
    <w:semiHidden/>
    <w:rsid w:val="00356072"/>
    <w:rPr>
      <w:rFonts w:ascii="Times New Roman" w:eastAsia="Times New Roman" w:hAnsi="Times New Roman" w:cs="Times New Roman"/>
      <w:sz w:val="20"/>
      <w:szCs w:val="20"/>
      <w:lang w:eastAsia="pt-BR"/>
    </w:rPr>
  </w:style>
  <w:style w:type="character" w:customStyle="1" w:styleId="SDMChar">
    <w:name w:val="SDM Char"/>
    <w:link w:val="SDM"/>
    <w:rsid w:val="00356072"/>
    <w:rPr>
      <w:rFonts w:ascii="Times New Roman" w:eastAsia="Times New Roman" w:hAnsi="Times New Roman" w:cs="Times New Roman"/>
      <w:bCs/>
      <w:sz w:val="24"/>
      <w:szCs w:val="24"/>
      <w:lang w:eastAsia="pt-BR"/>
    </w:rPr>
  </w:style>
  <w:style w:type="paragraph" w:customStyle="1" w:styleId="SDMTtulo2">
    <w:name w:val="SDM Título 2"/>
    <w:basedOn w:val="Normal"/>
    <w:rsid w:val="00356072"/>
    <w:pPr>
      <w:keepNext/>
      <w:spacing w:after="0" w:line="240" w:lineRule="auto"/>
      <w:jc w:val="both"/>
    </w:pPr>
    <w:rPr>
      <w:rFonts w:eastAsia="Times New Roman"/>
      <w:b/>
      <w:bCs/>
      <w:sz w:val="24"/>
      <w:szCs w:val="24"/>
      <w:lang w:eastAsia="pt-BR"/>
    </w:rPr>
  </w:style>
  <w:style w:type="paragraph" w:customStyle="1" w:styleId="Ttulo11">
    <w:name w:val="Título 11"/>
    <w:aliases w:val="h1"/>
    <w:basedOn w:val="Normal"/>
    <w:next w:val="Normal"/>
    <w:rsid w:val="00356072"/>
    <w:pPr>
      <w:keepNext/>
      <w:widowControl w:val="0"/>
      <w:autoSpaceDE w:val="0"/>
      <w:autoSpaceDN w:val="0"/>
      <w:adjustRightInd w:val="0"/>
      <w:spacing w:after="0" w:line="240" w:lineRule="auto"/>
      <w:ind w:left="1080"/>
      <w:jc w:val="both"/>
      <w:outlineLvl w:val="0"/>
    </w:pPr>
    <w:rPr>
      <w:rFonts w:eastAsia="Times New Roman"/>
      <w:b/>
      <w:bCs/>
      <w:sz w:val="24"/>
      <w:szCs w:val="24"/>
      <w:lang w:eastAsia="pt-BR"/>
    </w:rPr>
  </w:style>
  <w:style w:type="paragraph" w:customStyle="1" w:styleId="Preformatted">
    <w:name w:val="Preformatted"/>
    <w:basedOn w:val="Normal"/>
    <w:rsid w:val="00356072"/>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eastAsia="pt-BR"/>
    </w:rPr>
  </w:style>
  <w:style w:type="paragraph" w:styleId="ndicedeilustraes">
    <w:name w:val="table of figures"/>
    <w:basedOn w:val="Normal"/>
    <w:next w:val="Normal"/>
    <w:uiPriority w:val="99"/>
    <w:unhideWhenUsed/>
    <w:rsid w:val="00356072"/>
    <w:pPr>
      <w:spacing w:after="0" w:line="240" w:lineRule="auto"/>
      <w:ind w:left="480" w:hanging="480"/>
    </w:pPr>
    <w:rPr>
      <w:rFonts w:ascii="Calibri" w:eastAsia="Times New Roman" w:hAnsi="Calibri"/>
      <w:b/>
      <w:bCs/>
      <w:sz w:val="20"/>
      <w:szCs w:val="20"/>
      <w:lang w:eastAsia="pt-BR"/>
    </w:rPr>
  </w:style>
  <w:style w:type="character" w:customStyle="1" w:styleId="highlight">
    <w:name w:val="highlight"/>
    <w:basedOn w:val="Tipodeletrapredefinidodopargrafo"/>
    <w:rsid w:val="00356072"/>
  </w:style>
  <w:style w:type="character" w:customStyle="1" w:styleId="Mention1">
    <w:name w:val="Mention1"/>
    <w:basedOn w:val="Tipodeletrapredefinidodopargrafo"/>
    <w:uiPriority w:val="99"/>
    <w:unhideWhenUsed/>
    <w:rsid w:val="00356072"/>
    <w:rPr>
      <w:color w:val="2B579A"/>
      <w:shd w:val="clear" w:color="auto" w:fill="E1DFDD"/>
    </w:rPr>
  </w:style>
  <w:style w:type="character" w:customStyle="1" w:styleId="Meno2">
    <w:name w:val="Menção2"/>
    <w:basedOn w:val="Tipodeletrapredefinidodopargrafo"/>
    <w:uiPriority w:val="99"/>
    <w:unhideWhenUsed/>
    <w:rsid w:val="00356072"/>
    <w:rPr>
      <w:color w:val="2B579A"/>
      <w:shd w:val="clear" w:color="auto" w:fill="E1DFDD"/>
    </w:rPr>
  </w:style>
  <w:style w:type="character" w:customStyle="1" w:styleId="Mention2">
    <w:name w:val="Mention2"/>
    <w:basedOn w:val="Tipodeletrapredefinidodopargrafo"/>
    <w:uiPriority w:val="99"/>
    <w:unhideWhenUsed/>
    <w:rsid w:val="00356072"/>
    <w:rPr>
      <w:color w:val="2B579A"/>
      <w:shd w:val="clear" w:color="auto" w:fill="E1DFDD"/>
    </w:rPr>
  </w:style>
  <w:style w:type="numbering" w:customStyle="1" w:styleId="Semlista1">
    <w:name w:val="Sem lista1"/>
    <w:next w:val="Semlista"/>
    <w:uiPriority w:val="99"/>
    <w:semiHidden/>
    <w:unhideWhenUsed/>
    <w:rsid w:val="00356072"/>
  </w:style>
  <w:style w:type="paragraph" w:styleId="Lista2">
    <w:name w:val="List 2"/>
    <w:basedOn w:val="Normal"/>
    <w:semiHidden/>
    <w:rsid w:val="00356072"/>
    <w:pPr>
      <w:overflowPunct w:val="0"/>
      <w:autoSpaceDE w:val="0"/>
      <w:autoSpaceDN w:val="0"/>
      <w:adjustRightInd w:val="0"/>
      <w:spacing w:after="0" w:line="240" w:lineRule="auto"/>
      <w:ind w:left="566" w:hanging="283"/>
      <w:textAlignment w:val="baseline"/>
    </w:pPr>
    <w:rPr>
      <w:rFonts w:eastAsia="Times New Roman"/>
      <w:sz w:val="20"/>
      <w:szCs w:val="20"/>
      <w:lang w:eastAsia="pt-BR"/>
    </w:rPr>
  </w:style>
  <w:style w:type="paragraph" w:styleId="Listadecont2">
    <w:name w:val="List Continue 2"/>
    <w:basedOn w:val="Normal"/>
    <w:semiHidden/>
    <w:rsid w:val="00356072"/>
    <w:pPr>
      <w:overflowPunct w:val="0"/>
      <w:autoSpaceDE w:val="0"/>
      <w:autoSpaceDN w:val="0"/>
      <w:adjustRightInd w:val="0"/>
      <w:spacing w:after="120" w:line="240" w:lineRule="auto"/>
      <w:ind w:left="566"/>
      <w:textAlignment w:val="baseline"/>
    </w:pPr>
    <w:rPr>
      <w:rFonts w:eastAsia="Times New Roman"/>
      <w:sz w:val="20"/>
      <w:szCs w:val="20"/>
      <w:lang w:eastAsia="pt-BR"/>
    </w:rPr>
  </w:style>
  <w:style w:type="character" w:customStyle="1" w:styleId="cf01">
    <w:name w:val="cf01"/>
    <w:basedOn w:val="Tipodeletrapredefinidodopargrafo"/>
    <w:rsid w:val="00356072"/>
    <w:rPr>
      <w:rFonts w:ascii="Segoe UI" w:hAnsi="Segoe UI" w:cs="Segoe UI" w:hint="default"/>
      <w:sz w:val="18"/>
      <w:szCs w:val="18"/>
    </w:rPr>
  </w:style>
  <w:style w:type="character" w:styleId="MenoNoResolvida">
    <w:name w:val="Unresolved Mention"/>
    <w:basedOn w:val="Tipodeletrapredefinidodopargrafo"/>
    <w:uiPriority w:val="99"/>
    <w:semiHidden/>
    <w:unhideWhenUsed/>
    <w:rsid w:val="00EA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2746">
      <w:bodyDiv w:val="1"/>
      <w:marLeft w:val="0"/>
      <w:marRight w:val="0"/>
      <w:marTop w:val="0"/>
      <w:marBottom w:val="0"/>
      <w:divBdr>
        <w:top w:val="none" w:sz="0" w:space="0" w:color="auto"/>
        <w:left w:val="none" w:sz="0" w:space="0" w:color="auto"/>
        <w:bottom w:val="none" w:sz="0" w:space="0" w:color="auto"/>
        <w:right w:val="none" w:sz="0" w:space="0" w:color="auto"/>
      </w:divBdr>
    </w:div>
    <w:div w:id="107820338">
      <w:bodyDiv w:val="1"/>
      <w:marLeft w:val="0"/>
      <w:marRight w:val="0"/>
      <w:marTop w:val="0"/>
      <w:marBottom w:val="0"/>
      <w:divBdr>
        <w:top w:val="none" w:sz="0" w:space="0" w:color="auto"/>
        <w:left w:val="none" w:sz="0" w:space="0" w:color="auto"/>
        <w:bottom w:val="none" w:sz="0" w:space="0" w:color="auto"/>
        <w:right w:val="none" w:sz="0" w:space="0" w:color="auto"/>
      </w:divBdr>
    </w:div>
    <w:div w:id="120155393">
      <w:bodyDiv w:val="1"/>
      <w:marLeft w:val="0"/>
      <w:marRight w:val="0"/>
      <w:marTop w:val="0"/>
      <w:marBottom w:val="0"/>
      <w:divBdr>
        <w:top w:val="none" w:sz="0" w:space="0" w:color="auto"/>
        <w:left w:val="none" w:sz="0" w:space="0" w:color="auto"/>
        <w:bottom w:val="none" w:sz="0" w:space="0" w:color="auto"/>
        <w:right w:val="none" w:sz="0" w:space="0" w:color="auto"/>
      </w:divBdr>
    </w:div>
    <w:div w:id="156042784">
      <w:bodyDiv w:val="1"/>
      <w:marLeft w:val="0"/>
      <w:marRight w:val="0"/>
      <w:marTop w:val="0"/>
      <w:marBottom w:val="0"/>
      <w:divBdr>
        <w:top w:val="none" w:sz="0" w:space="0" w:color="auto"/>
        <w:left w:val="none" w:sz="0" w:space="0" w:color="auto"/>
        <w:bottom w:val="none" w:sz="0" w:space="0" w:color="auto"/>
        <w:right w:val="none" w:sz="0" w:space="0" w:color="auto"/>
      </w:divBdr>
    </w:div>
    <w:div w:id="170730568">
      <w:bodyDiv w:val="1"/>
      <w:marLeft w:val="0"/>
      <w:marRight w:val="0"/>
      <w:marTop w:val="0"/>
      <w:marBottom w:val="0"/>
      <w:divBdr>
        <w:top w:val="none" w:sz="0" w:space="0" w:color="auto"/>
        <w:left w:val="none" w:sz="0" w:space="0" w:color="auto"/>
        <w:bottom w:val="none" w:sz="0" w:space="0" w:color="auto"/>
        <w:right w:val="none" w:sz="0" w:space="0" w:color="auto"/>
      </w:divBdr>
    </w:div>
    <w:div w:id="284392346">
      <w:bodyDiv w:val="1"/>
      <w:marLeft w:val="0"/>
      <w:marRight w:val="0"/>
      <w:marTop w:val="0"/>
      <w:marBottom w:val="0"/>
      <w:divBdr>
        <w:top w:val="none" w:sz="0" w:space="0" w:color="auto"/>
        <w:left w:val="none" w:sz="0" w:space="0" w:color="auto"/>
        <w:bottom w:val="none" w:sz="0" w:space="0" w:color="auto"/>
        <w:right w:val="none" w:sz="0" w:space="0" w:color="auto"/>
      </w:divBdr>
    </w:div>
    <w:div w:id="295572584">
      <w:bodyDiv w:val="1"/>
      <w:marLeft w:val="0"/>
      <w:marRight w:val="0"/>
      <w:marTop w:val="0"/>
      <w:marBottom w:val="0"/>
      <w:divBdr>
        <w:top w:val="none" w:sz="0" w:space="0" w:color="auto"/>
        <w:left w:val="none" w:sz="0" w:space="0" w:color="auto"/>
        <w:bottom w:val="none" w:sz="0" w:space="0" w:color="auto"/>
        <w:right w:val="none" w:sz="0" w:space="0" w:color="auto"/>
      </w:divBdr>
    </w:div>
    <w:div w:id="303434868">
      <w:bodyDiv w:val="1"/>
      <w:marLeft w:val="0"/>
      <w:marRight w:val="0"/>
      <w:marTop w:val="0"/>
      <w:marBottom w:val="0"/>
      <w:divBdr>
        <w:top w:val="none" w:sz="0" w:space="0" w:color="auto"/>
        <w:left w:val="none" w:sz="0" w:space="0" w:color="auto"/>
        <w:bottom w:val="none" w:sz="0" w:space="0" w:color="auto"/>
        <w:right w:val="none" w:sz="0" w:space="0" w:color="auto"/>
      </w:divBdr>
    </w:div>
    <w:div w:id="306665204">
      <w:bodyDiv w:val="1"/>
      <w:marLeft w:val="0"/>
      <w:marRight w:val="0"/>
      <w:marTop w:val="0"/>
      <w:marBottom w:val="0"/>
      <w:divBdr>
        <w:top w:val="none" w:sz="0" w:space="0" w:color="auto"/>
        <w:left w:val="none" w:sz="0" w:space="0" w:color="auto"/>
        <w:bottom w:val="none" w:sz="0" w:space="0" w:color="auto"/>
        <w:right w:val="none" w:sz="0" w:space="0" w:color="auto"/>
      </w:divBdr>
      <w:divsChild>
        <w:div w:id="48310944">
          <w:marLeft w:val="0"/>
          <w:marRight w:val="0"/>
          <w:marTop w:val="0"/>
          <w:marBottom w:val="0"/>
          <w:divBdr>
            <w:top w:val="none" w:sz="0" w:space="0" w:color="auto"/>
            <w:left w:val="none" w:sz="0" w:space="0" w:color="auto"/>
            <w:bottom w:val="none" w:sz="0" w:space="0" w:color="auto"/>
            <w:right w:val="none" w:sz="0" w:space="0" w:color="auto"/>
          </w:divBdr>
        </w:div>
        <w:div w:id="291207543">
          <w:marLeft w:val="0"/>
          <w:marRight w:val="0"/>
          <w:marTop w:val="0"/>
          <w:marBottom w:val="0"/>
          <w:divBdr>
            <w:top w:val="none" w:sz="0" w:space="0" w:color="auto"/>
            <w:left w:val="none" w:sz="0" w:space="0" w:color="auto"/>
            <w:bottom w:val="none" w:sz="0" w:space="0" w:color="auto"/>
            <w:right w:val="none" w:sz="0" w:space="0" w:color="auto"/>
          </w:divBdr>
        </w:div>
        <w:div w:id="345181266">
          <w:marLeft w:val="0"/>
          <w:marRight w:val="0"/>
          <w:marTop w:val="0"/>
          <w:marBottom w:val="0"/>
          <w:divBdr>
            <w:top w:val="none" w:sz="0" w:space="0" w:color="auto"/>
            <w:left w:val="none" w:sz="0" w:space="0" w:color="auto"/>
            <w:bottom w:val="none" w:sz="0" w:space="0" w:color="auto"/>
            <w:right w:val="none" w:sz="0" w:space="0" w:color="auto"/>
          </w:divBdr>
        </w:div>
        <w:div w:id="864907225">
          <w:marLeft w:val="0"/>
          <w:marRight w:val="0"/>
          <w:marTop w:val="0"/>
          <w:marBottom w:val="0"/>
          <w:divBdr>
            <w:top w:val="none" w:sz="0" w:space="0" w:color="auto"/>
            <w:left w:val="none" w:sz="0" w:space="0" w:color="auto"/>
            <w:bottom w:val="none" w:sz="0" w:space="0" w:color="auto"/>
            <w:right w:val="none" w:sz="0" w:space="0" w:color="auto"/>
          </w:divBdr>
        </w:div>
        <w:div w:id="1158883194">
          <w:marLeft w:val="0"/>
          <w:marRight w:val="0"/>
          <w:marTop w:val="0"/>
          <w:marBottom w:val="0"/>
          <w:divBdr>
            <w:top w:val="none" w:sz="0" w:space="0" w:color="auto"/>
            <w:left w:val="none" w:sz="0" w:space="0" w:color="auto"/>
            <w:bottom w:val="none" w:sz="0" w:space="0" w:color="auto"/>
            <w:right w:val="none" w:sz="0" w:space="0" w:color="auto"/>
          </w:divBdr>
        </w:div>
        <w:div w:id="2110270414">
          <w:marLeft w:val="0"/>
          <w:marRight w:val="0"/>
          <w:marTop w:val="0"/>
          <w:marBottom w:val="0"/>
          <w:divBdr>
            <w:top w:val="none" w:sz="0" w:space="0" w:color="auto"/>
            <w:left w:val="none" w:sz="0" w:space="0" w:color="auto"/>
            <w:bottom w:val="none" w:sz="0" w:space="0" w:color="auto"/>
            <w:right w:val="none" w:sz="0" w:space="0" w:color="auto"/>
          </w:divBdr>
        </w:div>
      </w:divsChild>
    </w:div>
    <w:div w:id="372117755">
      <w:bodyDiv w:val="1"/>
      <w:marLeft w:val="0"/>
      <w:marRight w:val="0"/>
      <w:marTop w:val="0"/>
      <w:marBottom w:val="0"/>
      <w:divBdr>
        <w:top w:val="none" w:sz="0" w:space="0" w:color="auto"/>
        <w:left w:val="none" w:sz="0" w:space="0" w:color="auto"/>
        <w:bottom w:val="none" w:sz="0" w:space="0" w:color="auto"/>
        <w:right w:val="none" w:sz="0" w:space="0" w:color="auto"/>
      </w:divBdr>
      <w:divsChild>
        <w:div w:id="1685589482">
          <w:marLeft w:val="0"/>
          <w:marRight w:val="0"/>
          <w:marTop w:val="0"/>
          <w:marBottom w:val="0"/>
          <w:divBdr>
            <w:top w:val="none" w:sz="0" w:space="0" w:color="auto"/>
            <w:left w:val="none" w:sz="0" w:space="0" w:color="auto"/>
            <w:bottom w:val="none" w:sz="0" w:space="0" w:color="auto"/>
            <w:right w:val="none" w:sz="0" w:space="0" w:color="auto"/>
          </w:divBdr>
          <w:divsChild>
            <w:div w:id="791292777">
              <w:marLeft w:val="0"/>
              <w:marRight w:val="0"/>
              <w:marTop w:val="0"/>
              <w:marBottom w:val="0"/>
              <w:divBdr>
                <w:top w:val="none" w:sz="0" w:space="0" w:color="auto"/>
                <w:left w:val="none" w:sz="0" w:space="0" w:color="auto"/>
                <w:bottom w:val="none" w:sz="0" w:space="0" w:color="auto"/>
                <w:right w:val="none" w:sz="0" w:space="0" w:color="auto"/>
              </w:divBdr>
            </w:div>
          </w:divsChild>
        </w:div>
        <w:div w:id="548808428">
          <w:marLeft w:val="0"/>
          <w:marRight w:val="0"/>
          <w:marTop w:val="0"/>
          <w:marBottom w:val="0"/>
          <w:divBdr>
            <w:top w:val="none" w:sz="0" w:space="0" w:color="auto"/>
            <w:left w:val="none" w:sz="0" w:space="0" w:color="auto"/>
            <w:bottom w:val="none" w:sz="0" w:space="0" w:color="auto"/>
            <w:right w:val="none" w:sz="0" w:space="0" w:color="auto"/>
          </w:divBdr>
          <w:divsChild>
            <w:div w:id="1594312516">
              <w:marLeft w:val="0"/>
              <w:marRight w:val="0"/>
              <w:marTop w:val="0"/>
              <w:marBottom w:val="0"/>
              <w:divBdr>
                <w:top w:val="none" w:sz="0" w:space="0" w:color="auto"/>
                <w:left w:val="none" w:sz="0" w:space="0" w:color="auto"/>
                <w:bottom w:val="none" w:sz="0" w:space="0" w:color="auto"/>
                <w:right w:val="none" w:sz="0" w:space="0" w:color="auto"/>
              </w:divBdr>
            </w:div>
          </w:divsChild>
        </w:div>
        <w:div w:id="1369182377">
          <w:marLeft w:val="0"/>
          <w:marRight w:val="0"/>
          <w:marTop w:val="0"/>
          <w:marBottom w:val="0"/>
          <w:divBdr>
            <w:top w:val="none" w:sz="0" w:space="0" w:color="auto"/>
            <w:left w:val="none" w:sz="0" w:space="0" w:color="auto"/>
            <w:bottom w:val="none" w:sz="0" w:space="0" w:color="auto"/>
            <w:right w:val="none" w:sz="0" w:space="0" w:color="auto"/>
          </w:divBdr>
          <w:divsChild>
            <w:div w:id="1253318493">
              <w:marLeft w:val="0"/>
              <w:marRight w:val="0"/>
              <w:marTop w:val="0"/>
              <w:marBottom w:val="0"/>
              <w:divBdr>
                <w:top w:val="none" w:sz="0" w:space="0" w:color="auto"/>
                <w:left w:val="none" w:sz="0" w:space="0" w:color="auto"/>
                <w:bottom w:val="none" w:sz="0" w:space="0" w:color="auto"/>
                <w:right w:val="none" w:sz="0" w:space="0" w:color="auto"/>
              </w:divBdr>
            </w:div>
          </w:divsChild>
        </w:div>
        <w:div w:id="1445730961">
          <w:marLeft w:val="0"/>
          <w:marRight w:val="0"/>
          <w:marTop w:val="0"/>
          <w:marBottom w:val="0"/>
          <w:divBdr>
            <w:top w:val="none" w:sz="0" w:space="0" w:color="auto"/>
            <w:left w:val="none" w:sz="0" w:space="0" w:color="auto"/>
            <w:bottom w:val="none" w:sz="0" w:space="0" w:color="auto"/>
            <w:right w:val="none" w:sz="0" w:space="0" w:color="auto"/>
          </w:divBdr>
          <w:divsChild>
            <w:div w:id="889658322">
              <w:marLeft w:val="0"/>
              <w:marRight w:val="0"/>
              <w:marTop w:val="0"/>
              <w:marBottom w:val="0"/>
              <w:divBdr>
                <w:top w:val="none" w:sz="0" w:space="0" w:color="auto"/>
                <w:left w:val="none" w:sz="0" w:space="0" w:color="auto"/>
                <w:bottom w:val="none" w:sz="0" w:space="0" w:color="auto"/>
                <w:right w:val="none" w:sz="0" w:space="0" w:color="auto"/>
              </w:divBdr>
            </w:div>
          </w:divsChild>
        </w:div>
        <w:div w:id="1283686340">
          <w:marLeft w:val="0"/>
          <w:marRight w:val="0"/>
          <w:marTop w:val="0"/>
          <w:marBottom w:val="0"/>
          <w:divBdr>
            <w:top w:val="none" w:sz="0" w:space="0" w:color="auto"/>
            <w:left w:val="none" w:sz="0" w:space="0" w:color="auto"/>
            <w:bottom w:val="none" w:sz="0" w:space="0" w:color="auto"/>
            <w:right w:val="none" w:sz="0" w:space="0" w:color="auto"/>
          </w:divBdr>
          <w:divsChild>
            <w:div w:id="1183862174">
              <w:marLeft w:val="0"/>
              <w:marRight w:val="0"/>
              <w:marTop w:val="0"/>
              <w:marBottom w:val="0"/>
              <w:divBdr>
                <w:top w:val="none" w:sz="0" w:space="0" w:color="auto"/>
                <w:left w:val="none" w:sz="0" w:space="0" w:color="auto"/>
                <w:bottom w:val="none" w:sz="0" w:space="0" w:color="auto"/>
                <w:right w:val="none" w:sz="0" w:space="0" w:color="auto"/>
              </w:divBdr>
            </w:div>
          </w:divsChild>
        </w:div>
        <w:div w:id="542444031">
          <w:marLeft w:val="0"/>
          <w:marRight w:val="0"/>
          <w:marTop w:val="0"/>
          <w:marBottom w:val="0"/>
          <w:divBdr>
            <w:top w:val="none" w:sz="0" w:space="0" w:color="auto"/>
            <w:left w:val="none" w:sz="0" w:space="0" w:color="auto"/>
            <w:bottom w:val="none" w:sz="0" w:space="0" w:color="auto"/>
            <w:right w:val="none" w:sz="0" w:space="0" w:color="auto"/>
          </w:divBdr>
          <w:divsChild>
            <w:div w:id="544756823">
              <w:marLeft w:val="0"/>
              <w:marRight w:val="0"/>
              <w:marTop w:val="0"/>
              <w:marBottom w:val="0"/>
              <w:divBdr>
                <w:top w:val="none" w:sz="0" w:space="0" w:color="auto"/>
                <w:left w:val="none" w:sz="0" w:space="0" w:color="auto"/>
                <w:bottom w:val="none" w:sz="0" w:space="0" w:color="auto"/>
                <w:right w:val="none" w:sz="0" w:space="0" w:color="auto"/>
              </w:divBdr>
            </w:div>
          </w:divsChild>
        </w:div>
        <w:div w:id="169878298">
          <w:marLeft w:val="0"/>
          <w:marRight w:val="0"/>
          <w:marTop w:val="0"/>
          <w:marBottom w:val="0"/>
          <w:divBdr>
            <w:top w:val="none" w:sz="0" w:space="0" w:color="auto"/>
            <w:left w:val="none" w:sz="0" w:space="0" w:color="auto"/>
            <w:bottom w:val="none" w:sz="0" w:space="0" w:color="auto"/>
            <w:right w:val="none" w:sz="0" w:space="0" w:color="auto"/>
          </w:divBdr>
          <w:divsChild>
            <w:div w:id="394134005">
              <w:marLeft w:val="0"/>
              <w:marRight w:val="0"/>
              <w:marTop w:val="0"/>
              <w:marBottom w:val="0"/>
              <w:divBdr>
                <w:top w:val="none" w:sz="0" w:space="0" w:color="auto"/>
                <w:left w:val="none" w:sz="0" w:space="0" w:color="auto"/>
                <w:bottom w:val="none" w:sz="0" w:space="0" w:color="auto"/>
                <w:right w:val="none" w:sz="0" w:space="0" w:color="auto"/>
              </w:divBdr>
            </w:div>
          </w:divsChild>
        </w:div>
        <w:div w:id="1934393200">
          <w:marLeft w:val="0"/>
          <w:marRight w:val="0"/>
          <w:marTop w:val="0"/>
          <w:marBottom w:val="0"/>
          <w:divBdr>
            <w:top w:val="none" w:sz="0" w:space="0" w:color="auto"/>
            <w:left w:val="none" w:sz="0" w:space="0" w:color="auto"/>
            <w:bottom w:val="none" w:sz="0" w:space="0" w:color="auto"/>
            <w:right w:val="none" w:sz="0" w:space="0" w:color="auto"/>
          </w:divBdr>
          <w:divsChild>
            <w:div w:id="679237024">
              <w:marLeft w:val="0"/>
              <w:marRight w:val="0"/>
              <w:marTop w:val="0"/>
              <w:marBottom w:val="0"/>
              <w:divBdr>
                <w:top w:val="none" w:sz="0" w:space="0" w:color="auto"/>
                <w:left w:val="none" w:sz="0" w:space="0" w:color="auto"/>
                <w:bottom w:val="none" w:sz="0" w:space="0" w:color="auto"/>
                <w:right w:val="none" w:sz="0" w:space="0" w:color="auto"/>
              </w:divBdr>
            </w:div>
          </w:divsChild>
        </w:div>
        <w:div w:id="1355301844">
          <w:marLeft w:val="0"/>
          <w:marRight w:val="0"/>
          <w:marTop w:val="0"/>
          <w:marBottom w:val="0"/>
          <w:divBdr>
            <w:top w:val="none" w:sz="0" w:space="0" w:color="auto"/>
            <w:left w:val="none" w:sz="0" w:space="0" w:color="auto"/>
            <w:bottom w:val="none" w:sz="0" w:space="0" w:color="auto"/>
            <w:right w:val="none" w:sz="0" w:space="0" w:color="auto"/>
          </w:divBdr>
          <w:divsChild>
            <w:div w:id="119037056">
              <w:marLeft w:val="0"/>
              <w:marRight w:val="0"/>
              <w:marTop w:val="0"/>
              <w:marBottom w:val="0"/>
              <w:divBdr>
                <w:top w:val="none" w:sz="0" w:space="0" w:color="auto"/>
                <w:left w:val="none" w:sz="0" w:space="0" w:color="auto"/>
                <w:bottom w:val="none" w:sz="0" w:space="0" w:color="auto"/>
                <w:right w:val="none" w:sz="0" w:space="0" w:color="auto"/>
              </w:divBdr>
            </w:div>
          </w:divsChild>
        </w:div>
        <w:div w:id="1539850075">
          <w:marLeft w:val="0"/>
          <w:marRight w:val="0"/>
          <w:marTop w:val="0"/>
          <w:marBottom w:val="0"/>
          <w:divBdr>
            <w:top w:val="none" w:sz="0" w:space="0" w:color="auto"/>
            <w:left w:val="none" w:sz="0" w:space="0" w:color="auto"/>
            <w:bottom w:val="none" w:sz="0" w:space="0" w:color="auto"/>
            <w:right w:val="none" w:sz="0" w:space="0" w:color="auto"/>
          </w:divBdr>
          <w:divsChild>
            <w:div w:id="846211337">
              <w:marLeft w:val="0"/>
              <w:marRight w:val="0"/>
              <w:marTop w:val="0"/>
              <w:marBottom w:val="0"/>
              <w:divBdr>
                <w:top w:val="none" w:sz="0" w:space="0" w:color="auto"/>
                <w:left w:val="none" w:sz="0" w:space="0" w:color="auto"/>
                <w:bottom w:val="none" w:sz="0" w:space="0" w:color="auto"/>
                <w:right w:val="none" w:sz="0" w:space="0" w:color="auto"/>
              </w:divBdr>
            </w:div>
          </w:divsChild>
        </w:div>
        <w:div w:id="1848211824">
          <w:marLeft w:val="0"/>
          <w:marRight w:val="0"/>
          <w:marTop w:val="0"/>
          <w:marBottom w:val="0"/>
          <w:divBdr>
            <w:top w:val="none" w:sz="0" w:space="0" w:color="auto"/>
            <w:left w:val="none" w:sz="0" w:space="0" w:color="auto"/>
            <w:bottom w:val="none" w:sz="0" w:space="0" w:color="auto"/>
            <w:right w:val="none" w:sz="0" w:space="0" w:color="auto"/>
          </w:divBdr>
          <w:divsChild>
            <w:div w:id="601760203">
              <w:marLeft w:val="0"/>
              <w:marRight w:val="0"/>
              <w:marTop w:val="0"/>
              <w:marBottom w:val="0"/>
              <w:divBdr>
                <w:top w:val="none" w:sz="0" w:space="0" w:color="auto"/>
                <w:left w:val="none" w:sz="0" w:space="0" w:color="auto"/>
                <w:bottom w:val="none" w:sz="0" w:space="0" w:color="auto"/>
                <w:right w:val="none" w:sz="0" w:space="0" w:color="auto"/>
              </w:divBdr>
            </w:div>
          </w:divsChild>
        </w:div>
        <w:div w:id="992878583">
          <w:marLeft w:val="0"/>
          <w:marRight w:val="0"/>
          <w:marTop w:val="0"/>
          <w:marBottom w:val="0"/>
          <w:divBdr>
            <w:top w:val="none" w:sz="0" w:space="0" w:color="auto"/>
            <w:left w:val="none" w:sz="0" w:space="0" w:color="auto"/>
            <w:bottom w:val="none" w:sz="0" w:space="0" w:color="auto"/>
            <w:right w:val="none" w:sz="0" w:space="0" w:color="auto"/>
          </w:divBdr>
          <w:divsChild>
            <w:div w:id="1803621088">
              <w:marLeft w:val="0"/>
              <w:marRight w:val="0"/>
              <w:marTop w:val="0"/>
              <w:marBottom w:val="0"/>
              <w:divBdr>
                <w:top w:val="none" w:sz="0" w:space="0" w:color="auto"/>
                <w:left w:val="none" w:sz="0" w:space="0" w:color="auto"/>
                <w:bottom w:val="none" w:sz="0" w:space="0" w:color="auto"/>
                <w:right w:val="none" w:sz="0" w:space="0" w:color="auto"/>
              </w:divBdr>
            </w:div>
          </w:divsChild>
        </w:div>
        <w:div w:id="1046249027">
          <w:marLeft w:val="0"/>
          <w:marRight w:val="0"/>
          <w:marTop w:val="0"/>
          <w:marBottom w:val="0"/>
          <w:divBdr>
            <w:top w:val="none" w:sz="0" w:space="0" w:color="auto"/>
            <w:left w:val="none" w:sz="0" w:space="0" w:color="auto"/>
            <w:bottom w:val="none" w:sz="0" w:space="0" w:color="auto"/>
            <w:right w:val="none" w:sz="0" w:space="0" w:color="auto"/>
          </w:divBdr>
          <w:divsChild>
            <w:div w:id="17130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6317">
      <w:bodyDiv w:val="1"/>
      <w:marLeft w:val="0"/>
      <w:marRight w:val="0"/>
      <w:marTop w:val="0"/>
      <w:marBottom w:val="0"/>
      <w:divBdr>
        <w:top w:val="none" w:sz="0" w:space="0" w:color="auto"/>
        <w:left w:val="none" w:sz="0" w:space="0" w:color="auto"/>
        <w:bottom w:val="none" w:sz="0" w:space="0" w:color="auto"/>
        <w:right w:val="none" w:sz="0" w:space="0" w:color="auto"/>
      </w:divBdr>
    </w:div>
    <w:div w:id="522790772">
      <w:bodyDiv w:val="1"/>
      <w:marLeft w:val="0"/>
      <w:marRight w:val="0"/>
      <w:marTop w:val="0"/>
      <w:marBottom w:val="0"/>
      <w:divBdr>
        <w:top w:val="none" w:sz="0" w:space="0" w:color="auto"/>
        <w:left w:val="none" w:sz="0" w:space="0" w:color="auto"/>
        <w:bottom w:val="none" w:sz="0" w:space="0" w:color="auto"/>
        <w:right w:val="none" w:sz="0" w:space="0" w:color="auto"/>
      </w:divBdr>
      <w:divsChild>
        <w:div w:id="1135172865">
          <w:marLeft w:val="0"/>
          <w:marRight w:val="0"/>
          <w:marTop w:val="0"/>
          <w:marBottom w:val="0"/>
          <w:divBdr>
            <w:top w:val="none" w:sz="0" w:space="0" w:color="auto"/>
            <w:left w:val="none" w:sz="0" w:space="0" w:color="auto"/>
            <w:bottom w:val="none" w:sz="0" w:space="0" w:color="auto"/>
            <w:right w:val="none" w:sz="0" w:space="0" w:color="auto"/>
          </w:divBdr>
        </w:div>
      </w:divsChild>
    </w:div>
    <w:div w:id="582183773">
      <w:bodyDiv w:val="1"/>
      <w:marLeft w:val="0"/>
      <w:marRight w:val="0"/>
      <w:marTop w:val="0"/>
      <w:marBottom w:val="0"/>
      <w:divBdr>
        <w:top w:val="none" w:sz="0" w:space="0" w:color="auto"/>
        <w:left w:val="none" w:sz="0" w:space="0" w:color="auto"/>
        <w:bottom w:val="none" w:sz="0" w:space="0" w:color="auto"/>
        <w:right w:val="none" w:sz="0" w:space="0" w:color="auto"/>
      </w:divBdr>
      <w:divsChild>
        <w:div w:id="12075052">
          <w:marLeft w:val="0"/>
          <w:marRight w:val="0"/>
          <w:marTop w:val="0"/>
          <w:marBottom w:val="0"/>
          <w:divBdr>
            <w:top w:val="none" w:sz="0" w:space="0" w:color="auto"/>
            <w:left w:val="none" w:sz="0" w:space="0" w:color="auto"/>
            <w:bottom w:val="none" w:sz="0" w:space="0" w:color="auto"/>
            <w:right w:val="none" w:sz="0" w:space="0" w:color="auto"/>
          </w:divBdr>
        </w:div>
        <w:div w:id="69010166">
          <w:marLeft w:val="0"/>
          <w:marRight w:val="0"/>
          <w:marTop w:val="0"/>
          <w:marBottom w:val="0"/>
          <w:divBdr>
            <w:top w:val="none" w:sz="0" w:space="0" w:color="auto"/>
            <w:left w:val="none" w:sz="0" w:space="0" w:color="auto"/>
            <w:bottom w:val="none" w:sz="0" w:space="0" w:color="auto"/>
            <w:right w:val="none" w:sz="0" w:space="0" w:color="auto"/>
          </w:divBdr>
        </w:div>
        <w:div w:id="1706373145">
          <w:marLeft w:val="0"/>
          <w:marRight w:val="0"/>
          <w:marTop w:val="0"/>
          <w:marBottom w:val="0"/>
          <w:divBdr>
            <w:top w:val="none" w:sz="0" w:space="0" w:color="auto"/>
            <w:left w:val="none" w:sz="0" w:space="0" w:color="auto"/>
            <w:bottom w:val="none" w:sz="0" w:space="0" w:color="auto"/>
            <w:right w:val="none" w:sz="0" w:space="0" w:color="auto"/>
          </w:divBdr>
        </w:div>
      </w:divsChild>
    </w:div>
    <w:div w:id="596913553">
      <w:bodyDiv w:val="1"/>
      <w:marLeft w:val="0"/>
      <w:marRight w:val="0"/>
      <w:marTop w:val="0"/>
      <w:marBottom w:val="0"/>
      <w:divBdr>
        <w:top w:val="none" w:sz="0" w:space="0" w:color="auto"/>
        <w:left w:val="none" w:sz="0" w:space="0" w:color="auto"/>
        <w:bottom w:val="none" w:sz="0" w:space="0" w:color="auto"/>
        <w:right w:val="none" w:sz="0" w:space="0" w:color="auto"/>
      </w:divBdr>
      <w:divsChild>
        <w:div w:id="1638948821">
          <w:marLeft w:val="0"/>
          <w:marRight w:val="0"/>
          <w:marTop w:val="0"/>
          <w:marBottom w:val="0"/>
          <w:divBdr>
            <w:top w:val="none" w:sz="0" w:space="0" w:color="auto"/>
            <w:left w:val="none" w:sz="0" w:space="0" w:color="auto"/>
            <w:bottom w:val="none" w:sz="0" w:space="0" w:color="auto"/>
            <w:right w:val="none" w:sz="0" w:space="0" w:color="auto"/>
          </w:divBdr>
          <w:divsChild>
            <w:div w:id="1899314233">
              <w:marLeft w:val="0"/>
              <w:marRight w:val="0"/>
              <w:marTop w:val="0"/>
              <w:marBottom w:val="0"/>
              <w:divBdr>
                <w:top w:val="none" w:sz="0" w:space="0" w:color="auto"/>
                <w:left w:val="none" w:sz="0" w:space="0" w:color="auto"/>
                <w:bottom w:val="none" w:sz="0" w:space="0" w:color="auto"/>
                <w:right w:val="none" w:sz="0" w:space="0" w:color="auto"/>
              </w:divBdr>
            </w:div>
          </w:divsChild>
        </w:div>
        <w:div w:id="1157303513">
          <w:marLeft w:val="0"/>
          <w:marRight w:val="0"/>
          <w:marTop w:val="0"/>
          <w:marBottom w:val="0"/>
          <w:divBdr>
            <w:top w:val="none" w:sz="0" w:space="0" w:color="auto"/>
            <w:left w:val="none" w:sz="0" w:space="0" w:color="auto"/>
            <w:bottom w:val="none" w:sz="0" w:space="0" w:color="auto"/>
            <w:right w:val="none" w:sz="0" w:space="0" w:color="auto"/>
          </w:divBdr>
          <w:divsChild>
            <w:div w:id="200018419">
              <w:marLeft w:val="0"/>
              <w:marRight w:val="0"/>
              <w:marTop w:val="0"/>
              <w:marBottom w:val="0"/>
              <w:divBdr>
                <w:top w:val="none" w:sz="0" w:space="0" w:color="auto"/>
                <w:left w:val="none" w:sz="0" w:space="0" w:color="auto"/>
                <w:bottom w:val="none" w:sz="0" w:space="0" w:color="auto"/>
                <w:right w:val="none" w:sz="0" w:space="0" w:color="auto"/>
              </w:divBdr>
            </w:div>
          </w:divsChild>
        </w:div>
        <w:div w:id="521211555">
          <w:marLeft w:val="0"/>
          <w:marRight w:val="0"/>
          <w:marTop w:val="0"/>
          <w:marBottom w:val="0"/>
          <w:divBdr>
            <w:top w:val="none" w:sz="0" w:space="0" w:color="auto"/>
            <w:left w:val="none" w:sz="0" w:space="0" w:color="auto"/>
            <w:bottom w:val="none" w:sz="0" w:space="0" w:color="auto"/>
            <w:right w:val="none" w:sz="0" w:space="0" w:color="auto"/>
          </w:divBdr>
          <w:divsChild>
            <w:div w:id="2099674281">
              <w:marLeft w:val="0"/>
              <w:marRight w:val="0"/>
              <w:marTop w:val="0"/>
              <w:marBottom w:val="0"/>
              <w:divBdr>
                <w:top w:val="none" w:sz="0" w:space="0" w:color="auto"/>
                <w:left w:val="none" w:sz="0" w:space="0" w:color="auto"/>
                <w:bottom w:val="none" w:sz="0" w:space="0" w:color="auto"/>
                <w:right w:val="none" w:sz="0" w:space="0" w:color="auto"/>
              </w:divBdr>
            </w:div>
          </w:divsChild>
        </w:div>
        <w:div w:id="683169034">
          <w:marLeft w:val="0"/>
          <w:marRight w:val="0"/>
          <w:marTop w:val="0"/>
          <w:marBottom w:val="0"/>
          <w:divBdr>
            <w:top w:val="none" w:sz="0" w:space="0" w:color="auto"/>
            <w:left w:val="none" w:sz="0" w:space="0" w:color="auto"/>
            <w:bottom w:val="none" w:sz="0" w:space="0" w:color="auto"/>
            <w:right w:val="none" w:sz="0" w:space="0" w:color="auto"/>
          </w:divBdr>
          <w:divsChild>
            <w:div w:id="37290295">
              <w:marLeft w:val="0"/>
              <w:marRight w:val="0"/>
              <w:marTop w:val="0"/>
              <w:marBottom w:val="0"/>
              <w:divBdr>
                <w:top w:val="none" w:sz="0" w:space="0" w:color="auto"/>
                <w:left w:val="none" w:sz="0" w:space="0" w:color="auto"/>
                <w:bottom w:val="none" w:sz="0" w:space="0" w:color="auto"/>
                <w:right w:val="none" w:sz="0" w:space="0" w:color="auto"/>
              </w:divBdr>
            </w:div>
          </w:divsChild>
        </w:div>
        <w:div w:id="1904028205">
          <w:marLeft w:val="0"/>
          <w:marRight w:val="0"/>
          <w:marTop w:val="0"/>
          <w:marBottom w:val="0"/>
          <w:divBdr>
            <w:top w:val="none" w:sz="0" w:space="0" w:color="auto"/>
            <w:left w:val="none" w:sz="0" w:space="0" w:color="auto"/>
            <w:bottom w:val="none" w:sz="0" w:space="0" w:color="auto"/>
            <w:right w:val="none" w:sz="0" w:space="0" w:color="auto"/>
          </w:divBdr>
          <w:divsChild>
            <w:div w:id="1990400815">
              <w:marLeft w:val="0"/>
              <w:marRight w:val="0"/>
              <w:marTop w:val="0"/>
              <w:marBottom w:val="0"/>
              <w:divBdr>
                <w:top w:val="none" w:sz="0" w:space="0" w:color="auto"/>
                <w:left w:val="none" w:sz="0" w:space="0" w:color="auto"/>
                <w:bottom w:val="none" w:sz="0" w:space="0" w:color="auto"/>
                <w:right w:val="none" w:sz="0" w:space="0" w:color="auto"/>
              </w:divBdr>
            </w:div>
          </w:divsChild>
        </w:div>
        <w:div w:id="404693346">
          <w:marLeft w:val="0"/>
          <w:marRight w:val="0"/>
          <w:marTop w:val="0"/>
          <w:marBottom w:val="0"/>
          <w:divBdr>
            <w:top w:val="none" w:sz="0" w:space="0" w:color="auto"/>
            <w:left w:val="none" w:sz="0" w:space="0" w:color="auto"/>
            <w:bottom w:val="none" w:sz="0" w:space="0" w:color="auto"/>
            <w:right w:val="none" w:sz="0" w:space="0" w:color="auto"/>
          </w:divBdr>
          <w:divsChild>
            <w:div w:id="30424659">
              <w:marLeft w:val="0"/>
              <w:marRight w:val="0"/>
              <w:marTop w:val="0"/>
              <w:marBottom w:val="0"/>
              <w:divBdr>
                <w:top w:val="none" w:sz="0" w:space="0" w:color="auto"/>
                <w:left w:val="none" w:sz="0" w:space="0" w:color="auto"/>
                <w:bottom w:val="none" w:sz="0" w:space="0" w:color="auto"/>
                <w:right w:val="none" w:sz="0" w:space="0" w:color="auto"/>
              </w:divBdr>
            </w:div>
          </w:divsChild>
        </w:div>
        <w:div w:id="1798454132">
          <w:marLeft w:val="0"/>
          <w:marRight w:val="0"/>
          <w:marTop w:val="0"/>
          <w:marBottom w:val="0"/>
          <w:divBdr>
            <w:top w:val="none" w:sz="0" w:space="0" w:color="auto"/>
            <w:left w:val="none" w:sz="0" w:space="0" w:color="auto"/>
            <w:bottom w:val="none" w:sz="0" w:space="0" w:color="auto"/>
            <w:right w:val="none" w:sz="0" w:space="0" w:color="auto"/>
          </w:divBdr>
          <w:divsChild>
            <w:div w:id="794911003">
              <w:marLeft w:val="0"/>
              <w:marRight w:val="0"/>
              <w:marTop w:val="0"/>
              <w:marBottom w:val="0"/>
              <w:divBdr>
                <w:top w:val="none" w:sz="0" w:space="0" w:color="auto"/>
                <w:left w:val="none" w:sz="0" w:space="0" w:color="auto"/>
                <w:bottom w:val="none" w:sz="0" w:space="0" w:color="auto"/>
                <w:right w:val="none" w:sz="0" w:space="0" w:color="auto"/>
              </w:divBdr>
            </w:div>
          </w:divsChild>
        </w:div>
        <w:div w:id="956833016">
          <w:marLeft w:val="0"/>
          <w:marRight w:val="0"/>
          <w:marTop w:val="0"/>
          <w:marBottom w:val="0"/>
          <w:divBdr>
            <w:top w:val="none" w:sz="0" w:space="0" w:color="auto"/>
            <w:left w:val="none" w:sz="0" w:space="0" w:color="auto"/>
            <w:bottom w:val="none" w:sz="0" w:space="0" w:color="auto"/>
            <w:right w:val="none" w:sz="0" w:space="0" w:color="auto"/>
          </w:divBdr>
          <w:divsChild>
            <w:div w:id="1843155351">
              <w:marLeft w:val="0"/>
              <w:marRight w:val="0"/>
              <w:marTop w:val="0"/>
              <w:marBottom w:val="0"/>
              <w:divBdr>
                <w:top w:val="none" w:sz="0" w:space="0" w:color="auto"/>
                <w:left w:val="none" w:sz="0" w:space="0" w:color="auto"/>
                <w:bottom w:val="none" w:sz="0" w:space="0" w:color="auto"/>
                <w:right w:val="none" w:sz="0" w:space="0" w:color="auto"/>
              </w:divBdr>
            </w:div>
          </w:divsChild>
        </w:div>
        <w:div w:id="1435634679">
          <w:marLeft w:val="0"/>
          <w:marRight w:val="0"/>
          <w:marTop w:val="0"/>
          <w:marBottom w:val="0"/>
          <w:divBdr>
            <w:top w:val="none" w:sz="0" w:space="0" w:color="auto"/>
            <w:left w:val="none" w:sz="0" w:space="0" w:color="auto"/>
            <w:bottom w:val="none" w:sz="0" w:space="0" w:color="auto"/>
            <w:right w:val="none" w:sz="0" w:space="0" w:color="auto"/>
          </w:divBdr>
          <w:divsChild>
            <w:div w:id="1598252872">
              <w:marLeft w:val="0"/>
              <w:marRight w:val="0"/>
              <w:marTop w:val="0"/>
              <w:marBottom w:val="0"/>
              <w:divBdr>
                <w:top w:val="none" w:sz="0" w:space="0" w:color="auto"/>
                <w:left w:val="none" w:sz="0" w:space="0" w:color="auto"/>
                <w:bottom w:val="none" w:sz="0" w:space="0" w:color="auto"/>
                <w:right w:val="none" w:sz="0" w:space="0" w:color="auto"/>
              </w:divBdr>
            </w:div>
          </w:divsChild>
        </w:div>
        <w:div w:id="1782645932">
          <w:marLeft w:val="0"/>
          <w:marRight w:val="0"/>
          <w:marTop w:val="0"/>
          <w:marBottom w:val="0"/>
          <w:divBdr>
            <w:top w:val="none" w:sz="0" w:space="0" w:color="auto"/>
            <w:left w:val="none" w:sz="0" w:space="0" w:color="auto"/>
            <w:bottom w:val="none" w:sz="0" w:space="0" w:color="auto"/>
            <w:right w:val="none" w:sz="0" w:space="0" w:color="auto"/>
          </w:divBdr>
          <w:divsChild>
            <w:div w:id="2140218617">
              <w:marLeft w:val="0"/>
              <w:marRight w:val="0"/>
              <w:marTop w:val="0"/>
              <w:marBottom w:val="0"/>
              <w:divBdr>
                <w:top w:val="none" w:sz="0" w:space="0" w:color="auto"/>
                <w:left w:val="none" w:sz="0" w:space="0" w:color="auto"/>
                <w:bottom w:val="none" w:sz="0" w:space="0" w:color="auto"/>
                <w:right w:val="none" w:sz="0" w:space="0" w:color="auto"/>
              </w:divBdr>
            </w:div>
          </w:divsChild>
        </w:div>
        <w:div w:id="24866960">
          <w:marLeft w:val="0"/>
          <w:marRight w:val="0"/>
          <w:marTop w:val="0"/>
          <w:marBottom w:val="0"/>
          <w:divBdr>
            <w:top w:val="none" w:sz="0" w:space="0" w:color="auto"/>
            <w:left w:val="none" w:sz="0" w:space="0" w:color="auto"/>
            <w:bottom w:val="none" w:sz="0" w:space="0" w:color="auto"/>
            <w:right w:val="none" w:sz="0" w:space="0" w:color="auto"/>
          </w:divBdr>
          <w:divsChild>
            <w:div w:id="1347097411">
              <w:marLeft w:val="0"/>
              <w:marRight w:val="0"/>
              <w:marTop w:val="0"/>
              <w:marBottom w:val="0"/>
              <w:divBdr>
                <w:top w:val="none" w:sz="0" w:space="0" w:color="auto"/>
                <w:left w:val="none" w:sz="0" w:space="0" w:color="auto"/>
                <w:bottom w:val="none" w:sz="0" w:space="0" w:color="auto"/>
                <w:right w:val="none" w:sz="0" w:space="0" w:color="auto"/>
              </w:divBdr>
            </w:div>
          </w:divsChild>
        </w:div>
        <w:div w:id="1916161267">
          <w:marLeft w:val="0"/>
          <w:marRight w:val="0"/>
          <w:marTop w:val="0"/>
          <w:marBottom w:val="0"/>
          <w:divBdr>
            <w:top w:val="none" w:sz="0" w:space="0" w:color="auto"/>
            <w:left w:val="none" w:sz="0" w:space="0" w:color="auto"/>
            <w:bottom w:val="none" w:sz="0" w:space="0" w:color="auto"/>
            <w:right w:val="none" w:sz="0" w:space="0" w:color="auto"/>
          </w:divBdr>
          <w:divsChild>
            <w:div w:id="1841581118">
              <w:marLeft w:val="0"/>
              <w:marRight w:val="0"/>
              <w:marTop w:val="0"/>
              <w:marBottom w:val="0"/>
              <w:divBdr>
                <w:top w:val="none" w:sz="0" w:space="0" w:color="auto"/>
                <w:left w:val="none" w:sz="0" w:space="0" w:color="auto"/>
                <w:bottom w:val="none" w:sz="0" w:space="0" w:color="auto"/>
                <w:right w:val="none" w:sz="0" w:space="0" w:color="auto"/>
              </w:divBdr>
            </w:div>
          </w:divsChild>
        </w:div>
        <w:div w:id="694186753">
          <w:marLeft w:val="0"/>
          <w:marRight w:val="0"/>
          <w:marTop w:val="0"/>
          <w:marBottom w:val="0"/>
          <w:divBdr>
            <w:top w:val="none" w:sz="0" w:space="0" w:color="auto"/>
            <w:left w:val="none" w:sz="0" w:space="0" w:color="auto"/>
            <w:bottom w:val="none" w:sz="0" w:space="0" w:color="auto"/>
            <w:right w:val="none" w:sz="0" w:space="0" w:color="auto"/>
          </w:divBdr>
          <w:divsChild>
            <w:div w:id="4177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6525">
      <w:bodyDiv w:val="1"/>
      <w:marLeft w:val="0"/>
      <w:marRight w:val="0"/>
      <w:marTop w:val="0"/>
      <w:marBottom w:val="0"/>
      <w:divBdr>
        <w:top w:val="none" w:sz="0" w:space="0" w:color="auto"/>
        <w:left w:val="none" w:sz="0" w:space="0" w:color="auto"/>
        <w:bottom w:val="none" w:sz="0" w:space="0" w:color="auto"/>
        <w:right w:val="none" w:sz="0" w:space="0" w:color="auto"/>
      </w:divBdr>
      <w:divsChild>
        <w:div w:id="12848885">
          <w:marLeft w:val="331"/>
          <w:marRight w:val="0"/>
          <w:marTop w:val="0"/>
          <w:marBottom w:val="0"/>
          <w:divBdr>
            <w:top w:val="none" w:sz="0" w:space="0" w:color="auto"/>
            <w:left w:val="none" w:sz="0" w:space="0" w:color="auto"/>
            <w:bottom w:val="none" w:sz="0" w:space="0" w:color="auto"/>
            <w:right w:val="none" w:sz="0" w:space="0" w:color="auto"/>
          </w:divBdr>
        </w:div>
        <w:div w:id="86193476">
          <w:marLeft w:val="331"/>
          <w:marRight w:val="0"/>
          <w:marTop w:val="0"/>
          <w:marBottom w:val="0"/>
          <w:divBdr>
            <w:top w:val="none" w:sz="0" w:space="0" w:color="auto"/>
            <w:left w:val="none" w:sz="0" w:space="0" w:color="auto"/>
            <w:bottom w:val="none" w:sz="0" w:space="0" w:color="auto"/>
            <w:right w:val="none" w:sz="0" w:space="0" w:color="auto"/>
          </w:divBdr>
        </w:div>
        <w:div w:id="439834072">
          <w:marLeft w:val="331"/>
          <w:marRight w:val="0"/>
          <w:marTop w:val="0"/>
          <w:marBottom w:val="0"/>
          <w:divBdr>
            <w:top w:val="none" w:sz="0" w:space="0" w:color="auto"/>
            <w:left w:val="none" w:sz="0" w:space="0" w:color="auto"/>
            <w:bottom w:val="none" w:sz="0" w:space="0" w:color="auto"/>
            <w:right w:val="none" w:sz="0" w:space="0" w:color="auto"/>
          </w:divBdr>
        </w:div>
        <w:div w:id="862523546">
          <w:marLeft w:val="331"/>
          <w:marRight w:val="0"/>
          <w:marTop w:val="0"/>
          <w:marBottom w:val="0"/>
          <w:divBdr>
            <w:top w:val="none" w:sz="0" w:space="0" w:color="auto"/>
            <w:left w:val="none" w:sz="0" w:space="0" w:color="auto"/>
            <w:bottom w:val="none" w:sz="0" w:space="0" w:color="auto"/>
            <w:right w:val="none" w:sz="0" w:space="0" w:color="auto"/>
          </w:divBdr>
        </w:div>
        <w:div w:id="889192591">
          <w:marLeft w:val="331"/>
          <w:marRight w:val="0"/>
          <w:marTop w:val="0"/>
          <w:marBottom w:val="0"/>
          <w:divBdr>
            <w:top w:val="none" w:sz="0" w:space="0" w:color="auto"/>
            <w:left w:val="none" w:sz="0" w:space="0" w:color="auto"/>
            <w:bottom w:val="none" w:sz="0" w:space="0" w:color="auto"/>
            <w:right w:val="none" w:sz="0" w:space="0" w:color="auto"/>
          </w:divBdr>
        </w:div>
        <w:div w:id="1068964692">
          <w:marLeft w:val="331"/>
          <w:marRight w:val="0"/>
          <w:marTop w:val="0"/>
          <w:marBottom w:val="0"/>
          <w:divBdr>
            <w:top w:val="none" w:sz="0" w:space="0" w:color="auto"/>
            <w:left w:val="none" w:sz="0" w:space="0" w:color="auto"/>
            <w:bottom w:val="none" w:sz="0" w:space="0" w:color="auto"/>
            <w:right w:val="none" w:sz="0" w:space="0" w:color="auto"/>
          </w:divBdr>
        </w:div>
        <w:div w:id="1339426721">
          <w:marLeft w:val="331"/>
          <w:marRight w:val="0"/>
          <w:marTop w:val="0"/>
          <w:marBottom w:val="0"/>
          <w:divBdr>
            <w:top w:val="none" w:sz="0" w:space="0" w:color="auto"/>
            <w:left w:val="none" w:sz="0" w:space="0" w:color="auto"/>
            <w:bottom w:val="none" w:sz="0" w:space="0" w:color="auto"/>
            <w:right w:val="none" w:sz="0" w:space="0" w:color="auto"/>
          </w:divBdr>
        </w:div>
        <w:div w:id="1540125042">
          <w:marLeft w:val="331"/>
          <w:marRight w:val="0"/>
          <w:marTop w:val="0"/>
          <w:marBottom w:val="0"/>
          <w:divBdr>
            <w:top w:val="none" w:sz="0" w:space="0" w:color="auto"/>
            <w:left w:val="none" w:sz="0" w:space="0" w:color="auto"/>
            <w:bottom w:val="none" w:sz="0" w:space="0" w:color="auto"/>
            <w:right w:val="none" w:sz="0" w:space="0" w:color="auto"/>
          </w:divBdr>
        </w:div>
        <w:div w:id="1787043627">
          <w:marLeft w:val="331"/>
          <w:marRight w:val="0"/>
          <w:marTop w:val="0"/>
          <w:marBottom w:val="0"/>
          <w:divBdr>
            <w:top w:val="none" w:sz="0" w:space="0" w:color="auto"/>
            <w:left w:val="none" w:sz="0" w:space="0" w:color="auto"/>
            <w:bottom w:val="none" w:sz="0" w:space="0" w:color="auto"/>
            <w:right w:val="none" w:sz="0" w:space="0" w:color="auto"/>
          </w:divBdr>
        </w:div>
        <w:div w:id="2018071062">
          <w:marLeft w:val="331"/>
          <w:marRight w:val="0"/>
          <w:marTop w:val="0"/>
          <w:marBottom w:val="0"/>
          <w:divBdr>
            <w:top w:val="none" w:sz="0" w:space="0" w:color="auto"/>
            <w:left w:val="none" w:sz="0" w:space="0" w:color="auto"/>
            <w:bottom w:val="none" w:sz="0" w:space="0" w:color="auto"/>
            <w:right w:val="none" w:sz="0" w:space="0" w:color="auto"/>
          </w:divBdr>
        </w:div>
      </w:divsChild>
    </w:div>
    <w:div w:id="618679213">
      <w:bodyDiv w:val="1"/>
      <w:marLeft w:val="0"/>
      <w:marRight w:val="0"/>
      <w:marTop w:val="0"/>
      <w:marBottom w:val="0"/>
      <w:divBdr>
        <w:top w:val="none" w:sz="0" w:space="0" w:color="auto"/>
        <w:left w:val="none" w:sz="0" w:space="0" w:color="auto"/>
        <w:bottom w:val="none" w:sz="0" w:space="0" w:color="auto"/>
        <w:right w:val="none" w:sz="0" w:space="0" w:color="auto"/>
      </w:divBdr>
    </w:div>
    <w:div w:id="626281859">
      <w:bodyDiv w:val="1"/>
      <w:marLeft w:val="0"/>
      <w:marRight w:val="0"/>
      <w:marTop w:val="0"/>
      <w:marBottom w:val="0"/>
      <w:divBdr>
        <w:top w:val="none" w:sz="0" w:space="0" w:color="auto"/>
        <w:left w:val="none" w:sz="0" w:space="0" w:color="auto"/>
        <w:bottom w:val="none" w:sz="0" w:space="0" w:color="auto"/>
        <w:right w:val="none" w:sz="0" w:space="0" w:color="auto"/>
      </w:divBdr>
    </w:div>
    <w:div w:id="657153894">
      <w:bodyDiv w:val="1"/>
      <w:marLeft w:val="0"/>
      <w:marRight w:val="0"/>
      <w:marTop w:val="0"/>
      <w:marBottom w:val="0"/>
      <w:divBdr>
        <w:top w:val="none" w:sz="0" w:space="0" w:color="auto"/>
        <w:left w:val="none" w:sz="0" w:space="0" w:color="auto"/>
        <w:bottom w:val="none" w:sz="0" w:space="0" w:color="auto"/>
        <w:right w:val="none" w:sz="0" w:space="0" w:color="auto"/>
      </w:divBdr>
      <w:divsChild>
        <w:div w:id="1481537462">
          <w:marLeft w:val="0"/>
          <w:marRight w:val="0"/>
          <w:marTop w:val="0"/>
          <w:marBottom w:val="0"/>
          <w:divBdr>
            <w:top w:val="none" w:sz="0" w:space="0" w:color="auto"/>
            <w:left w:val="none" w:sz="0" w:space="0" w:color="auto"/>
            <w:bottom w:val="none" w:sz="0" w:space="0" w:color="auto"/>
            <w:right w:val="none" w:sz="0" w:space="0" w:color="auto"/>
          </w:divBdr>
        </w:div>
        <w:div w:id="1506557022">
          <w:marLeft w:val="0"/>
          <w:marRight w:val="0"/>
          <w:marTop w:val="0"/>
          <w:marBottom w:val="0"/>
          <w:divBdr>
            <w:top w:val="none" w:sz="0" w:space="0" w:color="auto"/>
            <w:left w:val="none" w:sz="0" w:space="0" w:color="auto"/>
            <w:bottom w:val="none" w:sz="0" w:space="0" w:color="auto"/>
            <w:right w:val="none" w:sz="0" w:space="0" w:color="auto"/>
          </w:divBdr>
        </w:div>
        <w:div w:id="2011449995">
          <w:marLeft w:val="0"/>
          <w:marRight w:val="0"/>
          <w:marTop w:val="0"/>
          <w:marBottom w:val="0"/>
          <w:divBdr>
            <w:top w:val="none" w:sz="0" w:space="0" w:color="auto"/>
            <w:left w:val="none" w:sz="0" w:space="0" w:color="auto"/>
            <w:bottom w:val="none" w:sz="0" w:space="0" w:color="auto"/>
            <w:right w:val="none" w:sz="0" w:space="0" w:color="auto"/>
          </w:divBdr>
        </w:div>
      </w:divsChild>
    </w:div>
    <w:div w:id="689184526">
      <w:bodyDiv w:val="1"/>
      <w:marLeft w:val="0"/>
      <w:marRight w:val="0"/>
      <w:marTop w:val="0"/>
      <w:marBottom w:val="0"/>
      <w:divBdr>
        <w:top w:val="none" w:sz="0" w:space="0" w:color="auto"/>
        <w:left w:val="none" w:sz="0" w:space="0" w:color="auto"/>
        <w:bottom w:val="none" w:sz="0" w:space="0" w:color="auto"/>
        <w:right w:val="none" w:sz="0" w:space="0" w:color="auto"/>
      </w:divBdr>
      <w:divsChild>
        <w:div w:id="69357885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11466675">
      <w:bodyDiv w:val="1"/>
      <w:marLeft w:val="0"/>
      <w:marRight w:val="0"/>
      <w:marTop w:val="0"/>
      <w:marBottom w:val="0"/>
      <w:divBdr>
        <w:top w:val="none" w:sz="0" w:space="0" w:color="auto"/>
        <w:left w:val="none" w:sz="0" w:space="0" w:color="auto"/>
        <w:bottom w:val="none" w:sz="0" w:space="0" w:color="auto"/>
        <w:right w:val="none" w:sz="0" w:space="0" w:color="auto"/>
      </w:divBdr>
    </w:div>
    <w:div w:id="715086247">
      <w:bodyDiv w:val="1"/>
      <w:marLeft w:val="0"/>
      <w:marRight w:val="0"/>
      <w:marTop w:val="0"/>
      <w:marBottom w:val="0"/>
      <w:divBdr>
        <w:top w:val="none" w:sz="0" w:space="0" w:color="auto"/>
        <w:left w:val="none" w:sz="0" w:space="0" w:color="auto"/>
        <w:bottom w:val="none" w:sz="0" w:space="0" w:color="auto"/>
        <w:right w:val="none" w:sz="0" w:space="0" w:color="auto"/>
      </w:divBdr>
    </w:div>
    <w:div w:id="761489527">
      <w:bodyDiv w:val="1"/>
      <w:marLeft w:val="0"/>
      <w:marRight w:val="0"/>
      <w:marTop w:val="0"/>
      <w:marBottom w:val="0"/>
      <w:divBdr>
        <w:top w:val="none" w:sz="0" w:space="0" w:color="auto"/>
        <w:left w:val="none" w:sz="0" w:space="0" w:color="auto"/>
        <w:bottom w:val="none" w:sz="0" w:space="0" w:color="auto"/>
        <w:right w:val="none" w:sz="0" w:space="0" w:color="auto"/>
      </w:divBdr>
    </w:div>
    <w:div w:id="785537374">
      <w:bodyDiv w:val="1"/>
      <w:marLeft w:val="0"/>
      <w:marRight w:val="0"/>
      <w:marTop w:val="0"/>
      <w:marBottom w:val="0"/>
      <w:divBdr>
        <w:top w:val="none" w:sz="0" w:space="0" w:color="auto"/>
        <w:left w:val="none" w:sz="0" w:space="0" w:color="auto"/>
        <w:bottom w:val="none" w:sz="0" w:space="0" w:color="auto"/>
        <w:right w:val="none" w:sz="0" w:space="0" w:color="auto"/>
      </w:divBdr>
      <w:divsChild>
        <w:div w:id="980959972">
          <w:marLeft w:val="0"/>
          <w:marRight w:val="0"/>
          <w:marTop w:val="0"/>
          <w:marBottom w:val="0"/>
          <w:divBdr>
            <w:top w:val="none" w:sz="0" w:space="0" w:color="auto"/>
            <w:left w:val="none" w:sz="0" w:space="0" w:color="auto"/>
            <w:bottom w:val="none" w:sz="0" w:space="0" w:color="auto"/>
            <w:right w:val="none" w:sz="0" w:space="0" w:color="auto"/>
          </w:divBdr>
        </w:div>
        <w:div w:id="1444152325">
          <w:marLeft w:val="0"/>
          <w:marRight w:val="0"/>
          <w:marTop w:val="0"/>
          <w:marBottom w:val="0"/>
          <w:divBdr>
            <w:top w:val="none" w:sz="0" w:space="0" w:color="auto"/>
            <w:left w:val="none" w:sz="0" w:space="0" w:color="auto"/>
            <w:bottom w:val="none" w:sz="0" w:space="0" w:color="auto"/>
            <w:right w:val="none" w:sz="0" w:space="0" w:color="auto"/>
          </w:divBdr>
        </w:div>
        <w:div w:id="1556964804">
          <w:marLeft w:val="0"/>
          <w:marRight w:val="0"/>
          <w:marTop w:val="0"/>
          <w:marBottom w:val="0"/>
          <w:divBdr>
            <w:top w:val="none" w:sz="0" w:space="0" w:color="auto"/>
            <w:left w:val="none" w:sz="0" w:space="0" w:color="auto"/>
            <w:bottom w:val="none" w:sz="0" w:space="0" w:color="auto"/>
            <w:right w:val="none" w:sz="0" w:space="0" w:color="auto"/>
          </w:divBdr>
        </w:div>
      </w:divsChild>
    </w:div>
    <w:div w:id="887568488">
      <w:bodyDiv w:val="1"/>
      <w:marLeft w:val="0"/>
      <w:marRight w:val="0"/>
      <w:marTop w:val="0"/>
      <w:marBottom w:val="0"/>
      <w:divBdr>
        <w:top w:val="none" w:sz="0" w:space="0" w:color="auto"/>
        <w:left w:val="none" w:sz="0" w:space="0" w:color="auto"/>
        <w:bottom w:val="none" w:sz="0" w:space="0" w:color="auto"/>
        <w:right w:val="none" w:sz="0" w:space="0" w:color="auto"/>
      </w:divBdr>
    </w:div>
    <w:div w:id="954093617">
      <w:bodyDiv w:val="1"/>
      <w:marLeft w:val="0"/>
      <w:marRight w:val="0"/>
      <w:marTop w:val="0"/>
      <w:marBottom w:val="0"/>
      <w:divBdr>
        <w:top w:val="none" w:sz="0" w:space="0" w:color="auto"/>
        <w:left w:val="none" w:sz="0" w:space="0" w:color="auto"/>
        <w:bottom w:val="none" w:sz="0" w:space="0" w:color="auto"/>
        <w:right w:val="none" w:sz="0" w:space="0" w:color="auto"/>
      </w:divBdr>
    </w:div>
    <w:div w:id="1019159383">
      <w:bodyDiv w:val="1"/>
      <w:marLeft w:val="0"/>
      <w:marRight w:val="0"/>
      <w:marTop w:val="0"/>
      <w:marBottom w:val="0"/>
      <w:divBdr>
        <w:top w:val="none" w:sz="0" w:space="0" w:color="auto"/>
        <w:left w:val="none" w:sz="0" w:space="0" w:color="auto"/>
        <w:bottom w:val="none" w:sz="0" w:space="0" w:color="auto"/>
        <w:right w:val="none" w:sz="0" w:space="0" w:color="auto"/>
      </w:divBdr>
    </w:div>
    <w:div w:id="1106458273">
      <w:bodyDiv w:val="1"/>
      <w:marLeft w:val="0"/>
      <w:marRight w:val="0"/>
      <w:marTop w:val="0"/>
      <w:marBottom w:val="0"/>
      <w:divBdr>
        <w:top w:val="none" w:sz="0" w:space="0" w:color="auto"/>
        <w:left w:val="none" w:sz="0" w:space="0" w:color="auto"/>
        <w:bottom w:val="none" w:sz="0" w:space="0" w:color="auto"/>
        <w:right w:val="none" w:sz="0" w:space="0" w:color="auto"/>
      </w:divBdr>
      <w:divsChild>
        <w:div w:id="6715449">
          <w:marLeft w:val="0"/>
          <w:marRight w:val="0"/>
          <w:marTop w:val="0"/>
          <w:marBottom w:val="0"/>
          <w:divBdr>
            <w:top w:val="none" w:sz="0" w:space="0" w:color="auto"/>
            <w:left w:val="none" w:sz="0" w:space="0" w:color="auto"/>
            <w:bottom w:val="none" w:sz="0" w:space="0" w:color="auto"/>
            <w:right w:val="none" w:sz="0" w:space="0" w:color="auto"/>
          </w:divBdr>
        </w:div>
        <w:div w:id="7949901">
          <w:marLeft w:val="0"/>
          <w:marRight w:val="0"/>
          <w:marTop w:val="0"/>
          <w:marBottom w:val="0"/>
          <w:divBdr>
            <w:top w:val="none" w:sz="0" w:space="0" w:color="auto"/>
            <w:left w:val="none" w:sz="0" w:space="0" w:color="auto"/>
            <w:bottom w:val="none" w:sz="0" w:space="0" w:color="auto"/>
            <w:right w:val="none" w:sz="0" w:space="0" w:color="auto"/>
          </w:divBdr>
        </w:div>
        <w:div w:id="11300057">
          <w:marLeft w:val="0"/>
          <w:marRight w:val="0"/>
          <w:marTop w:val="0"/>
          <w:marBottom w:val="0"/>
          <w:divBdr>
            <w:top w:val="none" w:sz="0" w:space="0" w:color="auto"/>
            <w:left w:val="none" w:sz="0" w:space="0" w:color="auto"/>
            <w:bottom w:val="none" w:sz="0" w:space="0" w:color="auto"/>
            <w:right w:val="none" w:sz="0" w:space="0" w:color="auto"/>
          </w:divBdr>
        </w:div>
        <w:div w:id="19859090">
          <w:marLeft w:val="0"/>
          <w:marRight w:val="0"/>
          <w:marTop w:val="0"/>
          <w:marBottom w:val="0"/>
          <w:divBdr>
            <w:top w:val="none" w:sz="0" w:space="0" w:color="auto"/>
            <w:left w:val="none" w:sz="0" w:space="0" w:color="auto"/>
            <w:bottom w:val="none" w:sz="0" w:space="0" w:color="auto"/>
            <w:right w:val="none" w:sz="0" w:space="0" w:color="auto"/>
          </w:divBdr>
        </w:div>
        <w:div w:id="28651873">
          <w:marLeft w:val="0"/>
          <w:marRight w:val="0"/>
          <w:marTop w:val="0"/>
          <w:marBottom w:val="0"/>
          <w:divBdr>
            <w:top w:val="none" w:sz="0" w:space="0" w:color="auto"/>
            <w:left w:val="none" w:sz="0" w:space="0" w:color="auto"/>
            <w:bottom w:val="none" w:sz="0" w:space="0" w:color="auto"/>
            <w:right w:val="none" w:sz="0" w:space="0" w:color="auto"/>
          </w:divBdr>
        </w:div>
        <w:div w:id="30306807">
          <w:marLeft w:val="0"/>
          <w:marRight w:val="0"/>
          <w:marTop w:val="0"/>
          <w:marBottom w:val="0"/>
          <w:divBdr>
            <w:top w:val="none" w:sz="0" w:space="0" w:color="auto"/>
            <w:left w:val="none" w:sz="0" w:space="0" w:color="auto"/>
            <w:bottom w:val="none" w:sz="0" w:space="0" w:color="auto"/>
            <w:right w:val="none" w:sz="0" w:space="0" w:color="auto"/>
          </w:divBdr>
        </w:div>
        <w:div w:id="36586737">
          <w:marLeft w:val="0"/>
          <w:marRight w:val="0"/>
          <w:marTop w:val="0"/>
          <w:marBottom w:val="0"/>
          <w:divBdr>
            <w:top w:val="none" w:sz="0" w:space="0" w:color="auto"/>
            <w:left w:val="none" w:sz="0" w:space="0" w:color="auto"/>
            <w:bottom w:val="none" w:sz="0" w:space="0" w:color="auto"/>
            <w:right w:val="none" w:sz="0" w:space="0" w:color="auto"/>
          </w:divBdr>
        </w:div>
        <w:div w:id="45952914">
          <w:marLeft w:val="0"/>
          <w:marRight w:val="0"/>
          <w:marTop w:val="0"/>
          <w:marBottom w:val="0"/>
          <w:divBdr>
            <w:top w:val="none" w:sz="0" w:space="0" w:color="auto"/>
            <w:left w:val="none" w:sz="0" w:space="0" w:color="auto"/>
            <w:bottom w:val="none" w:sz="0" w:space="0" w:color="auto"/>
            <w:right w:val="none" w:sz="0" w:space="0" w:color="auto"/>
          </w:divBdr>
        </w:div>
        <w:div w:id="48963565">
          <w:marLeft w:val="0"/>
          <w:marRight w:val="0"/>
          <w:marTop w:val="0"/>
          <w:marBottom w:val="0"/>
          <w:divBdr>
            <w:top w:val="none" w:sz="0" w:space="0" w:color="auto"/>
            <w:left w:val="none" w:sz="0" w:space="0" w:color="auto"/>
            <w:bottom w:val="none" w:sz="0" w:space="0" w:color="auto"/>
            <w:right w:val="none" w:sz="0" w:space="0" w:color="auto"/>
          </w:divBdr>
        </w:div>
        <w:div w:id="51927532">
          <w:marLeft w:val="0"/>
          <w:marRight w:val="0"/>
          <w:marTop w:val="0"/>
          <w:marBottom w:val="0"/>
          <w:divBdr>
            <w:top w:val="none" w:sz="0" w:space="0" w:color="auto"/>
            <w:left w:val="none" w:sz="0" w:space="0" w:color="auto"/>
            <w:bottom w:val="none" w:sz="0" w:space="0" w:color="auto"/>
            <w:right w:val="none" w:sz="0" w:space="0" w:color="auto"/>
          </w:divBdr>
        </w:div>
        <w:div w:id="55666740">
          <w:marLeft w:val="0"/>
          <w:marRight w:val="0"/>
          <w:marTop w:val="0"/>
          <w:marBottom w:val="0"/>
          <w:divBdr>
            <w:top w:val="none" w:sz="0" w:space="0" w:color="auto"/>
            <w:left w:val="none" w:sz="0" w:space="0" w:color="auto"/>
            <w:bottom w:val="none" w:sz="0" w:space="0" w:color="auto"/>
            <w:right w:val="none" w:sz="0" w:space="0" w:color="auto"/>
          </w:divBdr>
        </w:div>
        <w:div w:id="60099324">
          <w:marLeft w:val="0"/>
          <w:marRight w:val="0"/>
          <w:marTop w:val="0"/>
          <w:marBottom w:val="0"/>
          <w:divBdr>
            <w:top w:val="none" w:sz="0" w:space="0" w:color="auto"/>
            <w:left w:val="none" w:sz="0" w:space="0" w:color="auto"/>
            <w:bottom w:val="none" w:sz="0" w:space="0" w:color="auto"/>
            <w:right w:val="none" w:sz="0" w:space="0" w:color="auto"/>
          </w:divBdr>
        </w:div>
        <w:div w:id="61025535">
          <w:marLeft w:val="0"/>
          <w:marRight w:val="0"/>
          <w:marTop w:val="0"/>
          <w:marBottom w:val="0"/>
          <w:divBdr>
            <w:top w:val="none" w:sz="0" w:space="0" w:color="auto"/>
            <w:left w:val="none" w:sz="0" w:space="0" w:color="auto"/>
            <w:bottom w:val="none" w:sz="0" w:space="0" w:color="auto"/>
            <w:right w:val="none" w:sz="0" w:space="0" w:color="auto"/>
          </w:divBdr>
        </w:div>
        <w:div w:id="68890014">
          <w:marLeft w:val="0"/>
          <w:marRight w:val="0"/>
          <w:marTop w:val="0"/>
          <w:marBottom w:val="0"/>
          <w:divBdr>
            <w:top w:val="none" w:sz="0" w:space="0" w:color="auto"/>
            <w:left w:val="none" w:sz="0" w:space="0" w:color="auto"/>
            <w:bottom w:val="none" w:sz="0" w:space="0" w:color="auto"/>
            <w:right w:val="none" w:sz="0" w:space="0" w:color="auto"/>
          </w:divBdr>
        </w:div>
        <w:div w:id="77406285">
          <w:marLeft w:val="0"/>
          <w:marRight w:val="0"/>
          <w:marTop w:val="0"/>
          <w:marBottom w:val="0"/>
          <w:divBdr>
            <w:top w:val="none" w:sz="0" w:space="0" w:color="auto"/>
            <w:left w:val="none" w:sz="0" w:space="0" w:color="auto"/>
            <w:bottom w:val="none" w:sz="0" w:space="0" w:color="auto"/>
            <w:right w:val="none" w:sz="0" w:space="0" w:color="auto"/>
          </w:divBdr>
        </w:div>
        <w:div w:id="95289851">
          <w:marLeft w:val="0"/>
          <w:marRight w:val="0"/>
          <w:marTop w:val="0"/>
          <w:marBottom w:val="0"/>
          <w:divBdr>
            <w:top w:val="none" w:sz="0" w:space="0" w:color="auto"/>
            <w:left w:val="none" w:sz="0" w:space="0" w:color="auto"/>
            <w:bottom w:val="none" w:sz="0" w:space="0" w:color="auto"/>
            <w:right w:val="none" w:sz="0" w:space="0" w:color="auto"/>
          </w:divBdr>
        </w:div>
        <w:div w:id="98454230">
          <w:marLeft w:val="0"/>
          <w:marRight w:val="0"/>
          <w:marTop w:val="0"/>
          <w:marBottom w:val="0"/>
          <w:divBdr>
            <w:top w:val="none" w:sz="0" w:space="0" w:color="auto"/>
            <w:left w:val="none" w:sz="0" w:space="0" w:color="auto"/>
            <w:bottom w:val="none" w:sz="0" w:space="0" w:color="auto"/>
            <w:right w:val="none" w:sz="0" w:space="0" w:color="auto"/>
          </w:divBdr>
        </w:div>
        <w:div w:id="101727233">
          <w:marLeft w:val="0"/>
          <w:marRight w:val="0"/>
          <w:marTop w:val="0"/>
          <w:marBottom w:val="0"/>
          <w:divBdr>
            <w:top w:val="none" w:sz="0" w:space="0" w:color="auto"/>
            <w:left w:val="none" w:sz="0" w:space="0" w:color="auto"/>
            <w:bottom w:val="none" w:sz="0" w:space="0" w:color="auto"/>
            <w:right w:val="none" w:sz="0" w:space="0" w:color="auto"/>
          </w:divBdr>
        </w:div>
        <w:div w:id="103154631">
          <w:marLeft w:val="0"/>
          <w:marRight w:val="0"/>
          <w:marTop w:val="0"/>
          <w:marBottom w:val="0"/>
          <w:divBdr>
            <w:top w:val="none" w:sz="0" w:space="0" w:color="auto"/>
            <w:left w:val="none" w:sz="0" w:space="0" w:color="auto"/>
            <w:bottom w:val="none" w:sz="0" w:space="0" w:color="auto"/>
            <w:right w:val="none" w:sz="0" w:space="0" w:color="auto"/>
          </w:divBdr>
        </w:div>
        <w:div w:id="103350395">
          <w:marLeft w:val="0"/>
          <w:marRight w:val="0"/>
          <w:marTop w:val="0"/>
          <w:marBottom w:val="0"/>
          <w:divBdr>
            <w:top w:val="none" w:sz="0" w:space="0" w:color="auto"/>
            <w:left w:val="none" w:sz="0" w:space="0" w:color="auto"/>
            <w:bottom w:val="none" w:sz="0" w:space="0" w:color="auto"/>
            <w:right w:val="none" w:sz="0" w:space="0" w:color="auto"/>
          </w:divBdr>
        </w:div>
        <w:div w:id="110636230">
          <w:marLeft w:val="0"/>
          <w:marRight w:val="0"/>
          <w:marTop w:val="0"/>
          <w:marBottom w:val="0"/>
          <w:divBdr>
            <w:top w:val="none" w:sz="0" w:space="0" w:color="auto"/>
            <w:left w:val="none" w:sz="0" w:space="0" w:color="auto"/>
            <w:bottom w:val="none" w:sz="0" w:space="0" w:color="auto"/>
            <w:right w:val="none" w:sz="0" w:space="0" w:color="auto"/>
          </w:divBdr>
        </w:div>
        <w:div w:id="118650993">
          <w:marLeft w:val="0"/>
          <w:marRight w:val="0"/>
          <w:marTop w:val="0"/>
          <w:marBottom w:val="0"/>
          <w:divBdr>
            <w:top w:val="none" w:sz="0" w:space="0" w:color="auto"/>
            <w:left w:val="none" w:sz="0" w:space="0" w:color="auto"/>
            <w:bottom w:val="none" w:sz="0" w:space="0" w:color="auto"/>
            <w:right w:val="none" w:sz="0" w:space="0" w:color="auto"/>
          </w:divBdr>
        </w:div>
        <w:div w:id="121654785">
          <w:marLeft w:val="0"/>
          <w:marRight w:val="0"/>
          <w:marTop w:val="0"/>
          <w:marBottom w:val="0"/>
          <w:divBdr>
            <w:top w:val="none" w:sz="0" w:space="0" w:color="auto"/>
            <w:left w:val="none" w:sz="0" w:space="0" w:color="auto"/>
            <w:bottom w:val="none" w:sz="0" w:space="0" w:color="auto"/>
            <w:right w:val="none" w:sz="0" w:space="0" w:color="auto"/>
          </w:divBdr>
        </w:div>
        <w:div w:id="128404161">
          <w:marLeft w:val="0"/>
          <w:marRight w:val="0"/>
          <w:marTop w:val="0"/>
          <w:marBottom w:val="0"/>
          <w:divBdr>
            <w:top w:val="none" w:sz="0" w:space="0" w:color="auto"/>
            <w:left w:val="none" w:sz="0" w:space="0" w:color="auto"/>
            <w:bottom w:val="none" w:sz="0" w:space="0" w:color="auto"/>
            <w:right w:val="none" w:sz="0" w:space="0" w:color="auto"/>
          </w:divBdr>
        </w:div>
        <w:div w:id="130170051">
          <w:marLeft w:val="0"/>
          <w:marRight w:val="0"/>
          <w:marTop w:val="0"/>
          <w:marBottom w:val="0"/>
          <w:divBdr>
            <w:top w:val="none" w:sz="0" w:space="0" w:color="auto"/>
            <w:left w:val="none" w:sz="0" w:space="0" w:color="auto"/>
            <w:bottom w:val="none" w:sz="0" w:space="0" w:color="auto"/>
            <w:right w:val="none" w:sz="0" w:space="0" w:color="auto"/>
          </w:divBdr>
        </w:div>
        <w:div w:id="130292984">
          <w:marLeft w:val="0"/>
          <w:marRight w:val="0"/>
          <w:marTop w:val="0"/>
          <w:marBottom w:val="0"/>
          <w:divBdr>
            <w:top w:val="none" w:sz="0" w:space="0" w:color="auto"/>
            <w:left w:val="none" w:sz="0" w:space="0" w:color="auto"/>
            <w:bottom w:val="none" w:sz="0" w:space="0" w:color="auto"/>
            <w:right w:val="none" w:sz="0" w:space="0" w:color="auto"/>
          </w:divBdr>
        </w:div>
        <w:div w:id="133910380">
          <w:marLeft w:val="0"/>
          <w:marRight w:val="0"/>
          <w:marTop w:val="0"/>
          <w:marBottom w:val="0"/>
          <w:divBdr>
            <w:top w:val="none" w:sz="0" w:space="0" w:color="auto"/>
            <w:left w:val="none" w:sz="0" w:space="0" w:color="auto"/>
            <w:bottom w:val="none" w:sz="0" w:space="0" w:color="auto"/>
            <w:right w:val="none" w:sz="0" w:space="0" w:color="auto"/>
          </w:divBdr>
        </w:div>
        <w:div w:id="134683139">
          <w:marLeft w:val="0"/>
          <w:marRight w:val="0"/>
          <w:marTop w:val="0"/>
          <w:marBottom w:val="0"/>
          <w:divBdr>
            <w:top w:val="none" w:sz="0" w:space="0" w:color="auto"/>
            <w:left w:val="none" w:sz="0" w:space="0" w:color="auto"/>
            <w:bottom w:val="none" w:sz="0" w:space="0" w:color="auto"/>
            <w:right w:val="none" w:sz="0" w:space="0" w:color="auto"/>
          </w:divBdr>
        </w:div>
        <w:div w:id="139536888">
          <w:marLeft w:val="0"/>
          <w:marRight w:val="0"/>
          <w:marTop w:val="0"/>
          <w:marBottom w:val="0"/>
          <w:divBdr>
            <w:top w:val="none" w:sz="0" w:space="0" w:color="auto"/>
            <w:left w:val="none" w:sz="0" w:space="0" w:color="auto"/>
            <w:bottom w:val="none" w:sz="0" w:space="0" w:color="auto"/>
            <w:right w:val="none" w:sz="0" w:space="0" w:color="auto"/>
          </w:divBdr>
        </w:div>
        <w:div w:id="148255895">
          <w:marLeft w:val="0"/>
          <w:marRight w:val="0"/>
          <w:marTop w:val="0"/>
          <w:marBottom w:val="0"/>
          <w:divBdr>
            <w:top w:val="none" w:sz="0" w:space="0" w:color="auto"/>
            <w:left w:val="none" w:sz="0" w:space="0" w:color="auto"/>
            <w:bottom w:val="none" w:sz="0" w:space="0" w:color="auto"/>
            <w:right w:val="none" w:sz="0" w:space="0" w:color="auto"/>
          </w:divBdr>
        </w:div>
        <w:div w:id="164126853">
          <w:marLeft w:val="0"/>
          <w:marRight w:val="0"/>
          <w:marTop w:val="0"/>
          <w:marBottom w:val="0"/>
          <w:divBdr>
            <w:top w:val="none" w:sz="0" w:space="0" w:color="auto"/>
            <w:left w:val="none" w:sz="0" w:space="0" w:color="auto"/>
            <w:bottom w:val="none" w:sz="0" w:space="0" w:color="auto"/>
            <w:right w:val="none" w:sz="0" w:space="0" w:color="auto"/>
          </w:divBdr>
        </w:div>
        <w:div w:id="166293832">
          <w:marLeft w:val="0"/>
          <w:marRight w:val="0"/>
          <w:marTop w:val="0"/>
          <w:marBottom w:val="0"/>
          <w:divBdr>
            <w:top w:val="none" w:sz="0" w:space="0" w:color="auto"/>
            <w:left w:val="none" w:sz="0" w:space="0" w:color="auto"/>
            <w:bottom w:val="none" w:sz="0" w:space="0" w:color="auto"/>
            <w:right w:val="none" w:sz="0" w:space="0" w:color="auto"/>
          </w:divBdr>
        </w:div>
        <w:div w:id="167600993">
          <w:marLeft w:val="0"/>
          <w:marRight w:val="0"/>
          <w:marTop w:val="0"/>
          <w:marBottom w:val="0"/>
          <w:divBdr>
            <w:top w:val="none" w:sz="0" w:space="0" w:color="auto"/>
            <w:left w:val="none" w:sz="0" w:space="0" w:color="auto"/>
            <w:bottom w:val="none" w:sz="0" w:space="0" w:color="auto"/>
            <w:right w:val="none" w:sz="0" w:space="0" w:color="auto"/>
          </w:divBdr>
        </w:div>
        <w:div w:id="173539619">
          <w:marLeft w:val="0"/>
          <w:marRight w:val="0"/>
          <w:marTop w:val="0"/>
          <w:marBottom w:val="0"/>
          <w:divBdr>
            <w:top w:val="none" w:sz="0" w:space="0" w:color="auto"/>
            <w:left w:val="none" w:sz="0" w:space="0" w:color="auto"/>
            <w:bottom w:val="none" w:sz="0" w:space="0" w:color="auto"/>
            <w:right w:val="none" w:sz="0" w:space="0" w:color="auto"/>
          </w:divBdr>
        </w:div>
        <w:div w:id="177891524">
          <w:marLeft w:val="0"/>
          <w:marRight w:val="0"/>
          <w:marTop w:val="0"/>
          <w:marBottom w:val="0"/>
          <w:divBdr>
            <w:top w:val="none" w:sz="0" w:space="0" w:color="auto"/>
            <w:left w:val="none" w:sz="0" w:space="0" w:color="auto"/>
            <w:bottom w:val="none" w:sz="0" w:space="0" w:color="auto"/>
            <w:right w:val="none" w:sz="0" w:space="0" w:color="auto"/>
          </w:divBdr>
        </w:div>
        <w:div w:id="189342145">
          <w:marLeft w:val="0"/>
          <w:marRight w:val="0"/>
          <w:marTop w:val="0"/>
          <w:marBottom w:val="0"/>
          <w:divBdr>
            <w:top w:val="none" w:sz="0" w:space="0" w:color="auto"/>
            <w:left w:val="none" w:sz="0" w:space="0" w:color="auto"/>
            <w:bottom w:val="none" w:sz="0" w:space="0" w:color="auto"/>
            <w:right w:val="none" w:sz="0" w:space="0" w:color="auto"/>
          </w:divBdr>
        </w:div>
        <w:div w:id="191379400">
          <w:marLeft w:val="0"/>
          <w:marRight w:val="0"/>
          <w:marTop w:val="0"/>
          <w:marBottom w:val="0"/>
          <w:divBdr>
            <w:top w:val="none" w:sz="0" w:space="0" w:color="auto"/>
            <w:left w:val="none" w:sz="0" w:space="0" w:color="auto"/>
            <w:bottom w:val="none" w:sz="0" w:space="0" w:color="auto"/>
            <w:right w:val="none" w:sz="0" w:space="0" w:color="auto"/>
          </w:divBdr>
        </w:div>
        <w:div w:id="203182889">
          <w:marLeft w:val="0"/>
          <w:marRight w:val="0"/>
          <w:marTop w:val="0"/>
          <w:marBottom w:val="0"/>
          <w:divBdr>
            <w:top w:val="none" w:sz="0" w:space="0" w:color="auto"/>
            <w:left w:val="none" w:sz="0" w:space="0" w:color="auto"/>
            <w:bottom w:val="none" w:sz="0" w:space="0" w:color="auto"/>
            <w:right w:val="none" w:sz="0" w:space="0" w:color="auto"/>
          </w:divBdr>
        </w:div>
        <w:div w:id="204173555">
          <w:marLeft w:val="0"/>
          <w:marRight w:val="0"/>
          <w:marTop w:val="0"/>
          <w:marBottom w:val="0"/>
          <w:divBdr>
            <w:top w:val="none" w:sz="0" w:space="0" w:color="auto"/>
            <w:left w:val="none" w:sz="0" w:space="0" w:color="auto"/>
            <w:bottom w:val="none" w:sz="0" w:space="0" w:color="auto"/>
            <w:right w:val="none" w:sz="0" w:space="0" w:color="auto"/>
          </w:divBdr>
        </w:div>
        <w:div w:id="221869590">
          <w:marLeft w:val="0"/>
          <w:marRight w:val="0"/>
          <w:marTop w:val="0"/>
          <w:marBottom w:val="0"/>
          <w:divBdr>
            <w:top w:val="none" w:sz="0" w:space="0" w:color="auto"/>
            <w:left w:val="none" w:sz="0" w:space="0" w:color="auto"/>
            <w:bottom w:val="none" w:sz="0" w:space="0" w:color="auto"/>
            <w:right w:val="none" w:sz="0" w:space="0" w:color="auto"/>
          </w:divBdr>
        </w:div>
        <w:div w:id="230311236">
          <w:marLeft w:val="0"/>
          <w:marRight w:val="0"/>
          <w:marTop w:val="0"/>
          <w:marBottom w:val="0"/>
          <w:divBdr>
            <w:top w:val="none" w:sz="0" w:space="0" w:color="auto"/>
            <w:left w:val="none" w:sz="0" w:space="0" w:color="auto"/>
            <w:bottom w:val="none" w:sz="0" w:space="0" w:color="auto"/>
            <w:right w:val="none" w:sz="0" w:space="0" w:color="auto"/>
          </w:divBdr>
        </w:div>
        <w:div w:id="238709000">
          <w:marLeft w:val="0"/>
          <w:marRight w:val="0"/>
          <w:marTop w:val="0"/>
          <w:marBottom w:val="0"/>
          <w:divBdr>
            <w:top w:val="none" w:sz="0" w:space="0" w:color="auto"/>
            <w:left w:val="none" w:sz="0" w:space="0" w:color="auto"/>
            <w:bottom w:val="none" w:sz="0" w:space="0" w:color="auto"/>
            <w:right w:val="none" w:sz="0" w:space="0" w:color="auto"/>
          </w:divBdr>
        </w:div>
        <w:div w:id="242184310">
          <w:marLeft w:val="0"/>
          <w:marRight w:val="0"/>
          <w:marTop w:val="0"/>
          <w:marBottom w:val="0"/>
          <w:divBdr>
            <w:top w:val="none" w:sz="0" w:space="0" w:color="auto"/>
            <w:left w:val="none" w:sz="0" w:space="0" w:color="auto"/>
            <w:bottom w:val="none" w:sz="0" w:space="0" w:color="auto"/>
            <w:right w:val="none" w:sz="0" w:space="0" w:color="auto"/>
          </w:divBdr>
        </w:div>
        <w:div w:id="254941353">
          <w:marLeft w:val="0"/>
          <w:marRight w:val="0"/>
          <w:marTop w:val="0"/>
          <w:marBottom w:val="0"/>
          <w:divBdr>
            <w:top w:val="none" w:sz="0" w:space="0" w:color="auto"/>
            <w:left w:val="none" w:sz="0" w:space="0" w:color="auto"/>
            <w:bottom w:val="none" w:sz="0" w:space="0" w:color="auto"/>
            <w:right w:val="none" w:sz="0" w:space="0" w:color="auto"/>
          </w:divBdr>
        </w:div>
        <w:div w:id="255015212">
          <w:marLeft w:val="0"/>
          <w:marRight w:val="0"/>
          <w:marTop w:val="0"/>
          <w:marBottom w:val="0"/>
          <w:divBdr>
            <w:top w:val="none" w:sz="0" w:space="0" w:color="auto"/>
            <w:left w:val="none" w:sz="0" w:space="0" w:color="auto"/>
            <w:bottom w:val="none" w:sz="0" w:space="0" w:color="auto"/>
            <w:right w:val="none" w:sz="0" w:space="0" w:color="auto"/>
          </w:divBdr>
        </w:div>
        <w:div w:id="256062443">
          <w:marLeft w:val="0"/>
          <w:marRight w:val="0"/>
          <w:marTop w:val="0"/>
          <w:marBottom w:val="0"/>
          <w:divBdr>
            <w:top w:val="none" w:sz="0" w:space="0" w:color="auto"/>
            <w:left w:val="none" w:sz="0" w:space="0" w:color="auto"/>
            <w:bottom w:val="none" w:sz="0" w:space="0" w:color="auto"/>
            <w:right w:val="none" w:sz="0" w:space="0" w:color="auto"/>
          </w:divBdr>
        </w:div>
        <w:div w:id="265694859">
          <w:marLeft w:val="0"/>
          <w:marRight w:val="0"/>
          <w:marTop w:val="0"/>
          <w:marBottom w:val="0"/>
          <w:divBdr>
            <w:top w:val="none" w:sz="0" w:space="0" w:color="auto"/>
            <w:left w:val="none" w:sz="0" w:space="0" w:color="auto"/>
            <w:bottom w:val="none" w:sz="0" w:space="0" w:color="auto"/>
            <w:right w:val="none" w:sz="0" w:space="0" w:color="auto"/>
          </w:divBdr>
        </w:div>
        <w:div w:id="274100736">
          <w:marLeft w:val="0"/>
          <w:marRight w:val="0"/>
          <w:marTop w:val="0"/>
          <w:marBottom w:val="0"/>
          <w:divBdr>
            <w:top w:val="none" w:sz="0" w:space="0" w:color="auto"/>
            <w:left w:val="none" w:sz="0" w:space="0" w:color="auto"/>
            <w:bottom w:val="none" w:sz="0" w:space="0" w:color="auto"/>
            <w:right w:val="none" w:sz="0" w:space="0" w:color="auto"/>
          </w:divBdr>
        </w:div>
        <w:div w:id="277030391">
          <w:marLeft w:val="0"/>
          <w:marRight w:val="0"/>
          <w:marTop w:val="0"/>
          <w:marBottom w:val="0"/>
          <w:divBdr>
            <w:top w:val="none" w:sz="0" w:space="0" w:color="auto"/>
            <w:left w:val="none" w:sz="0" w:space="0" w:color="auto"/>
            <w:bottom w:val="none" w:sz="0" w:space="0" w:color="auto"/>
            <w:right w:val="none" w:sz="0" w:space="0" w:color="auto"/>
          </w:divBdr>
        </w:div>
        <w:div w:id="282008095">
          <w:marLeft w:val="0"/>
          <w:marRight w:val="0"/>
          <w:marTop w:val="0"/>
          <w:marBottom w:val="0"/>
          <w:divBdr>
            <w:top w:val="none" w:sz="0" w:space="0" w:color="auto"/>
            <w:left w:val="none" w:sz="0" w:space="0" w:color="auto"/>
            <w:bottom w:val="none" w:sz="0" w:space="0" w:color="auto"/>
            <w:right w:val="none" w:sz="0" w:space="0" w:color="auto"/>
          </w:divBdr>
        </w:div>
        <w:div w:id="306319647">
          <w:marLeft w:val="0"/>
          <w:marRight w:val="0"/>
          <w:marTop w:val="0"/>
          <w:marBottom w:val="0"/>
          <w:divBdr>
            <w:top w:val="none" w:sz="0" w:space="0" w:color="auto"/>
            <w:left w:val="none" w:sz="0" w:space="0" w:color="auto"/>
            <w:bottom w:val="none" w:sz="0" w:space="0" w:color="auto"/>
            <w:right w:val="none" w:sz="0" w:space="0" w:color="auto"/>
          </w:divBdr>
        </w:div>
        <w:div w:id="310136035">
          <w:marLeft w:val="0"/>
          <w:marRight w:val="0"/>
          <w:marTop w:val="0"/>
          <w:marBottom w:val="0"/>
          <w:divBdr>
            <w:top w:val="none" w:sz="0" w:space="0" w:color="auto"/>
            <w:left w:val="none" w:sz="0" w:space="0" w:color="auto"/>
            <w:bottom w:val="none" w:sz="0" w:space="0" w:color="auto"/>
            <w:right w:val="none" w:sz="0" w:space="0" w:color="auto"/>
          </w:divBdr>
        </w:div>
        <w:div w:id="310911988">
          <w:marLeft w:val="0"/>
          <w:marRight w:val="0"/>
          <w:marTop w:val="0"/>
          <w:marBottom w:val="0"/>
          <w:divBdr>
            <w:top w:val="none" w:sz="0" w:space="0" w:color="auto"/>
            <w:left w:val="none" w:sz="0" w:space="0" w:color="auto"/>
            <w:bottom w:val="none" w:sz="0" w:space="0" w:color="auto"/>
            <w:right w:val="none" w:sz="0" w:space="0" w:color="auto"/>
          </w:divBdr>
        </w:div>
        <w:div w:id="316155029">
          <w:marLeft w:val="0"/>
          <w:marRight w:val="0"/>
          <w:marTop w:val="0"/>
          <w:marBottom w:val="0"/>
          <w:divBdr>
            <w:top w:val="none" w:sz="0" w:space="0" w:color="auto"/>
            <w:left w:val="none" w:sz="0" w:space="0" w:color="auto"/>
            <w:bottom w:val="none" w:sz="0" w:space="0" w:color="auto"/>
            <w:right w:val="none" w:sz="0" w:space="0" w:color="auto"/>
          </w:divBdr>
        </w:div>
        <w:div w:id="317541184">
          <w:marLeft w:val="0"/>
          <w:marRight w:val="0"/>
          <w:marTop w:val="0"/>
          <w:marBottom w:val="0"/>
          <w:divBdr>
            <w:top w:val="none" w:sz="0" w:space="0" w:color="auto"/>
            <w:left w:val="none" w:sz="0" w:space="0" w:color="auto"/>
            <w:bottom w:val="none" w:sz="0" w:space="0" w:color="auto"/>
            <w:right w:val="none" w:sz="0" w:space="0" w:color="auto"/>
          </w:divBdr>
        </w:div>
        <w:div w:id="318001839">
          <w:marLeft w:val="0"/>
          <w:marRight w:val="0"/>
          <w:marTop w:val="0"/>
          <w:marBottom w:val="0"/>
          <w:divBdr>
            <w:top w:val="none" w:sz="0" w:space="0" w:color="auto"/>
            <w:left w:val="none" w:sz="0" w:space="0" w:color="auto"/>
            <w:bottom w:val="none" w:sz="0" w:space="0" w:color="auto"/>
            <w:right w:val="none" w:sz="0" w:space="0" w:color="auto"/>
          </w:divBdr>
        </w:div>
        <w:div w:id="326443510">
          <w:marLeft w:val="0"/>
          <w:marRight w:val="0"/>
          <w:marTop w:val="0"/>
          <w:marBottom w:val="0"/>
          <w:divBdr>
            <w:top w:val="none" w:sz="0" w:space="0" w:color="auto"/>
            <w:left w:val="none" w:sz="0" w:space="0" w:color="auto"/>
            <w:bottom w:val="none" w:sz="0" w:space="0" w:color="auto"/>
            <w:right w:val="none" w:sz="0" w:space="0" w:color="auto"/>
          </w:divBdr>
        </w:div>
        <w:div w:id="334963647">
          <w:marLeft w:val="0"/>
          <w:marRight w:val="0"/>
          <w:marTop w:val="0"/>
          <w:marBottom w:val="0"/>
          <w:divBdr>
            <w:top w:val="none" w:sz="0" w:space="0" w:color="auto"/>
            <w:left w:val="none" w:sz="0" w:space="0" w:color="auto"/>
            <w:bottom w:val="none" w:sz="0" w:space="0" w:color="auto"/>
            <w:right w:val="none" w:sz="0" w:space="0" w:color="auto"/>
          </w:divBdr>
        </w:div>
        <w:div w:id="335965500">
          <w:marLeft w:val="0"/>
          <w:marRight w:val="0"/>
          <w:marTop w:val="0"/>
          <w:marBottom w:val="0"/>
          <w:divBdr>
            <w:top w:val="none" w:sz="0" w:space="0" w:color="auto"/>
            <w:left w:val="none" w:sz="0" w:space="0" w:color="auto"/>
            <w:bottom w:val="none" w:sz="0" w:space="0" w:color="auto"/>
            <w:right w:val="none" w:sz="0" w:space="0" w:color="auto"/>
          </w:divBdr>
        </w:div>
        <w:div w:id="339936137">
          <w:marLeft w:val="0"/>
          <w:marRight w:val="0"/>
          <w:marTop w:val="0"/>
          <w:marBottom w:val="0"/>
          <w:divBdr>
            <w:top w:val="none" w:sz="0" w:space="0" w:color="auto"/>
            <w:left w:val="none" w:sz="0" w:space="0" w:color="auto"/>
            <w:bottom w:val="none" w:sz="0" w:space="0" w:color="auto"/>
            <w:right w:val="none" w:sz="0" w:space="0" w:color="auto"/>
          </w:divBdr>
        </w:div>
        <w:div w:id="346753988">
          <w:marLeft w:val="0"/>
          <w:marRight w:val="0"/>
          <w:marTop w:val="0"/>
          <w:marBottom w:val="0"/>
          <w:divBdr>
            <w:top w:val="none" w:sz="0" w:space="0" w:color="auto"/>
            <w:left w:val="none" w:sz="0" w:space="0" w:color="auto"/>
            <w:bottom w:val="none" w:sz="0" w:space="0" w:color="auto"/>
            <w:right w:val="none" w:sz="0" w:space="0" w:color="auto"/>
          </w:divBdr>
        </w:div>
        <w:div w:id="370889050">
          <w:marLeft w:val="0"/>
          <w:marRight w:val="0"/>
          <w:marTop w:val="0"/>
          <w:marBottom w:val="0"/>
          <w:divBdr>
            <w:top w:val="none" w:sz="0" w:space="0" w:color="auto"/>
            <w:left w:val="none" w:sz="0" w:space="0" w:color="auto"/>
            <w:bottom w:val="none" w:sz="0" w:space="0" w:color="auto"/>
            <w:right w:val="none" w:sz="0" w:space="0" w:color="auto"/>
          </w:divBdr>
        </w:div>
        <w:div w:id="373890911">
          <w:marLeft w:val="0"/>
          <w:marRight w:val="0"/>
          <w:marTop w:val="0"/>
          <w:marBottom w:val="0"/>
          <w:divBdr>
            <w:top w:val="none" w:sz="0" w:space="0" w:color="auto"/>
            <w:left w:val="none" w:sz="0" w:space="0" w:color="auto"/>
            <w:bottom w:val="none" w:sz="0" w:space="0" w:color="auto"/>
            <w:right w:val="none" w:sz="0" w:space="0" w:color="auto"/>
          </w:divBdr>
        </w:div>
        <w:div w:id="377778794">
          <w:marLeft w:val="0"/>
          <w:marRight w:val="0"/>
          <w:marTop w:val="0"/>
          <w:marBottom w:val="0"/>
          <w:divBdr>
            <w:top w:val="none" w:sz="0" w:space="0" w:color="auto"/>
            <w:left w:val="none" w:sz="0" w:space="0" w:color="auto"/>
            <w:bottom w:val="none" w:sz="0" w:space="0" w:color="auto"/>
            <w:right w:val="none" w:sz="0" w:space="0" w:color="auto"/>
          </w:divBdr>
        </w:div>
        <w:div w:id="380979395">
          <w:marLeft w:val="0"/>
          <w:marRight w:val="0"/>
          <w:marTop w:val="0"/>
          <w:marBottom w:val="0"/>
          <w:divBdr>
            <w:top w:val="none" w:sz="0" w:space="0" w:color="auto"/>
            <w:left w:val="none" w:sz="0" w:space="0" w:color="auto"/>
            <w:bottom w:val="none" w:sz="0" w:space="0" w:color="auto"/>
            <w:right w:val="none" w:sz="0" w:space="0" w:color="auto"/>
          </w:divBdr>
        </w:div>
        <w:div w:id="390278212">
          <w:marLeft w:val="0"/>
          <w:marRight w:val="0"/>
          <w:marTop w:val="0"/>
          <w:marBottom w:val="0"/>
          <w:divBdr>
            <w:top w:val="none" w:sz="0" w:space="0" w:color="auto"/>
            <w:left w:val="none" w:sz="0" w:space="0" w:color="auto"/>
            <w:bottom w:val="none" w:sz="0" w:space="0" w:color="auto"/>
            <w:right w:val="none" w:sz="0" w:space="0" w:color="auto"/>
          </w:divBdr>
        </w:div>
        <w:div w:id="400636659">
          <w:marLeft w:val="0"/>
          <w:marRight w:val="0"/>
          <w:marTop w:val="0"/>
          <w:marBottom w:val="0"/>
          <w:divBdr>
            <w:top w:val="none" w:sz="0" w:space="0" w:color="auto"/>
            <w:left w:val="none" w:sz="0" w:space="0" w:color="auto"/>
            <w:bottom w:val="none" w:sz="0" w:space="0" w:color="auto"/>
            <w:right w:val="none" w:sz="0" w:space="0" w:color="auto"/>
          </w:divBdr>
        </w:div>
        <w:div w:id="404453496">
          <w:marLeft w:val="0"/>
          <w:marRight w:val="0"/>
          <w:marTop w:val="0"/>
          <w:marBottom w:val="0"/>
          <w:divBdr>
            <w:top w:val="none" w:sz="0" w:space="0" w:color="auto"/>
            <w:left w:val="none" w:sz="0" w:space="0" w:color="auto"/>
            <w:bottom w:val="none" w:sz="0" w:space="0" w:color="auto"/>
            <w:right w:val="none" w:sz="0" w:space="0" w:color="auto"/>
          </w:divBdr>
        </w:div>
        <w:div w:id="418644977">
          <w:marLeft w:val="0"/>
          <w:marRight w:val="0"/>
          <w:marTop w:val="0"/>
          <w:marBottom w:val="0"/>
          <w:divBdr>
            <w:top w:val="none" w:sz="0" w:space="0" w:color="auto"/>
            <w:left w:val="none" w:sz="0" w:space="0" w:color="auto"/>
            <w:bottom w:val="none" w:sz="0" w:space="0" w:color="auto"/>
            <w:right w:val="none" w:sz="0" w:space="0" w:color="auto"/>
          </w:divBdr>
        </w:div>
        <w:div w:id="421031190">
          <w:marLeft w:val="0"/>
          <w:marRight w:val="0"/>
          <w:marTop w:val="0"/>
          <w:marBottom w:val="0"/>
          <w:divBdr>
            <w:top w:val="none" w:sz="0" w:space="0" w:color="auto"/>
            <w:left w:val="none" w:sz="0" w:space="0" w:color="auto"/>
            <w:bottom w:val="none" w:sz="0" w:space="0" w:color="auto"/>
            <w:right w:val="none" w:sz="0" w:space="0" w:color="auto"/>
          </w:divBdr>
        </w:div>
        <w:div w:id="422722744">
          <w:marLeft w:val="0"/>
          <w:marRight w:val="0"/>
          <w:marTop w:val="0"/>
          <w:marBottom w:val="0"/>
          <w:divBdr>
            <w:top w:val="none" w:sz="0" w:space="0" w:color="auto"/>
            <w:left w:val="none" w:sz="0" w:space="0" w:color="auto"/>
            <w:bottom w:val="none" w:sz="0" w:space="0" w:color="auto"/>
            <w:right w:val="none" w:sz="0" w:space="0" w:color="auto"/>
          </w:divBdr>
        </w:div>
        <w:div w:id="422990693">
          <w:marLeft w:val="0"/>
          <w:marRight w:val="0"/>
          <w:marTop w:val="0"/>
          <w:marBottom w:val="0"/>
          <w:divBdr>
            <w:top w:val="none" w:sz="0" w:space="0" w:color="auto"/>
            <w:left w:val="none" w:sz="0" w:space="0" w:color="auto"/>
            <w:bottom w:val="none" w:sz="0" w:space="0" w:color="auto"/>
            <w:right w:val="none" w:sz="0" w:space="0" w:color="auto"/>
          </w:divBdr>
        </w:div>
        <w:div w:id="424233307">
          <w:marLeft w:val="0"/>
          <w:marRight w:val="0"/>
          <w:marTop w:val="0"/>
          <w:marBottom w:val="0"/>
          <w:divBdr>
            <w:top w:val="none" w:sz="0" w:space="0" w:color="auto"/>
            <w:left w:val="none" w:sz="0" w:space="0" w:color="auto"/>
            <w:bottom w:val="none" w:sz="0" w:space="0" w:color="auto"/>
            <w:right w:val="none" w:sz="0" w:space="0" w:color="auto"/>
          </w:divBdr>
        </w:div>
        <w:div w:id="443771924">
          <w:marLeft w:val="0"/>
          <w:marRight w:val="0"/>
          <w:marTop w:val="0"/>
          <w:marBottom w:val="0"/>
          <w:divBdr>
            <w:top w:val="none" w:sz="0" w:space="0" w:color="auto"/>
            <w:left w:val="none" w:sz="0" w:space="0" w:color="auto"/>
            <w:bottom w:val="none" w:sz="0" w:space="0" w:color="auto"/>
            <w:right w:val="none" w:sz="0" w:space="0" w:color="auto"/>
          </w:divBdr>
        </w:div>
        <w:div w:id="455830563">
          <w:marLeft w:val="0"/>
          <w:marRight w:val="0"/>
          <w:marTop w:val="0"/>
          <w:marBottom w:val="0"/>
          <w:divBdr>
            <w:top w:val="none" w:sz="0" w:space="0" w:color="auto"/>
            <w:left w:val="none" w:sz="0" w:space="0" w:color="auto"/>
            <w:bottom w:val="none" w:sz="0" w:space="0" w:color="auto"/>
            <w:right w:val="none" w:sz="0" w:space="0" w:color="auto"/>
          </w:divBdr>
        </w:div>
        <w:div w:id="459886340">
          <w:marLeft w:val="0"/>
          <w:marRight w:val="0"/>
          <w:marTop w:val="0"/>
          <w:marBottom w:val="0"/>
          <w:divBdr>
            <w:top w:val="none" w:sz="0" w:space="0" w:color="auto"/>
            <w:left w:val="none" w:sz="0" w:space="0" w:color="auto"/>
            <w:bottom w:val="none" w:sz="0" w:space="0" w:color="auto"/>
            <w:right w:val="none" w:sz="0" w:space="0" w:color="auto"/>
          </w:divBdr>
        </w:div>
        <w:div w:id="460075677">
          <w:marLeft w:val="0"/>
          <w:marRight w:val="0"/>
          <w:marTop w:val="0"/>
          <w:marBottom w:val="0"/>
          <w:divBdr>
            <w:top w:val="none" w:sz="0" w:space="0" w:color="auto"/>
            <w:left w:val="none" w:sz="0" w:space="0" w:color="auto"/>
            <w:bottom w:val="none" w:sz="0" w:space="0" w:color="auto"/>
            <w:right w:val="none" w:sz="0" w:space="0" w:color="auto"/>
          </w:divBdr>
        </w:div>
        <w:div w:id="461004670">
          <w:marLeft w:val="0"/>
          <w:marRight w:val="0"/>
          <w:marTop w:val="0"/>
          <w:marBottom w:val="0"/>
          <w:divBdr>
            <w:top w:val="none" w:sz="0" w:space="0" w:color="auto"/>
            <w:left w:val="none" w:sz="0" w:space="0" w:color="auto"/>
            <w:bottom w:val="none" w:sz="0" w:space="0" w:color="auto"/>
            <w:right w:val="none" w:sz="0" w:space="0" w:color="auto"/>
          </w:divBdr>
        </w:div>
        <w:div w:id="463356834">
          <w:marLeft w:val="0"/>
          <w:marRight w:val="0"/>
          <w:marTop w:val="0"/>
          <w:marBottom w:val="0"/>
          <w:divBdr>
            <w:top w:val="none" w:sz="0" w:space="0" w:color="auto"/>
            <w:left w:val="none" w:sz="0" w:space="0" w:color="auto"/>
            <w:bottom w:val="none" w:sz="0" w:space="0" w:color="auto"/>
            <w:right w:val="none" w:sz="0" w:space="0" w:color="auto"/>
          </w:divBdr>
        </w:div>
        <w:div w:id="469597090">
          <w:marLeft w:val="0"/>
          <w:marRight w:val="0"/>
          <w:marTop w:val="0"/>
          <w:marBottom w:val="0"/>
          <w:divBdr>
            <w:top w:val="none" w:sz="0" w:space="0" w:color="auto"/>
            <w:left w:val="none" w:sz="0" w:space="0" w:color="auto"/>
            <w:bottom w:val="none" w:sz="0" w:space="0" w:color="auto"/>
            <w:right w:val="none" w:sz="0" w:space="0" w:color="auto"/>
          </w:divBdr>
        </w:div>
        <w:div w:id="471870981">
          <w:marLeft w:val="0"/>
          <w:marRight w:val="0"/>
          <w:marTop w:val="0"/>
          <w:marBottom w:val="0"/>
          <w:divBdr>
            <w:top w:val="none" w:sz="0" w:space="0" w:color="auto"/>
            <w:left w:val="none" w:sz="0" w:space="0" w:color="auto"/>
            <w:bottom w:val="none" w:sz="0" w:space="0" w:color="auto"/>
            <w:right w:val="none" w:sz="0" w:space="0" w:color="auto"/>
          </w:divBdr>
        </w:div>
        <w:div w:id="475953924">
          <w:marLeft w:val="0"/>
          <w:marRight w:val="0"/>
          <w:marTop w:val="0"/>
          <w:marBottom w:val="0"/>
          <w:divBdr>
            <w:top w:val="none" w:sz="0" w:space="0" w:color="auto"/>
            <w:left w:val="none" w:sz="0" w:space="0" w:color="auto"/>
            <w:bottom w:val="none" w:sz="0" w:space="0" w:color="auto"/>
            <w:right w:val="none" w:sz="0" w:space="0" w:color="auto"/>
          </w:divBdr>
        </w:div>
        <w:div w:id="485632014">
          <w:marLeft w:val="0"/>
          <w:marRight w:val="0"/>
          <w:marTop w:val="0"/>
          <w:marBottom w:val="0"/>
          <w:divBdr>
            <w:top w:val="none" w:sz="0" w:space="0" w:color="auto"/>
            <w:left w:val="none" w:sz="0" w:space="0" w:color="auto"/>
            <w:bottom w:val="none" w:sz="0" w:space="0" w:color="auto"/>
            <w:right w:val="none" w:sz="0" w:space="0" w:color="auto"/>
          </w:divBdr>
        </w:div>
        <w:div w:id="489641011">
          <w:marLeft w:val="0"/>
          <w:marRight w:val="0"/>
          <w:marTop w:val="0"/>
          <w:marBottom w:val="0"/>
          <w:divBdr>
            <w:top w:val="none" w:sz="0" w:space="0" w:color="auto"/>
            <w:left w:val="none" w:sz="0" w:space="0" w:color="auto"/>
            <w:bottom w:val="none" w:sz="0" w:space="0" w:color="auto"/>
            <w:right w:val="none" w:sz="0" w:space="0" w:color="auto"/>
          </w:divBdr>
        </w:div>
        <w:div w:id="491415098">
          <w:marLeft w:val="0"/>
          <w:marRight w:val="0"/>
          <w:marTop w:val="0"/>
          <w:marBottom w:val="0"/>
          <w:divBdr>
            <w:top w:val="none" w:sz="0" w:space="0" w:color="auto"/>
            <w:left w:val="none" w:sz="0" w:space="0" w:color="auto"/>
            <w:bottom w:val="none" w:sz="0" w:space="0" w:color="auto"/>
            <w:right w:val="none" w:sz="0" w:space="0" w:color="auto"/>
          </w:divBdr>
        </w:div>
        <w:div w:id="499388995">
          <w:marLeft w:val="0"/>
          <w:marRight w:val="0"/>
          <w:marTop w:val="0"/>
          <w:marBottom w:val="0"/>
          <w:divBdr>
            <w:top w:val="none" w:sz="0" w:space="0" w:color="auto"/>
            <w:left w:val="none" w:sz="0" w:space="0" w:color="auto"/>
            <w:bottom w:val="none" w:sz="0" w:space="0" w:color="auto"/>
            <w:right w:val="none" w:sz="0" w:space="0" w:color="auto"/>
          </w:divBdr>
        </w:div>
        <w:div w:id="505098521">
          <w:marLeft w:val="0"/>
          <w:marRight w:val="0"/>
          <w:marTop w:val="0"/>
          <w:marBottom w:val="0"/>
          <w:divBdr>
            <w:top w:val="none" w:sz="0" w:space="0" w:color="auto"/>
            <w:left w:val="none" w:sz="0" w:space="0" w:color="auto"/>
            <w:bottom w:val="none" w:sz="0" w:space="0" w:color="auto"/>
            <w:right w:val="none" w:sz="0" w:space="0" w:color="auto"/>
          </w:divBdr>
        </w:div>
        <w:div w:id="511529247">
          <w:marLeft w:val="0"/>
          <w:marRight w:val="0"/>
          <w:marTop w:val="0"/>
          <w:marBottom w:val="0"/>
          <w:divBdr>
            <w:top w:val="none" w:sz="0" w:space="0" w:color="auto"/>
            <w:left w:val="none" w:sz="0" w:space="0" w:color="auto"/>
            <w:bottom w:val="none" w:sz="0" w:space="0" w:color="auto"/>
            <w:right w:val="none" w:sz="0" w:space="0" w:color="auto"/>
          </w:divBdr>
        </w:div>
        <w:div w:id="526870604">
          <w:marLeft w:val="0"/>
          <w:marRight w:val="0"/>
          <w:marTop w:val="0"/>
          <w:marBottom w:val="0"/>
          <w:divBdr>
            <w:top w:val="none" w:sz="0" w:space="0" w:color="auto"/>
            <w:left w:val="none" w:sz="0" w:space="0" w:color="auto"/>
            <w:bottom w:val="none" w:sz="0" w:space="0" w:color="auto"/>
            <w:right w:val="none" w:sz="0" w:space="0" w:color="auto"/>
          </w:divBdr>
        </w:div>
        <w:div w:id="528958868">
          <w:marLeft w:val="0"/>
          <w:marRight w:val="0"/>
          <w:marTop w:val="0"/>
          <w:marBottom w:val="0"/>
          <w:divBdr>
            <w:top w:val="none" w:sz="0" w:space="0" w:color="auto"/>
            <w:left w:val="none" w:sz="0" w:space="0" w:color="auto"/>
            <w:bottom w:val="none" w:sz="0" w:space="0" w:color="auto"/>
            <w:right w:val="none" w:sz="0" w:space="0" w:color="auto"/>
          </w:divBdr>
        </w:div>
        <w:div w:id="543640446">
          <w:marLeft w:val="0"/>
          <w:marRight w:val="0"/>
          <w:marTop w:val="0"/>
          <w:marBottom w:val="0"/>
          <w:divBdr>
            <w:top w:val="none" w:sz="0" w:space="0" w:color="auto"/>
            <w:left w:val="none" w:sz="0" w:space="0" w:color="auto"/>
            <w:bottom w:val="none" w:sz="0" w:space="0" w:color="auto"/>
            <w:right w:val="none" w:sz="0" w:space="0" w:color="auto"/>
          </w:divBdr>
        </w:div>
        <w:div w:id="580261419">
          <w:marLeft w:val="0"/>
          <w:marRight w:val="0"/>
          <w:marTop w:val="0"/>
          <w:marBottom w:val="0"/>
          <w:divBdr>
            <w:top w:val="none" w:sz="0" w:space="0" w:color="auto"/>
            <w:left w:val="none" w:sz="0" w:space="0" w:color="auto"/>
            <w:bottom w:val="none" w:sz="0" w:space="0" w:color="auto"/>
            <w:right w:val="none" w:sz="0" w:space="0" w:color="auto"/>
          </w:divBdr>
        </w:div>
        <w:div w:id="583146932">
          <w:marLeft w:val="0"/>
          <w:marRight w:val="0"/>
          <w:marTop w:val="0"/>
          <w:marBottom w:val="0"/>
          <w:divBdr>
            <w:top w:val="none" w:sz="0" w:space="0" w:color="auto"/>
            <w:left w:val="none" w:sz="0" w:space="0" w:color="auto"/>
            <w:bottom w:val="none" w:sz="0" w:space="0" w:color="auto"/>
            <w:right w:val="none" w:sz="0" w:space="0" w:color="auto"/>
          </w:divBdr>
        </w:div>
        <w:div w:id="584265622">
          <w:marLeft w:val="0"/>
          <w:marRight w:val="0"/>
          <w:marTop w:val="0"/>
          <w:marBottom w:val="0"/>
          <w:divBdr>
            <w:top w:val="none" w:sz="0" w:space="0" w:color="auto"/>
            <w:left w:val="none" w:sz="0" w:space="0" w:color="auto"/>
            <w:bottom w:val="none" w:sz="0" w:space="0" w:color="auto"/>
            <w:right w:val="none" w:sz="0" w:space="0" w:color="auto"/>
          </w:divBdr>
        </w:div>
        <w:div w:id="584723724">
          <w:marLeft w:val="0"/>
          <w:marRight w:val="0"/>
          <w:marTop w:val="0"/>
          <w:marBottom w:val="0"/>
          <w:divBdr>
            <w:top w:val="none" w:sz="0" w:space="0" w:color="auto"/>
            <w:left w:val="none" w:sz="0" w:space="0" w:color="auto"/>
            <w:bottom w:val="none" w:sz="0" w:space="0" w:color="auto"/>
            <w:right w:val="none" w:sz="0" w:space="0" w:color="auto"/>
          </w:divBdr>
        </w:div>
        <w:div w:id="585531345">
          <w:marLeft w:val="0"/>
          <w:marRight w:val="0"/>
          <w:marTop w:val="0"/>
          <w:marBottom w:val="0"/>
          <w:divBdr>
            <w:top w:val="none" w:sz="0" w:space="0" w:color="auto"/>
            <w:left w:val="none" w:sz="0" w:space="0" w:color="auto"/>
            <w:bottom w:val="none" w:sz="0" w:space="0" w:color="auto"/>
            <w:right w:val="none" w:sz="0" w:space="0" w:color="auto"/>
          </w:divBdr>
        </w:div>
        <w:div w:id="598023177">
          <w:marLeft w:val="0"/>
          <w:marRight w:val="0"/>
          <w:marTop w:val="0"/>
          <w:marBottom w:val="0"/>
          <w:divBdr>
            <w:top w:val="none" w:sz="0" w:space="0" w:color="auto"/>
            <w:left w:val="none" w:sz="0" w:space="0" w:color="auto"/>
            <w:bottom w:val="none" w:sz="0" w:space="0" w:color="auto"/>
            <w:right w:val="none" w:sz="0" w:space="0" w:color="auto"/>
          </w:divBdr>
        </w:div>
        <w:div w:id="604002547">
          <w:marLeft w:val="0"/>
          <w:marRight w:val="0"/>
          <w:marTop w:val="0"/>
          <w:marBottom w:val="0"/>
          <w:divBdr>
            <w:top w:val="none" w:sz="0" w:space="0" w:color="auto"/>
            <w:left w:val="none" w:sz="0" w:space="0" w:color="auto"/>
            <w:bottom w:val="none" w:sz="0" w:space="0" w:color="auto"/>
            <w:right w:val="none" w:sz="0" w:space="0" w:color="auto"/>
          </w:divBdr>
        </w:div>
        <w:div w:id="606498700">
          <w:marLeft w:val="0"/>
          <w:marRight w:val="0"/>
          <w:marTop w:val="0"/>
          <w:marBottom w:val="0"/>
          <w:divBdr>
            <w:top w:val="none" w:sz="0" w:space="0" w:color="auto"/>
            <w:left w:val="none" w:sz="0" w:space="0" w:color="auto"/>
            <w:bottom w:val="none" w:sz="0" w:space="0" w:color="auto"/>
            <w:right w:val="none" w:sz="0" w:space="0" w:color="auto"/>
          </w:divBdr>
        </w:div>
        <w:div w:id="607660978">
          <w:marLeft w:val="0"/>
          <w:marRight w:val="0"/>
          <w:marTop w:val="0"/>
          <w:marBottom w:val="0"/>
          <w:divBdr>
            <w:top w:val="none" w:sz="0" w:space="0" w:color="auto"/>
            <w:left w:val="none" w:sz="0" w:space="0" w:color="auto"/>
            <w:bottom w:val="none" w:sz="0" w:space="0" w:color="auto"/>
            <w:right w:val="none" w:sz="0" w:space="0" w:color="auto"/>
          </w:divBdr>
        </w:div>
        <w:div w:id="612712111">
          <w:marLeft w:val="0"/>
          <w:marRight w:val="0"/>
          <w:marTop w:val="0"/>
          <w:marBottom w:val="0"/>
          <w:divBdr>
            <w:top w:val="none" w:sz="0" w:space="0" w:color="auto"/>
            <w:left w:val="none" w:sz="0" w:space="0" w:color="auto"/>
            <w:bottom w:val="none" w:sz="0" w:space="0" w:color="auto"/>
            <w:right w:val="none" w:sz="0" w:space="0" w:color="auto"/>
          </w:divBdr>
        </w:div>
        <w:div w:id="617835805">
          <w:marLeft w:val="0"/>
          <w:marRight w:val="0"/>
          <w:marTop w:val="0"/>
          <w:marBottom w:val="0"/>
          <w:divBdr>
            <w:top w:val="none" w:sz="0" w:space="0" w:color="auto"/>
            <w:left w:val="none" w:sz="0" w:space="0" w:color="auto"/>
            <w:bottom w:val="none" w:sz="0" w:space="0" w:color="auto"/>
            <w:right w:val="none" w:sz="0" w:space="0" w:color="auto"/>
          </w:divBdr>
        </w:div>
        <w:div w:id="622616887">
          <w:marLeft w:val="0"/>
          <w:marRight w:val="0"/>
          <w:marTop w:val="0"/>
          <w:marBottom w:val="0"/>
          <w:divBdr>
            <w:top w:val="none" w:sz="0" w:space="0" w:color="auto"/>
            <w:left w:val="none" w:sz="0" w:space="0" w:color="auto"/>
            <w:bottom w:val="none" w:sz="0" w:space="0" w:color="auto"/>
            <w:right w:val="none" w:sz="0" w:space="0" w:color="auto"/>
          </w:divBdr>
        </w:div>
        <w:div w:id="626938133">
          <w:marLeft w:val="0"/>
          <w:marRight w:val="0"/>
          <w:marTop w:val="0"/>
          <w:marBottom w:val="0"/>
          <w:divBdr>
            <w:top w:val="none" w:sz="0" w:space="0" w:color="auto"/>
            <w:left w:val="none" w:sz="0" w:space="0" w:color="auto"/>
            <w:bottom w:val="none" w:sz="0" w:space="0" w:color="auto"/>
            <w:right w:val="none" w:sz="0" w:space="0" w:color="auto"/>
          </w:divBdr>
        </w:div>
        <w:div w:id="646973783">
          <w:marLeft w:val="0"/>
          <w:marRight w:val="0"/>
          <w:marTop w:val="0"/>
          <w:marBottom w:val="0"/>
          <w:divBdr>
            <w:top w:val="none" w:sz="0" w:space="0" w:color="auto"/>
            <w:left w:val="none" w:sz="0" w:space="0" w:color="auto"/>
            <w:bottom w:val="none" w:sz="0" w:space="0" w:color="auto"/>
            <w:right w:val="none" w:sz="0" w:space="0" w:color="auto"/>
          </w:divBdr>
        </w:div>
        <w:div w:id="659116741">
          <w:marLeft w:val="0"/>
          <w:marRight w:val="0"/>
          <w:marTop w:val="0"/>
          <w:marBottom w:val="0"/>
          <w:divBdr>
            <w:top w:val="none" w:sz="0" w:space="0" w:color="auto"/>
            <w:left w:val="none" w:sz="0" w:space="0" w:color="auto"/>
            <w:bottom w:val="none" w:sz="0" w:space="0" w:color="auto"/>
            <w:right w:val="none" w:sz="0" w:space="0" w:color="auto"/>
          </w:divBdr>
        </w:div>
        <w:div w:id="671494095">
          <w:marLeft w:val="0"/>
          <w:marRight w:val="0"/>
          <w:marTop w:val="0"/>
          <w:marBottom w:val="0"/>
          <w:divBdr>
            <w:top w:val="none" w:sz="0" w:space="0" w:color="auto"/>
            <w:left w:val="none" w:sz="0" w:space="0" w:color="auto"/>
            <w:bottom w:val="none" w:sz="0" w:space="0" w:color="auto"/>
            <w:right w:val="none" w:sz="0" w:space="0" w:color="auto"/>
          </w:divBdr>
        </w:div>
        <w:div w:id="675689895">
          <w:marLeft w:val="0"/>
          <w:marRight w:val="0"/>
          <w:marTop w:val="0"/>
          <w:marBottom w:val="0"/>
          <w:divBdr>
            <w:top w:val="none" w:sz="0" w:space="0" w:color="auto"/>
            <w:left w:val="none" w:sz="0" w:space="0" w:color="auto"/>
            <w:bottom w:val="none" w:sz="0" w:space="0" w:color="auto"/>
            <w:right w:val="none" w:sz="0" w:space="0" w:color="auto"/>
          </w:divBdr>
        </w:div>
        <w:div w:id="675813449">
          <w:marLeft w:val="0"/>
          <w:marRight w:val="0"/>
          <w:marTop w:val="0"/>
          <w:marBottom w:val="0"/>
          <w:divBdr>
            <w:top w:val="none" w:sz="0" w:space="0" w:color="auto"/>
            <w:left w:val="none" w:sz="0" w:space="0" w:color="auto"/>
            <w:bottom w:val="none" w:sz="0" w:space="0" w:color="auto"/>
            <w:right w:val="none" w:sz="0" w:space="0" w:color="auto"/>
          </w:divBdr>
        </w:div>
        <w:div w:id="697000652">
          <w:marLeft w:val="0"/>
          <w:marRight w:val="0"/>
          <w:marTop w:val="0"/>
          <w:marBottom w:val="0"/>
          <w:divBdr>
            <w:top w:val="none" w:sz="0" w:space="0" w:color="auto"/>
            <w:left w:val="none" w:sz="0" w:space="0" w:color="auto"/>
            <w:bottom w:val="none" w:sz="0" w:space="0" w:color="auto"/>
            <w:right w:val="none" w:sz="0" w:space="0" w:color="auto"/>
          </w:divBdr>
        </w:div>
        <w:div w:id="708183311">
          <w:marLeft w:val="0"/>
          <w:marRight w:val="0"/>
          <w:marTop w:val="0"/>
          <w:marBottom w:val="0"/>
          <w:divBdr>
            <w:top w:val="none" w:sz="0" w:space="0" w:color="auto"/>
            <w:left w:val="none" w:sz="0" w:space="0" w:color="auto"/>
            <w:bottom w:val="none" w:sz="0" w:space="0" w:color="auto"/>
            <w:right w:val="none" w:sz="0" w:space="0" w:color="auto"/>
          </w:divBdr>
        </w:div>
        <w:div w:id="713891803">
          <w:marLeft w:val="0"/>
          <w:marRight w:val="0"/>
          <w:marTop w:val="0"/>
          <w:marBottom w:val="0"/>
          <w:divBdr>
            <w:top w:val="none" w:sz="0" w:space="0" w:color="auto"/>
            <w:left w:val="none" w:sz="0" w:space="0" w:color="auto"/>
            <w:bottom w:val="none" w:sz="0" w:space="0" w:color="auto"/>
            <w:right w:val="none" w:sz="0" w:space="0" w:color="auto"/>
          </w:divBdr>
        </w:div>
        <w:div w:id="733895659">
          <w:marLeft w:val="0"/>
          <w:marRight w:val="0"/>
          <w:marTop w:val="0"/>
          <w:marBottom w:val="0"/>
          <w:divBdr>
            <w:top w:val="none" w:sz="0" w:space="0" w:color="auto"/>
            <w:left w:val="none" w:sz="0" w:space="0" w:color="auto"/>
            <w:bottom w:val="none" w:sz="0" w:space="0" w:color="auto"/>
            <w:right w:val="none" w:sz="0" w:space="0" w:color="auto"/>
          </w:divBdr>
        </w:div>
        <w:div w:id="736241380">
          <w:marLeft w:val="0"/>
          <w:marRight w:val="0"/>
          <w:marTop w:val="0"/>
          <w:marBottom w:val="0"/>
          <w:divBdr>
            <w:top w:val="none" w:sz="0" w:space="0" w:color="auto"/>
            <w:left w:val="none" w:sz="0" w:space="0" w:color="auto"/>
            <w:bottom w:val="none" w:sz="0" w:space="0" w:color="auto"/>
            <w:right w:val="none" w:sz="0" w:space="0" w:color="auto"/>
          </w:divBdr>
        </w:div>
        <w:div w:id="751240585">
          <w:marLeft w:val="0"/>
          <w:marRight w:val="0"/>
          <w:marTop w:val="0"/>
          <w:marBottom w:val="0"/>
          <w:divBdr>
            <w:top w:val="none" w:sz="0" w:space="0" w:color="auto"/>
            <w:left w:val="none" w:sz="0" w:space="0" w:color="auto"/>
            <w:bottom w:val="none" w:sz="0" w:space="0" w:color="auto"/>
            <w:right w:val="none" w:sz="0" w:space="0" w:color="auto"/>
          </w:divBdr>
        </w:div>
        <w:div w:id="762530423">
          <w:marLeft w:val="0"/>
          <w:marRight w:val="0"/>
          <w:marTop w:val="0"/>
          <w:marBottom w:val="0"/>
          <w:divBdr>
            <w:top w:val="none" w:sz="0" w:space="0" w:color="auto"/>
            <w:left w:val="none" w:sz="0" w:space="0" w:color="auto"/>
            <w:bottom w:val="none" w:sz="0" w:space="0" w:color="auto"/>
            <w:right w:val="none" w:sz="0" w:space="0" w:color="auto"/>
          </w:divBdr>
        </w:div>
        <w:div w:id="777524649">
          <w:marLeft w:val="0"/>
          <w:marRight w:val="0"/>
          <w:marTop w:val="0"/>
          <w:marBottom w:val="0"/>
          <w:divBdr>
            <w:top w:val="none" w:sz="0" w:space="0" w:color="auto"/>
            <w:left w:val="none" w:sz="0" w:space="0" w:color="auto"/>
            <w:bottom w:val="none" w:sz="0" w:space="0" w:color="auto"/>
            <w:right w:val="none" w:sz="0" w:space="0" w:color="auto"/>
          </w:divBdr>
        </w:div>
        <w:div w:id="780075042">
          <w:marLeft w:val="0"/>
          <w:marRight w:val="0"/>
          <w:marTop w:val="0"/>
          <w:marBottom w:val="0"/>
          <w:divBdr>
            <w:top w:val="none" w:sz="0" w:space="0" w:color="auto"/>
            <w:left w:val="none" w:sz="0" w:space="0" w:color="auto"/>
            <w:bottom w:val="none" w:sz="0" w:space="0" w:color="auto"/>
            <w:right w:val="none" w:sz="0" w:space="0" w:color="auto"/>
          </w:divBdr>
        </w:div>
        <w:div w:id="786509101">
          <w:marLeft w:val="0"/>
          <w:marRight w:val="0"/>
          <w:marTop w:val="0"/>
          <w:marBottom w:val="0"/>
          <w:divBdr>
            <w:top w:val="none" w:sz="0" w:space="0" w:color="auto"/>
            <w:left w:val="none" w:sz="0" w:space="0" w:color="auto"/>
            <w:bottom w:val="none" w:sz="0" w:space="0" w:color="auto"/>
            <w:right w:val="none" w:sz="0" w:space="0" w:color="auto"/>
          </w:divBdr>
        </w:div>
        <w:div w:id="790130075">
          <w:marLeft w:val="0"/>
          <w:marRight w:val="0"/>
          <w:marTop w:val="0"/>
          <w:marBottom w:val="0"/>
          <w:divBdr>
            <w:top w:val="none" w:sz="0" w:space="0" w:color="auto"/>
            <w:left w:val="none" w:sz="0" w:space="0" w:color="auto"/>
            <w:bottom w:val="none" w:sz="0" w:space="0" w:color="auto"/>
            <w:right w:val="none" w:sz="0" w:space="0" w:color="auto"/>
          </w:divBdr>
        </w:div>
        <w:div w:id="792947145">
          <w:marLeft w:val="0"/>
          <w:marRight w:val="0"/>
          <w:marTop w:val="0"/>
          <w:marBottom w:val="0"/>
          <w:divBdr>
            <w:top w:val="none" w:sz="0" w:space="0" w:color="auto"/>
            <w:left w:val="none" w:sz="0" w:space="0" w:color="auto"/>
            <w:bottom w:val="none" w:sz="0" w:space="0" w:color="auto"/>
            <w:right w:val="none" w:sz="0" w:space="0" w:color="auto"/>
          </w:divBdr>
        </w:div>
        <w:div w:id="801927345">
          <w:marLeft w:val="0"/>
          <w:marRight w:val="0"/>
          <w:marTop w:val="0"/>
          <w:marBottom w:val="0"/>
          <w:divBdr>
            <w:top w:val="none" w:sz="0" w:space="0" w:color="auto"/>
            <w:left w:val="none" w:sz="0" w:space="0" w:color="auto"/>
            <w:bottom w:val="none" w:sz="0" w:space="0" w:color="auto"/>
            <w:right w:val="none" w:sz="0" w:space="0" w:color="auto"/>
          </w:divBdr>
        </w:div>
        <w:div w:id="815076114">
          <w:marLeft w:val="0"/>
          <w:marRight w:val="0"/>
          <w:marTop w:val="0"/>
          <w:marBottom w:val="0"/>
          <w:divBdr>
            <w:top w:val="none" w:sz="0" w:space="0" w:color="auto"/>
            <w:left w:val="none" w:sz="0" w:space="0" w:color="auto"/>
            <w:bottom w:val="none" w:sz="0" w:space="0" w:color="auto"/>
            <w:right w:val="none" w:sz="0" w:space="0" w:color="auto"/>
          </w:divBdr>
        </w:div>
        <w:div w:id="816842686">
          <w:marLeft w:val="0"/>
          <w:marRight w:val="0"/>
          <w:marTop w:val="0"/>
          <w:marBottom w:val="0"/>
          <w:divBdr>
            <w:top w:val="none" w:sz="0" w:space="0" w:color="auto"/>
            <w:left w:val="none" w:sz="0" w:space="0" w:color="auto"/>
            <w:bottom w:val="none" w:sz="0" w:space="0" w:color="auto"/>
            <w:right w:val="none" w:sz="0" w:space="0" w:color="auto"/>
          </w:divBdr>
        </w:div>
        <w:div w:id="821507758">
          <w:marLeft w:val="0"/>
          <w:marRight w:val="0"/>
          <w:marTop w:val="0"/>
          <w:marBottom w:val="0"/>
          <w:divBdr>
            <w:top w:val="none" w:sz="0" w:space="0" w:color="auto"/>
            <w:left w:val="none" w:sz="0" w:space="0" w:color="auto"/>
            <w:bottom w:val="none" w:sz="0" w:space="0" w:color="auto"/>
            <w:right w:val="none" w:sz="0" w:space="0" w:color="auto"/>
          </w:divBdr>
        </w:div>
        <w:div w:id="831067528">
          <w:marLeft w:val="0"/>
          <w:marRight w:val="0"/>
          <w:marTop w:val="0"/>
          <w:marBottom w:val="0"/>
          <w:divBdr>
            <w:top w:val="none" w:sz="0" w:space="0" w:color="auto"/>
            <w:left w:val="none" w:sz="0" w:space="0" w:color="auto"/>
            <w:bottom w:val="none" w:sz="0" w:space="0" w:color="auto"/>
            <w:right w:val="none" w:sz="0" w:space="0" w:color="auto"/>
          </w:divBdr>
        </w:div>
        <w:div w:id="836118512">
          <w:marLeft w:val="0"/>
          <w:marRight w:val="0"/>
          <w:marTop w:val="0"/>
          <w:marBottom w:val="0"/>
          <w:divBdr>
            <w:top w:val="none" w:sz="0" w:space="0" w:color="auto"/>
            <w:left w:val="none" w:sz="0" w:space="0" w:color="auto"/>
            <w:bottom w:val="none" w:sz="0" w:space="0" w:color="auto"/>
            <w:right w:val="none" w:sz="0" w:space="0" w:color="auto"/>
          </w:divBdr>
        </w:div>
        <w:div w:id="852646994">
          <w:marLeft w:val="0"/>
          <w:marRight w:val="0"/>
          <w:marTop w:val="0"/>
          <w:marBottom w:val="0"/>
          <w:divBdr>
            <w:top w:val="none" w:sz="0" w:space="0" w:color="auto"/>
            <w:left w:val="none" w:sz="0" w:space="0" w:color="auto"/>
            <w:bottom w:val="none" w:sz="0" w:space="0" w:color="auto"/>
            <w:right w:val="none" w:sz="0" w:space="0" w:color="auto"/>
          </w:divBdr>
        </w:div>
        <w:div w:id="855923256">
          <w:marLeft w:val="0"/>
          <w:marRight w:val="0"/>
          <w:marTop w:val="0"/>
          <w:marBottom w:val="0"/>
          <w:divBdr>
            <w:top w:val="none" w:sz="0" w:space="0" w:color="auto"/>
            <w:left w:val="none" w:sz="0" w:space="0" w:color="auto"/>
            <w:bottom w:val="none" w:sz="0" w:space="0" w:color="auto"/>
            <w:right w:val="none" w:sz="0" w:space="0" w:color="auto"/>
          </w:divBdr>
        </w:div>
        <w:div w:id="861430517">
          <w:marLeft w:val="0"/>
          <w:marRight w:val="0"/>
          <w:marTop w:val="0"/>
          <w:marBottom w:val="0"/>
          <w:divBdr>
            <w:top w:val="none" w:sz="0" w:space="0" w:color="auto"/>
            <w:left w:val="none" w:sz="0" w:space="0" w:color="auto"/>
            <w:bottom w:val="none" w:sz="0" w:space="0" w:color="auto"/>
            <w:right w:val="none" w:sz="0" w:space="0" w:color="auto"/>
          </w:divBdr>
        </w:div>
        <w:div w:id="865604561">
          <w:marLeft w:val="0"/>
          <w:marRight w:val="0"/>
          <w:marTop w:val="0"/>
          <w:marBottom w:val="0"/>
          <w:divBdr>
            <w:top w:val="none" w:sz="0" w:space="0" w:color="auto"/>
            <w:left w:val="none" w:sz="0" w:space="0" w:color="auto"/>
            <w:bottom w:val="none" w:sz="0" w:space="0" w:color="auto"/>
            <w:right w:val="none" w:sz="0" w:space="0" w:color="auto"/>
          </w:divBdr>
        </w:div>
        <w:div w:id="874854362">
          <w:marLeft w:val="0"/>
          <w:marRight w:val="0"/>
          <w:marTop w:val="0"/>
          <w:marBottom w:val="0"/>
          <w:divBdr>
            <w:top w:val="none" w:sz="0" w:space="0" w:color="auto"/>
            <w:left w:val="none" w:sz="0" w:space="0" w:color="auto"/>
            <w:bottom w:val="none" w:sz="0" w:space="0" w:color="auto"/>
            <w:right w:val="none" w:sz="0" w:space="0" w:color="auto"/>
          </w:divBdr>
        </w:div>
        <w:div w:id="881407826">
          <w:marLeft w:val="0"/>
          <w:marRight w:val="0"/>
          <w:marTop w:val="0"/>
          <w:marBottom w:val="0"/>
          <w:divBdr>
            <w:top w:val="none" w:sz="0" w:space="0" w:color="auto"/>
            <w:left w:val="none" w:sz="0" w:space="0" w:color="auto"/>
            <w:bottom w:val="none" w:sz="0" w:space="0" w:color="auto"/>
            <w:right w:val="none" w:sz="0" w:space="0" w:color="auto"/>
          </w:divBdr>
        </w:div>
        <w:div w:id="884948576">
          <w:marLeft w:val="0"/>
          <w:marRight w:val="0"/>
          <w:marTop w:val="0"/>
          <w:marBottom w:val="0"/>
          <w:divBdr>
            <w:top w:val="none" w:sz="0" w:space="0" w:color="auto"/>
            <w:left w:val="none" w:sz="0" w:space="0" w:color="auto"/>
            <w:bottom w:val="none" w:sz="0" w:space="0" w:color="auto"/>
            <w:right w:val="none" w:sz="0" w:space="0" w:color="auto"/>
          </w:divBdr>
        </w:div>
        <w:div w:id="893196936">
          <w:marLeft w:val="0"/>
          <w:marRight w:val="0"/>
          <w:marTop w:val="0"/>
          <w:marBottom w:val="0"/>
          <w:divBdr>
            <w:top w:val="none" w:sz="0" w:space="0" w:color="auto"/>
            <w:left w:val="none" w:sz="0" w:space="0" w:color="auto"/>
            <w:bottom w:val="none" w:sz="0" w:space="0" w:color="auto"/>
            <w:right w:val="none" w:sz="0" w:space="0" w:color="auto"/>
          </w:divBdr>
        </w:div>
        <w:div w:id="906039658">
          <w:marLeft w:val="0"/>
          <w:marRight w:val="0"/>
          <w:marTop w:val="0"/>
          <w:marBottom w:val="0"/>
          <w:divBdr>
            <w:top w:val="none" w:sz="0" w:space="0" w:color="auto"/>
            <w:left w:val="none" w:sz="0" w:space="0" w:color="auto"/>
            <w:bottom w:val="none" w:sz="0" w:space="0" w:color="auto"/>
            <w:right w:val="none" w:sz="0" w:space="0" w:color="auto"/>
          </w:divBdr>
        </w:div>
        <w:div w:id="916939966">
          <w:marLeft w:val="0"/>
          <w:marRight w:val="0"/>
          <w:marTop w:val="0"/>
          <w:marBottom w:val="0"/>
          <w:divBdr>
            <w:top w:val="none" w:sz="0" w:space="0" w:color="auto"/>
            <w:left w:val="none" w:sz="0" w:space="0" w:color="auto"/>
            <w:bottom w:val="none" w:sz="0" w:space="0" w:color="auto"/>
            <w:right w:val="none" w:sz="0" w:space="0" w:color="auto"/>
          </w:divBdr>
        </w:div>
        <w:div w:id="918714468">
          <w:marLeft w:val="0"/>
          <w:marRight w:val="0"/>
          <w:marTop w:val="0"/>
          <w:marBottom w:val="0"/>
          <w:divBdr>
            <w:top w:val="none" w:sz="0" w:space="0" w:color="auto"/>
            <w:left w:val="none" w:sz="0" w:space="0" w:color="auto"/>
            <w:bottom w:val="none" w:sz="0" w:space="0" w:color="auto"/>
            <w:right w:val="none" w:sz="0" w:space="0" w:color="auto"/>
          </w:divBdr>
        </w:div>
        <w:div w:id="923034440">
          <w:marLeft w:val="0"/>
          <w:marRight w:val="0"/>
          <w:marTop w:val="0"/>
          <w:marBottom w:val="0"/>
          <w:divBdr>
            <w:top w:val="none" w:sz="0" w:space="0" w:color="auto"/>
            <w:left w:val="none" w:sz="0" w:space="0" w:color="auto"/>
            <w:bottom w:val="none" w:sz="0" w:space="0" w:color="auto"/>
            <w:right w:val="none" w:sz="0" w:space="0" w:color="auto"/>
          </w:divBdr>
        </w:div>
        <w:div w:id="931858122">
          <w:marLeft w:val="0"/>
          <w:marRight w:val="0"/>
          <w:marTop w:val="0"/>
          <w:marBottom w:val="0"/>
          <w:divBdr>
            <w:top w:val="none" w:sz="0" w:space="0" w:color="auto"/>
            <w:left w:val="none" w:sz="0" w:space="0" w:color="auto"/>
            <w:bottom w:val="none" w:sz="0" w:space="0" w:color="auto"/>
            <w:right w:val="none" w:sz="0" w:space="0" w:color="auto"/>
          </w:divBdr>
        </w:div>
        <w:div w:id="937180424">
          <w:marLeft w:val="0"/>
          <w:marRight w:val="0"/>
          <w:marTop w:val="0"/>
          <w:marBottom w:val="0"/>
          <w:divBdr>
            <w:top w:val="none" w:sz="0" w:space="0" w:color="auto"/>
            <w:left w:val="none" w:sz="0" w:space="0" w:color="auto"/>
            <w:bottom w:val="none" w:sz="0" w:space="0" w:color="auto"/>
            <w:right w:val="none" w:sz="0" w:space="0" w:color="auto"/>
          </w:divBdr>
        </w:div>
        <w:div w:id="941843418">
          <w:marLeft w:val="0"/>
          <w:marRight w:val="0"/>
          <w:marTop w:val="0"/>
          <w:marBottom w:val="0"/>
          <w:divBdr>
            <w:top w:val="none" w:sz="0" w:space="0" w:color="auto"/>
            <w:left w:val="none" w:sz="0" w:space="0" w:color="auto"/>
            <w:bottom w:val="none" w:sz="0" w:space="0" w:color="auto"/>
            <w:right w:val="none" w:sz="0" w:space="0" w:color="auto"/>
          </w:divBdr>
        </w:div>
        <w:div w:id="964119076">
          <w:marLeft w:val="0"/>
          <w:marRight w:val="0"/>
          <w:marTop w:val="0"/>
          <w:marBottom w:val="0"/>
          <w:divBdr>
            <w:top w:val="none" w:sz="0" w:space="0" w:color="auto"/>
            <w:left w:val="none" w:sz="0" w:space="0" w:color="auto"/>
            <w:bottom w:val="none" w:sz="0" w:space="0" w:color="auto"/>
            <w:right w:val="none" w:sz="0" w:space="0" w:color="auto"/>
          </w:divBdr>
        </w:div>
        <w:div w:id="964237201">
          <w:marLeft w:val="0"/>
          <w:marRight w:val="0"/>
          <w:marTop w:val="0"/>
          <w:marBottom w:val="0"/>
          <w:divBdr>
            <w:top w:val="none" w:sz="0" w:space="0" w:color="auto"/>
            <w:left w:val="none" w:sz="0" w:space="0" w:color="auto"/>
            <w:bottom w:val="none" w:sz="0" w:space="0" w:color="auto"/>
            <w:right w:val="none" w:sz="0" w:space="0" w:color="auto"/>
          </w:divBdr>
        </w:div>
        <w:div w:id="966275429">
          <w:marLeft w:val="0"/>
          <w:marRight w:val="0"/>
          <w:marTop w:val="0"/>
          <w:marBottom w:val="0"/>
          <w:divBdr>
            <w:top w:val="none" w:sz="0" w:space="0" w:color="auto"/>
            <w:left w:val="none" w:sz="0" w:space="0" w:color="auto"/>
            <w:bottom w:val="none" w:sz="0" w:space="0" w:color="auto"/>
            <w:right w:val="none" w:sz="0" w:space="0" w:color="auto"/>
          </w:divBdr>
        </w:div>
        <w:div w:id="983700612">
          <w:marLeft w:val="0"/>
          <w:marRight w:val="0"/>
          <w:marTop w:val="0"/>
          <w:marBottom w:val="0"/>
          <w:divBdr>
            <w:top w:val="none" w:sz="0" w:space="0" w:color="auto"/>
            <w:left w:val="none" w:sz="0" w:space="0" w:color="auto"/>
            <w:bottom w:val="none" w:sz="0" w:space="0" w:color="auto"/>
            <w:right w:val="none" w:sz="0" w:space="0" w:color="auto"/>
          </w:divBdr>
        </w:div>
        <w:div w:id="994262115">
          <w:marLeft w:val="0"/>
          <w:marRight w:val="0"/>
          <w:marTop w:val="0"/>
          <w:marBottom w:val="0"/>
          <w:divBdr>
            <w:top w:val="none" w:sz="0" w:space="0" w:color="auto"/>
            <w:left w:val="none" w:sz="0" w:space="0" w:color="auto"/>
            <w:bottom w:val="none" w:sz="0" w:space="0" w:color="auto"/>
            <w:right w:val="none" w:sz="0" w:space="0" w:color="auto"/>
          </w:divBdr>
        </w:div>
        <w:div w:id="999117299">
          <w:marLeft w:val="0"/>
          <w:marRight w:val="0"/>
          <w:marTop w:val="0"/>
          <w:marBottom w:val="0"/>
          <w:divBdr>
            <w:top w:val="none" w:sz="0" w:space="0" w:color="auto"/>
            <w:left w:val="none" w:sz="0" w:space="0" w:color="auto"/>
            <w:bottom w:val="none" w:sz="0" w:space="0" w:color="auto"/>
            <w:right w:val="none" w:sz="0" w:space="0" w:color="auto"/>
          </w:divBdr>
        </w:div>
        <w:div w:id="999696147">
          <w:marLeft w:val="0"/>
          <w:marRight w:val="0"/>
          <w:marTop w:val="0"/>
          <w:marBottom w:val="0"/>
          <w:divBdr>
            <w:top w:val="none" w:sz="0" w:space="0" w:color="auto"/>
            <w:left w:val="none" w:sz="0" w:space="0" w:color="auto"/>
            <w:bottom w:val="none" w:sz="0" w:space="0" w:color="auto"/>
            <w:right w:val="none" w:sz="0" w:space="0" w:color="auto"/>
          </w:divBdr>
        </w:div>
        <w:div w:id="1001933602">
          <w:marLeft w:val="0"/>
          <w:marRight w:val="0"/>
          <w:marTop w:val="0"/>
          <w:marBottom w:val="0"/>
          <w:divBdr>
            <w:top w:val="none" w:sz="0" w:space="0" w:color="auto"/>
            <w:left w:val="none" w:sz="0" w:space="0" w:color="auto"/>
            <w:bottom w:val="none" w:sz="0" w:space="0" w:color="auto"/>
            <w:right w:val="none" w:sz="0" w:space="0" w:color="auto"/>
          </w:divBdr>
        </w:div>
        <w:div w:id="1006860553">
          <w:marLeft w:val="0"/>
          <w:marRight w:val="0"/>
          <w:marTop w:val="0"/>
          <w:marBottom w:val="0"/>
          <w:divBdr>
            <w:top w:val="none" w:sz="0" w:space="0" w:color="auto"/>
            <w:left w:val="none" w:sz="0" w:space="0" w:color="auto"/>
            <w:bottom w:val="none" w:sz="0" w:space="0" w:color="auto"/>
            <w:right w:val="none" w:sz="0" w:space="0" w:color="auto"/>
          </w:divBdr>
        </w:div>
        <w:div w:id="1023482208">
          <w:marLeft w:val="0"/>
          <w:marRight w:val="0"/>
          <w:marTop w:val="0"/>
          <w:marBottom w:val="0"/>
          <w:divBdr>
            <w:top w:val="none" w:sz="0" w:space="0" w:color="auto"/>
            <w:left w:val="none" w:sz="0" w:space="0" w:color="auto"/>
            <w:bottom w:val="none" w:sz="0" w:space="0" w:color="auto"/>
            <w:right w:val="none" w:sz="0" w:space="0" w:color="auto"/>
          </w:divBdr>
        </w:div>
        <w:div w:id="1032879971">
          <w:marLeft w:val="0"/>
          <w:marRight w:val="0"/>
          <w:marTop w:val="0"/>
          <w:marBottom w:val="0"/>
          <w:divBdr>
            <w:top w:val="none" w:sz="0" w:space="0" w:color="auto"/>
            <w:left w:val="none" w:sz="0" w:space="0" w:color="auto"/>
            <w:bottom w:val="none" w:sz="0" w:space="0" w:color="auto"/>
            <w:right w:val="none" w:sz="0" w:space="0" w:color="auto"/>
          </w:divBdr>
        </w:div>
        <w:div w:id="1041905895">
          <w:marLeft w:val="0"/>
          <w:marRight w:val="0"/>
          <w:marTop w:val="0"/>
          <w:marBottom w:val="0"/>
          <w:divBdr>
            <w:top w:val="none" w:sz="0" w:space="0" w:color="auto"/>
            <w:left w:val="none" w:sz="0" w:space="0" w:color="auto"/>
            <w:bottom w:val="none" w:sz="0" w:space="0" w:color="auto"/>
            <w:right w:val="none" w:sz="0" w:space="0" w:color="auto"/>
          </w:divBdr>
        </w:div>
        <w:div w:id="1052383269">
          <w:marLeft w:val="0"/>
          <w:marRight w:val="0"/>
          <w:marTop w:val="0"/>
          <w:marBottom w:val="0"/>
          <w:divBdr>
            <w:top w:val="none" w:sz="0" w:space="0" w:color="auto"/>
            <w:left w:val="none" w:sz="0" w:space="0" w:color="auto"/>
            <w:bottom w:val="none" w:sz="0" w:space="0" w:color="auto"/>
            <w:right w:val="none" w:sz="0" w:space="0" w:color="auto"/>
          </w:divBdr>
        </w:div>
        <w:div w:id="1054306426">
          <w:marLeft w:val="0"/>
          <w:marRight w:val="0"/>
          <w:marTop w:val="0"/>
          <w:marBottom w:val="0"/>
          <w:divBdr>
            <w:top w:val="none" w:sz="0" w:space="0" w:color="auto"/>
            <w:left w:val="none" w:sz="0" w:space="0" w:color="auto"/>
            <w:bottom w:val="none" w:sz="0" w:space="0" w:color="auto"/>
            <w:right w:val="none" w:sz="0" w:space="0" w:color="auto"/>
          </w:divBdr>
        </w:div>
        <w:div w:id="1057586808">
          <w:marLeft w:val="0"/>
          <w:marRight w:val="0"/>
          <w:marTop w:val="0"/>
          <w:marBottom w:val="0"/>
          <w:divBdr>
            <w:top w:val="none" w:sz="0" w:space="0" w:color="auto"/>
            <w:left w:val="none" w:sz="0" w:space="0" w:color="auto"/>
            <w:bottom w:val="none" w:sz="0" w:space="0" w:color="auto"/>
            <w:right w:val="none" w:sz="0" w:space="0" w:color="auto"/>
          </w:divBdr>
        </w:div>
        <w:div w:id="1064140778">
          <w:marLeft w:val="0"/>
          <w:marRight w:val="0"/>
          <w:marTop w:val="0"/>
          <w:marBottom w:val="0"/>
          <w:divBdr>
            <w:top w:val="none" w:sz="0" w:space="0" w:color="auto"/>
            <w:left w:val="none" w:sz="0" w:space="0" w:color="auto"/>
            <w:bottom w:val="none" w:sz="0" w:space="0" w:color="auto"/>
            <w:right w:val="none" w:sz="0" w:space="0" w:color="auto"/>
          </w:divBdr>
        </w:div>
        <w:div w:id="1071001595">
          <w:marLeft w:val="0"/>
          <w:marRight w:val="0"/>
          <w:marTop w:val="0"/>
          <w:marBottom w:val="0"/>
          <w:divBdr>
            <w:top w:val="none" w:sz="0" w:space="0" w:color="auto"/>
            <w:left w:val="none" w:sz="0" w:space="0" w:color="auto"/>
            <w:bottom w:val="none" w:sz="0" w:space="0" w:color="auto"/>
            <w:right w:val="none" w:sz="0" w:space="0" w:color="auto"/>
          </w:divBdr>
        </w:div>
        <w:div w:id="1078864524">
          <w:marLeft w:val="0"/>
          <w:marRight w:val="0"/>
          <w:marTop w:val="0"/>
          <w:marBottom w:val="0"/>
          <w:divBdr>
            <w:top w:val="none" w:sz="0" w:space="0" w:color="auto"/>
            <w:left w:val="none" w:sz="0" w:space="0" w:color="auto"/>
            <w:bottom w:val="none" w:sz="0" w:space="0" w:color="auto"/>
            <w:right w:val="none" w:sz="0" w:space="0" w:color="auto"/>
          </w:divBdr>
        </w:div>
        <w:div w:id="1099062203">
          <w:marLeft w:val="0"/>
          <w:marRight w:val="0"/>
          <w:marTop w:val="0"/>
          <w:marBottom w:val="0"/>
          <w:divBdr>
            <w:top w:val="none" w:sz="0" w:space="0" w:color="auto"/>
            <w:left w:val="none" w:sz="0" w:space="0" w:color="auto"/>
            <w:bottom w:val="none" w:sz="0" w:space="0" w:color="auto"/>
            <w:right w:val="none" w:sz="0" w:space="0" w:color="auto"/>
          </w:divBdr>
        </w:div>
        <w:div w:id="1124544254">
          <w:marLeft w:val="0"/>
          <w:marRight w:val="0"/>
          <w:marTop w:val="0"/>
          <w:marBottom w:val="0"/>
          <w:divBdr>
            <w:top w:val="none" w:sz="0" w:space="0" w:color="auto"/>
            <w:left w:val="none" w:sz="0" w:space="0" w:color="auto"/>
            <w:bottom w:val="none" w:sz="0" w:space="0" w:color="auto"/>
            <w:right w:val="none" w:sz="0" w:space="0" w:color="auto"/>
          </w:divBdr>
        </w:div>
        <w:div w:id="1127552038">
          <w:marLeft w:val="0"/>
          <w:marRight w:val="0"/>
          <w:marTop w:val="0"/>
          <w:marBottom w:val="0"/>
          <w:divBdr>
            <w:top w:val="none" w:sz="0" w:space="0" w:color="auto"/>
            <w:left w:val="none" w:sz="0" w:space="0" w:color="auto"/>
            <w:bottom w:val="none" w:sz="0" w:space="0" w:color="auto"/>
            <w:right w:val="none" w:sz="0" w:space="0" w:color="auto"/>
          </w:divBdr>
        </w:div>
        <w:div w:id="1171070257">
          <w:marLeft w:val="0"/>
          <w:marRight w:val="0"/>
          <w:marTop w:val="0"/>
          <w:marBottom w:val="0"/>
          <w:divBdr>
            <w:top w:val="none" w:sz="0" w:space="0" w:color="auto"/>
            <w:left w:val="none" w:sz="0" w:space="0" w:color="auto"/>
            <w:bottom w:val="none" w:sz="0" w:space="0" w:color="auto"/>
            <w:right w:val="none" w:sz="0" w:space="0" w:color="auto"/>
          </w:divBdr>
        </w:div>
        <w:div w:id="1176962741">
          <w:marLeft w:val="0"/>
          <w:marRight w:val="0"/>
          <w:marTop w:val="0"/>
          <w:marBottom w:val="0"/>
          <w:divBdr>
            <w:top w:val="none" w:sz="0" w:space="0" w:color="auto"/>
            <w:left w:val="none" w:sz="0" w:space="0" w:color="auto"/>
            <w:bottom w:val="none" w:sz="0" w:space="0" w:color="auto"/>
            <w:right w:val="none" w:sz="0" w:space="0" w:color="auto"/>
          </w:divBdr>
        </w:div>
        <w:div w:id="1183470132">
          <w:marLeft w:val="0"/>
          <w:marRight w:val="0"/>
          <w:marTop w:val="0"/>
          <w:marBottom w:val="0"/>
          <w:divBdr>
            <w:top w:val="none" w:sz="0" w:space="0" w:color="auto"/>
            <w:left w:val="none" w:sz="0" w:space="0" w:color="auto"/>
            <w:bottom w:val="none" w:sz="0" w:space="0" w:color="auto"/>
            <w:right w:val="none" w:sz="0" w:space="0" w:color="auto"/>
          </w:divBdr>
        </w:div>
        <w:div w:id="1189222162">
          <w:marLeft w:val="0"/>
          <w:marRight w:val="0"/>
          <w:marTop w:val="0"/>
          <w:marBottom w:val="0"/>
          <w:divBdr>
            <w:top w:val="none" w:sz="0" w:space="0" w:color="auto"/>
            <w:left w:val="none" w:sz="0" w:space="0" w:color="auto"/>
            <w:bottom w:val="none" w:sz="0" w:space="0" w:color="auto"/>
            <w:right w:val="none" w:sz="0" w:space="0" w:color="auto"/>
          </w:divBdr>
        </w:div>
        <w:div w:id="1192571942">
          <w:marLeft w:val="0"/>
          <w:marRight w:val="0"/>
          <w:marTop w:val="0"/>
          <w:marBottom w:val="0"/>
          <w:divBdr>
            <w:top w:val="none" w:sz="0" w:space="0" w:color="auto"/>
            <w:left w:val="none" w:sz="0" w:space="0" w:color="auto"/>
            <w:bottom w:val="none" w:sz="0" w:space="0" w:color="auto"/>
            <w:right w:val="none" w:sz="0" w:space="0" w:color="auto"/>
          </w:divBdr>
        </w:div>
        <w:div w:id="1203901540">
          <w:marLeft w:val="0"/>
          <w:marRight w:val="0"/>
          <w:marTop w:val="0"/>
          <w:marBottom w:val="0"/>
          <w:divBdr>
            <w:top w:val="none" w:sz="0" w:space="0" w:color="auto"/>
            <w:left w:val="none" w:sz="0" w:space="0" w:color="auto"/>
            <w:bottom w:val="none" w:sz="0" w:space="0" w:color="auto"/>
            <w:right w:val="none" w:sz="0" w:space="0" w:color="auto"/>
          </w:divBdr>
        </w:div>
        <w:div w:id="1228147533">
          <w:marLeft w:val="0"/>
          <w:marRight w:val="0"/>
          <w:marTop w:val="0"/>
          <w:marBottom w:val="0"/>
          <w:divBdr>
            <w:top w:val="none" w:sz="0" w:space="0" w:color="auto"/>
            <w:left w:val="none" w:sz="0" w:space="0" w:color="auto"/>
            <w:bottom w:val="none" w:sz="0" w:space="0" w:color="auto"/>
            <w:right w:val="none" w:sz="0" w:space="0" w:color="auto"/>
          </w:divBdr>
        </w:div>
        <w:div w:id="1241134202">
          <w:marLeft w:val="0"/>
          <w:marRight w:val="0"/>
          <w:marTop w:val="0"/>
          <w:marBottom w:val="0"/>
          <w:divBdr>
            <w:top w:val="none" w:sz="0" w:space="0" w:color="auto"/>
            <w:left w:val="none" w:sz="0" w:space="0" w:color="auto"/>
            <w:bottom w:val="none" w:sz="0" w:space="0" w:color="auto"/>
            <w:right w:val="none" w:sz="0" w:space="0" w:color="auto"/>
          </w:divBdr>
        </w:div>
        <w:div w:id="1252202478">
          <w:marLeft w:val="0"/>
          <w:marRight w:val="0"/>
          <w:marTop w:val="0"/>
          <w:marBottom w:val="0"/>
          <w:divBdr>
            <w:top w:val="none" w:sz="0" w:space="0" w:color="auto"/>
            <w:left w:val="none" w:sz="0" w:space="0" w:color="auto"/>
            <w:bottom w:val="none" w:sz="0" w:space="0" w:color="auto"/>
            <w:right w:val="none" w:sz="0" w:space="0" w:color="auto"/>
          </w:divBdr>
        </w:div>
        <w:div w:id="1263226835">
          <w:marLeft w:val="0"/>
          <w:marRight w:val="0"/>
          <w:marTop w:val="0"/>
          <w:marBottom w:val="0"/>
          <w:divBdr>
            <w:top w:val="none" w:sz="0" w:space="0" w:color="auto"/>
            <w:left w:val="none" w:sz="0" w:space="0" w:color="auto"/>
            <w:bottom w:val="none" w:sz="0" w:space="0" w:color="auto"/>
            <w:right w:val="none" w:sz="0" w:space="0" w:color="auto"/>
          </w:divBdr>
        </w:div>
        <w:div w:id="1265115282">
          <w:marLeft w:val="0"/>
          <w:marRight w:val="0"/>
          <w:marTop w:val="0"/>
          <w:marBottom w:val="0"/>
          <w:divBdr>
            <w:top w:val="none" w:sz="0" w:space="0" w:color="auto"/>
            <w:left w:val="none" w:sz="0" w:space="0" w:color="auto"/>
            <w:bottom w:val="none" w:sz="0" w:space="0" w:color="auto"/>
            <w:right w:val="none" w:sz="0" w:space="0" w:color="auto"/>
          </w:divBdr>
        </w:div>
        <w:div w:id="1266887744">
          <w:marLeft w:val="0"/>
          <w:marRight w:val="0"/>
          <w:marTop w:val="0"/>
          <w:marBottom w:val="0"/>
          <w:divBdr>
            <w:top w:val="none" w:sz="0" w:space="0" w:color="auto"/>
            <w:left w:val="none" w:sz="0" w:space="0" w:color="auto"/>
            <w:bottom w:val="none" w:sz="0" w:space="0" w:color="auto"/>
            <w:right w:val="none" w:sz="0" w:space="0" w:color="auto"/>
          </w:divBdr>
        </w:div>
        <w:div w:id="1266959602">
          <w:marLeft w:val="0"/>
          <w:marRight w:val="0"/>
          <w:marTop w:val="0"/>
          <w:marBottom w:val="0"/>
          <w:divBdr>
            <w:top w:val="none" w:sz="0" w:space="0" w:color="auto"/>
            <w:left w:val="none" w:sz="0" w:space="0" w:color="auto"/>
            <w:bottom w:val="none" w:sz="0" w:space="0" w:color="auto"/>
            <w:right w:val="none" w:sz="0" w:space="0" w:color="auto"/>
          </w:divBdr>
        </w:div>
        <w:div w:id="1278365771">
          <w:marLeft w:val="0"/>
          <w:marRight w:val="0"/>
          <w:marTop w:val="0"/>
          <w:marBottom w:val="0"/>
          <w:divBdr>
            <w:top w:val="none" w:sz="0" w:space="0" w:color="auto"/>
            <w:left w:val="none" w:sz="0" w:space="0" w:color="auto"/>
            <w:bottom w:val="none" w:sz="0" w:space="0" w:color="auto"/>
            <w:right w:val="none" w:sz="0" w:space="0" w:color="auto"/>
          </w:divBdr>
        </w:div>
        <w:div w:id="1280452824">
          <w:marLeft w:val="0"/>
          <w:marRight w:val="0"/>
          <w:marTop w:val="0"/>
          <w:marBottom w:val="0"/>
          <w:divBdr>
            <w:top w:val="none" w:sz="0" w:space="0" w:color="auto"/>
            <w:left w:val="none" w:sz="0" w:space="0" w:color="auto"/>
            <w:bottom w:val="none" w:sz="0" w:space="0" w:color="auto"/>
            <w:right w:val="none" w:sz="0" w:space="0" w:color="auto"/>
          </w:divBdr>
        </w:div>
        <w:div w:id="1297369554">
          <w:marLeft w:val="0"/>
          <w:marRight w:val="0"/>
          <w:marTop w:val="0"/>
          <w:marBottom w:val="0"/>
          <w:divBdr>
            <w:top w:val="none" w:sz="0" w:space="0" w:color="auto"/>
            <w:left w:val="none" w:sz="0" w:space="0" w:color="auto"/>
            <w:bottom w:val="none" w:sz="0" w:space="0" w:color="auto"/>
            <w:right w:val="none" w:sz="0" w:space="0" w:color="auto"/>
          </w:divBdr>
        </w:div>
        <w:div w:id="1311399009">
          <w:marLeft w:val="0"/>
          <w:marRight w:val="0"/>
          <w:marTop w:val="0"/>
          <w:marBottom w:val="0"/>
          <w:divBdr>
            <w:top w:val="none" w:sz="0" w:space="0" w:color="auto"/>
            <w:left w:val="none" w:sz="0" w:space="0" w:color="auto"/>
            <w:bottom w:val="none" w:sz="0" w:space="0" w:color="auto"/>
            <w:right w:val="none" w:sz="0" w:space="0" w:color="auto"/>
          </w:divBdr>
        </w:div>
        <w:div w:id="1312716028">
          <w:marLeft w:val="0"/>
          <w:marRight w:val="0"/>
          <w:marTop w:val="0"/>
          <w:marBottom w:val="0"/>
          <w:divBdr>
            <w:top w:val="none" w:sz="0" w:space="0" w:color="auto"/>
            <w:left w:val="none" w:sz="0" w:space="0" w:color="auto"/>
            <w:bottom w:val="none" w:sz="0" w:space="0" w:color="auto"/>
            <w:right w:val="none" w:sz="0" w:space="0" w:color="auto"/>
          </w:divBdr>
        </w:div>
        <w:div w:id="1320302728">
          <w:marLeft w:val="0"/>
          <w:marRight w:val="0"/>
          <w:marTop w:val="0"/>
          <w:marBottom w:val="0"/>
          <w:divBdr>
            <w:top w:val="none" w:sz="0" w:space="0" w:color="auto"/>
            <w:left w:val="none" w:sz="0" w:space="0" w:color="auto"/>
            <w:bottom w:val="none" w:sz="0" w:space="0" w:color="auto"/>
            <w:right w:val="none" w:sz="0" w:space="0" w:color="auto"/>
          </w:divBdr>
        </w:div>
        <w:div w:id="1336803950">
          <w:marLeft w:val="0"/>
          <w:marRight w:val="0"/>
          <w:marTop w:val="0"/>
          <w:marBottom w:val="0"/>
          <w:divBdr>
            <w:top w:val="none" w:sz="0" w:space="0" w:color="auto"/>
            <w:left w:val="none" w:sz="0" w:space="0" w:color="auto"/>
            <w:bottom w:val="none" w:sz="0" w:space="0" w:color="auto"/>
            <w:right w:val="none" w:sz="0" w:space="0" w:color="auto"/>
          </w:divBdr>
        </w:div>
        <w:div w:id="1346903621">
          <w:marLeft w:val="0"/>
          <w:marRight w:val="0"/>
          <w:marTop w:val="0"/>
          <w:marBottom w:val="0"/>
          <w:divBdr>
            <w:top w:val="none" w:sz="0" w:space="0" w:color="auto"/>
            <w:left w:val="none" w:sz="0" w:space="0" w:color="auto"/>
            <w:bottom w:val="none" w:sz="0" w:space="0" w:color="auto"/>
            <w:right w:val="none" w:sz="0" w:space="0" w:color="auto"/>
          </w:divBdr>
        </w:div>
        <w:div w:id="1367826507">
          <w:marLeft w:val="0"/>
          <w:marRight w:val="0"/>
          <w:marTop w:val="0"/>
          <w:marBottom w:val="0"/>
          <w:divBdr>
            <w:top w:val="none" w:sz="0" w:space="0" w:color="auto"/>
            <w:left w:val="none" w:sz="0" w:space="0" w:color="auto"/>
            <w:bottom w:val="none" w:sz="0" w:space="0" w:color="auto"/>
            <w:right w:val="none" w:sz="0" w:space="0" w:color="auto"/>
          </w:divBdr>
        </w:div>
        <w:div w:id="1381131799">
          <w:marLeft w:val="0"/>
          <w:marRight w:val="0"/>
          <w:marTop w:val="0"/>
          <w:marBottom w:val="0"/>
          <w:divBdr>
            <w:top w:val="none" w:sz="0" w:space="0" w:color="auto"/>
            <w:left w:val="none" w:sz="0" w:space="0" w:color="auto"/>
            <w:bottom w:val="none" w:sz="0" w:space="0" w:color="auto"/>
            <w:right w:val="none" w:sz="0" w:space="0" w:color="auto"/>
          </w:divBdr>
        </w:div>
        <w:div w:id="1394352842">
          <w:marLeft w:val="0"/>
          <w:marRight w:val="0"/>
          <w:marTop w:val="0"/>
          <w:marBottom w:val="0"/>
          <w:divBdr>
            <w:top w:val="none" w:sz="0" w:space="0" w:color="auto"/>
            <w:left w:val="none" w:sz="0" w:space="0" w:color="auto"/>
            <w:bottom w:val="none" w:sz="0" w:space="0" w:color="auto"/>
            <w:right w:val="none" w:sz="0" w:space="0" w:color="auto"/>
          </w:divBdr>
        </w:div>
        <w:div w:id="1398358751">
          <w:marLeft w:val="0"/>
          <w:marRight w:val="0"/>
          <w:marTop w:val="0"/>
          <w:marBottom w:val="0"/>
          <w:divBdr>
            <w:top w:val="none" w:sz="0" w:space="0" w:color="auto"/>
            <w:left w:val="none" w:sz="0" w:space="0" w:color="auto"/>
            <w:bottom w:val="none" w:sz="0" w:space="0" w:color="auto"/>
            <w:right w:val="none" w:sz="0" w:space="0" w:color="auto"/>
          </w:divBdr>
        </w:div>
        <w:div w:id="1398941414">
          <w:marLeft w:val="0"/>
          <w:marRight w:val="0"/>
          <w:marTop w:val="0"/>
          <w:marBottom w:val="0"/>
          <w:divBdr>
            <w:top w:val="none" w:sz="0" w:space="0" w:color="auto"/>
            <w:left w:val="none" w:sz="0" w:space="0" w:color="auto"/>
            <w:bottom w:val="none" w:sz="0" w:space="0" w:color="auto"/>
            <w:right w:val="none" w:sz="0" w:space="0" w:color="auto"/>
          </w:divBdr>
        </w:div>
        <w:div w:id="1401639491">
          <w:marLeft w:val="0"/>
          <w:marRight w:val="0"/>
          <w:marTop w:val="0"/>
          <w:marBottom w:val="0"/>
          <w:divBdr>
            <w:top w:val="none" w:sz="0" w:space="0" w:color="auto"/>
            <w:left w:val="none" w:sz="0" w:space="0" w:color="auto"/>
            <w:bottom w:val="none" w:sz="0" w:space="0" w:color="auto"/>
            <w:right w:val="none" w:sz="0" w:space="0" w:color="auto"/>
          </w:divBdr>
        </w:div>
        <w:div w:id="1406756613">
          <w:marLeft w:val="0"/>
          <w:marRight w:val="0"/>
          <w:marTop w:val="0"/>
          <w:marBottom w:val="0"/>
          <w:divBdr>
            <w:top w:val="none" w:sz="0" w:space="0" w:color="auto"/>
            <w:left w:val="none" w:sz="0" w:space="0" w:color="auto"/>
            <w:bottom w:val="none" w:sz="0" w:space="0" w:color="auto"/>
            <w:right w:val="none" w:sz="0" w:space="0" w:color="auto"/>
          </w:divBdr>
        </w:div>
        <w:div w:id="1422945644">
          <w:marLeft w:val="0"/>
          <w:marRight w:val="0"/>
          <w:marTop w:val="0"/>
          <w:marBottom w:val="0"/>
          <w:divBdr>
            <w:top w:val="none" w:sz="0" w:space="0" w:color="auto"/>
            <w:left w:val="none" w:sz="0" w:space="0" w:color="auto"/>
            <w:bottom w:val="none" w:sz="0" w:space="0" w:color="auto"/>
            <w:right w:val="none" w:sz="0" w:space="0" w:color="auto"/>
          </w:divBdr>
        </w:div>
        <w:div w:id="1429034401">
          <w:marLeft w:val="0"/>
          <w:marRight w:val="0"/>
          <w:marTop w:val="0"/>
          <w:marBottom w:val="0"/>
          <w:divBdr>
            <w:top w:val="none" w:sz="0" w:space="0" w:color="auto"/>
            <w:left w:val="none" w:sz="0" w:space="0" w:color="auto"/>
            <w:bottom w:val="none" w:sz="0" w:space="0" w:color="auto"/>
            <w:right w:val="none" w:sz="0" w:space="0" w:color="auto"/>
          </w:divBdr>
        </w:div>
        <w:div w:id="1430396019">
          <w:marLeft w:val="0"/>
          <w:marRight w:val="0"/>
          <w:marTop w:val="0"/>
          <w:marBottom w:val="0"/>
          <w:divBdr>
            <w:top w:val="none" w:sz="0" w:space="0" w:color="auto"/>
            <w:left w:val="none" w:sz="0" w:space="0" w:color="auto"/>
            <w:bottom w:val="none" w:sz="0" w:space="0" w:color="auto"/>
            <w:right w:val="none" w:sz="0" w:space="0" w:color="auto"/>
          </w:divBdr>
        </w:div>
        <w:div w:id="1435396886">
          <w:marLeft w:val="0"/>
          <w:marRight w:val="0"/>
          <w:marTop w:val="0"/>
          <w:marBottom w:val="0"/>
          <w:divBdr>
            <w:top w:val="none" w:sz="0" w:space="0" w:color="auto"/>
            <w:left w:val="none" w:sz="0" w:space="0" w:color="auto"/>
            <w:bottom w:val="none" w:sz="0" w:space="0" w:color="auto"/>
            <w:right w:val="none" w:sz="0" w:space="0" w:color="auto"/>
          </w:divBdr>
        </w:div>
        <w:div w:id="1440879007">
          <w:marLeft w:val="0"/>
          <w:marRight w:val="0"/>
          <w:marTop w:val="0"/>
          <w:marBottom w:val="0"/>
          <w:divBdr>
            <w:top w:val="none" w:sz="0" w:space="0" w:color="auto"/>
            <w:left w:val="none" w:sz="0" w:space="0" w:color="auto"/>
            <w:bottom w:val="none" w:sz="0" w:space="0" w:color="auto"/>
            <w:right w:val="none" w:sz="0" w:space="0" w:color="auto"/>
          </w:divBdr>
        </w:div>
        <w:div w:id="1441562128">
          <w:marLeft w:val="0"/>
          <w:marRight w:val="0"/>
          <w:marTop w:val="0"/>
          <w:marBottom w:val="0"/>
          <w:divBdr>
            <w:top w:val="none" w:sz="0" w:space="0" w:color="auto"/>
            <w:left w:val="none" w:sz="0" w:space="0" w:color="auto"/>
            <w:bottom w:val="none" w:sz="0" w:space="0" w:color="auto"/>
            <w:right w:val="none" w:sz="0" w:space="0" w:color="auto"/>
          </w:divBdr>
        </w:div>
        <w:div w:id="1442147885">
          <w:marLeft w:val="0"/>
          <w:marRight w:val="0"/>
          <w:marTop w:val="0"/>
          <w:marBottom w:val="0"/>
          <w:divBdr>
            <w:top w:val="none" w:sz="0" w:space="0" w:color="auto"/>
            <w:left w:val="none" w:sz="0" w:space="0" w:color="auto"/>
            <w:bottom w:val="none" w:sz="0" w:space="0" w:color="auto"/>
            <w:right w:val="none" w:sz="0" w:space="0" w:color="auto"/>
          </w:divBdr>
        </w:div>
        <w:div w:id="1444499407">
          <w:marLeft w:val="0"/>
          <w:marRight w:val="0"/>
          <w:marTop w:val="0"/>
          <w:marBottom w:val="0"/>
          <w:divBdr>
            <w:top w:val="none" w:sz="0" w:space="0" w:color="auto"/>
            <w:left w:val="none" w:sz="0" w:space="0" w:color="auto"/>
            <w:bottom w:val="none" w:sz="0" w:space="0" w:color="auto"/>
            <w:right w:val="none" w:sz="0" w:space="0" w:color="auto"/>
          </w:divBdr>
        </w:div>
        <w:div w:id="1461457246">
          <w:marLeft w:val="0"/>
          <w:marRight w:val="0"/>
          <w:marTop w:val="0"/>
          <w:marBottom w:val="0"/>
          <w:divBdr>
            <w:top w:val="none" w:sz="0" w:space="0" w:color="auto"/>
            <w:left w:val="none" w:sz="0" w:space="0" w:color="auto"/>
            <w:bottom w:val="none" w:sz="0" w:space="0" w:color="auto"/>
            <w:right w:val="none" w:sz="0" w:space="0" w:color="auto"/>
          </w:divBdr>
        </w:div>
        <w:div w:id="1465193250">
          <w:marLeft w:val="0"/>
          <w:marRight w:val="0"/>
          <w:marTop w:val="0"/>
          <w:marBottom w:val="0"/>
          <w:divBdr>
            <w:top w:val="none" w:sz="0" w:space="0" w:color="auto"/>
            <w:left w:val="none" w:sz="0" w:space="0" w:color="auto"/>
            <w:bottom w:val="none" w:sz="0" w:space="0" w:color="auto"/>
            <w:right w:val="none" w:sz="0" w:space="0" w:color="auto"/>
          </w:divBdr>
        </w:div>
        <w:div w:id="1472864427">
          <w:marLeft w:val="0"/>
          <w:marRight w:val="0"/>
          <w:marTop w:val="0"/>
          <w:marBottom w:val="0"/>
          <w:divBdr>
            <w:top w:val="none" w:sz="0" w:space="0" w:color="auto"/>
            <w:left w:val="none" w:sz="0" w:space="0" w:color="auto"/>
            <w:bottom w:val="none" w:sz="0" w:space="0" w:color="auto"/>
            <w:right w:val="none" w:sz="0" w:space="0" w:color="auto"/>
          </w:divBdr>
        </w:div>
        <w:div w:id="1473055038">
          <w:marLeft w:val="0"/>
          <w:marRight w:val="0"/>
          <w:marTop w:val="0"/>
          <w:marBottom w:val="0"/>
          <w:divBdr>
            <w:top w:val="none" w:sz="0" w:space="0" w:color="auto"/>
            <w:left w:val="none" w:sz="0" w:space="0" w:color="auto"/>
            <w:bottom w:val="none" w:sz="0" w:space="0" w:color="auto"/>
            <w:right w:val="none" w:sz="0" w:space="0" w:color="auto"/>
          </w:divBdr>
        </w:div>
        <w:div w:id="1474367295">
          <w:marLeft w:val="0"/>
          <w:marRight w:val="0"/>
          <w:marTop w:val="0"/>
          <w:marBottom w:val="0"/>
          <w:divBdr>
            <w:top w:val="none" w:sz="0" w:space="0" w:color="auto"/>
            <w:left w:val="none" w:sz="0" w:space="0" w:color="auto"/>
            <w:bottom w:val="none" w:sz="0" w:space="0" w:color="auto"/>
            <w:right w:val="none" w:sz="0" w:space="0" w:color="auto"/>
          </w:divBdr>
        </w:div>
        <w:div w:id="1483502202">
          <w:marLeft w:val="0"/>
          <w:marRight w:val="0"/>
          <w:marTop w:val="0"/>
          <w:marBottom w:val="0"/>
          <w:divBdr>
            <w:top w:val="none" w:sz="0" w:space="0" w:color="auto"/>
            <w:left w:val="none" w:sz="0" w:space="0" w:color="auto"/>
            <w:bottom w:val="none" w:sz="0" w:space="0" w:color="auto"/>
            <w:right w:val="none" w:sz="0" w:space="0" w:color="auto"/>
          </w:divBdr>
        </w:div>
        <w:div w:id="1485119073">
          <w:marLeft w:val="0"/>
          <w:marRight w:val="0"/>
          <w:marTop w:val="0"/>
          <w:marBottom w:val="0"/>
          <w:divBdr>
            <w:top w:val="none" w:sz="0" w:space="0" w:color="auto"/>
            <w:left w:val="none" w:sz="0" w:space="0" w:color="auto"/>
            <w:bottom w:val="none" w:sz="0" w:space="0" w:color="auto"/>
            <w:right w:val="none" w:sz="0" w:space="0" w:color="auto"/>
          </w:divBdr>
        </w:div>
        <w:div w:id="1487286251">
          <w:marLeft w:val="0"/>
          <w:marRight w:val="0"/>
          <w:marTop w:val="0"/>
          <w:marBottom w:val="0"/>
          <w:divBdr>
            <w:top w:val="none" w:sz="0" w:space="0" w:color="auto"/>
            <w:left w:val="none" w:sz="0" w:space="0" w:color="auto"/>
            <w:bottom w:val="none" w:sz="0" w:space="0" w:color="auto"/>
            <w:right w:val="none" w:sz="0" w:space="0" w:color="auto"/>
          </w:divBdr>
        </w:div>
        <w:div w:id="1496916999">
          <w:marLeft w:val="0"/>
          <w:marRight w:val="0"/>
          <w:marTop w:val="0"/>
          <w:marBottom w:val="0"/>
          <w:divBdr>
            <w:top w:val="none" w:sz="0" w:space="0" w:color="auto"/>
            <w:left w:val="none" w:sz="0" w:space="0" w:color="auto"/>
            <w:bottom w:val="none" w:sz="0" w:space="0" w:color="auto"/>
            <w:right w:val="none" w:sz="0" w:space="0" w:color="auto"/>
          </w:divBdr>
        </w:div>
        <w:div w:id="1506018671">
          <w:marLeft w:val="0"/>
          <w:marRight w:val="0"/>
          <w:marTop w:val="0"/>
          <w:marBottom w:val="0"/>
          <w:divBdr>
            <w:top w:val="none" w:sz="0" w:space="0" w:color="auto"/>
            <w:left w:val="none" w:sz="0" w:space="0" w:color="auto"/>
            <w:bottom w:val="none" w:sz="0" w:space="0" w:color="auto"/>
            <w:right w:val="none" w:sz="0" w:space="0" w:color="auto"/>
          </w:divBdr>
        </w:div>
        <w:div w:id="1511329960">
          <w:marLeft w:val="0"/>
          <w:marRight w:val="0"/>
          <w:marTop w:val="0"/>
          <w:marBottom w:val="0"/>
          <w:divBdr>
            <w:top w:val="none" w:sz="0" w:space="0" w:color="auto"/>
            <w:left w:val="none" w:sz="0" w:space="0" w:color="auto"/>
            <w:bottom w:val="none" w:sz="0" w:space="0" w:color="auto"/>
            <w:right w:val="none" w:sz="0" w:space="0" w:color="auto"/>
          </w:divBdr>
        </w:div>
        <w:div w:id="1515152398">
          <w:marLeft w:val="0"/>
          <w:marRight w:val="0"/>
          <w:marTop w:val="0"/>
          <w:marBottom w:val="0"/>
          <w:divBdr>
            <w:top w:val="none" w:sz="0" w:space="0" w:color="auto"/>
            <w:left w:val="none" w:sz="0" w:space="0" w:color="auto"/>
            <w:bottom w:val="none" w:sz="0" w:space="0" w:color="auto"/>
            <w:right w:val="none" w:sz="0" w:space="0" w:color="auto"/>
          </w:divBdr>
        </w:div>
        <w:div w:id="1519540404">
          <w:marLeft w:val="0"/>
          <w:marRight w:val="0"/>
          <w:marTop w:val="0"/>
          <w:marBottom w:val="0"/>
          <w:divBdr>
            <w:top w:val="none" w:sz="0" w:space="0" w:color="auto"/>
            <w:left w:val="none" w:sz="0" w:space="0" w:color="auto"/>
            <w:bottom w:val="none" w:sz="0" w:space="0" w:color="auto"/>
            <w:right w:val="none" w:sz="0" w:space="0" w:color="auto"/>
          </w:divBdr>
        </w:div>
        <w:div w:id="1530755345">
          <w:marLeft w:val="0"/>
          <w:marRight w:val="0"/>
          <w:marTop w:val="0"/>
          <w:marBottom w:val="0"/>
          <w:divBdr>
            <w:top w:val="none" w:sz="0" w:space="0" w:color="auto"/>
            <w:left w:val="none" w:sz="0" w:space="0" w:color="auto"/>
            <w:bottom w:val="none" w:sz="0" w:space="0" w:color="auto"/>
            <w:right w:val="none" w:sz="0" w:space="0" w:color="auto"/>
          </w:divBdr>
        </w:div>
        <w:div w:id="1539471137">
          <w:marLeft w:val="0"/>
          <w:marRight w:val="0"/>
          <w:marTop w:val="0"/>
          <w:marBottom w:val="0"/>
          <w:divBdr>
            <w:top w:val="none" w:sz="0" w:space="0" w:color="auto"/>
            <w:left w:val="none" w:sz="0" w:space="0" w:color="auto"/>
            <w:bottom w:val="none" w:sz="0" w:space="0" w:color="auto"/>
            <w:right w:val="none" w:sz="0" w:space="0" w:color="auto"/>
          </w:divBdr>
        </w:div>
        <w:div w:id="1539659722">
          <w:marLeft w:val="0"/>
          <w:marRight w:val="0"/>
          <w:marTop w:val="0"/>
          <w:marBottom w:val="0"/>
          <w:divBdr>
            <w:top w:val="none" w:sz="0" w:space="0" w:color="auto"/>
            <w:left w:val="none" w:sz="0" w:space="0" w:color="auto"/>
            <w:bottom w:val="none" w:sz="0" w:space="0" w:color="auto"/>
            <w:right w:val="none" w:sz="0" w:space="0" w:color="auto"/>
          </w:divBdr>
        </w:div>
        <w:div w:id="1544094548">
          <w:marLeft w:val="0"/>
          <w:marRight w:val="0"/>
          <w:marTop w:val="0"/>
          <w:marBottom w:val="0"/>
          <w:divBdr>
            <w:top w:val="none" w:sz="0" w:space="0" w:color="auto"/>
            <w:left w:val="none" w:sz="0" w:space="0" w:color="auto"/>
            <w:bottom w:val="none" w:sz="0" w:space="0" w:color="auto"/>
            <w:right w:val="none" w:sz="0" w:space="0" w:color="auto"/>
          </w:divBdr>
        </w:div>
        <w:div w:id="1550190279">
          <w:marLeft w:val="0"/>
          <w:marRight w:val="0"/>
          <w:marTop w:val="0"/>
          <w:marBottom w:val="0"/>
          <w:divBdr>
            <w:top w:val="none" w:sz="0" w:space="0" w:color="auto"/>
            <w:left w:val="none" w:sz="0" w:space="0" w:color="auto"/>
            <w:bottom w:val="none" w:sz="0" w:space="0" w:color="auto"/>
            <w:right w:val="none" w:sz="0" w:space="0" w:color="auto"/>
          </w:divBdr>
        </w:div>
        <w:div w:id="1570530392">
          <w:marLeft w:val="0"/>
          <w:marRight w:val="0"/>
          <w:marTop w:val="0"/>
          <w:marBottom w:val="0"/>
          <w:divBdr>
            <w:top w:val="none" w:sz="0" w:space="0" w:color="auto"/>
            <w:left w:val="none" w:sz="0" w:space="0" w:color="auto"/>
            <w:bottom w:val="none" w:sz="0" w:space="0" w:color="auto"/>
            <w:right w:val="none" w:sz="0" w:space="0" w:color="auto"/>
          </w:divBdr>
        </w:div>
        <w:div w:id="1581601248">
          <w:marLeft w:val="0"/>
          <w:marRight w:val="0"/>
          <w:marTop w:val="0"/>
          <w:marBottom w:val="0"/>
          <w:divBdr>
            <w:top w:val="none" w:sz="0" w:space="0" w:color="auto"/>
            <w:left w:val="none" w:sz="0" w:space="0" w:color="auto"/>
            <w:bottom w:val="none" w:sz="0" w:space="0" w:color="auto"/>
            <w:right w:val="none" w:sz="0" w:space="0" w:color="auto"/>
          </w:divBdr>
        </w:div>
        <w:div w:id="1590429028">
          <w:marLeft w:val="0"/>
          <w:marRight w:val="0"/>
          <w:marTop w:val="0"/>
          <w:marBottom w:val="0"/>
          <w:divBdr>
            <w:top w:val="none" w:sz="0" w:space="0" w:color="auto"/>
            <w:left w:val="none" w:sz="0" w:space="0" w:color="auto"/>
            <w:bottom w:val="none" w:sz="0" w:space="0" w:color="auto"/>
            <w:right w:val="none" w:sz="0" w:space="0" w:color="auto"/>
          </w:divBdr>
        </w:div>
        <w:div w:id="1594045019">
          <w:marLeft w:val="0"/>
          <w:marRight w:val="0"/>
          <w:marTop w:val="0"/>
          <w:marBottom w:val="0"/>
          <w:divBdr>
            <w:top w:val="none" w:sz="0" w:space="0" w:color="auto"/>
            <w:left w:val="none" w:sz="0" w:space="0" w:color="auto"/>
            <w:bottom w:val="none" w:sz="0" w:space="0" w:color="auto"/>
            <w:right w:val="none" w:sz="0" w:space="0" w:color="auto"/>
          </w:divBdr>
        </w:div>
        <w:div w:id="1597667248">
          <w:marLeft w:val="0"/>
          <w:marRight w:val="0"/>
          <w:marTop w:val="0"/>
          <w:marBottom w:val="0"/>
          <w:divBdr>
            <w:top w:val="none" w:sz="0" w:space="0" w:color="auto"/>
            <w:left w:val="none" w:sz="0" w:space="0" w:color="auto"/>
            <w:bottom w:val="none" w:sz="0" w:space="0" w:color="auto"/>
            <w:right w:val="none" w:sz="0" w:space="0" w:color="auto"/>
          </w:divBdr>
        </w:div>
        <w:div w:id="1615401055">
          <w:marLeft w:val="0"/>
          <w:marRight w:val="0"/>
          <w:marTop w:val="0"/>
          <w:marBottom w:val="0"/>
          <w:divBdr>
            <w:top w:val="none" w:sz="0" w:space="0" w:color="auto"/>
            <w:left w:val="none" w:sz="0" w:space="0" w:color="auto"/>
            <w:bottom w:val="none" w:sz="0" w:space="0" w:color="auto"/>
            <w:right w:val="none" w:sz="0" w:space="0" w:color="auto"/>
          </w:divBdr>
        </w:div>
        <w:div w:id="1618876146">
          <w:marLeft w:val="0"/>
          <w:marRight w:val="0"/>
          <w:marTop w:val="0"/>
          <w:marBottom w:val="0"/>
          <w:divBdr>
            <w:top w:val="none" w:sz="0" w:space="0" w:color="auto"/>
            <w:left w:val="none" w:sz="0" w:space="0" w:color="auto"/>
            <w:bottom w:val="none" w:sz="0" w:space="0" w:color="auto"/>
            <w:right w:val="none" w:sz="0" w:space="0" w:color="auto"/>
          </w:divBdr>
        </w:div>
        <w:div w:id="1619949107">
          <w:marLeft w:val="0"/>
          <w:marRight w:val="0"/>
          <w:marTop w:val="0"/>
          <w:marBottom w:val="0"/>
          <w:divBdr>
            <w:top w:val="none" w:sz="0" w:space="0" w:color="auto"/>
            <w:left w:val="none" w:sz="0" w:space="0" w:color="auto"/>
            <w:bottom w:val="none" w:sz="0" w:space="0" w:color="auto"/>
            <w:right w:val="none" w:sz="0" w:space="0" w:color="auto"/>
          </w:divBdr>
        </w:div>
        <w:div w:id="1628049196">
          <w:marLeft w:val="0"/>
          <w:marRight w:val="0"/>
          <w:marTop w:val="0"/>
          <w:marBottom w:val="0"/>
          <w:divBdr>
            <w:top w:val="none" w:sz="0" w:space="0" w:color="auto"/>
            <w:left w:val="none" w:sz="0" w:space="0" w:color="auto"/>
            <w:bottom w:val="none" w:sz="0" w:space="0" w:color="auto"/>
            <w:right w:val="none" w:sz="0" w:space="0" w:color="auto"/>
          </w:divBdr>
        </w:div>
        <w:div w:id="1634866753">
          <w:marLeft w:val="0"/>
          <w:marRight w:val="0"/>
          <w:marTop w:val="0"/>
          <w:marBottom w:val="0"/>
          <w:divBdr>
            <w:top w:val="none" w:sz="0" w:space="0" w:color="auto"/>
            <w:left w:val="none" w:sz="0" w:space="0" w:color="auto"/>
            <w:bottom w:val="none" w:sz="0" w:space="0" w:color="auto"/>
            <w:right w:val="none" w:sz="0" w:space="0" w:color="auto"/>
          </w:divBdr>
        </w:div>
        <w:div w:id="1640376128">
          <w:marLeft w:val="0"/>
          <w:marRight w:val="0"/>
          <w:marTop w:val="0"/>
          <w:marBottom w:val="0"/>
          <w:divBdr>
            <w:top w:val="none" w:sz="0" w:space="0" w:color="auto"/>
            <w:left w:val="none" w:sz="0" w:space="0" w:color="auto"/>
            <w:bottom w:val="none" w:sz="0" w:space="0" w:color="auto"/>
            <w:right w:val="none" w:sz="0" w:space="0" w:color="auto"/>
          </w:divBdr>
        </w:div>
        <w:div w:id="1646278278">
          <w:marLeft w:val="0"/>
          <w:marRight w:val="0"/>
          <w:marTop w:val="0"/>
          <w:marBottom w:val="0"/>
          <w:divBdr>
            <w:top w:val="none" w:sz="0" w:space="0" w:color="auto"/>
            <w:left w:val="none" w:sz="0" w:space="0" w:color="auto"/>
            <w:bottom w:val="none" w:sz="0" w:space="0" w:color="auto"/>
            <w:right w:val="none" w:sz="0" w:space="0" w:color="auto"/>
          </w:divBdr>
        </w:div>
        <w:div w:id="1671912531">
          <w:marLeft w:val="0"/>
          <w:marRight w:val="0"/>
          <w:marTop w:val="0"/>
          <w:marBottom w:val="0"/>
          <w:divBdr>
            <w:top w:val="none" w:sz="0" w:space="0" w:color="auto"/>
            <w:left w:val="none" w:sz="0" w:space="0" w:color="auto"/>
            <w:bottom w:val="none" w:sz="0" w:space="0" w:color="auto"/>
            <w:right w:val="none" w:sz="0" w:space="0" w:color="auto"/>
          </w:divBdr>
        </w:div>
        <w:div w:id="1676346681">
          <w:marLeft w:val="0"/>
          <w:marRight w:val="0"/>
          <w:marTop w:val="0"/>
          <w:marBottom w:val="0"/>
          <w:divBdr>
            <w:top w:val="none" w:sz="0" w:space="0" w:color="auto"/>
            <w:left w:val="none" w:sz="0" w:space="0" w:color="auto"/>
            <w:bottom w:val="none" w:sz="0" w:space="0" w:color="auto"/>
            <w:right w:val="none" w:sz="0" w:space="0" w:color="auto"/>
          </w:divBdr>
        </w:div>
        <w:div w:id="1687823860">
          <w:marLeft w:val="0"/>
          <w:marRight w:val="0"/>
          <w:marTop w:val="0"/>
          <w:marBottom w:val="0"/>
          <w:divBdr>
            <w:top w:val="none" w:sz="0" w:space="0" w:color="auto"/>
            <w:left w:val="none" w:sz="0" w:space="0" w:color="auto"/>
            <w:bottom w:val="none" w:sz="0" w:space="0" w:color="auto"/>
            <w:right w:val="none" w:sz="0" w:space="0" w:color="auto"/>
          </w:divBdr>
        </w:div>
        <w:div w:id="1693992253">
          <w:marLeft w:val="0"/>
          <w:marRight w:val="0"/>
          <w:marTop w:val="0"/>
          <w:marBottom w:val="0"/>
          <w:divBdr>
            <w:top w:val="none" w:sz="0" w:space="0" w:color="auto"/>
            <w:left w:val="none" w:sz="0" w:space="0" w:color="auto"/>
            <w:bottom w:val="none" w:sz="0" w:space="0" w:color="auto"/>
            <w:right w:val="none" w:sz="0" w:space="0" w:color="auto"/>
          </w:divBdr>
        </w:div>
        <w:div w:id="1696611662">
          <w:marLeft w:val="0"/>
          <w:marRight w:val="0"/>
          <w:marTop w:val="0"/>
          <w:marBottom w:val="0"/>
          <w:divBdr>
            <w:top w:val="none" w:sz="0" w:space="0" w:color="auto"/>
            <w:left w:val="none" w:sz="0" w:space="0" w:color="auto"/>
            <w:bottom w:val="none" w:sz="0" w:space="0" w:color="auto"/>
            <w:right w:val="none" w:sz="0" w:space="0" w:color="auto"/>
          </w:divBdr>
        </w:div>
        <w:div w:id="1699503523">
          <w:marLeft w:val="0"/>
          <w:marRight w:val="0"/>
          <w:marTop w:val="0"/>
          <w:marBottom w:val="0"/>
          <w:divBdr>
            <w:top w:val="none" w:sz="0" w:space="0" w:color="auto"/>
            <w:left w:val="none" w:sz="0" w:space="0" w:color="auto"/>
            <w:bottom w:val="none" w:sz="0" w:space="0" w:color="auto"/>
            <w:right w:val="none" w:sz="0" w:space="0" w:color="auto"/>
          </w:divBdr>
        </w:div>
        <w:div w:id="1715040297">
          <w:marLeft w:val="0"/>
          <w:marRight w:val="0"/>
          <w:marTop w:val="0"/>
          <w:marBottom w:val="0"/>
          <w:divBdr>
            <w:top w:val="none" w:sz="0" w:space="0" w:color="auto"/>
            <w:left w:val="none" w:sz="0" w:space="0" w:color="auto"/>
            <w:bottom w:val="none" w:sz="0" w:space="0" w:color="auto"/>
            <w:right w:val="none" w:sz="0" w:space="0" w:color="auto"/>
          </w:divBdr>
        </w:div>
        <w:div w:id="1718821763">
          <w:marLeft w:val="0"/>
          <w:marRight w:val="0"/>
          <w:marTop w:val="0"/>
          <w:marBottom w:val="0"/>
          <w:divBdr>
            <w:top w:val="none" w:sz="0" w:space="0" w:color="auto"/>
            <w:left w:val="none" w:sz="0" w:space="0" w:color="auto"/>
            <w:bottom w:val="none" w:sz="0" w:space="0" w:color="auto"/>
            <w:right w:val="none" w:sz="0" w:space="0" w:color="auto"/>
          </w:divBdr>
        </w:div>
        <w:div w:id="1721393366">
          <w:marLeft w:val="0"/>
          <w:marRight w:val="0"/>
          <w:marTop w:val="0"/>
          <w:marBottom w:val="0"/>
          <w:divBdr>
            <w:top w:val="none" w:sz="0" w:space="0" w:color="auto"/>
            <w:left w:val="none" w:sz="0" w:space="0" w:color="auto"/>
            <w:bottom w:val="none" w:sz="0" w:space="0" w:color="auto"/>
            <w:right w:val="none" w:sz="0" w:space="0" w:color="auto"/>
          </w:divBdr>
        </w:div>
        <w:div w:id="1729566667">
          <w:marLeft w:val="0"/>
          <w:marRight w:val="0"/>
          <w:marTop w:val="0"/>
          <w:marBottom w:val="0"/>
          <w:divBdr>
            <w:top w:val="none" w:sz="0" w:space="0" w:color="auto"/>
            <w:left w:val="none" w:sz="0" w:space="0" w:color="auto"/>
            <w:bottom w:val="none" w:sz="0" w:space="0" w:color="auto"/>
            <w:right w:val="none" w:sz="0" w:space="0" w:color="auto"/>
          </w:divBdr>
        </w:div>
        <w:div w:id="1736126460">
          <w:marLeft w:val="0"/>
          <w:marRight w:val="0"/>
          <w:marTop w:val="0"/>
          <w:marBottom w:val="0"/>
          <w:divBdr>
            <w:top w:val="none" w:sz="0" w:space="0" w:color="auto"/>
            <w:left w:val="none" w:sz="0" w:space="0" w:color="auto"/>
            <w:bottom w:val="none" w:sz="0" w:space="0" w:color="auto"/>
            <w:right w:val="none" w:sz="0" w:space="0" w:color="auto"/>
          </w:divBdr>
        </w:div>
        <w:div w:id="1741168172">
          <w:marLeft w:val="0"/>
          <w:marRight w:val="0"/>
          <w:marTop w:val="0"/>
          <w:marBottom w:val="0"/>
          <w:divBdr>
            <w:top w:val="none" w:sz="0" w:space="0" w:color="auto"/>
            <w:left w:val="none" w:sz="0" w:space="0" w:color="auto"/>
            <w:bottom w:val="none" w:sz="0" w:space="0" w:color="auto"/>
            <w:right w:val="none" w:sz="0" w:space="0" w:color="auto"/>
          </w:divBdr>
        </w:div>
        <w:div w:id="1741171372">
          <w:marLeft w:val="0"/>
          <w:marRight w:val="0"/>
          <w:marTop w:val="0"/>
          <w:marBottom w:val="0"/>
          <w:divBdr>
            <w:top w:val="none" w:sz="0" w:space="0" w:color="auto"/>
            <w:left w:val="none" w:sz="0" w:space="0" w:color="auto"/>
            <w:bottom w:val="none" w:sz="0" w:space="0" w:color="auto"/>
            <w:right w:val="none" w:sz="0" w:space="0" w:color="auto"/>
          </w:divBdr>
        </w:div>
        <w:div w:id="1753358280">
          <w:marLeft w:val="0"/>
          <w:marRight w:val="0"/>
          <w:marTop w:val="0"/>
          <w:marBottom w:val="0"/>
          <w:divBdr>
            <w:top w:val="none" w:sz="0" w:space="0" w:color="auto"/>
            <w:left w:val="none" w:sz="0" w:space="0" w:color="auto"/>
            <w:bottom w:val="none" w:sz="0" w:space="0" w:color="auto"/>
            <w:right w:val="none" w:sz="0" w:space="0" w:color="auto"/>
          </w:divBdr>
        </w:div>
        <w:div w:id="1787233549">
          <w:marLeft w:val="0"/>
          <w:marRight w:val="0"/>
          <w:marTop w:val="0"/>
          <w:marBottom w:val="0"/>
          <w:divBdr>
            <w:top w:val="none" w:sz="0" w:space="0" w:color="auto"/>
            <w:left w:val="none" w:sz="0" w:space="0" w:color="auto"/>
            <w:bottom w:val="none" w:sz="0" w:space="0" w:color="auto"/>
            <w:right w:val="none" w:sz="0" w:space="0" w:color="auto"/>
          </w:divBdr>
        </w:div>
        <w:div w:id="1789471090">
          <w:marLeft w:val="0"/>
          <w:marRight w:val="0"/>
          <w:marTop w:val="0"/>
          <w:marBottom w:val="0"/>
          <w:divBdr>
            <w:top w:val="none" w:sz="0" w:space="0" w:color="auto"/>
            <w:left w:val="none" w:sz="0" w:space="0" w:color="auto"/>
            <w:bottom w:val="none" w:sz="0" w:space="0" w:color="auto"/>
            <w:right w:val="none" w:sz="0" w:space="0" w:color="auto"/>
          </w:divBdr>
        </w:div>
        <w:div w:id="1794132397">
          <w:marLeft w:val="0"/>
          <w:marRight w:val="0"/>
          <w:marTop w:val="0"/>
          <w:marBottom w:val="0"/>
          <w:divBdr>
            <w:top w:val="none" w:sz="0" w:space="0" w:color="auto"/>
            <w:left w:val="none" w:sz="0" w:space="0" w:color="auto"/>
            <w:bottom w:val="none" w:sz="0" w:space="0" w:color="auto"/>
            <w:right w:val="none" w:sz="0" w:space="0" w:color="auto"/>
          </w:divBdr>
        </w:div>
        <w:div w:id="1802385018">
          <w:marLeft w:val="0"/>
          <w:marRight w:val="0"/>
          <w:marTop w:val="0"/>
          <w:marBottom w:val="0"/>
          <w:divBdr>
            <w:top w:val="none" w:sz="0" w:space="0" w:color="auto"/>
            <w:left w:val="none" w:sz="0" w:space="0" w:color="auto"/>
            <w:bottom w:val="none" w:sz="0" w:space="0" w:color="auto"/>
            <w:right w:val="none" w:sz="0" w:space="0" w:color="auto"/>
          </w:divBdr>
        </w:div>
        <w:div w:id="1813906877">
          <w:marLeft w:val="0"/>
          <w:marRight w:val="0"/>
          <w:marTop w:val="0"/>
          <w:marBottom w:val="0"/>
          <w:divBdr>
            <w:top w:val="none" w:sz="0" w:space="0" w:color="auto"/>
            <w:left w:val="none" w:sz="0" w:space="0" w:color="auto"/>
            <w:bottom w:val="none" w:sz="0" w:space="0" w:color="auto"/>
            <w:right w:val="none" w:sz="0" w:space="0" w:color="auto"/>
          </w:divBdr>
        </w:div>
        <w:div w:id="1815564053">
          <w:marLeft w:val="0"/>
          <w:marRight w:val="0"/>
          <w:marTop w:val="0"/>
          <w:marBottom w:val="0"/>
          <w:divBdr>
            <w:top w:val="none" w:sz="0" w:space="0" w:color="auto"/>
            <w:left w:val="none" w:sz="0" w:space="0" w:color="auto"/>
            <w:bottom w:val="none" w:sz="0" w:space="0" w:color="auto"/>
            <w:right w:val="none" w:sz="0" w:space="0" w:color="auto"/>
          </w:divBdr>
        </w:div>
        <w:div w:id="1815829559">
          <w:marLeft w:val="0"/>
          <w:marRight w:val="0"/>
          <w:marTop w:val="0"/>
          <w:marBottom w:val="0"/>
          <w:divBdr>
            <w:top w:val="none" w:sz="0" w:space="0" w:color="auto"/>
            <w:left w:val="none" w:sz="0" w:space="0" w:color="auto"/>
            <w:bottom w:val="none" w:sz="0" w:space="0" w:color="auto"/>
            <w:right w:val="none" w:sz="0" w:space="0" w:color="auto"/>
          </w:divBdr>
        </w:div>
        <w:div w:id="1824808435">
          <w:marLeft w:val="0"/>
          <w:marRight w:val="0"/>
          <w:marTop w:val="0"/>
          <w:marBottom w:val="0"/>
          <w:divBdr>
            <w:top w:val="none" w:sz="0" w:space="0" w:color="auto"/>
            <w:left w:val="none" w:sz="0" w:space="0" w:color="auto"/>
            <w:bottom w:val="none" w:sz="0" w:space="0" w:color="auto"/>
            <w:right w:val="none" w:sz="0" w:space="0" w:color="auto"/>
          </w:divBdr>
        </w:div>
        <w:div w:id="1837915851">
          <w:marLeft w:val="0"/>
          <w:marRight w:val="0"/>
          <w:marTop w:val="0"/>
          <w:marBottom w:val="0"/>
          <w:divBdr>
            <w:top w:val="none" w:sz="0" w:space="0" w:color="auto"/>
            <w:left w:val="none" w:sz="0" w:space="0" w:color="auto"/>
            <w:bottom w:val="none" w:sz="0" w:space="0" w:color="auto"/>
            <w:right w:val="none" w:sz="0" w:space="0" w:color="auto"/>
          </w:divBdr>
        </w:div>
        <w:div w:id="1844782206">
          <w:marLeft w:val="0"/>
          <w:marRight w:val="0"/>
          <w:marTop w:val="0"/>
          <w:marBottom w:val="0"/>
          <w:divBdr>
            <w:top w:val="none" w:sz="0" w:space="0" w:color="auto"/>
            <w:left w:val="none" w:sz="0" w:space="0" w:color="auto"/>
            <w:bottom w:val="none" w:sz="0" w:space="0" w:color="auto"/>
            <w:right w:val="none" w:sz="0" w:space="0" w:color="auto"/>
          </w:divBdr>
        </w:div>
        <w:div w:id="1848520203">
          <w:marLeft w:val="0"/>
          <w:marRight w:val="0"/>
          <w:marTop w:val="0"/>
          <w:marBottom w:val="0"/>
          <w:divBdr>
            <w:top w:val="none" w:sz="0" w:space="0" w:color="auto"/>
            <w:left w:val="none" w:sz="0" w:space="0" w:color="auto"/>
            <w:bottom w:val="none" w:sz="0" w:space="0" w:color="auto"/>
            <w:right w:val="none" w:sz="0" w:space="0" w:color="auto"/>
          </w:divBdr>
        </w:div>
        <w:div w:id="1851529309">
          <w:marLeft w:val="0"/>
          <w:marRight w:val="0"/>
          <w:marTop w:val="0"/>
          <w:marBottom w:val="0"/>
          <w:divBdr>
            <w:top w:val="none" w:sz="0" w:space="0" w:color="auto"/>
            <w:left w:val="none" w:sz="0" w:space="0" w:color="auto"/>
            <w:bottom w:val="none" w:sz="0" w:space="0" w:color="auto"/>
            <w:right w:val="none" w:sz="0" w:space="0" w:color="auto"/>
          </w:divBdr>
        </w:div>
        <w:div w:id="1859078990">
          <w:marLeft w:val="0"/>
          <w:marRight w:val="0"/>
          <w:marTop w:val="0"/>
          <w:marBottom w:val="0"/>
          <w:divBdr>
            <w:top w:val="none" w:sz="0" w:space="0" w:color="auto"/>
            <w:left w:val="none" w:sz="0" w:space="0" w:color="auto"/>
            <w:bottom w:val="none" w:sz="0" w:space="0" w:color="auto"/>
            <w:right w:val="none" w:sz="0" w:space="0" w:color="auto"/>
          </w:divBdr>
        </w:div>
        <w:div w:id="1864711324">
          <w:marLeft w:val="0"/>
          <w:marRight w:val="0"/>
          <w:marTop w:val="0"/>
          <w:marBottom w:val="0"/>
          <w:divBdr>
            <w:top w:val="none" w:sz="0" w:space="0" w:color="auto"/>
            <w:left w:val="none" w:sz="0" w:space="0" w:color="auto"/>
            <w:bottom w:val="none" w:sz="0" w:space="0" w:color="auto"/>
            <w:right w:val="none" w:sz="0" w:space="0" w:color="auto"/>
          </w:divBdr>
        </w:div>
        <w:div w:id="1868373687">
          <w:marLeft w:val="0"/>
          <w:marRight w:val="0"/>
          <w:marTop w:val="0"/>
          <w:marBottom w:val="0"/>
          <w:divBdr>
            <w:top w:val="none" w:sz="0" w:space="0" w:color="auto"/>
            <w:left w:val="none" w:sz="0" w:space="0" w:color="auto"/>
            <w:bottom w:val="none" w:sz="0" w:space="0" w:color="auto"/>
            <w:right w:val="none" w:sz="0" w:space="0" w:color="auto"/>
          </w:divBdr>
        </w:div>
        <w:div w:id="1880050396">
          <w:marLeft w:val="0"/>
          <w:marRight w:val="0"/>
          <w:marTop w:val="0"/>
          <w:marBottom w:val="0"/>
          <w:divBdr>
            <w:top w:val="none" w:sz="0" w:space="0" w:color="auto"/>
            <w:left w:val="none" w:sz="0" w:space="0" w:color="auto"/>
            <w:bottom w:val="none" w:sz="0" w:space="0" w:color="auto"/>
            <w:right w:val="none" w:sz="0" w:space="0" w:color="auto"/>
          </w:divBdr>
        </w:div>
        <w:div w:id="1880506075">
          <w:marLeft w:val="0"/>
          <w:marRight w:val="0"/>
          <w:marTop w:val="0"/>
          <w:marBottom w:val="0"/>
          <w:divBdr>
            <w:top w:val="none" w:sz="0" w:space="0" w:color="auto"/>
            <w:left w:val="none" w:sz="0" w:space="0" w:color="auto"/>
            <w:bottom w:val="none" w:sz="0" w:space="0" w:color="auto"/>
            <w:right w:val="none" w:sz="0" w:space="0" w:color="auto"/>
          </w:divBdr>
        </w:div>
        <w:div w:id="1889756681">
          <w:marLeft w:val="0"/>
          <w:marRight w:val="0"/>
          <w:marTop w:val="0"/>
          <w:marBottom w:val="0"/>
          <w:divBdr>
            <w:top w:val="none" w:sz="0" w:space="0" w:color="auto"/>
            <w:left w:val="none" w:sz="0" w:space="0" w:color="auto"/>
            <w:bottom w:val="none" w:sz="0" w:space="0" w:color="auto"/>
            <w:right w:val="none" w:sz="0" w:space="0" w:color="auto"/>
          </w:divBdr>
        </w:div>
        <w:div w:id="1897812677">
          <w:marLeft w:val="0"/>
          <w:marRight w:val="0"/>
          <w:marTop w:val="0"/>
          <w:marBottom w:val="0"/>
          <w:divBdr>
            <w:top w:val="none" w:sz="0" w:space="0" w:color="auto"/>
            <w:left w:val="none" w:sz="0" w:space="0" w:color="auto"/>
            <w:bottom w:val="none" w:sz="0" w:space="0" w:color="auto"/>
            <w:right w:val="none" w:sz="0" w:space="0" w:color="auto"/>
          </w:divBdr>
        </w:div>
        <w:div w:id="1899900804">
          <w:marLeft w:val="0"/>
          <w:marRight w:val="0"/>
          <w:marTop w:val="0"/>
          <w:marBottom w:val="0"/>
          <w:divBdr>
            <w:top w:val="none" w:sz="0" w:space="0" w:color="auto"/>
            <w:left w:val="none" w:sz="0" w:space="0" w:color="auto"/>
            <w:bottom w:val="none" w:sz="0" w:space="0" w:color="auto"/>
            <w:right w:val="none" w:sz="0" w:space="0" w:color="auto"/>
          </w:divBdr>
        </w:div>
        <w:div w:id="1928996992">
          <w:marLeft w:val="0"/>
          <w:marRight w:val="0"/>
          <w:marTop w:val="0"/>
          <w:marBottom w:val="0"/>
          <w:divBdr>
            <w:top w:val="none" w:sz="0" w:space="0" w:color="auto"/>
            <w:left w:val="none" w:sz="0" w:space="0" w:color="auto"/>
            <w:bottom w:val="none" w:sz="0" w:space="0" w:color="auto"/>
            <w:right w:val="none" w:sz="0" w:space="0" w:color="auto"/>
          </w:divBdr>
        </w:div>
        <w:div w:id="1942642597">
          <w:marLeft w:val="0"/>
          <w:marRight w:val="0"/>
          <w:marTop w:val="0"/>
          <w:marBottom w:val="0"/>
          <w:divBdr>
            <w:top w:val="none" w:sz="0" w:space="0" w:color="auto"/>
            <w:left w:val="none" w:sz="0" w:space="0" w:color="auto"/>
            <w:bottom w:val="none" w:sz="0" w:space="0" w:color="auto"/>
            <w:right w:val="none" w:sz="0" w:space="0" w:color="auto"/>
          </w:divBdr>
        </w:div>
        <w:div w:id="1945188968">
          <w:marLeft w:val="0"/>
          <w:marRight w:val="0"/>
          <w:marTop w:val="0"/>
          <w:marBottom w:val="0"/>
          <w:divBdr>
            <w:top w:val="none" w:sz="0" w:space="0" w:color="auto"/>
            <w:left w:val="none" w:sz="0" w:space="0" w:color="auto"/>
            <w:bottom w:val="none" w:sz="0" w:space="0" w:color="auto"/>
            <w:right w:val="none" w:sz="0" w:space="0" w:color="auto"/>
          </w:divBdr>
        </w:div>
        <w:div w:id="1976254459">
          <w:marLeft w:val="0"/>
          <w:marRight w:val="0"/>
          <w:marTop w:val="0"/>
          <w:marBottom w:val="0"/>
          <w:divBdr>
            <w:top w:val="none" w:sz="0" w:space="0" w:color="auto"/>
            <w:left w:val="none" w:sz="0" w:space="0" w:color="auto"/>
            <w:bottom w:val="none" w:sz="0" w:space="0" w:color="auto"/>
            <w:right w:val="none" w:sz="0" w:space="0" w:color="auto"/>
          </w:divBdr>
        </w:div>
        <w:div w:id="1979259887">
          <w:marLeft w:val="0"/>
          <w:marRight w:val="0"/>
          <w:marTop w:val="0"/>
          <w:marBottom w:val="0"/>
          <w:divBdr>
            <w:top w:val="none" w:sz="0" w:space="0" w:color="auto"/>
            <w:left w:val="none" w:sz="0" w:space="0" w:color="auto"/>
            <w:bottom w:val="none" w:sz="0" w:space="0" w:color="auto"/>
            <w:right w:val="none" w:sz="0" w:space="0" w:color="auto"/>
          </w:divBdr>
        </w:div>
        <w:div w:id="1985431363">
          <w:marLeft w:val="0"/>
          <w:marRight w:val="0"/>
          <w:marTop w:val="0"/>
          <w:marBottom w:val="0"/>
          <w:divBdr>
            <w:top w:val="none" w:sz="0" w:space="0" w:color="auto"/>
            <w:left w:val="none" w:sz="0" w:space="0" w:color="auto"/>
            <w:bottom w:val="none" w:sz="0" w:space="0" w:color="auto"/>
            <w:right w:val="none" w:sz="0" w:space="0" w:color="auto"/>
          </w:divBdr>
        </w:div>
        <w:div w:id="1991056027">
          <w:marLeft w:val="0"/>
          <w:marRight w:val="0"/>
          <w:marTop w:val="0"/>
          <w:marBottom w:val="0"/>
          <w:divBdr>
            <w:top w:val="none" w:sz="0" w:space="0" w:color="auto"/>
            <w:left w:val="none" w:sz="0" w:space="0" w:color="auto"/>
            <w:bottom w:val="none" w:sz="0" w:space="0" w:color="auto"/>
            <w:right w:val="none" w:sz="0" w:space="0" w:color="auto"/>
          </w:divBdr>
        </w:div>
        <w:div w:id="1993409814">
          <w:marLeft w:val="0"/>
          <w:marRight w:val="0"/>
          <w:marTop w:val="0"/>
          <w:marBottom w:val="0"/>
          <w:divBdr>
            <w:top w:val="none" w:sz="0" w:space="0" w:color="auto"/>
            <w:left w:val="none" w:sz="0" w:space="0" w:color="auto"/>
            <w:bottom w:val="none" w:sz="0" w:space="0" w:color="auto"/>
            <w:right w:val="none" w:sz="0" w:space="0" w:color="auto"/>
          </w:divBdr>
        </w:div>
        <w:div w:id="1994485385">
          <w:marLeft w:val="0"/>
          <w:marRight w:val="0"/>
          <w:marTop w:val="0"/>
          <w:marBottom w:val="0"/>
          <w:divBdr>
            <w:top w:val="none" w:sz="0" w:space="0" w:color="auto"/>
            <w:left w:val="none" w:sz="0" w:space="0" w:color="auto"/>
            <w:bottom w:val="none" w:sz="0" w:space="0" w:color="auto"/>
            <w:right w:val="none" w:sz="0" w:space="0" w:color="auto"/>
          </w:divBdr>
        </w:div>
        <w:div w:id="1999531043">
          <w:marLeft w:val="0"/>
          <w:marRight w:val="0"/>
          <w:marTop w:val="0"/>
          <w:marBottom w:val="0"/>
          <w:divBdr>
            <w:top w:val="none" w:sz="0" w:space="0" w:color="auto"/>
            <w:left w:val="none" w:sz="0" w:space="0" w:color="auto"/>
            <w:bottom w:val="none" w:sz="0" w:space="0" w:color="auto"/>
            <w:right w:val="none" w:sz="0" w:space="0" w:color="auto"/>
          </w:divBdr>
        </w:div>
        <w:div w:id="2020961538">
          <w:marLeft w:val="0"/>
          <w:marRight w:val="0"/>
          <w:marTop w:val="0"/>
          <w:marBottom w:val="0"/>
          <w:divBdr>
            <w:top w:val="none" w:sz="0" w:space="0" w:color="auto"/>
            <w:left w:val="none" w:sz="0" w:space="0" w:color="auto"/>
            <w:bottom w:val="none" w:sz="0" w:space="0" w:color="auto"/>
            <w:right w:val="none" w:sz="0" w:space="0" w:color="auto"/>
          </w:divBdr>
        </w:div>
        <w:div w:id="2041011324">
          <w:marLeft w:val="0"/>
          <w:marRight w:val="0"/>
          <w:marTop w:val="0"/>
          <w:marBottom w:val="0"/>
          <w:divBdr>
            <w:top w:val="none" w:sz="0" w:space="0" w:color="auto"/>
            <w:left w:val="none" w:sz="0" w:space="0" w:color="auto"/>
            <w:bottom w:val="none" w:sz="0" w:space="0" w:color="auto"/>
            <w:right w:val="none" w:sz="0" w:space="0" w:color="auto"/>
          </w:divBdr>
        </w:div>
        <w:div w:id="2055227684">
          <w:marLeft w:val="0"/>
          <w:marRight w:val="0"/>
          <w:marTop w:val="0"/>
          <w:marBottom w:val="0"/>
          <w:divBdr>
            <w:top w:val="none" w:sz="0" w:space="0" w:color="auto"/>
            <w:left w:val="none" w:sz="0" w:space="0" w:color="auto"/>
            <w:bottom w:val="none" w:sz="0" w:space="0" w:color="auto"/>
            <w:right w:val="none" w:sz="0" w:space="0" w:color="auto"/>
          </w:divBdr>
        </w:div>
        <w:div w:id="2061317822">
          <w:marLeft w:val="0"/>
          <w:marRight w:val="0"/>
          <w:marTop w:val="0"/>
          <w:marBottom w:val="0"/>
          <w:divBdr>
            <w:top w:val="none" w:sz="0" w:space="0" w:color="auto"/>
            <w:left w:val="none" w:sz="0" w:space="0" w:color="auto"/>
            <w:bottom w:val="none" w:sz="0" w:space="0" w:color="auto"/>
            <w:right w:val="none" w:sz="0" w:space="0" w:color="auto"/>
          </w:divBdr>
        </w:div>
        <w:div w:id="2070571292">
          <w:marLeft w:val="0"/>
          <w:marRight w:val="0"/>
          <w:marTop w:val="0"/>
          <w:marBottom w:val="0"/>
          <w:divBdr>
            <w:top w:val="none" w:sz="0" w:space="0" w:color="auto"/>
            <w:left w:val="none" w:sz="0" w:space="0" w:color="auto"/>
            <w:bottom w:val="none" w:sz="0" w:space="0" w:color="auto"/>
            <w:right w:val="none" w:sz="0" w:space="0" w:color="auto"/>
          </w:divBdr>
        </w:div>
        <w:div w:id="2082822345">
          <w:marLeft w:val="0"/>
          <w:marRight w:val="0"/>
          <w:marTop w:val="0"/>
          <w:marBottom w:val="0"/>
          <w:divBdr>
            <w:top w:val="none" w:sz="0" w:space="0" w:color="auto"/>
            <w:left w:val="none" w:sz="0" w:space="0" w:color="auto"/>
            <w:bottom w:val="none" w:sz="0" w:space="0" w:color="auto"/>
            <w:right w:val="none" w:sz="0" w:space="0" w:color="auto"/>
          </w:divBdr>
        </w:div>
        <w:div w:id="2089157654">
          <w:marLeft w:val="0"/>
          <w:marRight w:val="0"/>
          <w:marTop w:val="0"/>
          <w:marBottom w:val="0"/>
          <w:divBdr>
            <w:top w:val="none" w:sz="0" w:space="0" w:color="auto"/>
            <w:left w:val="none" w:sz="0" w:space="0" w:color="auto"/>
            <w:bottom w:val="none" w:sz="0" w:space="0" w:color="auto"/>
            <w:right w:val="none" w:sz="0" w:space="0" w:color="auto"/>
          </w:divBdr>
        </w:div>
        <w:div w:id="2097357133">
          <w:marLeft w:val="0"/>
          <w:marRight w:val="0"/>
          <w:marTop w:val="0"/>
          <w:marBottom w:val="0"/>
          <w:divBdr>
            <w:top w:val="none" w:sz="0" w:space="0" w:color="auto"/>
            <w:left w:val="none" w:sz="0" w:space="0" w:color="auto"/>
            <w:bottom w:val="none" w:sz="0" w:space="0" w:color="auto"/>
            <w:right w:val="none" w:sz="0" w:space="0" w:color="auto"/>
          </w:divBdr>
        </w:div>
        <w:div w:id="2101295301">
          <w:marLeft w:val="0"/>
          <w:marRight w:val="0"/>
          <w:marTop w:val="0"/>
          <w:marBottom w:val="0"/>
          <w:divBdr>
            <w:top w:val="none" w:sz="0" w:space="0" w:color="auto"/>
            <w:left w:val="none" w:sz="0" w:space="0" w:color="auto"/>
            <w:bottom w:val="none" w:sz="0" w:space="0" w:color="auto"/>
            <w:right w:val="none" w:sz="0" w:space="0" w:color="auto"/>
          </w:divBdr>
        </w:div>
        <w:div w:id="2113545499">
          <w:marLeft w:val="0"/>
          <w:marRight w:val="0"/>
          <w:marTop w:val="0"/>
          <w:marBottom w:val="0"/>
          <w:divBdr>
            <w:top w:val="none" w:sz="0" w:space="0" w:color="auto"/>
            <w:left w:val="none" w:sz="0" w:space="0" w:color="auto"/>
            <w:bottom w:val="none" w:sz="0" w:space="0" w:color="auto"/>
            <w:right w:val="none" w:sz="0" w:space="0" w:color="auto"/>
          </w:divBdr>
        </w:div>
        <w:div w:id="2120292808">
          <w:marLeft w:val="0"/>
          <w:marRight w:val="0"/>
          <w:marTop w:val="0"/>
          <w:marBottom w:val="0"/>
          <w:divBdr>
            <w:top w:val="none" w:sz="0" w:space="0" w:color="auto"/>
            <w:left w:val="none" w:sz="0" w:space="0" w:color="auto"/>
            <w:bottom w:val="none" w:sz="0" w:space="0" w:color="auto"/>
            <w:right w:val="none" w:sz="0" w:space="0" w:color="auto"/>
          </w:divBdr>
        </w:div>
        <w:div w:id="2125028890">
          <w:marLeft w:val="0"/>
          <w:marRight w:val="0"/>
          <w:marTop w:val="0"/>
          <w:marBottom w:val="0"/>
          <w:divBdr>
            <w:top w:val="none" w:sz="0" w:space="0" w:color="auto"/>
            <w:left w:val="none" w:sz="0" w:space="0" w:color="auto"/>
            <w:bottom w:val="none" w:sz="0" w:space="0" w:color="auto"/>
            <w:right w:val="none" w:sz="0" w:space="0" w:color="auto"/>
          </w:divBdr>
        </w:div>
        <w:div w:id="2128041898">
          <w:marLeft w:val="0"/>
          <w:marRight w:val="0"/>
          <w:marTop w:val="0"/>
          <w:marBottom w:val="0"/>
          <w:divBdr>
            <w:top w:val="none" w:sz="0" w:space="0" w:color="auto"/>
            <w:left w:val="none" w:sz="0" w:space="0" w:color="auto"/>
            <w:bottom w:val="none" w:sz="0" w:space="0" w:color="auto"/>
            <w:right w:val="none" w:sz="0" w:space="0" w:color="auto"/>
          </w:divBdr>
        </w:div>
        <w:div w:id="2132085421">
          <w:marLeft w:val="0"/>
          <w:marRight w:val="0"/>
          <w:marTop w:val="0"/>
          <w:marBottom w:val="0"/>
          <w:divBdr>
            <w:top w:val="none" w:sz="0" w:space="0" w:color="auto"/>
            <w:left w:val="none" w:sz="0" w:space="0" w:color="auto"/>
            <w:bottom w:val="none" w:sz="0" w:space="0" w:color="auto"/>
            <w:right w:val="none" w:sz="0" w:space="0" w:color="auto"/>
          </w:divBdr>
        </w:div>
        <w:div w:id="2134712786">
          <w:marLeft w:val="0"/>
          <w:marRight w:val="0"/>
          <w:marTop w:val="0"/>
          <w:marBottom w:val="0"/>
          <w:divBdr>
            <w:top w:val="none" w:sz="0" w:space="0" w:color="auto"/>
            <w:left w:val="none" w:sz="0" w:space="0" w:color="auto"/>
            <w:bottom w:val="none" w:sz="0" w:space="0" w:color="auto"/>
            <w:right w:val="none" w:sz="0" w:space="0" w:color="auto"/>
          </w:divBdr>
        </w:div>
        <w:div w:id="2144154354">
          <w:marLeft w:val="0"/>
          <w:marRight w:val="0"/>
          <w:marTop w:val="0"/>
          <w:marBottom w:val="0"/>
          <w:divBdr>
            <w:top w:val="none" w:sz="0" w:space="0" w:color="auto"/>
            <w:left w:val="none" w:sz="0" w:space="0" w:color="auto"/>
            <w:bottom w:val="none" w:sz="0" w:space="0" w:color="auto"/>
            <w:right w:val="none" w:sz="0" w:space="0" w:color="auto"/>
          </w:divBdr>
        </w:div>
      </w:divsChild>
    </w:div>
    <w:div w:id="1107962713">
      <w:bodyDiv w:val="1"/>
      <w:marLeft w:val="0"/>
      <w:marRight w:val="0"/>
      <w:marTop w:val="0"/>
      <w:marBottom w:val="0"/>
      <w:divBdr>
        <w:top w:val="none" w:sz="0" w:space="0" w:color="auto"/>
        <w:left w:val="none" w:sz="0" w:space="0" w:color="auto"/>
        <w:bottom w:val="none" w:sz="0" w:space="0" w:color="auto"/>
        <w:right w:val="none" w:sz="0" w:space="0" w:color="auto"/>
      </w:divBdr>
    </w:div>
    <w:div w:id="1125351137">
      <w:bodyDiv w:val="1"/>
      <w:marLeft w:val="0"/>
      <w:marRight w:val="0"/>
      <w:marTop w:val="0"/>
      <w:marBottom w:val="0"/>
      <w:divBdr>
        <w:top w:val="none" w:sz="0" w:space="0" w:color="auto"/>
        <w:left w:val="none" w:sz="0" w:space="0" w:color="auto"/>
        <w:bottom w:val="none" w:sz="0" w:space="0" w:color="auto"/>
        <w:right w:val="none" w:sz="0" w:space="0" w:color="auto"/>
      </w:divBdr>
    </w:div>
    <w:div w:id="1127704040">
      <w:bodyDiv w:val="1"/>
      <w:marLeft w:val="0"/>
      <w:marRight w:val="0"/>
      <w:marTop w:val="0"/>
      <w:marBottom w:val="0"/>
      <w:divBdr>
        <w:top w:val="none" w:sz="0" w:space="0" w:color="auto"/>
        <w:left w:val="none" w:sz="0" w:space="0" w:color="auto"/>
        <w:bottom w:val="none" w:sz="0" w:space="0" w:color="auto"/>
        <w:right w:val="none" w:sz="0" w:space="0" w:color="auto"/>
      </w:divBdr>
    </w:div>
    <w:div w:id="1290431729">
      <w:bodyDiv w:val="1"/>
      <w:marLeft w:val="0"/>
      <w:marRight w:val="0"/>
      <w:marTop w:val="0"/>
      <w:marBottom w:val="0"/>
      <w:divBdr>
        <w:top w:val="none" w:sz="0" w:space="0" w:color="auto"/>
        <w:left w:val="none" w:sz="0" w:space="0" w:color="auto"/>
        <w:bottom w:val="none" w:sz="0" w:space="0" w:color="auto"/>
        <w:right w:val="none" w:sz="0" w:space="0" w:color="auto"/>
      </w:divBdr>
    </w:div>
    <w:div w:id="1293707376">
      <w:bodyDiv w:val="1"/>
      <w:marLeft w:val="0"/>
      <w:marRight w:val="0"/>
      <w:marTop w:val="0"/>
      <w:marBottom w:val="0"/>
      <w:divBdr>
        <w:top w:val="none" w:sz="0" w:space="0" w:color="auto"/>
        <w:left w:val="none" w:sz="0" w:space="0" w:color="auto"/>
        <w:bottom w:val="none" w:sz="0" w:space="0" w:color="auto"/>
        <w:right w:val="none" w:sz="0" w:space="0" w:color="auto"/>
      </w:divBdr>
    </w:div>
    <w:div w:id="1421027209">
      <w:bodyDiv w:val="1"/>
      <w:marLeft w:val="0"/>
      <w:marRight w:val="0"/>
      <w:marTop w:val="0"/>
      <w:marBottom w:val="0"/>
      <w:divBdr>
        <w:top w:val="none" w:sz="0" w:space="0" w:color="auto"/>
        <w:left w:val="none" w:sz="0" w:space="0" w:color="auto"/>
        <w:bottom w:val="none" w:sz="0" w:space="0" w:color="auto"/>
        <w:right w:val="none" w:sz="0" w:space="0" w:color="auto"/>
      </w:divBdr>
    </w:div>
    <w:div w:id="1523670534">
      <w:bodyDiv w:val="1"/>
      <w:marLeft w:val="0"/>
      <w:marRight w:val="0"/>
      <w:marTop w:val="0"/>
      <w:marBottom w:val="0"/>
      <w:divBdr>
        <w:top w:val="none" w:sz="0" w:space="0" w:color="auto"/>
        <w:left w:val="none" w:sz="0" w:space="0" w:color="auto"/>
        <w:bottom w:val="none" w:sz="0" w:space="0" w:color="auto"/>
        <w:right w:val="none" w:sz="0" w:space="0" w:color="auto"/>
      </w:divBdr>
    </w:div>
    <w:div w:id="1588265723">
      <w:bodyDiv w:val="1"/>
      <w:marLeft w:val="0"/>
      <w:marRight w:val="0"/>
      <w:marTop w:val="0"/>
      <w:marBottom w:val="0"/>
      <w:divBdr>
        <w:top w:val="none" w:sz="0" w:space="0" w:color="auto"/>
        <w:left w:val="none" w:sz="0" w:space="0" w:color="auto"/>
        <w:bottom w:val="none" w:sz="0" w:space="0" w:color="auto"/>
        <w:right w:val="none" w:sz="0" w:space="0" w:color="auto"/>
      </w:divBdr>
    </w:div>
    <w:div w:id="1741252258">
      <w:bodyDiv w:val="1"/>
      <w:marLeft w:val="0"/>
      <w:marRight w:val="0"/>
      <w:marTop w:val="0"/>
      <w:marBottom w:val="0"/>
      <w:divBdr>
        <w:top w:val="none" w:sz="0" w:space="0" w:color="auto"/>
        <w:left w:val="none" w:sz="0" w:space="0" w:color="auto"/>
        <w:bottom w:val="none" w:sz="0" w:space="0" w:color="auto"/>
        <w:right w:val="none" w:sz="0" w:space="0" w:color="auto"/>
      </w:divBdr>
    </w:div>
    <w:div w:id="1749111372">
      <w:bodyDiv w:val="1"/>
      <w:marLeft w:val="0"/>
      <w:marRight w:val="0"/>
      <w:marTop w:val="0"/>
      <w:marBottom w:val="0"/>
      <w:divBdr>
        <w:top w:val="none" w:sz="0" w:space="0" w:color="auto"/>
        <w:left w:val="none" w:sz="0" w:space="0" w:color="auto"/>
        <w:bottom w:val="none" w:sz="0" w:space="0" w:color="auto"/>
        <w:right w:val="none" w:sz="0" w:space="0" w:color="auto"/>
      </w:divBdr>
    </w:div>
    <w:div w:id="1750228964">
      <w:bodyDiv w:val="1"/>
      <w:marLeft w:val="0"/>
      <w:marRight w:val="0"/>
      <w:marTop w:val="0"/>
      <w:marBottom w:val="0"/>
      <w:divBdr>
        <w:top w:val="none" w:sz="0" w:space="0" w:color="auto"/>
        <w:left w:val="none" w:sz="0" w:space="0" w:color="auto"/>
        <w:bottom w:val="none" w:sz="0" w:space="0" w:color="auto"/>
        <w:right w:val="none" w:sz="0" w:space="0" w:color="auto"/>
      </w:divBdr>
    </w:div>
    <w:div w:id="1823544927">
      <w:bodyDiv w:val="1"/>
      <w:marLeft w:val="0"/>
      <w:marRight w:val="0"/>
      <w:marTop w:val="0"/>
      <w:marBottom w:val="0"/>
      <w:divBdr>
        <w:top w:val="none" w:sz="0" w:space="0" w:color="auto"/>
        <w:left w:val="none" w:sz="0" w:space="0" w:color="auto"/>
        <w:bottom w:val="none" w:sz="0" w:space="0" w:color="auto"/>
        <w:right w:val="none" w:sz="0" w:space="0" w:color="auto"/>
      </w:divBdr>
    </w:div>
    <w:div w:id="1872649718">
      <w:bodyDiv w:val="1"/>
      <w:marLeft w:val="0"/>
      <w:marRight w:val="0"/>
      <w:marTop w:val="0"/>
      <w:marBottom w:val="0"/>
      <w:divBdr>
        <w:top w:val="none" w:sz="0" w:space="0" w:color="auto"/>
        <w:left w:val="none" w:sz="0" w:space="0" w:color="auto"/>
        <w:bottom w:val="none" w:sz="0" w:space="0" w:color="auto"/>
        <w:right w:val="none" w:sz="0" w:space="0" w:color="auto"/>
      </w:divBdr>
    </w:div>
    <w:div w:id="207697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3.xml"/><Relationship Id="rId39" Type="http://schemas.openxmlformats.org/officeDocument/2006/relationships/header" Target="header24.xml"/><Relationship Id="rId21" Type="http://schemas.openxmlformats.org/officeDocument/2006/relationships/header" Target="header8.xml"/><Relationship Id="rId34" Type="http://schemas.openxmlformats.org/officeDocument/2006/relationships/header" Target="header20.xml"/><Relationship Id="rId42" Type="http://schemas.openxmlformats.org/officeDocument/2006/relationships/header" Target="header26.xml"/><Relationship Id="rId47" Type="http://schemas.openxmlformats.org/officeDocument/2006/relationships/header" Target="header31.xml"/><Relationship Id="rId50" Type="http://schemas.openxmlformats.org/officeDocument/2006/relationships/header" Target="header34.xml"/><Relationship Id="rId55" Type="http://schemas.openxmlformats.org/officeDocument/2006/relationships/header" Target="header38.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16.xml"/><Relationship Id="rId11" Type="http://schemas.openxmlformats.org/officeDocument/2006/relationships/endnotes" Target="endnotes.xml"/><Relationship Id="rId24" Type="http://schemas.openxmlformats.org/officeDocument/2006/relationships/header" Target="header11.xml"/><Relationship Id="rId32" Type="http://schemas.openxmlformats.org/officeDocument/2006/relationships/header" Target="header18.xml"/><Relationship Id="rId37" Type="http://schemas.openxmlformats.org/officeDocument/2006/relationships/hyperlink" Target="http://www.cvm.gov.br" TargetMode="External"/><Relationship Id="rId40" Type="http://schemas.openxmlformats.org/officeDocument/2006/relationships/hyperlink" Target="http://www.cvm.gov.br" TargetMode="External"/><Relationship Id="rId45" Type="http://schemas.openxmlformats.org/officeDocument/2006/relationships/header" Target="header29.xml"/><Relationship Id="rId53" Type="http://schemas.openxmlformats.org/officeDocument/2006/relationships/header" Target="header37.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yperlink" Target="http://www.cvm.gov.br" TargetMode="External"/><Relationship Id="rId35" Type="http://schemas.openxmlformats.org/officeDocument/2006/relationships/header" Target="header21.xml"/><Relationship Id="rId43" Type="http://schemas.openxmlformats.org/officeDocument/2006/relationships/header" Target="header27.xml"/><Relationship Id="rId48" Type="http://schemas.openxmlformats.org/officeDocument/2006/relationships/header" Target="header32.xml"/><Relationship Id="rId56" Type="http://schemas.openxmlformats.org/officeDocument/2006/relationships/header" Target="header39.xml"/><Relationship Id="rId8" Type="http://schemas.openxmlformats.org/officeDocument/2006/relationships/settings" Target="settings.xml"/><Relationship Id="rId51" Type="http://schemas.openxmlformats.org/officeDocument/2006/relationships/header" Target="header3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19.xml"/><Relationship Id="rId38" Type="http://schemas.openxmlformats.org/officeDocument/2006/relationships/header" Target="header23.xml"/><Relationship Id="rId46" Type="http://schemas.openxmlformats.org/officeDocument/2006/relationships/header" Target="header30.xml"/><Relationship Id="rId20" Type="http://schemas.openxmlformats.org/officeDocument/2006/relationships/header" Target="header7.xml"/><Relationship Id="rId41" Type="http://schemas.openxmlformats.org/officeDocument/2006/relationships/header" Target="header25.xml"/><Relationship Id="rId54" Type="http://schemas.openxmlformats.org/officeDocument/2006/relationships/hyperlink" Target="http://www.gov.br/CV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2.xml"/><Relationship Id="rId49" Type="http://schemas.openxmlformats.org/officeDocument/2006/relationships/header" Target="header33.xml"/><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header" Target="header17.xml"/><Relationship Id="rId44" Type="http://schemas.openxmlformats.org/officeDocument/2006/relationships/header" Target="header28.xml"/><Relationship Id="rId52" Type="http://schemas.openxmlformats.org/officeDocument/2006/relationships/header" Target="header36.xml"/></Relationships>
</file>

<file path=word/_rels/header1.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7D80EA79C60684B97B4965E6E8E525D" ma:contentTypeVersion="17" ma:contentTypeDescription="Create a new document." ma:contentTypeScope="" ma:versionID="13dd09f2efa244360efaffc7b8f69032">
  <xsd:schema xmlns:xsd="http://www.w3.org/2001/XMLSchema" xmlns:xs="http://www.w3.org/2001/XMLSchema" xmlns:p="http://schemas.microsoft.com/office/2006/metadata/properties" xmlns:ns2="15cb24ba-756a-4ce4-ac9a-5f0544b55546" xmlns:ns3="53adeefc-49af-490c-b6df-0a140ad55ab3" targetNamespace="http://schemas.microsoft.com/office/2006/metadata/properties" ma:root="true" ma:fieldsID="6ba99435b1d68dd29116d5792ee4043d" ns2:_="" ns3:_="">
    <xsd:import namespace="15cb24ba-756a-4ce4-ac9a-5f0544b55546"/>
    <xsd:import namespace="53adeefc-49af-490c-b6df-0a140ad55a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Quantida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b24ba-756a-4ce4-ac9a-5f0544b55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Quantidade" ma:index="14" nillable="true" ma:displayName="Quantidade" ma:format="Dropdown" ma:internalName="Quantidade" ma:percentage="FALSE">
      <xsd:simpleType>
        <xsd:restriction base="dms:Number"/>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2e61717-d90c-407f-8ff1-20c07df31bb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adeefc-49af-490c-b6df-0a140ad55ab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fe42c98-5a55-49ff-bbfe-4906bee2a489}" ma:internalName="TaxCatchAll" ma:showField="CatchAllData" ma:web="53adeefc-49af-490c-b6df-0a140ad55a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53adeefc-49af-490c-b6df-0a140ad55ab3">
      <UserInfo>
        <DisplayName>Verônica Silva Da Costa</DisplayName>
        <AccountId>525</AccountId>
        <AccountType/>
      </UserInfo>
    </SharedWithUsers>
    <lcf76f155ced4ddcb4097134ff3c332f xmlns="15cb24ba-756a-4ce4-ac9a-5f0544b55546">
      <Terms xmlns="http://schemas.microsoft.com/office/infopath/2007/PartnerControls"/>
    </lcf76f155ced4ddcb4097134ff3c332f>
    <TaxCatchAll xmlns="53adeefc-49af-490c-b6df-0a140ad55ab3" xsi:nil="true"/>
    <Quantidade xmlns="15cb24ba-756a-4ce4-ac9a-5f0544b55546"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EBD6FE-A9F5-46B4-AC9B-39E1865C52BA}">
  <ds:schemaRefs>
    <ds:schemaRef ds:uri="http://schemas.openxmlformats.org/officeDocument/2006/bibliography"/>
  </ds:schemaRefs>
</ds:datastoreItem>
</file>

<file path=customXml/itemProps2.xml><?xml version="1.0" encoding="utf-8"?>
<ds:datastoreItem xmlns:ds="http://schemas.openxmlformats.org/officeDocument/2006/customXml" ds:itemID="{FB7ED076-F8D2-4362-A19C-13841385D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b24ba-756a-4ce4-ac9a-5f0544b55546"/>
    <ds:schemaRef ds:uri="53adeefc-49af-490c-b6df-0a140ad55a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83076A-30E5-423C-9F80-1E9F8F1C253F}">
  <ds:schemaRefs>
    <ds:schemaRef ds:uri="http://schemas.microsoft.com/sharepoint/v3/contenttype/forms"/>
  </ds:schemaRefs>
</ds:datastoreItem>
</file>

<file path=customXml/itemProps4.xml><?xml version="1.0" encoding="utf-8"?>
<ds:datastoreItem xmlns:ds="http://schemas.openxmlformats.org/officeDocument/2006/customXml" ds:itemID="{E95A848E-086D-4D10-96AC-B0A11197C963}">
  <ds:schemaRefs>
    <ds:schemaRef ds:uri="http://schemas.microsoft.com/office/2006/metadata/properties"/>
    <ds:schemaRef ds:uri="http://schemas.microsoft.com/office/infopath/2007/PartnerControls"/>
    <ds:schemaRef ds:uri="53adeefc-49af-490c-b6df-0a140ad55ab3"/>
    <ds:schemaRef ds:uri="15cb24ba-756a-4ce4-ac9a-5f0544b55546"/>
  </ds:schemaRefs>
</ds:datastoreItem>
</file>

<file path=customXml/itemProps5.xml><?xml version="1.0" encoding="utf-8"?>
<ds:datastoreItem xmlns:ds="http://schemas.openxmlformats.org/officeDocument/2006/customXml" ds:itemID="{7D156F2D-AB90-46BC-9184-E2F65AC74A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399</Pages>
  <Words>110312</Words>
  <Characters>595689</Characters>
  <Application>Microsoft Office Word</Application>
  <DocSecurity>0</DocSecurity>
  <Lines>4964</Lines>
  <Paragraphs>1409</Paragraphs>
  <ScaleCrop>false</ScaleCrop>
  <HeadingPairs>
    <vt:vector size="2" baseType="variant">
      <vt:variant>
        <vt:lpstr>Título</vt:lpstr>
      </vt:variant>
      <vt:variant>
        <vt:i4>1</vt:i4>
      </vt:variant>
    </vt:vector>
  </HeadingPairs>
  <TitlesOfParts>
    <vt:vector size="1" baseType="lpstr">
      <vt:lpstr>Resolução CVM 175 (texto consolidado)</vt:lpstr>
    </vt:vector>
  </TitlesOfParts>
  <Company/>
  <LinksUpToDate>false</LinksUpToDate>
  <CharactersWithSpaces>704592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CVM 175 (texto consolidado)</dc:title>
  <dc:subject/>
  <dc:creator>CVM</dc:creator>
  <cp:keywords/>
  <dc:description/>
  <cp:lastModifiedBy>Verônica Silva da Costa</cp:lastModifiedBy>
  <cp:revision>6</cp:revision>
  <cp:lastPrinted>2023-03-29T21:46:00Z</cp:lastPrinted>
  <dcterms:created xsi:type="dcterms:W3CDTF">2026-03-04T14:06:00Z</dcterms:created>
  <dcterms:modified xsi:type="dcterms:W3CDTF">2026-03-05T16:45:00Z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0x010100D7D80EA79C60684B97B4965E6E8E525D</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