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A desigualdade racial no mercado de trabalho brasileiro é estrutural, contextual e geograficamente heterogênea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Ricardo Calheiros¹*; [Nome completo do(a) orientador(a)]²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¹* MBA em Data Science e Analytics, USP/Esalq. E-mail: rickinrj@gmail.com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² Titulação. Instituição (opcional). E-mail: orientador@email.com</w:t>
      </w:r>
    </w:p>
    <w:p/>
    <w:p>
      <w:pPr>
        <w:spacing w:before="240"/>
      </w:pPr>
      <w:r>
        <w:rPr>
          <w:rFonts w:ascii="Times New Roman" w:hAnsi="Times New Roman"/>
          <w:b/>
          <w:sz w:val="24"/>
        </w:rPr>
        <w:t>Resumo</w:t>
      </w:r>
    </w:p>
    <w:p>
      <w:pPr>
        <w:ind w:firstLine="709"/>
        <w:jc w:val="both"/>
      </w:pPr>
      <w:r>
        <w:t>A desigualdade racial no mercado de trabalho brasileiro foi investigada com a PNAD Contínua (2016–2025; 7.694.198 observações da população economicamente ativa), integrando econometria multinível, aprendizado de máquina, análise de redes e pesquisa operacional. Os resultados preliminares indicam que a discriminação opera em camadas: uma barreira de acesso a ocupações qualificadas (GLMM logístico, OR=0,691), uma penalidade salarial residual e um teto de vidro que se agrava no topo da distribuição (OR de acesso ao decil superior = 0,453). Mais de metade do diferencial salarial é mediada pelo contexto de moradia (UPA), e modelos de inclinação aleatória mostram que tanto a penalidade de acesso quanto a salarial variam significativamente entre os estados. A pesquisa operacional traduz o diagnóstico em priorização de políticas, com ganho de focalização territorial.</w:t>
      </w:r>
    </w:p>
    <w:p>
      <w:pPr>
        <w:jc w:val="both"/>
      </w:pPr>
      <w:r>
        <w:rPr>
          <w:rFonts w:ascii="Times New Roman" w:hAnsi="Times New Roman"/>
          <w:b/>
        </w:rPr>
        <w:t xml:space="preserve">Palavras-chave: </w:t>
      </w:r>
      <w:r>
        <w:rPr>
          <w:rFonts w:ascii="Times New Roman" w:hAnsi="Times New Roman"/>
        </w:rPr>
        <w:t>gap salarial racial; modelos hierárquicos; teto de vidro; segregação residencial; pesquisa operacional.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Introdução</w:t>
      </w:r>
    </w:p>
    <w:p>
      <w:pPr>
        <w:ind w:firstLine="709"/>
        <w:jc w:val="both"/>
      </w:pPr>
      <w:r>
        <w:t>A persistência da desigualdade racial no mercado de trabalho brasileiro é um dos fenômenos mais documentados das ciências sociais nacionais, desde a tese do preconceito estrutural de Hasenbalg (1979) até as decomposições contemporâneas do rendimento (Henriques, 2001; Soares, 2009). Apesar do avanço educacional das últimas décadas, trabalhadores negros seguem auferindo rendimentos inferiores e ocupando, em menor proporção, as posições de maior prestígio e remuneração — um padrão que a explicação meritocrática, baseada apenas em capital humano, não dá conta de prever.</w:t>
      </w:r>
    </w:p>
    <w:p>
      <w:pPr>
        <w:ind w:firstLine="709"/>
        <w:jc w:val="both"/>
      </w:pPr>
      <w:r>
        <w:t>A literatura internacional sugere que a discriminação não é um evento único na contratação, mas um sistema de barreiras que se reforçam: exclusão de acesso a ocupações qualificadas (Pager, 2007), efeitos de vizinhança e segregação residencial (Wilson, 1987; Sampson, 1997) e exclusão das redes sociais que convertem credenciais em oportunidades (Granovetter, 1973; Burt, 2004). Tratados isoladamente, esses mecanismos têm sido difíceis de quantificar de forma integrada e em escala nacional.</w:t>
      </w:r>
    </w:p>
    <w:p>
      <w:pPr>
        <w:ind w:firstLine="709"/>
        <w:jc w:val="both"/>
      </w:pPr>
      <w:r>
        <w:t>Este trabalho enfrenta essa lacuna combinando, sobre a série completa da PNAD Contínua, modelos lineares hierárquicos (HLM), modelos logísticos multiníveis (GLMM), decomposição de Oaxaca-Blinder, regressão quantílica, aprendizado de máquina com valores SHAP, análise de redes sociais (SNA) e pesquisa operacional. A convergência de métodos independentes sobre o mesmo conjunto de dados permite distinguir os mecanismos da desigualdade e testar sua robustez.</w:t>
      </w:r>
    </w:p>
    <w:p>
      <w:pPr>
        <w:ind w:firstLine="709"/>
        <w:jc w:val="both"/>
      </w:pPr>
      <w:r>
        <w:t>O objetivo deste trabalho é identificar, isolar e quantificar os mecanismos da desigualdade racial de rendimentos e de acesso ocupacional no Brasil, avaliando sua heterogeneidade geográfica e setorial e traduzindo o diagnóstico em recomendações de política priorizadas por métodos de pesquisa operacional.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Material e Métodos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Base de dados</w:t>
      </w:r>
    </w:p>
    <w:p>
      <w:pPr>
        <w:ind w:firstLine="709"/>
        <w:jc w:val="both"/>
      </w:pPr>
      <w:r>
        <w:t>Utilizou-se a Pesquisa Nacional por Amostra de Domicílios Contínua (PNAD Contínua/IBGE), série completa de 2016 a 2025, totalizando 7.694.198 observações da população economicamente ativa com rendimento positivo após o tratamento dos dados. As variáveis incluíram raça (preto/pardo agregados em 'negro'), gênero, idade, escolaridade, jornada, vínculo, grupo ocupacional (CBO) e indicadores de contexto agregados por unidade primária de amostragem (UPA, proxy de bairro) e por unidade da federação (UF). Os dados são de acesso público; nenhum indivíduo é identificável.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Modelos multiníveis: HLM e GLMM</w:t>
      </w:r>
    </w:p>
    <w:p>
      <w:pPr>
        <w:ind w:firstLine="709"/>
        <w:jc w:val="both"/>
      </w:pPr>
      <w:r>
        <w:t>Estimaram-se modelos lineares hierárquicos (HLM) para o logaritmo do rendimento, com efeitos aleatórios de UPA e UF, decompondo o gap bruto em mediação contextual e penalidade residual (Raudenbush; Bryk, 2002). O acesso a ocupações qualificadas e ao topo da distribuição de renda foi modelado por GLMM logístico (lme4::glmer, R), com efeito aleatório de UPA. Modelos de inclinação aleatória (random slope) de raça e de gênero por UF testaram a heterogeneidade geográfica do efeito (teste de fronteira de Stram e Lee, 1994), estimados também separadamente para os setores público e privado.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Decomposição e regressão quantílica</w:t>
      </w:r>
    </w:p>
    <w:p>
      <w:pPr>
        <w:ind w:firstLine="709"/>
        <w:jc w:val="both"/>
      </w:pPr>
      <w:r>
        <w:t>A decomposição de Oaxaca-Blinder (Oaxaca, 1973; Blinder, 1973) separou o gap em componentes de dotações e de retornos. A regressão quantílica (Koenker; Bassett, 1978) avaliou a trajetória do gap ao longo da distribuição de rendimentos, caracterizando o teto de vidro.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Aprendizado de máquina e interpretabilidade</w:t>
      </w:r>
    </w:p>
    <w:p>
      <w:pPr>
        <w:ind w:firstLine="709"/>
        <w:jc w:val="both"/>
      </w:pPr>
      <w:r>
        <w:t>Random Forest (Breiman, 2001) e XGBoost (Chen; Guestrin, 2016) foram ajustados para prever o rendimento, com interpretação por valores SHAP (Lundberg; Lee, 2017), quantificando a contribuição de cada variável e suas interações de forma não-paramétrica — uma camada de triangulação e robustez frente aos modelos econométricos.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Redes sociais e pesquisa operacional</w:t>
      </w:r>
    </w:p>
    <w:p>
      <w:pPr>
        <w:ind w:firstLine="709"/>
        <w:jc w:val="both"/>
      </w:pPr>
      <w:r>
        <w:t>A análise de redes sociais (SNA) modelou a co-presença ocupacional como grafo, medindo isolamento estrutural (constraint de Burt) e capacidade de corretagem (betweenness) por grupo. Por fim, a pesquisa operacional (TOPSIS, AHP e programação linear; Saaty, 1980; Hwang; Yoon, 1981) traduziu os coeficientes confirmados em priorização e alocação ótima de políticas, inclusive em versão regionalizada por UF.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Resultados Preliminares</w:t>
      </w:r>
    </w:p>
    <w:p>
      <w:pPr>
        <w:ind w:firstLine="709"/>
        <w:jc w:val="both"/>
      </w:pPr>
      <w:r>
        <w:t>Os resultados preliminares sustentam uma tese central: a desigualdade racial no mercado de trabalho brasileiro não é um evento pontual de contratação, mas um SISTEMA DE BARREIRAS EM CAMADAS — acesso, remuneração e redes — ancorado no território e geograficamente heterogêneo, que persiste mesmo quando se controla a escolaridade e mesmo dentro do Estado. As subseções a seguir percorrem esse sistema: partem da falha da explicação meritocrática, isolam as três camadas que a substituem, demonstram seu caráter sistêmico e, por fim, traduzem o diagnóstico em prescrição.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A falha da explicação meritocrática</w:t>
      </w:r>
    </w:p>
    <w:p>
      <w:pPr>
        <w:ind w:firstLine="709"/>
        <w:jc w:val="both"/>
      </w:pPr>
      <w:r>
        <w:t>Se o rendimento fosse função apenas do capital humano, controlar escolaridade, experiência e jornada deveria dissolver o gap racial — o que não ocorre. A decomposição de Oaxaca-Blinder atribui cerca de 84% do diferencial a diferenças de dotações e apenas 16% a retornos diferenciais. O ponto decisivo, porém, está na COMPOSIÇÃO dessas dotações (Figura 1): os fatores que mais explicam o gap não são educacionais, mas CONTEXTUAIS e OCUPACIONAIS — a proporção de negros na UPA e o acesso a grupos ocupacionais de prestígio. As dotações não são, portanto, mérito neutro: são o produto das barreiras que as subseções seguintes isolam. O capital humano explica pouco; o que importa é onde se nasce e a que ocupações se tem acesso.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0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axaca_por_variav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1. Decomposição de Oaxaca-Blinder por variável: o gap vem sobretudo do contexto (proporção de negros na UPA) e da ocupação — não da escolaridade.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Camada 1 — A barreira de acesso e o teto de vidro</w:t>
      </w:r>
    </w:p>
    <w:p>
      <w:pPr>
        <w:ind w:firstLine="709"/>
        <w:jc w:val="both"/>
      </w:pPr>
      <w:r>
        <w:t>A primeira camada é a exclusão da PORTA DE ENTRADA. O GLMM logístico multinível estima que um trabalhador negro idêntico a um branco tem cerca de 31% menos chance de ocupar um cargo qualificado (OR=0,691; −4,84 p.p.). A barreira não é uniforme ao longo da hierarquia: ela se agrava no topo (Figura 2) — o odds ratio de acesso cai de 0,536 no quintil superior de renda para 0,453 no decil superior. É um teto de vidro de ACESSO: quanto mais valiosa a posição, mais opaco o filtro racial. O elevado ICC de UPA (22,2%) já antecipa que essa barreira tem raiz territorial — o fio que conecta as camadas.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86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mm_glassceil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6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2. GLMM — odds ratios de acesso por desfecho: o gradiente decrescente rumo ao topo da renda caracteriza o teto de vidro de acesso (OR &lt; 1 = barreira).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Camada 2 — O território como eixo da desigualdade</w:t>
      </w:r>
    </w:p>
    <w:p>
      <w:pPr>
        <w:ind w:firstLine="709"/>
        <w:jc w:val="both"/>
      </w:pPr>
      <w:r>
        <w:t>Por que as dotações são desiguais? A segunda camada responde: pelo LUGAR. No modelo hierárquico, mais da metade do gap salarial é mediada pelo contexto de moradia (UPA), e o aprendizado de máquina confirma-o de forma independente e não-paramétrica: entre todos os preditores do rendimento, a RENDA MÉDIA DO BAIRRO é o mais importante (Figura 3) — acima da escolaridade e de qualquer atributo individual. A raça, isoladamente, tem peso preditivo direto modesto justamente porque opera ATRAVÉS do território: a segregação residencial histórica converte-se em segregação de renda atual. Em uma frase: o bairro prediz mais que o diploma. É esse eixo territorial que dá unidade às demais camadas.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36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mportance_xg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3. Importância SHAP (XGBoost, R²≈0,62): a renda média da UPA (bairro) é o principal determinante do rendimento, evidenciando o eixo territorial da desigualdade.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Camada 3 — As redes que excluem</w:t>
      </w:r>
    </w:p>
    <w:p>
      <w:pPr>
        <w:ind w:firstLine="709"/>
        <w:jc w:val="both"/>
      </w:pPr>
      <w:r>
        <w:t>A terceira camada explica por que superar as duas primeiras ainda não basta. A análise de redes sociais mostra que os grupos negros — inclusive os de alta escolaridade — ocupam posições de maior isolamento estrutural (constraint de Burt) e betweenness próximo de zero: ficam fora das redes de indicação que convertem credenciais em oportunidades (Figura 4). Assim, o retorno do diploma negro é menor não por mérito, mas pela ausência do capital social que, historicamente, é majoritariamente branco (Granovetter, 1973; Burt, 2004). As três camadas — acesso, território e redes — reforçam-se mutuamente.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021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_constraint_vs_ren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0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4. Análise de redes: isolamento estrutural (constraint de Burt) × renda por grupo (raça × educação) — grupos negros combinam maior isolamento e menor renda.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O caráter sistêmico: heterogeneidade geográfica, Estado e gênero</w:t>
      </w:r>
    </w:p>
    <w:p>
      <w:pPr>
        <w:ind w:firstLine="709"/>
        <w:jc w:val="both"/>
      </w:pPr>
      <w:r>
        <w:t>Três achados confirmam que se trata de um sistema, e não de fatores avulsos. Primeiro, a discriminação é GEOGRAFICAMENTE HETEROGÊNEA: modelos de inclinação aleatória (real, via lme4 e MixedLM) rejeitam o efeito homogêneo entre estados (p&lt;0,001), tanto no acesso quanto no salário — o gap salarial racial varia entre UFs de 19,8% a 2,2% (Figura 5). Segundo, o ESTADO não dissolve a barreira: o setor público atenua o gap SALARIAL racial (7,8% vs 11,2% no privado) e o homogeneíza entre UFs, mas NÃO atenua a barreira de ACESSO (OR=0,705 vs 0,695) — o concurso equaliza a remuneração de quem entra, não a entrada. Terceiro, o GÊNERO segue padrão próprio e complementar: mulheres acessam mais ocupações qualificadas (OR=2,01) mas muito menos o topo de renda (OR=0,522) — teto de vidro de remuneração, com heterogeneidade geográfica ainda maior que a racial.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8366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po_regi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3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5. Penalidade salarial racial por estado (BLUP do random slope): mais escuro = maior desvantagem; estrelas marcam as UFs prioritárias para a focalização da política.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Hipóteses complementares: o papel ambíguo do Estado</w:t>
      </w:r>
    </w:p>
    <w:p>
      <w:pPr>
        <w:ind w:firstLine="709"/>
        <w:jc w:val="both"/>
      </w:pPr>
      <w:r>
        <w:t>Um conjunto de hipóteses adicionais testa diretamente a hipótese alternativa de que o Estado promoveria — ou, ao menos, não dissolveria — a desigualdade racial. Os resultados são ambíguos e refinam a tese central. Como indutor de igualdade GERAL, o Estado funciona: o setor público reduz levemente a desigualdade de renda (índice de Gini inferior ao do privado; H1). Mas como dissolvente da barreira RACIAL, não: embora o público atenue o gap racial (H2, Figura 6) — coerente com a camada sistêmica anterior —, ele PIORA o gap de gênero (−20,9% no público contra −18,6% no privado; H3): o concurso equaliza a entrada, mas a promoção às posições de liderança reflete, ou amplifica, os vieses do setor privado. No agregado (H4), o país combina pleno emprego histórico com renda real estagnada — produz ocupação, não prosperidade igualitária. E a armadilha da qualificação persiste (H5): a proporção de trabalhadores negros em ocupações de alta qualificação (≈11%) é cerca de metade da de brancos (≈22%), gap estável na década. Em síntese, o Estado mitiga a desigualdade GERAL, mas não a RACIAL — sustentando parcialmente a hipótese alternativa e reforçando o caráter sistêmico do problema.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55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h2h3_ga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6. Hipóteses do Estado (H2/H3): gap racial e de gênero por setor (gaps controlados) — o público atenua o racial, mas agrava o de gênero.</w:t>
      </w:r>
    </w:p>
    <w:p>
      <w:pPr>
        <w:spacing w:before="120"/>
      </w:pPr>
      <w:r>
        <w:rPr>
          <w:rFonts w:ascii="Times New Roman" w:hAnsi="Times New Roman"/>
          <w:b/>
          <w:i/>
          <w:sz w:val="24"/>
        </w:rPr>
        <w:t>Da diagnose à prescrição: pesquisa operacional</w:t>
      </w:r>
    </w:p>
    <w:p>
      <w:pPr>
        <w:ind w:firstLine="709"/>
        <w:jc w:val="both"/>
      </w:pPr>
      <w:r>
        <w:t>Se a desigualdade é um sistema em camadas e territorialmente desigual, a política eficaz precisa ser multidimensional e focalizada — exatamente o que a pesquisa operacional formaliza. O ranqueamento multicritério (TOPSIS) aponta as cotas de acesso a ocupações qualificadas como intervenção dominante (CC=0,834; Figura 7), coerente com o fato de a maior barreira ser de acesso. A versão regionalizada mostra, ainda, que concentrar o orçamento nas UFs de maior penalidade (lideradas por DF, 20,9%) rende até 68% mais redução do gap do que a distribuição uniforme — fechando o ciclo entre o diagnóstico das camadas e a alocação ótima de recursos.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685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_politicas_top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68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Figura 7. Pesquisa operacional (TOPSIS): ranking multicritério das seis políticas; cotas de acesso a ocupações qualificadas lideram, em linha com a barreira de acesso.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Considerações Preliminares</w:t>
      </w:r>
    </w:p>
    <w:p>
      <w:pPr>
        <w:ind w:firstLine="709"/>
        <w:jc w:val="both"/>
      </w:pPr>
      <w:r>
        <w:t>Tomados em conjunto, os resultados parciais convergem para a tese central: a desigualdade racial no trabalho brasileiro é um SISTEMA DE BARREIRAS EM CAMADAS — acesso, remuneração e redes — que se reforçam e têm como eixo comum o TERRITÓRIO (o bairro prediz mais que o diploma). Esse sistema persiste sob controle de escolaridade, agrava-se no topo da distribuição, varia entre estados e não é dissolvido pelo Estado, que equaliza a remuneração de quem entra, mas não o acesso. A consequência prescritiva é direta: políticas unidimensionais e uniformes são insuficientes; a pesquisa operacional indica intervenção multidimensional, centrada no acesso e focalizada nas UFs de maior penalidade. As próximas etapas incluem o refinamento das análises de robustez e a consolidação das recomendações.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after="120" w:line="240" w:lineRule="auto"/>
        <w:jc w:val="both"/>
      </w:pPr>
      <w:r>
        <w:rPr>
          <w:sz w:val="22"/>
        </w:rPr>
        <w:t>BLINDER, A. S. Wage discrimination: reduced form and structural estimates. Journal of Human Resources, v. 8, n. 4, p. 436-455, 1973.</w:t>
      </w:r>
    </w:p>
    <w:p>
      <w:pPr>
        <w:spacing w:after="120" w:line="240" w:lineRule="auto"/>
        <w:jc w:val="both"/>
      </w:pPr>
      <w:r>
        <w:rPr>
          <w:sz w:val="22"/>
        </w:rPr>
        <w:t>BREIMAN, L. Random forests. Machine Learning, v. 45, n. 1, p. 5-32, 2001.</w:t>
      </w:r>
    </w:p>
    <w:p>
      <w:pPr>
        <w:spacing w:after="120" w:line="240" w:lineRule="auto"/>
        <w:jc w:val="both"/>
      </w:pPr>
      <w:r>
        <w:rPr>
          <w:sz w:val="22"/>
        </w:rPr>
        <w:t>BURT, R. S. Structural holes and good ideas. American Journal of Sociology, v. 110, n. 2, p. 349-399, 2004.</w:t>
      </w:r>
    </w:p>
    <w:p>
      <w:pPr>
        <w:spacing w:after="120" w:line="240" w:lineRule="auto"/>
        <w:jc w:val="both"/>
      </w:pPr>
      <w:r>
        <w:rPr>
          <w:sz w:val="22"/>
        </w:rPr>
        <w:t>CHEN, T.; GUESTRIN, C. XGBoost: a scalable tree boosting system. In: KDD, 2016. p. 785-794.</w:t>
      </w:r>
    </w:p>
    <w:p>
      <w:pPr>
        <w:spacing w:after="120" w:line="240" w:lineRule="auto"/>
        <w:jc w:val="both"/>
      </w:pPr>
      <w:r>
        <w:rPr>
          <w:sz w:val="22"/>
        </w:rPr>
        <w:t>GRANOVETTER, M. The strength of weak ties. American Journal of Sociology, v. 78, n. 6, p. 1360-1380, 1973.</w:t>
      </w:r>
    </w:p>
    <w:p>
      <w:pPr>
        <w:spacing w:after="120" w:line="240" w:lineRule="auto"/>
        <w:jc w:val="both"/>
      </w:pPr>
      <w:r>
        <w:rPr>
          <w:sz w:val="22"/>
        </w:rPr>
        <w:t>HASENBALG, C. Discriminação e desigualdades raciais no Brasil. Rio de Janeiro: Graal, 1979.</w:t>
      </w:r>
    </w:p>
    <w:p>
      <w:pPr>
        <w:spacing w:after="120" w:line="240" w:lineRule="auto"/>
        <w:jc w:val="both"/>
      </w:pPr>
      <w:r>
        <w:rPr>
          <w:sz w:val="22"/>
        </w:rPr>
        <w:t>HENRIQUES, R. Desigualdade racial no Brasil: evolução das condições de vida na década de 90. Rio de Janeiro: IPEA, 2001. (Texto para discussão, 807).</w:t>
      </w:r>
    </w:p>
    <w:p>
      <w:pPr>
        <w:spacing w:after="120" w:line="240" w:lineRule="auto"/>
        <w:jc w:val="both"/>
      </w:pPr>
      <w:r>
        <w:rPr>
          <w:sz w:val="22"/>
        </w:rPr>
        <w:t>HWANG, C. L.; YOON, K. Multiple attribute decision making: methods and applications. Berlin: Springer, 1981.</w:t>
      </w:r>
    </w:p>
    <w:p>
      <w:pPr>
        <w:spacing w:after="120" w:line="240" w:lineRule="auto"/>
        <w:jc w:val="both"/>
      </w:pPr>
      <w:r>
        <w:rPr>
          <w:sz w:val="22"/>
        </w:rPr>
        <w:t>INSTITUTO BRASILEIRO DE GEOGRAFIA E ESTATÍSTICA (IBGE). Pesquisa Nacional por Amostra de Domicílios Contínua. Rio de Janeiro: IBGE, 2016-2025.</w:t>
      </w:r>
    </w:p>
    <w:p>
      <w:pPr>
        <w:spacing w:after="120" w:line="240" w:lineRule="auto"/>
        <w:jc w:val="both"/>
      </w:pPr>
      <w:r>
        <w:rPr>
          <w:sz w:val="22"/>
        </w:rPr>
        <w:t>KOENKER, R.; BASSETT, G. Regression quantiles. Econometrica, v. 46, n. 1, p. 33-50, 1978.</w:t>
      </w:r>
    </w:p>
    <w:p>
      <w:pPr>
        <w:spacing w:after="120" w:line="240" w:lineRule="auto"/>
        <w:jc w:val="both"/>
      </w:pPr>
      <w:r>
        <w:rPr>
          <w:sz w:val="22"/>
        </w:rPr>
        <w:t>LUNDBERG, S. M.; LEE, S. A unified approach to interpreting model predictions. In: NeurIPS, 2017. p. 4765-4774.</w:t>
      </w:r>
    </w:p>
    <w:p>
      <w:pPr>
        <w:spacing w:after="120" w:line="240" w:lineRule="auto"/>
        <w:jc w:val="both"/>
      </w:pPr>
      <w:r>
        <w:rPr>
          <w:sz w:val="22"/>
        </w:rPr>
        <w:t>OAXACA, R. Male-female wage differentials in urban labor markets. International Economic Review, v. 14, n. 3, p. 693-709, 1973.</w:t>
      </w:r>
    </w:p>
    <w:p>
      <w:pPr>
        <w:spacing w:after="120" w:line="240" w:lineRule="auto"/>
        <w:jc w:val="both"/>
      </w:pPr>
      <w:r>
        <w:rPr>
          <w:sz w:val="22"/>
        </w:rPr>
        <w:t>PAGER, D. Marked: race, crime, and finding work in an era of mass incarceration. Chicago: University of Chicago Press, 2007.</w:t>
      </w:r>
    </w:p>
    <w:p>
      <w:pPr>
        <w:spacing w:after="120" w:line="240" w:lineRule="auto"/>
        <w:jc w:val="both"/>
      </w:pPr>
      <w:r>
        <w:rPr>
          <w:sz w:val="22"/>
        </w:rPr>
        <w:t>RAUDENBUSH, S. W.; BRYK, A. S. Hierarchical linear models: applications and data analysis methods. 2. ed. Thousand Oaks: Sage, 2002.</w:t>
      </w:r>
    </w:p>
    <w:p>
      <w:pPr>
        <w:spacing w:after="120" w:line="240" w:lineRule="auto"/>
        <w:jc w:val="both"/>
      </w:pPr>
      <w:r>
        <w:rPr>
          <w:sz w:val="22"/>
        </w:rPr>
        <w:t>SAATY, T. L. The analytic hierarchy process. New York: McGraw-Hill, 1980.</w:t>
      </w:r>
    </w:p>
    <w:p>
      <w:pPr>
        <w:spacing w:after="120" w:line="240" w:lineRule="auto"/>
        <w:jc w:val="both"/>
      </w:pPr>
      <w:r>
        <w:rPr>
          <w:sz w:val="22"/>
        </w:rPr>
        <w:t>SAMPSON, R. J.; RAUDENBUSH, S. W.; EARLS, F. Neighborhoods and violent crime. Science, v. 277, p. 918-924, 1997.</w:t>
      </w:r>
    </w:p>
    <w:p>
      <w:pPr>
        <w:spacing w:after="120" w:line="240" w:lineRule="auto"/>
        <w:jc w:val="both"/>
      </w:pPr>
      <w:r>
        <w:rPr>
          <w:sz w:val="22"/>
        </w:rPr>
        <w:t>SOARES, S. S. D. Perfil da discriminação no mercado de trabalho: raça, sexo e salários no Brasil 1992-2006. Rio de Janeiro: IPEA, 2009. (Texto para discussão, 1395).</w:t>
      </w:r>
    </w:p>
    <w:p>
      <w:pPr>
        <w:spacing w:after="120" w:line="240" w:lineRule="auto"/>
        <w:jc w:val="both"/>
      </w:pPr>
      <w:r>
        <w:rPr>
          <w:sz w:val="22"/>
        </w:rPr>
        <w:t>STRAM, D. O.; LEE, J. W. Variance components testing in the longitudinal mixed effects model. Biometrics, v. 50, n. 4, p. 1171-1177, 1994.</w:t>
      </w:r>
    </w:p>
    <w:p>
      <w:pPr>
        <w:spacing w:after="120" w:line="240" w:lineRule="auto"/>
        <w:jc w:val="both"/>
      </w:pPr>
      <w:r>
        <w:rPr>
          <w:sz w:val="22"/>
        </w:rPr>
        <w:t>WILSON, W. J. The truly disadvantaged: the inner city, the underclass, and public policy. Chicago: University of Chicago Press, 1987.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