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Uma abordagem multinível e de decomposição salarial — 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15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422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7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7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89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 e lenta: 0,0009 log-ponto por ano — a convergência existe, mas no ritmo da década levaria gerações.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