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4" name="Picture 14"/>
            <wp:cNvGraphicFramePr>
              <a:graphicFrameLocks noChangeAspect="1"/>
            </wp:cNvGraphicFramePr>
            <a:graphic>
              <a:graphicData uri="http://schemas.openxmlformats.org/drawingml/2006/picture">
                <pic:pic>
                  <pic:nvPicPr>
                    <pic:cNvPr id="0" name="kmeans_perfis_k3.png"/>
                    <pic:cNvPicPr/>
                  </pic:nvPicPr>
                  <pic:blipFill>
                    <a:blip r:embed="rId22"/>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15" name="Picture 15"/>
            <wp:cNvGraphicFramePr>
              <a:graphicFrameLocks noChangeAspect="1"/>
            </wp:cNvGraphicFramePr>
            <a:graphic>
              <a:graphicData uri="http://schemas.openxmlformats.org/drawingml/2006/picture">
                <pic:pic>
                  <pic:nvPicPr>
                    <pic:cNvPr id="0" name="kmeans_gap_racial_k3.png"/>
                    <pic:cNvPicPr/>
                  </pic:nvPicPr>
                  <pic:blipFill>
                    <a:blip r:embed="rId23"/>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16" name="Picture 16"/>
            <wp:cNvGraphicFramePr>
              <a:graphicFrameLocks noChangeAspect="1"/>
            </wp:cNvGraphicFramePr>
            <a:graphic>
              <a:graphicData uri="http://schemas.openxmlformats.org/drawingml/2006/picture">
                <pic:pic>
                  <pic:nvPicPr>
                    <pic:cNvPr id="0" name="shap_beeswarm_xgb.png"/>
                    <pic:cNvPicPr/>
                  </pic:nvPicPr>
                  <pic:blipFill>
                    <a:blip r:embed="rId24"/>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17" name="Picture 17"/>
            <wp:cNvGraphicFramePr>
              <a:graphicFrameLocks noChangeAspect="1"/>
            </wp:cNvGraphicFramePr>
            <a:graphic>
              <a:graphicData uri="http://schemas.openxmlformats.org/drawingml/2006/picture">
                <pic:pic>
                  <pic:nvPicPr>
                    <pic:cNvPr id="0" name="shap_dependence_negro_xgb.png"/>
                    <pic:cNvPicPr/>
                  </pic:nvPicPr>
                  <pic:blipFill>
                    <a:blip r:embed="rId25"/>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18" name="Picture 18"/>
            <wp:cNvGraphicFramePr>
              <a:graphicFrameLocks noChangeAspect="1"/>
            </wp:cNvGraphicFramePr>
            <a:graphic>
              <a:graphicData uri="http://schemas.openxmlformats.org/drawingml/2006/picture">
                <pic:pic>
                  <pic:nvPicPr>
                    <pic:cNvPr id="0" name="shap_waterfall_A_branco_alta_renda_xgb.png"/>
                    <pic:cNvPicPr/>
                  </pic:nvPicPr>
                  <pic:blipFill>
                    <a:blip r:embed="rId26"/>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19" name="Picture 19"/>
            <wp:cNvGraphicFramePr>
              <a:graphicFrameLocks noChangeAspect="1"/>
            </wp:cNvGraphicFramePr>
            <a:graphic>
              <a:graphicData uri="http://schemas.openxmlformats.org/drawingml/2006/picture">
                <pic:pic>
                  <pic:nvPicPr>
                    <pic:cNvPr id="0" name="shap_waterfall_B_negro_alta_renda_xgb.png"/>
                    <pic:cNvPicPr/>
                  </pic:nvPicPr>
                  <pic:blipFill>
                    <a:blip r:embed="rId27"/>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0" name="Picture 20"/>
            <wp:cNvGraphicFramePr>
              <a:graphicFrameLocks noChangeAspect="1"/>
            </wp:cNvGraphicFramePr>
            <a:graphic>
              <a:graphicData uri="http://schemas.openxmlformats.org/drawingml/2006/picture">
                <pic:pic>
                  <pic:nvPicPr>
                    <pic:cNvPr id="0" name="shap_waterfall_C_negro_baixa_renda_xgb.png"/>
                    <pic:cNvPicPr/>
                  </pic:nvPicPr>
                  <pic:blipFill>
                    <a:blip r:embed="rId28"/>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1" name="Picture 21"/>
            <wp:cNvGraphicFramePr>
              <a:graphicFrameLocks noChangeAspect="1"/>
            </wp:cNvGraphicFramePr>
            <a:graphic>
              <a:graphicData uri="http://schemas.openxmlformats.org/drawingml/2006/picture">
                <pic:pic>
                  <pic:nvPicPr>
                    <pic:cNvPr id="0" name="sna_expandida_rede.png"/>
                    <pic:cNvPicPr/>
                  </pic:nvPicPr>
                  <pic:blipFill>
                    <a:blip r:embed="rId29"/>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2" name="Picture 22"/>
            <wp:cNvGraphicFramePr>
              <a:graphicFrameLocks noChangeAspect="1"/>
            </wp:cNvGraphicFramePr>
            <a:graphic>
              <a:graphicData uri="http://schemas.openxmlformats.org/drawingml/2006/picture">
                <pic:pic>
                  <pic:nvPicPr>
                    <pic:cNvPr id="0" name="sna_rede_demografica.png"/>
                    <pic:cNvPicPr/>
                  </pic:nvPicPr>
                  <pic:blipFill>
                    <a:blip r:embed="rId30"/>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188271"/>
            <wp:docPr id="23" name="Picture 23"/>
            <wp:cNvGraphicFramePr>
              <a:graphicFrameLocks noChangeAspect="1"/>
            </wp:cNvGraphicFramePr>
            <a:graphic>
              <a:graphicData uri="http://schemas.openxmlformats.org/drawingml/2006/picture">
                <pic:pic>
                  <pic:nvPicPr>
                    <pic:cNvPr id="0" name="sna_constraint_vs_renda.png"/>
                    <pic:cNvPicPr/>
                  </pic:nvPicPr>
                  <pic:blipFill>
                    <a:blip r:embed="rId31"/>
                    <a:stretch>
                      <a:fillRect/>
                    </a:stretch>
                  </pic:blipFill>
                  <pic:spPr>
                    <a:xfrm>
                      <a:off x="0" y="0"/>
                      <a:ext cx="4320000" cy="188271"/>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4" name="Picture 24"/>
            <wp:cNvGraphicFramePr>
              <a:graphicFrameLocks noChangeAspect="1"/>
            </wp:cNvGraphicFramePr>
            <a:graphic>
              <a:graphicData uri="http://schemas.openxmlformats.org/drawingml/2006/picture">
                <pic:pic>
                  <pic:nvPicPr>
                    <pic:cNvPr id="0" name="sna_homofilia_por_educ.png"/>
                    <pic:cNvPicPr/>
                  </pic:nvPicPr>
                  <pic:blipFill>
                    <a:blip r:embed="rId32"/>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25" name="Picture 25"/>
            <wp:cNvGraphicFramePr>
              <a:graphicFrameLocks noChangeAspect="1"/>
            </wp:cNvGraphicFramePr>
            <a:graphic>
              <a:graphicData uri="http://schemas.openxmlformats.org/drawingml/2006/picture">
                <pic:pic>
                  <pic:nvPicPr>
                    <pic:cNvPr id="0" name="sna_temporal_gap.png"/>
                    <pic:cNvPicPr/>
                  </pic:nvPicPr>
                  <pic:blipFill>
                    <a:blip r:embed="rId33"/>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26" name="Picture 26"/>
            <wp:cNvGraphicFramePr>
              <a:graphicFrameLocks noChangeAspect="1"/>
            </wp:cNvGraphicFramePr>
            <a:graphic>
              <a:graphicData uri="http://schemas.openxmlformats.org/drawingml/2006/picture">
                <pic:pic>
                  <pic:nvPicPr>
                    <pic:cNvPr id="0" name="predicoes_por_perfil.png"/>
                    <pic:cNvPicPr/>
                  </pic:nvPicPr>
                  <pic:blipFill>
                    <a:blip r:embed="rId34"/>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27" name="Picture 27"/>
            <wp:cNvGraphicFramePr>
              <a:graphicFrameLocks noChangeAspect="1"/>
            </wp:cNvGraphicFramePr>
            <a:graphic>
              <a:graphicData uri="http://schemas.openxmlformats.org/drawingml/2006/picture">
                <pic:pic>
                  <pic:nvPicPr>
                    <pic:cNvPr id="0" name="predicoes_contrafactual.png"/>
                    <pic:cNvPicPr/>
                  </pic:nvPicPr>
                  <pic:blipFill>
                    <a:blip r:embed="rId35"/>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28" name="Picture 28"/>
            <wp:cNvGraphicFramePr>
              <a:graphicFrameLocks noChangeAspect="1"/>
            </wp:cNvGraphicFramePr>
            <a:graphic>
              <a:graphicData uri="http://schemas.openxmlformats.org/drawingml/2006/picture">
                <pic:pic>
                  <pic:nvPicPr>
                    <pic:cNvPr id="0" name="oaxaca_decomposicao.png"/>
                    <pic:cNvPicPr/>
                  </pic:nvPicPr>
                  <pic:blipFill>
                    <a:blip r:embed="rId36"/>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29" name="Picture 29"/>
            <wp:cNvGraphicFramePr>
              <a:graphicFrameLocks noChangeAspect="1"/>
            </wp:cNvGraphicFramePr>
            <a:graphic>
              <a:graphicData uri="http://schemas.openxmlformats.org/drawingml/2006/picture">
                <pic:pic>
                  <pic:nvPicPr>
                    <pic:cNvPr id="0" name="oaxaca_coeficientes.png"/>
                    <pic:cNvPicPr/>
                  </pic:nvPicPr>
                  <pic:blipFill>
                    <a:blip r:embed="rId37"/>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0" name="Picture 30"/>
            <wp:cNvGraphicFramePr>
              <a:graphicFrameLocks noChangeAspect="1"/>
            </wp:cNvGraphicFramePr>
            <a:graphic>
              <a:graphicData uri="http://schemas.openxmlformats.org/drawingml/2006/picture">
                <pic:pic>
                  <pic:nvPicPr>
                    <pic:cNvPr id="0" name="oaxaca_por_variavel.png"/>
                    <pic:cNvPicPr/>
                  </pic:nvPicPr>
                  <pic:blipFill>
                    <a:blip r:embed="rId38"/>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1" name="Picture 31"/>
            <wp:cNvGraphicFramePr>
              <a:graphicFrameLocks noChangeAspect="1"/>
            </wp:cNvGraphicFramePr>
            <a:graphic>
              <a:graphicData uri="http://schemas.openxmlformats.org/drawingml/2006/picture">
                <pic:pic>
                  <pic:nvPicPr>
                    <pic:cNvPr id="0" name="ob_por_sexo.png"/>
                    <pic:cNvPicPr/>
                  </pic:nvPicPr>
                  <pic:blipFill>
                    <a:blip r:embed="rId3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2" name="Picture 32"/>
            <wp:cNvGraphicFramePr>
              <a:graphicFrameLocks noChangeAspect="1"/>
            </wp:cNvGraphicFramePr>
            <a:graphic>
              <a:graphicData uri="http://schemas.openxmlformats.org/drawingml/2006/picture">
                <pic:pic>
                  <pic:nvPicPr>
                    <pic:cNvPr id="0" name="ob_estabilidade_temporal.png"/>
                    <pic:cNvPicPr/>
                  </pic:nvPicPr>
                  <pic:blipFill>
                    <a:blip r:embed="rId40"/>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3" name="Picture 33"/>
            <wp:cNvGraphicFramePr>
              <a:graphicFrameLocks noChangeAspect="1"/>
            </wp:cNvGraphicFramePr>
            <a:graphic>
              <a:graphicData uri="http://schemas.openxmlformats.org/drawingml/2006/picture">
                <pic:pic>
                  <pic:nvPicPr>
                    <pic:cNvPr id="0" name="fig4_gap_faixa_etaria.png"/>
                    <pic:cNvPicPr/>
                  </pic:nvPicPr>
                  <pic:blipFill>
                    <a:blip r:embed="rId41"/>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4" name="Picture 34"/>
            <wp:cNvGraphicFramePr>
              <a:graphicFrameLocks noChangeAspect="1"/>
            </wp:cNvGraphicFramePr>
            <a:graphic>
              <a:graphicData uri="http://schemas.openxmlformats.org/drawingml/2006/picture">
                <pic:pic>
                  <pic:nvPicPr>
                    <pic:cNvPr id="0" name="segreg_taxa_ocupacao.png"/>
                    <pic:cNvPicPr/>
                  </pic:nvPicPr>
                  <pic:blipFill>
                    <a:blip r:embed="rId42"/>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35" name="Picture 35"/>
            <wp:cNvGraphicFramePr>
              <a:graphicFrameLocks noChangeAspect="1"/>
            </wp:cNvGraphicFramePr>
            <a:graphic>
              <a:graphicData uri="http://schemas.openxmlformats.org/drawingml/2006/picture">
                <pic:pic>
                  <pic:nvPicPr>
                    <pic:cNvPr id="0" name="segreg_renda_por_area.png"/>
                    <pic:cNvPicPr/>
                  </pic:nvPicPr>
                  <pic:blipFill>
                    <a:blip r:embed="rId43"/>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36" name="Picture 36"/>
            <wp:cNvGraphicFramePr>
              <a:graphicFrameLocks noChangeAspect="1"/>
            </wp:cNvGraphicFramePr>
            <a:graphic>
              <a:graphicData uri="http://schemas.openxmlformats.org/drawingml/2006/picture">
                <pic:pic>
                  <pic:nvPicPr>
                    <pic:cNvPr id="0" name="segreg_gap_por_area.png"/>
                    <pic:cNvPicPr/>
                  </pic:nvPicPr>
                  <pic:blipFill>
                    <a:blip r:embed="rId44"/>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37" name="Picture 37"/>
            <wp:cNvGraphicFramePr>
              <a:graphicFrameLocks noChangeAspect="1"/>
            </wp:cNvGraphicFramePr>
            <a:graphic>
              <a:graphicData uri="http://schemas.openxmlformats.org/drawingml/2006/picture">
                <pic:pic>
                  <pic:nvPicPr>
                    <pic:cNvPr id="0" name="segregacao_gap_area_ci.png"/>
                    <pic:cNvPicPr/>
                  </pic:nvPicPr>
                  <pic:blipFill>
                    <a:blip r:embed="rId45"/>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38" name="Picture 38"/>
            <wp:cNvGraphicFramePr>
              <a:graphicFrameLocks noChangeAspect="1"/>
            </wp:cNvGraphicFramePr>
            <a:graphic>
              <a:graphicData uri="http://schemas.openxmlformats.org/drawingml/2006/picture">
                <pic:pic>
                  <pic:nvPicPr>
                    <pic:cNvPr id="0" name="segreg_temporal_metro_interior.png"/>
                    <pic:cNvPicPr/>
                  </pic:nvPicPr>
                  <pic:blipFill>
                    <a:blip r:embed="rId46"/>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39" name="Picture 39"/>
            <wp:cNvGraphicFramePr>
              <a:graphicFrameLocks noChangeAspect="1"/>
            </wp:cNvGraphicFramePr>
            <a:graphic>
              <a:graphicData uri="http://schemas.openxmlformats.org/drawingml/2006/picture">
                <pic:pic>
                  <pic:nvPicPr>
                    <pic:cNvPr id="0" name="comp_grupo_cbo_capital.png"/>
                    <pic:cNvPicPr/>
                  </pic:nvPicPr>
                  <pic:blipFill>
                    <a:blip r:embed="rId47"/>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0" name="Picture 40"/>
            <wp:cNvGraphicFramePr>
              <a:graphicFrameLocks noChangeAspect="1"/>
            </wp:cNvGraphicFramePr>
            <a:graphic>
              <a:graphicData uri="http://schemas.openxmlformats.org/drawingml/2006/picture">
                <pic:pic>
                  <pic:nvPicPr>
                    <pic:cNvPr id="0" name="comp_razao_grupo_cbo.png"/>
                    <pic:cNvPicPr/>
                  </pic:nvPicPr>
                  <pic:blipFill>
                    <a:blip r:embed="rId48"/>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1" name="Picture 41"/>
            <wp:cNvGraphicFramePr>
              <a:graphicFrameLocks noChangeAspect="1"/>
            </wp:cNvGraphicFramePr>
            <a:graphic>
              <a:graphicData uri="http://schemas.openxmlformats.org/drawingml/2006/picture">
                <pic:pic>
                  <pic:nvPicPr>
                    <pic:cNvPr id="0" name="comp_representacao_topo.png"/>
                    <pic:cNvPicPr/>
                  </pic:nvPicPr>
                  <pic:blipFill>
                    <a:blip r:embed="rId49"/>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2" name="Picture 42"/>
            <wp:cNvGraphicFramePr>
              <a:graphicFrameLocks noChangeAspect="1"/>
            </wp:cNvGraphicFramePr>
            <a:graphic>
              <a:graphicData uri="http://schemas.openxmlformats.org/drawingml/2006/picture">
                <pic:pic>
                  <pic:nvPicPr>
                    <pic:cNvPr id="0" name="comp_formalidade.png"/>
                    <pic:cNvPicPr/>
                  </pic:nvPicPr>
                  <pic:blipFill>
                    <a:blip r:embed="rId50"/>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3" name="Picture 43"/>
            <wp:cNvGraphicFramePr>
              <a:graphicFrameLocks noChangeAspect="1"/>
            </wp:cNvGraphicFramePr>
            <a:graphic>
              <a:graphicData uri="http://schemas.openxmlformats.org/drawingml/2006/picture">
                <pic:pic>
                  <pic:nvPicPr>
                    <pic:cNvPr id="0" name="comp_ratio_renda.png"/>
                    <pic:cNvPicPr/>
                  </pic:nvPicPr>
                  <pic:blipFill>
                    <a:blip r:embed="rId51"/>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4" name="Picture 44"/>
            <wp:cNvGraphicFramePr>
              <a:graphicFrameLocks noChangeAspect="1"/>
            </wp:cNvGraphicFramePr>
            <a:graphic>
              <a:graphicData uri="http://schemas.openxmlformats.org/drawingml/2006/picture">
                <pic:pic>
                  <pic:nvPicPr>
                    <pic:cNvPr id="0" name="logit_gap_bruto.png"/>
                    <pic:cNvPicPr/>
                  </pic:nvPicPr>
                  <pic:blipFill>
                    <a:blip r:embed="rId52"/>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45" name="Picture 45"/>
            <wp:cNvGraphicFramePr>
              <a:graphicFrameLocks noChangeAspect="1"/>
            </wp:cNvGraphicFramePr>
            <a:graphic>
              <a:graphicData uri="http://schemas.openxmlformats.org/drawingml/2006/picture">
                <pic:pic>
                  <pic:nvPicPr>
                    <pic:cNvPr id="0" name="glmm_glassceil_forest.png"/>
                    <pic:cNvPicPr/>
                  </pic:nvPicPr>
                  <pic:blipFill>
                    <a:blip r:embed="rId53"/>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46" name="Picture 46"/>
            <wp:cNvGraphicFramePr>
              <a:graphicFrameLocks noChangeAspect="1"/>
            </wp:cNvGraphicFramePr>
            <a:graphic>
              <a:graphicData uri="http://schemas.openxmlformats.org/drawingml/2006/picture">
                <pic:pic>
                  <pic:nvPicPr>
                    <pic:cNvPr id="0" name="glmm_glassceil_probpredita.png"/>
                    <pic:cNvPicPr/>
                  </pic:nvPicPr>
                  <pic:blipFill>
                    <a:blip r:embed="rId54"/>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47" name="Picture 47"/>
            <wp:cNvGraphicFramePr>
              <a:graphicFrameLocks noChangeAspect="1"/>
            </wp:cNvGraphicFramePr>
            <a:graphic>
              <a:graphicData uri="http://schemas.openxmlformats.org/drawingml/2006/picture">
                <pic:pic>
                  <pic:nvPicPr>
                    <pic:cNvPr id="0" name="logit_decomposicao_gap.png"/>
                    <pic:cNvPicPr/>
                  </pic:nvPicPr>
                  <pic:blipFill>
                    <a:blip r:embed="rId55"/>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48" name="Picture 48"/>
            <wp:cNvGraphicFramePr>
              <a:graphicFrameLocks noChangeAspect="1"/>
            </wp:cNvGraphicFramePr>
            <a:graphic>
              <a:graphicData uri="http://schemas.openxmlformats.org/drawingml/2006/picture">
                <pic:pic>
                  <pic:nvPicPr>
                    <pic:cNvPr id="0" name="quantreg_trajetoria.png"/>
                    <pic:cNvPicPr/>
                  </pic:nvPicPr>
                  <pic:blipFill>
                    <a:blip r:embed="rId56"/>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49" name="Picture 49"/>
            <wp:cNvGraphicFramePr>
              <a:graphicFrameLocks noChangeAspect="1"/>
            </wp:cNvGraphicFramePr>
            <a:graphic>
              <a:graphicData uri="http://schemas.openxmlformats.org/drawingml/2006/picture">
                <pic:pic>
                  <pic:nvPicPr>
                    <pic:cNvPr id="0" name="quantreg_mediacao_ocp.png"/>
                    <pic:cNvPicPr/>
                  </pic:nvPicPr>
                  <pic:blipFill>
                    <a:blip r:embed="rId57"/>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0" name="Picture 50"/>
            <wp:cNvGraphicFramePr>
              <a:graphicFrameLocks noChangeAspect="1"/>
            </wp:cNvGraphicFramePr>
            <a:graphic>
              <a:graphicData uri="http://schemas.openxmlformats.org/drawingml/2006/picture">
                <pic:pic>
                  <pic:nvPicPr>
                    <pic:cNvPr id="0" name="qr_kb_test.png"/>
                    <pic:cNvPicPr/>
                  </pic:nvPicPr>
                  <pic:blipFill>
                    <a:blip r:embed="rId58"/>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1" name="Picture 51"/>
            <wp:cNvGraphicFramePr>
              <a:graphicFrameLocks noChangeAspect="1"/>
            </wp:cNvGraphicFramePr>
            <a:graphic>
              <a:graphicData uri="http://schemas.openxmlformats.org/drawingml/2006/picture">
                <pic:pic>
                  <pic:nvPicPr>
                    <pic:cNvPr id="0" name="qr_por_sexo.png"/>
                    <pic:cNvPicPr/>
                  </pic:nvPicPr>
                  <pic:blipFill>
                    <a:blip r:embed="rId59"/>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2" name="Picture 52"/>
            <wp:cNvGraphicFramePr>
              <a:graphicFrameLocks noChangeAspect="1"/>
            </wp:cNvGraphicFramePr>
            <a:graphic>
              <a:graphicData uri="http://schemas.openxmlformats.org/drawingml/2006/picture">
                <pic:pic>
                  <pic:nvPicPr>
                    <pic:cNvPr id="0" name="qr_glassceil_completo.png"/>
                    <pic:cNvPicPr/>
                  </pic:nvPicPr>
                  <pic:blipFill>
                    <a:blip r:embed="rId60"/>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3" name="Picture 53"/>
            <wp:cNvGraphicFramePr>
              <a:graphicFrameLocks noChangeAspect="1"/>
            </wp:cNvGraphicFramePr>
            <a:graphic>
              <a:graphicData uri="http://schemas.openxmlformats.org/drawingml/2006/picture">
                <pic:pic>
                  <pic:nvPicPr>
                    <pic:cNvPr id="0" name="sensibilidade_konfound_evalues.png"/>
                    <pic:cNvPicPr/>
                  </pic:nvPicPr>
                  <pic:blipFill>
                    <a:blip r:embed="rId61"/>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4" name="Picture 54"/>
            <wp:cNvGraphicFramePr>
              <a:graphicFrameLocks noChangeAspect="1"/>
            </wp:cNvGraphicFramePr>
            <a:graphic>
              <a:graphicData uri="http://schemas.openxmlformats.org/drawingml/2006/picture">
                <pic:pic>
                  <pic:nvPicPr>
                    <pic:cNvPr id="0" name="interseccional_ob4grupos.png"/>
                    <pic:cNvPicPr/>
                  </pic:nvPicPr>
                  <pic:blipFill>
                    <a:blip r:embed="rId62"/>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55" name="Picture 55"/>
            <wp:cNvGraphicFramePr>
              <a:graphicFrameLocks noChangeAspect="1"/>
            </wp:cNvGraphicFramePr>
            <a:graphic>
              <a:graphicData uri="http://schemas.openxmlformats.org/drawingml/2006/picture">
                <pic:pic>
                  <pic:nvPicPr>
                    <pic:cNvPr id="0" name="rif_ob_retornos_quantis.png"/>
                    <pic:cNvPicPr/>
                  </pic:nvPicPr>
                  <pic:blipFill>
                    <a:blip r:embed="rId63"/>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0,02 pontos de log-rendimento por ano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56" name="Picture 56"/>
            <wp:cNvGraphicFramePr>
              <a:graphicFrameLocks noChangeAspect="1"/>
            </wp:cNvGraphicFramePr>
            <a:graphic>
              <a:graphicData uri="http://schemas.openxmlformats.org/drawingml/2006/picture">
                <pic:pic>
                  <pic:nvPicPr>
                    <pic:cNvPr id="0" name="po_politicas_topsis.png"/>
                    <pic:cNvPicPr/>
                  </pic:nvPicPr>
                  <pic:blipFill>
                    <a:blip r:embed="rId64"/>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57" name="Picture 57"/>
            <wp:cNvGraphicFramePr>
              <a:graphicFrameLocks noChangeAspect="1"/>
            </wp:cNvGraphicFramePr>
            <a:graphic>
              <a:graphicData uri="http://schemas.openxmlformats.org/drawingml/2006/picture">
                <pic:pic>
                  <pic:nvPicPr>
                    <pic:cNvPr id="0" name="po_politicas_pl2_pareto.png"/>
                    <pic:cNvPicPr/>
                  </pic:nvPicPr>
                  <pic:blipFill>
                    <a:blip r:embed="rId65"/>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(−24,6% vs −29,2%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58" name="Picture 58"/>
            <wp:cNvGraphicFramePr>
              <a:graphicFrameLocks noChangeAspect="1"/>
            </wp:cNvGraphicFramePr>
            <a:graphic>
              <a:graphicData uri="http://schemas.openxmlformats.org/drawingml/2006/picture">
                <pic:pic>
                  <pic:nvPicPr>
                    <pic:cNvPr id="0" name="estado_h1_gini.png"/>
                    <pic:cNvPicPr/>
                  </pic:nvPicPr>
                  <pic:blipFill>
                    <a:blip r:embed="rId66"/>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−29,2% no privado e −24,6% no público — uma diferença de 4,6 pontos percentuais favorável ao setor público. A interação negro:setor_publico é positiva e estatisticamente significativa, indicando que o Estado atenua (mas não elimina) o gap racial. O gap de 24,6%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59" name="Picture 59"/>
            <wp:cNvGraphicFramePr>
              <a:graphicFrameLocks noChangeAspect="1"/>
            </wp:cNvGraphicFramePr>
            <a:graphic>
              <a:graphicData uri="http://schemas.openxmlformats.org/drawingml/2006/picture">
                <pic:pic>
                  <pic:nvPicPr>
                    <pic:cNvPr id="0" name="estado_h2h3_gaps.png"/>
                    <pic:cNvPicPr/>
                  </pic:nvPicPr>
                  <pic:blipFill>
                    <a:blip r:embed="rId67"/>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4 pontos percentuais (ver H2). Para gênero, o resultado é contrário ao esperado: o gap de gênero controlado é de −16,9% no setor privado e −18,8% no setor público — 1,9 ponto percentual maior no setor público. Em termos brutos, o gap de gênero também é maior no público (−24,1%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0" name="Picture 60"/>
            <wp:cNvGraphicFramePr>
              <a:graphicFrameLocks noChangeAspect="1"/>
            </wp:cNvGraphicFramePr>
            <a:graphic>
              <a:graphicData uri="http://schemas.openxmlformats.org/drawingml/2006/picture">
                <pic:pic>
                  <pic:nvPicPr>
                    <pic:cNvPr id="0" name="estado_h4_tendencia.png"/>
                    <pic:cNvPicPr/>
                  </pic:nvPicPr>
                  <pic:blipFill>
                    <a:blip r:embed="rId68"/>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1" name="Picture 61"/>
            <wp:cNvGraphicFramePr>
              <a:graphicFrameLocks noChangeAspect="1"/>
            </wp:cNvGraphicFramePr>
            <a:graphic>
              <a:graphicData uri="http://schemas.openxmlformats.org/drawingml/2006/picture">
                <pic:pic>
                  <pic:nvPicPr>
                    <pic:cNvPr id="0" name="estado_h4_inclusao.png"/>
                    <pic:cNvPicPr/>
                  </pic:nvPicPr>
                  <pic:blipFill>
                    <a:blip r:embed="rId69"/>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2" name="Picture 62"/>
            <wp:cNvGraphicFramePr>
              <a:graphicFrameLocks noChangeAspect="1"/>
            </wp:cNvGraphicFramePr>
            <a:graphic>
              <a:graphicData uri="http://schemas.openxmlformats.org/drawingml/2006/picture">
                <pic:pic>
                  <pic:nvPicPr>
                    <pic:cNvPr id="0" name="estado_h5_armadilha.png"/>
                    <pic:cNvPicPr/>
                  </pic:nvPicPr>
                  <pic:blipFill>
                    <a:blip r:embed="rId70"/>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3" name="Picture 63"/>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4" name="Picture 64"/>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