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F9D59D" w14:textId="77777777" w:rsidR="007277A8" w:rsidRDefault="00000000">
      <w:pPr>
        <w:spacing w:before="200"/>
      </w:pPr>
      <w:r>
        <w:rPr>
          <w:b/>
          <w:bCs/>
          <w:color w:val="1A5276"/>
          <w:sz w:val="52"/>
          <w:szCs w:val="52"/>
        </w:rPr>
        <w:t>Pipe-Up</w:t>
      </w:r>
    </w:p>
    <w:p w14:paraId="3D84CE9D" w14:textId="77777777" w:rsidR="007277A8" w:rsidRDefault="00000000">
      <w:pPr>
        <w:spacing w:after="80"/>
      </w:pPr>
      <w:r>
        <w:rPr>
          <w:color w:val="5D6D7E"/>
          <w:sz w:val="28"/>
          <w:szCs w:val="28"/>
        </w:rPr>
        <w:t>Pipeline Inspection &amp; Cost Control Platform</w:t>
      </w:r>
    </w:p>
    <w:p w14:paraId="2AF72A10" w14:textId="77777777" w:rsidR="007277A8" w:rsidRDefault="00000000">
      <w:pPr>
        <w:pBdr>
          <w:bottom w:val="single" w:sz="8" w:space="6" w:color="2E86C1"/>
        </w:pBdr>
        <w:spacing w:after="240"/>
      </w:pPr>
      <w:r>
        <w:rPr>
          <w:i/>
          <w:iCs/>
          <w:color w:val="5D6D7E"/>
        </w:rPr>
        <w:t>Overview for Project Trial Discussion</w:t>
      </w:r>
    </w:p>
    <w:p w14:paraId="67157729" w14:textId="77777777" w:rsidR="007277A8" w:rsidRDefault="00000000">
      <w:pPr>
        <w:pStyle w:val="Heading2"/>
      </w:pPr>
      <w:r>
        <w:t>The Problem</w:t>
      </w:r>
    </w:p>
    <w:p w14:paraId="3D894772" w14:textId="77777777" w:rsidR="007277A8" w:rsidRDefault="00000000">
      <w:pPr>
        <w:spacing w:after="120"/>
      </w:pPr>
      <w:r>
        <w:rPr>
          <w:sz w:val="20"/>
          <w:szCs w:val="20"/>
        </w:rPr>
        <w:t>Pipeline inspection and contractor cost reconciliation still rely heavily on paper tickets, spreadsheets, and manual cross-referencing. Inspectors fill out forms in the field with limited or no connectivity, then someone back at the trailer has to match those records against contractor Labour &amp; Equipment Manifests (LEMs) page by page. Discrepancies slip through. Audit trails are fragmented. Cost overruns get caught late, if at all.</w:t>
      </w:r>
    </w:p>
    <w:p w14:paraId="5686BB4D" w14:textId="77777777" w:rsidR="007277A8" w:rsidRDefault="00000000">
      <w:pPr>
        <w:pStyle w:val="Heading2"/>
      </w:pPr>
      <w:r>
        <w:t>What Pipe-Up Does</w:t>
      </w:r>
    </w:p>
    <w:p w14:paraId="09CC5F7A" w14:textId="77777777" w:rsidR="007277A8" w:rsidRDefault="00000000">
      <w:pPr>
        <w:spacing w:after="160"/>
      </w:pPr>
      <w:r>
        <w:rPr>
          <w:sz w:val="20"/>
          <w:szCs w:val="20"/>
        </w:rPr>
        <w:t xml:space="preserve">Pipe-Up is a web-based platform that digitizes the full inspection workflow, from field data capture through contractor billing reconciliation, with full offline support for remote pipeline </w:t>
      </w:r>
      <w:proofErr w:type="spellStart"/>
      <w:r>
        <w:rPr>
          <w:sz w:val="20"/>
          <w:szCs w:val="20"/>
        </w:rPr>
        <w:t>right-of-ways</w:t>
      </w:r>
      <w:proofErr w:type="spellEnd"/>
      <w:r>
        <w:rPr>
          <w:sz w:val="20"/>
          <w:szCs w:val="20"/>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8960"/>
      </w:tblGrid>
      <w:tr w:rsidR="007277A8" w14:paraId="77A3D35E" w14:textId="77777777">
        <w:tblPrEx>
          <w:tblCellMar>
            <w:top w:w="0" w:type="dxa"/>
            <w:bottom w:w="0" w:type="dxa"/>
          </w:tblCellMar>
        </w:tblPrEx>
        <w:tc>
          <w:tcPr>
            <w:tcW w:w="400" w:type="dxa"/>
            <w:tcBorders>
              <w:top w:val="none" w:sz="0" w:space="0" w:color="FFFFFF"/>
              <w:left w:val="none" w:sz="0" w:space="0" w:color="FFFFFF"/>
              <w:bottom w:val="none" w:sz="0" w:space="0" w:color="FFFFFF"/>
              <w:right w:val="none" w:sz="0" w:space="0" w:color="FFFFFF"/>
            </w:tcBorders>
            <w:tcMar>
              <w:top w:w="40" w:type="dxa"/>
              <w:left w:w="0" w:type="dxa"/>
              <w:bottom w:w="40" w:type="dxa"/>
              <w:right w:w="80" w:type="dxa"/>
            </w:tcMar>
            <w:vAlign w:val="center"/>
          </w:tcPr>
          <w:p w14:paraId="00779162" w14:textId="77777777" w:rsidR="007277A8" w:rsidRDefault="00000000">
            <w:pPr>
              <w:jc w:val="center"/>
            </w:pPr>
            <w:r>
              <w:rPr>
                <w:rFonts w:ascii="Segoe UI Emoji" w:eastAsia="Segoe UI Emoji" w:hAnsi="Segoe UI Emoji" w:cs="Segoe UI Emoji"/>
              </w:rPr>
              <w:t>📱</w:t>
            </w:r>
          </w:p>
        </w:tc>
        <w:tc>
          <w:tcPr>
            <w:tcW w:w="896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061109B6" w14:textId="77777777" w:rsidR="007277A8" w:rsidRDefault="00000000">
            <w:pPr>
              <w:spacing w:after="40"/>
            </w:pPr>
            <w:r>
              <w:rPr>
                <w:b/>
                <w:bCs/>
                <w:sz w:val="21"/>
                <w:szCs w:val="21"/>
              </w:rPr>
              <w:t>Offline-First Field Reports</w:t>
            </w:r>
          </w:p>
          <w:p w14:paraId="56AE4BEE" w14:textId="77777777" w:rsidR="007277A8" w:rsidRDefault="00000000">
            <w:proofErr w:type="gramStart"/>
            <w:r>
              <w:rPr>
                <w:color w:val="5D6D7E"/>
                <w:sz w:val="19"/>
                <w:szCs w:val="19"/>
              </w:rPr>
              <w:t>Inspectors</w:t>
            </w:r>
            <w:proofErr w:type="gramEnd"/>
            <w:r>
              <w:rPr>
                <w:color w:val="5D6D7E"/>
                <w:sz w:val="19"/>
                <w:szCs w:val="19"/>
              </w:rPr>
              <w:t xml:space="preserve"> complete daily reports on phones or tablets with no cell service. Reports sync automatically when connectivity returns. Supports 29 activity types with specialized forms for welding, HDD, hydrostatic testing, coating, and more.</w:t>
            </w:r>
          </w:p>
        </w:tc>
      </w:tr>
      <w:tr w:rsidR="007277A8" w14:paraId="366BC234" w14:textId="77777777">
        <w:tblPrEx>
          <w:tblCellMar>
            <w:top w:w="0" w:type="dxa"/>
            <w:bottom w:w="0" w:type="dxa"/>
          </w:tblCellMar>
        </w:tblPrEx>
        <w:tc>
          <w:tcPr>
            <w:tcW w:w="400" w:type="dxa"/>
            <w:tcBorders>
              <w:top w:val="none" w:sz="0" w:space="0" w:color="FFFFFF"/>
              <w:left w:val="none" w:sz="0" w:space="0" w:color="FFFFFF"/>
              <w:bottom w:val="none" w:sz="0" w:space="0" w:color="FFFFFF"/>
              <w:right w:val="none" w:sz="0" w:space="0" w:color="FFFFFF"/>
            </w:tcBorders>
            <w:tcMar>
              <w:top w:w="40" w:type="dxa"/>
              <w:left w:w="0" w:type="dxa"/>
              <w:bottom w:w="40" w:type="dxa"/>
              <w:right w:w="80" w:type="dxa"/>
            </w:tcMar>
            <w:vAlign w:val="center"/>
          </w:tcPr>
          <w:p w14:paraId="62F0C6F1" w14:textId="77777777" w:rsidR="007277A8" w:rsidRDefault="00000000">
            <w:pPr>
              <w:jc w:val="center"/>
            </w:pPr>
            <w:r>
              <w:rPr>
                <w:rFonts w:ascii="Segoe UI Emoji" w:eastAsia="Segoe UI Emoji" w:hAnsi="Segoe UI Emoji" w:cs="Segoe UI Emoji"/>
              </w:rPr>
              <w:t>🔍</w:t>
            </w:r>
          </w:p>
        </w:tc>
        <w:tc>
          <w:tcPr>
            <w:tcW w:w="896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4A0CE6E3" w14:textId="77777777" w:rsidR="007277A8" w:rsidRDefault="00000000">
            <w:pPr>
              <w:spacing w:after="40"/>
            </w:pPr>
            <w:r>
              <w:rPr>
                <w:b/>
                <w:bCs/>
                <w:sz w:val="21"/>
                <w:szCs w:val="21"/>
              </w:rPr>
              <w:t>Four-Way LEM Reconciliation</w:t>
            </w:r>
          </w:p>
          <w:p w14:paraId="6C027C69" w14:textId="77777777" w:rsidR="007277A8" w:rsidRDefault="00000000">
            <w:r>
              <w:rPr>
                <w:color w:val="5D6D7E"/>
                <w:sz w:val="19"/>
                <w:szCs w:val="19"/>
              </w:rPr>
              <w:t>Visually compares the inspector’s photo of the daily ticket, the inspector’s independent report, the contractor’s copy from their LEM, and the contractor’s billing line item—side by side. Discrepancies are flagged before a single invoice gets approved.</w:t>
            </w:r>
          </w:p>
        </w:tc>
      </w:tr>
      <w:tr w:rsidR="007277A8" w14:paraId="5F56024D" w14:textId="77777777">
        <w:tblPrEx>
          <w:tblCellMar>
            <w:top w:w="0" w:type="dxa"/>
            <w:bottom w:w="0" w:type="dxa"/>
          </w:tblCellMar>
        </w:tblPrEx>
        <w:tc>
          <w:tcPr>
            <w:tcW w:w="400" w:type="dxa"/>
            <w:tcBorders>
              <w:top w:val="none" w:sz="0" w:space="0" w:color="FFFFFF"/>
              <w:left w:val="none" w:sz="0" w:space="0" w:color="FFFFFF"/>
              <w:bottom w:val="none" w:sz="0" w:space="0" w:color="FFFFFF"/>
              <w:right w:val="none" w:sz="0" w:space="0" w:color="FFFFFF"/>
            </w:tcBorders>
            <w:tcMar>
              <w:top w:w="40" w:type="dxa"/>
              <w:left w:w="0" w:type="dxa"/>
              <w:bottom w:w="40" w:type="dxa"/>
              <w:right w:w="80" w:type="dxa"/>
            </w:tcMar>
            <w:vAlign w:val="center"/>
          </w:tcPr>
          <w:p w14:paraId="5F061AAF" w14:textId="77777777" w:rsidR="007277A8" w:rsidRDefault="00000000">
            <w:pPr>
              <w:jc w:val="center"/>
            </w:pPr>
            <w:r>
              <w:rPr>
                <w:rFonts w:ascii="Segoe UI Emoji" w:eastAsia="Segoe UI Emoji" w:hAnsi="Segoe UI Emoji" w:cs="Segoe UI Emoji"/>
              </w:rPr>
              <w:t>📊</w:t>
            </w:r>
          </w:p>
        </w:tc>
        <w:tc>
          <w:tcPr>
            <w:tcW w:w="896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083A8498" w14:textId="77777777" w:rsidR="007277A8" w:rsidRDefault="00000000">
            <w:pPr>
              <w:spacing w:after="40"/>
            </w:pPr>
            <w:r>
              <w:rPr>
                <w:b/>
                <w:bCs/>
                <w:sz w:val="21"/>
                <w:szCs w:val="21"/>
              </w:rPr>
              <w:t>Cost Tracking &amp; Earned Value</w:t>
            </w:r>
          </w:p>
          <w:p w14:paraId="47FD669A" w14:textId="77777777" w:rsidR="007277A8" w:rsidRDefault="00000000">
            <w:r>
              <w:rPr>
                <w:color w:val="5D6D7E"/>
                <w:sz w:val="19"/>
                <w:szCs w:val="19"/>
              </w:rPr>
              <w:t>Connects FEED Class 3 estimates to actual field spend. Calculates CPI, SPI, and Estimate at Completion in real time. Gives PMs and executives early warning when costs are trending over budget.</w:t>
            </w:r>
          </w:p>
        </w:tc>
      </w:tr>
      <w:tr w:rsidR="007277A8" w14:paraId="041DF95E" w14:textId="77777777">
        <w:tblPrEx>
          <w:tblCellMar>
            <w:top w:w="0" w:type="dxa"/>
            <w:bottom w:w="0" w:type="dxa"/>
          </w:tblCellMar>
        </w:tblPrEx>
        <w:tc>
          <w:tcPr>
            <w:tcW w:w="400" w:type="dxa"/>
            <w:tcBorders>
              <w:top w:val="none" w:sz="0" w:space="0" w:color="FFFFFF"/>
              <w:left w:val="none" w:sz="0" w:space="0" w:color="FFFFFF"/>
              <w:bottom w:val="none" w:sz="0" w:space="0" w:color="FFFFFF"/>
              <w:right w:val="none" w:sz="0" w:space="0" w:color="FFFFFF"/>
            </w:tcBorders>
            <w:tcMar>
              <w:top w:w="40" w:type="dxa"/>
              <w:left w:w="0" w:type="dxa"/>
              <w:bottom w:w="40" w:type="dxa"/>
              <w:right w:w="80" w:type="dxa"/>
            </w:tcMar>
            <w:vAlign w:val="center"/>
          </w:tcPr>
          <w:p w14:paraId="01A33472" w14:textId="77777777" w:rsidR="007277A8" w:rsidRDefault="00000000">
            <w:pPr>
              <w:jc w:val="center"/>
            </w:pPr>
            <w:r>
              <w:rPr>
                <w:rFonts w:ascii="Segoe UI Emoji" w:eastAsia="Segoe UI Emoji" w:hAnsi="Segoe UI Emoji" w:cs="Segoe UI Emoji"/>
              </w:rPr>
              <w:t>📋</w:t>
            </w:r>
          </w:p>
        </w:tc>
        <w:tc>
          <w:tcPr>
            <w:tcW w:w="896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6D1F9F2D" w14:textId="77777777" w:rsidR="007277A8" w:rsidRDefault="00000000">
            <w:pPr>
              <w:spacing w:after="40"/>
            </w:pPr>
            <w:r>
              <w:rPr>
                <w:b/>
                <w:bCs/>
                <w:sz w:val="21"/>
                <w:szCs w:val="21"/>
              </w:rPr>
              <w:t>Trackable Items &amp; Inventory</w:t>
            </w:r>
          </w:p>
          <w:p w14:paraId="712A702A" w14:textId="77777777" w:rsidR="007277A8" w:rsidRDefault="00000000">
            <w:r>
              <w:rPr>
                <w:color w:val="5D6D7E"/>
                <w:sz w:val="19"/>
                <w:szCs w:val="19"/>
              </w:rPr>
              <w:t>Tracks 14 categories of field items (mats, fencing, erosion control, goal posts, etc.) with deployment, retrieval, and condition status—all tied to KP locations for billing reconciliation.</w:t>
            </w:r>
          </w:p>
        </w:tc>
      </w:tr>
      <w:tr w:rsidR="007277A8" w14:paraId="106FD5E8" w14:textId="77777777">
        <w:tblPrEx>
          <w:tblCellMar>
            <w:top w:w="0" w:type="dxa"/>
            <w:bottom w:w="0" w:type="dxa"/>
          </w:tblCellMar>
        </w:tblPrEx>
        <w:tc>
          <w:tcPr>
            <w:tcW w:w="400" w:type="dxa"/>
            <w:tcBorders>
              <w:top w:val="none" w:sz="0" w:space="0" w:color="FFFFFF"/>
              <w:left w:val="none" w:sz="0" w:space="0" w:color="FFFFFF"/>
              <w:bottom w:val="none" w:sz="0" w:space="0" w:color="FFFFFF"/>
              <w:right w:val="none" w:sz="0" w:space="0" w:color="FFFFFF"/>
            </w:tcBorders>
            <w:tcMar>
              <w:top w:w="40" w:type="dxa"/>
              <w:left w:w="0" w:type="dxa"/>
              <w:bottom w:w="40" w:type="dxa"/>
              <w:right w:w="80" w:type="dxa"/>
            </w:tcMar>
            <w:vAlign w:val="center"/>
          </w:tcPr>
          <w:p w14:paraId="0CF4333D" w14:textId="77777777" w:rsidR="007277A8" w:rsidRDefault="00000000">
            <w:pPr>
              <w:jc w:val="center"/>
            </w:pPr>
            <w:r>
              <w:rPr>
                <w:rFonts w:ascii="Segoe UI Emoji" w:eastAsia="Segoe UI Emoji" w:hAnsi="Segoe UI Emoji" w:cs="Segoe UI Emoji"/>
              </w:rPr>
              <w:t>🤖</w:t>
            </w:r>
          </w:p>
        </w:tc>
        <w:tc>
          <w:tcPr>
            <w:tcW w:w="896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0F5E6575" w14:textId="77777777" w:rsidR="007277A8" w:rsidRDefault="00000000">
            <w:pPr>
              <w:spacing w:after="40"/>
            </w:pPr>
            <w:r>
              <w:rPr>
                <w:b/>
                <w:bCs/>
                <w:sz w:val="21"/>
                <w:szCs w:val="21"/>
              </w:rPr>
              <w:t>AI-Powered Quality Checks</w:t>
            </w:r>
          </w:p>
          <w:p w14:paraId="3366F91E" w14:textId="77777777" w:rsidR="007277A8" w:rsidRDefault="00000000">
            <w:r>
              <w:rPr>
                <w:color w:val="5D6D7E"/>
                <w:sz w:val="19"/>
                <w:szCs w:val="19"/>
              </w:rPr>
              <w:t>An AI mentor scores each report on completeness and flags missing data, chainage gaps, or compliance issues before submission. Inspectors get guidance in real time, not after the fact.</w:t>
            </w:r>
          </w:p>
        </w:tc>
      </w:tr>
      <w:tr w:rsidR="007277A8" w14:paraId="27FE044C" w14:textId="77777777">
        <w:tblPrEx>
          <w:tblCellMar>
            <w:top w:w="0" w:type="dxa"/>
            <w:bottom w:w="0" w:type="dxa"/>
          </w:tblCellMar>
        </w:tblPrEx>
        <w:tc>
          <w:tcPr>
            <w:tcW w:w="400" w:type="dxa"/>
            <w:tcBorders>
              <w:top w:val="none" w:sz="0" w:space="0" w:color="FFFFFF"/>
              <w:left w:val="none" w:sz="0" w:space="0" w:color="FFFFFF"/>
              <w:bottom w:val="none" w:sz="0" w:space="0" w:color="FFFFFF"/>
              <w:right w:val="none" w:sz="0" w:space="0" w:color="FFFFFF"/>
            </w:tcBorders>
            <w:tcMar>
              <w:top w:w="40" w:type="dxa"/>
              <w:left w:w="0" w:type="dxa"/>
              <w:bottom w:w="40" w:type="dxa"/>
              <w:right w:w="80" w:type="dxa"/>
            </w:tcMar>
            <w:vAlign w:val="center"/>
          </w:tcPr>
          <w:p w14:paraId="2D6DEF3D" w14:textId="77777777" w:rsidR="007277A8" w:rsidRDefault="00000000">
            <w:pPr>
              <w:jc w:val="center"/>
            </w:pPr>
            <w:r>
              <w:rPr>
                <w:rFonts w:ascii="Segoe UI Emoji" w:eastAsia="Segoe UI Emoji" w:hAnsi="Segoe UI Emoji" w:cs="Segoe UI Emoji"/>
              </w:rPr>
              <w:t>🔒</w:t>
            </w:r>
          </w:p>
        </w:tc>
        <w:tc>
          <w:tcPr>
            <w:tcW w:w="896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6D7FB559" w14:textId="77777777" w:rsidR="007277A8" w:rsidRDefault="00000000">
            <w:pPr>
              <w:spacing w:after="40"/>
            </w:pPr>
            <w:r>
              <w:rPr>
                <w:b/>
                <w:bCs/>
                <w:sz w:val="21"/>
                <w:szCs w:val="21"/>
              </w:rPr>
              <w:t>Audit Trail &amp; Document Control</w:t>
            </w:r>
          </w:p>
          <w:p w14:paraId="575D0E64" w14:textId="77777777" w:rsidR="007277A8" w:rsidRDefault="00000000">
            <w:r>
              <w:rPr>
                <w:color w:val="5D6D7E"/>
                <w:sz w:val="19"/>
                <w:szCs w:val="19"/>
              </w:rPr>
              <w:t>Every data change is logged with user, timestamp, and action type. Reports are SHA-256 certified. Full document vault with ITP sign-off tracking and version control.</w:t>
            </w:r>
          </w:p>
        </w:tc>
      </w:tr>
    </w:tbl>
    <w:p w14:paraId="56F795A6" w14:textId="77777777" w:rsidR="007277A8" w:rsidRDefault="00000000">
      <w:pPr>
        <w:pStyle w:val="Heading2"/>
        <w:spacing w:before="300"/>
      </w:pPr>
      <w:r>
        <w:t>How a Trial Would Work</w:t>
      </w:r>
    </w:p>
    <w:p w14:paraId="7334EA6D" w14:textId="77777777" w:rsidR="007277A8" w:rsidRDefault="00000000">
      <w:pPr>
        <w:spacing w:after="120"/>
      </w:pPr>
      <w:r>
        <w:rPr>
          <w:sz w:val="20"/>
          <w:szCs w:val="20"/>
        </w:rPr>
        <w:t>The goal of a trial is simple: run Pipe-Up alongside the existing process for a defined period on a limited scope, and measure whether it catches issues that would otherwise be missed.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7277A8" w14:paraId="5DB954B0"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D6EAF8"/>
            <w:tcMar>
              <w:top w:w="60" w:type="dxa"/>
              <w:left w:w="120" w:type="dxa"/>
              <w:bottom w:w="60" w:type="dxa"/>
              <w:right w:w="120" w:type="dxa"/>
            </w:tcMar>
          </w:tcPr>
          <w:p w14:paraId="501251BB" w14:textId="77777777" w:rsidR="007277A8" w:rsidRDefault="00000000">
            <w:r>
              <w:rPr>
                <w:b/>
                <w:bCs/>
                <w:color w:val="1A5276"/>
                <w:sz w:val="20"/>
                <w:szCs w:val="20"/>
              </w:rPr>
              <w:t>Scope</w:t>
            </w:r>
          </w:p>
        </w:tc>
        <w:tc>
          <w:tcPr>
            <w:tcW w:w="6960" w:type="dxa"/>
            <w:tcBorders>
              <w:top w:val="single" w:sz="1" w:space="0" w:color="BDC3C7"/>
              <w:left w:val="single" w:sz="1" w:space="0" w:color="BDC3C7"/>
              <w:bottom w:val="single" w:sz="1" w:space="0" w:color="BDC3C7"/>
              <w:right w:val="single" w:sz="1" w:space="0" w:color="BDC3C7"/>
            </w:tcBorders>
            <w:tcMar>
              <w:top w:w="60" w:type="dxa"/>
              <w:left w:w="120" w:type="dxa"/>
              <w:bottom w:w="60" w:type="dxa"/>
              <w:right w:w="120" w:type="dxa"/>
            </w:tcMar>
          </w:tcPr>
          <w:p w14:paraId="69D64F9E" w14:textId="77777777" w:rsidR="007277A8" w:rsidRDefault="00000000">
            <w:r>
              <w:rPr>
                <w:sz w:val="20"/>
                <w:szCs w:val="20"/>
              </w:rPr>
              <w:t>One spread or crew, running in parallel with current process</w:t>
            </w:r>
          </w:p>
        </w:tc>
      </w:tr>
      <w:tr w:rsidR="007277A8" w14:paraId="48CC9E5E"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D6EAF8"/>
            <w:tcMar>
              <w:top w:w="60" w:type="dxa"/>
              <w:left w:w="120" w:type="dxa"/>
              <w:bottom w:w="60" w:type="dxa"/>
              <w:right w:w="120" w:type="dxa"/>
            </w:tcMar>
          </w:tcPr>
          <w:p w14:paraId="29F2BA2E" w14:textId="77777777" w:rsidR="007277A8" w:rsidRDefault="00000000">
            <w:r>
              <w:rPr>
                <w:b/>
                <w:bCs/>
                <w:color w:val="1A5276"/>
                <w:sz w:val="20"/>
                <w:szCs w:val="20"/>
              </w:rPr>
              <w:t>Duration</w:t>
            </w:r>
          </w:p>
        </w:tc>
        <w:tc>
          <w:tcPr>
            <w:tcW w:w="6960" w:type="dxa"/>
            <w:tcBorders>
              <w:top w:val="single" w:sz="1" w:space="0" w:color="BDC3C7"/>
              <w:left w:val="single" w:sz="1" w:space="0" w:color="BDC3C7"/>
              <w:bottom w:val="single" w:sz="1" w:space="0" w:color="BDC3C7"/>
              <w:right w:val="single" w:sz="1" w:space="0" w:color="BDC3C7"/>
            </w:tcBorders>
            <w:tcMar>
              <w:top w:w="60" w:type="dxa"/>
              <w:left w:w="120" w:type="dxa"/>
              <w:bottom w:w="60" w:type="dxa"/>
              <w:right w:w="120" w:type="dxa"/>
            </w:tcMar>
          </w:tcPr>
          <w:p w14:paraId="5FDD532C" w14:textId="77777777" w:rsidR="007277A8" w:rsidRDefault="00000000">
            <w:r>
              <w:rPr>
                <w:sz w:val="20"/>
                <w:szCs w:val="20"/>
              </w:rPr>
              <w:t>2–4 weeks (enough to capture a full LEM reconciliation cycle)</w:t>
            </w:r>
          </w:p>
        </w:tc>
      </w:tr>
      <w:tr w:rsidR="007277A8" w14:paraId="67893ECC"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D6EAF8"/>
            <w:tcMar>
              <w:top w:w="60" w:type="dxa"/>
              <w:left w:w="120" w:type="dxa"/>
              <w:bottom w:w="60" w:type="dxa"/>
              <w:right w:w="120" w:type="dxa"/>
            </w:tcMar>
          </w:tcPr>
          <w:p w14:paraId="6CE45EC0" w14:textId="77777777" w:rsidR="007277A8" w:rsidRDefault="00000000">
            <w:r>
              <w:rPr>
                <w:b/>
                <w:bCs/>
                <w:color w:val="1A5276"/>
                <w:sz w:val="20"/>
                <w:szCs w:val="20"/>
              </w:rPr>
              <w:t>What We Measure</w:t>
            </w:r>
          </w:p>
        </w:tc>
        <w:tc>
          <w:tcPr>
            <w:tcW w:w="6960" w:type="dxa"/>
            <w:tcBorders>
              <w:top w:val="single" w:sz="1" w:space="0" w:color="BDC3C7"/>
              <w:left w:val="single" w:sz="1" w:space="0" w:color="BDC3C7"/>
              <w:bottom w:val="single" w:sz="1" w:space="0" w:color="BDC3C7"/>
              <w:right w:val="single" w:sz="1" w:space="0" w:color="BDC3C7"/>
            </w:tcBorders>
            <w:tcMar>
              <w:top w:w="60" w:type="dxa"/>
              <w:left w:w="120" w:type="dxa"/>
              <w:bottom w:w="60" w:type="dxa"/>
              <w:right w:w="120" w:type="dxa"/>
            </w:tcMar>
          </w:tcPr>
          <w:p w14:paraId="1013ED74" w14:textId="77777777" w:rsidR="007277A8" w:rsidRDefault="00000000">
            <w:r>
              <w:rPr>
                <w:sz w:val="20"/>
                <w:szCs w:val="20"/>
              </w:rPr>
              <w:t>LEM discrepancies caught, time saved on reconciliation, report quality improvements, inspector feedback on usability</w:t>
            </w:r>
          </w:p>
        </w:tc>
      </w:tr>
      <w:tr w:rsidR="007277A8" w14:paraId="24E4407C"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D6EAF8"/>
            <w:tcMar>
              <w:top w:w="60" w:type="dxa"/>
              <w:left w:w="120" w:type="dxa"/>
              <w:bottom w:w="60" w:type="dxa"/>
              <w:right w:w="120" w:type="dxa"/>
            </w:tcMar>
          </w:tcPr>
          <w:p w14:paraId="173B1924" w14:textId="77777777" w:rsidR="007277A8" w:rsidRDefault="00000000">
            <w:r>
              <w:rPr>
                <w:b/>
                <w:bCs/>
                <w:color w:val="1A5276"/>
                <w:sz w:val="20"/>
                <w:szCs w:val="20"/>
              </w:rPr>
              <w:t>Cost to You</w:t>
            </w:r>
          </w:p>
        </w:tc>
        <w:tc>
          <w:tcPr>
            <w:tcW w:w="6960" w:type="dxa"/>
            <w:tcBorders>
              <w:top w:val="single" w:sz="1" w:space="0" w:color="BDC3C7"/>
              <w:left w:val="single" w:sz="1" w:space="0" w:color="BDC3C7"/>
              <w:bottom w:val="single" w:sz="1" w:space="0" w:color="BDC3C7"/>
              <w:right w:val="single" w:sz="1" w:space="0" w:color="BDC3C7"/>
            </w:tcBorders>
            <w:tcMar>
              <w:top w:w="60" w:type="dxa"/>
              <w:left w:w="120" w:type="dxa"/>
              <w:bottom w:w="60" w:type="dxa"/>
              <w:right w:w="120" w:type="dxa"/>
            </w:tcMar>
          </w:tcPr>
          <w:p w14:paraId="51402550" w14:textId="77777777" w:rsidR="007277A8" w:rsidRDefault="00000000">
            <w:r>
              <w:rPr>
                <w:sz w:val="20"/>
                <w:szCs w:val="20"/>
              </w:rPr>
              <w:t>Nothing. The trial is free. I’m looking for a real-world proof case, not a sale.</w:t>
            </w:r>
          </w:p>
        </w:tc>
      </w:tr>
      <w:tr w:rsidR="007277A8" w14:paraId="37B1170A"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D6EAF8"/>
            <w:tcMar>
              <w:top w:w="60" w:type="dxa"/>
              <w:left w:w="120" w:type="dxa"/>
              <w:bottom w:w="60" w:type="dxa"/>
              <w:right w:w="120" w:type="dxa"/>
            </w:tcMar>
          </w:tcPr>
          <w:p w14:paraId="638AA764" w14:textId="77777777" w:rsidR="007277A8" w:rsidRDefault="00000000">
            <w:r>
              <w:rPr>
                <w:b/>
                <w:bCs/>
                <w:color w:val="1A5276"/>
                <w:sz w:val="20"/>
                <w:szCs w:val="20"/>
              </w:rPr>
              <w:t>Setup Required</w:t>
            </w:r>
          </w:p>
        </w:tc>
        <w:tc>
          <w:tcPr>
            <w:tcW w:w="6960" w:type="dxa"/>
            <w:tcBorders>
              <w:top w:val="single" w:sz="1" w:space="0" w:color="BDC3C7"/>
              <w:left w:val="single" w:sz="1" w:space="0" w:color="BDC3C7"/>
              <w:bottom w:val="single" w:sz="1" w:space="0" w:color="BDC3C7"/>
              <w:right w:val="single" w:sz="1" w:space="0" w:color="BDC3C7"/>
            </w:tcBorders>
            <w:tcMar>
              <w:top w:w="60" w:type="dxa"/>
              <w:left w:w="120" w:type="dxa"/>
              <w:bottom w:w="60" w:type="dxa"/>
              <w:right w:w="120" w:type="dxa"/>
            </w:tcMar>
          </w:tcPr>
          <w:p w14:paraId="59449911" w14:textId="77777777" w:rsidR="007277A8" w:rsidRDefault="00000000">
            <w:r>
              <w:rPr>
                <w:sz w:val="20"/>
                <w:szCs w:val="20"/>
              </w:rPr>
              <w:t>Minimal. Inspectors access it through a browser on their phone or tablet. I handle all setup, onboarding, and support.</w:t>
            </w:r>
          </w:p>
        </w:tc>
      </w:tr>
    </w:tbl>
    <w:p w14:paraId="1FCDA9C2" w14:textId="77777777" w:rsidR="007277A8" w:rsidRDefault="00000000">
      <w:pPr>
        <w:pStyle w:val="Heading2"/>
        <w:spacing w:before="300"/>
      </w:pPr>
      <w:r>
        <w:lastRenderedPageBreak/>
        <w:t>Data Privacy &amp; Independence</w:t>
      </w:r>
    </w:p>
    <w:p w14:paraId="2FF64A20" w14:textId="77777777" w:rsidR="007277A8" w:rsidRDefault="00000000">
      <w:pPr>
        <w:spacing w:after="120"/>
      </w:pPr>
      <w:r>
        <w:rPr>
          <w:sz w:val="20"/>
          <w:szCs w:val="20"/>
        </w:rPr>
        <w:t>Pipe-Up is a multi-tenant platform with full data isolation between organizations. All data is secured with row-level security in the database—no cross-organization access is possible. As the platform developer, I operate in a support-only role with no visibility into project financials, contractor billing, rate cards, or invoice data. The platform is the tool; I’m not a participant in the project’s financial workflow.</w:t>
      </w:r>
    </w:p>
    <w:p w14:paraId="16866E84" w14:textId="77777777" w:rsidR="007277A8" w:rsidRDefault="00000000">
      <w:pPr>
        <w:pStyle w:val="Heading2"/>
      </w:pPr>
      <w:r>
        <w:t>About</w:t>
      </w:r>
    </w:p>
    <w:p w14:paraId="3E4A7CF8" w14:textId="77777777" w:rsidR="007277A8" w:rsidRDefault="00000000">
      <w:pPr>
        <w:spacing w:after="80"/>
      </w:pPr>
      <w:r>
        <w:rPr>
          <w:sz w:val="20"/>
          <w:szCs w:val="20"/>
        </w:rPr>
        <w:t>Pipe-Up was built by Rick Judson out of direct experience with the gaps in pipeline inspection and cost control. The platform is production-deployed, actively maintained, and built specifically for the Canadian pipeline construction environment—including BCER regulatory compliance, Directive 050 tracking, and the realities of working in areas with no connectivity.</w:t>
      </w:r>
    </w:p>
    <w:p w14:paraId="4AA906B7" w14:textId="77777777" w:rsidR="007277A8" w:rsidRDefault="00000000">
      <w:pPr>
        <w:spacing w:after="40"/>
      </w:pPr>
      <w:r>
        <w:rPr>
          <w:sz w:val="20"/>
          <w:szCs w:val="20"/>
        </w:rPr>
        <w:t xml:space="preserve">Live platform: </w:t>
      </w:r>
      <w:r>
        <w:rPr>
          <w:color w:val="2E86C1"/>
          <w:sz w:val="20"/>
          <w:szCs w:val="20"/>
        </w:rPr>
        <w:t>app.pipe-up.ca</w:t>
      </w:r>
    </w:p>
    <w:p w14:paraId="51738567" w14:textId="77777777" w:rsidR="007277A8" w:rsidRDefault="00000000">
      <w:pPr>
        <w:spacing w:after="40"/>
      </w:pPr>
      <w:r>
        <w:rPr>
          <w:sz w:val="20"/>
          <w:szCs w:val="20"/>
        </w:rPr>
        <w:t xml:space="preserve">Contact: </w:t>
      </w:r>
      <w:r>
        <w:rPr>
          <w:color w:val="2E86C1"/>
          <w:sz w:val="20"/>
          <w:szCs w:val="20"/>
        </w:rPr>
        <w:t>ricksjudson@gmail.com</w:t>
      </w:r>
    </w:p>
    <w:p w14:paraId="57D1A1F9" w14:textId="77777777" w:rsidR="007277A8" w:rsidRDefault="00000000">
      <w:pPr>
        <w:pBdr>
          <w:top w:val="single" w:sz="4" w:space="6" w:color="BDC3C7"/>
        </w:pBdr>
        <w:spacing w:before="300"/>
      </w:pPr>
      <w:r>
        <w:rPr>
          <w:i/>
          <w:iCs/>
          <w:color w:val="5D6D7E"/>
          <w:sz w:val="20"/>
          <w:szCs w:val="20"/>
        </w:rPr>
        <w:t>I’d welcome 20 minutes to walk you through a live demo. No pressure, no commitment—just a look at what it does.</w:t>
      </w:r>
    </w:p>
    <w:sectPr w:rsidR="007277A8">
      <w:headerReference w:type="even" r:id="rId7"/>
      <w:headerReference w:type="default" r:id="rId8"/>
      <w:footerReference w:type="even" r:id="rId9"/>
      <w:footerReference w:type="default" r:id="rId10"/>
      <w:headerReference w:type="first" r:id="rId11"/>
      <w:footerReference w:type="first" r:id="rId12"/>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C80BDB" w14:textId="77777777" w:rsidR="00A95F54" w:rsidRDefault="00A95F54">
      <w:r>
        <w:separator/>
      </w:r>
    </w:p>
  </w:endnote>
  <w:endnote w:type="continuationSeparator" w:id="0">
    <w:p w14:paraId="5C25952B" w14:textId="77777777" w:rsidR="00A95F54" w:rsidRDefault="00A95F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7B9DDB" w14:textId="77777777" w:rsidR="004210E2" w:rsidRDefault="004210E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69B3F3" w14:textId="7C724CF3" w:rsidR="007277A8" w:rsidRDefault="004210E2">
    <w:pPr>
      <w:pBdr>
        <w:top w:val="single" w:sz="4" w:space="4" w:color="BDC3C7"/>
      </w:pBdr>
      <w:tabs>
        <w:tab w:val="right" w:pos="9026"/>
      </w:tabs>
    </w:pPr>
    <w:r>
      <w:rPr>
        <w:color w:val="5D6D7E"/>
        <w:sz w:val="16"/>
        <w:szCs w:val="16"/>
      </w:rPr>
      <w:t>Confidential | Rick</w:t>
    </w:r>
    <w:r w:rsidR="00000000">
      <w:rPr>
        <w:color w:val="5D6D7E"/>
        <w:sz w:val="16"/>
        <w:szCs w:val="16"/>
      </w:rPr>
      <w:t xml:space="preserve"> </w:t>
    </w:r>
    <w:r>
      <w:rPr>
        <w:color w:val="5D6D7E"/>
        <w:sz w:val="16"/>
        <w:szCs w:val="16"/>
      </w:rPr>
      <w:t>Judson | ricksjudson@gmail.com</w:t>
    </w:r>
    <w:r w:rsidR="00000000">
      <w:rPr>
        <w:color w:val="5D6D7E"/>
        <w:sz w:val="16"/>
        <w:szCs w:val="16"/>
      </w:rPr>
      <w:tab/>
      <w:t>March 2026</w:t>
    </w:r>
  </w:p>
  <w:p w14:paraId="2F141883" w14:textId="77777777" w:rsidR="004210E2" w:rsidRDefault="004210E2"/>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6370C3" w14:textId="77777777" w:rsidR="004210E2" w:rsidRDefault="004210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76D605" w14:textId="77777777" w:rsidR="00A95F54" w:rsidRDefault="00A95F54">
      <w:r>
        <w:separator/>
      </w:r>
    </w:p>
  </w:footnote>
  <w:footnote w:type="continuationSeparator" w:id="0">
    <w:p w14:paraId="056B9EF0" w14:textId="77777777" w:rsidR="00A95F54" w:rsidRDefault="00A95F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F242F4" w14:textId="77777777" w:rsidR="004210E2" w:rsidRDefault="004210E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81DCE8" w14:textId="77777777" w:rsidR="007277A8" w:rsidRDefault="00000000">
    <w:pPr>
      <w:pBdr>
        <w:bottom w:val="single" w:sz="6" w:space="4" w:color="2E86C1"/>
      </w:pBdr>
      <w:tabs>
        <w:tab w:val="right" w:pos="9026"/>
      </w:tabs>
    </w:pPr>
    <w:r>
      <w:rPr>
        <w:b/>
        <w:bCs/>
        <w:color w:val="1A5276"/>
        <w:sz w:val="20"/>
        <w:szCs w:val="20"/>
      </w:rPr>
      <w:t>PIPE-</w:t>
    </w:r>
    <w:proofErr w:type="gramStart"/>
    <w:r>
      <w:rPr>
        <w:b/>
        <w:bCs/>
        <w:color w:val="1A5276"/>
        <w:sz w:val="20"/>
        <w:szCs w:val="20"/>
      </w:rPr>
      <w:t>UP</w:t>
    </w:r>
    <w:r>
      <w:rPr>
        <w:color w:val="5D6D7E"/>
        <w:sz w:val="18"/>
        <w:szCs w:val="18"/>
      </w:rPr>
      <w:t xml:space="preserve">  |</w:t>
    </w:r>
    <w:proofErr w:type="gramEnd"/>
    <w:r>
      <w:rPr>
        <w:color w:val="5D6D7E"/>
        <w:sz w:val="18"/>
        <w:szCs w:val="18"/>
      </w:rPr>
      <w:t xml:space="preserve">  Pipeline Inspection &amp; Cost Control Platform</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1DE975" w14:textId="77777777" w:rsidR="004210E2" w:rsidRDefault="004210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F812E9"/>
    <w:multiLevelType w:val="hybridMultilevel"/>
    <w:tmpl w:val="5B24D3D4"/>
    <w:lvl w:ilvl="0" w:tplc="296C6A06">
      <w:start w:val="1"/>
      <w:numFmt w:val="bullet"/>
      <w:lvlText w:val="●"/>
      <w:lvlJc w:val="left"/>
      <w:pPr>
        <w:ind w:left="720" w:hanging="360"/>
      </w:pPr>
    </w:lvl>
    <w:lvl w:ilvl="1" w:tplc="CF26A144">
      <w:start w:val="1"/>
      <w:numFmt w:val="bullet"/>
      <w:lvlText w:val="○"/>
      <w:lvlJc w:val="left"/>
      <w:pPr>
        <w:ind w:left="1440" w:hanging="360"/>
      </w:pPr>
    </w:lvl>
    <w:lvl w:ilvl="2" w:tplc="5614C00E">
      <w:start w:val="1"/>
      <w:numFmt w:val="bullet"/>
      <w:lvlText w:val="■"/>
      <w:lvlJc w:val="left"/>
      <w:pPr>
        <w:ind w:left="2160" w:hanging="360"/>
      </w:pPr>
    </w:lvl>
    <w:lvl w:ilvl="3" w:tplc="8294EC44">
      <w:start w:val="1"/>
      <w:numFmt w:val="bullet"/>
      <w:lvlText w:val="●"/>
      <w:lvlJc w:val="left"/>
      <w:pPr>
        <w:ind w:left="2880" w:hanging="360"/>
      </w:pPr>
    </w:lvl>
    <w:lvl w:ilvl="4" w:tplc="8E141524">
      <w:start w:val="1"/>
      <w:numFmt w:val="bullet"/>
      <w:lvlText w:val="○"/>
      <w:lvlJc w:val="left"/>
      <w:pPr>
        <w:ind w:left="3600" w:hanging="360"/>
      </w:pPr>
    </w:lvl>
    <w:lvl w:ilvl="5" w:tplc="6748AA1E">
      <w:start w:val="1"/>
      <w:numFmt w:val="bullet"/>
      <w:lvlText w:val="■"/>
      <w:lvlJc w:val="left"/>
      <w:pPr>
        <w:ind w:left="4320" w:hanging="360"/>
      </w:pPr>
    </w:lvl>
    <w:lvl w:ilvl="6" w:tplc="D778C63C">
      <w:start w:val="1"/>
      <w:numFmt w:val="bullet"/>
      <w:lvlText w:val="●"/>
      <w:lvlJc w:val="left"/>
      <w:pPr>
        <w:ind w:left="5040" w:hanging="360"/>
      </w:pPr>
    </w:lvl>
    <w:lvl w:ilvl="7" w:tplc="8E5604DA">
      <w:start w:val="1"/>
      <w:numFmt w:val="bullet"/>
      <w:lvlText w:val="●"/>
      <w:lvlJc w:val="left"/>
      <w:pPr>
        <w:ind w:left="5760" w:hanging="360"/>
      </w:pPr>
    </w:lvl>
    <w:lvl w:ilvl="8" w:tplc="8530FCF2">
      <w:start w:val="1"/>
      <w:numFmt w:val="bullet"/>
      <w:lvlText w:val="●"/>
      <w:lvlJc w:val="left"/>
      <w:pPr>
        <w:ind w:left="6480" w:hanging="360"/>
      </w:pPr>
    </w:lvl>
  </w:abstractNum>
  <w:num w:numId="1" w16cid:durableId="107755880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77A8"/>
    <w:rsid w:val="004210E2"/>
    <w:rsid w:val="007277A8"/>
    <w:rsid w:val="00A95F54"/>
    <w:rsid w:val="00CC7AC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3E4F56F2"/>
  <w15:docId w15:val="{B09B3317-CA4A-CA46-9CE1-96D3AC8C1D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C3E50"/>
        <w:sz w:val="22"/>
        <w:szCs w:val="22"/>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200"/>
      <w:outlineLvl w:val="0"/>
    </w:pPr>
    <w:rPr>
      <w:b/>
      <w:bCs/>
      <w:color w:val="1A5276"/>
      <w:sz w:val="36"/>
      <w:szCs w:val="36"/>
    </w:rPr>
  </w:style>
  <w:style w:type="paragraph" w:styleId="Heading2">
    <w:name w:val="heading 2"/>
    <w:uiPriority w:val="9"/>
    <w:unhideWhenUsed/>
    <w:qFormat/>
    <w:pPr>
      <w:spacing w:before="240" w:after="120"/>
      <w:outlineLvl w:val="1"/>
    </w:pPr>
    <w:rPr>
      <w:b/>
      <w:bCs/>
      <w:color w:val="2E86C1"/>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4210E2"/>
    <w:pPr>
      <w:tabs>
        <w:tab w:val="center" w:pos="4680"/>
        <w:tab w:val="right" w:pos="9360"/>
      </w:tabs>
    </w:pPr>
  </w:style>
  <w:style w:type="character" w:customStyle="1" w:styleId="HeaderChar">
    <w:name w:val="Header Char"/>
    <w:basedOn w:val="DefaultParagraphFont"/>
    <w:link w:val="Header"/>
    <w:uiPriority w:val="99"/>
    <w:rsid w:val="004210E2"/>
  </w:style>
  <w:style w:type="paragraph" w:styleId="Footer">
    <w:name w:val="footer"/>
    <w:basedOn w:val="Normal"/>
    <w:link w:val="FooterChar"/>
    <w:uiPriority w:val="99"/>
    <w:unhideWhenUsed/>
    <w:rsid w:val="004210E2"/>
    <w:pPr>
      <w:tabs>
        <w:tab w:val="center" w:pos="4680"/>
        <w:tab w:val="right" w:pos="9360"/>
      </w:tabs>
    </w:pPr>
  </w:style>
  <w:style w:type="character" w:customStyle="1" w:styleId="FooterChar">
    <w:name w:val="Footer Char"/>
    <w:basedOn w:val="DefaultParagraphFont"/>
    <w:link w:val="Footer"/>
    <w:uiPriority w:val="99"/>
    <w:rsid w:val="004210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581</Words>
  <Characters>3296</Characters>
  <Application>Microsoft Office Word</Application>
  <DocSecurity>0</DocSecurity>
  <Lines>66</Lines>
  <Paragraphs>44</Paragraphs>
  <ScaleCrop>false</ScaleCrop>
  <Company/>
  <LinksUpToDate>false</LinksUpToDate>
  <CharactersWithSpaces>3827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Rick Judson</cp:lastModifiedBy>
  <cp:revision>2</cp:revision>
  <dcterms:created xsi:type="dcterms:W3CDTF">2026-03-20T21:29:00Z</dcterms:created>
  <dcterms:modified xsi:type="dcterms:W3CDTF">2026-03-21T00:55:00Z</dcterms:modified>
</cp:coreProperties>
</file>