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C3" w:rsidRDefault="006E70C3" w:rsidP="006E70C3">
      <w:pPr>
        <w:pStyle w:val="Title"/>
        <w:jc w:val="center"/>
      </w:pPr>
      <w:r>
        <w:t>École de technologie supérieure</w:t>
      </w:r>
    </w:p>
    <w:p w:rsidR="006E70C3" w:rsidRPr="00717F33" w:rsidRDefault="006E70C3" w:rsidP="006E70C3">
      <w:pPr>
        <w:jc w:val="center"/>
      </w:pPr>
      <w:r w:rsidRPr="00717F33">
        <w:t>Université du Québec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pStyle w:val="Title"/>
        <w:jc w:val="center"/>
      </w:pPr>
      <w:r>
        <w:t>TP 1</w:t>
      </w: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 Bineta SARR</w:t>
      </w:r>
    </w:p>
    <w:p w:rsidR="006E70C3" w:rsidRPr="00717F33" w:rsidRDefault="006E70C3" w:rsidP="006E70C3">
      <w:pPr>
        <w:jc w:val="center"/>
        <w:rPr>
          <w:sz w:val="28"/>
          <w:szCs w:val="28"/>
        </w:rPr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6E70C3" w:rsidRPr="00717F33" w:rsidRDefault="006E70C3" w:rsidP="006E70C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6E70C3" w:rsidRDefault="006E70C3" w:rsidP="006E70C3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6E70C3" w:rsidRPr="00717F33" w:rsidRDefault="006E70C3" w:rsidP="006E70C3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LAVP05067200</w:t>
      </w: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  <w:r>
        <w:t>MONTRÉAL, LE 29</w:t>
      </w:r>
      <w:r w:rsidRPr="00717F33">
        <w:t xml:space="preserve"> </w:t>
      </w:r>
      <w:r>
        <w:t>JANVIER</w:t>
      </w:r>
      <w:r w:rsidRPr="00717F33">
        <w:t xml:space="preserve"> 201</w:t>
      </w:r>
      <w:r>
        <w:t>8</w:t>
      </w:r>
    </w:p>
    <w:p w:rsidR="00EE3CB0" w:rsidRDefault="006E70C3" w:rsidP="006E70C3">
      <w:pPr>
        <w:pStyle w:val="Heading1"/>
      </w:pPr>
      <w:r>
        <w:lastRenderedPageBreak/>
        <w:t>Exercice 1</w:t>
      </w:r>
    </w:p>
    <w:p w:rsidR="00435249" w:rsidRDefault="00435249" w:rsidP="00435249">
      <w:pPr>
        <w:pStyle w:val="Heading2"/>
        <w:numPr>
          <w:ilvl w:val="0"/>
          <w:numId w:val="3"/>
        </w:numPr>
      </w:pPr>
      <w:r>
        <w:t>Codes en lignes binaires</w:t>
      </w:r>
    </w:p>
    <w:p w:rsidR="00435249" w:rsidRDefault="00435249" w:rsidP="00435249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377218" cy="225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sitï¿½ spectral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282" r="4211" b="49339"/>
                    <a:stretch/>
                  </pic:blipFill>
                  <pic:spPr bwMode="auto">
                    <a:xfrm>
                      <a:off x="0" y="0"/>
                      <a:ext cx="5379447" cy="225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35249" w:rsidRDefault="00435249" w:rsidP="00435249">
      <w:pPr>
        <w:pStyle w:val="Caption"/>
        <w:jc w:val="center"/>
      </w:pPr>
      <w:r>
        <w:t xml:space="preserve">Figure </w:t>
      </w:r>
      <w:r w:rsidR="00CF1011">
        <w:fldChar w:fldCharType="begin"/>
      </w:r>
      <w:r>
        <w:instrText xml:space="preserve"> SEQ Figure \* ARABIC </w:instrText>
      </w:r>
      <w:r w:rsidR="00CF1011">
        <w:fldChar w:fldCharType="separate"/>
      </w:r>
      <w:r w:rsidR="004C1957">
        <w:rPr>
          <w:noProof/>
        </w:rPr>
        <w:t>1</w:t>
      </w:r>
      <w:r w:rsidR="00CF1011">
        <w:fldChar w:fldCharType="end"/>
      </w:r>
      <w:r w:rsidR="00EF7BD3">
        <w:t xml:space="preserve"> </w:t>
      </w:r>
      <w:r>
        <w:t>Générateur NRZ, L=10</w:t>
      </w:r>
    </w:p>
    <w:p w:rsidR="00D511D6" w:rsidRDefault="00D511D6" w:rsidP="00D511D6"/>
    <w:p w:rsidR="00D511D6" w:rsidRDefault="00D511D6" w:rsidP="00D511D6"/>
    <w:p w:rsidR="00D511D6" w:rsidRDefault="00D511D6" w:rsidP="00D511D6"/>
    <w:p w:rsidR="00D511D6" w:rsidRDefault="00D511D6" w:rsidP="00D511D6"/>
    <w:p w:rsidR="00D511D6" w:rsidRPr="00D511D6" w:rsidRDefault="00D511D6" w:rsidP="00D511D6"/>
    <w:p w:rsidR="00435249" w:rsidRDefault="00435249" w:rsidP="00435249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418161" cy="2224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102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91" r="4241" b="49622"/>
                    <a:stretch/>
                  </pic:blipFill>
                  <pic:spPr bwMode="auto">
                    <a:xfrm>
                      <a:off x="0" y="0"/>
                      <a:ext cx="5418599" cy="222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35249" w:rsidRPr="00435249" w:rsidRDefault="00435249" w:rsidP="00435249">
      <w:pPr>
        <w:pStyle w:val="Caption"/>
        <w:jc w:val="center"/>
      </w:pPr>
      <w:r>
        <w:t xml:space="preserve">Figure </w:t>
      </w:r>
      <w:r w:rsidR="00CF1011">
        <w:fldChar w:fldCharType="begin"/>
      </w:r>
      <w:r>
        <w:instrText xml:space="preserve"> SEQ Figure \* ARABIC </w:instrText>
      </w:r>
      <w:r w:rsidR="00CF1011">
        <w:fldChar w:fldCharType="separate"/>
      </w:r>
      <w:r w:rsidR="004C1957">
        <w:rPr>
          <w:noProof/>
        </w:rPr>
        <w:t>2</w:t>
      </w:r>
      <w:r w:rsidR="00CF1011">
        <w:fldChar w:fldCharType="end"/>
      </w:r>
      <w:r>
        <w:t xml:space="preserve"> Générateur NRZ, L=1024</w:t>
      </w:r>
    </w:p>
    <w:p w:rsidR="00EF7BD3" w:rsidRDefault="00EF7BD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35249" w:rsidRDefault="00435249" w:rsidP="00435249">
      <w:pPr>
        <w:pStyle w:val="Heading2"/>
        <w:numPr>
          <w:ilvl w:val="0"/>
          <w:numId w:val="3"/>
        </w:numPr>
      </w:pPr>
      <w:r>
        <w:lastRenderedPageBreak/>
        <w:t>Densité spectrale de puissance</w:t>
      </w:r>
    </w:p>
    <w:p w:rsidR="00435249" w:rsidRDefault="00435249" w:rsidP="00D511D6">
      <w:pPr>
        <w:pStyle w:val="Heading2"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857875" cy="21551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sitï¿½ spectral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786" t="54734" r="5188"/>
                    <a:stretch/>
                  </pic:blipFill>
                  <pic:spPr bwMode="auto">
                    <a:xfrm>
                      <a:off x="0" y="0"/>
                      <a:ext cx="5867054" cy="215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11D6" w:rsidRDefault="00435249" w:rsidP="00D511D6">
      <w:pPr>
        <w:pStyle w:val="Caption"/>
        <w:jc w:val="center"/>
      </w:pPr>
      <w:r>
        <w:t xml:space="preserve">Figure </w:t>
      </w:r>
      <w:r w:rsidR="00CF1011">
        <w:fldChar w:fldCharType="begin"/>
      </w:r>
      <w:r>
        <w:instrText xml:space="preserve"> SEQ Figure \* ARABIC </w:instrText>
      </w:r>
      <w:r w:rsidR="00CF1011">
        <w:fldChar w:fldCharType="separate"/>
      </w:r>
      <w:r w:rsidR="004C1957">
        <w:rPr>
          <w:noProof/>
        </w:rPr>
        <w:t>3</w:t>
      </w:r>
      <w:r w:rsidR="00CF1011">
        <w:fldChar w:fldCharType="end"/>
      </w:r>
      <w:r w:rsidR="00EF7BD3">
        <w:t xml:space="preserve"> </w:t>
      </w:r>
      <w:r>
        <w:t xml:space="preserve">densité spectrale </w:t>
      </w:r>
      <w:r w:rsidR="00EF7BD3">
        <w:t xml:space="preserve">de puissance, </w:t>
      </w:r>
      <w:r>
        <w:t>L=10</w:t>
      </w:r>
    </w:p>
    <w:p w:rsidR="00D511D6" w:rsidRDefault="00D511D6" w:rsidP="00D511D6"/>
    <w:p w:rsidR="00D511D6" w:rsidRDefault="00D511D6" w:rsidP="00D511D6"/>
    <w:p w:rsidR="00D511D6" w:rsidRPr="00D511D6" w:rsidRDefault="00D511D6" w:rsidP="00D511D6"/>
    <w:p w:rsidR="00435249" w:rsidRDefault="00435249" w:rsidP="00D511D6">
      <w:pPr>
        <w:pStyle w:val="Caption"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738884" cy="20137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102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445" t="54396"/>
                    <a:stretch/>
                  </pic:blipFill>
                  <pic:spPr bwMode="auto">
                    <a:xfrm>
                      <a:off x="0" y="0"/>
                      <a:ext cx="5738884" cy="201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E70C3" w:rsidRDefault="00435249" w:rsidP="00435249">
      <w:pPr>
        <w:pStyle w:val="Caption"/>
        <w:jc w:val="center"/>
      </w:pPr>
      <w:r>
        <w:t xml:space="preserve">Figure </w:t>
      </w:r>
      <w:r w:rsidR="00CF1011">
        <w:fldChar w:fldCharType="begin"/>
      </w:r>
      <w:r>
        <w:instrText xml:space="preserve"> SEQ Figure \* ARABIC </w:instrText>
      </w:r>
      <w:r w:rsidR="00CF1011">
        <w:fldChar w:fldCharType="separate"/>
      </w:r>
      <w:r w:rsidR="004C1957">
        <w:rPr>
          <w:noProof/>
        </w:rPr>
        <w:t>4</w:t>
      </w:r>
      <w:r w:rsidR="00CF1011">
        <w:fldChar w:fldCharType="end"/>
      </w:r>
      <w:r w:rsidR="00EF7BD3">
        <w:t xml:space="preserve"> </w:t>
      </w:r>
      <w:r w:rsidRPr="009C4702">
        <w:t>densité spectrale</w:t>
      </w:r>
      <w:r w:rsidR="00EF7BD3">
        <w:t xml:space="preserve"> de puissance, </w:t>
      </w:r>
      <w:r w:rsidRPr="009C4702">
        <w:t xml:space="preserve"> L=10</w:t>
      </w:r>
      <w:r>
        <w:t>24</w:t>
      </w:r>
    </w:p>
    <w:p w:rsidR="00D511D6" w:rsidRDefault="00EF7BD3" w:rsidP="00D511D6">
      <w:pPr>
        <w:pStyle w:val="Heading2"/>
        <w:numPr>
          <w:ilvl w:val="0"/>
          <w:numId w:val="3"/>
        </w:numPr>
      </w:pPr>
      <w:r>
        <w:br w:type="page"/>
      </w:r>
      <w:r w:rsidR="00D511D6">
        <w:lastRenderedPageBreak/>
        <w:t>Filtre de réception</w:t>
      </w:r>
      <w:r w:rsidR="00D511D6">
        <w:br w:type="page"/>
      </w:r>
      <w:r w:rsidR="00D511D6">
        <w:lastRenderedPageBreak/>
        <w:t xml:space="preserve"> </w:t>
      </w:r>
    </w:p>
    <w:p w:rsidR="00EF7BD3" w:rsidRDefault="00EF7BD3">
      <w:pPr>
        <w:spacing w:after="160" w:line="259" w:lineRule="auto"/>
      </w:pPr>
    </w:p>
    <w:p w:rsidR="006E70C3" w:rsidRDefault="006E70C3" w:rsidP="006E70C3">
      <w:pPr>
        <w:pStyle w:val="Heading1"/>
      </w:pPr>
      <w:r>
        <w:t>Exercice 2</w:t>
      </w:r>
    </w:p>
    <w:p w:rsidR="00EF7BD3" w:rsidRDefault="00EF7BD3" w:rsidP="00EF7BD3">
      <w:pPr>
        <w:pStyle w:val="Default"/>
      </w:pPr>
    </w:p>
    <w:p w:rsidR="00EF7BD3" w:rsidRDefault="00EF7BD3" w:rsidP="00EF7BD3">
      <w:pPr>
        <w:pStyle w:val="Heading2"/>
        <w:numPr>
          <w:ilvl w:val="0"/>
          <w:numId w:val="5"/>
        </w:numPr>
        <w:rPr>
          <w:sz w:val="23"/>
          <w:szCs w:val="23"/>
        </w:rPr>
      </w:pPr>
      <w:r w:rsidRPr="00EF7BD3">
        <w:rPr>
          <w:rStyle w:val="Heading2Char"/>
        </w:rPr>
        <w:t>Montrer que la distance Euclidienne</w:t>
      </w:r>
      <w:r>
        <w:rPr>
          <w:sz w:val="23"/>
          <w:szCs w:val="23"/>
        </w:rPr>
        <w:t xml:space="preserve"> </w:t>
      </w:r>
    </w:p>
    <w:p w:rsidR="00EF7BD3" w:rsidRDefault="00EF7BD3" w:rsidP="00EF7BD3"/>
    <w:p w:rsidR="00EF7BD3" w:rsidRDefault="00EF7BD3" w:rsidP="00EF7BD3">
      <w:pPr>
        <w:pStyle w:val="Heading2"/>
        <w:numPr>
          <w:ilvl w:val="0"/>
          <w:numId w:val="5"/>
        </w:numPr>
      </w:pPr>
      <w:r w:rsidRPr="00EF7BD3">
        <w:t xml:space="preserve">Donner la distance Euclidienne minimale (entre deux points les plus proches) pour les modulations suivantes : BPSK, QPSK, 8-PSK </w:t>
      </w:r>
    </w:p>
    <w:p w:rsidR="00EF7BD3" w:rsidRDefault="00EF7BD3">
      <w:pPr>
        <w:spacing w:after="160" w:line="259" w:lineRule="auto"/>
      </w:pPr>
      <w:r>
        <w:br w:type="page"/>
      </w:r>
    </w:p>
    <w:p w:rsidR="00EF7BD3" w:rsidRDefault="00EF7BD3" w:rsidP="00EF7BD3">
      <w:pPr>
        <w:pStyle w:val="Heading2"/>
        <w:numPr>
          <w:ilvl w:val="0"/>
          <w:numId w:val="5"/>
        </w:numPr>
      </w:pPr>
      <w:r>
        <w:lastRenderedPageBreak/>
        <w:t>Simulation</w:t>
      </w:r>
    </w:p>
    <w:p w:rsidR="00EF7BD3" w:rsidRDefault="00EF7BD3" w:rsidP="00EF7BD3">
      <w:pPr>
        <w:pStyle w:val="Heading3"/>
        <w:numPr>
          <w:ilvl w:val="1"/>
          <w:numId w:val="5"/>
        </w:numPr>
      </w:pPr>
      <w:r>
        <w:t>Modulation M-PSK</w:t>
      </w:r>
    </w:p>
    <w:p w:rsidR="006E2345" w:rsidRDefault="006E2345" w:rsidP="006E2345">
      <w:pPr>
        <w:pStyle w:val="Heading4"/>
        <w:numPr>
          <w:ilvl w:val="2"/>
          <w:numId w:val="5"/>
        </w:numPr>
      </w:pPr>
      <w:r>
        <w:t>TEB</w:t>
      </w:r>
    </w:p>
    <w:p w:rsidR="00437CCE" w:rsidRDefault="00437CCE" w:rsidP="00437CCE">
      <w:pPr>
        <w:keepNext/>
      </w:pPr>
      <w:r>
        <w:rPr>
          <w:noProof/>
          <w:lang w:val="en-CA" w:eastAsia="ja-JP"/>
        </w:rPr>
        <w:drawing>
          <wp:inline distT="0" distB="0" distL="0" distR="0">
            <wp:extent cx="5943600" cy="54489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E" w:rsidRDefault="00437CCE" w:rsidP="00437CCE">
      <w:pPr>
        <w:pStyle w:val="Caption"/>
        <w:jc w:val="center"/>
      </w:pPr>
      <w:r>
        <w:t xml:space="preserve">Figure </w:t>
      </w:r>
      <w:r w:rsidR="00CF1011">
        <w:fldChar w:fldCharType="begin"/>
      </w:r>
      <w:r>
        <w:instrText xml:space="preserve"> SEQ Figure \* ARABIC </w:instrText>
      </w:r>
      <w:r w:rsidR="00CF1011">
        <w:fldChar w:fldCharType="separate"/>
      </w:r>
      <w:r w:rsidR="004C1957">
        <w:rPr>
          <w:noProof/>
        </w:rPr>
        <w:t>5</w:t>
      </w:r>
      <w:r w:rsidR="00CF1011">
        <w:fldChar w:fldCharType="end"/>
      </w:r>
      <w:r>
        <w:t xml:space="preserve"> TEB pour la modulation MPSK</w:t>
      </w:r>
    </w:p>
    <w:p w:rsidR="00434431" w:rsidRDefault="006061DA" w:rsidP="006061DA">
      <w:pPr>
        <w:pStyle w:val="Heading3"/>
        <w:numPr>
          <w:ilvl w:val="2"/>
          <w:numId w:val="3"/>
        </w:numPr>
      </w:pPr>
      <w:r>
        <w:lastRenderedPageBreak/>
        <w:t>Efficacité spectrale</w:t>
      </w:r>
    </w:p>
    <w:p w:rsidR="006061DA" w:rsidRDefault="006061DA" w:rsidP="006061DA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238513" cy="3752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604" cy="37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A" w:rsidRDefault="006061DA" w:rsidP="006061DA">
      <w:pPr>
        <w:pStyle w:val="Caption"/>
        <w:jc w:val="center"/>
      </w:pPr>
      <w:r>
        <w:t xml:space="preserve">Figure </w:t>
      </w:r>
      <w:r w:rsidR="00CF1011">
        <w:fldChar w:fldCharType="begin"/>
      </w:r>
      <w:r>
        <w:instrText xml:space="preserve"> SEQ Figure \* ARABIC </w:instrText>
      </w:r>
      <w:r w:rsidR="00CF1011">
        <w:fldChar w:fldCharType="separate"/>
      </w:r>
      <w:r w:rsidR="004C1957">
        <w:rPr>
          <w:noProof/>
        </w:rPr>
        <w:t>6</w:t>
      </w:r>
      <w:r w:rsidR="00CF1011">
        <w:fldChar w:fldCharType="end"/>
      </w:r>
      <w:r>
        <w:t xml:space="preserve"> Spectre du  signal 16PSK en TX, à la sortie du filtre « Raised cosinus»</w:t>
      </w:r>
    </w:p>
    <w:p w:rsidR="006061DA" w:rsidRDefault="006061DA" w:rsidP="006061DA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028011" cy="34956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142" cy="350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A" w:rsidRPr="006061DA" w:rsidRDefault="006061DA" w:rsidP="006061DA">
      <w:pPr>
        <w:pStyle w:val="Caption"/>
        <w:jc w:val="center"/>
      </w:pPr>
      <w:r>
        <w:t xml:space="preserve">Figure </w:t>
      </w:r>
      <w:r w:rsidR="00CF1011">
        <w:fldChar w:fldCharType="begin"/>
      </w:r>
      <w:r>
        <w:instrText xml:space="preserve"> SEQ Figure \* ARABIC </w:instrText>
      </w:r>
      <w:r w:rsidR="00CF1011">
        <w:fldChar w:fldCharType="separate"/>
      </w:r>
      <w:r w:rsidR="004C1957">
        <w:rPr>
          <w:noProof/>
        </w:rPr>
        <w:t>7</w:t>
      </w:r>
      <w:r w:rsidR="00CF1011">
        <w:fldChar w:fldCharType="end"/>
      </w:r>
      <w:r>
        <w:t xml:space="preserve"> Spectre du signal 16PSK en RX, à la sortie du filtre « Raised cosinus»</w:t>
      </w:r>
    </w:p>
    <w:p w:rsidR="00D511D6" w:rsidRPr="00D511D6" w:rsidRDefault="00D511D6" w:rsidP="00D511D6"/>
    <w:p w:rsidR="006E2345" w:rsidRPr="006E2345" w:rsidRDefault="006E2345" w:rsidP="006E2345"/>
    <w:p w:rsidR="006B3D2D" w:rsidRDefault="006B3D2D" w:rsidP="006B3D2D"/>
    <w:p w:rsidR="006B3D2D" w:rsidRDefault="006B3D2D" w:rsidP="006B3D2D">
      <w:pPr>
        <w:pStyle w:val="Heading3"/>
        <w:numPr>
          <w:ilvl w:val="1"/>
          <w:numId w:val="5"/>
        </w:numPr>
      </w:pPr>
      <w:r>
        <w:t>Modulation M-QAM</w:t>
      </w:r>
    </w:p>
    <w:p w:rsidR="006E2345" w:rsidRDefault="006E2345" w:rsidP="006E2345">
      <w:pPr>
        <w:pStyle w:val="Heading4"/>
        <w:numPr>
          <w:ilvl w:val="2"/>
          <w:numId w:val="5"/>
        </w:numPr>
      </w:pPr>
      <w:r>
        <w:t>TEB</w:t>
      </w:r>
    </w:p>
    <w:p w:rsidR="00437CCE" w:rsidRDefault="00437CCE" w:rsidP="00437CCE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5943600" cy="55073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E" w:rsidRPr="00437CCE" w:rsidRDefault="00437CCE" w:rsidP="00437CCE">
      <w:pPr>
        <w:pStyle w:val="Caption"/>
        <w:jc w:val="center"/>
      </w:pPr>
      <w:r>
        <w:t xml:space="preserve">Figure </w:t>
      </w:r>
      <w:r w:rsidR="00CF1011">
        <w:fldChar w:fldCharType="begin"/>
      </w:r>
      <w:r>
        <w:instrText xml:space="preserve"> SEQ Figure \* ARABIC </w:instrText>
      </w:r>
      <w:r w:rsidR="00CF1011">
        <w:fldChar w:fldCharType="separate"/>
      </w:r>
      <w:r w:rsidR="004C1957">
        <w:rPr>
          <w:noProof/>
        </w:rPr>
        <w:t>8</w:t>
      </w:r>
      <w:r w:rsidR="00CF1011">
        <w:fldChar w:fldCharType="end"/>
      </w:r>
      <w:r>
        <w:t xml:space="preserve"> TEB pour la modualtion M-QAM</w:t>
      </w:r>
    </w:p>
    <w:p w:rsidR="00643E86" w:rsidRDefault="00643E86" w:rsidP="004C1957">
      <w:pPr>
        <w:pStyle w:val="Heading3"/>
        <w:numPr>
          <w:ilvl w:val="2"/>
          <w:numId w:val="3"/>
        </w:numPr>
      </w:pPr>
      <w:r>
        <w:lastRenderedPageBreak/>
        <w:t>Efficacité spectrale</w:t>
      </w:r>
    </w:p>
    <w:p w:rsidR="00643E86" w:rsidRDefault="00643E86" w:rsidP="00643E86">
      <w:pPr>
        <w:keepNext/>
      </w:pPr>
    </w:p>
    <w:p w:rsidR="00643E86" w:rsidRDefault="00643E86" w:rsidP="004C1957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362450" cy="385349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411" cy="38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D6" w:rsidRDefault="00643E86" w:rsidP="004C1957">
      <w:pPr>
        <w:pStyle w:val="Caption"/>
        <w:jc w:val="center"/>
      </w:pPr>
      <w:r>
        <w:t xml:space="preserve">Figure </w:t>
      </w:r>
      <w:r w:rsidR="00CF1011">
        <w:fldChar w:fldCharType="begin"/>
      </w:r>
      <w:r>
        <w:instrText xml:space="preserve"> SEQ Figure \* ARABIC </w:instrText>
      </w:r>
      <w:r w:rsidR="00CF1011">
        <w:fldChar w:fldCharType="separate"/>
      </w:r>
      <w:r w:rsidR="004C1957">
        <w:rPr>
          <w:noProof/>
        </w:rPr>
        <w:t>9</w:t>
      </w:r>
      <w:r w:rsidR="00CF1011">
        <w:fldChar w:fldCharType="end"/>
      </w:r>
      <w:r w:rsidR="004C1957">
        <w:t xml:space="preserve"> </w:t>
      </w:r>
      <w:r w:rsidRPr="0036245D">
        <w:t>Spectre du  sig</w:t>
      </w:r>
      <w:r>
        <w:t>nal 16 QAM</w:t>
      </w:r>
      <w:r w:rsidRPr="0036245D">
        <w:t xml:space="preserve"> en TX, à la sortie du filtre « Raised cosinus»</w:t>
      </w:r>
    </w:p>
    <w:p w:rsidR="004C1957" w:rsidRDefault="004C1957" w:rsidP="004C1957">
      <w:pPr>
        <w:keepNext/>
        <w:jc w:val="center"/>
      </w:pPr>
      <w:r>
        <w:rPr>
          <w:noProof/>
          <w:lang w:val="en-CA" w:eastAsia="ja-JP"/>
        </w:rPr>
        <w:drawing>
          <wp:inline distT="0" distB="0" distL="0" distR="0">
            <wp:extent cx="4019550" cy="3500321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866" cy="3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57" w:rsidRPr="004C1957" w:rsidRDefault="004C1957" w:rsidP="004C1957">
      <w:pPr>
        <w:pStyle w:val="Caption"/>
        <w:jc w:val="center"/>
      </w:pPr>
      <w:r>
        <w:t xml:space="preserve">Figure </w:t>
      </w:r>
      <w:r w:rsidR="00CF1011">
        <w:fldChar w:fldCharType="begin"/>
      </w:r>
      <w:r>
        <w:instrText xml:space="preserve"> SEQ Figure \* ARABIC </w:instrText>
      </w:r>
      <w:r w:rsidR="00CF1011">
        <w:fldChar w:fldCharType="separate"/>
      </w:r>
      <w:r>
        <w:rPr>
          <w:noProof/>
        </w:rPr>
        <w:t>10</w:t>
      </w:r>
      <w:r w:rsidR="00CF1011">
        <w:fldChar w:fldCharType="end"/>
      </w:r>
      <w:r>
        <w:t xml:space="preserve"> </w:t>
      </w:r>
      <w:r w:rsidRPr="00A26F1F">
        <w:t>Spectre du signal 16</w:t>
      </w:r>
      <w:r>
        <w:t xml:space="preserve"> QAM</w:t>
      </w:r>
      <w:r w:rsidRPr="00A26F1F">
        <w:t xml:space="preserve"> en RX, à la sortie du filtre « Raised cosinus»</w:t>
      </w:r>
    </w:p>
    <w:p w:rsidR="006B3D2D" w:rsidRDefault="006B3D2D" w:rsidP="006B3D2D"/>
    <w:p w:rsidR="006B3D2D" w:rsidRDefault="006B3D2D" w:rsidP="006B3D2D">
      <w:pPr>
        <w:pStyle w:val="Heading3"/>
        <w:numPr>
          <w:ilvl w:val="1"/>
          <w:numId w:val="5"/>
        </w:numPr>
      </w:pPr>
      <w:r>
        <w:t>Modulation M-FSK</w:t>
      </w:r>
    </w:p>
    <w:p w:rsidR="006E2345" w:rsidRDefault="006E2345" w:rsidP="006E2345">
      <w:pPr>
        <w:pStyle w:val="Heading4"/>
        <w:numPr>
          <w:ilvl w:val="2"/>
          <w:numId w:val="5"/>
        </w:numPr>
      </w:pPr>
      <w:r>
        <w:t>TEB</w:t>
      </w:r>
    </w:p>
    <w:p w:rsidR="006E2345" w:rsidRDefault="006E2345" w:rsidP="006E2345">
      <w:pPr>
        <w:pStyle w:val="Heading4"/>
      </w:pPr>
    </w:p>
    <w:p w:rsidR="00A51FDE" w:rsidRPr="00A51FDE" w:rsidRDefault="00A51FDE" w:rsidP="00A51FDE">
      <w:pPr>
        <w:pStyle w:val="Heading2"/>
        <w:numPr>
          <w:ilvl w:val="0"/>
          <w:numId w:val="5"/>
        </w:numPr>
      </w:pPr>
      <w:r>
        <w:t>Synthèse</w:t>
      </w:r>
    </w:p>
    <w:p w:rsidR="006B3D2D" w:rsidRPr="006B3D2D" w:rsidRDefault="006B3D2D" w:rsidP="006B3D2D">
      <w:pPr>
        <w:pStyle w:val="Heading3"/>
      </w:pPr>
      <w:bookmarkStart w:id="0" w:name="_GoBack"/>
      <w:bookmarkEnd w:id="0"/>
    </w:p>
    <w:p w:rsidR="006B3D2D" w:rsidRPr="006B3D2D" w:rsidRDefault="006B3D2D" w:rsidP="006B3D2D">
      <w:pPr>
        <w:pStyle w:val="Heading3"/>
      </w:pPr>
    </w:p>
    <w:p w:rsidR="00EF7BD3" w:rsidRPr="00EF7BD3" w:rsidRDefault="00EF7BD3" w:rsidP="00EF7BD3">
      <w:pPr>
        <w:ind w:left="360"/>
      </w:pPr>
    </w:p>
    <w:p w:rsidR="00EF7BD3" w:rsidRPr="00EF7BD3" w:rsidRDefault="00EF7BD3" w:rsidP="00EF7BD3">
      <w:pPr>
        <w:pStyle w:val="Heading2"/>
      </w:pPr>
    </w:p>
    <w:p w:rsidR="006E70C3" w:rsidRDefault="006E70C3" w:rsidP="006E70C3"/>
    <w:p w:rsidR="006E70C3" w:rsidRDefault="006E70C3">
      <w:pPr>
        <w:spacing w:after="160" w:line="259" w:lineRule="auto"/>
      </w:pPr>
      <w:r>
        <w:br w:type="page"/>
      </w:r>
    </w:p>
    <w:p w:rsidR="0013137D" w:rsidRDefault="0013137D" w:rsidP="0013137D"/>
    <w:p w:rsidR="0013137D" w:rsidRPr="00A849CC" w:rsidRDefault="0013137D" w:rsidP="0013137D">
      <w:pPr>
        <w:pStyle w:val="Heading1"/>
      </w:pPr>
      <w:r w:rsidRPr="00857539">
        <w:t>Exercice 3.</w:t>
      </w:r>
    </w:p>
    <w:p w:rsidR="0013137D" w:rsidRPr="009E32C5" w:rsidRDefault="0013137D" w:rsidP="0013137D">
      <w:pPr>
        <w:pStyle w:val="Heading2"/>
      </w:pPr>
      <w:r w:rsidRPr="009E32C5">
        <w:t xml:space="preserve">1) Bloc code convolutif ajouté chaine de communication avec la modulation QPSK </w:t>
      </w:r>
    </w:p>
    <w:p w:rsidR="0013137D" w:rsidRPr="009E32C5" w:rsidRDefault="0013137D" w:rsidP="0013137D">
      <w:pPr>
        <w:pStyle w:val="Heading3"/>
      </w:pPr>
      <w:r w:rsidRPr="009E32C5">
        <w:t>a) Courbe des performances BER en fonction du Eb/No avec un décodage de type soft et hard pour G= (3, [7 5]) et (6, [77 55])</w:t>
      </w:r>
      <w:r>
        <w:t>.</w:t>
      </w:r>
    </w:p>
    <w:p w:rsidR="0013137D" w:rsidRDefault="0013137D" w:rsidP="0013137D">
      <w:pPr>
        <w:keepNext/>
      </w:pPr>
      <w:r>
        <w:rPr>
          <w:noProof/>
        </w:rPr>
        <w:drawing>
          <wp:inline distT="0" distB="0" distL="0" distR="0">
            <wp:extent cx="5790814" cy="5060054"/>
            <wp:effectExtent l="19050" t="0" r="386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3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14" cy="506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7D" w:rsidRPr="00221DB2" w:rsidRDefault="0013137D" w:rsidP="0013137D">
      <w:pPr>
        <w:pStyle w:val="Caption"/>
      </w:pPr>
      <w:r w:rsidRPr="00221DB2">
        <w:t xml:space="preserve">Figure </w:t>
      </w:r>
      <w:r>
        <w:fldChar w:fldCharType="begin"/>
      </w:r>
      <w:r w:rsidRPr="00221DB2">
        <w:instrText xml:space="preserve"> SEQ Figure \* ARABIC </w:instrText>
      </w:r>
      <w:r>
        <w:fldChar w:fldCharType="separate"/>
      </w:r>
      <w:r w:rsidRPr="00221DB2">
        <w:rPr>
          <w:noProof/>
        </w:rPr>
        <w:t>1</w:t>
      </w:r>
      <w:r>
        <w:fldChar w:fldCharType="end"/>
      </w:r>
      <w:r w:rsidRPr="00221DB2">
        <w:rPr>
          <w:rFonts w:hint="eastAsia"/>
        </w:rPr>
        <w:t xml:space="preserve"> Code convolutif G=(3, [7 5]) et (6, [77 55]) d</w:t>
      </w:r>
      <w:r w:rsidRPr="00221DB2">
        <w:t>écodage de type hard</w:t>
      </w:r>
    </w:p>
    <w:p w:rsidR="0013137D" w:rsidRPr="009E32C5" w:rsidRDefault="0013137D" w:rsidP="0013137D">
      <w:pPr>
        <w:pStyle w:val="Heading3"/>
      </w:pPr>
      <w:r w:rsidRPr="009E32C5">
        <w:t>b) Quel est le code le plus performant ?</w:t>
      </w:r>
    </w:p>
    <w:p w:rsidR="0013137D" w:rsidRPr="0061247F" w:rsidRDefault="0013137D" w:rsidP="0013137D">
      <w:r>
        <w:t xml:space="preserve">Le code le plus performant est G=(3, </w:t>
      </w:r>
      <w:r>
        <w:rPr>
          <w:rFonts w:hint="eastAsia"/>
        </w:rPr>
        <w:t>[7, 5])</w:t>
      </w:r>
      <w:r w:rsidR="006A3E25">
        <w:t xml:space="preserve"> puisque l</w:t>
      </w:r>
      <w:r>
        <w:rPr>
          <w:rFonts w:hint="eastAsia"/>
        </w:rPr>
        <w:t xml:space="preserve">e code G=(6, [77 55]) </w:t>
      </w:r>
      <w:r>
        <w:t xml:space="preserve">est un code catastrophique, i.e. un code qui </w:t>
      </w:r>
      <w:r>
        <w:rPr>
          <w:rFonts w:hint="eastAsia"/>
        </w:rPr>
        <w:t>g</w:t>
      </w:r>
      <w:r>
        <w:t>énère une infinité d’erreurs.</w:t>
      </w:r>
    </w:p>
    <w:p w:rsidR="0013137D" w:rsidRPr="009E32C5" w:rsidRDefault="0013137D" w:rsidP="0013137D">
      <w:pPr>
        <w:pStyle w:val="Heading3"/>
      </w:pPr>
      <w:r w:rsidRPr="009E32C5">
        <w:t>c) Quel est le type de décision le plus efficace ?</w:t>
      </w:r>
    </w:p>
    <w:p w:rsidR="0013137D" w:rsidRPr="00857539" w:rsidRDefault="0013137D" w:rsidP="0013137D">
      <w:r>
        <w:t>Nous n’avons pas pu implémenter le décodage de type soft</w:t>
      </w:r>
      <w:r w:rsidR="006A3E25">
        <w:t xml:space="preserve"> avec MATLAB</w:t>
      </w:r>
      <w:r>
        <w:t xml:space="preserve">. </w:t>
      </w:r>
    </w:p>
    <w:p w:rsidR="0013137D" w:rsidRPr="009E32C5" w:rsidRDefault="0013137D" w:rsidP="0013137D">
      <w:pPr>
        <w:pStyle w:val="Heading2"/>
      </w:pPr>
      <w:r w:rsidRPr="009E32C5">
        <w:lastRenderedPageBreak/>
        <w:t>2) Modulation QPSK avec code bloc Reed-Solomon</w:t>
      </w:r>
    </w:p>
    <w:p w:rsidR="0013137D" w:rsidRPr="004717C5" w:rsidRDefault="0013137D" w:rsidP="0013137D">
      <w:pPr>
        <w:pStyle w:val="Heading3"/>
      </w:pPr>
      <w:r w:rsidRPr="009E32C5">
        <w:t>a) &amp; b) Courbe des performances BER en fonction du Eb/No avec un décodage de type hard pour RS (7, 3) et RS (32, 28) ainsi que les courbes théoriques.</w:t>
      </w:r>
    </w:p>
    <w:p w:rsidR="0013137D" w:rsidRDefault="0013137D" w:rsidP="0013137D">
      <w:pPr>
        <w:keepNext/>
      </w:pPr>
      <w:r>
        <w:rPr>
          <w:rFonts w:hint="eastAsia"/>
          <w:noProof/>
        </w:rPr>
        <w:drawing>
          <wp:inline distT="0" distB="0" distL="0" distR="0">
            <wp:extent cx="5790814" cy="5060054"/>
            <wp:effectExtent l="19050" t="0" r="38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3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14" cy="506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7D" w:rsidRPr="00A849CC" w:rsidRDefault="0013137D" w:rsidP="0013137D">
      <w:pPr>
        <w:pStyle w:val="Caption"/>
      </w:pPr>
      <w:r w:rsidRPr="00A849CC">
        <w:t xml:space="preserve">Figure </w:t>
      </w:r>
      <w:r>
        <w:fldChar w:fldCharType="begin"/>
      </w:r>
      <w:r w:rsidRPr="00A849CC"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A849CC">
        <w:t xml:space="preserve"> Courbe des performances BER en fonction du Eb/No avec un décodage de type hard pour RS (7, 3) et RS (32, 28) ainsi que les courbes théoriques</w:t>
      </w:r>
      <w:r w:rsidRPr="00A849CC">
        <w:rPr>
          <w:noProof/>
        </w:rPr>
        <w:t>.</w:t>
      </w:r>
    </w:p>
    <w:p w:rsidR="0013137D" w:rsidRPr="00F609AE" w:rsidRDefault="0013137D" w:rsidP="0013137D">
      <w:r>
        <w:rPr>
          <w:rFonts w:hint="eastAsia"/>
        </w:rPr>
        <w:t>Commentaire</w:t>
      </w:r>
      <w:r>
        <w:t> </w:t>
      </w:r>
      <w:r>
        <w:rPr>
          <w:rFonts w:hint="eastAsia"/>
        </w:rPr>
        <w:t>: Plus le codage est important, plus il r</w:t>
      </w:r>
      <w:r>
        <w:t>éduit le TEB pour un même Eb.</w:t>
      </w:r>
    </w:p>
    <w:p w:rsidR="0013137D" w:rsidRDefault="0013137D" w:rsidP="0013137D">
      <w:pPr>
        <w:rPr>
          <w:b/>
        </w:rPr>
      </w:pPr>
    </w:p>
    <w:p w:rsidR="0013137D" w:rsidRDefault="0013137D" w:rsidP="0013137D">
      <w:pPr>
        <w:pStyle w:val="Heading2"/>
      </w:pPr>
      <w:r w:rsidRPr="009E32C5">
        <w:t>3) Les gains obtenus par codage comparés à un système non codé :</w:t>
      </w:r>
      <w:r>
        <w:t xml:space="preserve"> </w:t>
      </w:r>
    </w:p>
    <w:p w:rsidR="006E70C3" w:rsidRPr="006E70C3" w:rsidRDefault="0013137D" w:rsidP="0013137D">
      <w:r>
        <w:t>Un  TEB donné requiert moins d’énergie par bit (Eb) dans un système codé qu’un syst</w:t>
      </w:r>
      <w:r>
        <w:rPr>
          <w:lang w:eastAsia="ja-JP"/>
        </w:rPr>
        <w:t>ème non codé</w:t>
      </w:r>
      <w:r>
        <w:t>.</w:t>
      </w:r>
    </w:p>
    <w:sectPr w:rsidR="006E70C3" w:rsidRPr="006E70C3" w:rsidSect="00CF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2C8F"/>
    <w:multiLevelType w:val="hybridMultilevel"/>
    <w:tmpl w:val="E27AE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12712"/>
    <w:multiLevelType w:val="hybridMultilevel"/>
    <w:tmpl w:val="2D92BCC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>
    <w:nsid w:val="121E443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DD4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37310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260749"/>
    <w:multiLevelType w:val="hybridMultilevel"/>
    <w:tmpl w:val="360CCE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E0D46"/>
    <w:multiLevelType w:val="hybridMultilevel"/>
    <w:tmpl w:val="C14AE1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A7BBC"/>
    <w:multiLevelType w:val="hybridMultilevel"/>
    <w:tmpl w:val="3E7E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13DFB"/>
    <w:multiLevelType w:val="hybridMultilevel"/>
    <w:tmpl w:val="11A8B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CA" w:vendorID="64" w:dllVersion="131078" w:nlCheck="1" w:checkStyle="0"/>
  <w:defaultTabStop w:val="720"/>
  <w:hyphenationZone w:val="425"/>
  <w:characterSpacingControl w:val="doNotCompress"/>
  <w:compat>
    <w:useFELayout/>
  </w:compat>
  <w:rsids>
    <w:rsidRoot w:val="006E70C3"/>
    <w:rsid w:val="0013137D"/>
    <w:rsid w:val="001B7ED8"/>
    <w:rsid w:val="00434431"/>
    <w:rsid w:val="00435249"/>
    <w:rsid w:val="00437CCE"/>
    <w:rsid w:val="004C1957"/>
    <w:rsid w:val="006061DA"/>
    <w:rsid w:val="00643E86"/>
    <w:rsid w:val="006A3E25"/>
    <w:rsid w:val="006B3D2D"/>
    <w:rsid w:val="006E2345"/>
    <w:rsid w:val="006E70C3"/>
    <w:rsid w:val="00A00D2F"/>
    <w:rsid w:val="00A51FDE"/>
    <w:rsid w:val="00C33518"/>
    <w:rsid w:val="00CF1011"/>
    <w:rsid w:val="00D511D6"/>
    <w:rsid w:val="00EF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0C3"/>
    <w:pPr>
      <w:spacing w:after="0" w:line="240" w:lineRule="auto"/>
    </w:pPr>
    <w:rPr>
      <w:lang w:val="fr-CA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2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0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C3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6E7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4352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4352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F7B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B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7B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6E2345"/>
    <w:rPr>
      <w:rFonts w:asciiTheme="majorHAnsi" w:eastAsiaTheme="majorEastAsia" w:hAnsiTheme="majorHAnsi" w:cstheme="majorBidi"/>
      <w:i/>
      <w:iCs/>
      <w:color w:val="2E74B5" w:themeColor="accent1" w:themeShade="BF"/>
      <w:lang w:val="fr-CA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7D"/>
    <w:rPr>
      <w:rFonts w:ascii="Tahoma" w:eastAsiaTheme="minorEastAsia" w:hAnsi="Tahoma" w:cs="Tahoma"/>
      <w:sz w:val="16"/>
      <w:szCs w:val="16"/>
      <w:lang w:val="fr-CA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C8544E-C848-461B-B977-6339239B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phlav</cp:lastModifiedBy>
  <cp:revision>10</cp:revision>
  <dcterms:created xsi:type="dcterms:W3CDTF">2018-01-29T19:03:00Z</dcterms:created>
  <dcterms:modified xsi:type="dcterms:W3CDTF">2018-01-29T23:08:00Z</dcterms:modified>
</cp:coreProperties>
</file>