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30B22" w14:textId="77777777" w:rsidR="00896AAA" w:rsidRDefault="00896AAA" w:rsidP="00896AAA">
      <w:pPr>
        <w:pStyle w:val="Title"/>
        <w:jc w:val="center"/>
      </w:pPr>
      <w:r>
        <w:t>École de technologie supérieure</w:t>
      </w:r>
    </w:p>
    <w:p w14:paraId="13BF0892" w14:textId="77777777" w:rsidR="00896AAA" w:rsidRPr="00717F33" w:rsidRDefault="00896AAA" w:rsidP="00896AAA">
      <w:pPr>
        <w:jc w:val="center"/>
      </w:pPr>
      <w:r w:rsidRPr="00717F33">
        <w:t>Université du Québec</w:t>
      </w:r>
    </w:p>
    <w:p w14:paraId="22B88E33" w14:textId="77777777" w:rsidR="00896AAA" w:rsidRDefault="00896AAA" w:rsidP="00896AAA">
      <w:pPr>
        <w:jc w:val="center"/>
      </w:pPr>
    </w:p>
    <w:p w14:paraId="1D34071B" w14:textId="77777777" w:rsidR="00896AAA" w:rsidRDefault="00896AAA" w:rsidP="00896AAA">
      <w:pPr>
        <w:jc w:val="center"/>
      </w:pPr>
    </w:p>
    <w:p w14:paraId="700162B5" w14:textId="77777777" w:rsidR="00896AAA" w:rsidRDefault="00896AAA" w:rsidP="00896AAA">
      <w:pPr>
        <w:jc w:val="center"/>
      </w:pPr>
    </w:p>
    <w:p w14:paraId="0034BA09" w14:textId="77777777" w:rsidR="00896AAA" w:rsidRDefault="00896AAA" w:rsidP="00896AAA">
      <w:pPr>
        <w:jc w:val="center"/>
      </w:pPr>
    </w:p>
    <w:p w14:paraId="01D19D8D" w14:textId="77777777" w:rsidR="00896AAA" w:rsidRDefault="00896AAA" w:rsidP="00896AAA">
      <w:pPr>
        <w:jc w:val="center"/>
      </w:pPr>
    </w:p>
    <w:p w14:paraId="6195D921" w14:textId="77777777" w:rsidR="00896AAA" w:rsidRPr="00717F33" w:rsidRDefault="00896AAA" w:rsidP="00896AAA">
      <w:pPr>
        <w:jc w:val="center"/>
      </w:pPr>
    </w:p>
    <w:p w14:paraId="4CB7A3F6" w14:textId="77777777" w:rsidR="00896AAA" w:rsidRDefault="00896AAA" w:rsidP="00896AAA">
      <w:pPr>
        <w:jc w:val="center"/>
      </w:pPr>
    </w:p>
    <w:p w14:paraId="3C19FE3E" w14:textId="77777777" w:rsidR="00896AAA" w:rsidRDefault="00896AAA" w:rsidP="00896AAA">
      <w:pPr>
        <w:jc w:val="center"/>
      </w:pPr>
    </w:p>
    <w:p w14:paraId="4C3B5D40" w14:textId="77777777" w:rsidR="00896AAA" w:rsidRPr="00717F33" w:rsidRDefault="00896AAA" w:rsidP="00896AAA">
      <w:pPr>
        <w:jc w:val="center"/>
      </w:pPr>
    </w:p>
    <w:p w14:paraId="58425607" w14:textId="7F425DB2" w:rsidR="00896AAA" w:rsidRPr="00717F33" w:rsidRDefault="6AE4160F" w:rsidP="6AE4160F">
      <w:pPr>
        <w:pStyle w:val="Title"/>
        <w:jc w:val="center"/>
      </w:pPr>
      <w:r>
        <w:t>TP 4</w:t>
      </w:r>
    </w:p>
    <w:p w14:paraId="7769A778" w14:textId="0E5385E7" w:rsidR="6AE4160F" w:rsidRDefault="6AE4160F" w:rsidP="6AE4160F"/>
    <w:p w14:paraId="03EB23F0" w14:textId="77777777" w:rsidR="00896AAA" w:rsidRPr="00717F33" w:rsidRDefault="00896AAA" w:rsidP="00896AAA">
      <w:pPr>
        <w:jc w:val="center"/>
      </w:pPr>
    </w:p>
    <w:p w14:paraId="6ECE560C" w14:textId="77777777" w:rsidR="00896AAA" w:rsidRDefault="00896AAA" w:rsidP="00896AAA">
      <w:pPr>
        <w:jc w:val="center"/>
      </w:pPr>
    </w:p>
    <w:p w14:paraId="7CC7FC79" w14:textId="77777777" w:rsidR="00896AAA" w:rsidRDefault="00896AAA" w:rsidP="00896AAA">
      <w:pPr>
        <w:jc w:val="center"/>
      </w:pPr>
    </w:p>
    <w:p w14:paraId="1F2DA060" w14:textId="77777777" w:rsidR="00896AAA" w:rsidRDefault="00896AAA" w:rsidP="00896AAA">
      <w:pPr>
        <w:jc w:val="center"/>
      </w:pPr>
    </w:p>
    <w:p w14:paraId="346E4470" w14:textId="77777777" w:rsidR="00896AAA" w:rsidRPr="00717F33" w:rsidRDefault="00896AAA" w:rsidP="00896AAA">
      <w:pPr>
        <w:jc w:val="center"/>
      </w:pPr>
    </w:p>
    <w:p w14:paraId="0544540F" w14:textId="77777777" w:rsidR="00896AAA" w:rsidRPr="00717F33" w:rsidRDefault="00896AAA" w:rsidP="00896AAA">
      <w:pPr>
        <w:jc w:val="center"/>
      </w:pPr>
    </w:p>
    <w:p w14:paraId="29596EFC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proofErr w:type="spellStart"/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Bineta</w:t>
      </w:r>
      <w:proofErr w:type="spellEnd"/>
      <w:r>
        <w:rPr>
          <w:sz w:val="28"/>
          <w:szCs w:val="28"/>
        </w:rPr>
        <w:t xml:space="preserve"> SARR</w:t>
      </w:r>
    </w:p>
    <w:p w14:paraId="6703817A" w14:textId="77777777" w:rsidR="00896AAA" w:rsidRPr="00717F33" w:rsidRDefault="00896AAA" w:rsidP="00896AAA">
      <w:pPr>
        <w:jc w:val="center"/>
        <w:rPr>
          <w:sz w:val="28"/>
          <w:szCs w:val="28"/>
        </w:rPr>
      </w:pPr>
    </w:p>
    <w:p w14:paraId="0C8B0D8D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14:paraId="4D9380BC" w14:textId="77777777" w:rsidR="00896AAA" w:rsidRPr="00717F33" w:rsidRDefault="00896AAA" w:rsidP="00896AA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14:paraId="2EBE9413" w14:textId="77777777" w:rsidR="00896AAA" w:rsidRDefault="00896AAA" w:rsidP="00896AAA">
      <w:pPr>
        <w:jc w:val="center"/>
      </w:pPr>
    </w:p>
    <w:p w14:paraId="60436655" w14:textId="77777777" w:rsidR="00896AAA" w:rsidRDefault="00896AAA" w:rsidP="00896AAA">
      <w:pPr>
        <w:jc w:val="center"/>
      </w:pPr>
    </w:p>
    <w:p w14:paraId="14B9A505" w14:textId="77777777" w:rsidR="00896AAA" w:rsidRDefault="00896AAA" w:rsidP="00896AAA">
      <w:pPr>
        <w:jc w:val="center"/>
      </w:pPr>
    </w:p>
    <w:p w14:paraId="30FC7800" w14:textId="77777777" w:rsidR="00896AAA" w:rsidRDefault="00896AAA" w:rsidP="00896AAA">
      <w:pPr>
        <w:jc w:val="center"/>
      </w:pPr>
    </w:p>
    <w:p w14:paraId="609460E7" w14:textId="77777777" w:rsidR="00896AAA" w:rsidRDefault="00896AAA" w:rsidP="00896AAA">
      <w:pPr>
        <w:jc w:val="center"/>
      </w:pPr>
    </w:p>
    <w:p w14:paraId="37567401" w14:textId="77777777" w:rsidR="00896AAA" w:rsidRDefault="00896AAA" w:rsidP="00896AAA">
      <w:pPr>
        <w:jc w:val="center"/>
      </w:pPr>
    </w:p>
    <w:p w14:paraId="0AAD2E65" w14:textId="77777777" w:rsidR="00896AAA" w:rsidRPr="00717F33" w:rsidRDefault="00896AAA" w:rsidP="00896AAA">
      <w:pPr>
        <w:jc w:val="center"/>
      </w:pPr>
    </w:p>
    <w:p w14:paraId="30D99EFA" w14:textId="77777777" w:rsidR="00896AAA" w:rsidRPr="00717F33" w:rsidRDefault="00896AAA" w:rsidP="00896AAA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14:paraId="27B49ED5" w14:textId="77777777" w:rsidR="00896AAA" w:rsidRDefault="00896AAA" w:rsidP="00896AAA">
      <w:pPr>
        <w:jc w:val="center"/>
        <w:rPr>
          <w:b/>
          <w:bCs/>
          <w:sz w:val="32"/>
          <w:szCs w:val="32"/>
        </w:rPr>
      </w:pPr>
      <w:proofErr w:type="spellStart"/>
      <w:r w:rsidRPr="00717F33">
        <w:rPr>
          <w:sz w:val="32"/>
          <w:szCs w:val="32"/>
        </w:rPr>
        <w:t>Eric</w:t>
      </w:r>
      <w:proofErr w:type="spellEnd"/>
      <w:r w:rsidRPr="00717F33">
        <w:rPr>
          <w:sz w:val="32"/>
          <w:szCs w:val="32"/>
        </w:rPr>
        <w:t xml:space="preserve">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14:paraId="573E2C31" w14:textId="77777777" w:rsidR="00896AAA" w:rsidRPr="00717F33" w:rsidRDefault="00896AAA" w:rsidP="00896AAA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LAVP05067203</w:t>
      </w:r>
    </w:p>
    <w:p w14:paraId="07323357" w14:textId="77777777" w:rsidR="00896AAA" w:rsidRPr="00717F33" w:rsidRDefault="00896AAA" w:rsidP="00896AAA">
      <w:pPr>
        <w:jc w:val="center"/>
      </w:pPr>
    </w:p>
    <w:p w14:paraId="2BE8346C" w14:textId="77777777" w:rsidR="00896AAA" w:rsidRDefault="00896AAA" w:rsidP="00896AAA">
      <w:pPr>
        <w:jc w:val="center"/>
      </w:pPr>
    </w:p>
    <w:p w14:paraId="062FE655" w14:textId="77777777" w:rsidR="00896AAA" w:rsidRDefault="00896AAA" w:rsidP="00896AAA">
      <w:pPr>
        <w:jc w:val="center"/>
      </w:pPr>
    </w:p>
    <w:p w14:paraId="76A40F36" w14:textId="77777777" w:rsidR="00896AAA" w:rsidRPr="00717F33" w:rsidRDefault="00896AAA" w:rsidP="00896AAA">
      <w:pPr>
        <w:jc w:val="center"/>
      </w:pPr>
    </w:p>
    <w:p w14:paraId="0EE87DA3" w14:textId="77777777" w:rsidR="00896AAA" w:rsidRPr="00717F33" w:rsidRDefault="00896AAA" w:rsidP="00896AAA">
      <w:pPr>
        <w:jc w:val="center"/>
      </w:pPr>
    </w:p>
    <w:p w14:paraId="082882CD" w14:textId="77777777" w:rsidR="00896AAA" w:rsidRPr="00717F33" w:rsidRDefault="00896AAA" w:rsidP="00896AAA">
      <w:pPr>
        <w:jc w:val="center"/>
      </w:pPr>
    </w:p>
    <w:p w14:paraId="152EA8E0" w14:textId="77777777" w:rsidR="00896AAA" w:rsidRPr="00717F33" w:rsidRDefault="00896AAA" w:rsidP="00896AAA">
      <w:pPr>
        <w:jc w:val="center"/>
      </w:pPr>
    </w:p>
    <w:p w14:paraId="0405773F" w14:textId="27C06966" w:rsidR="00896AAA" w:rsidRDefault="6AE4160F" w:rsidP="00896AAA">
      <w:pPr>
        <w:jc w:val="center"/>
      </w:pPr>
      <w:r>
        <w:t>MONTRÉAL, LE 1</w:t>
      </w:r>
      <w:r w:rsidR="001E609B">
        <w:t>9</w:t>
      </w:r>
      <w:r>
        <w:t xml:space="preserve"> MARS 2018</w:t>
      </w:r>
    </w:p>
    <w:p w14:paraId="36AEF91E" w14:textId="6E06AF93" w:rsidR="00E14E68" w:rsidRDefault="00E14E68" w:rsidP="00783EDD">
      <w:pPr>
        <w:pStyle w:val="Heading1"/>
      </w:pPr>
      <w:r>
        <w:lastRenderedPageBreak/>
        <w:t>Exercice 1 : Préparation théorique</w:t>
      </w:r>
    </w:p>
    <w:p w14:paraId="118A8554" w14:textId="77777777" w:rsidR="00E14E68" w:rsidRPr="00E14E68" w:rsidRDefault="00E14E68" w:rsidP="00E14E68"/>
    <w:p w14:paraId="3055C1A6" w14:textId="1DDC2995" w:rsidR="6AE4160F" w:rsidRDefault="6AE4160F" w:rsidP="00E14E68">
      <w:pPr>
        <w:pStyle w:val="Heading2"/>
        <w:numPr>
          <w:ilvl w:val="0"/>
          <w:numId w:val="7"/>
        </w:numPr>
      </w:pPr>
      <w:r w:rsidRPr="6AE4160F">
        <w:t>Rappeler le principe de la modulation OFDM</w:t>
      </w:r>
    </w:p>
    <w:p w14:paraId="2DC29125" w14:textId="77777777" w:rsidR="005D346C" w:rsidRDefault="005D346C"/>
    <w:p w14:paraId="49556CD4" w14:textId="7CFA6A07" w:rsidR="002E2FFA" w:rsidRDefault="00F23187">
      <w:r>
        <w:t xml:space="preserve">L’OFDM est en fait une </w:t>
      </w:r>
      <w:r w:rsidR="006643A0">
        <w:t xml:space="preserve">forme </w:t>
      </w:r>
      <w:r w:rsidR="009E24F9">
        <w:t>spécifique de FDM (</w:t>
      </w:r>
      <w:proofErr w:type="spellStart"/>
      <w:r w:rsidR="009E24F9">
        <w:t>Frequency</w:t>
      </w:r>
      <w:proofErr w:type="spellEnd"/>
      <w:r w:rsidR="009E24F9">
        <w:t xml:space="preserve"> Division </w:t>
      </w:r>
      <w:proofErr w:type="spellStart"/>
      <w:r w:rsidR="009E24F9">
        <w:t>Multiplexing</w:t>
      </w:r>
      <w:proofErr w:type="spellEnd"/>
      <w:r w:rsidR="009E24F9">
        <w:t xml:space="preserve">). Elle consiste </w:t>
      </w:r>
      <w:r w:rsidR="00917B3B">
        <w:t>à</w:t>
      </w:r>
      <w:r w:rsidR="009E24F9">
        <w:t xml:space="preserve"> séparer </w:t>
      </w:r>
      <w:r w:rsidR="00FA5007">
        <w:t xml:space="preserve">la bande passante en plusieurs sous porteuses orthogonales entre elles. Puisque ces dernières sont orthogonales, donc complètement </w:t>
      </w:r>
      <w:r w:rsidR="007F1BAC">
        <w:t>indépendantes</w:t>
      </w:r>
      <w:r w:rsidR="00FA5007">
        <w:t>, nous n</w:t>
      </w:r>
      <w:r w:rsidR="005745BA">
        <w:t xml:space="preserve">’avons nul besoin de bande de garde </w:t>
      </w:r>
      <w:r w:rsidR="007F1BAC">
        <w:t>fréquentielle</w:t>
      </w:r>
      <w:r w:rsidR="005745BA">
        <w:t xml:space="preserve"> entre celles-ci</w:t>
      </w:r>
      <w:r w:rsidR="00560540">
        <w:t xml:space="preserve"> comme la plupart </w:t>
      </w:r>
      <w:r w:rsidR="007F1BAC">
        <w:t>des multiplexages</w:t>
      </w:r>
      <w:r w:rsidR="00687DB7">
        <w:t xml:space="preserve"> FDM</w:t>
      </w:r>
      <w:r w:rsidR="005745BA">
        <w:t>.</w:t>
      </w:r>
      <w:r w:rsidR="00687DB7">
        <w:t xml:space="preserve"> </w:t>
      </w:r>
      <w:r w:rsidR="00FA5007">
        <w:t xml:space="preserve">Cela permet de superposer partiellement </w:t>
      </w:r>
      <w:r w:rsidR="006C4DBC">
        <w:t>les sous porteuses et ainsi augmenter l’</w:t>
      </w:r>
      <w:r w:rsidR="007F1BAC">
        <w:t>efficacité</w:t>
      </w:r>
      <w:r w:rsidR="006C4DBC">
        <w:t xml:space="preserve"> spectrale de la bande passante.</w:t>
      </w:r>
    </w:p>
    <w:p w14:paraId="53A78D87" w14:textId="77777777" w:rsidR="00917B3B" w:rsidRDefault="00917B3B"/>
    <w:p w14:paraId="43D3C0E6" w14:textId="5DED5BD1" w:rsidR="00917B3B" w:rsidRDefault="00917B3B">
      <w:pPr>
        <w:rPr>
          <w:rFonts w:eastAsia="MS Mincho"/>
        </w:rPr>
      </w:pPr>
      <w:r>
        <w:t>L’OFDM permet aussi de r</w:t>
      </w:r>
      <w:r>
        <w:rPr>
          <w:rFonts w:eastAsia="MS Mincho"/>
        </w:rPr>
        <w:t>éduire la complexité du récepteur quand le canal est sélectif en fréquence puisqu’il convertit la largeur de bande allouée en une série de petits canaux à évanouissement lents.</w:t>
      </w:r>
    </w:p>
    <w:p w14:paraId="75E850B7" w14:textId="77777777" w:rsidR="00917B3B" w:rsidRDefault="00917B3B"/>
    <w:p w14:paraId="4D18DFE2" w14:textId="77777777" w:rsidR="007F1BAC" w:rsidRDefault="007F1BAC" w:rsidP="007F1BAC">
      <w:pPr>
        <w:keepNext/>
      </w:pPr>
      <w:r>
        <w:rPr>
          <w:noProof/>
          <w:lang w:val="en-US" w:eastAsia="ja-JP"/>
        </w:rPr>
        <w:drawing>
          <wp:inline distT="0" distB="0" distL="0" distR="0" wp14:anchorId="5DCA59F0" wp14:editId="6B846239">
            <wp:extent cx="5486400" cy="2585357"/>
            <wp:effectExtent l="0" t="0" r="0" b="5715"/>
            <wp:docPr id="1" name="Picture 1" descr="Résultats de recherche d'images pour « ofd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ofdm 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3D4" w14:textId="05E82553" w:rsidR="00434A8A" w:rsidRDefault="007F1BAC" w:rsidP="007F1BAC">
      <w:pPr>
        <w:pStyle w:val="Caption"/>
        <w:jc w:val="center"/>
      </w:pPr>
      <w:r>
        <w:t xml:space="preserve">Figure </w:t>
      </w:r>
      <w:fldSimple w:instr=" SEQ Figure \* ARABIC ">
        <w:r w:rsidR="007619EC">
          <w:rPr>
            <w:noProof/>
          </w:rPr>
          <w:t>1</w:t>
        </w:r>
      </w:fldSimple>
      <w:r>
        <w:t xml:space="preserve"> Superposition des sous porteuses en OFDM</w:t>
      </w:r>
      <w:r>
        <w:rPr>
          <w:rStyle w:val="FootnoteReference"/>
        </w:rPr>
        <w:footnoteReference w:id="1"/>
      </w:r>
    </w:p>
    <w:p w14:paraId="2193B6AF" w14:textId="77777777" w:rsidR="00FA5007" w:rsidRDefault="00FA5007"/>
    <w:p w14:paraId="5E31D43F" w14:textId="7141C1DC" w:rsidR="6AE4160F" w:rsidRPr="008D2B65" w:rsidRDefault="6AE4160F" w:rsidP="00E14E68">
      <w:pPr>
        <w:pStyle w:val="Heading2"/>
      </w:pPr>
      <w:r w:rsidRPr="6AE4160F">
        <w:t>2)</w:t>
      </w:r>
      <w:r w:rsidR="00B60EEB">
        <w:t xml:space="preserve"> </w:t>
      </w:r>
      <w:r w:rsidRPr="6AE4160F">
        <w:t>Quel est l’intérêt des préfixes</w:t>
      </w:r>
      <w:r w:rsidR="00F23187">
        <w:t xml:space="preserve"> </w:t>
      </w:r>
      <w:r w:rsidRPr="6AE4160F">
        <w:t>cycliqu</w:t>
      </w:r>
      <w:r w:rsidR="008D2B65">
        <w:t xml:space="preserve">es </w:t>
      </w:r>
      <w:r w:rsidRPr="6AE4160F">
        <w:rPr>
          <w:rFonts w:ascii="Calibri" w:hAnsi="Calibri" w:cs="Calibri"/>
          <w:sz w:val="30"/>
          <w:szCs w:val="30"/>
        </w:rPr>
        <w:t>ou intervalles de garde ?</w:t>
      </w:r>
    </w:p>
    <w:p w14:paraId="08DD9EE3" w14:textId="77777777" w:rsidR="00D15E5B" w:rsidRDefault="00D15E5B" w:rsidP="00E14E68"/>
    <w:p w14:paraId="16495632" w14:textId="3B10A6D9" w:rsidR="00E14E68" w:rsidRDefault="00917B3B" w:rsidP="00E14E68">
      <w:r>
        <w:t>Un</w:t>
      </w:r>
      <w:r w:rsidR="007F1BAC">
        <w:t xml:space="preserve"> intervalle</w:t>
      </w:r>
      <w:r w:rsidR="008A7805">
        <w:t xml:space="preserve"> de garde est utilisé dans la modulation OFDM afin de contrer les effets n</w:t>
      </w:r>
      <w:r>
        <w:t>é</w:t>
      </w:r>
      <w:r w:rsidR="008A7805">
        <w:t>faste</w:t>
      </w:r>
      <w:r>
        <w:t>s</w:t>
      </w:r>
      <w:r w:rsidR="008A7805">
        <w:t xml:space="preserve"> des réflexions multi-trajets. Puisque les multiple</w:t>
      </w:r>
      <w:r w:rsidR="00D7075E">
        <w:t>s</w:t>
      </w:r>
      <w:r w:rsidR="008A7805">
        <w:t xml:space="preserve"> trajets se traduisent par des répliques décalés dans le temps du signal d’intérêt, </w:t>
      </w:r>
      <w:r w:rsidR="00347D36">
        <w:t xml:space="preserve">ces </w:t>
      </w:r>
      <w:r w:rsidR="009B75D6">
        <w:t xml:space="preserve">répliques risquent de dégrader le signal suivant en causant </w:t>
      </w:r>
      <w:r>
        <w:t xml:space="preserve">de l’interférence inter-symbole </w:t>
      </w:r>
      <w:r w:rsidR="009B75D6">
        <w:t>(ISI). U</w:t>
      </w:r>
      <w:r w:rsidR="008A7805">
        <w:t>n préfixe cyclique</w:t>
      </w:r>
      <w:r w:rsidR="009F700C">
        <w:t xml:space="preserve"> (intervalle de garde)</w:t>
      </w:r>
      <w:r w:rsidR="008A7805">
        <w:t xml:space="preserve"> bien configuré permet </w:t>
      </w:r>
      <w:r w:rsidR="00A01419">
        <w:t>d</w:t>
      </w:r>
      <w:r w:rsidR="009F700C">
        <w:t>’inhiber</w:t>
      </w:r>
      <w:r w:rsidR="00A01419">
        <w:t xml:space="preserve"> </w:t>
      </w:r>
      <w:r w:rsidR="009B75D6">
        <w:t>c</w:t>
      </w:r>
      <w:r w:rsidR="007D552E">
        <w:t>es interférences inter-symboles.</w:t>
      </w:r>
    </w:p>
    <w:p w14:paraId="37A180FA" w14:textId="77777777" w:rsidR="00E14E68" w:rsidRPr="00E14E68" w:rsidRDefault="00E14E68" w:rsidP="00E14E68"/>
    <w:p w14:paraId="01CC1C76" w14:textId="50B3A18C" w:rsidR="000A76CF" w:rsidRDefault="00B01D24" w:rsidP="00E14E68">
      <w:pPr>
        <w:pStyle w:val="Heading2"/>
      </w:pPr>
      <w:r>
        <w:rPr>
          <w:sz w:val="30"/>
          <w:szCs w:val="30"/>
        </w:rPr>
        <w:t>3)</w:t>
      </w:r>
      <w:r w:rsidR="000A76CF" w:rsidRPr="000A76CF">
        <w:t xml:space="preserve"> </w:t>
      </w:r>
      <w:r w:rsidR="000A76CF" w:rsidRPr="6AE4160F">
        <w:t>Quelle est la condition sur l’intervalle de garde pour combattre l’IES</w:t>
      </w:r>
      <w:r w:rsidR="00F73DCD">
        <w:t xml:space="preserve"> </w:t>
      </w:r>
      <w:r w:rsidR="000A76CF" w:rsidRPr="6AE4160F">
        <w:t>?</w:t>
      </w:r>
    </w:p>
    <w:p w14:paraId="62140009" w14:textId="77777777" w:rsidR="00D15E5B" w:rsidRDefault="00D15E5B" w:rsidP="00D15E5B"/>
    <w:p w14:paraId="02B5457E" w14:textId="39252BF4" w:rsidR="00D44E9D" w:rsidRDefault="0041117F" w:rsidP="00D15E5B">
      <w:r>
        <w:lastRenderedPageBreak/>
        <w:t xml:space="preserve">Afin de supprimer les interférences inter-symboles, le préfixe cyclique doit </w:t>
      </w:r>
      <w:r w:rsidR="00D44E9D">
        <w:t xml:space="preserve">être plus </w:t>
      </w:r>
      <w:r w:rsidR="00FC7EFA">
        <w:t>grand</w:t>
      </w:r>
      <w:r w:rsidR="00D44E9D">
        <w:t xml:space="preserve"> ou égal </w:t>
      </w:r>
      <w:r w:rsidR="00917B3B" w:rsidRPr="00917B3B">
        <w:t>au maximum de l’étalement de la réponse impulsionnelle</w:t>
      </w:r>
      <w:r w:rsidR="00917B3B">
        <w:t xml:space="preserve"> du canal</w:t>
      </w:r>
      <w:r w:rsidR="00556B0E">
        <w:t>.</w:t>
      </w:r>
    </w:p>
    <w:p w14:paraId="3EF0A0FC" w14:textId="77777777" w:rsidR="00D15E5B" w:rsidRDefault="00D15E5B" w:rsidP="00D15E5B"/>
    <w:p w14:paraId="3FF08639" w14:textId="6693D113" w:rsidR="6AE4160F" w:rsidRPr="00046731" w:rsidRDefault="6AE4160F" w:rsidP="00E14E68">
      <w:pPr>
        <w:pStyle w:val="Heading2"/>
      </w:pPr>
      <w:r w:rsidRPr="6AE4160F">
        <w:t>4)</w:t>
      </w:r>
      <w:r w:rsidR="00D44E9D">
        <w:t xml:space="preserve"> </w:t>
      </w:r>
      <w:r w:rsidRPr="6AE4160F">
        <w:t xml:space="preserve">Quelle est la valeur du temps symbole multi-porteuse </w:t>
      </w:r>
      <w:r w:rsidR="00BA2D9B">
        <w:t>(T</w:t>
      </w:r>
      <w:r w:rsidR="00420823">
        <w:rPr>
          <w:vertAlign w:val="subscript"/>
        </w:rPr>
        <w:t>SC</w:t>
      </w:r>
      <w:r w:rsidR="00BA2D9B">
        <w:t>)</w:t>
      </w:r>
      <w:r w:rsidR="00046731">
        <w:t xml:space="preserve"> </w:t>
      </w:r>
      <w:r w:rsidRPr="6AE4160F">
        <w:t>?</w:t>
      </w:r>
      <w:r w:rsidR="00C06A9F">
        <w:t xml:space="preserve"> </w:t>
      </w:r>
    </w:p>
    <w:p w14:paraId="786CCA41" w14:textId="77777777" w:rsidR="00E14E68" w:rsidRDefault="00E14E68">
      <w:pPr>
        <w:rPr>
          <w:rFonts w:ascii="Calibri" w:eastAsia="Calibri" w:hAnsi="Calibri" w:cs="Calibri"/>
          <w:sz w:val="36"/>
          <w:szCs w:val="30"/>
        </w:rPr>
      </w:pPr>
    </w:p>
    <w:p w14:paraId="361FD1AC" w14:textId="409392A0" w:rsidR="003F72B2" w:rsidRPr="00046731" w:rsidRDefault="003F72B2">
      <w:pPr>
        <w:rPr>
          <w:rFonts w:ascii="Calibri" w:eastAsia="Calibri" w:hAnsi="Calibri" w:cs="Calibri"/>
          <w:szCs w:val="20"/>
        </w:rPr>
      </w:pPr>
      <w:r w:rsidRPr="00046731">
        <w:rPr>
          <w:rFonts w:ascii="Calibri" w:eastAsia="Calibri" w:hAnsi="Calibri" w:cs="Calibri"/>
          <w:szCs w:val="20"/>
        </w:rPr>
        <w:t>B</w:t>
      </w:r>
      <w:r w:rsidR="00F73DCD" w:rsidRPr="00046731">
        <w:rPr>
          <w:rFonts w:ascii="Calibri" w:eastAsia="Calibri" w:hAnsi="Calibri" w:cs="Calibri"/>
          <w:szCs w:val="20"/>
          <w:vertAlign w:val="subscript"/>
        </w:rPr>
        <w:t>SC</w:t>
      </w:r>
      <w:r w:rsidRPr="00046731">
        <w:rPr>
          <w:rFonts w:ascii="Calibri" w:eastAsia="Calibri" w:hAnsi="Calibri" w:cs="Calibri"/>
          <w:szCs w:val="20"/>
        </w:rPr>
        <w:t xml:space="preserve"> = B/N</w:t>
      </w:r>
    </w:p>
    <w:p w14:paraId="5481309C" w14:textId="578D358E" w:rsidR="003F72B2" w:rsidRPr="00046731" w:rsidRDefault="003F72B2">
      <w:pPr>
        <w:rPr>
          <w:rFonts w:ascii="Calibri" w:eastAsia="Calibri" w:hAnsi="Calibri" w:cs="Calibri"/>
          <w:szCs w:val="20"/>
        </w:rPr>
      </w:pPr>
      <w:r w:rsidRPr="00046731">
        <w:rPr>
          <w:rFonts w:ascii="Calibri" w:eastAsia="Calibri" w:hAnsi="Calibri" w:cs="Calibri"/>
          <w:szCs w:val="20"/>
        </w:rPr>
        <w:t>B</w:t>
      </w:r>
      <w:r w:rsidR="00F73DCD" w:rsidRPr="00046731">
        <w:rPr>
          <w:rFonts w:ascii="Calibri" w:eastAsia="Calibri" w:hAnsi="Calibri" w:cs="Calibri"/>
          <w:szCs w:val="20"/>
          <w:vertAlign w:val="subscript"/>
        </w:rPr>
        <w:t>SC</w:t>
      </w:r>
      <w:r w:rsidRPr="00046731">
        <w:rPr>
          <w:rFonts w:ascii="Calibri" w:eastAsia="Calibri" w:hAnsi="Calibri" w:cs="Calibri"/>
          <w:szCs w:val="20"/>
        </w:rPr>
        <w:t xml:space="preserve"> = 1MHz/ 128</w:t>
      </w:r>
    </w:p>
    <w:p w14:paraId="15932A56" w14:textId="77777777" w:rsidR="005F42E5" w:rsidRPr="005D346C" w:rsidRDefault="003F72B2">
      <w:pPr>
        <w:rPr>
          <w:rFonts w:ascii="Calibri" w:eastAsia="Calibri" w:hAnsi="Calibri" w:cs="Calibri"/>
          <w:szCs w:val="20"/>
        </w:rPr>
      </w:pPr>
      <w:r w:rsidRPr="005D346C">
        <w:rPr>
          <w:rFonts w:ascii="Calibri" w:eastAsia="Calibri" w:hAnsi="Calibri" w:cs="Calibri"/>
          <w:szCs w:val="20"/>
        </w:rPr>
        <w:t>B</w:t>
      </w:r>
      <w:r w:rsidRPr="005D346C">
        <w:rPr>
          <w:rFonts w:ascii="Calibri" w:eastAsia="Calibri" w:hAnsi="Calibri" w:cs="Calibri"/>
          <w:szCs w:val="20"/>
          <w:vertAlign w:val="subscript"/>
        </w:rPr>
        <w:t>SC</w:t>
      </w:r>
      <w:r w:rsidRPr="005D346C">
        <w:rPr>
          <w:rFonts w:ascii="Calibri" w:eastAsia="Calibri" w:hAnsi="Calibri" w:cs="Calibri"/>
          <w:szCs w:val="20"/>
        </w:rPr>
        <w:t xml:space="preserve"> = </w:t>
      </w:r>
      <w:r w:rsidR="00946B95" w:rsidRPr="005D346C">
        <w:rPr>
          <w:rFonts w:ascii="Calibri" w:eastAsia="Calibri" w:hAnsi="Calibri" w:cs="Calibri"/>
          <w:szCs w:val="20"/>
        </w:rPr>
        <w:t>7</w:t>
      </w:r>
      <w:r w:rsidR="005F42E5" w:rsidRPr="005D346C">
        <w:rPr>
          <w:rFonts w:ascii="Calibri" w:eastAsia="Calibri" w:hAnsi="Calibri" w:cs="Calibri"/>
          <w:szCs w:val="20"/>
        </w:rPr>
        <w:t>,8 kHz</w:t>
      </w:r>
    </w:p>
    <w:p w14:paraId="2FACD555" w14:textId="6F512DB8" w:rsidR="005F42E5" w:rsidRPr="005D346C" w:rsidRDefault="005F42E5">
      <w:pPr>
        <w:rPr>
          <w:rFonts w:ascii="Calibri" w:eastAsia="Calibri" w:hAnsi="Calibri" w:cs="Calibri"/>
          <w:szCs w:val="20"/>
        </w:rPr>
      </w:pPr>
    </w:p>
    <w:p w14:paraId="1853E801" w14:textId="17ABB7F3" w:rsidR="005F42E5" w:rsidRPr="005D346C" w:rsidRDefault="005F42E5">
      <w:pPr>
        <w:rPr>
          <w:rFonts w:ascii="Calibri" w:eastAsia="Calibri" w:hAnsi="Calibri" w:cs="Calibri"/>
          <w:szCs w:val="20"/>
        </w:rPr>
      </w:pPr>
      <w:r w:rsidRPr="005D346C">
        <w:rPr>
          <w:rFonts w:ascii="Calibri" w:eastAsia="Calibri" w:hAnsi="Calibri" w:cs="Calibri"/>
          <w:szCs w:val="20"/>
        </w:rPr>
        <w:t>T</w:t>
      </w:r>
      <w:r w:rsidR="00420823" w:rsidRPr="005D346C">
        <w:rPr>
          <w:rFonts w:ascii="Calibri" w:eastAsia="Calibri" w:hAnsi="Calibri" w:cs="Calibri"/>
          <w:szCs w:val="20"/>
          <w:vertAlign w:val="subscript"/>
        </w:rPr>
        <w:t>SC</w:t>
      </w:r>
      <w:r w:rsidRPr="005D346C">
        <w:rPr>
          <w:rFonts w:ascii="Calibri" w:eastAsia="Calibri" w:hAnsi="Calibri" w:cs="Calibri"/>
          <w:szCs w:val="20"/>
        </w:rPr>
        <w:t xml:space="preserve"> = 1/B</w:t>
      </w:r>
      <w:r w:rsidRPr="005D346C">
        <w:rPr>
          <w:rFonts w:ascii="Calibri" w:eastAsia="Calibri" w:hAnsi="Calibri" w:cs="Calibri"/>
          <w:szCs w:val="20"/>
          <w:vertAlign w:val="subscript"/>
        </w:rPr>
        <w:t>SC</w:t>
      </w:r>
    </w:p>
    <w:p w14:paraId="464DF68B" w14:textId="69DF18BF" w:rsidR="005F42E5" w:rsidRPr="005D346C" w:rsidRDefault="005F42E5">
      <w:pPr>
        <w:rPr>
          <w:rFonts w:ascii="Calibri" w:eastAsia="Calibri" w:hAnsi="Calibri" w:cs="Calibri"/>
          <w:szCs w:val="20"/>
        </w:rPr>
      </w:pPr>
      <w:r w:rsidRPr="005D346C">
        <w:rPr>
          <w:rFonts w:ascii="Calibri" w:eastAsia="Calibri" w:hAnsi="Calibri" w:cs="Calibri"/>
          <w:szCs w:val="20"/>
        </w:rPr>
        <w:t>T</w:t>
      </w:r>
      <w:r w:rsidR="00420823" w:rsidRPr="005D346C">
        <w:rPr>
          <w:rFonts w:ascii="Calibri" w:eastAsia="Calibri" w:hAnsi="Calibri" w:cs="Calibri"/>
          <w:szCs w:val="20"/>
          <w:vertAlign w:val="subscript"/>
        </w:rPr>
        <w:t>SC</w:t>
      </w:r>
      <w:r w:rsidRPr="005D346C">
        <w:rPr>
          <w:rFonts w:ascii="Calibri" w:eastAsia="Calibri" w:hAnsi="Calibri" w:cs="Calibri"/>
          <w:szCs w:val="20"/>
        </w:rPr>
        <w:t xml:space="preserve"> = 1/7,8kHz</w:t>
      </w:r>
    </w:p>
    <w:p w14:paraId="3F24CC50" w14:textId="63F1F505" w:rsidR="005F42E5" w:rsidRPr="005D346C" w:rsidRDefault="005F42E5">
      <w:pPr>
        <w:rPr>
          <w:rFonts w:ascii="Calibri" w:eastAsia="Calibri" w:hAnsi="Calibri" w:cs="Calibri"/>
          <w:szCs w:val="20"/>
        </w:rPr>
      </w:pPr>
      <w:r w:rsidRPr="005D346C">
        <w:rPr>
          <w:rFonts w:ascii="Calibri" w:eastAsia="Calibri" w:hAnsi="Calibri" w:cs="Calibri"/>
          <w:szCs w:val="20"/>
        </w:rPr>
        <w:t>T</w:t>
      </w:r>
      <w:r w:rsidR="00420823" w:rsidRPr="005D346C">
        <w:rPr>
          <w:rFonts w:ascii="Calibri" w:eastAsia="Calibri" w:hAnsi="Calibri" w:cs="Calibri"/>
          <w:szCs w:val="20"/>
          <w:vertAlign w:val="subscript"/>
        </w:rPr>
        <w:t>SC</w:t>
      </w:r>
      <w:r w:rsidR="001520D1" w:rsidRPr="005D346C">
        <w:rPr>
          <w:rFonts w:ascii="Calibri" w:eastAsia="Calibri" w:hAnsi="Calibri" w:cs="Calibri"/>
          <w:szCs w:val="20"/>
        </w:rPr>
        <w:t xml:space="preserve"> = 128 </w:t>
      </w:r>
      <w:r w:rsidR="001520D1" w:rsidRPr="00046731">
        <w:rPr>
          <w:rFonts w:ascii="Calibri" w:eastAsia="Calibri" w:hAnsi="Calibri" w:cs="Calibri"/>
          <w:szCs w:val="20"/>
          <w:lang w:val="en-US"/>
        </w:rPr>
        <w:t>μ</w:t>
      </w:r>
      <w:r w:rsidR="00EC5E3A" w:rsidRPr="005D346C">
        <w:rPr>
          <w:rFonts w:ascii="Calibri" w:eastAsia="Calibri" w:hAnsi="Calibri" w:cs="Calibri"/>
          <w:szCs w:val="20"/>
        </w:rPr>
        <w:t>s</w:t>
      </w:r>
    </w:p>
    <w:p w14:paraId="1886DDB4" w14:textId="13B0F1A5" w:rsidR="00EC5E3A" w:rsidRPr="005D346C" w:rsidRDefault="00EC5E3A">
      <w:pPr>
        <w:rPr>
          <w:rFonts w:ascii="Calibri" w:eastAsia="Calibri" w:hAnsi="Calibri" w:cs="Calibri"/>
          <w:sz w:val="20"/>
          <w:szCs w:val="20"/>
        </w:rPr>
      </w:pPr>
    </w:p>
    <w:p w14:paraId="41D93DC5" w14:textId="69AFEE8D" w:rsidR="00282ECF" w:rsidRDefault="00282ECF" w:rsidP="00E14E68">
      <w:pPr>
        <w:pStyle w:val="Heading2"/>
      </w:pPr>
      <w:r w:rsidRPr="6AE4160F">
        <w:t>5)</w:t>
      </w:r>
      <w:r w:rsidR="00DA09FF">
        <w:t xml:space="preserve"> </w:t>
      </w:r>
      <w:r w:rsidRPr="6AE4160F">
        <w:t xml:space="preserve">Calculer l’espacement entre </w:t>
      </w:r>
      <w:r w:rsidR="006B4CC8">
        <w:t xml:space="preserve">les </w:t>
      </w:r>
      <w:r w:rsidRPr="6AE4160F">
        <w:t>sous-porteuses.</w:t>
      </w:r>
    </w:p>
    <w:p w14:paraId="5A48CBBF" w14:textId="3619B003" w:rsidR="001520D1" w:rsidRDefault="00046731" w:rsidP="009421FD">
      <w:r>
        <w:br/>
        <w:t>L’espacement entre les sous-porteuses est la largeur de bande divisée par le nombre de sous-porteuses :</w:t>
      </w:r>
    </w:p>
    <w:p w14:paraId="32F94163" w14:textId="17198CB6" w:rsidR="00046731" w:rsidRDefault="00046731" w:rsidP="009421FD"/>
    <w:p w14:paraId="7843B982" w14:textId="77777777" w:rsid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B/N</w:t>
      </w:r>
    </w:p>
    <w:p w14:paraId="5930B898" w14:textId="77777777" w:rsid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1MHz/ 128</w:t>
      </w:r>
    </w:p>
    <w:p w14:paraId="4A37F1D7" w14:textId="3D268F89" w:rsidR="00046731" w:rsidRP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7,8 kHz</w:t>
      </w:r>
    </w:p>
    <w:p w14:paraId="44876246" w14:textId="18D1F2FF" w:rsidR="00404180" w:rsidRDefault="00404180" w:rsidP="009421FD"/>
    <w:p w14:paraId="4963E9C4" w14:textId="36293408" w:rsidR="00404180" w:rsidRDefault="00E47ADE" w:rsidP="00E14E68">
      <w:pPr>
        <w:pStyle w:val="Heading2"/>
      </w:pPr>
      <w:r>
        <w:t>6) Calcule</w:t>
      </w:r>
      <w:r w:rsidR="00E552A9">
        <w:t>r</w:t>
      </w:r>
      <w:r>
        <w:t xml:space="preserve"> le surcoût </w:t>
      </w:r>
      <w:r w:rsidR="00BA14C0">
        <w:t>d</w:t>
      </w:r>
      <w:r w:rsidR="00E552A9">
        <w:t>û</w:t>
      </w:r>
      <w:r w:rsidR="00BA14C0">
        <w:t xml:space="preserve"> au préfixe cyclique </w:t>
      </w:r>
      <w:r w:rsidR="0025743A">
        <w:t xml:space="preserve">ainsi que le </w:t>
      </w:r>
      <w:r w:rsidR="00D44E9D">
        <w:t>débit</w:t>
      </w:r>
      <w:r w:rsidR="00E552A9">
        <w:t xml:space="preserve"> binaire.</w:t>
      </w:r>
    </w:p>
    <w:p w14:paraId="0137B634" w14:textId="77777777" w:rsidR="001520D1" w:rsidRPr="00BA2D9B" w:rsidRDefault="001520D1" w:rsidP="001520D1">
      <w:pPr>
        <w:rPr>
          <w:szCs w:val="20"/>
        </w:rPr>
      </w:pPr>
    </w:p>
    <w:p w14:paraId="1960E59B" w14:textId="0018FBC5" w:rsidR="00E47ADE" w:rsidRPr="00BA2D9B" w:rsidRDefault="004F3B67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="00420823" w:rsidRPr="00420823">
        <w:rPr>
          <w:szCs w:val="20"/>
          <w:vertAlign w:val="subscript"/>
          <w:lang w:val="en-US"/>
        </w:rPr>
        <w:t>TOT</w:t>
      </w:r>
      <w:r w:rsidR="00420823"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= T</w:t>
      </w:r>
      <w:r w:rsidR="00420823" w:rsidRPr="00420823">
        <w:rPr>
          <w:szCs w:val="20"/>
          <w:vertAlign w:val="subscript"/>
          <w:lang w:val="en-US"/>
        </w:rPr>
        <w:t>SC</w:t>
      </w:r>
      <w:r w:rsidRPr="00BA2D9B">
        <w:rPr>
          <w:szCs w:val="20"/>
          <w:lang w:val="en-US"/>
        </w:rPr>
        <w:t xml:space="preserve"> + T</w:t>
      </w:r>
      <w:r w:rsidR="00420823" w:rsidRPr="00420823">
        <w:rPr>
          <w:szCs w:val="20"/>
          <w:vertAlign w:val="subscript"/>
          <w:lang w:val="en-US"/>
        </w:rPr>
        <w:t>CP</w:t>
      </w:r>
    </w:p>
    <w:p w14:paraId="3A66301C" w14:textId="2970F0D0" w:rsidR="004F3B67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Pr="00420823">
        <w:rPr>
          <w:szCs w:val="20"/>
          <w:vertAlign w:val="subscript"/>
          <w:lang w:val="en-US"/>
        </w:rPr>
        <w:t>TOT</w:t>
      </w:r>
      <w:r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</w:t>
      </w:r>
      <w:r w:rsidR="004F3B67" w:rsidRPr="00BA2D9B">
        <w:rPr>
          <w:szCs w:val="20"/>
          <w:lang w:val="en-US"/>
        </w:rPr>
        <w:t>= 128</w:t>
      </w:r>
      <w:r w:rsidR="001520D1" w:rsidRPr="00BA2D9B">
        <w:rPr>
          <w:szCs w:val="20"/>
          <w:lang w:val="en-US"/>
        </w:rPr>
        <w:t xml:space="preserve"> </w:t>
      </w:r>
      <w:proofErr w:type="spellStart"/>
      <w:r w:rsidR="001520D1" w:rsidRPr="00BA2D9B">
        <w:rPr>
          <w:szCs w:val="20"/>
          <w:lang w:val="en-US"/>
        </w:rPr>
        <w:t>μ</w:t>
      </w:r>
      <w:r w:rsidR="004F3B67" w:rsidRPr="00BA2D9B">
        <w:rPr>
          <w:szCs w:val="20"/>
          <w:lang w:val="en-US"/>
        </w:rPr>
        <w:t>s</w:t>
      </w:r>
      <w:proofErr w:type="spellEnd"/>
      <w:r w:rsidR="004F3B67" w:rsidRPr="00BA2D9B">
        <w:rPr>
          <w:szCs w:val="20"/>
          <w:lang w:val="en-US"/>
        </w:rPr>
        <w:t xml:space="preserve"> + 8</w:t>
      </w:r>
      <w:r w:rsidR="001520D1" w:rsidRPr="00BA2D9B">
        <w:rPr>
          <w:szCs w:val="20"/>
          <w:lang w:val="en-US"/>
        </w:rPr>
        <w:t xml:space="preserve">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  <w:r w:rsidR="004F3B67" w:rsidRPr="00BA2D9B">
        <w:rPr>
          <w:szCs w:val="20"/>
          <w:lang w:val="en-US"/>
        </w:rPr>
        <w:t xml:space="preserve"> </w:t>
      </w:r>
    </w:p>
    <w:p w14:paraId="0FEF8B3C" w14:textId="7D194912" w:rsidR="004F3B67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Pr="00420823">
        <w:rPr>
          <w:szCs w:val="20"/>
          <w:vertAlign w:val="subscript"/>
          <w:lang w:val="en-US"/>
        </w:rPr>
        <w:t>TOT</w:t>
      </w:r>
      <w:r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</w:t>
      </w:r>
      <w:r w:rsidR="004F3B67" w:rsidRPr="00BA2D9B">
        <w:rPr>
          <w:szCs w:val="20"/>
          <w:lang w:val="en-US"/>
        </w:rPr>
        <w:t xml:space="preserve">= 136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</w:p>
    <w:p w14:paraId="5D0B604C" w14:textId="187A3DD2" w:rsidR="004F3B67" w:rsidRPr="00BA2D9B" w:rsidRDefault="004F3B67" w:rsidP="001520D1">
      <w:pPr>
        <w:rPr>
          <w:szCs w:val="20"/>
          <w:lang w:val="en-US"/>
        </w:rPr>
      </w:pPr>
    </w:p>
    <w:p w14:paraId="24A25E95" w14:textId="6B592E73" w:rsidR="004F3B67" w:rsidRPr="00BA2D9B" w:rsidRDefault="002A17C4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="00420823" w:rsidRPr="00420823">
        <w:rPr>
          <w:szCs w:val="20"/>
          <w:vertAlign w:val="subscript"/>
          <w:lang w:val="en-US"/>
        </w:rPr>
        <w:t>SYM</w:t>
      </w:r>
      <w:r w:rsidRPr="00BA2D9B">
        <w:rPr>
          <w:szCs w:val="20"/>
          <w:lang w:val="en-US"/>
        </w:rPr>
        <w:t xml:space="preserve"> = 1</w:t>
      </w:r>
      <w:r w:rsidR="00917DD0" w:rsidRPr="00BA2D9B">
        <w:rPr>
          <w:szCs w:val="20"/>
          <w:lang w:val="en-US"/>
        </w:rPr>
        <w:t>/T</w:t>
      </w:r>
      <w:r w:rsidR="00420823" w:rsidRPr="00420823">
        <w:rPr>
          <w:szCs w:val="20"/>
          <w:vertAlign w:val="subscript"/>
          <w:lang w:val="en-US"/>
        </w:rPr>
        <w:t>TOT</w:t>
      </w:r>
    </w:p>
    <w:p w14:paraId="074E3E13" w14:textId="5ED47ABB" w:rsidR="00917DD0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Pr="00420823">
        <w:rPr>
          <w:szCs w:val="20"/>
          <w:vertAlign w:val="subscript"/>
          <w:lang w:val="en-US"/>
        </w:rPr>
        <w:t>SYM</w:t>
      </w:r>
      <w:r w:rsidRPr="00BA2D9B">
        <w:rPr>
          <w:szCs w:val="20"/>
          <w:lang w:val="en-US"/>
        </w:rPr>
        <w:t xml:space="preserve"> </w:t>
      </w:r>
      <w:r w:rsidR="00917DD0" w:rsidRPr="00BA2D9B">
        <w:rPr>
          <w:szCs w:val="20"/>
          <w:lang w:val="en-US"/>
        </w:rPr>
        <w:t xml:space="preserve">= 1/136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</w:p>
    <w:p w14:paraId="0488AA8B" w14:textId="62BB6DD5" w:rsidR="00917DD0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Pr="00420823">
        <w:rPr>
          <w:szCs w:val="20"/>
          <w:vertAlign w:val="subscript"/>
          <w:lang w:val="en-US"/>
        </w:rPr>
        <w:t>SYM</w:t>
      </w:r>
      <w:r w:rsidR="00917DD0" w:rsidRPr="00BA2D9B">
        <w:rPr>
          <w:szCs w:val="20"/>
          <w:lang w:val="en-US"/>
        </w:rPr>
        <w:t xml:space="preserve"> = </w:t>
      </w:r>
      <w:r w:rsidR="007F4391" w:rsidRPr="00BA2D9B">
        <w:rPr>
          <w:szCs w:val="20"/>
          <w:lang w:val="en-US"/>
        </w:rPr>
        <w:t>7,3 kHz</w:t>
      </w:r>
    </w:p>
    <w:p w14:paraId="7E2A132A" w14:textId="2F2E261A" w:rsidR="00B964F3" w:rsidRPr="00BA2D9B" w:rsidRDefault="00B964F3" w:rsidP="001520D1">
      <w:pPr>
        <w:rPr>
          <w:szCs w:val="20"/>
          <w:lang w:val="en-US"/>
        </w:rPr>
      </w:pPr>
    </w:p>
    <w:p w14:paraId="187876F5" w14:textId="668D00B8" w:rsidR="00B964F3" w:rsidRPr="00BA2D9B" w:rsidRDefault="003E09FD" w:rsidP="001520D1">
      <w:pPr>
        <w:rPr>
          <w:szCs w:val="20"/>
          <w:lang w:val="en-US"/>
        </w:rPr>
      </w:pPr>
      <w:proofErr w:type="spellStart"/>
      <w:r w:rsidRPr="00BA2D9B">
        <w:rPr>
          <w:szCs w:val="20"/>
          <w:lang w:val="en-US"/>
        </w:rPr>
        <w:t>Rb</w:t>
      </w:r>
      <w:proofErr w:type="spellEnd"/>
      <w:r w:rsidRPr="00BA2D9B">
        <w:rPr>
          <w:szCs w:val="20"/>
          <w:lang w:val="en-US"/>
        </w:rPr>
        <w:t xml:space="preserve"> = </w:t>
      </w:r>
      <w:r w:rsidR="00420823" w:rsidRPr="00BA2D9B">
        <w:rPr>
          <w:szCs w:val="20"/>
          <w:lang w:val="en-US"/>
        </w:rPr>
        <w:t>R</w:t>
      </w:r>
      <w:r w:rsidR="00420823" w:rsidRPr="00420823">
        <w:rPr>
          <w:szCs w:val="20"/>
          <w:vertAlign w:val="subscript"/>
          <w:lang w:val="en-US"/>
        </w:rPr>
        <w:t>SYM</w:t>
      </w:r>
      <w:r w:rsidR="00420823" w:rsidRPr="00BA2D9B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*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b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*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N</w:t>
      </w:r>
    </w:p>
    <w:p w14:paraId="4AD0A981" w14:textId="24BC7C07" w:rsidR="003E09FD" w:rsidRPr="005D346C" w:rsidRDefault="003E09FD" w:rsidP="001520D1">
      <w:pPr>
        <w:rPr>
          <w:szCs w:val="20"/>
        </w:rPr>
      </w:pPr>
      <w:r w:rsidRPr="005D346C">
        <w:rPr>
          <w:szCs w:val="20"/>
        </w:rPr>
        <w:t xml:space="preserve">Rb = 7,3kHz * 4 * 128 </w:t>
      </w:r>
    </w:p>
    <w:p w14:paraId="6DEEDA7A" w14:textId="241828C6" w:rsidR="003E09FD" w:rsidRPr="005D346C" w:rsidRDefault="003E09FD" w:rsidP="001520D1">
      <w:pPr>
        <w:rPr>
          <w:szCs w:val="20"/>
        </w:rPr>
      </w:pPr>
      <w:r w:rsidRPr="005D346C">
        <w:rPr>
          <w:szCs w:val="20"/>
        </w:rPr>
        <w:t xml:space="preserve">Rb = </w:t>
      </w:r>
      <w:r w:rsidR="000F72C2" w:rsidRPr="005D346C">
        <w:rPr>
          <w:szCs w:val="20"/>
        </w:rPr>
        <w:t>3,76 Mbits/s</w:t>
      </w:r>
    </w:p>
    <w:p w14:paraId="06330164" w14:textId="34B042B2" w:rsidR="00282ECF" w:rsidRPr="005D346C" w:rsidRDefault="00282ECF" w:rsidP="001520D1">
      <w:pPr>
        <w:rPr>
          <w:rFonts w:ascii="Calibri" w:eastAsia="Calibri" w:hAnsi="Calibri" w:cs="Calibri"/>
          <w:szCs w:val="20"/>
        </w:rPr>
      </w:pPr>
    </w:p>
    <w:p w14:paraId="68FB6FCB" w14:textId="766C3341" w:rsidR="00516F40" w:rsidRPr="00516F40" w:rsidRDefault="00516F40" w:rsidP="001520D1">
      <w:pPr>
        <w:rPr>
          <w:rFonts w:ascii="Calibri" w:eastAsia="Calibri" w:hAnsi="Calibri" w:cs="Calibri"/>
          <w:szCs w:val="20"/>
        </w:rPr>
      </w:pPr>
      <w:r w:rsidRPr="00516F40">
        <w:rPr>
          <w:rFonts w:ascii="Calibri" w:eastAsia="Calibri" w:hAnsi="Calibri" w:cs="Calibri"/>
          <w:szCs w:val="20"/>
        </w:rPr>
        <w:t>Le débit binaire est de 3.</w:t>
      </w:r>
      <w:r>
        <w:rPr>
          <w:rFonts w:ascii="Calibri" w:eastAsia="Calibri" w:hAnsi="Calibri" w:cs="Calibri"/>
          <w:szCs w:val="20"/>
        </w:rPr>
        <w:t>76 Mbits/s.</w:t>
      </w:r>
      <w:r w:rsidRPr="00516F40">
        <w:rPr>
          <w:rFonts w:ascii="Calibri" w:eastAsia="Calibri" w:hAnsi="Calibri" w:cs="Calibri"/>
          <w:szCs w:val="20"/>
        </w:rPr>
        <w:t xml:space="preserve"> </w:t>
      </w:r>
    </w:p>
    <w:p w14:paraId="1BB61E2C" w14:textId="77777777" w:rsidR="00516F40" w:rsidRPr="00516F40" w:rsidRDefault="00516F40" w:rsidP="001520D1">
      <w:pPr>
        <w:rPr>
          <w:rFonts w:ascii="Calibri" w:eastAsia="Calibri" w:hAnsi="Calibri" w:cs="Calibri"/>
          <w:szCs w:val="20"/>
        </w:rPr>
      </w:pPr>
    </w:p>
    <w:p w14:paraId="6E5632B6" w14:textId="30008077" w:rsidR="006E61B7" w:rsidRPr="00516F40" w:rsidRDefault="00516F40" w:rsidP="001520D1">
      <w:pPr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On calcul</w:t>
      </w:r>
      <w:r w:rsidR="00143E03">
        <w:rPr>
          <w:rFonts w:ascii="Calibri" w:eastAsia="Calibri" w:hAnsi="Calibri" w:cs="Calibri"/>
          <w:szCs w:val="20"/>
        </w:rPr>
        <w:t>e</w:t>
      </w:r>
      <w:r>
        <w:rPr>
          <w:rFonts w:ascii="Calibri" w:eastAsia="Calibri" w:hAnsi="Calibri" w:cs="Calibri"/>
          <w:szCs w:val="20"/>
        </w:rPr>
        <w:t xml:space="preserve"> le</w:t>
      </w:r>
      <w:r w:rsidR="00710D1B" w:rsidRPr="00516F40">
        <w:rPr>
          <w:rFonts w:ascii="Calibri" w:eastAsia="Calibri" w:hAnsi="Calibri" w:cs="Calibri"/>
          <w:szCs w:val="20"/>
        </w:rPr>
        <w:t xml:space="preserve"> s</w:t>
      </w:r>
      <w:r>
        <w:rPr>
          <w:rFonts w:ascii="Calibri" w:eastAsia="Calibri" w:hAnsi="Calibri" w:cs="Calibri"/>
          <w:szCs w:val="20"/>
        </w:rPr>
        <w:t>urcoût en relation avec le débit binaire théorique :</w:t>
      </w:r>
    </w:p>
    <w:p w14:paraId="5F8D004C" w14:textId="77777777" w:rsidR="00710D1B" w:rsidRPr="00516F40" w:rsidRDefault="00710D1B" w:rsidP="001520D1">
      <w:pPr>
        <w:rPr>
          <w:rFonts w:ascii="Calibri" w:eastAsia="Calibri" w:hAnsi="Calibri" w:cs="Calibri"/>
          <w:szCs w:val="20"/>
        </w:rPr>
      </w:pPr>
    </w:p>
    <w:p w14:paraId="63B286FB" w14:textId="15974CDC" w:rsidR="006E61B7" w:rsidRPr="00710D1B" w:rsidRDefault="008B1D80" w:rsidP="001520D1">
      <w:pPr>
        <w:rPr>
          <w:rFonts w:ascii="Calibri" w:eastAsia="Calibri" w:hAnsi="Calibri" w:cs="Calibri"/>
          <w:szCs w:val="20"/>
        </w:rPr>
      </w:pPr>
      <w:r w:rsidRPr="00710D1B">
        <w:rPr>
          <w:rFonts w:ascii="Calibri" w:eastAsia="Calibri" w:hAnsi="Calibri" w:cs="Calibri"/>
          <w:szCs w:val="20"/>
        </w:rPr>
        <w:t>Rb</w:t>
      </w:r>
      <w:r w:rsidR="00710D1B" w:rsidRPr="00710D1B">
        <w:rPr>
          <w:rFonts w:ascii="Calibri" w:eastAsia="Calibri" w:hAnsi="Calibri" w:cs="Calibri"/>
          <w:szCs w:val="20"/>
        </w:rPr>
        <w:t xml:space="preserve"> (Théorique)</w:t>
      </w:r>
      <w:r w:rsidRPr="00710D1B">
        <w:rPr>
          <w:rFonts w:ascii="Calibri" w:eastAsia="Calibri" w:hAnsi="Calibri" w:cs="Calibri"/>
          <w:szCs w:val="20"/>
        </w:rPr>
        <w:t xml:space="preserve"> = </w:t>
      </w:r>
      <w:r w:rsidR="00CF7E4A">
        <w:rPr>
          <w:rFonts w:ascii="Calibri" w:eastAsia="Calibri" w:hAnsi="Calibri" w:cs="Calibri"/>
          <w:szCs w:val="20"/>
        </w:rPr>
        <w:t xml:space="preserve">4 bit/symbole * 1 </w:t>
      </w:r>
      <w:proofErr w:type="spellStart"/>
      <w:r w:rsidR="00CF7E4A">
        <w:rPr>
          <w:rFonts w:ascii="Calibri" w:eastAsia="Calibri" w:hAnsi="Calibri" w:cs="Calibri"/>
          <w:szCs w:val="20"/>
        </w:rPr>
        <w:t>Msym</w:t>
      </w:r>
      <w:proofErr w:type="spellEnd"/>
      <w:r w:rsidR="00D15E5B">
        <w:rPr>
          <w:rFonts w:ascii="Calibri" w:eastAsia="Calibri" w:hAnsi="Calibri" w:cs="Calibri"/>
          <w:szCs w:val="20"/>
        </w:rPr>
        <w:t xml:space="preserve"> /s = 4</w:t>
      </w:r>
      <w:r w:rsidRPr="00710D1B">
        <w:rPr>
          <w:rFonts w:ascii="Calibri" w:eastAsia="Calibri" w:hAnsi="Calibri" w:cs="Calibri"/>
          <w:szCs w:val="20"/>
        </w:rPr>
        <w:t xml:space="preserve"> Mbit</w:t>
      </w:r>
      <w:bookmarkStart w:id="0" w:name="_GoBack"/>
      <w:bookmarkEnd w:id="0"/>
      <w:r w:rsidRPr="00710D1B">
        <w:rPr>
          <w:rFonts w:ascii="Calibri" w:eastAsia="Calibri" w:hAnsi="Calibri" w:cs="Calibri"/>
          <w:szCs w:val="20"/>
        </w:rPr>
        <w:t>s/s</w:t>
      </w:r>
    </w:p>
    <w:p w14:paraId="13AF6E5D" w14:textId="41794766" w:rsidR="00451A14" w:rsidRPr="00BA2D9B" w:rsidRDefault="008B1D80" w:rsidP="001520D1">
      <w:pPr>
        <w:rPr>
          <w:rFonts w:ascii="Calibri" w:eastAsia="Calibri" w:hAnsi="Calibri" w:cs="Calibri"/>
          <w:szCs w:val="20"/>
        </w:rPr>
      </w:pPr>
      <w:r w:rsidRPr="00BA2D9B">
        <w:rPr>
          <w:rFonts w:ascii="Calibri" w:eastAsia="Calibri" w:hAnsi="Calibri" w:cs="Calibri"/>
          <w:szCs w:val="20"/>
        </w:rPr>
        <w:t xml:space="preserve">Pourcentage </w:t>
      </w:r>
      <w:r w:rsidR="00710D1B">
        <w:rPr>
          <w:rFonts w:ascii="Calibri" w:eastAsia="Calibri" w:hAnsi="Calibri" w:cs="Calibri"/>
          <w:szCs w:val="20"/>
        </w:rPr>
        <w:t xml:space="preserve">utile </w:t>
      </w:r>
      <w:r w:rsidRPr="00BA2D9B">
        <w:rPr>
          <w:rFonts w:ascii="Calibri" w:eastAsia="Calibri" w:hAnsi="Calibri" w:cs="Calibri"/>
          <w:szCs w:val="20"/>
        </w:rPr>
        <w:t>= 3,76/</w:t>
      </w:r>
      <w:r w:rsidR="00D15E5B">
        <w:rPr>
          <w:rFonts w:ascii="Calibri" w:eastAsia="Calibri" w:hAnsi="Calibri" w:cs="Calibri"/>
          <w:szCs w:val="20"/>
        </w:rPr>
        <w:t>4</w:t>
      </w:r>
      <w:r w:rsidRPr="00BA2D9B">
        <w:rPr>
          <w:rFonts w:ascii="Calibri" w:eastAsia="Calibri" w:hAnsi="Calibri" w:cs="Calibri"/>
          <w:szCs w:val="20"/>
        </w:rPr>
        <w:t xml:space="preserve"> Mbits/s</w:t>
      </w:r>
      <w:r w:rsidR="00710D1B">
        <w:rPr>
          <w:rFonts w:ascii="Calibri" w:eastAsia="Calibri" w:hAnsi="Calibri" w:cs="Calibri"/>
          <w:szCs w:val="20"/>
        </w:rPr>
        <w:t xml:space="preserve"> </w:t>
      </w:r>
      <w:r w:rsidRPr="00BA2D9B">
        <w:rPr>
          <w:rFonts w:ascii="Calibri" w:eastAsia="Calibri" w:hAnsi="Calibri" w:cs="Calibri"/>
          <w:szCs w:val="20"/>
        </w:rPr>
        <w:t xml:space="preserve">= </w:t>
      </w:r>
      <w:r w:rsidR="00D15E5B">
        <w:rPr>
          <w:rFonts w:ascii="Calibri" w:eastAsia="Calibri" w:hAnsi="Calibri" w:cs="Calibri"/>
          <w:szCs w:val="20"/>
        </w:rPr>
        <w:t>94</w:t>
      </w:r>
      <w:r w:rsidR="007B3CB3" w:rsidRPr="00BA2D9B">
        <w:rPr>
          <w:rFonts w:ascii="Calibri" w:eastAsia="Calibri" w:hAnsi="Calibri" w:cs="Calibri"/>
          <w:szCs w:val="20"/>
        </w:rPr>
        <w:t>% utile</w:t>
      </w:r>
    </w:p>
    <w:p w14:paraId="755D43C5" w14:textId="04320C64" w:rsidR="00451A14" w:rsidRDefault="008F7C64">
      <w:pPr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Donc, le surcoût dû au préfixe cyclique est </w:t>
      </w:r>
      <w:r w:rsidR="00710D1B">
        <w:rPr>
          <w:rFonts w:ascii="Calibri" w:eastAsia="Calibri" w:hAnsi="Calibri" w:cs="Calibri"/>
          <w:szCs w:val="20"/>
        </w:rPr>
        <w:t xml:space="preserve">de </w:t>
      </w:r>
      <w:r w:rsidR="00D15E5B">
        <w:rPr>
          <w:rFonts w:ascii="Calibri" w:eastAsia="Calibri" w:hAnsi="Calibri" w:cs="Calibri"/>
          <w:szCs w:val="20"/>
        </w:rPr>
        <w:t xml:space="preserve">6 </w:t>
      </w:r>
      <w:r w:rsidR="00710D1B">
        <w:rPr>
          <w:rFonts w:ascii="Calibri" w:eastAsia="Calibri" w:hAnsi="Calibri" w:cs="Calibri"/>
          <w:szCs w:val="20"/>
        </w:rPr>
        <w:t>%.</w:t>
      </w:r>
    </w:p>
    <w:p w14:paraId="191709DF" w14:textId="77777777" w:rsidR="00E14E68" w:rsidRPr="00BA2D9B" w:rsidRDefault="00E14E68">
      <w:pPr>
        <w:rPr>
          <w:rFonts w:ascii="Calibri" w:eastAsia="Calibri" w:hAnsi="Calibri" w:cs="Calibri"/>
          <w:szCs w:val="20"/>
        </w:rPr>
      </w:pPr>
    </w:p>
    <w:p w14:paraId="4499F820" w14:textId="5B059FA8" w:rsidR="00B45B2D" w:rsidRDefault="00B45B2D" w:rsidP="00E14E68">
      <w:pPr>
        <w:pStyle w:val="Heading2"/>
      </w:pPr>
      <w:r>
        <w:lastRenderedPageBreak/>
        <w:t xml:space="preserve">7) Si le canal a une bande de </w:t>
      </w:r>
      <w:r w:rsidR="00D44E9D">
        <w:t>cohérence</w:t>
      </w:r>
      <w:r>
        <w:t xml:space="preserve"> de 125 kHz, combien de pilote </w:t>
      </w:r>
      <w:r w:rsidR="002C4DEC">
        <w:t>faudrait-il et quel sera leur espacement</w:t>
      </w:r>
      <w:r w:rsidR="008F5328">
        <w:t xml:space="preserve"> </w:t>
      </w:r>
      <w:r w:rsidR="002C4DEC">
        <w:t>?</w:t>
      </w:r>
    </w:p>
    <w:p w14:paraId="380E9023" w14:textId="77777777" w:rsidR="001520D1" w:rsidRDefault="001520D1" w:rsidP="002C4DEC"/>
    <w:p w14:paraId="27D3EC73" w14:textId="71013D6E" w:rsidR="002C4DEC" w:rsidRDefault="002C4DEC" w:rsidP="002C4DEC">
      <w:proofErr w:type="spellStart"/>
      <w:r>
        <w:t>Np</w:t>
      </w:r>
      <w:proofErr w:type="spellEnd"/>
      <w:r>
        <w:t xml:space="preserve"> = </w:t>
      </w:r>
      <w:r w:rsidR="00E774CD">
        <w:t>B/B</w:t>
      </w:r>
      <w:r w:rsidR="00A57FEF" w:rsidRPr="00A57FEF">
        <w:rPr>
          <w:vertAlign w:val="subscript"/>
        </w:rPr>
        <w:t>COH</w:t>
      </w:r>
    </w:p>
    <w:p w14:paraId="7FA43CF2" w14:textId="463E7AA3" w:rsidR="00E774CD" w:rsidRDefault="00E774CD" w:rsidP="002C4DEC">
      <w:proofErr w:type="spellStart"/>
      <w:r>
        <w:t>Np</w:t>
      </w:r>
      <w:proofErr w:type="spellEnd"/>
      <w:r>
        <w:t xml:space="preserve"> = 1MHz / 125 kHz</w:t>
      </w:r>
    </w:p>
    <w:p w14:paraId="65F3A0C5" w14:textId="1789A3E9" w:rsidR="00E774CD" w:rsidRDefault="00E774CD" w:rsidP="002C4DEC">
      <w:proofErr w:type="spellStart"/>
      <w:r>
        <w:t>Np</w:t>
      </w:r>
      <w:proofErr w:type="spellEnd"/>
      <w:r>
        <w:t xml:space="preserve"> = </w:t>
      </w:r>
      <w:r w:rsidR="001240EA">
        <w:t>8</w:t>
      </w:r>
    </w:p>
    <w:p w14:paraId="1661DF03" w14:textId="43B546DD" w:rsidR="001240EA" w:rsidRDefault="001240EA" w:rsidP="002C4DEC"/>
    <w:p w14:paraId="3C072C13" w14:textId="018A2C19" w:rsidR="00D44E9D" w:rsidRDefault="00A57FEF" w:rsidP="6AE4160F">
      <w:r>
        <w:t>On aura beso</w:t>
      </w:r>
      <w:r w:rsidR="00783EDD">
        <w:t xml:space="preserve">in de 8 sous-porteuses avec un </w:t>
      </w:r>
      <w:r>
        <w:t>espacement de</w:t>
      </w:r>
      <w:r w:rsidR="003C3C57">
        <w:t xml:space="preserve"> 125 kHz</w:t>
      </w:r>
      <w:r>
        <w:t>.</w:t>
      </w:r>
    </w:p>
    <w:p w14:paraId="4E7609A4" w14:textId="2D022E8C" w:rsidR="00D44E9D" w:rsidRDefault="002D5D07" w:rsidP="002D5D07">
      <w:pPr>
        <w:pStyle w:val="Heading1"/>
      </w:pPr>
      <w:r>
        <w:t>Exercice 2 : Simulation d’une chaine OFDM</w:t>
      </w:r>
    </w:p>
    <w:p w14:paraId="0E526E37" w14:textId="0B5AE3A3" w:rsidR="002D5D07" w:rsidRDefault="002D5D07" w:rsidP="6AE4160F"/>
    <w:p w14:paraId="1A4B064B" w14:textId="44C0B585" w:rsidR="002D5D07" w:rsidRDefault="002D5D07" w:rsidP="6AE4160F">
      <w:r>
        <w:t xml:space="preserve">Nous avons simulé une chaine OFDM capable de transmettre 10Mb/s avec Matlab en utilisant les objets </w:t>
      </w:r>
      <w:r w:rsidR="0090210A">
        <w:t>« </w:t>
      </w:r>
      <w:proofErr w:type="spellStart"/>
      <w:proofErr w:type="gramStart"/>
      <w:r>
        <w:t>comm.OFDMModulator</w:t>
      </w:r>
      <w:proofErr w:type="spellEnd"/>
      <w:proofErr w:type="gramEnd"/>
      <w:r w:rsidR="0090210A">
        <w:t> »</w:t>
      </w:r>
      <w:r>
        <w:t xml:space="preserve"> et </w:t>
      </w:r>
      <w:r w:rsidR="0090210A">
        <w:t>« </w:t>
      </w:r>
      <w:proofErr w:type="spellStart"/>
      <w:r>
        <w:t>comm.OFDMDemodulator</w:t>
      </w:r>
      <w:proofErr w:type="spellEnd"/>
      <w:r w:rsidR="0090210A">
        <w:t> »</w:t>
      </w:r>
      <w:r>
        <w:t>. Les figures suivantes montrent les paramètres utilisés pour chaque objet.</w:t>
      </w:r>
      <w:r w:rsidR="00143E03">
        <w:t xml:space="preserve"> </w:t>
      </w:r>
    </w:p>
    <w:p w14:paraId="298B0140" w14:textId="77777777" w:rsidR="002D5D07" w:rsidRPr="002D5D07" w:rsidRDefault="002D5D07" w:rsidP="6AE4160F">
      <w:pPr>
        <w:rPr>
          <w:noProof/>
          <w:lang w:eastAsia="ja-JP"/>
        </w:rPr>
      </w:pPr>
    </w:p>
    <w:p w14:paraId="72A3B3EE" w14:textId="77777777" w:rsidR="007619EC" w:rsidRDefault="002D5D07" w:rsidP="007619EC">
      <w:pPr>
        <w:keepNext/>
      </w:pPr>
      <w:r>
        <w:rPr>
          <w:noProof/>
          <w:lang w:val="en-US" w:eastAsia="ja-JP"/>
        </w:rPr>
        <w:drawing>
          <wp:inline distT="0" distB="0" distL="0" distR="0" wp14:anchorId="501030CA" wp14:editId="065F18C8">
            <wp:extent cx="38576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22" t="9793" r="8026" b="12759"/>
                    <a:stretch/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39919" w14:textId="5609C96C" w:rsidR="002D5D07" w:rsidRDefault="007619EC" w:rsidP="007619E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Paramètres du modulateur OFDM</w:t>
      </w:r>
    </w:p>
    <w:p w14:paraId="73553A7C" w14:textId="72817006" w:rsidR="002D5D07" w:rsidRPr="00BB2AEB" w:rsidRDefault="002D5D07" w:rsidP="6AE4160F">
      <w:pPr>
        <w:rPr>
          <w:noProof/>
          <w:lang w:eastAsia="ja-JP"/>
        </w:rPr>
      </w:pPr>
    </w:p>
    <w:p w14:paraId="26728D13" w14:textId="77777777" w:rsidR="002D5D07" w:rsidRPr="00BB2AEB" w:rsidRDefault="002D5D07" w:rsidP="6AE4160F">
      <w:pPr>
        <w:rPr>
          <w:noProof/>
          <w:lang w:eastAsia="ja-JP"/>
        </w:rPr>
      </w:pPr>
    </w:p>
    <w:p w14:paraId="09D5F909" w14:textId="77777777" w:rsidR="007619EC" w:rsidRDefault="002D5D07" w:rsidP="007619EC">
      <w:pPr>
        <w:keepNext/>
      </w:pPr>
      <w:r>
        <w:rPr>
          <w:noProof/>
          <w:lang w:val="en-US" w:eastAsia="ja-JP"/>
        </w:rPr>
        <w:lastRenderedPageBreak/>
        <w:drawing>
          <wp:inline distT="0" distB="0" distL="0" distR="0" wp14:anchorId="2CFDD60B" wp14:editId="05440EDF">
            <wp:extent cx="38195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72" t="10154" r="8243" b="12923"/>
                    <a:stretch/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9D18" w14:textId="762DCC76" w:rsidR="002D5D07" w:rsidRDefault="007619EC" w:rsidP="007619E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Paramètres du démodulateur OFDM</w:t>
      </w:r>
    </w:p>
    <w:p w14:paraId="659DD1AB" w14:textId="77777777" w:rsidR="002D5D07" w:rsidRDefault="002D5D07" w:rsidP="6AE4160F"/>
    <w:p w14:paraId="022118C6" w14:textId="0596B7AB" w:rsidR="002D5D07" w:rsidRDefault="0090210A" w:rsidP="6AE4160F">
      <w:r>
        <w:t xml:space="preserve">Le graphique suivant représente la courbe de performance de la chaine OFDM étudiée sur un canal AWGN et la modulation théorique BPSK. </w:t>
      </w:r>
      <w:r w:rsidR="002D5D07">
        <w:t>La courbe théorique a été gérée à l’aide de « </w:t>
      </w:r>
      <w:proofErr w:type="spellStart"/>
      <w:r w:rsidR="002D5D07" w:rsidRPr="002D5D07">
        <w:t>berawgn</w:t>
      </w:r>
      <w:proofErr w:type="spellEnd"/>
      <w:r w:rsidR="002D5D07">
        <w:t> ».</w:t>
      </w:r>
    </w:p>
    <w:p w14:paraId="0210BF3E" w14:textId="57854FC4" w:rsidR="0090210A" w:rsidRDefault="0090210A" w:rsidP="6AE4160F"/>
    <w:p w14:paraId="4543B289" w14:textId="77777777" w:rsidR="0090210A" w:rsidRPr="005D346C" w:rsidRDefault="0090210A" w:rsidP="6AE4160F">
      <w:pPr>
        <w:rPr>
          <w:noProof/>
          <w:lang w:eastAsia="ja-JP"/>
        </w:rPr>
      </w:pPr>
    </w:p>
    <w:p w14:paraId="36302454" w14:textId="77777777" w:rsidR="007619EC" w:rsidRDefault="0090210A" w:rsidP="007619EC">
      <w:pPr>
        <w:keepNext/>
      </w:pPr>
      <w:r>
        <w:rPr>
          <w:noProof/>
          <w:lang w:val="en-US" w:eastAsia="ja-JP"/>
        </w:rPr>
        <w:drawing>
          <wp:inline distT="0" distB="0" distL="0" distR="0" wp14:anchorId="396D5F34" wp14:editId="5FDCA776">
            <wp:extent cx="54864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03"/>
                    <a:stretch/>
                  </pic:blipFill>
                  <pic:spPr bwMode="auto"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EC6C" w14:textId="39DD3457" w:rsidR="0090210A" w:rsidRDefault="007619EC" w:rsidP="007619E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Performance OFDM avec modulation BPSK vs BPSK théorique</w:t>
      </w:r>
    </w:p>
    <w:p w14:paraId="10EA3E67" w14:textId="0568B377" w:rsidR="002D5D07" w:rsidRDefault="002D5D07" w:rsidP="6AE4160F"/>
    <w:p w14:paraId="1CB98FA2" w14:textId="77777777" w:rsidR="002D5D07" w:rsidRPr="002D5D07" w:rsidRDefault="002D5D07" w:rsidP="6AE4160F">
      <w:pPr>
        <w:rPr>
          <w:rFonts w:eastAsia="MS Mincho"/>
          <w:lang w:eastAsia="ja-JP"/>
        </w:rPr>
      </w:pPr>
    </w:p>
    <w:p w14:paraId="17F7BE13" w14:textId="1643AEEE" w:rsidR="002D5D07" w:rsidRDefault="002D5D07" w:rsidP="6AE4160F"/>
    <w:p w14:paraId="3D9A93A3" w14:textId="7688AFE1" w:rsidR="002D5D07" w:rsidRDefault="0090210A" w:rsidP="6AE4160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Tel que vu </w:t>
      </w:r>
      <w:r w:rsidR="00A8044D">
        <w:rPr>
          <w:rFonts w:eastAsia="MS Mincho"/>
          <w:lang w:eastAsia="ja-JP"/>
        </w:rPr>
        <w:t>dans le cours</w:t>
      </w:r>
      <w:r>
        <w:rPr>
          <w:rFonts w:eastAsia="MS Mincho"/>
          <w:lang w:eastAsia="ja-JP"/>
        </w:rPr>
        <w:t>, la performance d’un système OFDM avec modulation BPSK sur un canal gaussien (AWGN) est la même que celle d’une modulation BPSK sur le même canal.</w:t>
      </w:r>
    </w:p>
    <w:p w14:paraId="25A4A158" w14:textId="37CE76B3" w:rsidR="0090210A" w:rsidRDefault="0090210A" w:rsidP="6AE4160F">
      <w:pPr>
        <w:rPr>
          <w:rFonts w:eastAsia="MS Mincho"/>
          <w:lang w:eastAsia="ja-JP"/>
        </w:rPr>
      </w:pPr>
    </w:p>
    <w:p w14:paraId="15BCD164" w14:textId="77777777" w:rsidR="009F01BA" w:rsidRDefault="009F01BA" w:rsidP="009F01BA">
      <w:pPr>
        <w:pStyle w:val="Heading1"/>
      </w:pPr>
      <w:r>
        <w:t>Exercice 3 Norme DVB-T</w:t>
      </w:r>
    </w:p>
    <w:p w14:paraId="0577BBA2" w14:textId="23A1CC8E" w:rsidR="009F01BA" w:rsidRDefault="009F01BA" w:rsidP="009F01BA">
      <w:r w:rsidRPr="009F01BA">
        <w:t>Étude des paramètres d’un modèle de la norme DVB-T.</w:t>
      </w:r>
    </w:p>
    <w:p w14:paraId="07B99DDB" w14:textId="570F6A8E" w:rsidR="009F01BA" w:rsidRDefault="009F01BA" w:rsidP="009F01BA">
      <w:pPr>
        <w:pStyle w:val="Heading2"/>
      </w:pPr>
      <w:r>
        <w:t>Encodage</w:t>
      </w:r>
    </w:p>
    <w:p w14:paraId="76E99AB2" w14:textId="77777777" w:rsidR="009F01BA" w:rsidRDefault="009F01BA" w:rsidP="009F01BA">
      <w:pPr>
        <w:jc w:val="both"/>
      </w:pPr>
      <w:r>
        <w:t xml:space="preserve">La norme DVB-T comporte deux types d’encodage pour la correction d’erreur. On encode d’abord à l’aide d’un encodeur </w:t>
      </w:r>
      <w:r w:rsidRPr="00287337">
        <w:rPr>
          <w:i/>
        </w:rPr>
        <w:t>Reed-Solomon</w:t>
      </w:r>
      <w:r>
        <w:rPr>
          <w:i/>
        </w:rPr>
        <w:t xml:space="preserve"> </w:t>
      </w:r>
      <w:r>
        <w:t xml:space="preserve">et ensuite avec un encodeur de convolution </w:t>
      </w:r>
      <w:proofErr w:type="spellStart"/>
      <w:r w:rsidRPr="00287337">
        <w:rPr>
          <w:i/>
        </w:rPr>
        <w:t>Viterbi</w:t>
      </w:r>
      <w:proofErr w:type="spellEnd"/>
      <w:r>
        <w:t>. Ces encodages vont permettre la correction des erreurs.</w:t>
      </w:r>
    </w:p>
    <w:p w14:paraId="7AE08B15" w14:textId="77777777" w:rsidR="009F01BA" w:rsidRDefault="009F01BA" w:rsidP="009F01BA">
      <w:pPr>
        <w:jc w:val="both"/>
      </w:pPr>
      <w:r>
        <w:t>Par la suite, On ajoute un facteur d’encodage (</w:t>
      </w:r>
      <w:r w:rsidRPr="00AB71FE">
        <w:rPr>
          <w:i/>
        </w:rPr>
        <w:t>rate</w:t>
      </w:r>
      <w:r>
        <w:t>) de 3/4.</w:t>
      </w:r>
    </w:p>
    <w:p w14:paraId="13449E8A" w14:textId="77777777" w:rsidR="009F01BA" w:rsidRDefault="009F01BA" w:rsidP="009F01BA">
      <w:pPr>
        <w:jc w:val="both"/>
      </w:pPr>
      <w:r>
        <w:t>On module ensuite à l’aide d’un modulateur 64QAM. Ce signal modulé est envoyé à un modulateur OFDM. Ce dernier a une longueur de FFT de 2048, et utilise 248 sous-porteuse comme bande de garde. La modulation OFDM ne comporte aucun préfixe cyclique.</w:t>
      </w:r>
    </w:p>
    <w:p w14:paraId="4A82DBFD" w14:textId="77777777" w:rsidR="009F01BA" w:rsidRDefault="009F01BA" w:rsidP="009F01BA">
      <w:pPr>
        <w:jc w:val="both"/>
      </w:pPr>
      <w:r>
        <w:t>Puisque le modulateur OFDM ne contient aucun préfixe cyclique, on observe un certain taux erreur binaire lors de la démodulation du signal OFDM (3.5 10</w:t>
      </w:r>
      <w:r>
        <w:rPr>
          <w:vertAlign w:val="superscript"/>
        </w:rPr>
        <w:t>-5</w:t>
      </w:r>
      <w:r>
        <w:t xml:space="preserve">) dû à l’interférence inter-symboles. </w:t>
      </w:r>
    </w:p>
    <w:p w14:paraId="193E5A2B" w14:textId="77777777" w:rsidR="009F01BA" w:rsidRDefault="009F01BA" w:rsidP="009F01BA">
      <w:pPr>
        <w:keepNext/>
        <w:jc w:val="both"/>
      </w:pPr>
      <w:r>
        <w:rPr>
          <w:noProof/>
          <w:lang w:val="en-US" w:eastAsia="ja-JP"/>
        </w:rPr>
        <w:drawing>
          <wp:inline distT="0" distB="0" distL="0" distR="0" wp14:anchorId="2B32EA7A" wp14:editId="5B5A0D4E">
            <wp:extent cx="5486400" cy="2109470"/>
            <wp:effectExtent l="0" t="0" r="0" b="508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49F" w14:textId="68992C61" w:rsidR="009F01BA" w:rsidRDefault="009F01BA" w:rsidP="009F01BA">
      <w:pPr>
        <w:pStyle w:val="Caption"/>
        <w:jc w:val="center"/>
      </w:pPr>
      <w:r>
        <w:t xml:space="preserve">Figure </w:t>
      </w:r>
      <w:fldSimple w:instr=" SEQ Figure \* ARABIC ">
        <w:r w:rsidR="007619EC">
          <w:rPr>
            <w:noProof/>
          </w:rPr>
          <w:t>5</w:t>
        </w:r>
      </w:fldSimple>
      <w:r>
        <w:t xml:space="preserve"> Résultat simulation DVB-T</w:t>
      </w:r>
    </w:p>
    <w:p w14:paraId="4D5638CD" w14:textId="40206BE6" w:rsidR="009F01BA" w:rsidRDefault="009F01BA" w:rsidP="009F01BA"/>
    <w:p w14:paraId="7FCDDD6C" w14:textId="53769B84" w:rsidR="009F01BA" w:rsidRDefault="009F01BA" w:rsidP="009F01BA">
      <w:pPr>
        <w:jc w:val="both"/>
      </w:pPr>
      <w:r>
        <w:t>Nous pouvons voir à la sortie du récepteur OFDM comment les interférences inter-symboles affectent le signal.</w:t>
      </w:r>
    </w:p>
    <w:p w14:paraId="17B466FB" w14:textId="77777777" w:rsidR="009F01BA" w:rsidRDefault="009F01BA" w:rsidP="009F01BA">
      <w:pPr>
        <w:keepNext/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 wp14:anchorId="28BD5203" wp14:editId="02000D6B">
            <wp:extent cx="3114675" cy="3096671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81" cy="31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0A3" w14:textId="12DCC0CD" w:rsidR="009F01BA" w:rsidRPr="00E018E6" w:rsidRDefault="009F01BA" w:rsidP="009F01BA">
      <w:pPr>
        <w:pStyle w:val="Caption"/>
        <w:jc w:val="center"/>
      </w:pPr>
      <w:r>
        <w:t xml:space="preserve">Figure </w:t>
      </w:r>
      <w:fldSimple w:instr=" SEQ Figure \* ARABIC ">
        <w:r w:rsidR="007619EC">
          <w:rPr>
            <w:noProof/>
          </w:rPr>
          <w:t>6</w:t>
        </w:r>
      </w:fldSimple>
      <w:r>
        <w:t xml:space="preserve"> Signal du récepteur OFDM</w:t>
      </w:r>
    </w:p>
    <w:p w14:paraId="5CF12C07" w14:textId="37CF8006" w:rsidR="009F01BA" w:rsidRPr="00EB2D96" w:rsidRDefault="009F01BA" w:rsidP="009F01BA">
      <w:pPr>
        <w:jc w:val="both"/>
      </w:pPr>
      <w:r>
        <w:t xml:space="preserve">Pour compenser cet effet, les encodeurs de </w:t>
      </w:r>
      <w:r w:rsidRPr="00A06804">
        <w:rPr>
          <w:i/>
        </w:rPr>
        <w:t>Reed-</w:t>
      </w:r>
      <w:proofErr w:type="spellStart"/>
      <w:r w:rsidRPr="00A06804">
        <w:rPr>
          <w:i/>
        </w:rPr>
        <w:t>solomon</w:t>
      </w:r>
      <w:proofErr w:type="spellEnd"/>
      <w:r w:rsidRPr="00A06804">
        <w:rPr>
          <w:i/>
        </w:rPr>
        <w:t xml:space="preserve"> et de </w:t>
      </w:r>
      <w:proofErr w:type="spellStart"/>
      <w:r w:rsidRPr="00A06804">
        <w:rPr>
          <w:i/>
        </w:rPr>
        <w:t>Viterbi</w:t>
      </w:r>
      <w:proofErr w:type="spellEnd"/>
      <w:r>
        <w:t xml:space="preserve"> viennent corriger ces erreurs. Nous pouvons voir qu’après que le récepteur ait décodé ces derniers encodages, le tau</w:t>
      </w:r>
      <w:r w:rsidR="003D3D9A">
        <w:t>x d’erreur binaire devient nul</w:t>
      </w:r>
      <w:r>
        <w:t>.</w:t>
      </w:r>
    </w:p>
    <w:p w14:paraId="0318874C" w14:textId="2E4E87CF" w:rsidR="6AE4160F" w:rsidRDefault="6AE4160F" w:rsidP="6AE4160F"/>
    <w:sectPr w:rsidR="6AE416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7B618" w14:textId="77777777" w:rsidR="00564FA2" w:rsidRDefault="00564FA2" w:rsidP="007F1BAC">
      <w:r>
        <w:separator/>
      </w:r>
    </w:p>
  </w:endnote>
  <w:endnote w:type="continuationSeparator" w:id="0">
    <w:p w14:paraId="2EDDBB13" w14:textId="77777777" w:rsidR="00564FA2" w:rsidRDefault="00564FA2" w:rsidP="007F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Mincho">
    <w:altName w:val="MS Mincho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044E3" w14:textId="77777777" w:rsidR="00564FA2" w:rsidRDefault="00564FA2" w:rsidP="007F1BAC">
      <w:r>
        <w:separator/>
      </w:r>
    </w:p>
  </w:footnote>
  <w:footnote w:type="continuationSeparator" w:id="0">
    <w:p w14:paraId="1EAB16E0" w14:textId="77777777" w:rsidR="00564FA2" w:rsidRDefault="00564FA2" w:rsidP="007F1BAC">
      <w:r>
        <w:continuationSeparator/>
      </w:r>
    </w:p>
  </w:footnote>
  <w:footnote w:id="1">
    <w:p w14:paraId="269D19A4" w14:textId="79018225" w:rsidR="007F1BAC" w:rsidRPr="007F1BAC" w:rsidRDefault="007F1BA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F1BAC">
        <w:t>http://www.revolutionwifi.net/revolutionwifi/2015/3/how-ofdm-subcarriers-work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E8B"/>
    <w:multiLevelType w:val="hybridMultilevel"/>
    <w:tmpl w:val="8650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4DE8"/>
    <w:multiLevelType w:val="hybridMultilevel"/>
    <w:tmpl w:val="07267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C98"/>
    <w:multiLevelType w:val="hybridMultilevel"/>
    <w:tmpl w:val="C59A28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4101"/>
    <w:multiLevelType w:val="hybridMultilevel"/>
    <w:tmpl w:val="0868E5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E9F"/>
    <w:multiLevelType w:val="hybridMultilevel"/>
    <w:tmpl w:val="539E36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F58A7"/>
    <w:multiLevelType w:val="hybridMultilevel"/>
    <w:tmpl w:val="1F72C7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02C4"/>
    <w:multiLevelType w:val="hybridMultilevel"/>
    <w:tmpl w:val="47C47F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83"/>
    <w:rsid w:val="0000488A"/>
    <w:rsid w:val="00013971"/>
    <w:rsid w:val="00046731"/>
    <w:rsid w:val="000A76CF"/>
    <w:rsid w:val="000B06F7"/>
    <w:rsid w:val="000F72C2"/>
    <w:rsid w:val="00102174"/>
    <w:rsid w:val="001240EA"/>
    <w:rsid w:val="00143E03"/>
    <w:rsid w:val="001520D1"/>
    <w:rsid w:val="001E609B"/>
    <w:rsid w:val="0025743A"/>
    <w:rsid w:val="002741F4"/>
    <w:rsid w:val="00282ECF"/>
    <w:rsid w:val="002A17C4"/>
    <w:rsid w:val="002C4DEC"/>
    <w:rsid w:val="002D5D07"/>
    <w:rsid w:val="002E2FFA"/>
    <w:rsid w:val="003237EA"/>
    <w:rsid w:val="00347D36"/>
    <w:rsid w:val="003C3C57"/>
    <w:rsid w:val="003D3D9A"/>
    <w:rsid w:val="003E09FD"/>
    <w:rsid w:val="003F27E2"/>
    <w:rsid w:val="003F72B2"/>
    <w:rsid w:val="00404180"/>
    <w:rsid w:val="0041117F"/>
    <w:rsid w:val="00420823"/>
    <w:rsid w:val="00434A8A"/>
    <w:rsid w:val="00451A14"/>
    <w:rsid w:val="00471F45"/>
    <w:rsid w:val="004E5D1F"/>
    <w:rsid w:val="004F3B67"/>
    <w:rsid w:val="00516F40"/>
    <w:rsid w:val="00527141"/>
    <w:rsid w:val="00556B0E"/>
    <w:rsid w:val="00560540"/>
    <w:rsid w:val="00564FA2"/>
    <w:rsid w:val="005745BA"/>
    <w:rsid w:val="00581886"/>
    <w:rsid w:val="00585CA1"/>
    <w:rsid w:val="005D346C"/>
    <w:rsid w:val="005F42E5"/>
    <w:rsid w:val="00622721"/>
    <w:rsid w:val="006643A0"/>
    <w:rsid w:val="00687DB7"/>
    <w:rsid w:val="006B4CC8"/>
    <w:rsid w:val="006C4DBC"/>
    <w:rsid w:val="006E61B7"/>
    <w:rsid w:val="00710D1B"/>
    <w:rsid w:val="007619EC"/>
    <w:rsid w:val="00783EDD"/>
    <w:rsid w:val="007B3CB3"/>
    <w:rsid w:val="007D552E"/>
    <w:rsid w:val="007F1BAC"/>
    <w:rsid w:val="007F363B"/>
    <w:rsid w:val="007F4391"/>
    <w:rsid w:val="00841889"/>
    <w:rsid w:val="0086215F"/>
    <w:rsid w:val="008727BF"/>
    <w:rsid w:val="00896AAA"/>
    <w:rsid w:val="008A7805"/>
    <w:rsid w:val="008B1D80"/>
    <w:rsid w:val="008D0170"/>
    <w:rsid w:val="008D2B65"/>
    <w:rsid w:val="008F5328"/>
    <w:rsid w:val="008F7C64"/>
    <w:rsid w:val="0090210A"/>
    <w:rsid w:val="00917B3B"/>
    <w:rsid w:val="00917DD0"/>
    <w:rsid w:val="009421FD"/>
    <w:rsid w:val="00946B95"/>
    <w:rsid w:val="009B75D6"/>
    <w:rsid w:val="009E24F9"/>
    <w:rsid w:val="009F01BA"/>
    <w:rsid w:val="009F700C"/>
    <w:rsid w:val="00A01419"/>
    <w:rsid w:val="00A36E8E"/>
    <w:rsid w:val="00A57FEF"/>
    <w:rsid w:val="00A8044D"/>
    <w:rsid w:val="00A808A6"/>
    <w:rsid w:val="00A910F9"/>
    <w:rsid w:val="00AB6777"/>
    <w:rsid w:val="00AC19C3"/>
    <w:rsid w:val="00AE25F1"/>
    <w:rsid w:val="00B01D24"/>
    <w:rsid w:val="00B16AA6"/>
    <w:rsid w:val="00B45B2D"/>
    <w:rsid w:val="00B60EEB"/>
    <w:rsid w:val="00B964F3"/>
    <w:rsid w:val="00BA14C0"/>
    <w:rsid w:val="00BA2D9B"/>
    <w:rsid w:val="00BB2AEB"/>
    <w:rsid w:val="00BB3383"/>
    <w:rsid w:val="00BB3981"/>
    <w:rsid w:val="00BD4E3B"/>
    <w:rsid w:val="00C06A9F"/>
    <w:rsid w:val="00C17B76"/>
    <w:rsid w:val="00CC3FBC"/>
    <w:rsid w:val="00CF7E4A"/>
    <w:rsid w:val="00D14C09"/>
    <w:rsid w:val="00D15E5B"/>
    <w:rsid w:val="00D44E9D"/>
    <w:rsid w:val="00D7075E"/>
    <w:rsid w:val="00DA09FF"/>
    <w:rsid w:val="00DB6E68"/>
    <w:rsid w:val="00E14E68"/>
    <w:rsid w:val="00E4703B"/>
    <w:rsid w:val="00E47ADE"/>
    <w:rsid w:val="00E552A9"/>
    <w:rsid w:val="00E774CD"/>
    <w:rsid w:val="00E86025"/>
    <w:rsid w:val="00EC5E3A"/>
    <w:rsid w:val="00ED0070"/>
    <w:rsid w:val="00F126CB"/>
    <w:rsid w:val="00F23187"/>
    <w:rsid w:val="00F73DCD"/>
    <w:rsid w:val="00FA5007"/>
    <w:rsid w:val="00FC7EFA"/>
    <w:rsid w:val="00FE15AF"/>
    <w:rsid w:val="6AE4160F"/>
    <w:rsid w:val="7C4A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0E73"/>
  <w15:chartTrackingRefBased/>
  <w15:docId w15:val="{08DF0C64-0541-4817-A032-4EC57DB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AA"/>
    <w:pPr>
      <w:spacing w:after="0" w:line="240" w:lineRule="auto"/>
    </w:pPr>
    <w:rPr>
      <w:rFonts w:eastAsiaTheme="minorEastAsia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A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58188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7141"/>
    <w:rPr>
      <w:color w:val="808080"/>
    </w:rPr>
  </w:style>
  <w:style w:type="paragraph" w:styleId="ListParagraph">
    <w:name w:val="List Paragraph"/>
    <w:basedOn w:val="Normal"/>
    <w:uiPriority w:val="34"/>
    <w:qFormat/>
    <w:rsid w:val="00FE15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1B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BAC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7F1B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48F7-4835-470F-AC60-3890778D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34</cp:revision>
  <dcterms:created xsi:type="dcterms:W3CDTF">2018-03-17T14:18:00Z</dcterms:created>
  <dcterms:modified xsi:type="dcterms:W3CDTF">2018-03-19T22:35:00Z</dcterms:modified>
</cp:coreProperties>
</file>