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Curriculum</w:t>
      </w:r>
    </w:p>
    <w:p>
      <w:pPr>
        <w:pStyle w:val="Heading1"/>
      </w:pPr>
      <w:r>
        <w:t xml:space="preserve">How Women Navigate a Fragmented System and Forge New Paths to Wellness Through Advocacy and Community</w:t>
      </w:r>
    </w:p>
    <w:p>
      <w:pPr>
        <w:pStyle w:val="Heading2"/>
      </w:pPr>
      <w:r>
        <w:t xml:space="preserve">Executive Summary</w:t>
      </w:r>
    </w:p>
    <w:p>
      <w:r>
        <w:t xml:space="preserve">Across 45 participants from diverse backgrounds and countries, a clear pattern emerged of women reframing medical dismissal not as a personal flaw, but as a failure of a fragmented healthcare system.</w:t>
      </w:r>
    </w:p>
    <w:p>
      <w:r>
        <w:t xml:space="preserve">This systemic breakdown, compounded by cultural silence around women's health, creates profound isolation and shame during key life transitions like postpartum and menopause.</w:t>
      </w:r>
    </w:p>
    <w:p>
      <w:r>
        <w:t xml:space="preserve">In response, women are cultivating powerful self-advocacy, learning to trust their own bodies and demand the care they deserve.</w:t>
      </w:r>
    </w:p>
    <w:p>
      <w:r>
        <w:t xml:space="preserve">Ultimately, the most potent protective factor is community, where the act of sharing personal stories serves as a lifeline for validation, connection, and collective healing.</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pPr>
        <w:pStyle w:val="Heading3"/>
      </w:pPr>
      <w:r>
        <w:t xml:space="preserve">Significant gaps in medical education and training, particularly around hormonal health, menopause, and survivorship care, result in fragmented and inadequate support for women. Patients find their symptoms are often misunderstood or misattributed, such as hormonal issues being treated solely as mental health conditions, forcing them to navigate a system that lacks a holistic understanding of their health.</w:t>
      </w:r>
    </w:p>
    <w:p>
      <w:r>
        <w:rPr>
          <w:i/>
          <w:iCs/>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r>
        <w:t xml:space="preserve"> - patient (Episode: UTS_S4_PODCAST_026.docx)</w:t>
      </w:r>
    </w:p>
    <w:p>
      <w:pPr>
        <w:pStyle w:val="Heading3"/>
      </w:pPr>
      <w:r>
        <w:t xml:space="preserve">A pervasive culture of silence surrounding women's health challenges, particularly during postpartum and midlife transitions, fosters profound feelings of isolation, shame, and the mistaken belief that one is alone in their struggle.</w:t>
      </w:r>
    </w:p>
    <w:p>
      <w:r>
        <w:rPr>
          <w:i/>
          <w:iCs/>
        </w:rPr>
        <w:t xml:space="preserve">"So again, there, there's just so many ways to be. Isolated, like in, in postpartum. Um, and I, I'm very passionate about it, so that's why I wanna talk more about that aspect. Uh, even with breastfeeding, there's so much shame and judgment with it."</w:t>
      </w:r>
      <w:r>
        <w:t xml:space="preserve"> - patient (Episode: UTS_S4_PODCAST_040.docx)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pPr>
        <w:pStyle w:val="Heading3"/>
      </w:pPr>
      <w:r>
        <w:t xml:space="preserve">For clinicians and others in caregiving roles, the risk of burnout and vicarious trauma is immense, making the intentional practice of setting boundaries—such as unplugging from work and pouring back into oneself—a non-negotiable requirement for sustained effectiveness and personal wellbeing.</w:t>
      </w:r>
    </w:p>
    <w:p>
      <w:r>
        <w:rPr>
          <w:i/>
          <w:iCs/>
        </w:rPr>
        <w:t xml:space="preserve">"I think the hallmark of boundaries in this work is. In order to be effective at what I do as a provider, I ha I cannot take it on. I have to purposefully unin mesh, right? I have to really be diligent and vigilant about. Unplugging and making sure that I can pour into me so that I can show up as the container that I want to be for my patients."</w:t>
      </w:r>
      <w:r>
        <w:t xml:space="preserve"> - clinician (Episode: UTS_S4_PODCAST_014.docx)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pPr>
        <w:pStyle w:val="Heading3"/>
      </w:pPr>
      <w:r>
        <w:t xml:space="preserve">In the face of both individual and collective trauma, actively building and leaning into a peer community is a primary protective factor, fostering a sense of belonging and shared strength that enables collective healing.</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pPr>
        <w:pStyle w:val="Heading3"/>
      </w:pPr>
      <w:r>
        <w:t xml:space="preserve">A growing number of professionals are actively rejecting the 'hustle culture' by establishing clear boundaries that place their personal and family well-being above work demands. This behavioral shift involves a conscious decision to prioritize self-care and family, with the understanding that a job is a part of life, not the entirety of one's identity or worth.</w:t>
      </w:r>
    </w:p>
    <w:p>
      <w:r>
        <w:rPr>
          <w:i/>
          <w:iCs/>
        </w:rPr>
        <w:t xml:space="preserve">"we are number one, family is number two, and and unicorn is number three. And we all have to ensure that we are adjusting that way. And our team knows this as well. And anytime there is a moment we're like, no, you are first. Nope. Your family like, focus there. The job will get done."</w:t>
      </w:r>
      <w:r>
        <w:t xml:space="preserve"> - patient (Episode: UTS_S4_PODCAST_023.docx)</w:t>
      </w:r>
    </w:p>
    <w:p>
      <w:pPr>
        <w:pStyle w:val="Heading2"/>
      </w:pPr>
      <w:r>
        <w:t xml:space="preserve">Methodology</w:t>
      </w:r>
    </w:p>
    <w:p>
      <w:r>
        <w:t xml:space="preserve">Episodes Analyzed: 45</w:t>
      </w:r>
    </w:p>
    <w:p>
      <w:r>
        <w:t xml:space="preserve">Moments Segmented: 179</w:t>
      </w:r>
    </w:p>
    <w:p>
      <w:r>
        <w:t xml:space="preserve">Confidence Threshold: The report includes insights promoted to 'Medium' or 'High' confidence, based on multi-episode evidence and pattern coherence.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2026-03-30T21:04:46.317Z</dcterms:created>
  <dcterms:modified xsi:type="dcterms:W3CDTF">2026-03-30T21:04:46.317Z</dcterms:modified>
</cp:coreProperties>
</file>

<file path=docProps/custom.xml><?xml version="1.0" encoding="utf-8"?>
<Properties xmlns="http://schemas.openxmlformats.org/officeDocument/2006/custom-properties" xmlns:vt="http://schemas.openxmlformats.org/officeDocument/2006/docPropsVTypes"/>
</file>