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Journey</w:t>
      </w:r>
    </w:p>
    <w:p>
      <w:pPr>
        <w:pStyle w:val="Heading1"/>
      </w:pPr>
      <w:r>
        <w:t xml:space="preserve">An Insight Report on Systemic Gaps and Protective Factors in Women's Healthcare</w:t>
      </w:r>
    </w:p>
    <w:p>
      <w:pPr>
        <w:pStyle w:val="Heading2"/>
      </w:pPr>
      <w:r>
        <w:t xml:space="preserve">Executive Summary</w:t>
      </w:r>
    </w:p>
    <w:p>
      <w:r>
        <w:t xml:space="preserve">Across 45 participants spanning 17 ethnic backgrounds and multiple countries, a clear narrative emerges about the challenges and resilience inherent in women's health journeys.</w:t>
      </w:r>
    </w:p>
    <w:p>
      <w:r>
        <w:t xml:space="preserve">Women consistently reframe medical dismissal not as a personal flaw but as a systemic failure, a crucial shift that moves them from self-blame to advocacy.</w:t>
      </w:r>
    </w:p>
    <w:p>
      <w:r>
        <w:t xml:space="preserve">This advocacy becomes necessary due to significant gaps in medical education and fragmented care systems, which often fail to address the complex, multifactorial nature of women's health issues from postpartum care to menopause.</w:t>
      </w:r>
    </w:p>
    <w:p>
      <w:r>
        <w:t xml:space="preserve">In response to these systemic gaps and the isolation they create, peer storytelling and community connection serve as powerful lifelines, providing the validation and shared experience necessary for collective healing.</w:t>
      </w:r>
    </w:p>
    <w:p>
      <w:r>
        <w:t xml:space="preserve">Finally, in the workplace, a pervasive fear of stigma around health disclosures creates a culture of silence, hindering women's career advancement and access to support.</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Women perceive a significant risk in disclosing health issues—particularly those related to menopause, fertility, or mental health—at work, fearing it could negatively impact their career advancement, leading to a culture of silence that prevents them from seeking necessary accommodations and support.</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2"/>
      </w:pPr>
      <w:r>
        <w:t xml:space="preserve">Methodology</w:t>
      </w:r>
    </w:p>
    <w:p>
      <w:r>
        <w:t xml:space="preserve">Episodes Analyzed: 45</w:t>
      </w:r>
    </w:p>
    <w:p>
      <w:r>
        <w:t xml:space="preserve">Moments Segmented: 179</w:t>
      </w:r>
    </w:p>
    <w:p>
      <w:r>
        <w:t xml:space="preserve">Confidence Threshold: Medium and High confidence insights were included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2026-03-30T20:56:07.169Z</dcterms:created>
  <dcterms:modified xsi:type="dcterms:W3CDTF">2026-03-30T20:56:07.169Z</dcterms:modified>
</cp:coreProperties>
</file>

<file path=docProps/custom.xml><?xml version="1.0" encoding="utf-8"?>
<Properties xmlns="http://schemas.openxmlformats.org/officeDocument/2006/custom-properties" xmlns:vt="http://schemas.openxmlformats.org/officeDocument/2006/docPropsVTypes"/>
</file>