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41" w:rsidRPr="00C529B3" w:rsidRDefault="00E15941" w:rsidP="00E1594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E15941" w:rsidRPr="00C529B3" w:rsidRDefault="00E15941" w:rsidP="00E1594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E15941" w:rsidRPr="00C529B3" w:rsidRDefault="00E15941" w:rsidP="00E15941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941" w:rsidRPr="00FF2A5D" w:rsidRDefault="00E15941" w:rsidP="00E1594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15941" w:rsidRPr="00FF2A5D" w:rsidRDefault="00E15941" w:rsidP="00E1594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15941" w:rsidRDefault="00E15941" w:rsidP="00E15941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E15941" w:rsidRDefault="00E15941" w:rsidP="00E15941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E15941" w:rsidRPr="00670ADB" w:rsidRDefault="00E15941" w:rsidP="00E15941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E15941" w:rsidRDefault="00E15941" w:rsidP="00E15941"/>
    <w:p w:rsidR="00E15941" w:rsidRPr="009D7848" w:rsidRDefault="00E15941" w:rsidP="00E15941">
      <w:pPr>
        <w:rPr>
          <w:sz w:val="26"/>
          <w:szCs w:val="26"/>
        </w:rPr>
      </w:pPr>
      <w:r w:rsidRPr="009D7848">
        <w:rPr>
          <w:sz w:val="26"/>
          <w:szCs w:val="26"/>
        </w:rPr>
        <w:t>N/Réf. :      /CAB/PR/CPSAPIAD/</w:t>
      </w:r>
      <w:r w:rsidR="009902B9">
        <w:rPr>
          <w:sz w:val="26"/>
          <w:szCs w:val="26"/>
        </w:rPr>
        <w:t>CMN/</w:t>
      </w:r>
      <w:r>
        <w:rPr>
          <w:sz w:val="26"/>
          <w:szCs w:val="26"/>
        </w:rPr>
        <w:t>RMK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SNM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10</w:t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   </w:t>
      </w:r>
    </w:p>
    <w:p w:rsidR="00E15941" w:rsidRPr="009D7848" w:rsidRDefault="00E15941" w:rsidP="00E15941">
      <w:pPr>
        <w:ind w:left="4613"/>
        <w:rPr>
          <w:rFonts w:ascii="Arial" w:hAnsi="Arial" w:cs="Arial"/>
          <w:sz w:val="26"/>
          <w:szCs w:val="26"/>
          <w:u w:val="single"/>
        </w:rPr>
      </w:pPr>
    </w:p>
    <w:p w:rsidR="00E15941" w:rsidRPr="002F4447" w:rsidRDefault="00E15941" w:rsidP="00E15941">
      <w:pPr>
        <w:jc w:val="center"/>
        <w:rPr>
          <w:b/>
          <w:sz w:val="28"/>
          <w:szCs w:val="28"/>
        </w:rPr>
      </w:pPr>
      <w:r w:rsidRPr="002F4447">
        <w:rPr>
          <w:b/>
          <w:sz w:val="28"/>
          <w:szCs w:val="28"/>
        </w:rPr>
        <w:t>NOTE A L’ATTENTION DE SON EXCELLENCE MONSIEUR</w:t>
      </w:r>
    </w:p>
    <w:p w:rsidR="00E15941" w:rsidRPr="009D7848" w:rsidRDefault="00E15941" w:rsidP="00E15941">
      <w:pPr>
        <w:jc w:val="center"/>
        <w:rPr>
          <w:b/>
          <w:sz w:val="26"/>
          <w:szCs w:val="26"/>
          <w:u w:val="single"/>
        </w:rPr>
      </w:pPr>
      <w:r w:rsidRPr="002F4447">
        <w:rPr>
          <w:b/>
          <w:sz w:val="28"/>
          <w:szCs w:val="28"/>
          <w:u w:val="single"/>
        </w:rPr>
        <w:t>LE DIRECTEUR DE CABINET DU CHEF DE L’ETAT</w:t>
      </w:r>
      <w:r>
        <w:rPr>
          <w:b/>
          <w:sz w:val="28"/>
          <w:szCs w:val="28"/>
          <w:u w:val="single"/>
        </w:rPr>
        <w:t>.-</w:t>
      </w:r>
    </w:p>
    <w:p w:rsidR="00E15941" w:rsidRDefault="00E15941" w:rsidP="00E15941">
      <w:pPr>
        <w:jc w:val="center"/>
        <w:rPr>
          <w:sz w:val="16"/>
          <w:szCs w:val="16"/>
          <w:u w:val="single"/>
        </w:rPr>
      </w:pPr>
    </w:p>
    <w:p w:rsidR="00E15941" w:rsidRPr="00043737" w:rsidRDefault="00E15941" w:rsidP="00E15941">
      <w:pPr>
        <w:jc w:val="center"/>
        <w:rPr>
          <w:sz w:val="16"/>
          <w:szCs w:val="16"/>
          <w:u w:val="single"/>
        </w:rPr>
      </w:pPr>
    </w:p>
    <w:p w:rsidR="00E15941" w:rsidRDefault="00E15941" w:rsidP="00E15941">
      <w:pPr>
        <w:pStyle w:val="Paragraphedeliste"/>
        <w:ind w:left="1560" w:hanging="1560"/>
        <w:rPr>
          <w:sz w:val="26"/>
          <w:szCs w:val="26"/>
        </w:rPr>
      </w:pPr>
      <w:r w:rsidRPr="009D7848">
        <w:rPr>
          <w:b/>
          <w:sz w:val="26"/>
          <w:szCs w:val="26"/>
          <w:u w:val="single"/>
        </w:rPr>
        <w:t>Concerne</w:t>
      </w:r>
      <w:r w:rsidRPr="009D7848">
        <w:rPr>
          <w:b/>
          <w:sz w:val="26"/>
          <w:szCs w:val="26"/>
        </w:rPr>
        <w:t> </w:t>
      </w:r>
      <w:r w:rsidRPr="00043737">
        <w:rPr>
          <w:b/>
          <w:sz w:val="26"/>
          <w:szCs w:val="26"/>
        </w:rPr>
        <w:t>: </w:t>
      </w:r>
      <w:r>
        <w:rPr>
          <w:b/>
          <w:sz w:val="26"/>
          <w:szCs w:val="26"/>
        </w:rPr>
        <w:t>L’octroi abusif des cartes d’électeurs aux étrangers</w:t>
      </w:r>
      <w:r w:rsidRPr="00043737">
        <w:rPr>
          <w:sz w:val="26"/>
          <w:szCs w:val="26"/>
        </w:rPr>
        <w:t>.</w:t>
      </w:r>
    </w:p>
    <w:p w:rsidR="00E15941" w:rsidRPr="00043737" w:rsidRDefault="00E15941" w:rsidP="00E15941">
      <w:pPr>
        <w:pStyle w:val="Paragraphedeliste"/>
        <w:ind w:left="1560" w:hanging="1560"/>
        <w:rPr>
          <w:sz w:val="26"/>
          <w:szCs w:val="26"/>
        </w:rPr>
      </w:pPr>
    </w:p>
    <w:p w:rsidR="00E15941" w:rsidRDefault="00E15941" w:rsidP="00E15941">
      <w:pPr>
        <w:pStyle w:val="Paragraphedeliste"/>
        <w:numPr>
          <w:ilvl w:val="0"/>
          <w:numId w:val="1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Par sa lettre n°148/cei-rdc/CAB-Prés/10 du 29/09/2010 le Président de la CEI répond à la lettre n°25/CAB/UPM/MININTERSEC/1778/2010 lui adressé par le Vice-Premier Ministre et Ministre de l’Intérieur et Sécurité lui reprochant d’avoir octroyé abusivement des cartes d’électeurs aux étrangers dans la Province du Bas-congo, notamment Monsieur IKULAMBA BOLIBECK Papitsho.</w:t>
      </w:r>
    </w:p>
    <w:p w:rsidR="00E15941" w:rsidRPr="00622B51" w:rsidRDefault="00E15941" w:rsidP="00E15941">
      <w:pPr>
        <w:pStyle w:val="Paragraphedeliste"/>
        <w:rPr>
          <w:sz w:val="20"/>
          <w:szCs w:val="20"/>
        </w:rPr>
      </w:pPr>
    </w:p>
    <w:p w:rsidR="00E15941" w:rsidRDefault="00E15941" w:rsidP="00E15941">
      <w:pPr>
        <w:pStyle w:val="Paragraphedeliste"/>
        <w:numPr>
          <w:ilvl w:val="0"/>
          <w:numId w:val="1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La CEI justifie l’enrôlement de Monsieur IKULAMBA dans la stricte application de l’article 10 de la loi  électorale n°04/028 du 24 décembre 2004.</w:t>
      </w:r>
      <w:r w:rsidRPr="00043737">
        <w:rPr>
          <w:sz w:val="26"/>
          <w:szCs w:val="26"/>
        </w:rPr>
        <w:t xml:space="preserve"> </w:t>
      </w:r>
    </w:p>
    <w:p w:rsidR="00E15941" w:rsidRPr="00622B51" w:rsidRDefault="00E15941" w:rsidP="00E15941">
      <w:pPr>
        <w:pStyle w:val="Paragraphedeliste"/>
        <w:rPr>
          <w:sz w:val="20"/>
          <w:szCs w:val="20"/>
        </w:rPr>
      </w:pPr>
    </w:p>
    <w:p w:rsidR="00E15941" w:rsidRDefault="00E15941" w:rsidP="00E15941">
      <w:pPr>
        <w:pStyle w:val="Paragraphedeliste"/>
        <w:ind w:left="0"/>
        <w:rPr>
          <w:b/>
          <w:sz w:val="26"/>
          <w:szCs w:val="26"/>
        </w:rPr>
      </w:pPr>
      <w:r w:rsidRPr="00E15941">
        <w:rPr>
          <w:b/>
          <w:sz w:val="26"/>
          <w:szCs w:val="26"/>
        </w:rPr>
        <w:t>Constats</w:t>
      </w:r>
    </w:p>
    <w:p w:rsidR="00E15941" w:rsidRDefault="00E15941" w:rsidP="00E15941">
      <w:pPr>
        <w:pStyle w:val="Paragraphedeliste"/>
        <w:ind w:left="0"/>
        <w:rPr>
          <w:b/>
          <w:sz w:val="26"/>
          <w:szCs w:val="26"/>
        </w:rPr>
      </w:pPr>
    </w:p>
    <w:p w:rsidR="00E15941" w:rsidRDefault="00E15941" w:rsidP="00E15941">
      <w:pPr>
        <w:pStyle w:val="Paragraphedeliste"/>
        <w:numPr>
          <w:ilvl w:val="0"/>
          <w:numId w:val="2"/>
        </w:numPr>
        <w:ind w:left="426" w:hanging="426"/>
        <w:rPr>
          <w:sz w:val="26"/>
          <w:szCs w:val="26"/>
        </w:rPr>
      </w:pPr>
      <w:r w:rsidRPr="00E15941">
        <w:rPr>
          <w:sz w:val="26"/>
          <w:szCs w:val="26"/>
        </w:rPr>
        <w:t>Cet enrôlement peut être remis en question</w:t>
      </w:r>
      <w:r w:rsidR="0090051B">
        <w:rPr>
          <w:sz w:val="26"/>
          <w:szCs w:val="26"/>
        </w:rPr>
        <w:t>,</w:t>
      </w:r>
      <w:r w:rsidRPr="00E15941">
        <w:rPr>
          <w:sz w:val="26"/>
          <w:szCs w:val="26"/>
        </w:rPr>
        <w:t xml:space="preserve"> s’il y a des preuves probantes que Monsieur IKULAMBA d’une nationalité étrangère.</w:t>
      </w:r>
    </w:p>
    <w:p w:rsidR="00E15941" w:rsidRDefault="00E15941" w:rsidP="00E15941">
      <w:pPr>
        <w:pStyle w:val="Paragraphedeliste"/>
        <w:numPr>
          <w:ilvl w:val="0"/>
          <w:numId w:val="2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L’absence du recensement démographique, l’absence des cartes d’identité et la paralysie des bureaux d’état-civil (ou de la population) rendent très complexes et délicates les opérations</w:t>
      </w:r>
      <w:r w:rsidR="0090051B">
        <w:rPr>
          <w:sz w:val="26"/>
          <w:szCs w:val="26"/>
        </w:rPr>
        <w:t xml:space="preserve"> de la </w:t>
      </w:r>
      <w:r>
        <w:rPr>
          <w:sz w:val="26"/>
          <w:szCs w:val="26"/>
        </w:rPr>
        <w:t xml:space="preserve">CEI </w:t>
      </w:r>
      <w:r w:rsidR="0090051B">
        <w:rPr>
          <w:sz w:val="26"/>
          <w:szCs w:val="26"/>
        </w:rPr>
        <w:t xml:space="preserve">sur le </w:t>
      </w:r>
      <w:r>
        <w:rPr>
          <w:sz w:val="26"/>
          <w:szCs w:val="26"/>
        </w:rPr>
        <w:t xml:space="preserve"> fichier électoral.</w:t>
      </w:r>
    </w:p>
    <w:p w:rsidR="00E15941" w:rsidRDefault="00E15941" w:rsidP="00E15941">
      <w:pPr>
        <w:rPr>
          <w:sz w:val="26"/>
          <w:szCs w:val="26"/>
        </w:rPr>
      </w:pPr>
    </w:p>
    <w:p w:rsidR="00267470" w:rsidRDefault="00267470" w:rsidP="00E15941">
      <w:pPr>
        <w:rPr>
          <w:sz w:val="26"/>
          <w:szCs w:val="26"/>
        </w:rPr>
      </w:pPr>
    </w:p>
    <w:p w:rsidR="008F5B35" w:rsidRDefault="008F5B35" w:rsidP="00E15941">
      <w:pPr>
        <w:rPr>
          <w:sz w:val="26"/>
          <w:szCs w:val="26"/>
        </w:rPr>
      </w:pPr>
    </w:p>
    <w:p w:rsidR="00267470" w:rsidRDefault="00267470" w:rsidP="00E15941">
      <w:pPr>
        <w:rPr>
          <w:sz w:val="26"/>
          <w:szCs w:val="26"/>
        </w:rPr>
      </w:pPr>
    </w:p>
    <w:p w:rsidR="00267470" w:rsidRDefault="00267470" w:rsidP="00E15941">
      <w:pPr>
        <w:rPr>
          <w:sz w:val="26"/>
          <w:szCs w:val="26"/>
        </w:rPr>
      </w:pPr>
    </w:p>
    <w:p w:rsidR="00E15941" w:rsidRDefault="00E15941" w:rsidP="00E15941">
      <w:pPr>
        <w:rPr>
          <w:b/>
          <w:sz w:val="26"/>
          <w:szCs w:val="26"/>
        </w:rPr>
      </w:pPr>
      <w:r w:rsidRPr="00E15941">
        <w:rPr>
          <w:b/>
          <w:sz w:val="26"/>
          <w:szCs w:val="26"/>
        </w:rPr>
        <w:lastRenderedPageBreak/>
        <w:t>Suggestion</w:t>
      </w:r>
    </w:p>
    <w:p w:rsidR="00E15941" w:rsidRDefault="00E15941" w:rsidP="00E15941">
      <w:pPr>
        <w:rPr>
          <w:b/>
          <w:sz w:val="26"/>
          <w:szCs w:val="26"/>
        </w:rPr>
      </w:pPr>
    </w:p>
    <w:p w:rsidR="00E15941" w:rsidRDefault="00E15941" w:rsidP="00E15941">
      <w:pPr>
        <w:rPr>
          <w:sz w:val="26"/>
          <w:szCs w:val="26"/>
        </w:rPr>
      </w:pPr>
      <w:r w:rsidRPr="00E15941">
        <w:rPr>
          <w:sz w:val="26"/>
          <w:szCs w:val="26"/>
        </w:rPr>
        <w:t>Il</w:t>
      </w:r>
      <w:r>
        <w:rPr>
          <w:sz w:val="26"/>
          <w:szCs w:val="26"/>
        </w:rPr>
        <w:t xml:space="preserve"> serait souhaitable que le Ministère de l’Intérieur s’efforce pour redynamiser tous les bureaux de l’état-civil ainsi que les bureaux des groupements et  localités</w:t>
      </w:r>
      <w:r w:rsidR="008F5B35">
        <w:rPr>
          <w:sz w:val="26"/>
          <w:szCs w:val="26"/>
        </w:rPr>
        <w:t>,</w:t>
      </w:r>
      <w:r>
        <w:rPr>
          <w:sz w:val="26"/>
          <w:szCs w:val="26"/>
        </w:rPr>
        <w:t xml:space="preserve"> pour constituer une base de données préliminaires pouvant servir d’identification préliminaire des citoyens et résidants éligibles aux élections en 2011.</w:t>
      </w:r>
    </w:p>
    <w:p w:rsidR="00E15941" w:rsidRDefault="00E15941" w:rsidP="00E15941">
      <w:pPr>
        <w:rPr>
          <w:sz w:val="26"/>
          <w:szCs w:val="26"/>
        </w:rPr>
      </w:pPr>
    </w:p>
    <w:p w:rsidR="00E15941" w:rsidRPr="00E15941" w:rsidRDefault="00E15941" w:rsidP="00E15941">
      <w:pPr>
        <w:rPr>
          <w:sz w:val="26"/>
          <w:szCs w:val="26"/>
        </w:rPr>
      </w:pPr>
      <w:r>
        <w:rPr>
          <w:sz w:val="26"/>
          <w:szCs w:val="26"/>
        </w:rPr>
        <w:t>Ci-joint la lettre d’accusé de réception et une lettre concernant l’identification préliminaire des citoyens et résidants éligibles aux élections.</w:t>
      </w:r>
    </w:p>
    <w:p w:rsidR="00E15941" w:rsidRPr="00043737" w:rsidRDefault="00E15941" w:rsidP="00E15941">
      <w:pPr>
        <w:pStyle w:val="Paragraphedeliste"/>
        <w:ind w:left="426"/>
        <w:rPr>
          <w:sz w:val="26"/>
          <w:szCs w:val="26"/>
        </w:rPr>
      </w:pPr>
    </w:p>
    <w:p w:rsidR="00E15941" w:rsidRPr="00043737" w:rsidRDefault="00E15941" w:rsidP="00E15941">
      <w:pPr>
        <w:pStyle w:val="Paragraphedeliste"/>
        <w:rPr>
          <w:sz w:val="16"/>
          <w:szCs w:val="16"/>
        </w:rPr>
      </w:pPr>
    </w:p>
    <w:p w:rsidR="00E15941" w:rsidRDefault="00E15941" w:rsidP="00E15941">
      <w:pPr>
        <w:tabs>
          <w:tab w:val="left" w:pos="0"/>
          <w:tab w:val="left" w:pos="9000"/>
        </w:tabs>
        <w:ind w:right="1332"/>
        <w:rPr>
          <w:sz w:val="26"/>
          <w:szCs w:val="26"/>
        </w:rPr>
      </w:pPr>
      <w:r w:rsidRPr="00043737">
        <w:rPr>
          <w:sz w:val="26"/>
          <w:szCs w:val="26"/>
        </w:rPr>
        <w:t>Haute  considération.</w:t>
      </w:r>
    </w:p>
    <w:p w:rsidR="00E15941" w:rsidRDefault="00E15941" w:rsidP="00E15941">
      <w:pPr>
        <w:tabs>
          <w:tab w:val="left" w:pos="0"/>
          <w:tab w:val="left" w:pos="9000"/>
        </w:tabs>
        <w:ind w:right="1332"/>
        <w:rPr>
          <w:sz w:val="26"/>
          <w:szCs w:val="26"/>
        </w:rPr>
      </w:pPr>
    </w:p>
    <w:p w:rsidR="00E15941" w:rsidRDefault="00E15941" w:rsidP="00E15941">
      <w:pPr>
        <w:tabs>
          <w:tab w:val="left" w:pos="0"/>
          <w:tab w:val="left" w:pos="9000"/>
        </w:tabs>
        <w:ind w:right="1332"/>
        <w:rPr>
          <w:sz w:val="26"/>
          <w:szCs w:val="26"/>
        </w:rPr>
      </w:pPr>
    </w:p>
    <w:p w:rsidR="00E15941" w:rsidRDefault="00E15941" w:rsidP="00E15941">
      <w:pPr>
        <w:rPr>
          <w:rFonts w:cs="Arial"/>
          <w:b/>
          <w:i/>
          <w:sz w:val="20"/>
          <w:szCs w:val="20"/>
        </w:rPr>
      </w:pP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="00267470">
        <w:rPr>
          <w:sz w:val="26"/>
          <w:szCs w:val="26"/>
        </w:rPr>
        <w:t>   </w:t>
      </w:r>
      <w:r w:rsidRPr="009D7848">
        <w:rPr>
          <w:sz w:val="26"/>
          <w:szCs w:val="26"/>
        </w:rPr>
        <w:t xml:space="preserve">Fait à Kinshasa, le </w:t>
      </w:r>
      <w:r w:rsidR="00267470">
        <w:rPr>
          <w:sz w:val="26"/>
          <w:szCs w:val="26"/>
        </w:rPr>
        <w:t>1</w:t>
      </w:r>
      <w:r w:rsidR="00D16199">
        <w:rPr>
          <w:sz w:val="26"/>
          <w:szCs w:val="26"/>
        </w:rPr>
        <w:t>6</w:t>
      </w:r>
      <w:r w:rsidR="00267470">
        <w:rPr>
          <w:sz w:val="26"/>
          <w:szCs w:val="26"/>
        </w:rPr>
        <w:t xml:space="preserve"> octobre</w:t>
      </w:r>
      <w:r>
        <w:rPr>
          <w:sz w:val="26"/>
          <w:szCs w:val="26"/>
        </w:rPr>
        <w:t xml:space="preserve"> 2010</w:t>
      </w:r>
    </w:p>
    <w:p w:rsidR="00E15941" w:rsidRDefault="00E15941" w:rsidP="00E15941">
      <w:pPr>
        <w:rPr>
          <w:rFonts w:cs="Arial"/>
          <w:b/>
          <w:i/>
          <w:sz w:val="20"/>
          <w:szCs w:val="20"/>
        </w:rPr>
      </w:pPr>
    </w:p>
    <w:p w:rsidR="00E15941" w:rsidRDefault="00E15941" w:rsidP="00E15941">
      <w:pPr>
        <w:rPr>
          <w:rFonts w:cs="Arial"/>
          <w:b/>
          <w:i/>
          <w:sz w:val="20"/>
          <w:szCs w:val="20"/>
        </w:rPr>
      </w:pPr>
    </w:p>
    <w:p w:rsidR="00E15941" w:rsidRDefault="00267470" w:rsidP="00267470">
      <w:pPr>
        <w:ind w:left="3540"/>
        <w:rPr>
          <w:b/>
          <w:sz w:val="26"/>
          <w:szCs w:val="26"/>
        </w:rPr>
      </w:pPr>
      <w:r>
        <w:rPr>
          <w:b/>
          <w:sz w:val="26"/>
          <w:szCs w:val="26"/>
        </w:rPr>
        <w:t>Pour le Conseiller Principal en mission</w:t>
      </w:r>
    </w:p>
    <w:p w:rsidR="00267470" w:rsidRDefault="00267470" w:rsidP="00267470">
      <w:pPr>
        <w:ind w:left="3540"/>
        <w:rPr>
          <w:b/>
          <w:sz w:val="26"/>
          <w:szCs w:val="26"/>
        </w:rPr>
      </w:pPr>
    </w:p>
    <w:p w:rsidR="00E15941" w:rsidRDefault="00267470" w:rsidP="00495E54">
      <w:pPr>
        <w:ind w:left="3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495E54">
        <w:rPr>
          <w:b/>
          <w:sz w:val="26"/>
          <w:szCs w:val="26"/>
        </w:rPr>
        <w:t>Clément MUBIAYI NKASHAMA.-</w:t>
      </w:r>
    </w:p>
    <w:p w:rsidR="00E15941" w:rsidRDefault="00E15941" w:rsidP="00E15941">
      <w:pPr>
        <w:rPr>
          <w:b/>
          <w:sz w:val="26"/>
          <w:szCs w:val="26"/>
        </w:rPr>
      </w:pPr>
    </w:p>
    <w:p w:rsidR="00E15941" w:rsidRDefault="00E15941" w:rsidP="00E15941">
      <w:pPr>
        <w:rPr>
          <w:b/>
          <w:sz w:val="26"/>
          <w:szCs w:val="26"/>
        </w:rPr>
      </w:pPr>
    </w:p>
    <w:p w:rsidR="00267470" w:rsidRDefault="00267470" w:rsidP="00E15941">
      <w:pPr>
        <w:rPr>
          <w:b/>
          <w:sz w:val="26"/>
          <w:szCs w:val="26"/>
        </w:rPr>
      </w:pPr>
    </w:p>
    <w:p w:rsidR="00267470" w:rsidRDefault="00267470" w:rsidP="00E15941">
      <w:pPr>
        <w:rPr>
          <w:b/>
          <w:sz w:val="26"/>
          <w:szCs w:val="26"/>
        </w:rPr>
      </w:pPr>
    </w:p>
    <w:p w:rsidR="00E15941" w:rsidRDefault="00E15941" w:rsidP="00E15941"/>
    <w:p w:rsidR="00E15941" w:rsidRDefault="00E15941" w:rsidP="00E15941">
      <w:pPr>
        <w:jc w:val="center"/>
        <w:rPr>
          <w:rFonts w:cs="Arial"/>
          <w:b/>
          <w:i/>
          <w:sz w:val="20"/>
          <w:szCs w:val="20"/>
        </w:rPr>
      </w:pPr>
    </w:p>
    <w:p w:rsidR="00E15941" w:rsidRPr="00A26EF2" w:rsidRDefault="00E15941" w:rsidP="00E15941">
      <w:pPr>
        <w:rPr>
          <w:b/>
          <w:i/>
          <w:sz w:val="20"/>
          <w:szCs w:val="20"/>
          <w:u w:val="single"/>
        </w:rPr>
      </w:pPr>
      <w:r w:rsidRPr="00A26EF2">
        <w:rPr>
          <w:b/>
          <w:i/>
          <w:sz w:val="20"/>
          <w:szCs w:val="20"/>
        </w:rPr>
        <w:t xml:space="preserve">                        </w:t>
      </w:r>
      <w:r w:rsidRPr="00A26EF2">
        <w:rPr>
          <w:b/>
          <w:i/>
          <w:sz w:val="20"/>
          <w:szCs w:val="20"/>
          <w:u w:val="single"/>
        </w:rPr>
        <w:t>Visa</w:t>
      </w: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Mme Louise MAYUMA KASENDE</w:t>
      </w: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Directeur de Cabinet Adjoint chargé des </w:t>
      </w: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Questions  Politiques, Administratives </w:t>
      </w: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        et Juridiques.</w:t>
      </w:r>
    </w:p>
    <w:p w:rsidR="00E15941" w:rsidRPr="00A26EF2" w:rsidRDefault="00E15941" w:rsidP="00E15941">
      <w:pPr>
        <w:rPr>
          <w:b/>
          <w:i/>
          <w:sz w:val="20"/>
          <w:szCs w:val="20"/>
          <w:u w:val="single"/>
        </w:rPr>
      </w:pP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</w:t>
      </w:r>
    </w:p>
    <w:p w:rsidR="00E15941" w:rsidRDefault="00267470" w:rsidP="00E1594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Roger KIBASOMBA</w:t>
      </w:r>
    </w:p>
    <w:p w:rsidR="00267470" w:rsidRPr="00A26EF2" w:rsidRDefault="00267470" w:rsidP="00E1594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Conseiller </w:t>
      </w:r>
    </w:p>
    <w:p w:rsidR="00E15941" w:rsidRPr="00A26EF2" w:rsidRDefault="00E15941" w:rsidP="00E15941">
      <w:pPr>
        <w:rPr>
          <w:b/>
          <w:i/>
          <w:sz w:val="20"/>
          <w:szCs w:val="20"/>
        </w:rPr>
      </w:pPr>
    </w:p>
    <w:p w:rsidR="00E15941" w:rsidRPr="00A26EF2" w:rsidRDefault="00E15941" w:rsidP="00E15941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Scholastique NSIMBA MBIKA. </w:t>
      </w:r>
    </w:p>
    <w:p w:rsidR="00E15941" w:rsidRPr="00A26EF2" w:rsidRDefault="00E15941" w:rsidP="00E15941">
      <w:pPr>
        <w:rPr>
          <w:sz w:val="20"/>
          <w:szCs w:val="20"/>
        </w:rPr>
      </w:pPr>
      <w:r w:rsidRPr="00A26EF2">
        <w:rPr>
          <w:b/>
          <w:i/>
          <w:sz w:val="20"/>
          <w:szCs w:val="20"/>
        </w:rPr>
        <w:t>Secrétaire Opératrice de saisie</w:t>
      </w:r>
    </w:p>
    <w:p w:rsidR="00E15941" w:rsidRPr="00A26EF2" w:rsidRDefault="00E15941" w:rsidP="00E15941">
      <w:pPr>
        <w:rPr>
          <w:sz w:val="20"/>
          <w:szCs w:val="20"/>
        </w:rPr>
      </w:pPr>
    </w:p>
    <w:p w:rsidR="00E15941" w:rsidRPr="00A26EF2" w:rsidRDefault="00E15941" w:rsidP="00E15941">
      <w:pPr>
        <w:rPr>
          <w:rFonts w:cs="Arial"/>
          <w:b/>
          <w:i/>
          <w:sz w:val="20"/>
          <w:szCs w:val="20"/>
        </w:rPr>
      </w:pPr>
    </w:p>
    <w:p w:rsidR="00E15941" w:rsidRPr="00A26EF2" w:rsidRDefault="00E15941" w:rsidP="00E15941">
      <w:pPr>
        <w:rPr>
          <w:b/>
          <w:i/>
          <w:sz w:val="20"/>
          <w:szCs w:val="20"/>
        </w:rPr>
      </w:pPr>
    </w:p>
    <w:p w:rsidR="002B03DA" w:rsidRDefault="002B03DA"/>
    <w:sectPr w:rsidR="002B03DA" w:rsidSect="00A26EF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158" w:rsidRDefault="001D3158" w:rsidP="003E24EB">
      <w:r>
        <w:separator/>
      </w:r>
    </w:p>
  </w:endnote>
  <w:endnote w:type="continuationSeparator" w:id="1">
    <w:p w:rsidR="001D3158" w:rsidRDefault="001D3158" w:rsidP="003E2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EF2" w:rsidRDefault="00226BE2">
    <w:pPr>
      <w:pStyle w:val="Pieddepage"/>
      <w:jc w:val="center"/>
    </w:pPr>
    <w:r>
      <w:fldChar w:fldCharType="begin"/>
    </w:r>
    <w:r w:rsidR="00267470">
      <w:instrText xml:space="preserve"> PAGE   \* MERGEFORMAT </w:instrText>
    </w:r>
    <w:r>
      <w:fldChar w:fldCharType="separate"/>
    </w:r>
    <w:r w:rsidR="008F5B35">
      <w:rPr>
        <w:noProof/>
      </w:rPr>
      <w:t>2</w:t>
    </w:r>
    <w:r>
      <w:fldChar w:fldCharType="end"/>
    </w:r>
  </w:p>
  <w:p w:rsidR="00A26EF2" w:rsidRDefault="001D315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158" w:rsidRDefault="001D3158" w:rsidP="003E24EB">
      <w:r>
        <w:separator/>
      </w:r>
    </w:p>
  </w:footnote>
  <w:footnote w:type="continuationSeparator" w:id="1">
    <w:p w:rsidR="001D3158" w:rsidRDefault="001D3158" w:rsidP="003E2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5A5E"/>
    <w:multiLevelType w:val="hybridMultilevel"/>
    <w:tmpl w:val="A274C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E6A60"/>
    <w:multiLevelType w:val="hybridMultilevel"/>
    <w:tmpl w:val="FBFE0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941"/>
    <w:rsid w:val="001D3158"/>
    <w:rsid w:val="00226BE2"/>
    <w:rsid w:val="0023209E"/>
    <w:rsid w:val="00254710"/>
    <w:rsid w:val="00267470"/>
    <w:rsid w:val="002B03DA"/>
    <w:rsid w:val="002E6406"/>
    <w:rsid w:val="003E24EB"/>
    <w:rsid w:val="00495E54"/>
    <w:rsid w:val="00661AC9"/>
    <w:rsid w:val="006F7A06"/>
    <w:rsid w:val="0076588C"/>
    <w:rsid w:val="00844541"/>
    <w:rsid w:val="008C33EA"/>
    <w:rsid w:val="008D3A8C"/>
    <w:rsid w:val="008F5B35"/>
    <w:rsid w:val="0090051B"/>
    <w:rsid w:val="009902B9"/>
    <w:rsid w:val="009A293D"/>
    <w:rsid w:val="00A025C4"/>
    <w:rsid w:val="00C060B9"/>
    <w:rsid w:val="00D16199"/>
    <w:rsid w:val="00D576B4"/>
    <w:rsid w:val="00E15941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4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E15941"/>
    <w:pPr>
      <w:ind w:left="720"/>
      <w:contextualSpacing/>
    </w:pPr>
  </w:style>
  <w:style w:type="paragraph" w:styleId="Pieddepage">
    <w:name w:val="footer"/>
    <w:basedOn w:val="Normal"/>
    <w:link w:val="PieddepageCar"/>
    <w:unhideWhenUsed/>
    <w:rsid w:val="00E159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15941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8</cp:revision>
  <cp:lastPrinted>2010-10-16T08:19:00Z</cp:lastPrinted>
  <dcterms:created xsi:type="dcterms:W3CDTF">2010-10-13T12:28:00Z</dcterms:created>
  <dcterms:modified xsi:type="dcterms:W3CDTF">2010-10-18T09:05:00Z</dcterms:modified>
</cp:coreProperties>
</file>