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8540AD" w:rsidRDefault="00AE21E5" w:rsidP="00AE21E5">
      <w:pPr>
        <w:spacing w:after="0"/>
        <w:jc w:val="both"/>
        <w:rPr>
          <w:rFonts w:ascii="Tahoma" w:hAnsi="Tahoma" w:cs="Tahoma"/>
        </w:rPr>
      </w:pPr>
      <w:r w:rsidRPr="008540AD">
        <w:rPr>
          <w:rFonts w:ascii="Tahoma" w:hAnsi="Tahoma" w:cs="Tahoma"/>
        </w:rPr>
        <w:t>N/Réf :</w:t>
      </w:r>
      <w:r>
        <w:rPr>
          <w:rFonts w:ascii="Tahoma" w:hAnsi="Tahoma" w:cs="Tahoma"/>
        </w:rPr>
        <w:t xml:space="preserve"> CAB/PR/CPCSC/           /FNL/NM</w:t>
      </w:r>
      <w:r w:rsidRPr="008540AD">
        <w:rPr>
          <w:rFonts w:ascii="Tahoma" w:hAnsi="Tahoma" w:cs="Tahoma"/>
        </w:rPr>
        <w:t>/20</w:t>
      </w:r>
      <w:r>
        <w:rPr>
          <w:rFonts w:ascii="Tahoma" w:hAnsi="Tahoma" w:cs="Tahoma"/>
        </w:rPr>
        <w:t>10</w:t>
      </w:r>
    </w:p>
    <w:p w:rsidR="00AE21E5" w:rsidRPr="008540AD" w:rsidRDefault="00E56F14" w:rsidP="00AE21E5">
      <w:pPr>
        <w:spacing w:after="0"/>
        <w:jc w:val="both"/>
        <w:rPr>
          <w:rFonts w:ascii="Tahoma" w:hAnsi="Tahoma" w:cs="Tahoma"/>
          <w:sz w:val="12"/>
          <w:szCs w:val="12"/>
        </w:rPr>
      </w:pPr>
      <w:r w:rsidRPr="00E56F14">
        <w:rPr>
          <w:rFonts w:ascii="Tahoma" w:hAnsi="Tahoma" w:cs="Tahoma"/>
          <w:b/>
          <w:noProof/>
          <w:sz w:val="20"/>
          <w:szCs w:val="20"/>
        </w:rPr>
        <w:pict>
          <v:line id="_x0000_s1026" style="position:absolute;left:0;text-align:left;z-index:251660288" from="0,7.25pt" to="468pt,7.25pt" strokeweight="4.5pt">
            <v:stroke linestyle="thinThick"/>
          </v:line>
        </w:pict>
      </w:r>
    </w:p>
    <w:p w:rsidR="00AE21E5" w:rsidRPr="00C4708C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</w:rPr>
      </w:pPr>
    </w:p>
    <w:p w:rsidR="00AE21E5" w:rsidRPr="00C4708C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Note  à  </w:t>
      </w:r>
      <w:smartTag w:uri="urn:schemas-microsoft-com:office:smarttags" w:element="PersonName">
        <w:smartTagPr>
          <w:attr w:name="ProductID" w:val="la  Bienveillante  Attention"/>
        </w:smartTagPr>
        <w:r w:rsidRPr="00C4708C">
          <w:rPr>
            <w:rFonts w:ascii="Bookman Old Style" w:hAnsi="Bookman Old Style" w:cs="Tahoma"/>
            <w:b/>
            <w:i/>
            <w:sz w:val="32"/>
            <w:szCs w:val="32"/>
          </w:rPr>
          <w:t>la  Bienveillante  Attention</w:t>
        </w:r>
      </w:smartTag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  de  Son  Excellence  Monsieur  le  Directeur  de  Cabinet  du  Chef  de  l’Etat</w:t>
      </w:r>
    </w:p>
    <w:p w:rsidR="00AE21E5" w:rsidRPr="008540AD" w:rsidRDefault="00E56F14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E56F14">
        <w:rPr>
          <w:rFonts w:ascii="Tahoma" w:hAnsi="Tahoma" w:cs="Tahoma"/>
          <w:b/>
          <w:noProof/>
          <w:sz w:val="28"/>
          <w:szCs w:val="28"/>
        </w:rPr>
        <w:pict>
          <v:line id="_x0000_s1027" style="position:absolute;left:0;text-align:left;z-index:251661312" from="162pt,7.75pt" to="4in,7.75pt" strokeweight="2.25pt"/>
        </w:pict>
      </w:r>
    </w:p>
    <w:p w:rsidR="00C4708C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C4708C" w:rsidRPr="008540AD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AF5B03" w:rsidRDefault="00AE21E5" w:rsidP="00AF5B03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8540AD">
        <w:rPr>
          <w:rFonts w:ascii="Tahoma" w:hAnsi="Tahoma" w:cs="Tahoma"/>
          <w:b/>
          <w:sz w:val="26"/>
          <w:szCs w:val="26"/>
        </w:rPr>
        <w:t xml:space="preserve">Concerne : </w:t>
      </w:r>
      <w:r w:rsidR="00AF5B03">
        <w:rPr>
          <w:rFonts w:ascii="Tahoma" w:hAnsi="Tahoma" w:cs="Tahoma"/>
          <w:b/>
          <w:sz w:val="26"/>
          <w:szCs w:val="26"/>
        </w:rPr>
        <w:t xml:space="preserve">Transmission du Mémorandum du personnel </w:t>
      </w:r>
    </w:p>
    <w:p w:rsidR="00AE21E5" w:rsidRDefault="00AF5B03" w:rsidP="00AF5B03">
      <w:pPr>
        <w:spacing w:after="0" w:line="240" w:lineRule="auto"/>
        <w:ind w:left="708" w:firstLine="708"/>
        <w:jc w:val="both"/>
        <w:rPr>
          <w:rFonts w:ascii="Tahoma" w:hAnsi="Tahoma" w:cs="Tahoma"/>
          <w:b/>
          <w:sz w:val="26"/>
          <w:szCs w:val="26"/>
        </w:rPr>
      </w:pPr>
      <w:proofErr w:type="gramStart"/>
      <w:r>
        <w:rPr>
          <w:rFonts w:ascii="Tahoma" w:hAnsi="Tahoma" w:cs="Tahoma"/>
          <w:b/>
          <w:sz w:val="26"/>
          <w:szCs w:val="26"/>
        </w:rPr>
        <w:t>du</w:t>
      </w:r>
      <w:proofErr w:type="gramEnd"/>
      <w:r>
        <w:rPr>
          <w:rFonts w:ascii="Tahoma" w:hAnsi="Tahoma" w:cs="Tahoma"/>
          <w:b/>
          <w:sz w:val="26"/>
          <w:szCs w:val="26"/>
        </w:rPr>
        <w:t xml:space="preserve"> CIDEP-UO</w:t>
      </w:r>
      <w:r w:rsidR="0025550C">
        <w:rPr>
          <w:rFonts w:ascii="Tahoma" w:hAnsi="Tahoma" w:cs="Tahoma"/>
          <w:b/>
          <w:sz w:val="26"/>
          <w:szCs w:val="26"/>
        </w:rPr>
        <w:t>.</w:t>
      </w:r>
    </w:p>
    <w:p w:rsidR="00C4708C" w:rsidRPr="00C4708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E21E5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AE21E5" w:rsidRDefault="00AF5B03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L’intersyndical du CIDEP-UO  </w:t>
      </w:r>
      <w:r w:rsidR="00CF7B93">
        <w:rPr>
          <w:rFonts w:ascii="Tahoma" w:hAnsi="Tahoma" w:cs="Tahoma"/>
          <w:sz w:val="26"/>
          <w:szCs w:val="26"/>
        </w:rPr>
        <w:t xml:space="preserve">a  </w:t>
      </w:r>
      <w:r>
        <w:rPr>
          <w:rFonts w:ascii="Tahoma" w:hAnsi="Tahoma" w:cs="Tahoma"/>
          <w:sz w:val="26"/>
          <w:szCs w:val="26"/>
        </w:rPr>
        <w:t>saisi  le  Pr</w:t>
      </w:r>
      <w:r w:rsidR="00CF7B93">
        <w:rPr>
          <w:rFonts w:ascii="Tahoma" w:hAnsi="Tahoma" w:cs="Tahoma"/>
          <w:sz w:val="26"/>
          <w:szCs w:val="26"/>
        </w:rPr>
        <w:t>ésident de  la  République  relativement  à  l’objet  en  marge.</w:t>
      </w:r>
    </w:p>
    <w:p w:rsidR="00CF7B93" w:rsidRDefault="00AF74D6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 montre  dans  ce</w:t>
      </w:r>
      <w:r w:rsidR="00CF7B93">
        <w:rPr>
          <w:rFonts w:ascii="Tahoma" w:hAnsi="Tahoma" w:cs="Tahoma"/>
          <w:sz w:val="26"/>
          <w:szCs w:val="26"/>
        </w:rPr>
        <w:t xml:space="preserve">  mémorandum  </w:t>
      </w:r>
      <w:r>
        <w:rPr>
          <w:rFonts w:ascii="Tahoma" w:hAnsi="Tahoma" w:cs="Tahoma"/>
          <w:sz w:val="26"/>
          <w:szCs w:val="26"/>
        </w:rPr>
        <w:t>qu’il  y  a  eu</w:t>
      </w:r>
      <w:r w:rsidR="00801EC0">
        <w:rPr>
          <w:rFonts w:ascii="Tahoma" w:hAnsi="Tahoma" w:cs="Tahoma"/>
          <w:sz w:val="26"/>
          <w:szCs w:val="26"/>
        </w:rPr>
        <w:t xml:space="preserve"> </w:t>
      </w:r>
      <w:r w:rsidR="00CF7B93">
        <w:rPr>
          <w:rFonts w:ascii="Tahoma" w:hAnsi="Tahoma" w:cs="Tahoma"/>
          <w:sz w:val="26"/>
          <w:szCs w:val="26"/>
        </w:rPr>
        <w:t xml:space="preserve"> violation  par  le  Ministre  de  l’ESU,  des  mesures  du  Conseil  des  Ministres  du  04  septembre  2009</w:t>
      </w:r>
      <w:r>
        <w:rPr>
          <w:rFonts w:ascii="Tahoma" w:hAnsi="Tahoma" w:cs="Tahoma"/>
          <w:sz w:val="26"/>
          <w:szCs w:val="26"/>
        </w:rPr>
        <w:t>,  comme  l’indique  les  éléments  suivants :</w:t>
      </w:r>
    </w:p>
    <w:p w:rsidR="00CF7B93" w:rsidRDefault="00EB7CFF" w:rsidP="00CF7B93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  suppression  pure  et  simple  du  CIDEP-UO va  à  l’encontre  de  la  poursuite  des  années  montantes,  mesures du  Conseil  des  Ministres  du  04  septembre  2009.</w:t>
      </w:r>
    </w:p>
    <w:p w:rsidR="00EB7CFF" w:rsidRDefault="0045168B" w:rsidP="00CF7B93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Logiquement, la poursuite des  années  montantes</w:t>
      </w:r>
      <w:r w:rsidR="00157E15">
        <w:rPr>
          <w:rFonts w:ascii="Tahoma" w:hAnsi="Tahoma" w:cs="Tahoma"/>
          <w:sz w:val="26"/>
          <w:szCs w:val="26"/>
        </w:rPr>
        <w:t xml:space="preserve">  signifiant la  suppression  progressive  des  enseignements  diplômant,  le  CIDEP-UO  avec  un  Comité de  Gestion  devrait  accompagner ces  enseignements  pour  s’éteindre  avec  eux. (vide juridique).</w:t>
      </w:r>
    </w:p>
    <w:p w:rsidR="00157E15" w:rsidRDefault="000759B0" w:rsidP="00CF7B93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L’a</w:t>
      </w:r>
      <w:r w:rsidR="00157E15">
        <w:rPr>
          <w:rFonts w:ascii="Tahoma" w:hAnsi="Tahoma" w:cs="Tahoma"/>
          <w:sz w:val="26"/>
          <w:szCs w:val="26"/>
        </w:rPr>
        <w:t>ssainissement  du  personnel.  Contrairement  à  l’année  du  social  proclamée  par  le  Chef  de  l’Etat,  le  Ministre  de  l’ESU</w:t>
      </w:r>
      <w:r w:rsidR="00F95B2A">
        <w:rPr>
          <w:rFonts w:ascii="Tahoma" w:hAnsi="Tahoma" w:cs="Tahoma"/>
          <w:sz w:val="26"/>
          <w:szCs w:val="26"/>
        </w:rPr>
        <w:t xml:space="preserve">  plonge  des  nombreuses  familles  dans  la  misère  et  la  désolation.</w:t>
      </w:r>
    </w:p>
    <w:p w:rsidR="00F95B2A" w:rsidRDefault="000759B0" w:rsidP="00CF7B93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 sied  de  faire  la  différence  entre  le  CIDEP service  spécialisé</w:t>
      </w:r>
      <w:r w:rsidR="002E77A9">
        <w:rPr>
          <w:rFonts w:ascii="Tahoma" w:hAnsi="Tahoma" w:cs="Tahoma"/>
          <w:sz w:val="26"/>
          <w:szCs w:val="26"/>
        </w:rPr>
        <w:t xml:space="preserve"> (ordonnance n° 81-154 du 07 octobre 1981)  et  le  CIDEP-UO,  établissement  public  de  l’ESU  (arrêté  ministériel  n° 334/MINESUCAB.MIN/FL/ABN/2006, du 20 novembre 2006)  en  réponse  à  une  demande  soc</w:t>
      </w:r>
      <w:r w:rsidR="00483D78">
        <w:rPr>
          <w:rFonts w:ascii="Tahoma" w:hAnsi="Tahoma" w:cs="Tahoma"/>
          <w:sz w:val="26"/>
          <w:szCs w:val="26"/>
        </w:rPr>
        <w:t>iale  criante  face  à  la  care</w:t>
      </w:r>
      <w:r w:rsidR="002E77A9">
        <w:rPr>
          <w:rFonts w:ascii="Tahoma" w:hAnsi="Tahoma" w:cs="Tahoma"/>
          <w:sz w:val="26"/>
          <w:szCs w:val="26"/>
        </w:rPr>
        <w:t>nce  d’ins</w:t>
      </w:r>
      <w:r w:rsidR="00483D78">
        <w:rPr>
          <w:rFonts w:ascii="Tahoma" w:hAnsi="Tahoma" w:cs="Tahoma"/>
          <w:sz w:val="26"/>
          <w:szCs w:val="26"/>
        </w:rPr>
        <w:t>tituions et  le  besoin  de  rapprocher  l’Université  de  la  société  et  des  Entreprises  pour  l’éducation  des  adultes  en  vue  du  développement  national.</w:t>
      </w:r>
    </w:p>
    <w:p w:rsidR="0025550C" w:rsidRDefault="0025550C" w:rsidP="0025550C">
      <w:pPr>
        <w:spacing w:line="240" w:lineRule="auto"/>
        <w:jc w:val="both"/>
        <w:rPr>
          <w:rFonts w:ascii="Tahoma" w:hAnsi="Tahoma" w:cs="Tahoma"/>
          <w:sz w:val="26"/>
          <w:szCs w:val="26"/>
        </w:rPr>
      </w:pPr>
    </w:p>
    <w:sdt>
      <w:sdtPr>
        <w:id w:val="2921741"/>
        <w:docPartObj>
          <w:docPartGallery w:val="Page Numbers (Top of Page)"/>
        </w:docPartObj>
      </w:sdtPr>
      <w:sdtContent>
        <w:p w:rsidR="0025550C" w:rsidRPr="0025550C" w:rsidRDefault="00E56F14" w:rsidP="0025550C">
          <w:pPr>
            <w:pStyle w:val="En-tte"/>
            <w:jc w:val="center"/>
          </w:pPr>
          <w:fldSimple w:instr=" PAGE   \* MERGEFORMAT ">
            <w:r w:rsidR="00E86B4D">
              <w:rPr>
                <w:noProof/>
              </w:rPr>
              <w:t>2</w:t>
            </w:r>
          </w:fldSimple>
        </w:p>
      </w:sdtContent>
    </w:sdt>
    <w:p w:rsidR="00483D78" w:rsidRDefault="005406F1" w:rsidP="00CF7B93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 mémo  revient  ensuite  sur  ce  qu’il  qualifie  des  allégations  du  Ministre  de  l’ESU</w:t>
      </w:r>
      <w:r w:rsidR="00AF74D6">
        <w:rPr>
          <w:rFonts w:ascii="Tahoma" w:hAnsi="Tahoma" w:cs="Tahoma"/>
          <w:sz w:val="26"/>
          <w:szCs w:val="26"/>
        </w:rPr>
        <w:t xml:space="preserve">  ayant  conduit  à  la  suppression  du  CIDEP-UO</w:t>
      </w:r>
      <w:r>
        <w:rPr>
          <w:rFonts w:ascii="Tahoma" w:hAnsi="Tahoma" w:cs="Tahoma"/>
          <w:sz w:val="26"/>
          <w:szCs w:val="26"/>
        </w:rPr>
        <w:t>.</w:t>
      </w:r>
    </w:p>
    <w:p w:rsidR="00404978" w:rsidRDefault="00404978" w:rsidP="00CF7B93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 demande au  Président  de  la  République  de  s’impliquer  personnellement,  en  sa  qualité  de  Chef  de  l’Etat  et  Garant  de  la  Nation,  dans  le  dossier  du  CIDEP-UO  pour  son  dénouement  heureux.</w:t>
      </w:r>
    </w:p>
    <w:p w:rsidR="005406F1" w:rsidRPr="00CF7B93" w:rsidRDefault="005406F1" w:rsidP="005406F1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C06E8F" w:rsidRPr="00C4708C" w:rsidRDefault="00C06E8F" w:rsidP="00C4708C">
      <w:pPr>
        <w:pStyle w:val="Paragraphedeliste"/>
        <w:widowControl w:val="0"/>
        <w:numPr>
          <w:ilvl w:val="0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C4708C" w:rsidRPr="00C4708C" w:rsidRDefault="00C4708C" w:rsidP="00C4708C">
      <w:pPr>
        <w:pStyle w:val="Paragraphedeliste"/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C06E8F" w:rsidRDefault="005406F1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 dossier  du  CIDEP-UO  a  fait  l’objet  de</w:t>
      </w:r>
      <w:r w:rsidR="00AF74D6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 plusieurs  notes  du  Collège  Chargé  des  Questions  Sociales  et  Culturelles</w:t>
      </w:r>
      <w:r w:rsidR="004B0118">
        <w:rPr>
          <w:rFonts w:ascii="Tahoma" w:hAnsi="Tahoma" w:cs="Tahoma"/>
          <w:sz w:val="26"/>
          <w:szCs w:val="26"/>
        </w:rPr>
        <w:t>,  notamment  celle  référencée :  CAB/PR/CPCSC/380/FNL/NM/2010.</w:t>
      </w:r>
    </w:p>
    <w:p w:rsidR="00807721" w:rsidRDefault="00807721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Un  certain  nombre  d’incohérences  avait  réellement  été  relevé  entre  les  mesures  prises  et  les  textes  réglementaires,  ce  qui  revient  dans  le  mémorandum  du  personnel  du  CIDEP-UO.</w:t>
      </w:r>
    </w:p>
    <w:p w:rsidR="00EA17D3" w:rsidRPr="00D0741E" w:rsidRDefault="00807721" w:rsidP="00807721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 Collège  avait  alors fait  des  suggestions  à  votre  Autorité  de  voir  </w:t>
      </w:r>
      <w:r w:rsidR="00EA17D3" w:rsidRPr="00D0741E">
        <w:rPr>
          <w:rFonts w:ascii="Tahoma" w:hAnsi="Tahoma" w:cs="Tahoma"/>
          <w:b/>
          <w:i/>
          <w:sz w:val="26"/>
          <w:szCs w:val="26"/>
        </w:rPr>
        <w:t>le  Chef  de  l’Etat  en  sa  qualité  de  garant  de  l’unité  de  la  Nation  et  d’Avocat  S</w:t>
      </w:r>
      <w:r w:rsidRPr="00D0741E">
        <w:rPr>
          <w:rFonts w:ascii="Tahoma" w:hAnsi="Tahoma" w:cs="Tahoma"/>
          <w:b/>
          <w:i/>
          <w:sz w:val="26"/>
          <w:szCs w:val="26"/>
        </w:rPr>
        <w:t>uprême,  instruir</w:t>
      </w:r>
      <w:r w:rsidR="00EA17D3" w:rsidRPr="00D0741E">
        <w:rPr>
          <w:rFonts w:ascii="Tahoma" w:hAnsi="Tahoma" w:cs="Tahoma"/>
          <w:b/>
          <w:i/>
          <w:sz w:val="26"/>
          <w:szCs w:val="26"/>
        </w:rPr>
        <w:t>e  le  Gouvernement  de  la  République  afin  qu’il  puisse  surseoir  aux  mesures  du  Conseil  des  Ministres  du  03  septembre  2009</w:t>
      </w:r>
      <w:r w:rsidR="00D0741E">
        <w:rPr>
          <w:rFonts w:ascii="Tahoma" w:hAnsi="Tahoma" w:cs="Tahoma"/>
          <w:b/>
          <w:i/>
          <w:sz w:val="26"/>
          <w:szCs w:val="26"/>
        </w:rPr>
        <w:t xml:space="preserve">  et  à  celles  consécutive  du  Ministre  de  l’Enseignement  Supérieur  et  Universitaire</w:t>
      </w:r>
      <w:r w:rsidR="00EA17D3" w:rsidRPr="00D0741E">
        <w:rPr>
          <w:rFonts w:ascii="Tahoma" w:hAnsi="Tahoma" w:cs="Tahoma"/>
          <w:sz w:val="26"/>
          <w:szCs w:val="26"/>
        </w:rPr>
        <w:t xml:space="preserve">.  Tous  les  Pays  modernes  </w:t>
      </w:r>
      <w:r w:rsidR="00225685" w:rsidRPr="00D0741E">
        <w:rPr>
          <w:rFonts w:ascii="Tahoma" w:hAnsi="Tahoma" w:cs="Tahoma"/>
          <w:sz w:val="26"/>
          <w:szCs w:val="26"/>
        </w:rPr>
        <w:t xml:space="preserve">disposent </w:t>
      </w:r>
      <w:r w:rsidR="00EA17D3" w:rsidRPr="00D0741E">
        <w:rPr>
          <w:rFonts w:ascii="Tahoma" w:hAnsi="Tahoma" w:cs="Tahoma"/>
          <w:sz w:val="26"/>
          <w:szCs w:val="26"/>
        </w:rPr>
        <w:t>aujourd’hui  d’Université</w:t>
      </w:r>
      <w:r w:rsidR="00D70126">
        <w:rPr>
          <w:rFonts w:ascii="Tahoma" w:hAnsi="Tahoma" w:cs="Tahoma"/>
          <w:sz w:val="26"/>
          <w:szCs w:val="26"/>
        </w:rPr>
        <w:t>s</w:t>
      </w:r>
      <w:r w:rsidR="00EA17D3" w:rsidRPr="00D0741E">
        <w:rPr>
          <w:rFonts w:ascii="Tahoma" w:hAnsi="Tahoma" w:cs="Tahoma"/>
          <w:sz w:val="26"/>
          <w:szCs w:val="26"/>
        </w:rPr>
        <w:t xml:space="preserve">  Ouverte</w:t>
      </w:r>
      <w:r w:rsidR="00D70126">
        <w:rPr>
          <w:rFonts w:ascii="Tahoma" w:hAnsi="Tahoma" w:cs="Tahoma"/>
          <w:sz w:val="26"/>
          <w:szCs w:val="26"/>
        </w:rPr>
        <w:t>s</w:t>
      </w:r>
      <w:r w:rsidR="00225685">
        <w:rPr>
          <w:rFonts w:ascii="Tahoma" w:hAnsi="Tahoma" w:cs="Tahoma"/>
          <w:sz w:val="26"/>
          <w:szCs w:val="26"/>
        </w:rPr>
        <w:t>.</w:t>
      </w:r>
      <w:r w:rsidR="0083005C">
        <w:rPr>
          <w:rFonts w:ascii="Tahoma" w:hAnsi="Tahoma" w:cs="Tahoma"/>
          <w:sz w:val="26"/>
          <w:szCs w:val="26"/>
        </w:rPr>
        <w:t xml:space="preserve"> </w:t>
      </w:r>
      <w:r w:rsidRPr="00D0741E">
        <w:rPr>
          <w:rFonts w:ascii="Tahoma" w:hAnsi="Tahoma" w:cs="Tahoma"/>
          <w:sz w:val="26"/>
          <w:szCs w:val="26"/>
        </w:rPr>
        <w:t xml:space="preserve">La  </w:t>
      </w:r>
      <w:r w:rsidR="00D0741E" w:rsidRPr="00D0741E">
        <w:rPr>
          <w:rFonts w:ascii="Tahoma" w:hAnsi="Tahoma" w:cs="Tahoma"/>
          <w:sz w:val="26"/>
          <w:szCs w:val="26"/>
        </w:rPr>
        <w:t>vision  du  Président  de  la  République</w:t>
      </w:r>
      <w:r w:rsidR="00AB05C2">
        <w:rPr>
          <w:rFonts w:ascii="Tahoma" w:hAnsi="Tahoma" w:cs="Tahoma"/>
          <w:sz w:val="26"/>
          <w:szCs w:val="26"/>
        </w:rPr>
        <w:t>,  à  savoir  le</w:t>
      </w:r>
      <w:r w:rsidR="00D0741E" w:rsidRPr="00D0741E">
        <w:rPr>
          <w:rFonts w:ascii="Tahoma" w:hAnsi="Tahoma" w:cs="Tahoma"/>
          <w:sz w:val="26"/>
          <w:szCs w:val="26"/>
        </w:rPr>
        <w:t xml:space="preserve"> développement  et  </w:t>
      </w:r>
      <w:r w:rsidR="00AB05C2">
        <w:rPr>
          <w:rFonts w:ascii="Tahoma" w:hAnsi="Tahoma" w:cs="Tahoma"/>
          <w:sz w:val="26"/>
          <w:szCs w:val="26"/>
        </w:rPr>
        <w:t>la</w:t>
      </w:r>
      <w:r w:rsidR="00D0741E" w:rsidRPr="00D0741E">
        <w:rPr>
          <w:rFonts w:ascii="Tahoma" w:hAnsi="Tahoma" w:cs="Tahoma"/>
          <w:sz w:val="26"/>
          <w:szCs w:val="26"/>
        </w:rPr>
        <w:t xml:space="preserve">  modernisation</w:t>
      </w:r>
      <w:r w:rsidR="0083005C">
        <w:rPr>
          <w:rFonts w:ascii="Tahoma" w:hAnsi="Tahoma" w:cs="Tahoma"/>
          <w:sz w:val="26"/>
          <w:szCs w:val="26"/>
        </w:rPr>
        <w:t xml:space="preserve">  de  la  RDC,  fait  de  l’Université  Ouverte  un  des  outils  indispensables  pour  la  formation  des  adultes  dans  l’optique  de  ladite  vision</w:t>
      </w:r>
      <w:r w:rsidR="00D0741E" w:rsidRPr="00D0741E">
        <w:rPr>
          <w:rFonts w:ascii="Tahoma" w:hAnsi="Tahoma" w:cs="Tahoma"/>
          <w:sz w:val="26"/>
          <w:szCs w:val="26"/>
        </w:rPr>
        <w:t xml:space="preserve">.  </w:t>
      </w:r>
    </w:p>
    <w:p w:rsidR="00230438" w:rsidRDefault="00C979CD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annexe,  projet  d’accusé  de  réception.</w:t>
      </w:r>
    </w:p>
    <w:p w:rsidR="001265D8" w:rsidRDefault="001265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5B1ED8" w:rsidRPr="00A06949" w:rsidRDefault="005B1ED8" w:rsidP="00225685">
      <w:pPr>
        <w:tabs>
          <w:tab w:val="left" w:pos="1843"/>
          <w:tab w:val="left" w:pos="7380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considération.</w:t>
      </w:r>
      <w:r w:rsidR="00225685">
        <w:rPr>
          <w:rFonts w:ascii="Tahoma" w:hAnsi="Tahoma" w:cs="Tahoma"/>
          <w:sz w:val="26"/>
          <w:szCs w:val="26"/>
        </w:rPr>
        <w:tab/>
      </w:r>
    </w:p>
    <w:p w:rsidR="00C06E8F" w:rsidRPr="00C06E8F" w:rsidRDefault="00C06E8F" w:rsidP="00C4708C">
      <w:pPr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C4708C" w:rsidRPr="00560062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                                                  </w:t>
      </w:r>
      <w:r w:rsidRPr="00560062">
        <w:rPr>
          <w:rFonts w:ascii="Tahoma" w:hAnsi="Tahoma" w:cs="Tahoma"/>
          <w:b/>
          <w:sz w:val="26"/>
          <w:szCs w:val="26"/>
        </w:rPr>
        <w:t>Léonard  MASU-GA - RUGAMIKA</w:t>
      </w:r>
    </w:p>
    <w:p w:rsidR="00C4708C" w:rsidRDefault="00C4708C" w:rsidP="00C4708C">
      <w:pPr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0D4991" w:rsidRDefault="000D4991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proofErr w:type="gramStart"/>
      <w:r>
        <w:rPr>
          <w:rFonts w:ascii="Tahoma" w:hAnsi="Tahoma" w:cs="Tahoma"/>
          <w:sz w:val="18"/>
          <w:szCs w:val="18"/>
        </w:rPr>
        <w:t>in</w:t>
      </w:r>
      <w:proofErr w:type="gramEnd"/>
      <w:r>
        <w:rPr>
          <w:rFonts w:ascii="Tahoma" w:hAnsi="Tahoma" w:cs="Tahoma"/>
          <w:sz w:val="18"/>
          <w:szCs w:val="18"/>
        </w:rPr>
        <w:t xml:space="preserve">.       </w:t>
      </w:r>
      <w:r w:rsidRPr="00647B97">
        <w:rPr>
          <w:rFonts w:ascii="Tahoma" w:hAnsi="Tahoma" w:cs="Tahoma"/>
          <w:sz w:val="18"/>
          <w:szCs w:val="18"/>
        </w:rPr>
        <w:t xml:space="preserve"> : Cons.   </w:t>
      </w:r>
      <w:r>
        <w:rPr>
          <w:rFonts w:ascii="Tahoma" w:hAnsi="Tahoma" w:cs="Tahoma"/>
          <w:sz w:val="18"/>
          <w:szCs w:val="18"/>
        </w:rPr>
        <w:t>Faustin  NSAKA  LUMPUNGU</w:t>
      </w: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Mlle  Nicole MANOKA </w:t>
      </w:r>
    </w:p>
    <w:p w:rsidR="00C4708C" w:rsidRDefault="00C4708C" w:rsidP="00C4708C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</w:p>
    <w:p w:rsidR="00C4708C" w:rsidRDefault="00C4708C" w:rsidP="00C4708C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</w:p>
    <w:p w:rsidR="0043085E" w:rsidRPr="008C302F" w:rsidRDefault="0043085E" w:rsidP="0043085E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t>PROJET</w:t>
      </w:r>
    </w:p>
    <w:p w:rsidR="0043085E" w:rsidRDefault="0043085E" w:rsidP="0043085E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43085E" w:rsidRPr="003A6AFA" w:rsidRDefault="0043085E" w:rsidP="0043085E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25550C" w:rsidRPr="0025550C" w:rsidRDefault="0043085E" w:rsidP="0025550C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>
        <w:rPr>
          <w:rFonts w:cs="Tahoma"/>
          <w:i/>
        </w:rPr>
        <w:t>FNL/NM</w:t>
      </w:r>
      <w:r w:rsidRPr="00074281">
        <w:rPr>
          <w:rFonts w:cs="Tahoma"/>
          <w:i/>
        </w:rPr>
        <w:t>/20</w:t>
      </w:r>
      <w:r>
        <w:rPr>
          <w:rFonts w:cs="Tahoma"/>
          <w:i/>
        </w:rPr>
        <w:t>10</w:t>
      </w:r>
      <w:r w:rsidR="0025550C">
        <w:rPr>
          <w:rFonts w:cs="Tahoma"/>
          <w:b/>
          <w:i/>
          <w:sz w:val="20"/>
          <w:szCs w:val="20"/>
        </w:rPr>
        <w:t xml:space="preserve">                                                                           </w:t>
      </w:r>
    </w:p>
    <w:p w:rsidR="0025550C" w:rsidRPr="00C5525E" w:rsidRDefault="0025550C" w:rsidP="0025550C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 </w:t>
      </w:r>
      <w:r w:rsidRPr="00C5525E">
        <w:rPr>
          <w:rFonts w:cs="Tahoma"/>
          <w:b/>
          <w:i/>
          <w:sz w:val="20"/>
          <w:szCs w:val="20"/>
          <w:u w:val="single"/>
        </w:rPr>
        <w:t>Transmis  copie  pour  information</w:t>
      </w:r>
      <w:r w:rsidRPr="00C5525E">
        <w:rPr>
          <w:rFonts w:cs="Tahoma"/>
          <w:b/>
          <w:i/>
          <w:sz w:val="20"/>
          <w:szCs w:val="20"/>
        </w:rPr>
        <w:t xml:space="preserve">  à :</w:t>
      </w:r>
    </w:p>
    <w:p w:rsidR="0025550C" w:rsidRPr="003E4845" w:rsidRDefault="0025550C" w:rsidP="0025550C">
      <w:pPr>
        <w:tabs>
          <w:tab w:val="left" w:pos="5220"/>
        </w:tabs>
        <w:spacing w:after="0" w:line="240" w:lineRule="auto"/>
        <w:rPr>
          <w:rFonts w:cs="Tahoma"/>
          <w:b/>
          <w:i/>
          <w:sz w:val="10"/>
          <w:szCs w:val="10"/>
        </w:rPr>
      </w:pPr>
    </w:p>
    <w:p w:rsidR="0025550C" w:rsidRPr="00C5525E" w:rsidRDefault="0025550C" w:rsidP="0025550C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  </w:t>
      </w:r>
      <w:r w:rsidRPr="00C5525E">
        <w:rPr>
          <w:rFonts w:cs="Tahoma"/>
          <w:i/>
          <w:sz w:val="20"/>
          <w:szCs w:val="20"/>
        </w:rPr>
        <w:t xml:space="preserve">-  Madame  le  Directeur  de  Cabinet  Adjoint   </w:t>
      </w:r>
    </w:p>
    <w:p w:rsidR="0025550C" w:rsidRPr="00C5525E" w:rsidRDefault="0025550C" w:rsidP="0025550C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C5525E">
        <w:rPr>
          <w:rFonts w:cs="Tahoma"/>
          <w:i/>
          <w:sz w:val="20"/>
          <w:szCs w:val="20"/>
        </w:rPr>
        <w:t xml:space="preserve">                                                                                                                          </w:t>
      </w:r>
      <w:proofErr w:type="gramStart"/>
      <w:r w:rsidRPr="00C5525E">
        <w:rPr>
          <w:rFonts w:cs="Tahoma"/>
          <w:i/>
          <w:sz w:val="20"/>
          <w:szCs w:val="20"/>
        </w:rPr>
        <w:t>du</w:t>
      </w:r>
      <w:proofErr w:type="gramEnd"/>
      <w:r w:rsidRPr="00C5525E">
        <w:rPr>
          <w:rFonts w:cs="Tahoma"/>
          <w:i/>
          <w:sz w:val="20"/>
          <w:szCs w:val="20"/>
        </w:rPr>
        <w:t xml:space="preserve">  Chef  de  l’Etat.</w:t>
      </w:r>
    </w:p>
    <w:p w:rsidR="0025550C" w:rsidRPr="00C5525E" w:rsidRDefault="0025550C" w:rsidP="0025550C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C5525E">
        <w:rPr>
          <w:rFonts w:cs="Tahoma"/>
          <w:i/>
          <w:sz w:val="20"/>
          <w:szCs w:val="20"/>
        </w:rPr>
        <w:t xml:space="preserve">                                                                                                                      -  Monsieur  le  Conseiller Principal au </w:t>
      </w:r>
    </w:p>
    <w:p w:rsidR="0025550C" w:rsidRPr="00C5525E" w:rsidRDefault="0025550C" w:rsidP="0025550C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C5525E">
        <w:rPr>
          <w:rFonts w:cs="Tahoma"/>
          <w:i/>
          <w:sz w:val="20"/>
          <w:szCs w:val="20"/>
        </w:rPr>
        <w:t xml:space="preserve">                                                                                                                         Collège Chargé des  Questions Sociales et                     </w:t>
      </w:r>
    </w:p>
    <w:p w:rsidR="0025550C" w:rsidRDefault="0025550C" w:rsidP="0025550C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C5525E">
        <w:rPr>
          <w:rFonts w:cs="Tahoma"/>
          <w:i/>
          <w:sz w:val="20"/>
          <w:szCs w:val="20"/>
        </w:rPr>
        <w:t xml:space="preserve">                                                                                                                         Culturelles.</w:t>
      </w:r>
    </w:p>
    <w:p w:rsidR="0025550C" w:rsidRPr="00C5525E" w:rsidRDefault="0025550C" w:rsidP="0025550C">
      <w:pPr>
        <w:tabs>
          <w:tab w:val="left" w:pos="5220"/>
        </w:tabs>
        <w:spacing w:after="0" w:line="240" w:lineRule="auto"/>
        <w:rPr>
          <w:rFonts w:cs="Tahoma"/>
          <w:i/>
          <w:sz w:val="10"/>
          <w:szCs w:val="10"/>
        </w:rPr>
      </w:pPr>
    </w:p>
    <w:p w:rsidR="0025550C" w:rsidRDefault="0025550C" w:rsidP="0025550C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</w:rPr>
        <w:t xml:space="preserve">                                                                                                             </w:t>
      </w:r>
      <w:r w:rsidRPr="003E4845">
        <w:rPr>
          <w:rFonts w:cs="Tahoma"/>
          <w:b/>
          <w:i/>
        </w:rPr>
        <w:t>(</w:t>
      </w:r>
      <w:r w:rsidRPr="000024C6">
        <w:rPr>
          <w:rFonts w:cs="Tahoma"/>
          <w:b/>
          <w:i/>
        </w:rPr>
        <w:t>Tous)</w:t>
      </w:r>
      <w:r>
        <w:rPr>
          <w:rFonts w:cs="Tahoma"/>
          <w:b/>
          <w:i/>
        </w:rPr>
        <w:t xml:space="preserve"> à  </w:t>
      </w:r>
      <w:r w:rsidRPr="000024C6">
        <w:rPr>
          <w:rFonts w:cs="Tahoma"/>
          <w:b/>
          <w:i/>
          <w:u w:val="single"/>
        </w:rPr>
        <w:t>KINSHASA-GOMBE</w:t>
      </w:r>
      <w:r w:rsidR="0043085E"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</w:t>
      </w:r>
      <w:r>
        <w:rPr>
          <w:rFonts w:cs="Tahoma"/>
          <w:b/>
          <w:i/>
          <w:sz w:val="20"/>
          <w:szCs w:val="20"/>
        </w:rPr>
        <w:t xml:space="preserve">                </w:t>
      </w:r>
    </w:p>
    <w:p w:rsidR="0043085E" w:rsidRPr="00340538" w:rsidRDefault="0025550C" w:rsidP="0025550C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   </w:t>
      </w:r>
      <w:r w:rsidR="0043085E">
        <w:rPr>
          <w:rFonts w:cs="Tahoma"/>
          <w:sz w:val="20"/>
          <w:szCs w:val="20"/>
        </w:rPr>
        <w:t>-----------------------------------------------------------</w:t>
      </w:r>
    </w:p>
    <w:p w:rsidR="0043085E" w:rsidRPr="0025550C" w:rsidRDefault="0043085E" w:rsidP="0043085E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</w:t>
      </w:r>
      <w:r w:rsidR="0025550C">
        <w:rPr>
          <w:rFonts w:cs="Tahoma"/>
          <w:b/>
          <w:i/>
          <w:sz w:val="18"/>
          <w:szCs w:val="18"/>
        </w:rPr>
        <w:t xml:space="preserve">                           </w:t>
      </w:r>
      <w:r>
        <w:rPr>
          <w:rFonts w:cs="Tahoma"/>
          <w:b/>
          <w:i/>
          <w:sz w:val="18"/>
          <w:szCs w:val="18"/>
        </w:rPr>
        <w:t xml:space="preserve">  </w:t>
      </w:r>
      <w:r w:rsidRPr="0025550C">
        <w:rPr>
          <w:rFonts w:ascii="Tahoma" w:hAnsi="Tahoma" w:cs="Tahoma"/>
          <w:b/>
          <w:i/>
          <w:sz w:val="24"/>
          <w:szCs w:val="24"/>
        </w:rPr>
        <w:t xml:space="preserve">A </w:t>
      </w:r>
      <w:r w:rsidR="00357193" w:rsidRPr="0025550C">
        <w:rPr>
          <w:rFonts w:ascii="Tahoma" w:hAnsi="Tahoma" w:cs="Tahoma"/>
          <w:b/>
          <w:i/>
          <w:sz w:val="24"/>
          <w:szCs w:val="24"/>
        </w:rPr>
        <w:t>l’Intersyndical du CIDEP-UO</w:t>
      </w:r>
    </w:p>
    <w:p w:rsidR="0043085E" w:rsidRPr="0025550C" w:rsidRDefault="0043085E" w:rsidP="0025550C">
      <w:pPr>
        <w:tabs>
          <w:tab w:val="left" w:pos="4860"/>
          <w:tab w:val="left" w:pos="6510"/>
        </w:tabs>
        <w:spacing w:after="0" w:line="240" w:lineRule="auto"/>
        <w:ind w:left="4860" w:hanging="3444"/>
        <w:rPr>
          <w:rFonts w:ascii="Tahoma" w:hAnsi="Tahoma" w:cs="Tahoma"/>
          <w:b/>
          <w:i/>
          <w:sz w:val="12"/>
          <w:szCs w:val="12"/>
        </w:rPr>
      </w:pPr>
      <w:r w:rsidRPr="0025550C">
        <w:rPr>
          <w:rFonts w:ascii="Tahoma" w:hAnsi="Tahoma" w:cs="Tahoma"/>
          <w:b/>
          <w:i/>
          <w:sz w:val="24"/>
          <w:szCs w:val="24"/>
        </w:rPr>
        <w:tab/>
      </w:r>
      <w:r w:rsidR="0025550C">
        <w:rPr>
          <w:rFonts w:ascii="Tahoma" w:hAnsi="Tahoma" w:cs="Tahoma"/>
          <w:b/>
          <w:i/>
          <w:sz w:val="24"/>
          <w:szCs w:val="24"/>
        </w:rPr>
        <w:tab/>
      </w:r>
    </w:p>
    <w:p w:rsidR="0043085E" w:rsidRPr="0025550C" w:rsidRDefault="0043085E" w:rsidP="0043085E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4"/>
          <w:szCs w:val="24"/>
          <w:u w:val="single"/>
        </w:rPr>
      </w:pPr>
      <w:r w:rsidRPr="0025550C">
        <w:rPr>
          <w:rFonts w:ascii="Tahoma" w:hAnsi="Tahoma" w:cs="Tahoma"/>
          <w:b/>
          <w:i/>
          <w:sz w:val="24"/>
          <w:szCs w:val="24"/>
        </w:rPr>
        <w:tab/>
      </w:r>
      <w:r w:rsidR="0025550C">
        <w:rPr>
          <w:rFonts w:ascii="Tahoma" w:hAnsi="Tahoma" w:cs="Tahoma"/>
          <w:b/>
          <w:i/>
          <w:sz w:val="24"/>
          <w:szCs w:val="24"/>
        </w:rPr>
        <w:t xml:space="preserve">                  </w:t>
      </w:r>
      <w:proofErr w:type="gramStart"/>
      <w:r w:rsidR="0025550C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 w:rsidR="0025550C">
        <w:rPr>
          <w:rFonts w:ascii="Tahoma" w:hAnsi="Tahoma" w:cs="Tahoma"/>
          <w:b/>
          <w:i/>
          <w:sz w:val="24"/>
          <w:szCs w:val="24"/>
        </w:rPr>
        <w:t xml:space="preserve">  </w:t>
      </w:r>
      <w:r w:rsidR="0025550C" w:rsidRPr="0025550C">
        <w:rPr>
          <w:rFonts w:ascii="Tahoma" w:hAnsi="Tahoma" w:cs="Tahoma"/>
          <w:b/>
          <w:i/>
          <w:sz w:val="24"/>
          <w:szCs w:val="24"/>
          <w:u w:val="single"/>
        </w:rPr>
        <w:t>KINSHASA/GOMBE</w:t>
      </w:r>
    </w:p>
    <w:p w:rsidR="0043085E" w:rsidRPr="0025550C" w:rsidRDefault="0043085E" w:rsidP="0043085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25550C">
        <w:rPr>
          <w:rFonts w:ascii="Tahoma" w:hAnsi="Tahoma" w:cs="Tahoma"/>
          <w:b/>
          <w:i/>
          <w:sz w:val="24"/>
          <w:szCs w:val="24"/>
        </w:rPr>
        <w:tab/>
      </w:r>
    </w:p>
    <w:p w:rsidR="0043085E" w:rsidRPr="0025550C" w:rsidRDefault="0043085E" w:rsidP="0043085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25550C">
        <w:rPr>
          <w:rFonts w:ascii="Tahoma" w:hAnsi="Tahoma" w:cs="Tahoma"/>
          <w:b/>
          <w:i/>
          <w:sz w:val="24"/>
          <w:szCs w:val="24"/>
        </w:rPr>
        <w:tab/>
      </w:r>
      <w:r w:rsidRPr="0025550C">
        <w:rPr>
          <w:rFonts w:ascii="Tahoma" w:hAnsi="Tahoma" w:cs="Tahoma"/>
          <w:b/>
          <w:i/>
          <w:sz w:val="24"/>
          <w:szCs w:val="24"/>
        </w:rPr>
        <w:tab/>
      </w:r>
      <w:r w:rsidRPr="0025550C">
        <w:rPr>
          <w:rFonts w:ascii="Tahoma" w:hAnsi="Tahoma" w:cs="Tahoma"/>
          <w:b/>
          <w:i/>
          <w:sz w:val="24"/>
          <w:szCs w:val="24"/>
        </w:rPr>
        <w:tab/>
      </w:r>
      <w:r w:rsidRPr="0025550C">
        <w:rPr>
          <w:rFonts w:ascii="Tahoma" w:hAnsi="Tahoma" w:cs="Tahoma"/>
          <w:b/>
          <w:i/>
          <w:sz w:val="24"/>
          <w:szCs w:val="24"/>
        </w:rPr>
        <w:tab/>
      </w:r>
      <w:r w:rsidRPr="0025550C">
        <w:rPr>
          <w:rFonts w:ascii="Tahoma" w:hAnsi="Tahoma" w:cs="Tahoma"/>
          <w:b/>
          <w:i/>
          <w:sz w:val="24"/>
          <w:szCs w:val="24"/>
        </w:rPr>
        <w:tab/>
      </w:r>
      <w:r w:rsidRPr="0025550C">
        <w:rPr>
          <w:rFonts w:ascii="Tahoma" w:hAnsi="Tahoma" w:cs="Tahoma"/>
          <w:b/>
          <w:i/>
          <w:sz w:val="24"/>
          <w:szCs w:val="24"/>
        </w:rPr>
        <w:tab/>
        <w:t xml:space="preserve">   </w:t>
      </w:r>
      <w:r w:rsidRPr="0025550C">
        <w:rPr>
          <w:rFonts w:ascii="Tahoma" w:hAnsi="Tahoma" w:cs="Tahoma"/>
          <w:b/>
          <w:i/>
          <w:sz w:val="24"/>
          <w:szCs w:val="24"/>
        </w:rPr>
        <w:tab/>
      </w:r>
      <w:r w:rsidRPr="0025550C">
        <w:rPr>
          <w:rFonts w:ascii="Tahoma" w:hAnsi="Tahoma" w:cs="Tahoma"/>
          <w:b/>
          <w:i/>
          <w:sz w:val="24"/>
          <w:szCs w:val="24"/>
        </w:rPr>
        <w:tab/>
      </w:r>
      <w:r w:rsidRPr="0025550C">
        <w:rPr>
          <w:rFonts w:ascii="Tahoma" w:hAnsi="Tahoma" w:cs="Tahoma"/>
          <w:b/>
          <w:i/>
          <w:sz w:val="24"/>
          <w:szCs w:val="24"/>
        </w:rPr>
        <w:tab/>
      </w:r>
      <w:r w:rsidRPr="0025550C">
        <w:rPr>
          <w:rFonts w:ascii="Tahoma" w:hAnsi="Tahoma" w:cs="Tahoma"/>
          <w:b/>
          <w:i/>
          <w:sz w:val="24"/>
          <w:szCs w:val="24"/>
        </w:rPr>
        <w:tab/>
      </w:r>
      <w:r w:rsidRPr="0025550C">
        <w:rPr>
          <w:rFonts w:ascii="Tahoma" w:hAnsi="Tahoma" w:cs="Tahoma"/>
          <w:b/>
          <w:i/>
          <w:sz w:val="24"/>
          <w:szCs w:val="24"/>
        </w:rPr>
        <w:tab/>
      </w:r>
    </w:p>
    <w:p w:rsidR="0029250D" w:rsidRPr="0025550C" w:rsidRDefault="0043085E" w:rsidP="0035719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25550C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357193" w:rsidRPr="0025550C">
        <w:rPr>
          <w:rFonts w:ascii="Tahoma" w:hAnsi="Tahoma" w:cs="Tahoma"/>
          <w:b/>
          <w:i/>
          <w:sz w:val="24"/>
          <w:szCs w:val="24"/>
        </w:rPr>
        <w:t>Transmission mémorandum du personnel</w:t>
      </w:r>
    </w:p>
    <w:p w:rsidR="00357193" w:rsidRPr="0025550C" w:rsidRDefault="00357193" w:rsidP="0035719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25550C">
        <w:rPr>
          <w:rFonts w:ascii="Tahoma" w:hAnsi="Tahoma" w:cs="Tahoma"/>
          <w:b/>
          <w:i/>
          <w:sz w:val="24"/>
          <w:szCs w:val="24"/>
        </w:rPr>
        <w:tab/>
      </w:r>
      <w:r w:rsidRPr="0025550C">
        <w:rPr>
          <w:rFonts w:ascii="Tahoma" w:hAnsi="Tahoma" w:cs="Tahoma"/>
          <w:b/>
          <w:i/>
          <w:sz w:val="24"/>
          <w:szCs w:val="24"/>
        </w:rPr>
        <w:tab/>
      </w:r>
      <w:proofErr w:type="gramStart"/>
      <w:r w:rsidRPr="0025550C">
        <w:rPr>
          <w:rFonts w:ascii="Tahoma" w:hAnsi="Tahoma" w:cs="Tahoma"/>
          <w:b/>
          <w:i/>
          <w:sz w:val="24"/>
          <w:szCs w:val="24"/>
        </w:rPr>
        <w:t>du</w:t>
      </w:r>
      <w:proofErr w:type="gramEnd"/>
      <w:r w:rsidRPr="0025550C">
        <w:rPr>
          <w:rFonts w:ascii="Tahoma" w:hAnsi="Tahoma" w:cs="Tahoma"/>
          <w:b/>
          <w:i/>
          <w:sz w:val="24"/>
          <w:szCs w:val="24"/>
        </w:rPr>
        <w:t xml:space="preserve"> CIDEP-UO</w:t>
      </w:r>
      <w:r w:rsidR="0025550C">
        <w:rPr>
          <w:rFonts w:ascii="Tahoma" w:hAnsi="Tahoma" w:cs="Tahoma"/>
          <w:b/>
          <w:i/>
          <w:sz w:val="24"/>
          <w:szCs w:val="24"/>
        </w:rPr>
        <w:t>.</w:t>
      </w:r>
    </w:p>
    <w:p w:rsidR="0043085E" w:rsidRPr="0025550C" w:rsidRDefault="0043085E" w:rsidP="0043085E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25550C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  <w:r w:rsidR="00D47AA9">
        <w:rPr>
          <w:rFonts w:ascii="Tahoma" w:hAnsi="Tahoma" w:cs="Tahoma"/>
          <w:b/>
          <w:i/>
          <w:sz w:val="24"/>
          <w:szCs w:val="24"/>
          <w:u w:val="single"/>
        </w:rPr>
        <w:t xml:space="preserve"> </w:t>
      </w:r>
    </w:p>
    <w:p w:rsidR="0043085E" w:rsidRPr="0025550C" w:rsidRDefault="0043085E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3085E" w:rsidRPr="0025550C" w:rsidRDefault="0043085E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3085E" w:rsidRPr="0025550C" w:rsidRDefault="00357193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25550C">
        <w:rPr>
          <w:rFonts w:ascii="Tahoma" w:hAnsi="Tahoma" w:cs="Tahoma"/>
          <w:i/>
          <w:sz w:val="24"/>
          <w:szCs w:val="24"/>
        </w:rPr>
        <w:t>Mesdames, Messieurs</w:t>
      </w:r>
      <w:r w:rsidR="0043085E" w:rsidRPr="0025550C">
        <w:rPr>
          <w:rFonts w:ascii="Tahoma" w:hAnsi="Tahoma" w:cs="Tahoma"/>
          <w:i/>
          <w:sz w:val="24"/>
          <w:szCs w:val="24"/>
        </w:rPr>
        <w:t>,</w:t>
      </w:r>
    </w:p>
    <w:p w:rsidR="0043085E" w:rsidRPr="0025550C" w:rsidRDefault="0043085E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3085E" w:rsidRPr="0025550C" w:rsidRDefault="00357193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25550C">
        <w:rPr>
          <w:rFonts w:ascii="Tahoma" w:hAnsi="Tahoma" w:cs="Tahoma"/>
          <w:i/>
          <w:sz w:val="24"/>
          <w:szCs w:val="24"/>
        </w:rPr>
        <w:t>Votre mémorandum transmis au Président de la République sous pli référencé, 01/Intersyndical/CIDEP-UO/2010, du 17 novembre 2010, m’est bien parvenu et je vous en remercie</w:t>
      </w:r>
      <w:r w:rsidR="00F801BD" w:rsidRPr="0025550C">
        <w:rPr>
          <w:rFonts w:ascii="Tahoma" w:hAnsi="Tahoma" w:cs="Tahoma"/>
          <w:i/>
          <w:sz w:val="24"/>
          <w:szCs w:val="24"/>
        </w:rPr>
        <w:t>.</w:t>
      </w:r>
    </w:p>
    <w:p w:rsidR="00F801BD" w:rsidRPr="0025550C" w:rsidRDefault="00F801BD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F801BD" w:rsidRPr="0025550C" w:rsidRDefault="000A54AA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25550C">
        <w:rPr>
          <w:rFonts w:ascii="Tahoma" w:hAnsi="Tahoma" w:cs="Tahoma"/>
          <w:i/>
          <w:sz w:val="24"/>
          <w:szCs w:val="24"/>
        </w:rPr>
        <w:t>Je resterai attentif à l’évolution du dossier du CIDEP-UO</w:t>
      </w:r>
      <w:r w:rsidR="006A067D">
        <w:rPr>
          <w:rFonts w:ascii="Tahoma" w:hAnsi="Tahoma" w:cs="Tahoma"/>
          <w:i/>
          <w:sz w:val="24"/>
          <w:szCs w:val="24"/>
        </w:rPr>
        <w:t xml:space="preserve">  conformément  à  la  décision  du  Conseil  des  Ministres</w:t>
      </w:r>
      <w:r w:rsidRPr="0025550C">
        <w:rPr>
          <w:rFonts w:ascii="Tahoma" w:hAnsi="Tahoma" w:cs="Tahoma"/>
          <w:i/>
          <w:sz w:val="24"/>
          <w:szCs w:val="24"/>
        </w:rPr>
        <w:t>.</w:t>
      </w:r>
    </w:p>
    <w:p w:rsidR="00EA03AD" w:rsidRPr="0025550C" w:rsidRDefault="00EA03AD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3085E" w:rsidRPr="0025550C" w:rsidRDefault="000A54AA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25550C">
        <w:rPr>
          <w:rFonts w:ascii="Tahoma" w:hAnsi="Tahoma" w:cs="Tahoma"/>
          <w:i/>
          <w:sz w:val="24"/>
          <w:szCs w:val="24"/>
        </w:rPr>
        <w:t xml:space="preserve">Veuillez  agréer,  </w:t>
      </w:r>
      <w:r w:rsidRPr="0025550C">
        <w:rPr>
          <w:rFonts w:ascii="Tahoma" w:hAnsi="Tahoma" w:cs="Tahoma"/>
          <w:b/>
          <w:i/>
          <w:sz w:val="24"/>
          <w:szCs w:val="24"/>
        </w:rPr>
        <w:t>Mesdames et Messieurs</w:t>
      </w:r>
      <w:r w:rsidR="0025550C">
        <w:rPr>
          <w:rFonts w:ascii="Tahoma" w:hAnsi="Tahoma" w:cs="Tahoma"/>
          <w:i/>
          <w:sz w:val="24"/>
          <w:szCs w:val="24"/>
        </w:rPr>
        <w:t xml:space="preserve">, l’expression  de  toute  ma </w:t>
      </w:r>
      <w:r w:rsidR="0043085E" w:rsidRPr="0025550C">
        <w:rPr>
          <w:rFonts w:ascii="Tahoma" w:hAnsi="Tahoma" w:cs="Tahoma"/>
          <w:i/>
          <w:sz w:val="24"/>
          <w:szCs w:val="24"/>
        </w:rPr>
        <w:t>considération.</w:t>
      </w:r>
    </w:p>
    <w:p w:rsidR="0043085E" w:rsidRPr="0025550C" w:rsidRDefault="0043085E" w:rsidP="0043085E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5A2BAC" w:rsidRDefault="0043085E" w:rsidP="0043085E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  <w:r w:rsidRPr="0025550C">
        <w:rPr>
          <w:rFonts w:ascii="Tahoma" w:hAnsi="Tahoma" w:cs="Tahoma"/>
          <w:i/>
          <w:sz w:val="24"/>
          <w:szCs w:val="24"/>
        </w:rPr>
        <w:t xml:space="preserve">           </w:t>
      </w:r>
      <w:r w:rsidRPr="0025550C">
        <w:rPr>
          <w:rFonts w:ascii="Tahoma" w:hAnsi="Tahoma" w:cs="Tahoma"/>
          <w:i/>
          <w:sz w:val="24"/>
          <w:szCs w:val="24"/>
        </w:rPr>
        <w:tab/>
      </w:r>
      <w:r w:rsidRPr="0025550C">
        <w:rPr>
          <w:rFonts w:ascii="Tahoma" w:hAnsi="Tahoma" w:cs="Tahoma"/>
          <w:i/>
          <w:sz w:val="24"/>
          <w:szCs w:val="24"/>
        </w:rPr>
        <w:tab/>
      </w:r>
      <w:r w:rsidRPr="0025550C">
        <w:rPr>
          <w:rFonts w:ascii="Tahoma" w:hAnsi="Tahoma" w:cs="Tahoma"/>
          <w:i/>
          <w:sz w:val="24"/>
          <w:szCs w:val="24"/>
        </w:rPr>
        <w:tab/>
      </w:r>
    </w:p>
    <w:p w:rsidR="0025550C" w:rsidRDefault="0025550C" w:rsidP="0043085E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25550C" w:rsidRPr="0025550C" w:rsidRDefault="0025550C" w:rsidP="0043085E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43085E" w:rsidRPr="0025550C" w:rsidRDefault="0043085E" w:rsidP="001D0830">
      <w:pPr>
        <w:spacing w:after="0" w:line="240" w:lineRule="auto"/>
        <w:ind w:left="5664" w:firstLine="708"/>
        <w:jc w:val="both"/>
        <w:rPr>
          <w:i/>
          <w:sz w:val="24"/>
          <w:szCs w:val="24"/>
        </w:rPr>
      </w:pPr>
      <w:r w:rsidRPr="0025550C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2A7CF1" w:rsidRDefault="002A7CF1" w:rsidP="00C4708C">
      <w:pPr>
        <w:spacing w:line="240" w:lineRule="auto"/>
        <w:rPr>
          <w:i/>
          <w:sz w:val="24"/>
          <w:szCs w:val="24"/>
        </w:rPr>
      </w:pPr>
    </w:p>
    <w:p w:rsidR="002A7CF1" w:rsidRPr="002A7CF1" w:rsidRDefault="002A7CF1" w:rsidP="002A7CF1">
      <w:pPr>
        <w:rPr>
          <w:sz w:val="24"/>
          <w:szCs w:val="24"/>
        </w:rPr>
      </w:pPr>
    </w:p>
    <w:p w:rsidR="002A7CF1" w:rsidRPr="002A7CF1" w:rsidRDefault="002A7CF1" w:rsidP="002A7CF1">
      <w:pPr>
        <w:rPr>
          <w:sz w:val="24"/>
          <w:szCs w:val="24"/>
        </w:rPr>
      </w:pPr>
    </w:p>
    <w:p w:rsidR="002A7CF1" w:rsidRDefault="002A7CF1" w:rsidP="002A7CF1">
      <w:pPr>
        <w:rPr>
          <w:sz w:val="24"/>
          <w:szCs w:val="24"/>
        </w:rPr>
      </w:pPr>
    </w:p>
    <w:p w:rsidR="00C074E5" w:rsidRPr="002A7CF1" w:rsidRDefault="002A7CF1" w:rsidP="002A7CF1">
      <w:pPr>
        <w:tabs>
          <w:tab w:val="left" w:pos="52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C074E5" w:rsidRPr="002A7CF1" w:rsidSect="00C4708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628E6"/>
    <w:multiLevelType w:val="hybridMultilevel"/>
    <w:tmpl w:val="331AFB3A"/>
    <w:lvl w:ilvl="0" w:tplc="E03031DC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E21E5"/>
    <w:rsid w:val="00003C38"/>
    <w:rsid w:val="000322D2"/>
    <w:rsid w:val="000759B0"/>
    <w:rsid w:val="000A54AA"/>
    <w:rsid w:val="000B4C55"/>
    <w:rsid w:val="000C14F5"/>
    <w:rsid w:val="000D4991"/>
    <w:rsid w:val="00105B19"/>
    <w:rsid w:val="00121B15"/>
    <w:rsid w:val="001265D8"/>
    <w:rsid w:val="00155221"/>
    <w:rsid w:val="00157E15"/>
    <w:rsid w:val="001773BC"/>
    <w:rsid w:val="00190D45"/>
    <w:rsid w:val="001B3574"/>
    <w:rsid w:val="001D0830"/>
    <w:rsid w:val="001F6617"/>
    <w:rsid w:val="00225685"/>
    <w:rsid w:val="00230438"/>
    <w:rsid w:val="00251E02"/>
    <w:rsid w:val="0025550C"/>
    <w:rsid w:val="0029250D"/>
    <w:rsid w:val="002A7CF1"/>
    <w:rsid w:val="002B15E2"/>
    <w:rsid w:val="002E29EA"/>
    <w:rsid w:val="002E77A9"/>
    <w:rsid w:val="0032686A"/>
    <w:rsid w:val="00357193"/>
    <w:rsid w:val="00376EE4"/>
    <w:rsid w:val="003803EB"/>
    <w:rsid w:val="003B22B0"/>
    <w:rsid w:val="00404978"/>
    <w:rsid w:val="00425C17"/>
    <w:rsid w:val="0043085E"/>
    <w:rsid w:val="004421D1"/>
    <w:rsid w:val="0045168B"/>
    <w:rsid w:val="00457FF6"/>
    <w:rsid w:val="00483D78"/>
    <w:rsid w:val="00494890"/>
    <w:rsid w:val="004B0118"/>
    <w:rsid w:val="005252BA"/>
    <w:rsid w:val="005406F1"/>
    <w:rsid w:val="00547F58"/>
    <w:rsid w:val="005A2BAC"/>
    <w:rsid w:val="005B1ED8"/>
    <w:rsid w:val="005C3ECF"/>
    <w:rsid w:val="005F4ECF"/>
    <w:rsid w:val="005F5BF5"/>
    <w:rsid w:val="00631FE7"/>
    <w:rsid w:val="0067023F"/>
    <w:rsid w:val="00671EB3"/>
    <w:rsid w:val="006A067D"/>
    <w:rsid w:val="006D08C2"/>
    <w:rsid w:val="006D74FE"/>
    <w:rsid w:val="00734038"/>
    <w:rsid w:val="00765410"/>
    <w:rsid w:val="00775588"/>
    <w:rsid w:val="007A0613"/>
    <w:rsid w:val="007A42AB"/>
    <w:rsid w:val="007C474E"/>
    <w:rsid w:val="007F6D72"/>
    <w:rsid w:val="00801EC0"/>
    <w:rsid w:val="00807721"/>
    <w:rsid w:val="00816A5C"/>
    <w:rsid w:val="0083005C"/>
    <w:rsid w:val="00884034"/>
    <w:rsid w:val="008914DA"/>
    <w:rsid w:val="008B39C2"/>
    <w:rsid w:val="008B703D"/>
    <w:rsid w:val="00905372"/>
    <w:rsid w:val="009159AD"/>
    <w:rsid w:val="009A2680"/>
    <w:rsid w:val="00A03329"/>
    <w:rsid w:val="00A06949"/>
    <w:rsid w:val="00A44A2F"/>
    <w:rsid w:val="00A83DC0"/>
    <w:rsid w:val="00A870A0"/>
    <w:rsid w:val="00AA0102"/>
    <w:rsid w:val="00AB05C2"/>
    <w:rsid w:val="00AB5C26"/>
    <w:rsid w:val="00AE1769"/>
    <w:rsid w:val="00AE21E5"/>
    <w:rsid w:val="00AF5B03"/>
    <w:rsid w:val="00AF74D6"/>
    <w:rsid w:val="00B678AD"/>
    <w:rsid w:val="00BA65DF"/>
    <w:rsid w:val="00BB6A1C"/>
    <w:rsid w:val="00BC142F"/>
    <w:rsid w:val="00BF389F"/>
    <w:rsid w:val="00C06E8F"/>
    <w:rsid w:val="00C074E5"/>
    <w:rsid w:val="00C44843"/>
    <w:rsid w:val="00C4708C"/>
    <w:rsid w:val="00C4715B"/>
    <w:rsid w:val="00C65A77"/>
    <w:rsid w:val="00C979CD"/>
    <w:rsid w:val="00CD3A32"/>
    <w:rsid w:val="00CF74CE"/>
    <w:rsid w:val="00CF7B93"/>
    <w:rsid w:val="00D0741E"/>
    <w:rsid w:val="00D47AA9"/>
    <w:rsid w:val="00D70126"/>
    <w:rsid w:val="00D757F6"/>
    <w:rsid w:val="00D834D9"/>
    <w:rsid w:val="00D861FC"/>
    <w:rsid w:val="00DB157E"/>
    <w:rsid w:val="00DD4B93"/>
    <w:rsid w:val="00DD7660"/>
    <w:rsid w:val="00DD7E4C"/>
    <w:rsid w:val="00E20C3A"/>
    <w:rsid w:val="00E30A94"/>
    <w:rsid w:val="00E36E0C"/>
    <w:rsid w:val="00E43F69"/>
    <w:rsid w:val="00E56F14"/>
    <w:rsid w:val="00E73DB5"/>
    <w:rsid w:val="00E86B4D"/>
    <w:rsid w:val="00EA03AD"/>
    <w:rsid w:val="00EA17D3"/>
    <w:rsid w:val="00EB7CFF"/>
    <w:rsid w:val="00F07CEA"/>
    <w:rsid w:val="00F13A81"/>
    <w:rsid w:val="00F4350E"/>
    <w:rsid w:val="00F61686"/>
    <w:rsid w:val="00F801BD"/>
    <w:rsid w:val="00F9126D"/>
    <w:rsid w:val="00F95B2A"/>
    <w:rsid w:val="00FA5C01"/>
    <w:rsid w:val="00FA710B"/>
    <w:rsid w:val="00FC0665"/>
    <w:rsid w:val="00FD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C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98E40-CCED-4EE6-83F0-6D2E0E14B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885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Nicole Manoka</cp:lastModifiedBy>
  <cp:revision>10</cp:revision>
  <cp:lastPrinted>2010-12-28T15:10:00Z</cp:lastPrinted>
  <dcterms:created xsi:type="dcterms:W3CDTF">2010-12-21T09:22:00Z</dcterms:created>
  <dcterms:modified xsi:type="dcterms:W3CDTF">2010-12-28T15:11:00Z</dcterms:modified>
</cp:coreProperties>
</file>