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A3" w:rsidRPr="00C529B3" w:rsidRDefault="00AD0AA3" w:rsidP="00AD0AA3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AD0AA3" w:rsidRPr="00C529B3" w:rsidRDefault="00AD0AA3" w:rsidP="00AD0AA3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AD0AA3" w:rsidRPr="00C529B3" w:rsidRDefault="00AD0AA3" w:rsidP="00AD0AA3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AA3" w:rsidRPr="00FF2A5D" w:rsidRDefault="00AD0AA3" w:rsidP="00C81043">
      <w:pPr>
        <w:tabs>
          <w:tab w:val="left" w:pos="1307"/>
        </w:tabs>
        <w:rPr>
          <w:rFonts w:ascii="Tahoma" w:hAnsi="Tahoma" w:cs="Tahoma"/>
          <w:b/>
          <w:bCs/>
          <w:sz w:val="32"/>
          <w:szCs w:val="32"/>
          <w:u w:val="single"/>
        </w:rPr>
      </w:pPr>
    </w:p>
    <w:p w:rsidR="00AD0AA3" w:rsidRPr="00FF2A5D" w:rsidRDefault="00AD0AA3" w:rsidP="00AD0AA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AD0AA3" w:rsidRDefault="00AD0AA3" w:rsidP="00AD0AA3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AD0AA3" w:rsidRDefault="00AD0AA3" w:rsidP="00AD0AA3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AD0AA3" w:rsidRPr="00670ADB" w:rsidRDefault="00AD0AA3" w:rsidP="00AD0AA3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AD0AA3" w:rsidRDefault="00A6223D" w:rsidP="00A6223D">
      <w:pPr>
        <w:tabs>
          <w:tab w:val="left" w:pos="1065"/>
        </w:tabs>
      </w:pPr>
      <w:r>
        <w:tab/>
      </w:r>
    </w:p>
    <w:p w:rsidR="00A6223D" w:rsidRDefault="00A6223D" w:rsidP="00A6223D">
      <w:pPr>
        <w:tabs>
          <w:tab w:val="left" w:pos="1065"/>
        </w:tabs>
      </w:pPr>
    </w:p>
    <w:p w:rsidR="00AD0AA3" w:rsidRPr="009D7848" w:rsidRDefault="00AD0AA3" w:rsidP="00AD0AA3">
      <w:pPr>
        <w:rPr>
          <w:sz w:val="26"/>
          <w:szCs w:val="26"/>
        </w:rPr>
      </w:pPr>
      <w:r w:rsidRPr="009D7848">
        <w:rPr>
          <w:sz w:val="26"/>
          <w:szCs w:val="26"/>
        </w:rPr>
        <w:t>N/Réf. :      /CAB/PR/CPSAPIAD/</w:t>
      </w:r>
      <w:r>
        <w:rPr>
          <w:sz w:val="26"/>
          <w:szCs w:val="26"/>
        </w:rPr>
        <w:t>LNL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BTK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SNM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10</w:t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   </w:t>
      </w:r>
    </w:p>
    <w:p w:rsidR="00AD0AA3" w:rsidRDefault="00AD0AA3" w:rsidP="00AD0AA3">
      <w:pPr>
        <w:ind w:left="4613"/>
        <w:rPr>
          <w:rFonts w:ascii="Arial" w:hAnsi="Arial" w:cs="Arial"/>
          <w:sz w:val="26"/>
          <w:szCs w:val="26"/>
          <w:u w:val="single"/>
        </w:rPr>
      </w:pPr>
    </w:p>
    <w:p w:rsidR="00A6223D" w:rsidRPr="009D7848" w:rsidRDefault="00A6223D" w:rsidP="00AD0AA3">
      <w:pPr>
        <w:ind w:left="4613"/>
        <w:rPr>
          <w:rFonts w:ascii="Arial" w:hAnsi="Arial" w:cs="Arial"/>
          <w:sz w:val="26"/>
          <w:szCs w:val="26"/>
          <w:u w:val="single"/>
        </w:rPr>
      </w:pPr>
    </w:p>
    <w:p w:rsidR="00AD0AA3" w:rsidRPr="002F4447" w:rsidRDefault="00AD0AA3" w:rsidP="00AD0AA3">
      <w:pPr>
        <w:jc w:val="center"/>
        <w:rPr>
          <w:b/>
          <w:sz w:val="28"/>
          <w:szCs w:val="28"/>
        </w:rPr>
      </w:pPr>
      <w:r w:rsidRPr="002F4447">
        <w:rPr>
          <w:b/>
          <w:sz w:val="28"/>
          <w:szCs w:val="28"/>
        </w:rPr>
        <w:t>NOTE A L’ATTENTION DE SON EXCELLENCE MONSIEUR</w:t>
      </w:r>
    </w:p>
    <w:p w:rsidR="00AD0AA3" w:rsidRPr="002F4447" w:rsidRDefault="00AD0AA3" w:rsidP="00AD0AA3">
      <w:pPr>
        <w:jc w:val="center"/>
        <w:rPr>
          <w:b/>
          <w:sz w:val="28"/>
          <w:szCs w:val="28"/>
          <w:u w:val="single"/>
        </w:rPr>
      </w:pPr>
      <w:r w:rsidRPr="002F4447">
        <w:rPr>
          <w:b/>
          <w:sz w:val="28"/>
          <w:szCs w:val="28"/>
          <w:u w:val="single"/>
        </w:rPr>
        <w:t>LE DIRECTEUR DE CABINET DU CHEF DE L’ETAT</w:t>
      </w:r>
    </w:p>
    <w:p w:rsidR="00AD0AA3" w:rsidRPr="009D7848" w:rsidRDefault="00AD0AA3" w:rsidP="00AD0AA3">
      <w:pPr>
        <w:jc w:val="center"/>
        <w:rPr>
          <w:b/>
          <w:sz w:val="26"/>
          <w:szCs w:val="26"/>
          <w:u w:val="single"/>
        </w:rPr>
      </w:pPr>
    </w:p>
    <w:p w:rsidR="00AD0AA3" w:rsidRPr="00043737" w:rsidRDefault="00AD0AA3" w:rsidP="00AD0AA3">
      <w:pPr>
        <w:jc w:val="center"/>
        <w:rPr>
          <w:sz w:val="16"/>
          <w:szCs w:val="16"/>
          <w:u w:val="single"/>
        </w:rPr>
      </w:pPr>
    </w:p>
    <w:p w:rsidR="00AD0AA3" w:rsidRPr="00A6223D" w:rsidRDefault="00AD0AA3" w:rsidP="00AD0AA3">
      <w:pPr>
        <w:pStyle w:val="Paragraphedeliste"/>
        <w:ind w:left="1560" w:hanging="1560"/>
        <w:rPr>
          <w:sz w:val="28"/>
          <w:szCs w:val="28"/>
        </w:rPr>
      </w:pPr>
      <w:r w:rsidRPr="00A6223D">
        <w:rPr>
          <w:b/>
          <w:sz w:val="28"/>
          <w:szCs w:val="28"/>
          <w:u w:val="single"/>
        </w:rPr>
        <w:t>Concerne</w:t>
      </w:r>
      <w:r w:rsidRPr="00A6223D">
        <w:rPr>
          <w:b/>
          <w:sz w:val="28"/>
          <w:szCs w:val="28"/>
        </w:rPr>
        <w:t xml:space="preserve"> : Liquidation d’un acompte sur les arriérés et  </w:t>
      </w:r>
      <w:r w:rsidR="0082252B">
        <w:rPr>
          <w:b/>
          <w:sz w:val="28"/>
          <w:szCs w:val="28"/>
        </w:rPr>
        <w:t> </w:t>
      </w:r>
      <w:r w:rsidRPr="00A6223D">
        <w:rPr>
          <w:b/>
          <w:sz w:val="28"/>
          <w:szCs w:val="28"/>
          <w:u w:val="single"/>
        </w:rPr>
        <w:t>émoluments des ex-Députés.</w:t>
      </w:r>
    </w:p>
    <w:p w:rsidR="00A6223D" w:rsidRPr="00A6223D" w:rsidRDefault="00AD0AA3" w:rsidP="00A6223D">
      <w:pPr>
        <w:pStyle w:val="Paragraphedeliste"/>
        <w:tabs>
          <w:tab w:val="left" w:pos="472"/>
          <w:tab w:val="left" w:pos="4017"/>
        </w:tabs>
        <w:ind w:left="1560" w:hanging="1560"/>
        <w:rPr>
          <w:sz w:val="28"/>
          <w:szCs w:val="28"/>
        </w:rPr>
      </w:pPr>
      <w:r w:rsidRPr="00A6223D">
        <w:rPr>
          <w:sz w:val="28"/>
          <w:szCs w:val="28"/>
        </w:rPr>
        <w:tab/>
      </w:r>
    </w:p>
    <w:p w:rsidR="00AD0AA3" w:rsidRPr="00A6223D" w:rsidRDefault="00A6223D" w:rsidP="00A6223D">
      <w:pPr>
        <w:pStyle w:val="Paragraphedeliste"/>
        <w:tabs>
          <w:tab w:val="left" w:pos="472"/>
          <w:tab w:val="left" w:pos="4017"/>
        </w:tabs>
        <w:ind w:left="1560" w:hanging="1560"/>
        <w:rPr>
          <w:sz w:val="28"/>
          <w:szCs w:val="28"/>
        </w:rPr>
      </w:pPr>
      <w:r w:rsidRPr="00A6223D">
        <w:rPr>
          <w:sz w:val="28"/>
          <w:szCs w:val="28"/>
        </w:rPr>
        <w:tab/>
      </w:r>
      <w:r w:rsidR="00AD0AA3" w:rsidRPr="00A6223D">
        <w:rPr>
          <w:sz w:val="28"/>
          <w:szCs w:val="28"/>
        </w:rPr>
        <w:tab/>
      </w:r>
    </w:p>
    <w:p w:rsidR="00AD0AA3" w:rsidRPr="00A6223D" w:rsidRDefault="00E77601" w:rsidP="00AD0AA3">
      <w:pPr>
        <w:pStyle w:val="Paragraphedeliste"/>
        <w:numPr>
          <w:ilvl w:val="0"/>
          <w:numId w:val="1"/>
        </w:numPr>
        <w:ind w:left="426" w:hanging="426"/>
        <w:rPr>
          <w:sz w:val="26"/>
          <w:szCs w:val="26"/>
        </w:rPr>
      </w:pPr>
      <w:r w:rsidRPr="00A6223D">
        <w:rPr>
          <w:sz w:val="26"/>
          <w:szCs w:val="26"/>
        </w:rPr>
        <w:t>Par</w:t>
      </w:r>
      <w:r w:rsidR="00A6223D" w:rsidRPr="00A6223D">
        <w:rPr>
          <w:sz w:val="26"/>
          <w:szCs w:val="26"/>
        </w:rPr>
        <w:t xml:space="preserve"> </w:t>
      </w:r>
      <w:r w:rsidRPr="00A6223D">
        <w:rPr>
          <w:sz w:val="26"/>
          <w:szCs w:val="26"/>
        </w:rPr>
        <w:t>sa lettre n°1450/CAB/Min/Budget/F.ESPEB/AN/HUC/2010 du 02 décembre 2010</w:t>
      </w:r>
      <w:r w:rsidR="00F50840" w:rsidRPr="00A6223D">
        <w:rPr>
          <w:sz w:val="26"/>
          <w:szCs w:val="26"/>
        </w:rPr>
        <w:t xml:space="preserve"> adressée à l’Honorable Président de l’Assemblée Nationale, le Ministre du Budget confirme la liquidation d’un montant de CDF 175.943.075 </w:t>
      </w:r>
      <w:r w:rsidR="003821D1">
        <w:rPr>
          <w:sz w:val="26"/>
          <w:szCs w:val="26"/>
        </w:rPr>
        <w:t>représentant le</w:t>
      </w:r>
      <w:r w:rsidR="00F50840" w:rsidRPr="00A6223D">
        <w:rPr>
          <w:sz w:val="26"/>
          <w:szCs w:val="26"/>
        </w:rPr>
        <w:t xml:space="preserve"> deuxième acompte </w:t>
      </w:r>
      <w:r w:rsidR="003821D1">
        <w:rPr>
          <w:sz w:val="26"/>
          <w:szCs w:val="26"/>
        </w:rPr>
        <w:t>de 10 % d</w:t>
      </w:r>
      <w:r w:rsidR="00F50840" w:rsidRPr="00A6223D">
        <w:rPr>
          <w:sz w:val="26"/>
          <w:szCs w:val="26"/>
        </w:rPr>
        <w:t>es arriérés et émoluments d</w:t>
      </w:r>
      <w:r w:rsidR="003821D1">
        <w:rPr>
          <w:sz w:val="26"/>
          <w:szCs w:val="26"/>
        </w:rPr>
        <w:t>’</w:t>
      </w:r>
      <w:r w:rsidR="00F50840" w:rsidRPr="00A6223D">
        <w:rPr>
          <w:sz w:val="26"/>
          <w:szCs w:val="26"/>
        </w:rPr>
        <w:t>anciens Députés du HCR-PT, ACL-PT et Parlement de Transition.</w:t>
      </w:r>
    </w:p>
    <w:p w:rsidR="00AD0AA3" w:rsidRPr="00A6223D" w:rsidRDefault="00AD0AA3" w:rsidP="00AD0AA3">
      <w:pPr>
        <w:pStyle w:val="Paragraphedeliste"/>
        <w:ind w:left="426"/>
        <w:rPr>
          <w:sz w:val="26"/>
          <w:szCs w:val="26"/>
        </w:rPr>
      </w:pPr>
    </w:p>
    <w:p w:rsidR="00AD0AA3" w:rsidRPr="00A6223D" w:rsidRDefault="00AD0AA3" w:rsidP="00A6223D">
      <w:pPr>
        <w:tabs>
          <w:tab w:val="left" w:pos="2335"/>
        </w:tabs>
        <w:rPr>
          <w:b/>
          <w:sz w:val="26"/>
          <w:szCs w:val="26"/>
        </w:rPr>
      </w:pPr>
      <w:r w:rsidRPr="00A6223D">
        <w:rPr>
          <w:b/>
          <w:sz w:val="26"/>
          <w:szCs w:val="26"/>
        </w:rPr>
        <w:t xml:space="preserve">Avis </w:t>
      </w:r>
      <w:r w:rsidR="00A6223D">
        <w:rPr>
          <w:b/>
          <w:sz w:val="26"/>
          <w:szCs w:val="26"/>
        </w:rPr>
        <w:tab/>
      </w:r>
    </w:p>
    <w:p w:rsidR="00AD0AA3" w:rsidRPr="00A6223D" w:rsidRDefault="00AD0AA3" w:rsidP="00AD0AA3">
      <w:pPr>
        <w:pStyle w:val="Paragraphedeliste"/>
        <w:ind w:left="426"/>
        <w:rPr>
          <w:sz w:val="26"/>
          <w:szCs w:val="26"/>
        </w:rPr>
      </w:pPr>
    </w:p>
    <w:p w:rsidR="00AD0AA3" w:rsidRPr="00A6223D" w:rsidRDefault="009A1736" w:rsidP="00AD0AA3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A6223D">
        <w:rPr>
          <w:sz w:val="26"/>
          <w:szCs w:val="26"/>
        </w:rPr>
        <w:t xml:space="preserve">Le paiement des arriérés et émoluments des Députés Honoraires traduit la reconnaissance  de la République pour des services </w:t>
      </w:r>
      <w:r w:rsidR="00A6223D" w:rsidRPr="00A6223D">
        <w:rPr>
          <w:sz w:val="26"/>
          <w:szCs w:val="26"/>
        </w:rPr>
        <w:t>rendus</w:t>
      </w:r>
      <w:r w:rsidRPr="00A6223D">
        <w:rPr>
          <w:sz w:val="26"/>
          <w:szCs w:val="26"/>
        </w:rPr>
        <w:t xml:space="preserve"> à la nation</w:t>
      </w:r>
      <w:r w:rsidR="009744DB">
        <w:rPr>
          <w:sz w:val="26"/>
          <w:szCs w:val="26"/>
        </w:rPr>
        <w:t xml:space="preserve"> par ces deux institutions</w:t>
      </w:r>
      <w:r w:rsidRPr="00A6223D">
        <w:rPr>
          <w:sz w:val="26"/>
          <w:szCs w:val="26"/>
        </w:rPr>
        <w:t>.</w:t>
      </w:r>
    </w:p>
    <w:p w:rsidR="00AD0AA3" w:rsidRPr="00A6223D" w:rsidRDefault="00AD0AA3" w:rsidP="00AD0AA3">
      <w:pPr>
        <w:rPr>
          <w:sz w:val="26"/>
          <w:szCs w:val="26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6223D" w:rsidRDefault="00A6223D" w:rsidP="00AD0AA3">
      <w:pPr>
        <w:rPr>
          <w:szCs w:val="24"/>
        </w:rPr>
      </w:pPr>
    </w:p>
    <w:p w:rsidR="00AD0AA3" w:rsidRDefault="00AD0AA3" w:rsidP="00AD0AA3">
      <w:pPr>
        <w:rPr>
          <w:szCs w:val="24"/>
        </w:rPr>
      </w:pPr>
      <w:r>
        <w:rPr>
          <w:szCs w:val="24"/>
        </w:rPr>
        <w:t xml:space="preserve">Ci-joint, </w:t>
      </w:r>
      <w:r w:rsidR="006A1185">
        <w:rPr>
          <w:szCs w:val="24"/>
        </w:rPr>
        <w:t xml:space="preserve">le </w:t>
      </w:r>
      <w:r>
        <w:rPr>
          <w:szCs w:val="24"/>
        </w:rPr>
        <w:t>projet d’accusé de réception.</w:t>
      </w:r>
    </w:p>
    <w:p w:rsidR="00AD0AA3" w:rsidRDefault="00AD0AA3" w:rsidP="00AD0AA3">
      <w:pPr>
        <w:rPr>
          <w:szCs w:val="24"/>
        </w:rPr>
      </w:pPr>
    </w:p>
    <w:p w:rsidR="00AD0AA3" w:rsidRPr="00E569DC" w:rsidRDefault="00AD0AA3" w:rsidP="00AD0AA3">
      <w:pPr>
        <w:rPr>
          <w:szCs w:val="24"/>
        </w:rPr>
      </w:pPr>
      <w:r>
        <w:rPr>
          <w:szCs w:val="24"/>
        </w:rPr>
        <w:t>Haute considération.</w:t>
      </w:r>
    </w:p>
    <w:p w:rsidR="00A6223D" w:rsidRDefault="00A6223D" w:rsidP="00A6223D">
      <w:pPr>
        <w:pStyle w:val="Paragraphedeliste"/>
        <w:tabs>
          <w:tab w:val="left" w:pos="2723"/>
          <w:tab w:val="left" w:pos="3642"/>
        </w:tabs>
        <w:ind w:left="426"/>
        <w:rPr>
          <w:szCs w:val="24"/>
        </w:rPr>
      </w:pPr>
      <w:r>
        <w:rPr>
          <w:szCs w:val="24"/>
        </w:rPr>
        <w:tab/>
      </w:r>
    </w:p>
    <w:p w:rsidR="00AD0AA3" w:rsidRDefault="00A6223D" w:rsidP="00A6223D">
      <w:pPr>
        <w:pStyle w:val="Paragraphedeliste"/>
        <w:tabs>
          <w:tab w:val="left" w:pos="2723"/>
          <w:tab w:val="left" w:pos="3642"/>
        </w:tabs>
        <w:ind w:left="426"/>
        <w:rPr>
          <w:sz w:val="26"/>
          <w:szCs w:val="26"/>
        </w:rPr>
      </w:pPr>
      <w:r>
        <w:rPr>
          <w:szCs w:val="24"/>
        </w:rPr>
        <w:tab/>
      </w:r>
    </w:p>
    <w:p w:rsidR="00AD0AA3" w:rsidRDefault="00AD0AA3" w:rsidP="00AD0AA3">
      <w:pPr>
        <w:rPr>
          <w:rFonts w:cs="Arial"/>
          <w:b/>
          <w:i/>
          <w:sz w:val="20"/>
          <w:szCs w:val="20"/>
        </w:rPr>
      </w:pP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>
        <w:rPr>
          <w:sz w:val="26"/>
          <w:szCs w:val="26"/>
        </w:rPr>
        <w:t xml:space="preserve">     </w:t>
      </w:r>
      <w:r w:rsidRPr="009D7848">
        <w:rPr>
          <w:sz w:val="26"/>
          <w:szCs w:val="26"/>
        </w:rPr>
        <w:t xml:space="preserve">Fait à Kinshasa, le </w:t>
      </w:r>
      <w:r>
        <w:rPr>
          <w:sz w:val="26"/>
          <w:szCs w:val="26"/>
        </w:rPr>
        <w:t>21 décembre 2010</w:t>
      </w:r>
    </w:p>
    <w:p w:rsidR="00AD0AA3" w:rsidRPr="00A6223D" w:rsidRDefault="00AD0AA3" w:rsidP="00AD0AA3">
      <w:pPr>
        <w:rPr>
          <w:rFonts w:cs="Arial"/>
          <w:b/>
          <w:i/>
          <w:sz w:val="16"/>
          <w:szCs w:val="16"/>
          <w:vertAlign w:val="superscript"/>
        </w:rPr>
      </w:pPr>
    </w:p>
    <w:p w:rsidR="00AD0AA3" w:rsidRDefault="00AD0AA3" w:rsidP="00AD0AA3">
      <w:pPr>
        <w:rPr>
          <w:b/>
          <w:sz w:val="26"/>
          <w:szCs w:val="26"/>
        </w:rPr>
      </w:pPr>
      <w:r>
        <w:rPr>
          <w:b/>
          <w:sz w:val="26"/>
          <w:szCs w:val="26"/>
        </w:rPr>
        <w:t>                                           Pour le Conseiller Principal en mission</w:t>
      </w:r>
    </w:p>
    <w:p w:rsidR="00AD0AA3" w:rsidRDefault="00AD0AA3" w:rsidP="00AD0AA3">
      <w:pPr>
        <w:rPr>
          <w:b/>
          <w:sz w:val="26"/>
          <w:szCs w:val="26"/>
        </w:rPr>
      </w:pPr>
    </w:p>
    <w:p w:rsidR="00AD0AA3" w:rsidRDefault="00AD0AA3" w:rsidP="00AD0AA3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Léonard NGOY LULU.-</w:t>
      </w:r>
    </w:p>
    <w:p w:rsidR="00AD0AA3" w:rsidRDefault="00AD0AA3" w:rsidP="00AD0AA3"/>
    <w:p w:rsidR="00AD0AA3" w:rsidRDefault="00AD0AA3" w:rsidP="00AD0AA3"/>
    <w:p w:rsidR="00AD0AA3" w:rsidRDefault="00AD0AA3" w:rsidP="00AD0AA3"/>
    <w:p w:rsidR="00AD0AA3" w:rsidRDefault="00AD0AA3" w:rsidP="00AD0AA3"/>
    <w:p w:rsidR="00AD0AA3" w:rsidRDefault="00AD0AA3" w:rsidP="00AD0AA3">
      <w:pPr>
        <w:jc w:val="center"/>
        <w:rPr>
          <w:rFonts w:cs="Arial"/>
          <w:b/>
          <w:i/>
          <w:sz w:val="20"/>
          <w:szCs w:val="20"/>
        </w:rPr>
      </w:pPr>
    </w:p>
    <w:p w:rsidR="00AD0AA3" w:rsidRPr="00A26EF2" w:rsidRDefault="00AD0AA3" w:rsidP="00AD0AA3">
      <w:pPr>
        <w:rPr>
          <w:b/>
          <w:i/>
          <w:sz w:val="20"/>
          <w:szCs w:val="20"/>
          <w:u w:val="single"/>
        </w:rPr>
      </w:pPr>
      <w:r w:rsidRPr="00A26EF2">
        <w:rPr>
          <w:b/>
          <w:i/>
          <w:sz w:val="20"/>
          <w:szCs w:val="20"/>
        </w:rPr>
        <w:t xml:space="preserve">                        </w:t>
      </w:r>
      <w:r w:rsidRPr="00A26EF2">
        <w:rPr>
          <w:b/>
          <w:i/>
          <w:sz w:val="20"/>
          <w:szCs w:val="20"/>
          <w:u w:val="single"/>
        </w:rPr>
        <w:t>Visa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Mme Louise MAYUMA KASENDE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Directeur de Cabinet Adjoint chargé des 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Questions  Politiques, Administratives 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        et Juridiques.</w:t>
      </w:r>
    </w:p>
    <w:p w:rsidR="00AD0AA3" w:rsidRPr="00A26EF2" w:rsidRDefault="00AD0AA3" w:rsidP="00AD0AA3">
      <w:pPr>
        <w:rPr>
          <w:b/>
          <w:i/>
          <w:sz w:val="20"/>
          <w:szCs w:val="20"/>
          <w:u w:val="single"/>
        </w:rPr>
      </w:pP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Bruno BITANGILAYI</w:t>
      </w:r>
    </w:p>
    <w:p w:rsidR="00AD0AA3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     Conseiller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</w:p>
    <w:p w:rsidR="00AD0AA3" w:rsidRPr="00A26EF2" w:rsidRDefault="00AD0AA3" w:rsidP="00AD0AA3">
      <w:pPr>
        <w:rPr>
          <w:b/>
          <w:i/>
          <w:sz w:val="20"/>
          <w:szCs w:val="20"/>
        </w:rPr>
      </w:pPr>
    </w:p>
    <w:p w:rsidR="00AD0AA3" w:rsidRPr="00A26EF2" w:rsidRDefault="00AD0AA3" w:rsidP="00AD0AA3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Scholastique NSIMBA MBIKA. </w:t>
      </w:r>
    </w:p>
    <w:p w:rsidR="00AD0AA3" w:rsidRPr="00A26EF2" w:rsidRDefault="00AD0AA3" w:rsidP="00AD0AA3">
      <w:pPr>
        <w:rPr>
          <w:rFonts w:cs="Arial"/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>Secrétaire Opératrice de saisie</w:t>
      </w:r>
    </w:p>
    <w:p w:rsidR="00AD0AA3" w:rsidRPr="00A26EF2" w:rsidRDefault="00AD0AA3" w:rsidP="00AD0AA3">
      <w:pPr>
        <w:rPr>
          <w:b/>
          <w:i/>
          <w:sz w:val="20"/>
          <w:szCs w:val="20"/>
        </w:rPr>
      </w:pPr>
    </w:p>
    <w:p w:rsidR="00AD0AA3" w:rsidRDefault="00AD0AA3" w:rsidP="00AD0AA3"/>
    <w:p w:rsidR="00AD0AA3" w:rsidRDefault="00AD0AA3" w:rsidP="00AD0AA3"/>
    <w:p w:rsidR="00AD0AA3" w:rsidRDefault="00AD0AA3" w:rsidP="00AD0AA3"/>
    <w:p w:rsidR="002B03DA" w:rsidRDefault="002B03DA"/>
    <w:sectPr w:rsidR="002B03DA" w:rsidSect="004D0606">
      <w:footerReference w:type="default" r:id="rId8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5F1" w:rsidRDefault="000055F1" w:rsidP="002F55B8">
      <w:r>
        <w:separator/>
      </w:r>
    </w:p>
  </w:endnote>
  <w:endnote w:type="continuationSeparator" w:id="1">
    <w:p w:rsidR="000055F1" w:rsidRDefault="000055F1" w:rsidP="002F5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E6F" w:rsidRDefault="002F55B8">
    <w:pPr>
      <w:pStyle w:val="Pieddepage"/>
      <w:jc w:val="center"/>
    </w:pPr>
    <w:r>
      <w:fldChar w:fldCharType="begin"/>
    </w:r>
    <w:r w:rsidR="00AC0209">
      <w:instrText xml:space="preserve"> PAGE   \* MERGEFORMAT </w:instrText>
    </w:r>
    <w:r>
      <w:fldChar w:fldCharType="separate"/>
    </w:r>
    <w:r w:rsidR="006A1185">
      <w:rPr>
        <w:noProof/>
      </w:rPr>
      <w:t>2</w:t>
    </w:r>
    <w:r>
      <w:fldChar w:fldCharType="end"/>
    </w:r>
  </w:p>
  <w:p w:rsidR="006C1E6F" w:rsidRDefault="000055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5F1" w:rsidRDefault="000055F1" w:rsidP="002F55B8">
      <w:r>
        <w:separator/>
      </w:r>
    </w:p>
  </w:footnote>
  <w:footnote w:type="continuationSeparator" w:id="1">
    <w:p w:rsidR="000055F1" w:rsidRDefault="000055F1" w:rsidP="002F55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5224"/>
    <w:multiLevelType w:val="hybridMultilevel"/>
    <w:tmpl w:val="4104B8F8"/>
    <w:lvl w:ilvl="0" w:tplc="29282B86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5A5E"/>
    <w:multiLevelType w:val="hybridMultilevel"/>
    <w:tmpl w:val="A274C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84325"/>
    <w:multiLevelType w:val="hybridMultilevel"/>
    <w:tmpl w:val="D4E056E2"/>
    <w:lvl w:ilvl="0" w:tplc="17A6AB08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AA3"/>
    <w:rsid w:val="000055F1"/>
    <w:rsid w:val="0009105D"/>
    <w:rsid w:val="0023209E"/>
    <w:rsid w:val="00254710"/>
    <w:rsid w:val="002B03DA"/>
    <w:rsid w:val="002E6406"/>
    <w:rsid w:val="002F55B8"/>
    <w:rsid w:val="00316826"/>
    <w:rsid w:val="003821D1"/>
    <w:rsid w:val="006A1185"/>
    <w:rsid w:val="006F7A06"/>
    <w:rsid w:val="0082252B"/>
    <w:rsid w:val="008C33EA"/>
    <w:rsid w:val="008D3A8C"/>
    <w:rsid w:val="009744DB"/>
    <w:rsid w:val="009A1736"/>
    <w:rsid w:val="00A025C4"/>
    <w:rsid w:val="00A6223D"/>
    <w:rsid w:val="00AC0209"/>
    <w:rsid w:val="00AD0AA3"/>
    <w:rsid w:val="00C81043"/>
    <w:rsid w:val="00E77601"/>
    <w:rsid w:val="00EE2614"/>
    <w:rsid w:val="00EF0CC8"/>
    <w:rsid w:val="00F01A07"/>
    <w:rsid w:val="00F5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A3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AD0AA3"/>
    <w:pPr>
      <w:ind w:left="720"/>
      <w:contextualSpacing/>
    </w:pPr>
  </w:style>
  <w:style w:type="paragraph" w:styleId="Pieddepage">
    <w:name w:val="footer"/>
    <w:basedOn w:val="Normal"/>
    <w:link w:val="PieddepageCar"/>
    <w:unhideWhenUsed/>
    <w:rsid w:val="00AD0A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D0AA3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6</cp:revision>
  <cp:lastPrinted>2010-12-22T14:49:00Z</cp:lastPrinted>
  <dcterms:created xsi:type="dcterms:W3CDTF">2010-12-22T14:49:00Z</dcterms:created>
  <dcterms:modified xsi:type="dcterms:W3CDTF">2010-12-23T14:48:00Z</dcterms:modified>
</cp:coreProperties>
</file>