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52181D" w:rsidRPr="00C4708C" w:rsidRDefault="0052181D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9C1A23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9C1A23">
        <w:rPr>
          <w:rFonts w:ascii="Tahoma" w:hAnsi="Tahoma" w:cs="Tahoma"/>
          <w:lang w:val="fr-FR"/>
        </w:rPr>
        <w:t>N/Réf : CAB/PR/CPCSC/           /FNL/NM/20</w:t>
      </w:r>
      <w:r w:rsidR="00DC0438" w:rsidRPr="009C1A23">
        <w:rPr>
          <w:rFonts w:ascii="Tahoma" w:hAnsi="Tahoma" w:cs="Tahoma"/>
          <w:lang w:val="fr-FR"/>
        </w:rPr>
        <w:t>11</w:t>
      </w:r>
    </w:p>
    <w:p w:rsidR="00AE21E5" w:rsidRPr="009C1A23" w:rsidRDefault="00722CB0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1115" r="33655" b="355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9C1A23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9C1A23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9C1A23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9C1A23" w:rsidRDefault="00722CB0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22860" r="14605" b="152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9C1A23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9C1A23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9C1A23" w:rsidRDefault="00AE21E5" w:rsidP="00705B10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9C1A23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F0612E" w:rsidRPr="009C1A23">
        <w:rPr>
          <w:rFonts w:ascii="Tahoma" w:hAnsi="Tahoma" w:cs="Tahoma"/>
          <w:b/>
          <w:sz w:val="26"/>
          <w:szCs w:val="26"/>
          <w:lang w:val="fr-FR"/>
        </w:rPr>
        <w:t>Transmission rapport de mission au Katanga</w:t>
      </w:r>
      <w:r w:rsidR="0052181D" w:rsidRPr="009C1A23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9C1A23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9C1A23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BD3655" w:rsidRPr="009C1A23" w:rsidRDefault="00F0612E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Le  Ministre  de  l’Enseignement  Supérieur  et  Universitaire  a  transmis</w:t>
      </w:r>
      <w:r w:rsidR="00AC5FEC" w:rsidRPr="009C1A23">
        <w:rPr>
          <w:rFonts w:ascii="Tahoma" w:hAnsi="Tahoma" w:cs="Tahoma"/>
          <w:sz w:val="26"/>
          <w:szCs w:val="26"/>
          <w:lang w:val="fr-FR"/>
        </w:rPr>
        <w:t>,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au  Président  de la  République</w:t>
      </w:r>
      <w:r w:rsidR="00AC5FEC" w:rsidRPr="009C1A23">
        <w:rPr>
          <w:rFonts w:ascii="Tahoma" w:hAnsi="Tahoma" w:cs="Tahoma"/>
          <w:sz w:val="26"/>
          <w:szCs w:val="26"/>
          <w:lang w:val="fr-FR"/>
        </w:rPr>
        <w:t>,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le  rapport  de  sa  mission  au  Katanga du  23  au  27  mars  2011.</w:t>
      </w:r>
    </w:p>
    <w:p w:rsidR="00783CB1" w:rsidRDefault="00783CB1" w:rsidP="00AC5FEC">
      <w:pPr>
        <w:pStyle w:val="Paragraphedeliste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proofErr w:type="spellStart"/>
      <w:r w:rsidRPr="00AC5FEC">
        <w:rPr>
          <w:rFonts w:ascii="Tahoma" w:hAnsi="Tahoma" w:cs="Tahoma"/>
          <w:b/>
          <w:sz w:val="26"/>
          <w:szCs w:val="26"/>
        </w:rPr>
        <w:t>O</w:t>
      </w:r>
      <w:r w:rsidR="00F0612E" w:rsidRPr="00AC5FEC">
        <w:rPr>
          <w:rFonts w:ascii="Tahoma" w:hAnsi="Tahoma" w:cs="Tahoma"/>
          <w:b/>
          <w:sz w:val="26"/>
          <w:szCs w:val="26"/>
        </w:rPr>
        <w:t>bjectif</w:t>
      </w:r>
      <w:proofErr w:type="spellEnd"/>
      <w:r w:rsidR="00F0612E" w:rsidRPr="00AC5FEC">
        <w:rPr>
          <w:rFonts w:ascii="Tahoma" w:hAnsi="Tahoma" w:cs="Tahoma"/>
          <w:b/>
          <w:sz w:val="26"/>
          <w:szCs w:val="26"/>
        </w:rPr>
        <w:t xml:space="preserve">  de  la  mission</w:t>
      </w:r>
      <w:r w:rsidRPr="00AC5FEC">
        <w:rPr>
          <w:rFonts w:ascii="Tahoma" w:hAnsi="Tahoma" w:cs="Tahoma"/>
          <w:sz w:val="26"/>
          <w:szCs w:val="26"/>
        </w:rPr>
        <w:t> :</w:t>
      </w:r>
      <w:r w:rsidR="00F0612E" w:rsidRPr="00AC5FEC">
        <w:rPr>
          <w:rFonts w:ascii="Tahoma" w:hAnsi="Tahoma" w:cs="Tahoma"/>
          <w:sz w:val="26"/>
          <w:szCs w:val="26"/>
        </w:rPr>
        <w:t xml:space="preserve"> </w:t>
      </w:r>
    </w:p>
    <w:p w:rsidR="001924EA" w:rsidRPr="00AC5FEC" w:rsidRDefault="001924EA" w:rsidP="001924EA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83CB1" w:rsidRPr="009C1A23" w:rsidRDefault="00F0612E" w:rsidP="0052181D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lancer  les  travaux  de  réhabilitation  de  modernisation  de l’Université  de  Lubumbashi</w:t>
      </w:r>
      <w:r w:rsidR="00783CB1" w:rsidRPr="009C1A23">
        <w:rPr>
          <w:rFonts w:ascii="Tahoma" w:hAnsi="Tahoma" w:cs="Tahoma"/>
          <w:sz w:val="26"/>
          <w:szCs w:val="26"/>
          <w:lang w:val="fr-FR"/>
        </w:rPr>
        <w:t> ;</w:t>
      </w:r>
    </w:p>
    <w:p w:rsidR="00783CB1" w:rsidRPr="009C1A23" w:rsidRDefault="00783CB1" w:rsidP="0052181D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évaluer  le  fonctionnement  des  Etablissements  de  l’Enseignement  Supérieur  et  Universitaire  </w:t>
      </w:r>
      <w:r w:rsidR="00C03557" w:rsidRPr="009C1A23">
        <w:rPr>
          <w:rFonts w:ascii="Tahoma" w:hAnsi="Tahoma" w:cs="Tahoma"/>
          <w:sz w:val="26"/>
          <w:szCs w:val="26"/>
          <w:lang w:val="fr-FR"/>
        </w:rPr>
        <w:t>dans cette  Province</w:t>
      </w:r>
      <w:r w:rsidRPr="009C1A23">
        <w:rPr>
          <w:rFonts w:ascii="Tahoma" w:hAnsi="Tahoma" w:cs="Tahoma"/>
          <w:sz w:val="26"/>
          <w:szCs w:val="26"/>
          <w:lang w:val="fr-FR"/>
        </w:rPr>
        <w:t>.</w:t>
      </w:r>
    </w:p>
    <w:p w:rsidR="00783CB1" w:rsidRPr="009C1A23" w:rsidRDefault="00783CB1" w:rsidP="00783CB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</w:p>
    <w:p w:rsidR="00783CB1" w:rsidRDefault="00783CB1" w:rsidP="0052181D">
      <w:pPr>
        <w:pStyle w:val="Paragraphedeliste"/>
        <w:widowControl w:val="0"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ind w:left="900" w:hanging="474"/>
        <w:jc w:val="both"/>
        <w:rPr>
          <w:rFonts w:ascii="Tahoma" w:hAnsi="Tahoma" w:cs="Tahoma"/>
          <w:sz w:val="26"/>
          <w:szCs w:val="26"/>
        </w:rPr>
      </w:pPr>
      <w:proofErr w:type="spellStart"/>
      <w:r w:rsidRPr="00006C6A">
        <w:rPr>
          <w:rFonts w:ascii="Tahoma" w:hAnsi="Tahoma" w:cs="Tahoma"/>
          <w:b/>
          <w:sz w:val="26"/>
          <w:szCs w:val="26"/>
        </w:rPr>
        <w:t>Déroulement</w:t>
      </w:r>
      <w:proofErr w:type="spellEnd"/>
      <w:r w:rsidRPr="00006C6A">
        <w:rPr>
          <w:rFonts w:ascii="Tahoma" w:hAnsi="Tahoma" w:cs="Tahoma"/>
          <w:b/>
          <w:sz w:val="26"/>
          <w:szCs w:val="26"/>
        </w:rPr>
        <w:t xml:space="preserve">  de  la  mission</w:t>
      </w:r>
      <w:r>
        <w:rPr>
          <w:rFonts w:ascii="Tahoma" w:hAnsi="Tahoma" w:cs="Tahoma"/>
          <w:sz w:val="26"/>
          <w:szCs w:val="26"/>
        </w:rPr>
        <w:t> :</w:t>
      </w:r>
    </w:p>
    <w:p w:rsidR="00783CB1" w:rsidRDefault="00783CB1" w:rsidP="00783CB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</w:rPr>
      </w:pPr>
    </w:p>
    <w:p w:rsidR="009427F5" w:rsidRPr="009C1A23" w:rsidRDefault="009427F5" w:rsidP="0052181D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Le  Ministre  a  procédé  au  lancement</w:t>
      </w:r>
      <w:r w:rsidR="003B1AE5" w:rsidRPr="009C1A23">
        <w:rPr>
          <w:rFonts w:ascii="Tahoma" w:hAnsi="Tahoma" w:cs="Tahoma"/>
          <w:sz w:val="26"/>
          <w:szCs w:val="26"/>
          <w:lang w:val="fr-FR"/>
        </w:rPr>
        <w:t>, le 25  mars  2011,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des  travaux  </w:t>
      </w:r>
      <w:r w:rsidR="00C03557" w:rsidRPr="009C1A23">
        <w:rPr>
          <w:rFonts w:ascii="Tahoma" w:hAnsi="Tahoma" w:cs="Tahoma"/>
          <w:sz w:val="26"/>
          <w:szCs w:val="26"/>
          <w:lang w:val="fr-FR"/>
        </w:rPr>
        <w:t>à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la  Faculté  des  Sciences  Sociales,  Politiques  et  Administratives  et  sa  Bibliothèque</w:t>
      </w:r>
      <w:r w:rsidR="00C03557" w:rsidRPr="009C1A23">
        <w:rPr>
          <w:rFonts w:ascii="Tahoma" w:hAnsi="Tahoma" w:cs="Tahoma"/>
          <w:sz w:val="26"/>
          <w:szCs w:val="26"/>
          <w:lang w:val="fr-FR"/>
        </w:rPr>
        <w:t>,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</w:t>
      </w:r>
      <w:r w:rsidR="003B1AE5" w:rsidRPr="009C1A23">
        <w:rPr>
          <w:rFonts w:ascii="Tahoma" w:hAnsi="Tahoma" w:cs="Tahoma"/>
          <w:sz w:val="26"/>
          <w:szCs w:val="26"/>
          <w:lang w:val="fr-FR"/>
        </w:rPr>
        <w:t>par  la  Société SOTHEM.  Les  travaux  de la  Faculté  Polytechnique sont  eux  exécuté  par  la  Société ROMA.</w:t>
      </w:r>
    </w:p>
    <w:p w:rsidR="00C03557" w:rsidRPr="009C1A23" w:rsidRDefault="00C03557" w:rsidP="00C0355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ahoma" w:hAnsi="Tahoma" w:cs="Tahoma"/>
          <w:sz w:val="26"/>
          <w:szCs w:val="26"/>
          <w:lang w:val="fr-FR"/>
        </w:rPr>
      </w:pPr>
    </w:p>
    <w:p w:rsidR="00C03557" w:rsidRPr="009C1A23" w:rsidRDefault="00C03557" w:rsidP="009C1A23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A</w:t>
      </w:r>
      <w:r w:rsidR="001924EA" w:rsidRPr="009C1A23">
        <w:rPr>
          <w:rFonts w:ascii="Tahoma" w:hAnsi="Tahoma" w:cs="Tahoma"/>
          <w:sz w:val="26"/>
          <w:szCs w:val="26"/>
          <w:lang w:val="fr-FR"/>
        </w:rPr>
        <w:t>vec  le  Gouverneur  de  Province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le  Ministre  a  visité  les  terrains suivants</w:t>
      </w:r>
      <w:r w:rsidR="001924EA" w:rsidRPr="009C1A23">
        <w:rPr>
          <w:rFonts w:ascii="Tahoma" w:hAnsi="Tahoma" w:cs="Tahoma"/>
          <w:sz w:val="26"/>
          <w:szCs w:val="26"/>
          <w:lang w:val="fr-FR"/>
        </w:rPr>
        <w:t>:</w:t>
      </w:r>
    </w:p>
    <w:p w:rsidR="001924EA" w:rsidRDefault="001924EA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7044BA">
        <w:rPr>
          <w:rFonts w:ascii="Tahoma" w:hAnsi="Tahoma" w:cs="Tahoma"/>
          <w:sz w:val="26"/>
          <w:szCs w:val="26"/>
          <w:lang w:val="fr-FR"/>
        </w:rPr>
        <w:t xml:space="preserve">les  auditoires  construits  par  l’ISTM/Lubumbashi  sur  fonds  propres,  le  Gouverneur  a  appuyé  </w:t>
      </w:r>
      <w:r w:rsidR="007044BA" w:rsidRPr="007044BA">
        <w:rPr>
          <w:rFonts w:ascii="Tahoma" w:hAnsi="Tahoma" w:cs="Tahoma"/>
          <w:sz w:val="26"/>
          <w:szCs w:val="26"/>
          <w:lang w:val="fr-FR"/>
        </w:rPr>
        <w:t xml:space="preserve">les  efforts  de  </w:t>
      </w:r>
      <w:r w:rsidRPr="007044BA">
        <w:rPr>
          <w:rFonts w:ascii="Tahoma" w:hAnsi="Tahoma" w:cs="Tahoma"/>
          <w:sz w:val="26"/>
          <w:szCs w:val="26"/>
          <w:lang w:val="fr-FR"/>
        </w:rPr>
        <w:t>l’ISTM  par  un  financement  pour  la  construction  de  3  auditoires  et  leur  équipement  en  bancs.</w:t>
      </w:r>
    </w:p>
    <w:p w:rsidR="009C1A23" w:rsidRDefault="009C1A23" w:rsidP="009C1A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9C1A23" w:rsidRPr="009C1A23" w:rsidRDefault="009C1A23" w:rsidP="009C1A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2181D" w:rsidRDefault="0052181D" w:rsidP="005218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01C5B" w:rsidRDefault="00701C5B" w:rsidP="005218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701C5B" w:rsidRPr="007044BA" w:rsidRDefault="00701C5B" w:rsidP="005218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085911601"/>
        <w:docPartObj>
          <w:docPartGallery w:val="Page Numbers (Top of Page)"/>
        </w:docPartObj>
      </w:sdtPr>
      <w:sdtEndPr/>
      <w:sdtContent>
        <w:p w:rsidR="0052181D" w:rsidRDefault="0052181D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01C5B">
            <w:rPr>
              <w:noProof/>
            </w:rPr>
            <w:t>2</w:t>
          </w:r>
          <w:r>
            <w:fldChar w:fldCharType="end"/>
          </w:r>
        </w:p>
      </w:sdtContent>
    </w:sdt>
    <w:p w:rsidR="0052181D" w:rsidRPr="0052181D" w:rsidRDefault="0052181D" w:rsidP="005218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924EA" w:rsidRPr="009C1A23" w:rsidRDefault="001924EA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7044BA">
        <w:rPr>
          <w:rFonts w:ascii="Tahoma" w:hAnsi="Tahoma" w:cs="Tahoma"/>
          <w:sz w:val="26"/>
          <w:szCs w:val="26"/>
          <w:lang w:val="fr-FR"/>
        </w:rPr>
        <w:t>l’amphithéâtre  en  construction  à  l’UNILU</w:t>
      </w:r>
      <w:r w:rsidR="007044BA" w:rsidRPr="007044BA">
        <w:rPr>
          <w:rFonts w:ascii="Tahoma" w:hAnsi="Tahoma" w:cs="Tahoma"/>
          <w:sz w:val="26"/>
          <w:szCs w:val="26"/>
          <w:lang w:val="fr-FR"/>
        </w:rPr>
        <w:t>,</w:t>
      </w:r>
      <w:r w:rsidRPr="007044BA">
        <w:rPr>
          <w:rFonts w:ascii="Tahoma" w:hAnsi="Tahoma" w:cs="Tahoma"/>
          <w:sz w:val="26"/>
          <w:szCs w:val="26"/>
          <w:lang w:val="fr-FR"/>
        </w:rPr>
        <w:t xml:space="preserve">  là  aussi  sur  fonds  propres.  </w:t>
      </w:r>
      <w:r w:rsidRPr="009C1A23">
        <w:rPr>
          <w:rFonts w:ascii="Tahoma" w:hAnsi="Tahoma" w:cs="Tahoma"/>
          <w:sz w:val="26"/>
          <w:szCs w:val="26"/>
          <w:lang w:val="fr-FR"/>
        </w:rPr>
        <w:t>Ici  le  Gouverneur  a  donné,  au  nom  du  Chef  de  l’Etat,  une  contribution  de  2000  sacs  de  ciments  et  des  tôles.</w:t>
      </w:r>
    </w:p>
    <w:p w:rsidR="001924EA" w:rsidRPr="009C1A23" w:rsidRDefault="001924EA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Remise  officielle  de  500  ordinateurs,  marque  DELL, don   du  Gouvernement  Coréen  à  l’UNILU ;</w:t>
      </w:r>
    </w:p>
    <w:p w:rsidR="00C63721" w:rsidRPr="009C1A23" w:rsidRDefault="00C63721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7044BA">
        <w:rPr>
          <w:rFonts w:ascii="Tahoma" w:hAnsi="Tahoma" w:cs="Tahoma"/>
          <w:sz w:val="26"/>
          <w:szCs w:val="26"/>
          <w:lang w:val="fr-FR"/>
        </w:rPr>
        <w:t xml:space="preserve">Evaluation  des  travaux  de  réhabilitation  et  de  modernisation  de  l’Institut  KIWELE  </w:t>
      </w:r>
      <w:r w:rsidR="007044BA">
        <w:rPr>
          <w:rFonts w:ascii="Tahoma" w:hAnsi="Tahoma" w:cs="Tahoma"/>
          <w:sz w:val="26"/>
          <w:szCs w:val="26"/>
          <w:lang w:val="fr-FR"/>
        </w:rPr>
        <w:t>financé</w:t>
      </w:r>
      <w:r w:rsidR="007044BA" w:rsidRPr="007044BA">
        <w:rPr>
          <w:rFonts w:ascii="Tahoma" w:hAnsi="Tahoma" w:cs="Tahoma"/>
          <w:sz w:val="26"/>
          <w:szCs w:val="26"/>
          <w:lang w:val="fr-FR"/>
        </w:rPr>
        <w:t xml:space="preserve">s  </w:t>
      </w:r>
      <w:r w:rsidRPr="007044BA">
        <w:rPr>
          <w:rFonts w:ascii="Tahoma" w:hAnsi="Tahoma" w:cs="Tahoma"/>
          <w:sz w:val="26"/>
          <w:szCs w:val="26"/>
          <w:lang w:val="fr-FR"/>
        </w:rPr>
        <w:t xml:space="preserve">par  le  Gouvernement  Provincial.  </w:t>
      </w:r>
      <w:r w:rsidRPr="009C1A23">
        <w:rPr>
          <w:rFonts w:ascii="Tahoma" w:hAnsi="Tahoma" w:cs="Tahoma"/>
          <w:sz w:val="26"/>
          <w:szCs w:val="26"/>
          <w:lang w:val="fr-FR"/>
        </w:rPr>
        <w:t>Sur  ce  même  terrain  ont  été  accordés  des  locaux  qui  vont  abriter  l’Académie  des  Beaux  Arts  de  la  Ville  de  Lubumbashi ;</w:t>
      </w:r>
    </w:p>
    <w:p w:rsidR="00C63721" w:rsidRPr="007044BA" w:rsidRDefault="00C63721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7044BA">
        <w:rPr>
          <w:rFonts w:ascii="Tahoma" w:hAnsi="Tahoma" w:cs="Tahoma"/>
          <w:sz w:val="26"/>
          <w:szCs w:val="26"/>
          <w:lang w:val="fr-FR"/>
        </w:rPr>
        <w:t>Grâce  au  don  du  Gouverneur  de  370'</w:t>
      </w:r>
      <w:r w:rsidR="007044BA" w:rsidRPr="007044BA">
        <w:rPr>
          <w:rFonts w:ascii="Tahoma" w:hAnsi="Tahoma" w:cs="Tahoma"/>
          <w:sz w:val="26"/>
          <w:szCs w:val="26"/>
          <w:lang w:val="fr-FR"/>
        </w:rPr>
        <w:t>000 USD,  l’Institut  Supérieur</w:t>
      </w:r>
      <w:r w:rsidRPr="007044BA">
        <w:rPr>
          <w:rFonts w:ascii="Tahoma" w:hAnsi="Tahoma" w:cs="Tahoma"/>
          <w:sz w:val="26"/>
          <w:szCs w:val="26"/>
          <w:lang w:val="fr-FR"/>
        </w:rPr>
        <w:t xml:space="preserve">  d’Etudes  Sociales  de  Lubumbashi  dispose  des  infrastructures  propres</w:t>
      </w:r>
      <w:r w:rsidR="00C03557" w:rsidRPr="007044BA">
        <w:rPr>
          <w:rFonts w:ascii="Tahoma" w:hAnsi="Tahoma" w:cs="Tahoma"/>
          <w:sz w:val="26"/>
          <w:szCs w:val="26"/>
          <w:lang w:val="fr-FR"/>
        </w:rPr>
        <w:t> ;</w:t>
      </w:r>
      <w:r w:rsidRPr="007044BA">
        <w:rPr>
          <w:rFonts w:ascii="Tahoma" w:hAnsi="Tahoma" w:cs="Tahoma"/>
          <w:sz w:val="26"/>
          <w:szCs w:val="26"/>
          <w:lang w:val="fr-FR"/>
        </w:rPr>
        <w:t> </w:t>
      </w:r>
    </w:p>
    <w:p w:rsidR="00C63721" w:rsidRPr="009C1A23" w:rsidRDefault="00C63721" w:rsidP="0052181D">
      <w:pPr>
        <w:pStyle w:val="Paragraphedeliste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464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Projet  de  construction  d’un  </w:t>
      </w:r>
      <w:proofErr w:type="spellStart"/>
      <w:r w:rsidRPr="009C1A23">
        <w:rPr>
          <w:rFonts w:ascii="Tahoma" w:hAnsi="Tahoma" w:cs="Tahoma"/>
          <w:sz w:val="26"/>
          <w:szCs w:val="26"/>
          <w:lang w:val="fr-FR"/>
        </w:rPr>
        <w:t>Guest</w:t>
      </w:r>
      <w:proofErr w:type="spellEnd"/>
      <w:r w:rsidRPr="009C1A23">
        <w:rPr>
          <w:rFonts w:ascii="Tahoma" w:hAnsi="Tahoma" w:cs="Tahoma"/>
          <w:sz w:val="26"/>
          <w:szCs w:val="26"/>
          <w:lang w:val="fr-FR"/>
        </w:rPr>
        <w:t>-House  d’une   capacité  d’environ  20  personnes   pour  les  Professeurs  visiteurs.</w:t>
      </w:r>
    </w:p>
    <w:p w:rsidR="00C63721" w:rsidRPr="009C1A23" w:rsidRDefault="00C63721" w:rsidP="00C6372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364"/>
        <w:jc w:val="both"/>
        <w:rPr>
          <w:rFonts w:ascii="Tahoma" w:hAnsi="Tahoma" w:cs="Tahoma"/>
          <w:sz w:val="26"/>
          <w:szCs w:val="26"/>
          <w:lang w:val="fr-FR"/>
        </w:rPr>
      </w:pPr>
    </w:p>
    <w:p w:rsidR="008303AD" w:rsidRPr="009C1A23" w:rsidRDefault="00C63721" w:rsidP="0052181D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00" w:hanging="25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Evaluation  du  fonctionnement  des  établis</w:t>
      </w:r>
      <w:r w:rsidR="008303AD" w:rsidRPr="009C1A23">
        <w:rPr>
          <w:rFonts w:ascii="Tahoma" w:hAnsi="Tahoma" w:cs="Tahoma"/>
          <w:sz w:val="26"/>
          <w:szCs w:val="26"/>
          <w:lang w:val="fr-FR"/>
        </w:rPr>
        <w:t>sements  de  l’ESU  au  Katanga :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8303AD" w:rsidRPr="009C1A23" w:rsidRDefault="00C63721" w:rsidP="008303A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le  Ministre  s’est rendu  à  Likasi,  Manono  et  Kolwezi où  il  a  visité  différentes  institutions  de  l’ESU.  Certaines  sont  viables  d’autres  non.  Elles  sont  souvent  butées  au</w:t>
      </w:r>
      <w:r w:rsidR="00665B90" w:rsidRPr="009C1A23">
        <w:rPr>
          <w:rFonts w:ascii="Tahoma" w:hAnsi="Tahoma" w:cs="Tahoma"/>
          <w:sz w:val="26"/>
          <w:szCs w:val="26"/>
          <w:lang w:val="fr-FR"/>
        </w:rPr>
        <w:t>x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problème</w:t>
      </w:r>
      <w:r w:rsidR="00B71506" w:rsidRPr="009C1A23">
        <w:rPr>
          <w:rFonts w:ascii="Tahoma" w:hAnsi="Tahoma" w:cs="Tahoma"/>
          <w:sz w:val="26"/>
          <w:szCs w:val="26"/>
          <w:lang w:val="fr-FR"/>
        </w:rPr>
        <w:t>s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d’infrastructures  inexistantes  ou  vétustes  ou  encore  portant  des  stigmates  des  guerres  de  rébellion  comme  à  Manono. </w:t>
      </w:r>
    </w:p>
    <w:p w:rsidR="008303AD" w:rsidRPr="009C1A23" w:rsidRDefault="008303AD" w:rsidP="008303A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ahoma" w:hAnsi="Tahoma" w:cs="Tahoma"/>
          <w:sz w:val="26"/>
          <w:szCs w:val="26"/>
          <w:lang w:val="fr-FR"/>
        </w:rPr>
      </w:pPr>
    </w:p>
    <w:p w:rsidR="00C63721" w:rsidRPr="009C1A23" w:rsidRDefault="00C63721" w:rsidP="008303AD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Le  Ministre  a  identifié  des  problèmes  principaux </w:t>
      </w:r>
      <w:r w:rsidR="00665B90" w:rsidRPr="009C1A23">
        <w:rPr>
          <w:rFonts w:ascii="Tahoma" w:hAnsi="Tahoma" w:cs="Tahoma"/>
          <w:sz w:val="26"/>
          <w:szCs w:val="26"/>
          <w:lang w:val="fr-FR"/>
        </w:rPr>
        <w:t xml:space="preserve"> suivants</w:t>
      </w:r>
      <w:r w:rsidRPr="009C1A23">
        <w:rPr>
          <w:rFonts w:ascii="Tahoma" w:hAnsi="Tahoma" w:cs="Tahoma"/>
          <w:sz w:val="26"/>
          <w:szCs w:val="26"/>
          <w:lang w:val="fr-FR"/>
        </w:rPr>
        <w:t>:</w:t>
      </w:r>
    </w:p>
    <w:p w:rsidR="00C63721" w:rsidRPr="009C1A23" w:rsidRDefault="00C63721" w:rsidP="008303A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ahoma" w:hAnsi="Tahoma" w:cs="Tahoma"/>
          <w:sz w:val="26"/>
          <w:szCs w:val="26"/>
          <w:lang w:val="fr-FR"/>
        </w:rPr>
      </w:pPr>
    </w:p>
    <w:p w:rsidR="00B77749" w:rsidRPr="009C1A23" w:rsidRDefault="00B71506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Bourses  d’études</w:t>
      </w:r>
      <w:r w:rsidR="00B77749"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pour  </w:t>
      </w:r>
      <w:r w:rsidR="00B77749" w:rsidRPr="009C1A23">
        <w:rPr>
          <w:rFonts w:ascii="Tahoma" w:hAnsi="Tahoma" w:cs="Tahoma"/>
          <w:sz w:val="26"/>
          <w:szCs w:val="26"/>
          <w:lang w:val="fr-FR"/>
        </w:rPr>
        <w:t>étudiants  finalistes ;</w:t>
      </w:r>
    </w:p>
    <w:p w:rsidR="00B77749" w:rsidRDefault="00B77749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Transport  pour  les  </w:t>
      </w:r>
      <w:proofErr w:type="spellStart"/>
      <w:r>
        <w:rPr>
          <w:rFonts w:ascii="Tahoma" w:hAnsi="Tahoma" w:cs="Tahoma"/>
          <w:sz w:val="26"/>
          <w:szCs w:val="26"/>
        </w:rPr>
        <w:t>étudiants</w:t>
      </w:r>
      <w:proofErr w:type="spellEnd"/>
      <w:r>
        <w:rPr>
          <w:rFonts w:ascii="Tahoma" w:hAnsi="Tahoma" w:cs="Tahoma"/>
          <w:sz w:val="26"/>
          <w:szCs w:val="26"/>
        </w:rPr>
        <w:t> ;</w:t>
      </w:r>
    </w:p>
    <w:p w:rsidR="00B77749" w:rsidRDefault="00B77749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Véhicules  des  Professeurs ;</w:t>
      </w:r>
    </w:p>
    <w:p w:rsidR="00B77749" w:rsidRPr="009C1A23" w:rsidRDefault="00B77749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Mécanisation  des  nouvelles  unités  et  réajustement  des  salaires des  agents  et  cadres  promus ;</w:t>
      </w:r>
    </w:p>
    <w:p w:rsidR="005319D8" w:rsidRPr="009C1A23" w:rsidRDefault="005319D8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Engagement  du  personnel  scientifique  et administratif ;</w:t>
      </w:r>
    </w:p>
    <w:p w:rsidR="005319D8" w:rsidRDefault="005319D8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Enve</w:t>
      </w:r>
      <w:r w:rsidR="00701C5B">
        <w:rPr>
          <w:rFonts w:ascii="Tahoma" w:hAnsi="Tahoma" w:cs="Tahoma"/>
          <w:sz w:val="26"/>
          <w:szCs w:val="26"/>
        </w:rPr>
        <w:t>lopp</w:t>
      </w:r>
      <w:r>
        <w:rPr>
          <w:rFonts w:ascii="Tahoma" w:hAnsi="Tahoma" w:cs="Tahoma"/>
          <w:sz w:val="26"/>
          <w:szCs w:val="26"/>
        </w:rPr>
        <w:t>es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>
        <w:rPr>
          <w:rFonts w:ascii="Tahoma" w:hAnsi="Tahoma" w:cs="Tahoma"/>
          <w:sz w:val="26"/>
          <w:szCs w:val="26"/>
        </w:rPr>
        <w:t>salariales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>
        <w:rPr>
          <w:rFonts w:ascii="Tahoma" w:hAnsi="Tahoma" w:cs="Tahoma"/>
          <w:sz w:val="26"/>
          <w:szCs w:val="26"/>
        </w:rPr>
        <w:t>mensuelles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>
        <w:rPr>
          <w:rFonts w:ascii="Tahoma" w:hAnsi="Tahoma" w:cs="Tahoma"/>
          <w:sz w:val="26"/>
          <w:szCs w:val="26"/>
        </w:rPr>
        <w:t>déficitaire</w:t>
      </w:r>
      <w:proofErr w:type="spellEnd"/>
      <w:r>
        <w:rPr>
          <w:rFonts w:ascii="Tahoma" w:hAnsi="Tahoma" w:cs="Tahoma"/>
          <w:sz w:val="26"/>
          <w:szCs w:val="26"/>
        </w:rPr>
        <w:t> ;</w:t>
      </w:r>
    </w:p>
    <w:p w:rsidR="005319D8" w:rsidRPr="009C1A23" w:rsidRDefault="005319D8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Logement/Homes  des  étudiants  à  réhabiliter  ou  à  construire ;</w:t>
      </w:r>
    </w:p>
    <w:p w:rsidR="003F691A" w:rsidRDefault="005319D8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Matériels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 xml:space="preserve">  didactiques</w:t>
      </w:r>
      <w:proofErr w:type="gramEnd"/>
      <w:r>
        <w:rPr>
          <w:rFonts w:ascii="Tahoma" w:hAnsi="Tahoma" w:cs="Tahoma"/>
          <w:sz w:val="26"/>
          <w:szCs w:val="26"/>
        </w:rPr>
        <w:t>…</w:t>
      </w:r>
      <w:r w:rsidR="001632EF">
        <w:rPr>
          <w:rFonts w:ascii="Tahoma" w:hAnsi="Tahoma" w:cs="Tahoma"/>
          <w:sz w:val="26"/>
          <w:szCs w:val="26"/>
        </w:rPr>
        <w:t xml:space="preserve">   </w:t>
      </w:r>
    </w:p>
    <w:p w:rsidR="003F691A" w:rsidRDefault="003F691A" w:rsidP="006F35E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</w:rPr>
      </w:pPr>
    </w:p>
    <w:p w:rsidR="006F35E1" w:rsidRDefault="006F35E1" w:rsidP="00E42855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Le  Ministre  a</w:t>
      </w:r>
      <w:r w:rsidR="00B71506" w:rsidRPr="009C1A23">
        <w:rPr>
          <w:rFonts w:ascii="Tahoma" w:hAnsi="Tahoma" w:cs="Tahoma"/>
          <w:sz w:val="26"/>
          <w:szCs w:val="26"/>
          <w:lang w:val="fr-FR"/>
        </w:rPr>
        <w:t>,  en   outre,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eu  d’autres  activités  lors  de  son  séjour  dans  le  Katanga.  Il  a  notamment  eu  une  séance  de  travail  avec  Monseigneur  Pierre  </w:t>
      </w:r>
      <w:r w:rsidR="00666B61" w:rsidRPr="009C1A23">
        <w:rPr>
          <w:rFonts w:ascii="Tahoma" w:hAnsi="Tahoma" w:cs="Tahoma"/>
          <w:sz w:val="26"/>
          <w:szCs w:val="26"/>
          <w:lang w:val="fr-FR"/>
        </w:rPr>
        <w:t>NKULU  NTAMBO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,  représentant légal  de  l’Eglise  Méthodiste  du  Nord  Katanga. </w:t>
      </w:r>
      <w:r w:rsidR="00666B61" w:rsidRPr="009C1A23">
        <w:rPr>
          <w:rFonts w:ascii="Tahoma" w:hAnsi="Tahoma" w:cs="Tahoma"/>
          <w:sz w:val="26"/>
          <w:szCs w:val="26"/>
          <w:lang w:val="fr-FR"/>
        </w:rPr>
        <w:t xml:space="preserve">Il  a  été  question  de  la  mise  en  place  du  dispositif  d’enseignement  à  distance (e-learning)  avec  les  Universités  américaines  pour  les  Instituts de  l’ESU  de  </w:t>
      </w:r>
      <w:proofErr w:type="spellStart"/>
      <w:r w:rsidR="00666B61" w:rsidRPr="009C1A23">
        <w:rPr>
          <w:rFonts w:ascii="Tahoma" w:hAnsi="Tahoma" w:cs="Tahoma"/>
          <w:sz w:val="26"/>
          <w:szCs w:val="26"/>
          <w:lang w:val="fr-FR"/>
        </w:rPr>
        <w:t>Kabongo</w:t>
      </w:r>
      <w:proofErr w:type="spellEnd"/>
      <w:r w:rsidR="00666B61" w:rsidRPr="009C1A23">
        <w:rPr>
          <w:rFonts w:ascii="Tahoma" w:hAnsi="Tahoma" w:cs="Tahoma"/>
          <w:sz w:val="26"/>
          <w:szCs w:val="26"/>
          <w:lang w:val="fr-FR"/>
        </w:rPr>
        <w:t xml:space="preserve">, Kamina  et  </w:t>
      </w:r>
      <w:proofErr w:type="spellStart"/>
      <w:r w:rsidR="00666B61" w:rsidRPr="009C1A23">
        <w:rPr>
          <w:rFonts w:ascii="Tahoma" w:hAnsi="Tahoma" w:cs="Tahoma"/>
          <w:sz w:val="26"/>
          <w:szCs w:val="26"/>
          <w:lang w:val="fr-FR"/>
        </w:rPr>
        <w:t>Mulungwishi</w:t>
      </w:r>
      <w:proofErr w:type="spellEnd"/>
      <w:r w:rsidR="00666B61" w:rsidRPr="009C1A23">
        <w:rPr>
          <w:rFonts w:ascii="Tahoma" w:hAnsi="Tahoma" w:cs="Tahoma"/>
          <w:sz w:val="26"/>
          <w:szCs w:val="26"/>
          <w:lang w:val="fr-FR"/>
        </w:rPr>
        <w:t>.  Mais  aussi  de  la  collaboration  entre  les  Universités  Privées  des  Méthodistes  et  l’UNILU  en  matière  de  mobilité  des  Professeurs.</w:t>
      </w:r>
    </w:p>
    <w:p w:rsidR="00701C5B" w:rsidRPr="009C1A23" w:rsidRDefault="00701C5B" w:rsidP="00E42855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2181D" w:rsidRPr="009C1A23" w:rsidRDefault="0052181D" w:rsidP="0052181D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1004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60103474"/>
        <w:docPartObj>
          <w:docPartGallery w:val="Page Numbers (Top of Page)"/>
        </w:docPartObj>
      </w:sdtPr>
      <w:sdtEndPr/>
      <w:sdtContent>
        <w:p w:rsidR="0052181D" w:rsidRDefault="0052181D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01C5B">
            <w:rPr>
              <w:noProof/>
            </w:rPr>
            <w:t>3</w:t>
          </w:r>
          <w:r>
            <w:fldChar w:fldCharType="end"/>
          </w:r>
        </w:p>
      </w:sdtContent>
    </w:sdt>
    <w:p w:rsidR="00CA557E" w:rsidRDefault="00CA557E" w:rsidP="006F35E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</w:rPr>
      </w:pPr>
    </w:p>
    <w:p w:rsidR="00CA557E" w:rsidRDefault="00CA557E" w:rsidP="00E42855">
      <w:pPr>
        <w:pStyle w:val="Paragraphedeliste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  attentes </w:t>
      </w:r>
      <w:r w:rsidR="00B71506">
        <w:rPr>
          <w:rFonts w:ascii="Tahoma" w:hAnsi="Tahoma" w:cs="Tahoma"/>
          <w:sz w:val="26"/>
          <w:szCs w:val="26"/>
        </w:rPr>
        <w:t>au  Katanga</w:t>
      </w:r>
      <w:r>
        <w:rPr>
          <w:rFonts w:ascii="Tahoma" w:hAnsi="Tahoma" w:cs="Tahoma"/>
          <w:sz w:val="26"/>
          <w:szCs w:val="26"/>
        </w:rPr>
        <w:t>:</w:t>
      </w:r>
    </w:p>
    <w:p w:rsidR="00CA557E" w:rsidRDefault="00CA557E" w:rsidP="006F35E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ahoma" w:hAnsi="Tahoma" w:cs="Tahoma"/>
          <w:sz w:val="26"/>
          <w:szCs w:val="26"/>
        </w:rPr>
      </w:pPr>
    </w:p>
    <w:p w:rsidR="00CA557E" w:rsidRPr="009C1A23" w:rsidRDefault="00CA557E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Financement  de  la  relève  académique ;</w:t>
      </w:r>
    </w:p>
    <w:p w:rsidR="00CA557E" w:rsidRPr="009C1A23" w:rsidRDefault="00CA557E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Un  grand  appui  aux  filières  techniques,  technologiques  et  professionnelles (ISTM, ISTA et IBTP)</w:t>
      </w:r>
      <w:r w:rsidR="00F61663" w:rsidRPr="009C1A23">
        <w:rPr>
          <w:rFonts w:ascii="Tahoma" w:hAnsi="Tahoma" w:cs="Tahoma"/>
          <w:sz w:val="26"/>
          <w:szCs w:val="26"/>
          <w:lang w:val="fr-FR"/>
        </w:rPr>
        <w:t> ;</w:t>
      </w:r>
    </w:p>
    <w:p w:rsidR="00F61663" w:rsidRPr="009C1A23" w:rsidRDefault="00B71506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Renforcement  d</w:t>
      </w:r>
      <w:r w:rsidR="00F61663" w:rsidRPr="009C1A23">
        <w:rPr>
          <w:rFonts w:ascii="Tahoma" w:hAnsi="Tahoma" w:cs="Tahoma"/>
          <w:sz w:val="26"/>
          <w:szCs w:val="26"/>
          <w:lang w:val="fr-FR"/>
        </w:rPr>
        <w:t>es  Instituts  qui  forment  les  formateurs  pour l’EPSP,  les  ISPT,  les  ISP ;</w:t>
      </w:r>
    </w:p>
    <w:p w:rsidR="00F61663" w:rsidRPr="009C1A23" w:rsidRDefault="00F61663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Entrée  des  Etablissements  dans  les  standards  internationaux  à  travers  les  nouvelles  technologies  de  l’information  et  de  la  communication ;</w:t>
      </w:r>
    </w:p>
    <w:p w:rsidR="00F61663" w:rsidRPr="009C1A23" w:rsidRDefault="00F61663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Concr</w:t>
      </w:r>
      <w:r w:rsidR="003D1AFB" w:rsidRPr="009C1A23">
        <w:rPr>
          <w:rFonts w:ascii="Tahoma" w:hAnsi="Tahoma" w:cs="Tahoma"/>
          <w:sz w:val="26"/>
          <w:szCs w:val="26"/>
          <w:lang w:val="fr-FR"/>
        </w:rPr>
        <w:t>étisation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="003D1AFB" w:rsidRPr="009C1A23">
        <w:rPr>
          <w:rFonts w:ascii="Tahoma" w:hAnsi="Tahoma" w:cs="Tahoma"/>
          <w:sz w:val="26"/>
          <w:szCs w:val="26"/>
          <w:lang w:val="fr-FR"/>
        </w:rPr>
        <w:t>du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dossier  véhicules  pour  les  Professeurs  avant  le  30  juin 2011  et  la  bourse  d’étude  pour  finalistes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 xml:space="preserve">  du  1</w:t>
      </w:r>
      <w:r w:rsidR="006D4E14" w:rsidRPr="009C1A23">
        <w:rPr>
          <w:rFonts w:ascii="Tahoma" w:hAnsi="Tahoma" w:cs="Tahoma"/>
          <w:sz w:val="26"/>
          <w:szCs w:val="26"/>
          <w:vertAlign w:val="superscript"/>
          <w:lang w:val="fr-FR"/>
        </w:rPr>
        <w:t>er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 xml:space="preserve">  et  2</w:t>
      </w:r>
      <w:r w:rsidR="006D4E14" w:rsidRPr="009C1A23">
        <w:rPr>
          <w:rFonts w:ascii="Tahoma" w:hAnsi="Tahoma" w:cs="Tahoma"/>
          <w:sz w:val="26"/>
          <w:szCs w:val="26"/>
          <w:vertAlign w:val="superscript"/>
          <w:lang w:val="fr-FR"/>
        </w:rPr>
        <w:t>ème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 xml:space="preserve">  cycles ;</w:t>
      </w:r>
    </w:p>
    <w:p w:rsidR="006D4E14" w:rsidRPr="009C1A23" w:rsidRDefault="003D1AFB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Réhabilitation  et  construction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 xml:space="preserve">  des  nouvelles  cliniques  Universitaires  qui  répondent  aux  normes  internationales ;</w:t>
      </w:r>
    </w:p>
    <w:p w:rsidR="006D4E14" w:rsidRPr="009C1A23" w:rsidRDefault="003D1AFB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Commencement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Pr="009C1A23">
        <w:rPr>
          <w:rFonts w:ascii="Tahoma" w:hAnsi="Tahoma" w:cs="Tahoma"/>
          <w:sz w:val="26"/>
          <w:szCs w:val="26"/>
          <w:lang w:val="fr-FR"/>
        </w:rPr>
        <w:t>d’</w:t>
      </w:r>
      <w:r w:rsidR="006D4E14" w:rsidRPr="009C1A23">
        <w:rPr>
          <w:rFonts w:ascii="Tahoma" w:hAnsi="Tahoma" w:cs="Tahoma"/>
          <w:sz w:val="26"/>
          <w:szCs w:val="26"/>
          <w:lang w:val="fr-FR"/>
        </w:rPr>
        <w:t>une  action  spéciale  dans  la  cité  de  Manono  en  faveur  de  l’ISTM  et  de  l’ISP ;</w:t>
      </w:r>
    </w:p>
    <w:p w:rsidR="006D4E14" w:rsidRPr="009C1A23" w:rsidRDefault="006D4E14" w:rsidP="0052181D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60" w:hanging="27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la  création  de  l’IBTP  dans  la  Province  du  Katanga  pour  répondre  à  la  demande  croissante</w:t>
      </w:r>
      <w:r w:rsidR="003D1AFB" w:rsidRPr="009C1A23">
        <w:rPr>
          <w:rFonts w:ascii="Tahoma" w:hAnsi="Tahoma" w:cs="Tahoma"/>
          <w:sz w:val="26"/>
          <w:szCs w:val="26"/>
          <w:lang w:val="fr-FR"/>
        </w:rPr>
        <w:t xml:space="preserve">  doit  être envisagée</w:t>
      </w:r>
      <w:r w:rsidRPr="009C1A23">
        <w:rPr>
          <w:rFonts w:ascii="Tahoma" w:hAnsi="Tahoma" w:cs="Tahoma"/>
          <w:sz w:val="26"/>
          <w:szCs w:val="26"/>
          <w:lang w:val="fr-FR"/>
        </w:rPr>
        <w:t>.</w:t>
      </w:r>
    </w:p>
    <w:p w:rsidR="00783CB1" w:rsidRPr="009C1A23" w:rsidRDefault="00783CB1" w:rsidP="00783CB1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52181D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450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FF2051" w:rsidRPr="009C1A23" w:rsidRDefault="006D4E14" w:rsidP="0052181D">
      <w:pPr>
        <w:pStyle w:val="Paragraphedeliste"/>
        <w:numPr>
          <w:ilvl w:val="0"/>
          <w:numId w:val="9"/>
        </w:numPr>
        <w:tabs>
          <w:tab w:val="left" w:pos="720"/>
        </w:tabs>
        <w:spacing w:line="240" w:lineRule="auto"/>
        <w:ind w:left="72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La  mission  du  Ministre  dans  le  Katanga  se  révèle  fructueuse  au  regard  des  activités  menées  sur  le  terrain,  des  contacts  pris  et  des  informations  </w:t>
      </w:r>
      <w:r w:rsidR="00C401EC" w:rsidRPr="009C1A23">
        <w:rPr>
          <w:rFonts w:ascii="Tahoma" w:hAnsi="Tahoma" w:cs="Tahoma"/>
          <w:sz w:val="26"/>
          <w:szCs w:val="26"/>
          <w:lang w:val="fr-FR"/>
        </w:rPr>
        <w:t xml:space="preserve">récoltées  dans  le  sous  secteur  de  l’ESU  </w:t>
      </w:r>
      <w:r w:rsidR="00CB6159" w:rsidRPr="009C1A23">
        <w:rPr>
          <w:rFonts w:ascii="Tahoma" w:hAnsi="Tahoma" w:cs="Tahoma"/>
          <w:sz w:val="26"/>
          <w:szCs w:val="26"/>
          <w:lang w:val="fr-FR"/>
        </w:rPr>
        <w:t>au</w:t>
      </w:r>
      <w:r w:rsidR="00C401EC" w:rsidRPr="009C1A23">
        <w:rPr>
          <w:rFonts w:ascii="Tahoma" w:hAnsi="Tahoma" w:cs="Tahoma"/>
          <w:sz w:val="26"/>
          <w:szCs w:val="26"/>
          <w:lang w:val="fr-FR"/>
        </w:rPr>
        <w:t xml:space="preserve">   Katanga.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F47926" w:rsidRPr="009C1A23" w:rsidRDefault="00F47926" w:rsidP="0052181D">
      <w:pPr>
        <w:pStyle w:val="Paragraphedeliste"/>
        <w:spacing w:line="240" w:lineRule="auto"/>
        <w:ind w:left="786" w:hanging="360"/>
        <w:jc w:val="both"/>
        <w:rPr>
          <w:rFonts w:ascii="Tahoma" w:hAnsi="Tahoma" w:cs="Tahoma"/>
          <w:sz w:val="26"/>
          <w:szCs w:val="26"/>
          <w:lang w:val="fr-FR"/>
        </w:rPr>
      </w:pPr>
    </w:p>
    <w:p w:rsidR="00F47926" w:rsidRPr="009C1A23" w:rsidRDefault="003A73A7" w:rsidP="0052181D">
      <w:pPr>
        <w:pStyle w:val="Paragraphedeliste"/>
        <w:numPr>
          <w:ilvl w:val="0"/>
          <w:numId w:val="9"/>
        </w:numPr>
        <w:spacing w:line="240" w:lineRule="auto"/>
        <w:ind w:hanging="51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Le  Collège  constate  que  les  maux  </w:t>
      </w:r>
      <w:r w:rsidR="00CB6159" w:rsidRPr="009C1A23">
        <w:rPr>
          <w:rFonts w:ascii="Tahoma" w:hAnsi="Tahoma" w:cs="Tahoma"/>
          <w:sz w:val="26"/>
          <w:szCs w:val="26"/>
          <w:lang w:val="fr-FR"/>
        </w:rPr>
        <w:t xml:space="preserve">qui  rongent  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les  Institutions  de  l’ESU  révélés  par  la  mission  du  Ministre  dans  le  Katanga  sont  les  mêmes  dans  l’ensemble  du  pays. </w:t>
      </w:r>
    </w:p>
    <w:p w:rsidR="00F47926" w:rsidRPr="009C1A23" w:rsidRDefault="00F47926" w:rsidP="0052181D">
      <w:pPr>
        <w:pStyle w:val="Paragraphedeliste"/>
        <w:ind w:hanging="360"/>
        <w:rPr>
          <w:rFonts w:ascii="Tahoma" w:hAnsi="Tahoma" w:cs="Tahoma"/>
          <w:sz w:val="26"/>
          <w:szCs w:val="26"/>
          <w:lang w:val="fr-FR"/>
        </w:rPr>
      </w:pPr>
    </w:p>
    <w:p w:rsidR="00FF2051" w:rsidRPr="009C1A23" w:rsidRDefault="00017EE0" w:rsidP="0052181D">
      <w:pPr>
        <w:pStyle w:val="Paragraphedeliste"/>
        <w:numPr>
          <w:ilvl w:val="0"/>
          <w:numId w:val="9"/>
        </w:numPr>
        <w:spacing w:line="240" w:lineRule="auto"/>
        <w:ind w:hanging="51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Il  </w:t>
      </w:r>
      <w:r w:rsidR="00CB6159" w:rsidRPr="009C1A23">
        <w:rPr>
          <w:rFonts w:ascii="Tahoma" w:hAnsi="Tahoma" w:cs="Tahoma"/>
          <w:sz w:val="26"/>
          <w:szCs w:val="26"/>
          <w:lang w:val="fr-FR"/>
        </w:rPr>
        <w:t>faut  apprécier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l’implication  personnelle  du  Gouverneur  de  Province  ainsi  que  du  Gouvernement  Provincial  dans  la  recherche  des  solutions.</w:t>
      </w:r>
      <w:r w:rsidR="00F47926" w:rsidRPr="009C1A23">
        <w:rPr>
          <w:rFonts w:ascii="Tahoma" w:hAnsi="Tahoma" w:cs="Tahoma"/>
          <w:sz w:val="26"/>
          <w:szCs w:val="26"/>
          <w:lang w:val="fr-FR"/>
        </w:rPr>
        <w:t xml:space="preserve">  Cette  attitude  doit  servir  de  modèle  pour  les  autres  Provinces.</w:t>
      </w:r>
    </w:p>
    <w:p w:rsidR="00F47926" w:rsidRPr="009C1A23" w:rsidRDefault="00F47926" w:rsidP="0052181D">
      <w:pPr>
        <w:pStyle w:val="Paragraphedeliste"/>
        <w:spacing w:line="240" w:lineRule="auto"/>
        <w:ind w:left="786" w:hanging="360"/>
        <w:jc w:val="both"/>
        <w:rPr>
          <w:rFonts w:ascii="Tahoma" w:hAnsi="Tahoma" w:cs="Tahoma"/>
          <w:sz w:val="26"/>
          <w:szCs w:val="26"/>
          <w:lang w:val="fr-FR"/>
        </w:rPr>
      </w:pPr>
    </w:p>
    <w:p w:rsidR="00CC63AF" w:rsidRPr="0031038D" w:rsidRDefault="00017EE0" w:rsidP="0052181D">
      <w:pPr>
        <w:pStyle w:val="Paragraphedeliste"/>
        <w:numPr>
          <w:ilvl w:val="0"/>
          <w:numId w:val="9"/>
        </w:numPr>
        <w:spacing w:line="240" w:lineRule="auto"/>
        <w:ind w:hanging="51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CB6159" w:rsidRPr="009C1A23">
        <w:rPr>
          <w:rFonts w:ascii="Tahoma" w:hAnsi="Tahoma" w:cs="Tahoma"/>
          <w:sz w:val="26"/>
          <w:szCs w:val="26"/>
          <w:lang w:val="fr-FR"/>
        </w:rPr>
        <w:t>constate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 xml:space="preserve">  qu’</w:t>
      </w:r>
      <w:r w:rsidR="00CB6159" w:rsidRPr="009C1A23">
        <w:rPr>
          <w:rFonts w:ascii="Tahoma" w:hAnsi="Tahoma" w:cs="Tahoma"/>
          <w:sz w:val="26"/>
          <w:szCs w:val="26"/>
          <w:lang w:val="fr-FR"/>
        </w:rPr>
        <w:t>aujourd’hui</w:t>
      </w:r>
      <w:r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 xml:space="preserve">seulement  </w:t>
      </w:r>
      <w:r w:rsidR="00BA325F" w:rsidRPr="009C1A23">
        <w:rPr>
          <w:rFonts w:ascii="Tahoma" w:hAnsi="Tahoma" w:cs="Tahoma"/>
          <w:sz w:val="26"/>
          <w:szCs w:val="26"/>
          <w:lang w:val="fr-FR"/>
        </w:rPr>
        <w:t xml:space="preserve">1,6 % du  budget  global  de  l’Etat  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>est  consacré  à</w:t>
      </w:r>
      <w:r w:rsidR="00587CE0" w:rsidRPr="009C1A23">
        <w:rPr>
          <w:rFonts w:ascii="Tahoma" w:hAnsi="Tahoma" w:cs="Tahoma"/>
          <w:sz w:val="26"/>
          <w:szCs w:val="26"/>
          <w:lang w:val="fr-FR"/>
        </w:rPr>
        <w:t xml:space="preserve">  l’Education  Nationale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>.</w:t>
      </w:r>
      <w:r w:rsidR="00587CE0"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 xml:space="preserve">Ceci  </w:t>
      </w:r>
      <w:r w:rsidR="00BA325F" w:rsidRPr="009C1A23">
        <w:rPr>
          <w:rFonts w:ascii="Tahoma" w:hAnsi="Tahoma" w:cs="Tahoma"/>
          <w:sz w:val="26"/>
          <w:szCs w:val="26"/>
          <w:lang w:val="fr-FR"/>
        </w:rPr>
        <w:t xml:space="preserve">est   insignifiant  pour  maintenir  notre  système  éducatif  à  un  niveau  acceptable. 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>Revoir  ce  pourcentage  à  la  hausse  sensible  représenterait  un</w:t>
      </w:r>
      <w:r w:rsidR="00C40E46" w:rsidRPr="009C1A23">
        <w:rPr>
          <w:rFonts w:ascii="Tahoma" w:hAnsi="Tahoma" w:cs="Tahoma"/>
          <w:sz w:val="26"/>
          <w:szCs w:val="26"/>
          <w:lang w:val="fr-FR"/>
        </w:rPr>
        <w:t xml:space="preserve">  premier  grand  pas  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>vers</w:t>
      </w:r>
      <w:r w:rsidR="00C40E46" w:rsidRPr="009C1A23">
        <w:rPr>
          <w:rFonts w:ascii="Tahoma" w:hAnsi="Tahoma" w:cs="Tahoma"/>
          <w:sz w:val="26"/>
          <w:szCs w:val="26"/>
          <w:lang w:val="fr-FR"/>
        </w:rPr>
        <w:t xml:space="preserve">  des  solutions  durables  aux  problèmes  de  l’éducation  en  générale</w:t>
      </w:r>
      <w:r w:rsidR="00CC63AF" w:rsidRPr="009C1A23">
        <w:rPr>
          <w:rFonts w:ascii="Tahoma" w:hAnsi="Tahoma" w:cs="Tahoma"/>
          <w:sz w:val="26"/>
          <w:szCs w:val="26"/>
          <w:lang w:val="fr-FR"/>
        </w:rPr>
        <w:t>.</w:t>
      </w:r>
      <w:r w:rsidR="00C40E46" w:rsidRPr="009C1A23">
        <w:rPr>
          <w:rFonts w:ascii="Tahoma" w:hAnsi="Tahoma" w:cs="Tahoma"/>
          <w:sz w:val="26"/>
          <w:szCs w:val="26"/>
          <w:lang w:val="fr-FR"/>
        </w:rPr>
        <w:t xml:space="preserve">  </w:t>
      </w:r>
      <w:r w:rsidR="007044BA" w:rsidRPr="0031038D">
        <w:rPr>
          <w:rFonts w:ascii="Tahoma" w:hAnsi="Tahoma" w:cs="Tahoma"/>
          <w:sz w:val="26"/>
          <w:szCs w:val="26"/>
          <w:lang w:val="fr-FR"/>
        </w:rPr>
        <w:t>Notre  pays  a  su  mobiliser</w:t>
      </w:r>
      <w:r w:rsidR="009C5CCA" w:rsidRPr="0031038D">
        <w:rPr>
          <w:rFonts w:ascii="Tahoma" w:hAnsi="Tahoma" w:cs="Tahoma"/>
          <w:sz w:val="26"/>
          <w:szCs w:val="26"/>
          <w:lang w:val="fr-FR"/>
        </w:rPr>
        <w:t xml:space="preserve">  30 % du BIP  pour  l’éducation  entre  1960  et  1970</w:t>
      </w:r>
      <w:r w:rsidR="00F47926" w:rsidRPr="0031038D">
        <w:rPr>
          <w:rFonts w:ascii="Tahoma" w:hAnsi="Tahoma" w:cs="Tahoma"/>
          <w:sz w:val="26"/>
          <w:szCs w:val="26"/>
          <w:lang w:val="fr-FR"/>
        </w:rPr>
        <w:t>,  pourquoi  ceci  ne  serait  plus  possible  aujourd’hui ?</w:t>
      </w:r>
    </w:p>
    <w:p w:rsidR="0052181D" w:rsidRPr="0031038D" w:rsidRDefault="0052181D" w:rsidP="0052181D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sdt>
      <w:sdtPr>
        <w:id w:val="-829979107"/>
        <w:docPartObj>
          <w:docPartGallery w:val="Page Numbers (Top of Page)"/>
        </w:docPartObj>
      </w:sdtPr>
      <w:sdtEndPr/>
      <w:sdtContent>
        <w:p w:rsidR="0052181D" w:rsidRDefault="0052181D" w:rsidP="0052181D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01C5B">
            <w:rPr>
              <w:noProof/>
            </w:rPr>
            <w:t>4</w:t>
          </w:r>
          <w:r>
            <w:fldChar w:fldCharType="end"/>
          </w:r>
        </w:p>
        <w:p w:rsidR="0052181D" w:rsidRPr="0052181D" w:rsidRDefault="00701C5B" w:rsidP="0052181D">
          <w:pPr>
            <w:pStyle w:val="En-tte"/>
            <w:jc w:val="center"/>
          </w:pPr>
        </w:p>
      </w:sdtContent>
    </w:sdt>
    <w:p w:rsidR="001F10AB" w:rsidRPr="009C1A23" w:rsidRDefault="001F10AB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98296A" w:rsidRPr="009C1A23">
        <w:rPr>
          <w:rFonts w:ascii="Tahoma" w:hAnsi="Tahoma" w:cs="Tahoma"/>
          <w:sz w:val="26"/>
          <w:szCs w:val="26"/>
          <w:lang w:val="fr-FR"/>
        </w:rPr>
        <w:t>projet  d’accusé  de  réception.</w:t>
      </w:r>
    </w:p>
    <w:p w:rsidR="005B1ED8" w:rsidRPr="009C1A23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9C1A23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52181D" w:rsidRPr="009C1A23" w:rsidRDefault="0052181D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52181D" w:rsidRPr="009C1A23" w:rsidRDefault="0052181D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9C1A23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9C1A23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</w:t>
      </w:r>
      <w:r w:rsidR="0052181D" w:rsidRPr="009C1A23">
        <w:rPr>
          <w:rFonts w:ascii="Tahoma" w:hAnsi="Tahoma" w:cs="Tahoma"/>
          <w:b/>
          <w:sz w:val="26"/>
          <w:szCs w:val="26"/>
          <w:lang w:val="fr-FR"/>
        </w:rPr>
        <w:t>–</w:t>
      </w:r>
      <w:r w:rsidRPr="009C1A23">
        <w:rPr>
          <w:rFonts w:ascii="Tahoma" w:hAnsi="Tahoma" w:cs="Tahoma"/>
          <w:b/>
          <w:sz w:val="26"/>
          <w:szCs w:val="26"/>
          <w:lang w:val="fr-FR"/>
        </w:rPr>
        <w:t xml:space="preserve"> RUGAMIKA</w:t>
      </w:r>
    </w:p>
    <w:p w:rsidR="0052181D" w:rsidRPr="009C1A23" w:rsidRDefault="0052181D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52181D" w:rsidRPr="009C1A23" w:rsidRDefault="0052181D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52181D" w:rsidRPr="009C1A23" w:rsidRDefault="0052181D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52181D" w:rsidRPr="009C1A23" w:rsidRDefault="0052181D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52181D" w:rsidRPr="009C1A23" w:rsidRDefault="0052181D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C4708C" w:rsidRPr="009C1A23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9C1A23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9C1A23" w:rsidRDefault="0052181D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9C1A23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9C1A23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9C1A23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9C1A23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2181D" w:rsidRPr="009C1A23" w:rsidRDefault="0052181D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217F4" w:rsidRPr="009C1A23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9C1A23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1217F4" w:rsidRPr="009C1A23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9C1A23">
        <w:rPr>
          <w:rFonts w:cs="Tahoma"/>
          <w:b/>
          <w:i/>
          <w:sz w:val="30"/>
          <w:szCs w:val="30"/>
          <w:lang w:val="fr-FR"/>
        </w:rPr>
        <w:tab/>
      </w:r>
      <w:r w:rsidRPr="009C1A23">
        <w:rPr>
          <w:rFonts w:cs="Tahoma"/>
          <w:b/>
          <w:i/>
          <w:sz w:val="30"/>
          <w:szCs w:val="30"/>
          <w:lang w:val="fr-FR"/>
        </w:rPr>
        <w:tab/>
      </w:r>
      <w:r w:rsidRPr="009C1A23">
        <w:rPr>
          <w:rFonts w:cs="Tahoma"/>
          <w:b/>
          <w:i/>
          <w:sz w:val="30"/>
          <w:szCs w:val="30"/>
          <w:lang w:val="fr-FR"/>
        </w:rPr>
        <w:tab/>
      </w:r>
      <w:r w:rsidRPr="009C1A23">
        <w:rPr>
          <w:rFonts w:cs="Tahoma"/>
          <w:b/>
          <w:i/>
          <w:sz w:val="30"/>
          <w:szCs w:val="30"/>
          <w:lang w:val="fr-FR"/>
        </w:rPr>
        <w:tab/>
      </w:r>
      <w:r w:rsidRPr="009C1A23">
        <w:rPr>
          <w:rFonts w:cs="Tahoma"/>
          <w:b/>
          <w:i/>
          <w:lang w:val="fr-FR"/>
        </w:rPr>
        <w:tab/>
        <w:t xml:space="preserve">           </w:t>
      </w:r>
      <w:r w:rsidRPr="009C1A23">
        <w:rPr>
          <w:rFonts w:cs="Tahoma"/>
          <w:b/>
          <w:i/>
          <w:lang w:val="fr-FR"/>
        </w:rPr>
        <w:tab/>
      </w:r>
    </w:p>
    <w:p w:rsidR="001217F4" w:rsidRPr="009C1A23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9C1A23">
        <w:rPr>
          <w:rFonts w:cs="Tahoma"/>
          <w:b/>
          <w:i/>
          <w:lang w:val="fr-FR"/>
        </w:rPr>
        <w:tab/>
      </w:r>
    </w:p>
    <w:p w:rsidR="001217F4" w:rsidRPr="009C1A23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9C1A23">
        <w:rPr>
          <w:rFonts w:cs="Tahoma"/>
          <w:i/>
          <w:lang w:val="fr-FR"/>
        </w:rPr>
        <w:lastRenderedPageBreak/>
        <w:t>N/Réf. : CAB/PR/CPCSC/                /FNL/NM/2011</w:t>
      </w:r>
    </w:p>
    <w:p w:rsidR="001217F4" w:rsidRPr="009C1A23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52181D" w:rsidRPr="009C1A23" w:rsidRDefault="001217F4" w:rsidP="0052181D">
      <w:pPr>
        <w:spacing w:after="0" w:line="240" w:lineRule="auto"/>
        <w:jc w:val="both"/>
        <w:rPr>
          <w:rFonts w:cs="Tahoma"/>
          <w:i/>
          <w:lang w:val="fr-FR"/>
        </w:rPr>
      </w:pPr>
      <w:r w:rsidRPr="009C1A23">
        <w:rPr>
          <w:rFonts w:cs="Tahoma"/>
          <w:i/>
          <w:lang w:val="fr-FR"/>
        </w:rPr>
        <w:t xml:space="preserve">                                                                   </w:t>
      </w:r>
      <w:r w:rsidR="0052181D" w:rsidRPr="009C1A23">
        <w:rPr>
          <w:rFonts w:cs="Tahoma"/>
          <w:i/>
          <w:lang w:val="fr-FR"/>
        </w:rPr>
        <w:t xml:space="preserve"> </w:t>
      </w:r>
    </w:p>
    <w:p w:rsidR="0052181D" w:rsidRPr="00125CB0" w:rsidRDefault="0052181D" w:rsidP="005218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52181D" w:rsidRPr="00125CB0" w:rsidRDefault="0052181D" w:rsidP="005218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2181D" w:rsidRDefault="0052181D" w:rsidP="0052181D">
      <w:pPr>
        <w:pStyle w:val="Paragraphedeliste"/>
        <w:numPr>
          <w:ilvl w:val="0"/>
          <w:numId w:val="1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 Monsieur  le  Directeur  de  Cabinet  du  Chef  de  l’Etat.</w:t>
      </w:r>
    </w:p>
    <w:p w:rsidR="0052181D" w:rsidRPr="00125CB0" w:rsidRDefault="0052181D" w:rsidP="0052181D">
      <w:pPr>
        <w:pStyle w:val="Paragraphedeliste"/>
        <w:numPr>
          <w:ilvl w:val="0"/>
          <w:numId w:val="1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Son  Excellence 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52181D" w:rsidRPr="00125CB0" w:rsidRDefault="0052181D" w:rsidP="005218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2181D" w:rsidRDefault="0052181D" w:rsidP="005218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52181D" w:rsidRPr="00125CB0" w:rsidRDefault="0052181D" w:rsidP="005218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</w:p>
    <w:p w:rsidR="001217F4" w:rsidRPr="009C1A23" w:rsidRDefault="001217F4" w:rsidP="0052181D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9C1A2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</w:t>
      </w:r>
      <w:r w:rsidR="0052181D" w:rsidRPr="009C1A23">
        <w:rPr>
          <w:rFonts w:cs="Tahoma"/>
          <w:b/>
          <w:i/>
          <w:sz w:val="20"/>
          <w:szCs w:val="20"/>
          <w:lang w:val="fr-FR"/>
        </w:rPr>
        <w:t xml:space="preserve">                                     </w:t>
      </w:r>
      <w:r w:rsidRPr="009C1A23">
        <w:rPr>
          <w:rFonts w:cs="Tahoma"/>
          <w:b/>
          <w:i/>
          <w:sz w:val="20"/>
          <w:szCs w:val="20"/>
          <w:lang w:val="fr-FR"/>
        </w:rPr>
        <w:t xml:space="preserve">  </w:t>
      </w:r>
      <w:r w:rsidRPr="009C1A23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52181D" w:rsidRPr="009C1A23" w:rsidRDefault="001217F4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52181D" w:rsidRPr="009C1A23">
        <w:rPr>
          <w:rFonts w:cs="Tahoma"/>
          <w:b/>
          <w:i/>
          <w:sz w:val="18"/>
          <w:szCs w:val="18"/>
          <w:lang w:val="fr-FR"/>
        </w:rPr>
        <w:t xml:space="preserve">                      </w:t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9C1A23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le</w:t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E2425F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52181D" w:rsidRPr="009C1A23" w:rsidRDefault="0052181D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</w:t>
      </w:r>
      <w:proofErr w:type="gramStart"/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l’enseignement Supérieur et </w:t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217F4" w:rsidRPr="009C1A23" w:rsidRDefault="0052181D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</w:t>
      </w:r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>Universitaire</w:t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E2425F" w:rsidRPr="009C1A23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6"/>
          <w:szCs w:val="16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9C1A23" w:rsidRDefault="00E2425F" w:rsidP="00CF6FE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17F4"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</w:t>
      </w:r>
      <w:proofErr w:type="gramStart"/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1217F4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KINSHASA </w:t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>/</w:t>
      </w:r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>Gombe</w:t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9C1A23" w:rsidRDefault="001217F4" w:rsidP="0031509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CF6FE6" w:rsidRPr="009C1A23">
        <w:rPr>
          <w:rFonts w:ascii="Tahoma" w:hAnsi="Tahoma" w:cs="Tahoma"/>
          <w:b/>
          <w:i/>
          <w:sz w:val="24"/>
          <w:szCs w:val="24"/>
          <w:lang w:val="fr-FR"/>
        </w:rPr>
        <w:t>Rapport de mission au Katanga</w:t>
      </w:r>
      <w:r w:rsidR="0052181D" w:rsidRPr="009C1A23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9C1A23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9C1A23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C1A23">
        <w:rPr>
          <w:rFonts w:ascii="Tahoma" w:hAnsi="Tahoma" w:cs="Tahoma"/>
          <w:i/>
          <w:sz w:val="24"/>
          <w:szCs w:val="24"/>
          <w:lang w:val="fr-FR"/>
        </w:rPr>
        <w:t>M</w:t>
      </w:r>
      <w:r w:rsidR="00E2425F" w:rsidRPr="009C1A23">
        <w:rPr>
          <w:rFonts w:ascii="Tahoma" w:hAnsi="Tahoma" w:cs="Tahoma"/>
          <w:i/>
          <w:sz w:val="24"/>
          <w:szCs w:val="24"/>
          <w:lang w:val="fr-FR"/>
        </w:rPr>
        <w:t>onsieur</w:t>
      </w:r>
      <w:r w:rsidR="00CF6FE6" w:rsidRPr="009C1A23">
        <w:rPr>
          <w:rFonts w:ascii="Tahoma" w:hAnsi="Tahoma" w:cs="Tahoma"/>
          <w:i/>
          <w:sz w:val="24"/>
          <w:szCs w:val="24"/>
          <w:lang w:val="fr-FR"/>
        </w:rPr>
        <w:t xml:space="preserve"> le Ministre</w:t>
      </w:r>
      <w:r w:rsidRPr="009C1A23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9C1A23" w:rsidRDefault="00074603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C1A23">
        <w:rPr>
          <w:rFonts w:ascii="Tahoma" w:hAnsi="Tahoma" w:cs="Tahoma"/>
          <w:i/>
          <w:sz w:val="24"/>
          <w:szCs w:val="24"/>
          <w:lang w:val="fr-FR"/>
        </w:rPr>
        <w:t>Votre courrier à Son Excellence, Monsieur le Président de la République</w:t>
      </w:r>
      <w:r w:rsidR="006B5122" w:rsidRPr="009C1A23">
        <w:rPr>
          <w:rFonts w:ascii="Tahoma" w:hAnsi="Tahoma" w:cs="Tahoma"/>
          <w:i/>
          <w:sz w:val="24"/>
          <w:szCs w:val="24"/>
          <w:lang w:val="fr-FR"/>
        </w:rPr>
        <w:t>,</w:t>
      </w:r>
      <w:r w:rsidRPr="009C1A23">
        <w:rPr>
          <w:rFonts w:ascii="Tahoma" w:hAnsi="Tahoma" w:cs="Tahoma"/>
          <w:i/>
          <w:sz w:val="24"/>
          <w:szCs w:val="24"/>
          <w:lang w:val="fr-FR"/>
        </w:rPr>
        <w:t xml:space="preserve"> référencé 579/MINESU/CAB.MIN/MML/KOB/2011 du 29 mars</w:t>
      </w:r>
      <w:r w:rsidR="00C51E9F" w:rsidRPr="009C1A23">
        <w:rPr>
          <w:rFonts w:ascii="Tahoma" w:hAnsi="Tahoma" w:cs="Tahoma"/>
          <w:i/>
          <w:sz w:val="24"/>
          <w:szCs w:val="24"/>
          <w:lang w:val="fr-FR"/>
        </w:rPr>
        <w:t xml:space="preserve"> 2011</w:t>
      </w:r>
      <w:r w:rsidRPr="009C1A23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6B5122" w:rsidRPr="009C1A23">
        <w:rPr>
          <w:rFonts w:ascii="Tahoma" w:hAnsi="Tahoma" w:cs="Tahoma"/>
          <w:i/>
          <w:sz w:val="24"/>
          <w:szCs w:val="24"/>
          <w:lang w:val="fr-FR"/>
        </w:rPr>
        <w:t>dont l’objet est mieux précisé en marge, m’est bien parvenu et je vous en remercie.</w:t>
      </w: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9C1A2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9C1A23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9C1A23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C51E9F" w:rsidRPr="009C1A23">
        <w:rPr>
          <w:rFonts w:ascii="Tahoma" w:hAnsi="Tahoma" w:cs="Tahoma"/>
          <w:b/>
          <w:i/>
          <w:sz w:val="24"/>
          <w:szCs w:val="24"/>
          <w:lang w:val="fr-FR"/>
        </w:rPr>
        <w:t xml:space="preserve"> le Ministre</w:t>
      </w:r>
      <w:r w:rsidRPr="009C1A23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9C1A23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9C1A23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52181D" w:rsidRPr="009C1A23" w:rsidRDefault="005218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9C1A23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2181D" w:rsidRPr="009C1A23" w:rsidRDefault="0052181D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52181D" w:rsidRPr="009C1A23" w:rsidRDefault="0052181D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52181D" w:rsidRDefault="001217F4" w:rsidP="001217F4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9C1A23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9C1A23">
        <w:rPr>
          <w:rFonts w:ascii="Tahoma" w:hAnsi="Tahoma" w:cs="Tahoma"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i/>
          <w:sz w:val="24"/>
          <w:szCs w:val="24"/>
          <w:lang w:val="fr-FR"/>
        </w:rPr>
        <w:tab/>
      </w:r>
      <w:r w:rsidRPr="009C1A23">
        <w:rPr>
          <w:rFonts w:ascii="Tahoma" w:hAnsi="Tahoma" w:cs="Tahoma"/>
          <w:i/>
          <w:sz w:val="24"/>
          <w:szCs w:val="24"/>
          <w:lang w:val="fr-FR"/>
        </w:rPr>
        <w:tab/>
      </w:r>
      <w:r w:rsidR="0052181D" w:rsidRPr="009C1A23">
        <w:rPr>
          <w:rFonts w:ascii="Tahoma" w:hAnsi="Tahoma" w:cs="Tahoma"/>
          <w:i/>
          <w:sz w:val="24"/>
          <w:szCs w:val="24"/>
          <w:lang w:val="fr-FR"/>
        </w:rPr>
        <w:t xml:space="preserve">                   </w:t>
      </w:r>
      <w:proofErr w:type="spellStart"/>
      <w:r w:rsidRPr="0052181D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52181D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106692" w:rsidRPr="0052181D" w:rsidRDefault="00106692" w:rsidP="001217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sectPr w:rsidR="00106692" w:rsidRPr="0052181D" w:rsidSect="00701C5B">
      <w:pgSz w:w="11906" w:h="16838"/>
      <w:pgMar w:top="90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13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5"/>
  </w:num>
  <w:num w:numId="14">
    <w:abstractNumId w:val="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7EE0"/>
    <w:rsid w:val="000322D2"/>
    <w:rsid w:val="00034CEE"/>
    <w:rsid w:val="00074603"/>
    <w:rsid w:val="00091C24"/>
    <w:rsid w:val="000963A1"/>
    <w:rsid w:val="00096DF3"/>
    <w:rsid w:val="000A2C0E"/>
    <w:rsid w:val="000B4C55"/>
    <w:rsid w:val="000C14F5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632EF"/>
    <w:rsid w:val="00190D45"/>
    <w:rsid w:val="001924EA"/>
    <w:rsid w:val="00196337"/>
    <w:rsid w:val="001B3574"/>
    <w:rsid w:val="001D0830"/>
    <w:rsid w:val="001F10AB"/>
    <w:rsid w:val="001F6617"/>
    <w:rsid w:val="00203E24"/>
    <w:rsid w:val="00210DC2"/>
    <w:rsid w:val="00230438"/>
    <w:rsid w:val="00251E02"/>
    <w:rsid w:val="0026283D"/>
    <w:rsid w:val="0026518A"/>
    <w:rsid w:val="002773D1"/>
    <w:rsid w:val="0029250D"/>
    <w:rsid w:val="00293C91"/>
    <w:rsid w:val="002B15E2"/>
    <w:rsid w:val="002B3518"/>
    <w:rsid w:val="002D3814"/>
    <w:rsid w:val="002E29EA"/>
    <w:rsid w:val="00306222"/>
    <w:rsid w:val="0031038D"/>
    <w:rsid w:val="0031101A"/>
    <w:rsid w:val="00315093"/>
    <w:rsid w:val="00320FCF"/>
    <w:rsid w:val="0032686A"/>
    <w:rsid w:val="00336443"/>
    <w:rsid w:val="0034100C"/>
    <w:rsid w:val="00376EE4"/>
    <w:rsid w:val="003803EB"/>
    <w:rsid w:val="00387D8A"/>
    <w:rsid w:val="003A73A7"/>
    <w:rsid w:val="003B1AE5"/>
    <w:rsid w:val="003B22B0"/>
    <w:rsid w:val="003D1AFB"/>
    <w:rsid w:val="003D554B"/>
    <w:rsid w:val="003E6471"/>
    <w:rsid w:val="003F2CD5"/>
    <w:rsid w:val="003F691A"/>
    <w:rsid w:val="0040157D"/>
    <w:rsid w:val="00404B86"/>
    <w:rsid w:val="00425C17"/>
    <w:rsid w:val="0043085E"/>
    <w:rsid w:val="004421D1"/>
    <w:rsid w:val="00457FF6"/>
    <w:rsid w:val="00467A98"/>
    <w:rsid w:val="00474AC3"/>
    <w:rsid w:val="00477FA7"/>
    <w:rsid w:val="00494890"/>
    <w:rsid w:val="00497328"/>
    <w:rsid w:val="004B4537"/>
    <w:rsid w:val="00517472"/>
    <w:rsid w:val="0052181D"/>
    <w:rsid w:val="005252BA"/>
    <w:rsid w:val="005319D8"/>
    <w:rsid w:val="0054310C"/>
    <w:rsid w:val="00551496"/>
    <w:rsid w:val="00587CE0"/>
    <w:rsid w:val="00592C2B"/>
    <w:rsid w:val="005A2BAC"/>
    <w:rsid w:val="005B1ED8"/>
    <w:rsid w:val="005C3ECF"/>
    <w:rsid w:val="005E3174"/>
    <w:rsid w:val="005F5BF5"/>
    <w:rsid w:val="00603F64"/>
    <w:rsid w:val="00631FE7"/>
    <w:rsid w:val="00635069"/>
    <w:rsid w:val="00663649"/>
    <w:rsid w:val="00665B90"/>
    <w:rsid w:val="00666B61"/>
    <w:rsid w:val="0067023F"/>
    <w:rsid w:val="00671EB3"/>
    <w:rsid w:val="006A4249"/>
    <w:rsid w:val="006A65C9"/>
    <w:rsid w:val="006B5122"/>
    <w:rsid w:val="006D08C2"/>
    <w:rsid w:val="006D4E14"/>
    <w:rsid w:val="006D74FE"/>
    <w:rsid w:val="006F1698"/>
    <w:rsid w:val="006F35E1"/>
    <w:rsid w:val="00701C5B"/>
    <w:rsid w:val="007044BA"/>
    <w:rsid w:val="00705B10"/>
    <w:rsid w:val="00722CB0"/>
    <w:rsid w:val="00726ADA"/>
    <w:rsid w:val="00731700"/>
    <w:rsid w:val="00734038"/>
    <w:rsid w:val="007605C8"/>
    <w:rsid w:val="00765410"/>
    <w:rsid w:val="00775588"/>
    <w:rsid w:val="00783CB1"/>
    <w:rsid w:val="007843BD"/>
    <w:rsid w:val="007A0613"/>
    <w:rsid w:val="007A42AB"/>
    <w:rsid w:val="007C474E"/>
    <w:rsid w:val="007F6D72"/>
    <w:rsid w:val="00816A5C"/>
    <w:rsid w:val="00822032"/>
    <w:rsid w:val="008303AD"/>
    <w:rsid w:val="008414D0"/>
    <w:rsid w:val="00860080"/>
    <w:rsid w:val="00875A9F"/>
    <w:rsid w:val="00884034"/>
    <w:rsid w:val="008914DA"/>
    <w:rsid w:val="008A73AC"/>
    <w:rsid w:val="008B39C2"/>
    <w:rsid w:val="008C14EB"/>
    <w:rsid w:val="00905372"/>
    <w:rsid w:val="009142BF"/>
    <w:rsid w:val="009156C1"/>
    <w:rsid w:val="009159AD"/>
    <w:rsid w:val="00925A03"/>
    <w:rsid w:val="00934665"/>
    <w:rsid w:val="00936984"/>
    <w:rsid w:val="009427F5"/>
    <w:rsid w:val="0096792E"/>
    <w:rsid w:val="0098296A"/>
    <w:rsid w:val="0098789D"/>
    <w:rsid w:val="009A2680"/>
    <w:rsid w:val="009C1A23"/>
    <w:rsid w:val="009C5CCA"/>
    <w:rsid w:val="009F428C"/>
    <w:rsid w:val="00A03329"/>
    <w:rsid w:val="00A047D0"/>
    <w:rsid w:val="00A06949"/>
    <w:rsid w:val="00A2279D"/>
    <w:rsid w:val="00A44A2F"/>
    <w:rsid w:val="00A53632"/>
    <w:rsid w:val="00A641A2"/>
    <w:rsid w:val="00A83ABC"/>
    <w:rsid w:val="00A83DC0"/>
    <w:rsid w:val="00A870A0"/>
    <w:rsid w:val="00AA0102"/>
    <w:rsid w:val="00AA1F0B"/>
    <w:rsid w:val="00AB5C26"/>
    <w:rsid w:val="00AC5FEC"/>
    <w:rsid w:val="00AC78DD"/>
    <w:rsid w:val="00AE1769"/>
    <w:rsid w:val="00AE21E5"/>
    <w:rsid w:val="00B2511E"/>
    <w:rsid w:val="00B268A9"/>
    <w:rsid w:val="00B372A8"/>
    <w:rsid w:val="00B44259"/>
    <w:rsid w:val="00B678AD"/>
    <w:rsid w:val="00B71506"/>
    <w:rsid w:val="00B716E2"/>
    <w:rsid w:val="00B77749"/>
    <w:rsid w:val="00BA325F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708C"/>
    <w:rsid w:val="00C4715B"/>
    <w:rsid w:val="00C51E9F"/>
    <w:rsid w:val="00C63721"/>
    <w:rsid w:val="00C63D90"/>
    <w:rsid w:val="00C65A77"/>
    <w:rsid w:val="00C841D6"/>
    <w:rsid w:val="00CA24E3"/>
    <w:rsid w:val="00CA557E"/>
    <w:rsid w:val="00CB6159"/>
    <w:rsid w:val="00CC3AEE"/>
    <w:rsid w:val="00CC63AF"/>
    <w:rsid w:val="00CD3A32"/>
    <w:rsid w:val="00CE644B"/>
    <w:rsid w:val="00CF1232"/>
    <w:rsid w:val="00CF6FE6"/>
    <w:rsid w:val="00CF74CE"/>
    <w:rsid w:val="00D03C83"/>
    <w:rsid w:val="00D326AF"/>
    <w:rsid w:val="00D33841"/>
    <w:rsid w:val="00D4028B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D4B93"/>
    <w:rsid w:val="00DD7660"/>
    <w:rsid w:val="00E0067C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73DB5"/>
    <w:rsid w:val="00E75F0F"/>
    <w:rsid w:val="00EA03AD"/>
    <w:rsid w:val="00ED2506"/>
    <w:rsid w:val="00ED55BD"/>
    <w:rsid w:val="00EF2A22"/>
    <w:rsid w:val="00F0612E"/>
    <w:rsid w:val="00F07CEA"/>
    <w:rsid w:val="00F4350E"/>
    <w:rsid w:val="00F47926"/>
    <w:rsid w:val="00F61663"/>
    <w:rsid w:val="00F61686"/>
    <w:rsid w:val="00F657CB"/>
    <w:rsid w:val="00F801BD"/>
    <w:rsid w:val="00F9126D"/>
    <w:rsid w:val="00FA063C"/>
    <w:rsid w:val="00FA5C01"/>
    <w:rsid w:val="00FA710B"/>
    <w:rsid w:val="00FB4A5D"/>
    <w:rsid w:val="00FB767C"/>
    <w:rsid w:val="00FB76F3"/>
    <w:rsid w:val="00FC0665"/>
    <w:rsid w:val="00FD1695"/>
    <w:rsid w:val="00FD6B8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7</cp:revision>
  <cp:lastPrinted>2011-04-11T10:58:00Z</cp:lastPrinted>
  <dcterms:created xsi:type="dcterms:W3CDTF">2011-04-08T14:18:00Z</dcterms:created>
  <dcterms:modified xsi:type="dcterms:W3CDTF">2011-04-11T11:00:00Z</dcterms:modified>
</cp:coreProperties>
</file>