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9FD" w:rsidRPr="00C529B3" w:rsidRDefault="003409FD" w:rsidP="003409FD">
      <w:pPr>
        <w:jc w:val="center"/>
        <w:rPr>
          <w:rFonts w:cs="Tahoma"/>
          <w:b/>
          <w:bCs/>
          <w:sz w:val="36"/>
          <w:szCs w:val="36"/>
        </w:rPr>
      </w:pPr>
      <w:r w:rsidRPr="00C529B3">
        <w:rPr>
          <w:rFonts w:cs="Tahoma"/>
          <w:b/>
          <w:bCs/>
          <w:sz w:val="36"/>
          <w:szCs w:val="36"/>
        </w:rPr>
        <w:t>REPUBLIQUE DEMOCRATIQUE DU CONGO</w:t>
      </w:r>
    </w:p>
    <w:p w:rsidR="003409FD" w:rsidRPr="00C529B3" w:rsidRDefault="003409FD" w:rsidP="003409FD">
      <w:pPr>
        <w:jc w:val="center"/>
        <w:rPr>
          <w:rFonts w:cs="Tahoma"/>
          <w:b/>
          <w:bCs/>
          <w:sz w:val="36"/>
          <w:szCs w:val="36"/>
        </w:rPr>
      </w:pPr>
      <w:r w:rsidRPr="00C529B3">
        <w:rPr>
          <w:rFonts w:cs="Tahoma"/>
          <w:b/>
          <w:bCs/>
          <w:sz w:val="36"/>
          <w:szCs w:val="36"/>
        </w:rPr>
        <w:t xml:space="preserve"> CABINET DU PRESIDENT DE </w:t>
      </w:r>
      <w:smartTag w:uri="urn:schemas-microsoft-com:office:smarttags" w:element="PersonName">
        <w:smartTagPr>
          <w:attr w:name="ProductID" w:val="LA REPUBLIQUE"/>
        </w:smartTagPr>
        <w:r w:rsidRPr="00C529B3">
          <w:rPr>
            <w:rFonts w:cs="Tahoma"/>
            <w:b/>
            <w:bCs/>
            <w:sz w:val="36"/>
            <w:szCs w:val="36"/>
          </w:rPr>
          <w:t>LA REPUBLIQUE</w:t>
        </w:r>
      </w:smartTag>
    </w:p>
    <w:p w:rsidR="003409FD" w:rsidRPr="00C529B3" w:rsidRDefault="003409FD" w:rsidP="003409FD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09FD" w:rsidRPr="00FF2A5D" w:rsidRDefault="003409FD" w:rsidP="003409FD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3409FD" w:rsidRPr="00FF2A5D" w:rsidRDefault="003409FD" w:rsidP="003409FD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3409FD" w:rsidRDefault="003409FD" w:rsidP="003409FD">
      <w:pPr>
        <w:jc w:val="center"/>
        <w:rPr>
          <w:rFonts w:ascii="Monotype Corsiva" w:hAnsi="Monotype Corsiva" w:cs="Tahoma"/>
          <w:b/>
          <w:bCs/>
          <w:sz w:val="40"/>
          <w:szCs w:val="40"/>
        </w:rPr>
      </w:pPr>
      <w:r w:rsidRPr="00FF2A5D">
        <w:rPr>
          <w:rFonts w:ascii="Monotype Corsiva" w:hAnsi="Monotype Corsiva" w:cs="Tahoma"/>
          <w:b/>
          <w:bCs/>
          <w:sz w:val="40"/>
          <w:szCs w:val="40"/>
        </w:rPr>
        <w:t xml:space="preserve">Collège chargé </w:t>
      </w:r>
      <w:r>
        <w:rPr>
          <w:rFonts w:ascii="Monotype Corsiva" w:hAnsi="Monotype Corsiva" w:cs="Tahoma"/>
          <w:b/>
          <w:bCs/>
          <w:sz w:val="40"/>
          <w:szCs w:val="40"/>
        </w:rPr>
        <w:t>du Suivi des Activités</w:t>
      </w:r>
      <w:r w:rsidRPr="00FF2A5D">
        <w:rPr>
          <w:rFonts w:ascii="Monotype Corsiva" w:hAnsi="Monotype Corsiva" w:cs="Tahoma"/>
          <w:b/>
          <w:bCs/>
          <w:sz w:val="40"/>
          <w:szCs w:val="40"/>
        </w:rPr>
        <w:t xml:space="preserve"> </w:t>
      </w:r>
      <w:r>
        <w:rPr>
          <w:rFonts w:ascii="Monotype Corsiva" w:hAnsi="Monotype Corsiva" w:cs="Tahoma"/>
          <w:b/>
          <w:bCs/>
          <w:sz w:val="40"/>
          <w:szCs w:val="40"/>
        </w:rPr>
        <w:t xml:space="preserve">du Parlement et des </w:t>
      </w:r>
      <w:r w:rsidRPr="0063525F">
        <w:rPr>
          <w:rFonts w:ascii="Monotype Corsiva" w:hAnsi="Monotype Corsiva" w:cs="Tahoma"/>
          <w:b/>
          <w:bCs/>
          <w:sz w:val="40"/>
          <w:szCs w:val="40"/>
          <w:u w:val="single"/>
        </w:rPr>
        <w:t xml:space="preserve">Institutions d’Appui à </w:t>
      </w:r>
      <w:smartTag w:uri="urn:schemas-microsoft-com:office:smarttags" w:element="PersonName">
        <w:smartTagPr>
          <w:attr w:name="ProductID" w:val="la D￩mocratie"/>
        </w:smartTagPr>
        <w:r w:rsidRPr="0063525F">
          <w:rPr>
            <w:rFonts w:ascii="Monotype Corsiva" w:hAnsi="Monotype Corsiva" w:cs="Tahoma"/>
            <w:b/>
            <w:bCs/>
            <w:sz w:val="40"/>
            <w:szCs w:val="40"/>
            <w:u w:val="single"/>
          </w:rPr>
          <w:t>la Démocratie</w:t>
        </w:r>
      </w:smartTag>
    </w:p>
    <w:p w:rsidR="003409FD" w:rsidRDefault="003409FD" w:rsidP="003409FD">
      <w:pPr>
        <w:jc w:val="center"/>
        <w:rPr>
          <w:rFonts w:ascii="Arial Narrow" w:hAnsi="Arial Narrow"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</w:p>
    <w:p w:rsidR="003409FD" w:rsidRPr="00670ADB" w:rsidRDefault="003409FD" w:rsidP="003409FD">
      <w:pPr>
        <w:rPr>
          <w:rFonts w:ascii="Script MT Bold" w:hAnsi="Script MT Bold"/>
          <w:i/>
          <w:sz w:val="40"/>
          <w:szCs w:val="40"/>
          <w:u w:val="single"/>
        </w:rPr>
      </w:pPr>
      <w:r w:rsidRPr="00670ADB">
        <w:rPr>
          <w:rFonts w:ascii="Script MT Bold" w:hAnsi="Script MT Bold"/>
          <w:i/>
          <w:sz w:val="40"/>
          <w:szCs w:val="40"/>
          <w:u w:val="single"/>
        </w:rPr>
        <w:t xml:space="preserve">Le Conseiller Principal </w:t>
      </w:r>
    </w:p>
    <w:p w:rsidR="003409FD" w:rsidRDefault="003409FD" w:rsidP="003409FD"/>
    <w:p w:rsidR="003409FD" w:rsidRPr="0073675E" w:rsidRDefault="003409FD" w:rsidP="003409FD">
      <w:pPr>
        <w:rPr>
          <w:sz w:val="16"/>
          <w:szCs w:val="16"/>
        </w:rPr>
      </w:pPr>
      <w:r w:rsidRPr="001B4A99">
        <w:rPr>
          <w:sz w:val="28"/>
          <w:szCs w:val="28"/>
        </w:rPr>
        <w:t>N/Réf. :      /CAB/PR/CPSAPIAD/RLL/</w:t>
      </w:r>
      <w:r>
        <w:rPr>
          <w:sz w:val="28"/>
          <w:szCs w:val="28"/>
        </w:rPr>
        <w:t>RMK/</w:t>
      </w:r>
      <w:r w:rsidRPr="001B4A99">
        <w:rPr>
          <w:sz w:val="28"/>
          <w:szCs w:val="28"/>
        </w:rPr>
        <w:t>SNM/10</w:t>
      </w:r>
      <w:r w:rsidR="0029641C">
        <w:rPr>
          <w:sz w:val="28"/>
          <w:szCs w:val="28"/>
        </w:rPr>
        <w:t>.</w:t>
      </w:r>
      <w:r w:rsidRPr="001B4A99">
        <w:rPr>
          <w:sz w:val="28"/>
          <w:szCs w:val="28"/>
        </w:rPr>
        <w:tab/>
      </w:r>
      <w:r w:rsidRPr="001B4A99">
        <w:rPr>
          <w:sz w:val="28"/>
          <w:szCs w:val="28"/>
        </w:rPr>
        <w:tab/>
        <w:t xml:space="preserve">       </w:t>
      </w:r>
    </w:p>
    <w:p w:rsidR="003409FD" w:rsidRPr="001B4A99" w:rsidRDefault="003409FD" w:rsidP="003409FD">
      <w:pPr>
        <w:ind w:left="4613"/>
        <w:rPr>
          <w:rFonts w:ascii="Arial" w:hAnsi="Arial" w:cs="Arial"/>
          <w:sz w:val="28"/>
          <w:szCs w:val="28"/>
          <w:u w:val="single"/>
        </w:rPr>
      </w:pPr>
    </w:p>
    <w:p w:rsidR="003409FD" w:rsidRPr="001B4A99" w:rsidRDefault="003409FD" w:rsidP="003409FD">
      <w:pPr>
        <w:jc w:val="center"/>
        <w:rPr>
          <w:b/>
          <w:sz w:val="28"/>
          <w:szCs w:val="28"/>
        </w:rPr>
      </w:pPr>
      <w:r w:rsidRPr="001B4A99">
        <w:rPr>
          <w:b/>
          <w:sz w:val="28"/>
          <w:szCs w:val="28"/>
        </w:rPr>
        <w:t>NOTE A L’ATTENTION DE SON EXCELLENCE MONSIEUR</w:t>
      </w:r>
    </w:p>
    <w:p w:rsidR="003409FD" w:rsidRPr="001B4A99" w:rsidRDefault="003409FD" w:rsidP="003409FD">
      <w:pPr>
        <w:jc w:val="center"/>
        <w:rPr>
          <w:b/>
          <w:sz w:val="28"/>
          <w:szCs w:val="28"/>
          <w:u w:val="single"/>
        </w:rPr>
      </w:pPr>
      <w:r w:rsidRPr="001B4A99">
        <w:rPr>
          <w:b/>
          <w:sz w:val="28"/>
          <w:szCs w:val="28"/>
          <w:u w:val="single"/>
        </w:rPr>
        <w:t>LE DIRECTEUR DE CABINET DU CHEF DE L’ETAT</w:t>
      </w:r>
      <w:r w:rsidR="004309C6">
        <w:rPr>
          <w:b/>
          <w:sz w:val="28"/>
          <w:szCs w:val="28"/>
          <w:u w:val="single"/>
        </w:rPr>
        <w:t>.-</w:t>
      </w:r>
    </w:p>
    <w:p w:rsidR="003409FD" w:rsidRDefault="003409FD" w:rsidP="003409FD">
      <w:pPr>
        <w:rPr>
          <w:sz w:val="28"/>
          <w:szCs w:val="28"/>
          <w:u w:val="single"/>
        </w:rPr>
      </w:pPr>
    </w:p>
    <w:p w:rsidR="00603CFB" w:rsidRPr="001B4A99" w:rsidRDefault="00603CFB" w:rsidP="003409FD">
      <w:pPr>
        <w:rPr>
          <w:sz w:val="28"/>
          <w:szCs w:val="28"/>
          <w:u w:val="single"/>
        </w:rPr>
      </w:pPr>
    </w:p>
    <w:p w:rsidR="003409FD" w:rsidRDefault="003409FD" w:rsidP="003409FD">
      <w:pPr>
        <w:pStyle w:val="Paragraphedeliste"/>
        <w:tabs>
          <w:tab w:val="left" w:pos="1701"/>
        </w:tabs>
        <w:ind w:left="1560" w:hanging="1560"/>
        <w:rPr>
          <w:b/>
          <w:sz w:val="28"/>
          <w:szCs w:val="28"/>
        </w:rPr>
      </w:pPr>
      <w:r w:rsidRPr="001B4A99">
        <w:rPr>
          <w:b/>
          <w:sz w:val="28"/>
          <w:szCs w:val="28"/>
          <w:u w:val="single"/>
        </w:rPr>
        <w:t>Concerne</w:t>
      </w:r>
      <w:r w:rsidRPr="001B4A99">
        <w:rPr>
          <w:b/>
          <w:sz w:val="28"/>
          <w:szCs w:val="28"/>
        </w:rPr>
        <w:t> 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Pr="003409FD">
        <w:rPr>
          <w:b/>
          <w:sz w:val="28"/>
          <w:szCs w:val="28"/>
        </w:rPr>
        <w:t>Représentation</w:t>
      </w:r>
      <w:r>
        <w:rPr>
          <w:b/>
          <w:sz w:val="28"/>
          <w:szCs w:val="28"/>
        </w:rPr>
        <w:t xml:space="preserve"> </w:t>
      </w:r>
      <w:r w:rsidRPr="003409FD">
        <w:rPr>
          <w:b/>
          <w:sz w:val="28"/>
          <w:szCs w:val="28"/>
        </w:rPr>
        <w:t>de</w:t>
      </w:r>
      <w:r>
        <w:rPr>
          <w:b/>
          <w:sz w:val="28"/>
          <w:szCs w:val="28"/>
        </w:rPr>
        <w:t xml:space="preserve"> la Société Civile au sein de la   CENI.</w:t>
      </w:r>
    </w:p>
    <w:p w:rsidR="003409FD" w:rsidRDefault="003409FD" w:rsidP="003409FD">
      <w:pPr>
        <w:pStyle w:val="Paragraphedeliste"/>
        <w:ind w:left="1560" w:hanging="1560"/>
        <w:rPr>
          <w:sz w:val="26"/>
          <w:szCs w:val="26"/>
        </w:rPr>
      </w:pPr>
    </w:p>
    <w:p w:rsidR="003409FD" w:rsidRPr="00603CFB" w:rsidRDefault="003409FD" w:rsidP="003409FD">
      <w:pPr>
        <w:pStyle w:val="Paragraphedeliste"/>
        <w:numPr>
          <w:ilvl w:val="0"/>
          <w:numId w:val="4"/>
        </w:numPr>
        <w:ind w:left="426" w:hanging="426"/>
        <w:rPr>
          <w:sz w:val="28"/>
          <w:szCs w:val="28"/>
        </w:rPr>
      </w:pPr>
      <w:r w:rsidRPr="00603CFB">
        <w:rPr>
          <w:sz w:val="28"/>
          <w:szCs w:val="28"/>
        </w:rPr>
        <w:t>Pa</w:t>
      </w:r>
      <w:r w:rsidR="00603CFB" w:rsidRPr="00603CFB">
        <w:rPr>
          <w:sz w:val="28"/>
          <w:szCs w:val="28"/>
        </w:rPr>
        <w:t>r</w:t>
      </w:r>
      <w:r w:rsidRPr="00603CFB">
        <w:rPr>
          <w:sz w:val="28"/>
          <w:szCs w:val="28"/>
        </w:rPr>
        <w:t xml:space="preserve"> sa lettre s</w:t>
      </w:r>
      <w:r w:rsidR="00603CFB">
        <w:rPr>
          <w:sz w:val="28"/>
          <w:szCs w:val="28"/>
        </w:rPr>
        <w:t>an</w:t>
      </w:r>
      <w:r w:rsidRPr="00603CFB">
        <w:rPr>
          <w:sz w:val="28"/>
          <w:szCs w:val="28"/>
        </w:rPr>
        <w:t xml:space="preserve">s numéro du 13 mai 2010, le Coordonnateur National de la Nouvelle Société Civile Congolaise (N.S.C.C) se plaint de l’exclusion de la Société Civile de la composition du </w:t>
      </w:r>
      <w:r w:rsidR="004309C6">
        <w:rPr>
          <w:sz w:val="28"/>
          <w:szCs w:val="28"/>
        </w:rPr>
        <w:t>B</w:t>
      </w:r>
      <w:r w:rsidRPr="00603CFB">
        <w:rPr>
          <w:sz w:val="28"/>
          <w:szCs w:val="28"/>
        </w:rPr>
        <w:t>ureau de la CENI.</w:t>
      </w:r>
    </w:p>
    <w:p w:rsidR="00603CFB" w:rsidRPr="00603CFB" w:rsidRDefault="00603CFB" w:rsidP="00603CFB">
      <w:pPr>
        <w:pStyle w:val="Paragraphedeliste"/>
        <w:ind w:left="426"/>
        <w:rPr>
          <w:sz w:val="28"/>
          <w:szCs w:val="28"/>
        </w:rPr>
      </w:pPr>
    </w:p>
    <w:p w:rsidR="00603CFB" w:rsidRPr="00603CFB" w:rsidRDefault="003409FD" w:rsidP="003409FD">
      <w:pPr>
        <w:pStyle w:val="Paragraphedeliste"/>
        <w:numPr>
          <w:ilvl w:val="0"/>
          <w:numId w:val="4"/>
        </w:numPr>
        <w:ind w:left="426" w:hanging="426"/>
        <w:rPr>
          <w:sz w:val="28"/>
          <w:szCs w:val="28"/>
        </w:rPr>
      </w:pPr>
      <w:r w:rsidRPr="00603CFB">
        <w:rPr>
          <w:sz w:val="28"/>
          <w:szCs w:val="28"/>
        </w:rPr>
        <w:t>D’après Mr. Jonas TSHIOMBELA, le Coordon</w:t>
      </w:r>
      <w:r w:rsidR="00DC71C5">
        <w:rPr>
          <w:sz w:val="28"/>
          <w:szCs w:val="28"/>
        </w:rPr>
        <w:t>n</w:t>
      </w:r>
      <w:r w:rsidRPr="00603CFB">
        <w:rPr>
          <w:sz w:val="28"/>
          <w:szCs w:val="28"/>
        </w:rPr>
        <w:t xml:space="preserve">ateur  de la N.S.C.C, l’exclusion de la Société Civile </w:t>
      </w:r>
      <w:r w:rsidR="00305362">
        <w:rPr>
          <w:sz w:val="28"/>
          <w:szCs w:val="28"/>
        </w:rPr>
        <w:t>risque de</w:t>
      </w:r>
      <w:r w:rsidRPr="00603CFB">
        <w:rPr>
          <w:sz w:val="28"/>
          <w:szCs w:val="28"/>
        </w:rPr>
        <w:t xml:space="preserve"> faire « basculer </w:t>
      </w:r>
      <w:r w:rsidR="004309C6">
        <w:rPr>
          <w:sz w:val="28"/>
          <w:szCs w:val="28"/>
        </w:rPr>
        <w:t>le</w:t>
      </w:r>
      <w:r w:rsidRPr="00603CFB">
        <w:rPr>
          <w:sz w:val="28"/>
          <w:szCs w:val="28"/>
        </w:rPr>
        <w:t xml:space="preserve"> Pays dans un cycle des violences et contestations pouvant compromettre l’œuvre de la reconstruction de la RDC en cours ».</w:t>
      </w:r>
    </w:p>
    <w:p w:rsidR="00603CFB" w:rsidRPr="00603CFB" w:rsidRDefault="00603CFB" w:rsidP="00603CFB">
      <w:pPr>
        <w:pStyle w:val="Paragraphedeliste"/>
        <w:rPr>
          <w:sz w:val="28"/>
          <w:szCs w:val="28"/>
        </w:rPr>
      </w:pPr>
    </w:p>
    <w:p w:rsidR="003409FD" w:rsidRPr="00603CFB" w:rsidRDefault="003409FD" w:rsidP="003409FD">
      <w:pPr>
        <w:pStyle w:val="Paragraphedeliste"/>
        <w:numPr>
          <w:ilvl w:val="0"/>
          <w:numId w:val="4"/>
        </w:numPr>
        <w:ind w:left="426" w:hanging="426"/>
        <w:rPr>
          <w:sz w:val="28"/>
          <w:szCs w:val="28"/>
        </w:rPr>
      </w:pPr>
      <w:r w:rsidRPr="00603CFB">
        <w:rPr>
          <w:sz w:val="28"/>
          <w:szCs w:val="28"/>
        </w:rPr>
        <w:t>N.S.C.C sollicite la relecture de cette loi conformément à l’article 137 de la Constitution.</w:t>
      </w:r>
    </w:p>
    <w:p w:rsidR="00603CFB" w:rsidRPr="00603CFB" w:rsidRDefault="00603CFB" w:rsidP="00603CFB">
      <w:pPr>
        <w:pStyle w:val="Paragraphedeliste"/>
        <w:rPr>
          <w:sz w:val="28"/>
          <w:szCs w:val="28"/>
        </w:rPr>
      </w:pPr>
    </w:p>
    <w:p w:rsidR="003409FD" w:rsidRDefault="003409FD" w:rsidP="003409FD">
      <w:pPr>
        <w:pStyle w:val="Paragraphedeliste"/>
        <w:numPr>
          <w:ilvl w:val="0"/>
          <w:numId w:val="4"/>
        </w:numPr>
        <w:ind w:left="426" w:hanging="426"/>
        <w:rPr>
          <w:sz w:val="28"/>
          <w:szCs w:val="28"/>
        </w:rPr>
      </w:pPr>
      <w:r w:rsidRPr="00603CFB">
        <w:rPr>
          <w:sz w:val="28"/>
          <w:szCs w:val="28"/>
        </w:rPr>
        <w:t>La loi organique n°10/013 du 28 juillet 2010 portant organisation et fonctionnement de la CENI a été promulguée en vertu de l’article 135 de la Constitution.</w:t>
      </w:r>
    </w:p>
    <w:p w:rsidR="00603CFB" w:rsidRPr="00603CFB" w:rsidRDefault="00603CFB" w:rsidP="00603CFB">
      <w:pPr>
        <w:pStyle w:val="Paragraphedeliste"/>
        <w:rPr>
          <w:sz w:val="28"/>
          <w:szCs w:val="28"/>
        </w:rPr>
      </w:pPr>
    </w:p>
    <w:p w:rsidR="00603CFB" w:rsidRDefault="00603CFB" w:rsidP="00603CFB">
      <w:pPr>
        <w:rPr>
          <w:sz w:val="28"/>
          <w:szCs w:val="28"/>
        </w:rPr>
      </w:pPr>
    </w:p>
    <w:p w:rsidR="00603CFB" w:rsidRDefault="00603CFB" w:rsidP="00603CFB">
      <w:pPr>
        <w:rPr>
          <w:sz w:val="28"/>
          <w:szCs w:val="28"/>
        </w:rPr>
      </w:pPr>
    </w:p>
    <w:p w:rsidR="00603CFB" w:rsidRDefault="00603CFB" w:rsidP="00603CFB">
      <w:pPr>
        <w:rPr>
          <w:sz w:val="28"/>
          <w:szCs w:val="28"/>
        </w:rPr>
      </w:pPr>
    </w:p>
    <w:p w:rsidR="003409FD" w:rsidRPr="00603CFB" w:rsidRDefault="009463E5" w:rsidP="003409F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3409FD" w:rsidRPr="00603CFB">
        <w:rPr>
          <w:b/>
          <w:sz w:val="28"/>
          <w:szCs w:val="28"/>
        </w:rPr>
        <w:t>Observation</w:t>
      </w:r>
    </w:p>
    <w:p w:rsidR="003409FD" w:rsidRPr="00603CFB" w:rsidRDefault="003409FD" w:rsidP="003409FD">
      <w:pPr>
        <w:rPr>
          <w:sz w:val="28"/>
          <w:szCs w:val="28"/>
        </w:rPr>
      </w:pPr>
    </w:p>
    <w:p w:rsidR="00603CFB" w:rsidRPr="00603CFB" w:rsidRDefault="003409FD" w:rsidP="00603CFB">
      <w:pPr>
        <w:rPr>
          <w:sz w:val="28"/>
          <w:szCs w:val="28"/>
        </w:rPr>
      </w:pPr>
      <w:r w:rsidRPr="00603CFB">
        <w:rPr>
          <w:sz w:val="28"/>
          <w:szCs w:val="28"/>
        </w:rPr>
        <w:t xml:space="preserve">La position de </w:t>
      </w:r>
      <w:r w:rsidR="000F72D6">
        <w:rPr>
          <w:sz w:val="28"/>
          <w:szCs w:val="28"/>
        </w:rPr>
        <w:t xml:space="preserve">la </w:t>
      </w:r>
      <w:r w:rsidRPr="00603CFB">
        <w:rPr>
          <w:sz w:val="28"/>
          <w:szCs w:val="28"/>
        </w:rPr>
        <w:t>N</w:t>
      </w:r>
      <w:r w:rsidR="00603CFB" w:rsidRPr="00603CFB">
        <w:rPr>
          <w:sz w:val="28"/>
          <w:szCs w:val="28"/>
        </w:rPr>
        <w:t>.</w:t>
      </w:r>
      <w:r w:rsidRPr="00603CFB">
        <w:rPr>
          <w:sz w:val="28"/>
          <w:szCs w:val="28"/>
        </w:rPr>
        <w:t>S.C.C</w:t>
      </w:r>
      <w:r w:rsidR="00603CFB" w:rsidRPr="00603CFB">
        <w:rPr>
          <w:sz w:val="28"/>
          <w:szCs w:val="28"/>
        </w:rPr>
        <w:t xml:space="preserve"> soutient l’argumentation de la plupart des Sénateurs qui estiment que la nomination des membres de la CENI par la </w:t>
      </w:r>
      <w:r w:rsidR="000F72D6">
        <w:rPr>
          <w:sz w:val="28"/>
          <w:szCs w:val="28"/>
        </w:rPr>
        <w:t>M</w:t>
      </w:r>
      <w:r w:rsidR="00603CFB" w:rsidRPr="00603CFB">
        <w:rPr>
          <w:sz w:val="28"/>
          <w:szCs w:val="28"/>
        </w:rPr>
        <w:t>ajorité et l’Opposition Parlementaire</w:t>
      </w:r>
      <w:r w:rsidR="000F72D6">
        <w:rPr>
          <w:sz w:val="28"/>
          <w:szCs w:val="28"/>
        </w:rPr>
        <w:t>s</w:t>
      </w:r>
      <w:r w:rsidR="00603CFB" w:rsidRPr="00603CFB">
        <w:rPr>
          <w:sz w:val="28"/>
          <w:szCs w:val="28"/>
        </w:rPr>
        <w:t xml:space="preserve"> politise cette institution supposée être indépendante et neutre.</w:t>
      </w:r>
    </w:p>
    <w:p w:rsidR="00603CFB" w:rsidRDefault="00603CFB" w:rsidP="00603CFB">
      <w:pPr>
        <w:tabs>
          <w:tab w:val="left" w:pos="66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03CFB" w:rsidRPr="00603CFB" w:rsidRDefault="00603CFB" w:rsidP="00603CFB">
      <w:pPr>
        <w:tabs>
          <w:tab w:val="left" w:pos="6645"/>
        </w:tabs>
        <w:rPr>
          <w:sz w:val="28"/>
          <w:szCs w:val="28"/>
        </w:rPr>
      </w:pPr>
    </w:p>
    <w:p w:rsidR="00603CFB" w:rsidRPr="00603CFB" w:rsidRDefault="00603CFB" w:rsidP="00603CFB">
      <w:pPr>
        <w:rPr>
          <w:sz w:val="28"/>
          <w:szCs w:val="28"/>
        </w:rPr>
      </w:pPr>
    </w:p>
    <w:p w:rsidR="003409FD" w:rsidRPr="00603CFB" w:rsidRDefault="003409FD" w:rsidP="00603CFB">
      <w:pPr>
        <w:ind w:left="4248"/>
        <w:rPr>
          <w:sz w:val="28"/>
          <w:szCs w:val="28"/>
        </w:rPr>
      </w:pPr>
      <w:r w:rsidRPr="00603CFB">
        <w:rPr>
          <w:sz w:val="28"/>
          <w:szCs w:val="28"/>
        </w:rPr>
        <w:t>Fait à Kinshasa, le 1</w:t>
      </w:r>
      <w:r w:rsidR="00603CFB" w:rsidRPr="00603CFB">
        <w:rPr>
          <w:sz w:val="28"/>
          <w:szCs w:val="28"/>
        </w:rPr>
        <w:t>2</w:t>
      </w:r>
      <w:r w:rsidRPr="00603CFB">
        <w:rPr>
          <w:sz w:val="28"/>
          <w:szCs w:val="28"/>
        </w:rPr>
        <w:t xml:space="preserve"> août  2010</w:t>
      </w:r>
    </w:p>
    <w:p w:rsidR="003409FD" w:rsidRDefault="00603CFB" w:rsidP="00603CFB">
      <w:pPr>
        <w:tabs>
          <w:tab w:val="left" w:pos="52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03CFB" w:rsidRPr="00603CFB" w:rsidRDefault="00603CFB" w:rsidP="00603CFB">
      <w:pPr>
        <w:tabs>
          <w:tab w:val="left" w:pos="5295"/>
        </w:tabs>
        <w:rPr>
          <w:sz w:val="28"/>
          <w:szCs w:val="28"/>
        </w:rPr>
      </w:pPr>
    </w:p>
    <w:p w:rsidR="003409FD" w:rsidRPr="00603CFB" w:rsidRDefault="003409FD" w:rsidP="003409FD">
      <w:pPr>
        <w:rPr>
          <w:sz w:val="28"/>
          <w:szCs w:val="28"/>
        </w:rPr>
      </w:pPr>
      <w:r w:rsidRPr="00603CFB">
        <w:rPr>
          <w:sz w:val="28"/>
          <w:szCs w:val="28"/>
        </w:rPr>
        <w:tab/>
      </w:r>
      <w:r w:rsidRPr="00603CFB">
        <w:rPr>
          <w:sz w:val="28"/>
          <w:szCs w:val="28"/>
        </w:rPr>
        <w:tab/>
      </w:r>
      <w:r w:rsidRPr="00603CFB">
        <w:rPr>
          <w:sz w:val="28"/>
          <w:szCs w:val="28"/>
        </w:rPr>
        <w:tab/>
      </w:r>
      <w:r w:rsidRPr="00603CFB">
        <w:rPr>
          <w:sz w:val="28"/>
          <w:szCs w:val="28"/>
        </w:rPr>
        <w:tab/>
      </w:r>
      <w:r w:rsidRPr="00603CFB">
        <w:rPr>
          <w:sz w:val="28"/>
          <w:szCs w:val="28"/>
        </w:rPr>
        <w:tab/>
      </w:r>
      <w:r w:rsidRPr="00603CFB">
        <w:rPr>
          <w:sz w:val="28"/>
          <w:szCs w:val="28"/>
        </w:rPr>
        <w:tab/>
        <w:t xml:space="preserve">     </w:t>
      </w:r>
      <w:r w:rsidRPr="00603CFB">
        <w:rPr>
          <w:b/>
          <w:sz w:val="28"/>
          <w:szCs w:val="28"/>
        </w:rPr>
        <w:t>Raphaël LUHULU LUNGHE</w:t>
      </w:r>
      <w:r w:rsidRPr="00603CFB">
        <w:rPr>
          <w:sz w:val="28"/>
          <w:szCs w:val="28"/>
        </w:rPr>
        <w:t>.-</w:t>
      </w:r>
    </w:p>
    <w:p w:rsidR="003409FD" w:rsidRPr="00603CFB" w:rsidRDefault="003409FD" w:rsidP="003409FD">
      <w:pPr>
        <w:rPr>
          <w:sz w:val="28"/>
          <w:szCs w:val="28"/>
        </w:rPr>
      </w:pPr>
    </w:p>
    <w:p w:rsidR="003409FD" w:rsidRDefault="00603CFB" w:rsidP="00603CFB">
      <w:pPr>
        <w:tabs>
          <w:tab w:val="left" w:pos="34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03CFB" w:rsidRDefault="00603CFB" w:rsidP="00603CFB">
      <w:pPr>
        <w:tabs>
          <w:tab w:val="left" w:pos="3495"/>
        </w:tabs>
        <w:rPr>
          <w:sz w:val="28"/>
          <w:szCs w:val="28"/>
        </w:rPr>
      </w:pPr>
    </w:p>
    <w:p w:rsidR="00603CFB" w:rsidRDefault="00603CFB" w:rsidP="00603CFB">
      <w:pPr>
        <w:tabs>
          <w:tab w:val="left" w:pos="3495"/>
        </w:tabs>
        <w:rPr>
          <w:sz w:val="28"/>
          <w:szCs w:val="28"/>
        </w:rPr>
      </w:pPr>
    </w:p>
    <w:p w:rsidR="00603CFB" w:rsidRPr="00603CFB" w:rsidRDefault="00603CFB" w:rsidP="00603CFB">
      <w:pPr>
        <w:tabs>
          <w:tab w:val="left" w:pos="3495"/>
        </w:tabs>
        <w:rPr>
          <w:sz w:val="28"/>
          <w:szCs w:val="28"/>
        </w:rPr>
      </w:pPr>
    </w:p>
    <w:p w:rsidR="003409FD" w:rsidRPr="00603CFB" w:rsidRDefault="003409FD" w:rsidP="003409FD">
      <w:pPr>
        <w:rPr>
          <w:sz w:val="20"/>
          <w:szCs w:val="20"/>
        </w:rPr>
      </w:pPr>
    </w:p>
    <w:p w:rsidR="003409FD" w:rsidRPr="00603CFB" w:rsidRDefault="003409FD" w:rsidP="003409FD">
      <w:pPr>
        <w:rPr>
          <w:b/>
          <w:i/>
          <w:sz w:val="20"/>
          <w:szCs w:val="20"/>
          <w:u w:val="single"/>
        </w:rPr>
      </w:pPr>
      <w:r w:rsidRPr="00603CFB">
        <w:rPr>
          <w:b/>
          <w:i/>
          <w:sz w:val="20"/>
          <w:szCs w:val="20"/>
        </w:rPr>
        <w:t xml:space="preserve">                          </w:t>
      </w:r>
      <w:r w:rsidRPr="00603CFB">
        <w:rPr>
          <w:b/>
          <w:i/>
          <w:sz w:val="20"/>
          <w:szCs w:val="20"/>
          <w:u w:val="single"/>
        </w:rPr>
        <w:t>Visa</w:t>
      </w:r>
    </w:p>
    <w:p w:rsidR="003409FD" w:rsidRPr="00603CFB" w:rsidRDefault="003409FD" w:rsidP="003409FD">
      <w:pPr>
        <w:rPr>
          <w:b/>
          <w:i/>
          <w:sz w:val="20"/>
          <w:szCs w:val="20"/>
        </w:rPr>
      </w:pPr>
      <w:r w:rsidRPr="00603CFB">
        <w:rPr>
          <w:b/>
          <w:i/>
          <w:sz w:val="20"/>
          <w:szCs w:val="20"/>
        </w:rPr>
        <w:t xml:space="preserve">      Mme Louise MAYUMA KASENDE</w:t>
      </w:r>
    </w:p>
    <w:p w:rsidR="003409FD" w:rsidRPr="00603CFB" w:rsidRDefault="003409FD" w:rsidP="003409FD">
      <w:pPr>
        <w:rPr>
          <w:b/>
          <w:i/>
          <w:sz w:val="20"/>
          <w:szCs w:val="20"/>
        </w:rPr>
      </w:pPr>
      <w:r w:rsidRPr="00603CFB">
        <w:rPr>
          <w:b/>
          <w:i/>
          <w:sz w:val="20"/>
          <w:szCs w:val="20"/>
        </w:rPr>
        <w:t xml:space="preserve">Directeur de Cabinet Adjoint chargé des </w:t>
      </w:r>
    </w:p>
    <w:p w:rsidR="003409FD" w:rsidRPr="00603CFB" w:rsidRDefault="003409FD" w:rsidP="003409FD">
      <w:pPr>
        <w:rPr>
          <w:b/>
          <w:i/>
          <w:sz w:val="20"/>
          <w:szCs w:val="20"/>
        </w:rPr>
      </w:pPr>
      <w:r w:rsidRPr="00603CFB">
        <w:rPr>
          <w:b/>
          <w:i/>
          <w:sz w:val="20"/>
          <w:szCs w:val="20"/>
        </w:rPr>
        <w:t xml:space="preserve">Questions  Politiques, Administratives </w:t>
      </w:r>
    </w:p>
    <w:p w:rsidR="003409FD" w:rsidRPr="00603CFB" w:rsidRDefault="003409FD" w:rsidP="003409FD">
      <w:pPr>
        <w:rPr>
          <w:b/>
          <w:i/>
          <w:sz w:val="20"/>
          <w:szCs w:val="20"/>
        </w:rPr>
      </w:pPr>
      <w:r w:rsidRPr="00603CFB">
        <w:rPr>
          <w:b/>
          <w:i/>
          <w:sz w:val="20"/>
          <w:szCs w:val="20"/>
        </w:rPr>
        <w:t xml:space="preserve">              et Juridiques.</w:t>
      </w:r>
    </w:p>
    <w:p w:rsidR="003409FD" w:rsidRPr="00603CFB" w:rsidRDefault="003409FD" w:rsidP="003409FD">
      <w:pPr>
        <w:rPr>
          <w:b/>
          <w:i/>
          <w:sz w:val="20"/>
          <w:szCs w:val="20"/>
        </w:rPr>
      </w:pPr>
    </w:p>
    <w:p w:rsidR="003409FD" w:rsidRPr="00603CFB" w:rsidRDefault="003409FD" w:rsidP="003409FD">
      <w:pPr>
        <w:rPr>
          <w:b/>
          <w:i/>
          <w:sz w:val="20"/>
          <w:szCs w:val="20"/>
        </w:rPr>
      </w:pPr>
    </w:p>
    <w:p w:rsidR="003409FD" w:rsidRPr="00603CFB" w:rsidRDefault="00603CFB" w:rsidP="003409FD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     </w:t>
      </w:r>
      <w:r w:rsidR="00751E19">
        <w:rPr>
          <w:b/>
          <w:i/>
          <w:sz w:val="20"/>
          <w:szCs w:val="20"/>
        </w:rPr>
        <w:t>Roger KIBASOMBA</w:t>
      </w:r>
    </w:p>
    <w:p w:rsidR="003409FD" w:rsidRPr="00603CFB" w:rsidRDefault="003409FD" w:rsidP="003409FD">
      <w:pPr>
        <w:rPr>
          <w:b/>
          <w:i/>
          <w:sz w:val="20"/>
          <w:szCs w:val="20"/>
          <w:u w:val="single"/>
        </w:rPr>
      </w:pPr>
      <w:r w:rsidRPr="00603CFB">
        <w:rPr>
          <w:b/>
          <w:i/>
          <w:sz w:val="20"/>
          <w:szCs w:val="20"/>
        </w:rPr>
        <w:t>        </w:t>
      </w:r>
      <w:r w:rsidR="00603CFB">
        <w:rPr>
          <w:b/>
          <w:i/>
          <w:sz w:val="20"/>
          <w:szCs w:val="20"/>
        </w:rPr>
        <w:t xml:space="preserve">        </w:t>
      </w:r>
      <w:r w:rsidRPr="00603CFB">
        <w:rPr>
          <w:b/>
          <w:i/>
          <w:sz w:val="20"/>
          <w:szCs w:val="20"/>
        </w:rPr>
        <w:t>Conseiller</w:t>
      </w:r>
    </w:p>
    <w:p w:rsidR="003409FD" w:rsidRPr="00603CFB" w:rsidRDefault="003409FD" w:rsidP="003409FD">
      <w:pPr>
        <w:rPr>
          <w:b/>
          <w:i/>
          <w:sz w:val="20"/>
          <w:szCs w:val="20"/>
        </w:rPr>
      </w:pPr>
      <w:r w:rsidRPr="00603CFB">
        <w:rPr>
          <w:b/>
          <w:i/>
          <w:sz w:val="20"/>
          <w:szCs w:val="20"/>
        </w:rPr>
        <w:t xml:space="preserve">      </w:t>
      </w:r>
    </w:p>
    <w:p w:rsidR="003409FD" w:rsidRPr="00603CFB" w:rsidRDefault="003409FD" w:rsidP="003409FD">
      <w:pPr>
        <w:rPr>
          <w:b/>
          <w:i/>
          <w:sz w:val="20"/>
          <w:szCs w:val="20"/>
        </w:rPr>
      </w:pPr>
      <w:r w:rsidRPr="00603CFB">
        <w:rPr>
          <w:b/>
          <w:i/>
          <w:sz w:val="20"/>
          <w:szCs w:val="20"/>
        </w:rPr>
        <w:t xml:space="preserve"> Scholastique NSIMBA MBIKA. </w:t>
      </w:r>
    </w:p>
    <w:p w:rsidR="003409FD" w:rsidRPr="00603CFB" w:rsidRDefault="003409FD" w:rsidP="003409FD">
      <w:pPr>
        <w:jc w:val="left"/>
        <w:rPr>
          <w:sz w:val="20"/>
          <w:szCs w:val="20"/>
        </w:rPr>
      </w:pPr>
      <w:r w:rsidRPr="00603CFB">
        <w:rPr>
          <w:b/>
          <w:i/>
          <w:sz w:val="20"/>
          <w:szCs w:val="20"/>
        </w:rPr>
        <w:t>Secrétaire Opératrice de saisie.</w:t>
      </w:r>
    </w:p>
    <w:p w:rsidR="003409FD" w:rsidRPr="00603CFB" w:rsidRDefault="003409FD" w:rsidP="003409FD">
      <w:pPr>
        <w:rPr>
          <w:sz w:val="20"/>
          <w:szCs w:val="20"/>
        </w:rPr>
      </w:pPr>
      <w:r w:rsidRPr="00603CFB">
        <w:rPr>
          <w:b/>
          <w:i/>
          <w:sz w:val="20"/>
          <w:szCs w:val="20"/>
        </w:rPr>
        <w:t xml:space="preserve">      </w:t>
      </w:r>
    </w:p>
    <w:p w:rsidR="003409FD" w:rsidRPr="00603CFB" w:rsidRDefault="003409FD" w:rsidP="003409FD">
      <w:pPr>
        <w:pStyle w:val="Paragraphedeliste"/>
        <w:ind w:left="1560" w:hanging="1560"/>
        <w:rPr>
          <w:sz w:val="20"/>
          <w:szCs w:val="20"/>
        </w:rPr>
      </w:pPr>
    </w:p>
    <w:sectPr w:rsidR="003409FD" w:rsidRPr="00603CFB" w:rsidSect="00A025C4">
      <w:footerReference w:type="default" r:id="rId9"/>
      <w:pgSz w:w="12240" w:h="15840"/>
      <w:pgMar w:top="851" w:right="1440" w:bottom="851" w:left="1440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4D0" w:rsidRDefault="00EF14D0" w:rsidP="00603CFB">
      <w:r>
        <w:separator/>
      </w:r>
    </w:p>
  </w:endnote>
  <w:endnote w:type="continuationSeparator" w:id="1">
    <w:p w:rsidR="00EF14D0" w:rsidRDefault="00EF14D0" w:rsidP="00603C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158817"/>
      <w:docPartObj>
        <w:docPartGallery w:val="Page Numbers (Bottom of Page)"/>
        <w:docPartUnique/>
      </w:docPartObj>
    </w:sdtPr>
    <w:sdtContent>
      <w:p w:rsidR="0068740F" w:rsidRDefault="00813436">
        <w:pPr>
          <w:pStyle w:val="Pieddepage"/>
          <w:jc w:val="center"/>
        </w:pPr>
        <w:r>
          <w:fldChar w:fldCharType="begin"/>
        </w:r>
        <w:r w:rsidR="00311863">
          <w:instrText xml:space="preserve"> PAGE   \* MERGEFORMAT </w:instrText>
        </w:r>
        <w:r>
          <w:fldChar w:fldCharType="separate"/>
        </w:r>
        <w:r w:rsidR="00751E19">
          <w:rPr>
            <w:noProof/>
          </w:rPr>
          <w:t>2</w:t>
        </w:r>
        <w:r>
          <w:fldChar w:fldCharType="end"/>
        </w:r>
      </w:p>
    </w:sdtContent>
  </w:sdt>
  <w:p w:rsidR="0068740F" w:rsidRDefault="00EF14D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4D0" w:rsidRDefault="00EF14D0" w:rsidP="00603CFB">
      <w:r>
        <w:separator/>
      </w:r>
    </w:p>
  </w:footnote>
  <w:footnote w:type="continuationSeparator" w:id="1">
    <w:p w:rsidR="00EF14D0" w:rsidRDefault="00EF14D0" w:rsidP="00603C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76414"/>
    <w:multiLevelType w:val="hybridMultilevel"/>
    <w:tmpl w:val="7A50D3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87CAF"/>
    <w:multiLevelType w:val="hybridMultilevel"/>
    <w:tmpl w:val="626655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99109F"/>
    <w:multiLevelType w:val="hybridMultilevel"/>
    <w:tmpl w:val="594E92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16724D"/>
    <w:multiLevelType w:val="hybridMultilevel"/>
    <w:tmpl w:val="31945B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09FD"/>
    <w:rsid w:val="000F13B3"/>
    <w:rsid w:val="000F72D6"/>
    <w:rsid w:val="00254710"/>
    <w:rsid w:val="0029641C"/>
    <w:rsid w:val="002B03DA"/>
    <w:rsid w:val="00305362"/>
    <w:rsid w:val="00311863"/>
    <w:rsid w:val="003409FD"/>
    <w:rsid w:val="004309C6"/>
    <w:rsid w:val="00603CFB"/>
    <w:rsid w:val="006D2241"/>
    <w:rsid w:val="006D51AD"/>
    <w:rsid w:val="006F7A06"/>
    <w:rsid w:val="00751E19"/>
    <w:rsid w:val="00813436"/>
    <w:rsid w:val="00844129"/>
    <w:rsid w:val="008C33EA"/>
    <w:rsid w:val="008D0D5B"/>
    <w:rsid w:val="008D3A8C"/>
    <w:rsid w:val="009463E5"/>
    <w:rsid w:val="009500BC"/>
    <w:rsid w:val="00A025C4"/>
    <w:rsid w:val="00A36ED4"/>
    <w:rsid w:val="00DC71C5"/>
    <w:rsid w:val="00EE2614"/>
    <w:rsid w:val="00EF0CC8"/>
    <w:rsid w:val="00EF14D0"/>
    <w:rsid w:val="00F01A07"/>
    <w:rsid w:val="00F4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9FD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09FD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3409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409FD"/>
    <w:rPr>
      <w:rFonts w:ascii="Bookman Old Style" w:eastAsia="Calibri" w:hAnsi="Bookman Old Style" w:cs="Times New Roman"/>
      <w:sz w:val="24"/>
    </w:rPr>
  </w:style>
  <w:style w:type="paragraph" w:styleId="En-tte">
    <w:name w:val="header"/>
    <w:basedOn w:val="Normal"/>
    <w:link w:val="En-tteCar"/>
    <w:uiPriority w:val="99"/>
    <w:semiHidden/>
    <w:unhideWhenUsed/>
    <w:rsid w:val="00603C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603CFB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8D57B-6742-4D3A-8114-073C9E28B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21</cp:revision>
  <cp:lastPrinted>2010-08-12T13:24:00Z</cp:lastPrinted>
  <dcterms:created xsi:type="dcterms:W3CDTF">2010-08-12T09:45:00Z</dcterms:created>
  <dcterms:modified xsi:type="dcterms:W3CDTF">2010-08-12T16:24:00Z</dcterms:modified>
</cp:coreProperties>
</file>