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0" w:line="276"/>
        <w:jc w:val="left"/>
      </w:pPr>
    </w:p>
    <w:p>
      <w:pPr>
        <w:spacing w:after="80" w:before="400" w:line="276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52"/>
          <w:szCs w:val="52"/>
        </w:rPr>
        <w:t xml:space="preserve">20只A股科技核心标的</w:t>
      </w:r>
    </w:p>
    <w:p>
      <w:pPr>
        <w:spacing w:after="80" w:before="100" w:line="276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52"/>
          <w:szCs w:val="52"/>
        </w:rPr>
        <w:t xml:space="preserve">综合投资分析报告</w:t>
      </w:r>
    </w:p>
    <w:p>
      <w:pPr>
        <w:spacing w:after="80" w:before="200" w:line="276"/>
        <w:jc w:val="left"/>
      </w:pPr>
    </w:p>
    <w:p>
      <w:pPr>
        <w:spacing w:after="80" w:before="8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半导体 / AI芯片 / 量子 / 工业自动化板块</w:t>
      </w:r>
    </w:p>
    <w:p>
      <w:pPr>
        <w:spacing w:after="80" w:before="400" w:line="276"/>
        <w:jc w:val="left"/>
      </w:pPr>
    </w:p>
    <w:p>
      <w:pPr>
        <w:spacing w:after="80" w:before="10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分析日期：2026年5月7日</w:t>
      </w:r>
    </w:p>
    <w:p>
      <w:pPr>
        <w:spacing w:after="80" w:before="8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资金规模：1万元 | 投资周期：3个月</w:t>
      </w:r>
    </w:p>
    <w:p>
      <w:pPr>
        <w:spacing w:after="80" w:before="600" w:line="276"/>
        <w:jc w:val="left"/>
      </w:pPr>
    </w:p>
    <w:p>
      <w:pPr>
        <w:spacing w:after="80" w:before="80" w:line="276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28"/>
          <w:szCs w:val="28"/>
        </w:rPr>
        <w:t xml:space="preserve">TradingAgents</w:t>
      </w:r>
    </w:p>
    <w:p>
      <w:pPr>
        <w:spacing w:after="80" w:before="6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多智能体 LLM 金融交易框架</w:t>
      </w:r>
    </w:p>
    <w:p>
      <w:pPr>
        <w:spacing w:after="80" w:before="1200" w:line="276"/>
        <w:jc w:val="left"/>
      </w:pPr>
    </w:p>
    <w:p>
      <w:pPr>
        <w:spacing w:after="80" w:before="8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999999"/>
          <w:sz w:val="18"/>
          <w:szCs w:val="18"/>
        </w:rPr>
        <w:t xml:space="preserve">本报告由TradingAgents框架自动生成，仅供研究参考，不构成投资建议。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一、执行摘要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报告覆盖20只A股科技核心标的，涵盖半导体设备、AI算力芯片、存储芯片、数据中心、AI软件、工业自动化等关键赛道。分析基于TradingAgents多智能体框架的四位专业分析师（市场、社交、新闻、基本面）、看多/看空研究员辩论、交易员提案、三方风险管理辩论，以及投资组合经理的最终裁决。</w:t>
      </w:r>
    </w:p>
    <w:p>
      <w:pPr>
        <w:spacing w:after="80" w:before="80" w:line="276"/>
        <w:jc w:val="left"/>
      </w:pPr>
    </w:p>
    <w:p>
      <w:pPr>
        <w:spacing w:after="8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最终评级：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4AC0D"/>
          <w:sz w:val="26"/>
          <w:szCs w:val="26"/>
        </w:rPr>
        <w:t xml:space="preserve">Underweight（低配）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投资组合经理建议采取结构性减仓策略：立即清仓基本面与情绪双弱品种；对寒武纪、海光信息减仓30%并设置10 EMA硬止损；对兆易创新、澜起科技保留仓位但设置10%回撤止损线；金山办公作为防御底仓继续持有。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核心判断：短期技术面超买（寒武纪RSI 88、多股突破布林带上轨）叠加大股东减持风险（海光信息、华大九天、中大力德等），继续上涨的概率低于均值回归的概率。建议减持后保留约40%现金，等待回调后以更优价格重新加仓。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二、分析标的概览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本次分析涵盖20家中国科技核心企业，横跨AI芯片、半导体设备、存储芯片、算力基础设施、AI软件、工业自动化等关键赛道。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200"/>
        <w:gridCol w:w="1100"/>
        <w:gridCol w:w="1200"/>
        <w:gridCol w:w="900"/>
        <w:gridCol w:w="900"/>
        <w:gridCol w:w="10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简称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板块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当前价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市盈率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Q1净利润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688041.SH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海光信息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AI芯片/算力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341.60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288.90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6.87亿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688256.SH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寒武纪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AI芯片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1,868.00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194.36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10.13亿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688012.SH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中微公司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半导体设备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384.60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64.78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9.30亿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603986.SH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兆易创新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存储/MCU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350.16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42.00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14.61亿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688008.SH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澜起科技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接口芯片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209.91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75.69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8.47亿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300442.SZ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润泽科技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数据中心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97.45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68.39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5.82亿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603019.SH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中科曙光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服务器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98.75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158.53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2.28亿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688111.SH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金山办公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AI办公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274.19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14.47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21.95亿*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002230.SZ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科大讯飞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AI语音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49.98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-176.84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-1.70亿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002837.SZ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英维克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温控/液冷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102.53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2893.90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0.09亿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002049.SZ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紫光国微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特种芯片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79.01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50.20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3.34亿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688027.SH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国盾量子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量子通信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595.89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-805.92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-0.19亿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300223.SZ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北京君正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存储芯片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137.35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51.94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3.19亿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301269.SZ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华大九天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EDA工具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92.53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-172.83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-0.73亿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002747.SZ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埃斯顿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工业机器人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23.46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58.02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0.98亿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688332.SH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中科蓝讯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蓝牙SoC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114.88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-590.14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-0.06亿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002896.SZ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中大力德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减速器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73.20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325.11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0.11亿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688568.SH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中科星图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数字地球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61.89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-84.01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-1.49亿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300672.SZ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国科微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存储芯片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201.00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198.57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0.55亿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300458.SZ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全志科技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SoC芯片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36.72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44.79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2.03亿</w:t>
            </w:r>
          </w:p>
        </w:tc>
      </w:tr>
    </w:tbl>
    <w:p>
      <w:pPr>
        <w:spacing w:after="8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999999"/>
          <w:sz w:val="16"/>
          <w:szCs w:val="16"/>
        </w:rPr>
        <w:t xml:space="preserve">* 金山办公Q1净利润21.95亿数据可能包含非经常性损益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三、四大分析师核心发现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3.1 市场分析师：技术指标全面超买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基于8个互补性技术指标（10 EMA、50 SMA、MACD、RSI、布林带三线、ATR）的分析，板块整体处于极度亢奋的加速上涨阶段。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核心发现：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寒武纪RSI高达88.34（极度超买），偏离50日均线+56.4%；海光信息RSI 77.71，突破布林带上轨；澜起科技RSI 78.54，两日暴涨21.1%。多股集体突破布林带上轨，属于统计学上的极端事件。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风险信号：RSI超买（寒武纪88.3、海光77.7、澜起78.5），布林带突破（海光、寒武纪、澜起均突破上轨），量价背离（寒武纪5/6巨量后5/7缩量）。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3.2 社交分析师：情绪两极分化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综合情感评分方面，得分80分以上的强势股有5只（寒武纪85.05、兆易创新84.09、金山办公82.75、澜起科技82.33、海光信息80.55），占比25%；得分70以下的弱势股有10只，占比50%。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机构参与度排名：寒武纪97.34%（全组合最高，近乎全机构控盘）、海光信息60.57%、国科微57.68%、国盾量子56.90%、中微公司54.47%。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3.3 新闻分析师：重大事件追踪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本周最强信号：中微公司（688012.SH）并购重组获上交所审核通过，为板块中最明确的短期催化事件。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周最大风险：华大九天（301269.SZ）大股东减持至5%以下，后续减持无需公告。多家公司发布减持公告：中大力德控股股东减持预披露（5/7）、北京君正减持预披露（4/7）、海光信息减持完成（4/19）、兆易创新权益变动触及1%（5/7）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3.4 基本面分析师：Q1财务数据矩阵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半导体周期已明确进入上行通道，AI算力需求是最大驱动力。兆易创新Q1净利润暴增534%至14.61亿、经营现金流+17.83亿、负债率仅8.13%；中微公司Q1净利润暴增近3倍至9.30亿；寒武纪Q1净利润10.13亿、经营现金流从负转正至+8.34亿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需警惕：中科曙光经营现金流-13.91亿、科大讯飞经营现金流-10.69亿，持续大幅流出。澜起科技负债率仅4.17%，财务最健康。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四、研究团队辩论要点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4.1 看多（Bull）核心论点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1"/>
          <w:szCs w:val="21"/>
        </w:rPr>
        <w:t xml:space="preserve">AI国产替代国家战略：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在全球芯片战背景下，"国家意志"是最大的基本面。寒武纪和海光信息面对的是由政策、资本、市场三重锁死的千亿级国产算力替换市场。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1"/>
          <w:szCs w:val="21"/>
        </w:rPr>
        <w:t xml:space="preserve">机构锁仓与资金确认：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寒武纪机构参与度97.34%，表明主流资金深度认可其长期价值。澜起科技回购持续推进，公司自身在用现金买入。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1"/>
          <w:szCs w:val="21"/>
        </w:rPr>
        <w:t xml:space="preserve">周期反转确定性高：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兆易创新Q1净利润暴增534%至14.61亿，前瞻PE仅16倍；中微公司并购获上交所通过叠加业绩暴增。这些基本面王者的估值远未透支。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4.2 看空（Bear）核心论点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1"/>
          <w:szCs w:val="21"/>
        </w:rPr>
        <w:t xml:space="preserve">技术面极度超买：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寒武纪RSI 88.34处于99百分位，价格偏离50日均线56%。过去5年A股任何股票RSI超过88，一个月内出现15%以上回调的概率超过90%。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1"/>
          <w:szCs w:val="21"/>
        </w:rPr>
        <w:t xml:space="preserve">大股东减持信号：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海光信息大股东在65%涨幅高位完成减持，华大九天减持至5%以下（后续无需公告），中大力德控股股东5/7刚发布减持预披露。这是内部人对当前估值过高的集体投票。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1"/>
          <w:szCs w:val="21"/>
        </w:rPr>
        <w:t xml:space="preserve">盈利质量隐忧：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寒武纪Q1净利润中约50%为非经常性损益（政府补贴、减值转回），核心业务PE可能高达700倍。中微公司净利润暴增3倍但经营现金流-1.59亿，利润与现金脱节。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4.3 Research Manager 裁决</w:t>
      </w:r>
    </w:p>
    <w:p>
      <w:pPr>
        <w:spacing w:after="80" w:before="1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4AC0D"/>
          <w:sz w:val="24"/>
          <w:szCs w:val="24"/>
        </w:rPr>
        <w:t xml:space="preserve">裁定：Underweight（低配）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理由：熊方赢在风险路径确定性，牛方赢在长期逻辑正确性。当前阶段，结构性风险（技术面超买、大股东减持、利润质量隐忧）的爆发概率和破坏力，远大于结构性牛市短期继续狂奔的概率。应主动降低整体仓位，优化结构，保留现金等待更好击球点。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五、三档操作建议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5.1 立即清仓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华大九天 (301269.SZ)</w:t>
      </w:r>
    </w:p>
    <w:p>
      <w:pPr>
        <w:spacing w:after="6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大股东减持至5%以下，后续减持无需公告，构成持续不可预测的抛压。Q1净利润-0.73亿，由盈转亏。情绪得分仅68.02，排名1671。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中大力德 (002896.SZ)</w:t>
      </w:r>
    </w:p>
    <w:p>
      <w:pPr>
        <w:spacing w:after="6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控股股东5月7日发布减持预披露，是典型的负面信号。Q1净利润仅0.11亿，同比下降。PE 325倍，估值严重偏高。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中科蓝讯 (688332.SH)</w:t>
      </w:r>
    </w:p>
    <w:p>
      <w:pPr>
        <w:spacing w:after="6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Q1净利润-0.06亿，由盈转亏。关注指数仅66.0，为全组合最低。情绪得分61.59，排名3334。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英维克 (002837.SZ)</w:t>
      </w:r>
    </w:p>
    <w:p>
      <w:pPr>
        <w:spacing w:after="6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PE高达2893倍，市场情绪极致标志。Q1净利润仅0.09亿，同比大幅下滑。经营现金流-3.86亿。一旦情绪退潮，估值收缩将是毁灭性的。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5.2 减仓30%+止损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4AC0D"/>
          <w:sz w:val="22"/>
          <w:szCs w:val="22"/>
        </w:rPr>
        <w:t xml:space="preserve">寒武纪 (688256.SH)</w:t>
      </w:r>
    </w:p>
    <w:p>
      <w:pPr>
        <w:spacing w:after="2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利润结构存重大缺陷（Q1超50%利润可能为非经常性损益），真实核心业务PE可能高达700倍。技术面RSI 88极度超买，量价背离。减仓30%，剩余仓位设置10 EMA硬止损。</w:t>
      </w:r>
    </w:p>
    <w:p>
      <w:pPr>
        <w:spacing w:after="60" w:before="80" w:line="276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止损位：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D4AC0D"/>
          <w:sz w:val="20"/>
          <w:szCs w:val="20"/>
        </w:rPr>
        <w:t xml:space="preserve">10 EMA (约1,700元)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4AC0D"/>
          <w:sz w:val="22"/>
          <w:szCs w:val="22"/>
        </w:rPr>
        <w:t xml:space="preserve">海光信息 (688041.SH)</w:t>
      </w:r>
    </w:p>
    <w:p>
      <w:pPr>
        <w:spacing w:after="2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大股东在65%涨幅高位完成减持，PE高达289倍。减持落地是明牌但短期承压。减仓30%，设置10%回撤止损。</w:t>
      </w:r>
    </w:p>
    <w:p>
      <w:pPr>
        <w:spacing w:after="60" w:before="80" w:line="276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止损位：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D4AC0D"/>
          <w:sz w:val="20"/>
          <w:szCs w:val="20"/>
        </w:rPr>
        <w:t xml:space="preserve">10%回撤 (约307元)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5.3 持有+追踪止损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兆易创新 (603986.SH)</w:t>
      </w:r>
    </w:p>
    <w:p>
      <w:pPr>
        <w:spacing w:after="2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Q1净利润暴增534%至14.61亿，经营现金流+17.83亿（全市场最强造血能力），负债率仅8.13%。基本面最坚固堡垒。设置10%回撤止损。</w:t>
      </w:r>
    </w:p>
    <w:p>
      <w:pPr>
        <w:spacing w:after="60" w:before="80" w:line="276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追踪止损：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7AE60"/>
          <w:sz w:val="20"/>
          <w:szCs w:val="20"/>
        </w:rPr>
        <w:t xml:space="preserve">10%回撤 (约315元)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澜起科技 (688008.SH)</w:t>
      </w:r>
    </w:p>
    <w:p>
      <w:pPr>
        <w:spacing w:after="2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负债率仅4.17%（全市场最低），经营现金流+6.27亿，DDR5内存接口芯片龙头。设置10%回撤止损。</w:t>
      </w:r>
    </w:p>
    <w:p>
      <w:pPr>
        <w:spacing w:after="60" w:before="80" w:line="276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追踪止损：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7AE60"/>
          <w:sz w:val="20"/>
          <w:szCs w:val="20"/>
        </w:rPr>
        <w:t xml:space="preserve">10%回撤 (约189元)</w:t>
      </w:r>
    </w:p>
    <w:p>
      <w:pPr>
        <w:spacing w:after="2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金山办公 (688111.SH)</w:t>
      </w:r>
    </w:p>
    <w:p>
      <w:pPr>
        <w:spacing w:after="20" w:before="80" w:line="28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PE仅14.47倍（全组合最低估值），无大股东减持利空，WPS AI商业化加速。三方共识的防御底仓。设置10%回撤止损。</w:t>
      </w:r>
    </w:p>
    <w:p>
      <w:pPr>
        <w:spacing w:after="60" w:before="80" w:line="276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追踪止损：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7AE60"/>
          <w:sz w:val="20"/>
          <w:szCs w:val="20"/>
        </w:rPr>
        <w:t xml:space="preserve">10%回撤 (约247元)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六、关键指标汇总表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以下为20只分析标的2026年Q1核心财务数据矩阵（数据截止2026年3月31日）。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left w:type="dxa" w:w="50"/>
          <w:bottom w:type="dxa" w:w="30"/>
          <w:right w:type="dxa" w:w="50"/>
        </w:tblCellMar>
      </w:tblPr>
      <w:tblGrid>
        <w:gridCol w:w="950"/>
        <w:gridCol w:w="900"/>
        <w:gridCol w:w="900"/>
        <w:gridCol w:w="800"/>
        <w:gridCol w:w="800"/>
        <w:gridCol w:w="900"/>
        <w:gridCol w:w="750"/>
        <w:gridCol w:w="900"/>
        <w:gridCol w:w="950"/>
      </w:tblGrid>
      <w:tr>
        <w:trPr>
          <w:tblHeader/>
        </w:trP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板块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Q1净利润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Q1营收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总资产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负债率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经营现金流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评级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688041.SH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海光信息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6.87亿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17.91亿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351.85亿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22.80%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+0.68亿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688256.SH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寒武纪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10.13亿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13.17亿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154.01亿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16.38%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+8.34亿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688012.SH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中微公司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半导体设备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9.30亿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17.52亿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312.70亿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22.17%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-1.59亿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603986.SH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兆易创新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存储/MCU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14.61亿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17.98亿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277.74亿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8.13%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+17.83亿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688008.SH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澜起科技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接口芯片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8.47亿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4.41亿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216.81亿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4.17%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+6.27亿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300442.SZ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润泽科技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数据中心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5.82亿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9.79亿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470.96亿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64.97%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+13.16亿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603019.SH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中科曙光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服务器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2.28亿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23.50亿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393.37亿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41.13%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-13.91亿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688111.SH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金山办公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AI办公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21.95亿*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2.16亿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202.17亿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25.16%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+0.60亿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002230.SZ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科大讯飞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AI语音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-1.70亿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32.19亿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456.57亿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56.41%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-10.69亿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002837.SZ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英维克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温控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0.09亿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8.90亿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77.62亿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55.11%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-3.86亿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002049.SZ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紫光国微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特种芯片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3.34亿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7.11亿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190.42亿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25.47%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-3.50亿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688027.SH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国盾量子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量子通信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-0.19亿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0.10亿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35.69亿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9.39%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-0.51亿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300223.SZ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北京君正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存储芯片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3.19亿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8.81亿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138.27亿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7.74%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+2.17亿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301269.SZ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华大九天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EDA工具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-0.73亿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0.54亿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60.60亿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13.98%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-1.72亿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002747.SZ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埃斯顿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工业机器人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0.98亿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8.47亿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106.89亿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69.18%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-1.47亿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688332.SH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中科蓝讯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蓝牙SoC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-0.06亿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3.21亿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56.95亿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7.10%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-0.24亿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002896.SZ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中大力德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减速器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0.11亿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1.83亿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18.56亿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34.98%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-0.10亿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688568.SH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中科星图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数字地球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-1.49亿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1.21亿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82.92亿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45.71%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-2.77亿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300672.SZ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国科微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存储芯片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0.55亿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4.20亿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69.39亿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44.26%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+2.42亿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300458.SZ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全志科技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SoC芯片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2.03亿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5.45亿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40.85亿</w:t>
            </w:r>
          </w:p>
        </w:tc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18.73%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7AE60"/>
                <w:sz w:val="16"/>
                <w:szCs w:val="16"/>
              </w:rPr>
              <w:t xml:space="preserve">+1.76亿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⭐⭐⭐⭐</w:t>
            </w:r>
          </w:p>
        </w:tc>
      </w:tr>
    </w:tbl>
    <w:p>
      <w:pPr>
        <w:spacing w:after="8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999999"/>
          <w:sz w:val="16"/>
          <w:szCs w:val="16"/>
        </w:rPr>
        <w:t xml:space="preserve">* 金山办公Q1净利润数据可能包含非经常性损益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七、风险管理团队意见摘要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7.1 激进分析师（Aggressive）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观点：反对卖出，主张结构性持有。认为当前技术指标超买是强势趋势中的正常现象，机构深度锁仓（寒武纪97%）和现金流大幅转正证明基本面拐点已确认。大股东减持能顺利完成本身说明市场存在强大的买盘支撑。建议坚定持有寒武纪、澜起科技、兆易创新、金山办公，仅卖出华大九天、中大力德、中科蓝讯等基本面差的边缘标的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7.2 保守分析师（Conservative）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核心观点：坚决支持减仓。寒武纪RSI 88.34处于99百分位，价格偏离50日均线56%，均值回归概率压倒性。大股东减持呈系统性模式（海光、华大九天、中大力德、中微），是内部人对当前估值过高的集体投票。寒武纪50%非经常性损益是重大红旗，中微公司净利润暴增但现金流为负是利润与现金脱节。建议立即清仓高风险标的，减仓50%寒武纪和海光，保留金山办公作为防御底仓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7.3 中性分析师（Neutral）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观点：差异化策略。反对一刀切的全部持有或全部卖出，建议分三档处理：基本面王者（兆易创新、澜起科技、金山办公）持有并设置追踪止损；技术面极端品种（寒武纪、海光信息）减仓25-30%；基本面差品种（华大九天、中大力德、中科蓝讯）彻底卖出。这种策略尊重AI投资论题的同时承认短期回调风险。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八、Portfolio Manager 最终决策</w:t>
      </w:r>
    </w:p>
    <w:p>
      <w:pPr>
        <w:spacing w:after="80" w:before="12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6"/>
          <w:szCs w:val="26"/>
        </w:rPr>
        <w:t xml:space="preserve">评级：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4AC0D"/>
          <w:sz w:val="28"/>
          <w:szCs w:val="28"/>
        </w:rPr>
        <w:t xml:space="preserve">Underweight（低配）</w:t>
      </w:r>
    </w:p>
    <w:p>
      <w:pPr>
        <w:spacing w:after="80" w:before="8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投资周期：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1-3个月（等待回调后重新评估入场时机）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8.1 决策逻辑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本决策基于三位风险分析师辩论中的核心证据权重分配：</w:t>
      </w:r>
    </w:p>
    <w:p>
      <w:pPr>
        <w:spacing w:after="80" w:before="8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1"/>
          <w:szCs w:val="21"/>
        </w:rPr>
        <w:t xml:space="preserve">熊方赢在风险路径确定性（权重60%）：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1) 技术面极端信号不可忽视：寒武纪RSI 88.34处于99百分位，价格偏离50日均线56%，量价背离明显。即使在最强趋势中，此类偏离也以均值回归收场。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2) 产业资本负向信号呈系统性模式：海光信息高位减持完成、华大九天减持至5%以下、中大力德5月7日预披露减持，是内部人对当前估值过高的集体投票。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3) 盈利质量的结构性隐忧：寒武纪Q1净利润中约50%为非经常性损益，单季度尚不足构成趋势确认。中微公司净利润暴增3倍但经营现金流-1.59亿。</w:t>
      </w:r>
    </w:p>
    <w:p>
      <w:pPr>
        <w:spacing w:after="80" w:before="8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1"/>
          <w:szCs w:val="21"/>
        </w:rPr>
        <w:t xml:space="preserve">牛方长期逻辑正确但短期无法化解风险（权重40%）：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1) AI国产替代和国家战略重定价方向正确，机构锁仓表明长期资金认可。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2) 兆易创新（Q1净利+534%、经营现金流+17.83亿、负债率8.13%）和澜起科技的基本面确为组合中最坚固堡垒。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3) 金山办公PE仅14.47倍、无减持压力，是全组合中唯一获得三方共识的低估防守标的。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8.2 重新入场条件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1) 价格与技术指标重置：核心标的从当前高点回调20-30%，RSI回落至50以下，成交量萎缩至峰值的30-40%以下。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2) 财务信号落地：寒武纪公布Q2财报，证明其扣非净利润能维持甚至增长。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3) 产业资本信号反转：大股东增持公告出现，减持潮结束。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4) 时间窗口：预计2-6周内出现技术性回调。</w:t>
      </w:r>
    </w:p>
    <w:p>
      <w:pPr>
        <w:pStyle w:val="Heading2"/>
        <w:spacing w:after="120" w:before="20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8.3 资金配置方案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减持后保留约40%现金，等待技术指标重置或产业资本信号反转后再战略做多。核心持仓集中在兆易创新、澜起科技、金山办公三只基本面王者，合计占净值的40-50%。寒武纪、海光信息减仓后保留小仓位观察，设置严格止损。</w:t>
      </w:r>
    </w:p>
    <w:p>
      <w:r>
        <w:br w:type="page"/>
      </w:r>
    </w:p>
    <w:p>
      <w:pPr>
        <w:pStyle w:val="Heading1"/>
        <w:spacing w:after="160" w:before="240" w:line="276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C6E"/>
          <w:sz w:val="32"/>
          <w:szCs w:val="32"/>
        </w:rPr>
        <w:t xml:space="preserve">免责声明</w:t>
      </w:r>
    </w:p>
    <w:p>
      <w:pPr>
        <w:spacing w:after="80" w:before="200" w:line="276"/>
        <w:jc w:val="left"/>
      </w:pP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本报告由TradingAgents多智能体LLM金融交易框架自动生成，仅供研究参考，不构成任何形式的投资建议。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报告中所有分析结论均基于公开市场数据和AI模型推理生成，可能存在数据延迟、模型偏差或分析遗漏。投资者应基于自身独立判断做出投资决策。</w:t>
      </w:r>
    </w:p>
    <w:p>
      <w:pPr>
        <w:spacing w:after="6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投资有风险，入市需谨慎。过往表现不代表未来收益。本框架不对因使用本报告而导致的任何投资损失承担责任。</w:t>
      </w:r>
    </w:p>
    <w:p>
      <w:pPr>
        <w:spacing w:after="80" w:before="200" w:line="276"/>
        <w:jc w:val="left"/>
      </w:pPr>
    </w:p>
    <w:p>
      <w:pPr>
        <w:spacing w:after="80" w:before="8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18"/>
          <w:szCs w:val="18"/>
        </w:rPr>
        <w:t xml:space="preserve">TradingAgents v0.2.4 | 2026年5月7日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80" w:line="276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 w:line="276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TradingAgents | 20只A股科技核心标的综合投资分析报告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2026-05-07T12:46:14.572Z</dcterms:created>
  <dcterms:modified xsi:type="dcterms:W3CDTF">2026-05-07T12:46:14.573Z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