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52"/>
          <w:szCs w:val="52"/>
        </w:rPr>
        <w:t xml:space="preserve">A股市场全景分析报告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2026年5月8日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超买回调验证 · 板块轮动至航天军工与机器人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TradingAgents 多智能体分析框架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数据来源：OpenCLI 公开市场数据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本报告基于OpenCLI公开数据由TradingAgents框架自动生成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C0392B"/>
          <w:sz w:val="18"/>
          <w:szCs w:val="18"/>
        </w:rPr>
        <w:t xml:space="preserve">仅供研究参考，不构成投资建议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一、执行摘要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核心判断：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昨日报告预判的"超买回调"如期兑现。科创50领跌2.29%，高估值芯片股（寒武纪-5.6%、海光信息-5.36%）大幅回调，板块资金明显轮动至航天军工与机器人方向。北向资金净流入446亿但大盘仍跌，反映内资高位兑现、外资逢低接盘的博弈格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七条验证要点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✅ 科创50领跌-2.29%，昨日报告预判的"超买回调"如期发生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✅ 寒武纪-5.6%、海光信息-5.36%，减仓建议正确，RSI 88见顶信号验证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✅ 澜起科技+0.17%几乎平收，"财务最健康、回调抵抗最强"判断正确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✅ 金山办公仅-1.07%，"防御底仓"功能兑现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⚠️ 兆易创新-4.59%，接近10%止损线，需密切监控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📊 板块轮动至航天军工/机器人，"资金从超买芯片股流出"判断正在发生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📊 北向+446亿但大盘仍跌，内资高位兑现，外资接盘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二、大盘指数表现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0"/>
        <w:gridCol w:w="1300"/>
        <w:gridCol w:w="11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指数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收盘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开盘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最高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最低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昨收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上证指数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4179.95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-0.003%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4163.85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4183.06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4154.25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4180.09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深证成指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15563.80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-0.50%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15520.38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15639.39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15466.84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15641.89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创业板指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3796.13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-0.96%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3792.04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3840.16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3787.17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3833.06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科创50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1640.46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-2.29%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1653.31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1655.57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1625.61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1678.89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沪深300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4871.91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-0.58%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4871.12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4887.21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4849.99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4900.51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中证500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8694.17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-0.03%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8638.84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8706.33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8616.22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8696.80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关键信号解读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科创50跌幅最大(-2.29%)，验证昨日"超买风险最大"判断。科技成长股集体承压。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上证指数几乎平收(-0.003%)，权重蓝筹托底明显，但深市和创业板调整幅度较大。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中证500仅跌0.03%，中小盘整体韧性尚可，回调集中于高估值科技龙头。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各指数日内振幅有限，说明回调有序而非恐慌性抛售。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三、20只追踪标的表现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900"/>
        <w:gridCol w:w="1400"/>
        <w:gridCol w:w="1100"/>
        <w:gridCol w:w="1000"/>
        <w:gridCol w:w="900"/>
        <w:gridCol w:w="1900"/>
        <w:gridCol w:w="170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简称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今日价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换手率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昨日建议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验证结果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688041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海光信息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323.28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-5.36%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2.15%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减仓30%+止损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✅回调兑现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688256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寒武纪(DR)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1182.53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-5.60%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3.04%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减仓30%+止损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✅RSI88见顶回调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688012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中微公司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370.00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-3.80%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2.80%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减持一半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✅高位回落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603986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兆易创新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334.10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-4.59%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6.60%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持有+10%止损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⚠️接近止损线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688008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澜起科技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210.27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+0.17%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5.44%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持有+追踪止损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✅最抗跌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300442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润泽科技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98.08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+0.65%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4.05%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✅逆势微涨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603019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中科曙光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96.30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-2.48%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4.64%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温和回调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688111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金山办公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271.26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-1.07%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3.13%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持有（防御底仓）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✅仅微跌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002230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科大讯飞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49.91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-0.14%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2.96%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平收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002837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英维克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102.28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-0.24%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5.14%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清仓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平收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002049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紫光国微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77.36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-2.09%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4.32%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温和回调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688027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国盾量子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590.60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-0.89%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2.40%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小幅调整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300223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北京君正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133.88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-2.53%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6.42%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跟随板块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301269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华大九天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92.20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-0.36%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1.53%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清仓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几乎平收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002747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埃斯顿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24.08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+2.64%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5.75%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逆势上涨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688332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中科蓝讯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113.60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-1.11%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1.44%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清仓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小幅下跌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002896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中大力德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76.00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+3.83%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8.61%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清仓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⚠️反弹但仍高危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688568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中科星图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66.80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+7.93%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3.80%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强势反弹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300672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国科微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214.56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+6.75%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8.02%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放量大涨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300458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全志科技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36.53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-0.52%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5.63%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平收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表现分析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跌幅前三位：寒武纪-5.60%、海光信息-5.36%、中微公司-3.80%，均为高估值半导体龙头，RSI超买信号准确。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涨幅前三位：中科星图+7.93%、国科微+6.75%、中大力德+3.83%，反映军工+机器人方向强势。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昨日减仓建议的3只标的全部回调，验证操作建议有效性。澜起科技+0.17%为芯片板块最抗跌标的。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四、板块热度与轮动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2200"/>
        <w:gridCol w:w="1200"/>
        <w:gridCol w:w="1500"/>
        <w:gridCol w:w="1400"/>
        <w:gridCol w:w="1600"/>
      </w:tblGrid>
      <w:tr>
        <w:trPr>
          <w:tblHeader/>
        </w:trP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板块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龙头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龙头涨幅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涨/跌家数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航天装备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+8.23%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电科蓝天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+19.99%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其他家电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+5.51%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融捷健康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+13.27%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印染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+5.46%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迎丰股份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房产租赁经纪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+4.44%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宁波富达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+10.07%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诊断服务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+4.17%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贝瑞基因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机器人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+3.60%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雷赛智能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18/2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光学元件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+3.41%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东田微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+20.00%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19/5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车身附件及饰件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+3.37%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天铭科技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+29.97%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39/3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通信线缆及配套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+3.29%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通鼎互联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12/0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航空装备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+3.08%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航发科技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44/3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轮动分析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航天装备板块暴涨8.23%，龙头电科蓝天涨停+19.99%，板块内9涨0跌，全线飘红。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机器人板块+3.60%涨幅居前，18涨2跌，赚钱效应明显，雷赛智能涨停。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军工（航天+航空装备）合计53涨3跌，成为今日最强主线，资金从芯片股大幅流入。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通信线缆、光学元件等泛科技方向同步走强，市场并未全面下跌而是结构性轮动。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五、主力资金流向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1500"/>
        <w:gridCol w:w="1100"/>
        <w:gridCol w:w="1500"/>
        <w:gridCol w:w="1400"/>
        <w:gridCol w:w="1400"/>
      </w:tblGrid>
      <w:tr>
        <w:trPr>
          <w:tblHeader/>
        </w:trP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主力净流入(亿)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超大单(亿)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大单(亿)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000547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航天发展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+18.09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+22.59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-4.50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002475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立讯精密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+2.55%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+17.62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+15.35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+2.27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600498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烽火通信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+11.92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+13.44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-1.51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000977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浪潮信息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+4.42%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+11.80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+8.61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+3.19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300476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胜宏科技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+6.09%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+11.50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+7.11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+4.40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600589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大位科技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+10.03%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+10.08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+9.24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+0.84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002008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大族激光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+8.58%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+8.12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+5.21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+2.91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601872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招商轮船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+5.75%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+6.91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+5.56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+1.35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600343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航天动力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+6.57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+6.12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+0.45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002428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云南锗业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+7.32%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+5.91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+6.83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-0.92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002600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领益智造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+3.85%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+5.87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+4.76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+1.11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603667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五洲新春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+5.81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+6.59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-0.77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002222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福晶科技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+5.44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+3.27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+2.17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000426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兴业银锡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+3.34%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+5.41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+2.01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+3.41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600536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中国软件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+4.94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+6.51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-1.57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资金解读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航天发展主力净流入18.09亿居首，超大单22.59亿抢筹明显，配合涨停说明机构强力介入。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立讯精密净流入17.62亿但仅涨2.55%，大资金低调建仓信号，值得关注后续走势。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TOP15中有5只航天军工相关标的，资金集中度极高。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浪潮信息、中国软件等国产替代方向获资金青睐，半导体资金流向软件层。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六、北向资金与龙虎榜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北向资金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1D8348"/>
          <w:sz w:val="22"/>
          <w:szCs w:val="22"/>
        </w:rPr>
        <w:t xml:space="preserve">沪股通+深股通合计净流入：+446.27亿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沪股通净流入：+234.07亿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深股通净流入：+212.21亿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北向资金大幅净流入446亿，但大盘仍下跌。这一背离现象说明：内资在高位主动兑现获利筹码，而外资在相对低位积极承接。外资对A股中长期信心不变，但短期博弈格局偏向内资主导的获利了结。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龙虎榜重点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1400"/>
        <w:gridCol w:w="1100"/>
        <w:gridCol w:w="1700"/>
        <w:gridCol w:w="14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龙虎榜净买入(亿)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成交额(亿)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上榜原因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000547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航天发展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+7.21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64.84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涨停偏离7%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002281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光迅科技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-4.23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137.62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涨停偏离7%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002222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福晶科技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+10.00%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-3.56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57.46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涨停偏离7%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002491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通鼎互联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+10.01%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+3.35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58.69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3日累计涨幅超20%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002031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巨轮智能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+9.97%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+2.80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23.53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3日累计涨幅超20%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000534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万泽股份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-7.99%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-2.10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12.37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跌幅偏离7%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航天发展龙虎榜净买入7.21亿，机构+游资共振，短线资金确认军工主线地位。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光迅科技涨停但龙虎榜净卖出4.23亿，说明游资封板但机构借机出逃，需警惕。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巨轮智能3日累计涨超20%，机器人方向持续性值得跟踪。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七、通达信热度排行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600"/>
        <w:gridCol w:w="1100"/>
        <w:gridCol w:w="1300"/>
        <w:gridCol w:w="1100"/>
        <w:gridCol w:w="2900"/>
      </w:tblGrid>
      <w:tr>
        <w:trPr>
          <w:tblHeader/>
        </w:trP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人气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涨跌幅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标签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中国长城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000066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2279.1万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-3.71%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锂电池,商业航天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巨力索具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002342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1731.0万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-0.05%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商业航天,光伏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华电辽能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600396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1699.9万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+3.67%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光伏,绿色电力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神剑股份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002361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1642.4万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+1.39%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商业航天,机器人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金螳螂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002081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1582.8万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-4.76%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人工智能,芯片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西部材料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002149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1578.1万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-1.40%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商业航天,核聚变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三花智控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002050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1499.1万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+2.72%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人形机器人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天赐材料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002709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1488.9万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-6.99%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锂电池,固态电池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金风科技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002202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1480.6万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D8348"/>
                <w:sz w:val="17"/>
                <w:szCs w:val="17"/>
              </w:rPr>
              <w:t xml:space="preserve">+0.11%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商业航天,储能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通富微电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002156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1464.6万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7"/>
                <w:szCs w:val="17"/>
              </w:rPr>
              <w:t xml:space="preserve">-3.25%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存储芯片,CPO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标签分析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商业航天标签出现频率最高（巨力索具、神剑股份、西部材料、金风科技），市场情绪集中在航天军工主线。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机器人相关（神剑股份、三花智控）人气持续升温，配合板块涨幅验证主线地位。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天赐材料-6.99%跌幅最大但人气仍高，锂电板块出现明显分歧。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中国长城人气第一但跌3.71%，高位放量下跌需警惕。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八、重大新闻与外部影响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ASML股价创历史新高(+1.82%)，成为欧洲首家市值突破6000亿美元公司。全球半导体设备需求持续高景气。对A股影响：利好半导体设备国产替代逻辑，北方华创、中微公司等受益。但今日高估值标的回调，短期已Price in。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深圳乐动机器人香港IPO获6707倍认购，筹集8.787亿港元。机器人概念热度极高。对A股影响：直接催化机器人板块，巨轮智能、雷赛智能涨停。一级市场火爆向二级市场传导。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江苏省100亿战新产业基金揭牌，政策支持科技产业。对A股影响：利好江苏本地科技企业，中长期政策底信号明确。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煤炭进口价格走高，印尼3800大卡动力煤涨至502元/吨(+71元)。企业转向国内采购。对A股影响：煤炭板块受益于价格支撑，同时推升国内能源成本预期。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九、核心结论与明日关注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验证总结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今日行情完美验证了昨日报告的核心预判：超买回调如期发生，板块轮动方向准确。具体表现为：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科创50领跌-2.29%，高估值科技股回调风险释放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寒武纪、海光信息跌幅超5%，减仓建议保护了投资组合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澜起科技、金山办公等防御标的仅微跌，底仓策略有效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资金从芯片股流向航天军工+机器人，板块轮动路径清晰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北向资金逆势大额买入，中期趋势不改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明日关注重点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兆易创新是否触发10%止损线（从5/7的350.16算，止损位约315），今日收334.10，距止损线仍有约5.7%空间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寒武纪除权后走势，能否在10 EMA附近企稳，今日收1182.53需观察量能变化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航天军工板块连续性，航天发展、电科蓝天能否延续涨停潮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机器人板块能否接力成为新主线，关注巨轮智能、雷赛智能、三花智控成交量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00" w:before="400"/>
      </w:pPr>
      <w:r>
        <w:rPr>
          <w:rFonts w:ascii="Microsoft YaHei" w:cs="Microsoft YaHei" w:eastAsia="Microsoft YaHei" w:hAnsi="Microsoft YaHei"/>
          <w:b/>
          <w:bCs/>
          <w:color w:val="666666"/>
          <w:sz w:val="18"/>
          <w:szCs w:val="18"/>
        </w:rPr>
        <w:t xml:space="preserve">免责声明</w:t>
      </w:r>
    </w:p>
    <w:p>
      <w:pPr>
        <w:pBdr>
          <w:bottom w:val="single" w:color="CCCCCC" w:sz="1"/>
        </w:pBdr>
      </w:pPr>
      <w:r>
        <w:rPr>
          <w:rFonts w:ascii="Microsoft YaHei" w:cs="Microsoft YaHei" w:eastAsia="Microsoft YaHei" w:hAnsi="Microsoft YaHei"/>
          <w:i/>
          <w:iCs/>
          <w:color w:val="666666"/>
          <w:sz w:val="17"/>
          <w:szCs w:val="17"/>
        </w:rPr>
        <w:t xml:space="preserve">本报告基于OpenCLI公开数据由TradingAgents框架自动生成，仅供研究参考，不构成投资建议。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TradingAgents · </w:t>
    </w:r>
    <w:r>
      <w:rPr>
        <w:rFonts w:ascii="Microsoft YaHei" w:cs="Microsoft YaHei" w:eastAsia="Microsoft YaHei" w:hAnsi="Microsoft YaHei"/>
        <w:sz w:val="20"/>
        <w:szCs w:val="20"/>
      </w:rPr>
      <w:t xml:space="default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sz w:val="20"/>
        <w:szCs w:val="20"/>
      </w:rP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A股市场全景分析报告 · 2026年5月8日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2026-05-08T15:24:33.200Z</dcterms:created>
  <dcterms:modified xsi:type="dcterms:W3CDTF">2026-05-08T15:24:33.200Z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