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proofErr w:type="spellStart"/>
      <w:r>
        <w:t>Rohit</w:t>
      </w:r>
      <w:proofErr w:type="spellEnd"/>
      <w:r>
        <w:t xml:space="preserve"> </w:t>
      </w:r>
      <w:proofErr w:type="spellStart"/>
      <w:r>
        <w:t>Singla</w:t>
      </w:r>
      <w:proofErr w:type="spellEnd"/>
      <w:r>
        <w:t xml:space="preserve">, Farah </w:t>
      </w:r>
      <w:proofErr w:type="spellStart"/>
      <w:r>
        <w:t>Deeba</w:t>
      </w:r>
      <w:proofErr w:type="spellEnd"/>
      <w:r>
        <w:t xml:space="preserve">, and Robert N. </w:t>
      </w:r>
      <w:proofErr w:type="spellStart"/>
      <w:r>
        <w:t>Rohling</w:t>
      </w:r>
      <w:proofErr w:type="spellEnd"/>
    </w:p>
    <w:p w14:paraId="23345CB3" w14:textId="31BD5889" w:rsidR="00E97402" w:rsidRDefault="0029074E">
      <w:pPr>
        <w:pStyle w:val="Abstract"/>
      </w:pPr>
      <w:r>
        <w:rPr>
          <w:i/>
          <w:iCs/>
        </w:rPr>
        <w:t xml:space="preserve">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transducer contact, or lesions. Shadows also obscure anatomy beyond the shadowing boundary and increase the difficulty in interpreting ultrasound images. With the emergence of highly accessible ultrasound devices, point-of-care imaging, and large scale image processing, there is a motivation for the automated detection of an acoustic shadow. </w:t>
      </w:r>
    </w:p>
    <w:p w14:paraId="2AD5107A" w14:textId="77777777" w:rsidR="00E97402" w:rsidRDefault="00E97402"/>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76A1B7C4" w:rsidR="00B24698" w:rsidRDefault="00A71237" w:rsidP="00CB57DB">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7C2178">
        <w:t xml:space="preserve"> [8</w:t>
      </w:r>
      <w:proofErr w:type="gramStart"/>
      <w:r w:rsidR="007C2178">
        <w:t xml:space="preserve">] </w:t>
      </w:r>
      <w:r w:rsidR="00336D55" w:rsidRPr="00336D55">
        <w:t>,</w:t>
      </w:r>
      <w:proofErr w:type="gramEnd"/>
      <w:r w:rsidR="00336D55" w:rsidRPr="00336D55">
        <w:t xml:space="preserve">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w:t>
      </w:r>
      <w:commentRangeStart w:id="1"/>
      <w:r w:rsidR="00B24698">
        <w:t>images</w:t>
      </w:r>
      <w:commentRangeEnd w:id="1"/>
      <w:r w:rsidR="001D77E6">
        <w:rPr>
          <w:rStyle w:val="CommentReference"/>
        </w:rPr>
        <w:commentReference w:id="1"/>
      </w:r>
      <w:r w:rsidR="00B24698">
        <w:t>.</w:t>
      </w:r>
    </w:p>
    <w:p w14:paraId="1665B012" w14:textId="6661B134" w:rsidR="00B24698" w:rsidRDefault="00B24698" w:rsidP="00CB57DB">
      <w:pPr>
        <w:pStyle w:val="Text"/>
        <w:ind w:firstLine="0"/>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p>
    <w:p w14:paraId="47CA9533" w14:textId="41D921A2" w:rsidR="00BD03FF" w:rsidRDefault="00BD03FF" w:rsidP="00CB57DB">
      <w:pPr>
        <w:pStyle w:val="Text"/>
        <w:ind w:firstLine="0"/>
      </w:pPr>
      <w:r>
        <w:tab/>
        <w:t>There are several existing techniques to automatically detect shadows which all report a high Dice similarity coefficient when compared to the gold standard of manual shadow detection</w:t>
      </w:r>
      <w:r w:rsidR="00316969">
        <w:t xml:space="preserve"> [15-20</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58BEC2C1" w14:textId="7E1978C6" w:rsidR="002D6160" w:rsidRDefault="002D6160" w:rsidP="00CB57DB">
      <w:pPr>
        <w:pStyle w:val="Text"/>
        <w:ind w:firstLine="0"/>
      </w:pPr>
      <w:r>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38533B2F" w14:textId="323B4FAC" w:rsidR="00CB57DB" w:rsidRDefault="00B24698" w:rsidP="00CB57DB">
      <w:pPr>
        <w:pStyle w:val="Text"/>
        <w:ind w:firstLine="0"/>
      </w:pPr>
      <w:r>
        <w:tab/>
      </w:r>
    </w:p>
    <w:p w14:paraId="2366501B" w14:textId="5D66B89A" w:rsidR="00E97B99" w:rsidRDefault="009C6F9A" w:rsidP="00E97B99">
      <w:pPr>
        <w:pStyle w:val="Heading1"/>
      </w:pPr>
      <w:r>
        <w:lastRenderedPageBreak/>
        <w:t>Existing Work</w:t>
      </w:r>
    </w:p>
    <w:p w14:paraId="74642D3A" w14:textId="406E7B7C" w:rsidR="00E97B99" w:rsidRDefault="009C6F9A" w:rsidP="00E97B99">
      <w:pPr>
        <w:pStyle w:val="Heading2"/>
      </w:pPr>
      <w:r>
        <w:t>Pixel Intensity Methods</w:t>
      </w:r>
    </w:p>
    <w:p w14:paraId="68560881" w14:textId="290EB04A" w:rsidR="009C6F9A" w:rsidRDefault="009C6F9A" w:rsidP="009C6F9A">
      <w:pPr>
        <w:pStyle w:val="Heading2"/>
      </w:pPr>
      <w:r>
        <w:t>Geometric Methods</w:t>
      </w:r>
    </w:p>
    <w:p w14:paraId="4FA0185C" w14:textId="0888D22F" w:rsidR="009C6F9A" w:rsidRDefault="009C6F9A" w:rsidP="009C6F9A">
      <w:pPr>
        <w:pStyle w:val="Heading2"/>
      </w:pPr>
      <w:r>
        <w:t>Learning Methods</w:t>
      </w:r>
    </w:p>
    <w:p w14:paraId="5818EF45" w14:textId="77777777" w:rsidR="009C6F9A" w:rsidRPr="009C6F9A" w:rsidRDefault="009C6F9A" w:rsidP="009C6F9A"/>
    <w:p w14:paraId="0B842A43" w14:textId="77777777" w:rsidR="009C6F9A" w:rsidRPr="009C6F9A" w:rsidRDefault="009C6F9A" w:rsidP="009C6F9A"/>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C53351" w:rsidP="00E97B99">
      <w:pPr>
        <w:pStyle w:val="Equation"/>
      </w:pPr>
      <w:r>
        <w:rPr>
          <w:position w:val="-50"/>
        </w:rPr>
        <w:object w:dxaOrig="502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0.4pt;height:46.2pt" o:ole="" fillcolor="window">
            <v:imagedata r:id="rId10" o:title=""/>
          </v:shape>
          <o:OLEObject Type="Embed" ProgID="Equation.3" ShapeID="_x0000_i1026" DrawAspect="Content" ObjectID="_1592742819" r:id="rId11"/>
        </w:object>
      </w:r>
      <w:r w:rsidR="00E97B99">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0D80231D" w:rsidR="00E97B99" w:rsidRDefault="009C6F9A" w:rsidP="00E97B99">
      <w:pPr>
        <w:pStyle w:val="Heading1"/>
      </w:pPr>
      <w:r>
        <w:t>Methods</w:t>
      </w:r>
    </w:p>
    <w:p w14:paraId="0780B6CF" w14:textId="5E7FBFFB" w:rsidR="00540044" w:rsidRDefault="00540044" w:rsidP="00B27B84">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30FB3895" w14:textId="65720A70" w:rsidR="00E745FA" w:rsidRDefault="00E745FA" w:rsidP="00E745FA">
      <w:pPr>
        <w:pStyle w:val="Text"/>
      </w:pPr>
      <w:r>
        <w:t>W</w:t>
      </w:r>
      <w:r w:rsidR="003F687A">
        <w:t>e also present a scanline statistical analysis on B-Mode</w:t>
      </w:r>
      <w:r w:rsidR="00C6174F">
        <w:t xml:space="preserve"> data </w:t>
      </w:r>
      <w:r>
        <w:t>of the same RF data set</w:t>
      </w:r>
      <w:r w:rsidR="00C6174F">
        <w:t xml:space="preserve">. </w:t>
      </w:r>
      <w:r>
        <w:t xml:space="preserve">This is to provide a shadow detection method in the common scenario where RF data is not available. Both detection methods do not require significant configuration between different imaging scenarios, other than </w:t>
      </w:r>
      <w:r>
        <w:lastRenderedPageBreak/>
        <w:t>adjusting the window of the scanline patch to correspond to the transducer pulse width.</w:t>
      </w:r>
    </w:p>
    <w:p w14:paraId="2A2233D8" w14:textId="152DC0AC" w:rsidR="009C6F9A" w:rsidRPr="009C6F9A" w:rsidRDefault="009C6F9A" w:rsidP="00540044"/>
    <w:p w14:paraId="7E24CFA9" w14:textId="5A8A5A77" w:rsidR="0012170E" w:rsidRDefault="00E745FA" w:rsidP="00E745FA">
      <w:pPr>
        <w:pStyle w:val="Heading2"/>
      </w:pPr>
      <w:r>
        <w:t>Data Collection</w:t>
      </w:r>
    </w:p>
    <w:p w14:paraId="08BD5EAD" w14:textId="77777777" w:rsidR="0012170E" w:rsidRPr="0012170E" w:rsidRDefault="0012170E" w:rsidP="0012170E"/>
    <w:p w14:paraId="653F755D" w14:textId="2FF1A0BE" w:rsidR="0012170E" w:rsidRDefault="0012170E" w:rsidP="00E745FA">
      <w:r>
        <w:t xml:space="preserve">Ultrasound B-Mode and RF data was acquired by scanning X </w:t>
      </w:r>
      <w:r w:rsidR="003C5169">
        <w:t xml:space="preserve">adult </w:t>
      </w:r>
      <w:r>
        <w:t xml:space="preserve">participants with informed written consent. Each patient was scan on the forearm near the distal end of the pronator </w:t>
      </w:r>
      <w:proofErr w:type="spellStart"/>
      <w:r>
        <w:t>quadratus</w:t>
      </w:r>
      <w:proofErr w:type="spellEnd"/>
      <w:r>
        <w:t xml:space="preserve"> in the supinated position, on the elbow near the </w:t>
      </w:r>
      <w:proofErr w:type="spellStart"/>
      <w:r>
        <w:t>cubital</w:t>
      </w:r>
      <w:proofErr w:type="spellEnd"/>
      <w:r>
        <w:t xml:space="preserve"> fossa in the supinated position, and on the anterior surface of right ribs 11-12 in a laid down position. The scans were taken with a curvilinear (C-5-2/60, </w:t>
      </w:r>
      <w:proofErr w:type="spellStart"/>
      <w:r>
        <w:t>Ultrasonix</w:t>
      </w:r>
      <w:proofErr w:type="spellEnd"/>
      <w:r>
        <w:t>, Canada) and a linear (</w:t>
      </w:r>
      <w:r w:rsidRPr="0012170E">
        <w:t>L14-5/38</w:t>
      </w:r>
      <w:r w:rsidR="003C5169">
        <w:t xml:space="preserve">, </w:t>
      </w:r>
      <w:proofErr w:type="spellStart"/>
      <w:r w:rsidR="003C5169">
        <w:t>Ultrasonix</w:t>
      </w:r>
      <w:proofErr w:type="spellEnd"/>
      <w:r w:rsidR="003C5169">
        <w:t>,</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E745FA"/>
    <w:p w14:paraId="7D383720" w14:textId="63120FAB" w:rsidR="003C5169" w:rsidRDefault="003C5169" w:rsidP="003C5169">
      <w:pPr>
        <w:pStyle w:val="Heading2"/>
      </w:pPr>
      <w:r>
        <w:t>Validation</w:t>
      </w:r>
    </w:p>
    <w:p w14:paraId="6C6468B6" w14:textId="77777777" w:rsidR="003C5169" w:rsidRDefault="003C5169" w:rsidP="003C5169"/>
    <w:p w14:paraId="46EFEF35" w14:textId="54EA75D9" w:rsidR="003C5169" w:rsidRDefault="003C5169" w:rsidP="001F016A">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the performance of the detection.</w:t>
      </w:r>
    </w:p>
    <w:p w14:paraId="4A2C9BE7" w14:textId="77777777" w:rsidR="00C53351" w:rsidRDefault="00C53351" w:rsidP="003C5169"/>
    <w:p w14:paraId="7B02ACB8" w14:textId="6D44A9CF" w:rsidR="00C53351" w:rsidRDefault="001F016A" w:rsidP="00C53351">
      <w:pPr>
        <w:pStyle w:val="Equation"/>
        <w:jc w:val="center"/>
      </w:pPr>
      <w:r w:rsidRPr="00C53351">
        <w:rPr>
          <w:position w:val="-24"/>
        </w:rPr>
        <w:object w:dxaOrig="2000" w:dyaOrig="620" w14:anchorId="2E909075">
          <v:shape id="_x0000_i1027" type="#_x0000_t75" style="width:91.8pt;height:25.8pt" o:ole="" fillcolor="window">
            <v:imagedata r:id="rId12" o:title=""/>
          </v:shape>
          <o:OLEObject Type="Embed" ProgID="Equation.3" ShapeID="_x0000_i1027" DrawAspect="Content" ObjectID="_1592742820" r:id="rId13"/>
        </w:object>
      </w:r>
      <w:r w:rsidR="00C53351">
        <w:t xml:space="preserve"> </w:t>
      </w:r>
      <w:r w:rsidR="00C53351">
        <w:tab/>
      </w:r>
      <w:r w:rsidR="00C53351">
        <w:t>(1)</w:t>
      </w:r>
    </w:p>
    <w:p w14:paraId="0A63D5CF" w14:textId="41B7DEB2" w:rsidR="00C53351" w:rsidRDefault="00C53351" w:rsidP="00C53351"/>
    <w:p w14:paraId="55CFF529" w14:textId="77777777" w:rsidR="001F016A" w:rsidRDefault="001F016A" w:rsidP="001F016A">
      <w:pPr>
        <w:pStyle w:val="TableTitle"/>
      </w:pPr>
      <w:r>
        <w:t>TABLE I</w:t>
      </w:r>
    </w:p>
    <w:p w14:paraId="331C0A9D" w14:textId="6F54D31E" w:rsidR="001F016A" w:rsidRDefault="001F016A" w:rsidP="001F016A">
      <w:pPr>
        <w:pStyle w:val="TableTitle"/>
      </w:pPr>
      <w:r>
        <w:t>Definitions of Similarity Variables</w:t>
      </w:r>
    </w:p>
    <w:tbl>
      <w:tblPr>
        <w:tblStyle w:val="TableGrid"/>
        <w:tblW w:w="0" w:type="auto"/>
        <w:tblLook w:val="04A0" w:firstRow="1" w:lastRow="0" w:firstColumn="1" w:lastColumn="0" w:noHBand="0" w:noVBand="1"/>
      </w:tblPr>
      <w:tblGrid>
        <w:gridCol w:w="1257"/>
        <w:gridCol w:w="1257"/>
        <w:gridCol w:w="1258"/>
        <w:gridCol w:w="1258"/>
      </w:tblGrid>
      <w:tr w:rsidR="007620C4" w14:paraId="1737C150" w14:textId="77777777" w:rsidTr="007620C4">
        <w:tc>
          <w:tcPr>
            <w:tcW w:w="2514" w:type="dxa"/>
            <w:gridSpan w:val="2"/>
            <w:vMerge w:val="restart"/>
            <w:tcBorders>
              <w:top w:val="nil"/>
              <w:left w:val="nil"/>
              <w:bottom w:val="single" w:sz="4" w:space="0" w:color="auto"/>
              <w:right w:val="single" w:sz="4" w:space="0" w:color="auto"/>
            </w:tcBorders>
          </w:tcPr>
          <w:p w14:paraId="49D9D412" w14:textId="77777777" w:rsidR="007620C4" w:rsidRDefault="007620C4" w:rsidP="001F016A"/>
        </w:tc>
        <w:tc>
          <w:tcPr>
            <w:tcW w:w="2516" w:type="dxa"/>
            <w:gridSpan w:val="2"/>
            <w:tcBorders>
              <w:left w:val="single" w:sz="4" w:space="0" w:color="auto"/>
            </w:tcBorders>
          </w:tcPr>
          <w:p w14:paraId="3B3C6692" w14:textId="24D46F76" w:rsidR="007620C4" w:rsidRDefault="007620C4" w:rsidP="001F016A">
            <w:r>
              <w:t>Pixel Manually Labelled by Annotator</w:t>
            </w:r>
          </w:p>
        </w:tc>
      </w:tr>
      <w:tr w:rsidR="007620C4" w14:paraId="6D1BDAC1" w14:textId="77777777" w:rsidTr="007620C4">
        <w:tc>
          <w:tcPr>
            <w:tcW w:w="2514" w:type="dxa"/>
            <w:gridSpan w:val="2"/>
            <w:vMerge/>
            <w:tcBorders>
              <w:top w:val="nil"/>
              <w:left w:val="nil"/>
              <w:bottom w:val="single" w:sz="4" w:space="0" w:color="auto"/>
              <w:right w:val="single" w:sz="4" w:space="0" w:color="auto"/>
            </w:tcBorders>
          </w:tcPr>
          <w:p w14:paraId="03069B95" w14:textId="77777777" w:rsidR="007620C4" w:rsidRDefault="007620C4" w:rsidP="001F016A"/>
        </w:tc>
        <w:tc>
          <w:tcPr>
            <w:tcW w:w="1258" w:type="dxa"/>
            <w:tcBorders>
              <w:left w:val="single" w:sz="4" w:space="0" w:color="auto"/>
            </w:tcBorders>
          </w:tcPr>
          <w:p w14:paraId="2F8B4B84" w14:textId="04C4BF16" w:rsidR="007620C4" w:rsidRDefault="007620C4" w:rsidP="001F016A">
            <w:r>
              <w:t>Shadow</w:t>
            </w:r>
          </w:p>
        </w:tc>
        <w:tc>
          <w:tcPr>
            <w:tcW w:w="1258" w:type="dxa"/>
          </w:tcPr>
          <w:p w14:paraId="0DDCDD20" w14:textId="0AE371D5" w:rsidR="007620C4" w:rsidRDefault="007620C4" w:rsidP="001F016A">
            <w:r>
              <w:t>Non-Shadow</w:t>
            </w:r>
          </w:p>
        </w:tc>
      </w:tr>
      <w:tr w:rsidR="001F016A" w14:paraId="5176B0FB" w14:textId="77777777" w:rsidTr="007620C4">
        <w:tc>
          <w:tcPr>
            <w:tcW w:w="1257" w:type="dxa"/>
            <w:vMerge w:val="restart"/>
            <w:tcBorders>
              <w:top w:val="single" w:sz="4" w:space="0" w:color="auto"/>
            </w:tcBorders>
          </w:tcPr>
          <w:p w14:paraId="60A41EEA" w14:textId="713A0190" w:rsidR="001F016A" w:rsidRDefault="001F016A" w:rsidP="001F016A">
            <w:r>
              <w:t>Pixel Automated Labelled by Algorithm</w:t>
            </w:r>
          </w:p>
        </w:tc>
        <w:tc>
          <w:tcPr>
            <w:tcW w:w="1257" w:type="dxa"/>
            <w:tcBorders>
              <w:top w:val="single" w:sz="4" w:space="0" w:color="auto"/>
            </w:tcBorders>
          </w:tcPr>
          <w:p w14:paraId="1342DA24" w14:textId="5292ACC1" w:rsidR="001F016A" w:rsidRDefault="001F016A" w:rsidP="001F016A">
            <w:r>
              <w:t>Shadow</w:t>
            </w:r>
          </w:p>
        </w:tc>
        <w:tc>
          <w:tcPr>
            <w:tcW w:w="1258" w:type="dxa"/>
          </w:tcPr>
          <w:p w14:paraId="06B75679" w14:textId="595ADCD5" w:rsidR="001F016A" w:rsidRDefault="001F016A" w:rsidP="001F016A">
            <w:r>
              <w:t>True Positive (TP)</w:t>
            </w:r>
          </w:p>
        </w:tc>
        <w:tc>
          <w:tcPr>
            <w:tcW w:w="1258" w:type="dxa"/>
          </w:tcPr>
          <w:p w14:paraId="427D06B2" w14:textId="0DD6CA66" w:rsidR="001F016A" w:rsidRDefault="001F016A" w:rsidP="001F016A">
            <w:r>
              <w:t>False Positive (FP)</w:t>
            </w:r>
          </w:p>
        </w:tc>
      </w:tr>
      <w:tr w:rsidR="001F016A" w14:paraId="1AB783D5" w14:textId="77777777" w:rsidTr="001F016A">
        <w:tc>
          <w:tcPr>
            <w:tcW w:w="1257" w:type="dxa"/>
            <w:vMerge/>
          </w:tcPr>
          <w:p w14:paraId="5170709D" w14:textId="77777777" w:rsidR="001F016A" w:rsidRDefault="001F016A" w:rsidP="001F016A"/>
        </w:tc>
        <w:tc>
          <w:tcPr>
            <w:tcW w:w="1257" w:type="dxa"/>
          </w:tcPr>
          <w:p w14:paraId="619D124C" w14:textId="5FFA40AD" w:rsidR="001F016A" w:rsidRDefault="001F016A" w:rsidP="001F016A">
            <w:r>
              <w:t>Non-Shadow</w:t>
            </w:r>
          </w:p>
        </w:tc>
        <w:tc>
          <w:tcPr>
            <w:tcW w:w="1258" w:type="dxa"/>
          </w:tcPr>
          <w:p w14:paraId="61D3D097" w14:textId="041F5791" w:rsidR="001F016A" w:rsidRDefault="001F016A" w:rsidP="001F016A">
            <w:r>
              <w:t>False Negative (FN)</w:t>
            </w:r>
          </w:p>
        </w:tc>
        <w:tc>
          <w:tcPr>
            <w:tcW w:w="1258" w:type="dxa"/>
          </w:tcPr>
          <w:p w14:paraId="15F608AD" w14:textId="416F051B" w:rsidR="001F016A" w:rsidRDefault="001F016A" w:rsidP="001F016A">
            <w:r>
              <w:t>True Negative (TN)</w:t>
            </w:r>
          </w:p>
        </w:tc>
      </w:tr>
    </w:tbl>
    <w:p w14:paraId="28631C0F" w14:textId="77777777" w:rsidR="003C5169" w:rsidRDefault="003C5169" w:rsidP="00E745FA"/>
    <w:p w14:paraId="20C530CF" w14:textId="77777777" w:rsidR="003C5169" w:rsidRDefault="003C5169" w:rsidP="00E745FA"/>
    <w:p w14:paraId="65AF6203" w14:textId="2ADA0490" w:rsidR="00E671FD" w:rsidRDefault="00E671FD" w:rsidP="00E671FD">
      <w:pPr>
        <w:pStyle w:val="Heading2"/>
      </w:pPr>
      <w:r>
        <w:t>Radiofrequency Speckle Analysis</w:t>
      </w:r>
    </w:p>
    <w:p w14:paraId="08EDD09F" w14:textId="2669221B" w:rsidR="00E671FD" w:rsidRDefault="00E671FD" w:rsidP="00E671FD"/>
    <w:p w14:paraId="58FCE1EF" w14:textId="77777777" w:rsidR="006B3ABA" w:rsidRDefault="007620C4" w:rsidP="002C356D">
      <w:pPr>
        <w:ind w:firstLine="202"/>
      </w:pPr>
      <w:r>
        <w:t xml:space="preserve">To detect shadow regions on the RF data, ultrasonic speckle is analyzed to characterize patches of the image. Speckle occurs due to the scattering of acoustic waves in a material, which results in a series of interference patterns that can be modelled by a wave </w:t>
      </w:r>
      <w:commentRangeStart w:id="2"/>
      <w:r>
        <w:t>packet</w:t>
      </w:r>
      <w:commentRangeEnd w:id="2"/>
      <w:r>
        <w:rPr>
          <w:rStyle w:val="CommentReference"/>
        </w:rPr>
        <w:commentReference w:id="2"/>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w:t>
      </w:r>
      <w:r>
        <w:lastRenderedPageBreak/>
        <w:t xml:space="preserve">analyzing speckle. </w:t>
      </w:r>
      <w:r>
        <w:t xml:space="preserve">There are several models used in previous literature to model the distribution of the speckle. </w:t>
      </w:r>
      <w:r>
        <w:t xml:space="preserve">____ et al. </w:t>
      </w:r>
      <w:commentRangeStart w:id="3"/>
      <w:r>
        <w:t xml:space="preserve">analyzed speckle </w:t>
      </w:r>
      <w:proofErr w:type="gramStart"/>
      <w:r>
        <w:t xml:space="preserve">to </w:t>
      </w:r>
      <w:commentRangeEnd w:id="3"/>
      <w:proofErr w:type="gramEnd"/>
      <w:r>
        <w:rPr>
          <w:rStyle w:val="CommentReference"/>
        </w:rPr>
        <w:commentReference w:id="3"/>
      </w:r>
      <w:r>
        <w:t xml:space="preserve">. The </w:t>
      </w:r>
      <w:proofErr w:type="spellStart"/>
      <w:r>
        <w:t>Nakagami</w:t>
      </w:r>
      <w:proofErr w:type="spellEnd"/>
      <w:r>
        <w:t xml:space="preserve"> distribution was chosen as is </w:t>
      </w:r>
      <w:r w:rsidR="006B3ABA">
        <w:t xml:space="preserve">provides more generality compared to the Rayleigh distribution and is computationally efficient compared to the </w:t>
      </w:r>
      <w:proofErr w:type="spellStart"/>
      <w:r w:rsidR="006B3ABA">
        <w:t>homodyned</w:t>
      </w:r>
      <w:proofErr w:type="spellEnd"/>
      <w:r w:rsidR="006B3ABA">
        <w:t xml:space="preserve"> K-distribution.</w:t>
      </w:r>
    </w:p>
    <w:p w14:paraId="2F919844" w14:textId="77777777" w:rsidR="00F44E83" w:rsidRDefault="006B3ABA" w:rsidP="002C356D">
      <w:pPr>
        <w:ind w:firstLine="202"/>
      </w:pPr>
      <w:r>
        <w:t xml:space="preserve">The RF data for each scan was processed by computing the absolute Hilbert transform of each </w:t>
      </w:r>
      <w:proofErr w:type="spellStart"/>
      <w:r>
        <w:t>scanline</w:t>
      </w:r>
      <w:proofErr w:type="spellEnd"/>
      <w:r>
        <w:t xml:space="preserve"> and converted to a logarithmic scale. The processed RF data then roughly resembles the B-Mode data, but with speckle artefacts present. Each </w:t>
      </w:r>
      <w:proofErr w:type="spellStart"/>
      <w:r>
        <w:t>scanline</w:t>
      </w:r>
      <w:proofErr w:type="spellEnd"/>
      <w:r>
        <w:t xml:space="preserv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2A4E1E15" w14:textId="0223365D" w:rsidR="00E671FD" w:rsidRDefault="00770485" w:rsidP="002C356D">
      <w:pPr>
        <w:ind w:firstLine="202"/>
      </w:pPr>
      <w:r>
        <w:t xml:space="preserve">A maximum likelihood estimate (MLE) was computed to fit a </w:t>
      </w:r>
      <w:proofErr w:type="spellStart"/>
      <w:r>
        <w:t>Nakagami</w:t>
      </w:r>
      <w:proofErr w:type="spellEnd"/>
      <w:r>
        <w:t xml:space="preserve"> distribution on each patch to assign each patch with a </w:t>
      </w:r>
      <w:proofErr w:type="spellStart"/>
      <w:r>
        <w:t>Nakagami</w:t>
      </w:r>
      <w:proofErr w:type="spellEnd"/>
      <w:r>
        <w:t xml:space="preserve"> s</w:t>
      </w:r>
      <w:r w:rsidR="008B4FC9">
        <w:t xml:space="preserve">hape and scale parameter to characterize the speckle in each patch. </w:t>
      </w:r>
    </w:p>
    <w:p w14:paraId="54A06E9B" w14:textId="77777777" w:rsidR="008927DB" w:rsidRDefault="008B4FC9" w:rsidP="002C356D">
      <w:pPr>
        <w:ind w:firstLine="202"/>
      </w:pPr>
      <w:r>
        <w:t xml:space="preserve">For the purpose of identifying a shadow or non-shadow region, a simple </w:t>
      </w:r>
      <w:proofErr w:type="spellStart"/>
      <w:r>
        <w:t>thresholding</w:t>
      </w:r>
      <w:proofErr w:type="spellEnd"/>
      <w:r>
        <w:t xml:space="preserve">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1AD57392" w14:textId="1DA9B9DA" w:rsidR="00F44E83" w:rsidRDefault="008B4FC9" w:rsidP="002C356D">
      <w:pPr>
        <w:ind w:firstLine="202"/>
      </w:pPr>
      <w:r>
        <w:t xml:space="preserve">To characterize the shadow and non-shadow regions in the RF image, Otsu’s method was applied to compute a threshold for the </w:t>
      </w:r>
      <w:proofErr w:type="spellStart"/>
      <w:r>
        <w:t>Nakagami</w:t>
      </w:r>
      <w:proofErr w:type="spellEnd"/>
      <w:r>
        <w:t xml:space="preserve"> shape and scale parameter.</w:t>
      </w:r>
      <w:r w:rsidR="00364FDB">
        <w:t xml:space="preserve"> The data points </w:t>
      </w:r>
      <w:r w:rsidR="008927DB">
        <w:t xml:space="preserve">of the RF image are then flagged as potential </w:t>
      </w:r>
      <w:r w:rsidR="00364FDB">
        <w:t xml:space="preserve">shadow if the patch for which the point is centered on has a </w:t>
      </w:r>
      <w:proofErr w:type="spellStart"/>
      <w:r w:rsidR="00364FDB">
        <w:t>Nakagami</w:t>
      </w:r>
      <w:proofErr w:type="spellEnd"/>
      <w:r w:rsidR="00364FDB">
        <w:t xml:space="preserve"> shape and scale parameter less than the threshold.</w:t>
      </w:r>
    </w:p>
    <w:p w14:paraId="3B6B47AE" w14:textId="77777777" w:rsidR="00364FDB" w:rsidRDefault="00364FDB" w:rsidP="002C356D">
      <w:pPr>
        <w:ind w:firstLine="202"/>
      </w:pPr>
      <w:bookmarkStart w:id="4" w:name="_GoBack"/>
      <w:bookmarkEnd w:id="4"/>
    </w:p>
    <w:p w14:paraId="3245DB41" w14:textId="77777777" w:rsidR="00770485" w:rsidRPr="00E671FD" w:rsidRDefault="00770485" w:rsidP="002C356D">
      <w:pPr>
        <w:ind w:firstLine="202"/>
      </w:pPr>
    </w:p>
    <w:p w14:paraId="395AA66C" w14:textId="77777777" w:rsidR="00E671FD" w:rsidRDefault="00E671FD" w:rsidP="00E745FA"/>
    <w:p w14:paraId="1E78CFEB" w14:textId="77777777" w:rsidR="00E745FA" w:rsidRPr="00E745FA" w:rsidRDefault="00E745FA" w:rsidP="0084180E">
      <w:pPr>
        <w:ind w:left="202"/>
      </w:pPr>
    </w:p>
    <w:p w14:paraId="1141F35F" w14:textId="77777777" w:rsidR="009C6F9A" w:rsidRPr="009C6F9A" w:rsidRDefault="009C6F9A" w:rsidP="009C6F9A"/>
    <w:p w14:paraId="5C1B4C3E" w14:textId="77777777" w:rsidR="009C6F9A" w:rsidRPr="009C6F9A" w:rsidRDefault="009C6F9A" w:rsidP="009C6F9A"/>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w:t>
      </w:r>
      <w:r>
        <w:lastRenderedPageBreak/>
        <w:t xml:space="preserve">“complement”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4"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CA" w:eastAsia="en-CA"/>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B64E855" w14:textId="77777777" w:rsidR="00937057" w:rsidRDefault="00937057"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937057" w:rsidRDefault="00937057"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v:textbox>
                <w10:wrap type="square" anchorx="margin" anchory="margin"/>
              </v:shape>
            </w:pict>
          </mc:Fallback>
        </mc:AlternateContent>
      </w:r>
      <w:r w:rsidRPr="001F4C5C">
        <w:rPr>
          <w:noProof/>
          <w:lang w:val="en-CA" w:eastAsia="en-CA"/>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6BE752C4"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papers. </w:t>
      </w:r>
      <w:r w:rsidR="0036013C">
        <w:rPr>
          <w:rStyle w:val="BodyText2"/>
          <w:rFonts w:ascii="Times" w:hAnsi="Times"/>
          <w:i w:val="0"/>
          <w:color w:val="000000" w:themeColor="text1"/>
          <w:sz w:val="20"/>
          <w:szCs w:val="20"/>
        </w:rPr>
        <w:t xml:space="preserve">Not allowed for papers in TMI.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C75942" w:rsidRDefault="0021614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Multip</w:t>
      </w:r>
      <w:r w:rsidR="001B36B1" w:rsidRPr="00C75942">
        <w:rPr>
          <w:rStyle w:val="BodyText2"/>
          <w:rFonts w:ascii="Times New Roman" w:hAnsi="Times New Roman" w:cs="Times New Roman"/>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51CB50EA"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3B1F9A3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 xml:space="preserve">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ype"/>
          <w:rFonts w:ascii="Times New Roman" w:hAnsi="Times New Roman" w:cs="Times New Roman"/>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ext2"/>
          <w:rFonts w:ascii="Times New Roman" w:hAnsi="Times New Roman" w:cs="Times New Roman"/>
          <w:color w:val="auto"/>
          <w:sz w:val="20"/>
          <w:szCs w:val="20"/>
        </w:rPr>
        <w:lastRenderedPageBreak/>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w:t>
      </w:r>
      <w:proofErr w:type="spellStart"/>
      <w:r w:rsidRPr="001F4C5C">
        <w:rPr>
          <w:rStyle w:val="BodyText2"/>
          <w:rFonts w:ascii="Times" w:hAnsi="Times"/>
          <w:color w:val="000000" w:themeColor="text1"/>
          <w:sz w:val="20"/>
          <w:szCs w:val="20"/>
        </w:rPr>
        <w:t>Lineart</w:t>
      </w:r>
      <w:proofErr w:type="spellEnd"/>
      <w:r w:rsidRPr="001F4C5C">
        <w:rPr>
          <w:rStyle w:val="BodyText2"/>
          <w:rFonts w:ascii="Times" w:hAnsi="Times"/>
          <w:color w:val="000000" w:themeColor="text1"/>
          <w:sz w:val="20"/>
          <w:szCs w:val="20"/>
        </w:rPr>
        <w:t xml:space="preserve">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04BA6EA3" w:rsidR="001B36B1" w:rsidRPr="001F4C5C" w:rsidRDefault="001B36B1" w:rsidP="001F4C5C">
      <w:pPr>
        <w:ind w:firstLine="202"/>
        <w:rPr>
          <w:rFonts w:ascii="Times" w:hAnsi="Times" w:cs="Verdana"/>
          <w:color w:val="000000" w:themeColor="text1"/>
          <w:sz w:val="22"/>
          <w:szCs w:val="22"/>
        </w:rPr>
      </w:pPr>
      <w:r w:rsidRPr="00E857A2">
        <w:t xml:space="preserve">A safe option when finalizing figures is to strip out the fonts before you save the files, creating “outline” type. This converts fonts to artwork </w:t>
      </w:r>
      <w:r w:rsidR="00640B54">
        <w:t>that</w:t>
      </w:r>
      <w:r w:rsidRPr="00E857A2">
        <w:t xml:space="preserve">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5" type="#_x0000_t75" style="width:6pt;height:6pt" o:ole="" fillcolor="window">
            <v:imagedata r:id="rId16" o:title=""/>
          </v:shape>
          <o:OLEObject Type="Embed" ProgID="Equation.3" ShapeID="_x0000_i1025" DrawAspect="Content" ObjectID="_1592742821"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56EDC12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r w:rsidR="00C75942">
        <w:rPr>
          <w:rFonts w:ascii="Times" w:hAnsi="Times" w:cs="Verdana"/>
          <w:color w:val="000000" w:themeColor="text1"/>
        </w:rPr>
        <w:t xml:space="preserve"> </w:t>
      </w:r>
    </w:p>
    <w:p w14:paraId="529C005A" w14:textId="77777777" w:rsidR="001B36B1" w:rsidRPr="00E857A2" w:rsidRDefault="001B36B1" w:rsidP="001F4C5C">
      <w:pPr>
        <w:pStyle w:val="Heading2"/>
        <w:jc w:val="both"/>
      </w:pPr>
      <w:r w:rsidRPr="00E857A2">
        <w:t>File Naming</w:t>
      </w:r>
    </w:p>
    <w:p w14:paraId="45C657A9" w14:textId="5DF18AAA" w:rsidR="001B36B1" w:rsidRPr="0013354F" w:rsidRDefault="00C75942" w:rsidP="001F4C5C">
      <w:pPr>
        <w:jc w:val="both"/>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w:t>
      </w:r>
      <w:proofErr w:type="spellStart"/>
      <w:r>
        <w:rPr>
          <w:rStyle w:val="BodyText2"/>
          <w:rFonts w:ascii="Times" w:hAnsi="Times"/>
          <w:color w:val="000000" w:themeColor="text1"/>
          <w:sz w:val="20"/>
          <w:szCs w:val="20"/>
        </w:rPr>
        <w:t>line</w:t>
      </w:r>
      <w:r w:rsidR="001B36B1" w:rsidRPr="0013354F">
        <w:rPr>
          <w:rStyle w:val="BodyText2"/>
          <w:rFonts w:ascii="Times" w:hAnsi="Times"/>
          <w:color w:val="000000" w:themeColor="text1"/>
          <w:sz w:val="20"/>
          <w:szCs w:val="20"/>
        </w:rPr>
        <w:t>art</w:t>
      </w:r>
      <w:proofErr w:type="spellEnd"/>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Tables should contain only the body of the table (not the caption) and should be named similarly to figures, except that </w:t>
      </w:r>
      <w:r w:rsidRPr="001F4C5C">
        <w:rPr>
          <w:rStyle w:val="BodyText2"/>
          <w:rFonts w:ascii="Times" w:hAnsi="Times"/>
          <w:color w:val="000000" w:themeColor="text1"/>
          <w:sz w:val="20"/>
          <w:szCs w:val="20"/>
        </w:rPr>
        <w:lastRenderedPageBreak/>
        <w:t>‘.t’ is inserted in-between the author’s name and the table number. For example, author Anderson’s first three tables would be named ander.t1.tif, ander.t2.ps, ander.t3.eps.</w:t>
      </w:r>
    </w:p>
    <w:p w14:paraId="170BA752" w14:textId="245F20DE"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C75942" w:rsidRDefault="001B36B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 xml:space="preserve">Referencing a Figure or Table </w:t>
      </w:r>
      <w:proofErr w:type="gramStart"/>
      <w:r w:rsidRPr="00C75942">
        <w:rPr>
          <w:rStyle w:val="BodyText2"/>
          <w:rFonts w:ascii="Times New Roman" w:hAnsi="Times New Roman" w:cs="Times New Roman"/>
          <w:color w:val="auto"/>
          <w:sz w:val="20"/>
          <w:szCs w:val="20"/>
        </w:rPr>
        <w:t>Within</w:t>
      </w:r>
      <w:proofErr w:type="gramEnd"/>
      <w:r w:rsidRPr="00C75942">
        <w:rPr>
          <w:rStyle w:val="BodyText2"/>
          <w:rFonts w:ascii="Times New Roman" w:hAnsi="Times New Roman" w:cs="Times New Roman"/>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453742BC"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8" w:history="1">
        <w:r w:rsidRPr="00C75942">
          <w:rPr>
            <w:rStyle w:val="Hyperlink"/>
            <w:rFonts w:ascii="Times" w:hAnsi="Times"/>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2C311355"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463D87">
          <w:rPr>
            <w:rStyle w:val="Hyperlink"/>
            <w:rFonts w:ascii="Times" w:hAnsi="Times"/>
          </w:rPr>
          <w:t>graphics@ieee.org</w:t>
        </w:r>
      </w:hyperlink>
      <w:r w:rsidRPr="00E857A2">
        <w:t>.</w:t>
      </w:r>
    </w:p>
    <w:p w14:paraId="1DB2C41E" w14:textId="77777777" w:rsidR="001B36B1" w:rsidRPr="00E857A2" w:rsidRDefault="001B36B1" w:rsidP="001F4C5C">
      <w:pPr>
        <w:pStyle w:val="Heading2"/>
        <w:jc w:val="both"/>
      </w:pPr>
      <w:r w:rsidRPr="00E857A2">
        <w:t>Submitting Your Graphics</w:t>
      </w:r>
    </w:p>
    <w:p w14:paraId="6E1A6612" w14:textId="18DE615C" w:rsidR="001B36B1" w:rsidRPr="00E857A2" w:rsidRDefault="00EC3E94" w:rsidP="00463D87">
      <w:pPr>
        <w:ind w:firstLine="144"/>
        <w:jc w:val="both"/>
      </w:pPr>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C75942" w:rsidRDefault="001B36B1" w:rsidP="001F4C5C">
      <w:pPr>
        <w:pStyle w:val="Heading2"/>
        <w:jc w:val="both"/>
        <w:rPr>
          <w:rStyle w:val="BodyText2"/>
          <w:rFonts w:ascii="Times New Roman" w:hAnsi="Times New Roman" w:cs="Times New Roman"/>
          <w:i w:val="0"/>
          <w:iCs w:val="0"/>
          <w:color w:val="auto"/>
          <w:sz w:val="20"/>
          <w:szCs w:val="20"/>
        </w:rPr>
      </w:pPr>
      <w:r w:rsidRPr="00C75942">
        <w:rPr>
          <w:rStyle w:val="BodyText2"/>
          <w:rFonts w:ascii="Times New Roman" w:hAnsi="Times New Roman" w:cs="Times New Roman"/>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w:t>
      </w:r>
      <w:r w:rsidRPr="00CD684F">
        <w:rPr>
          <w:i w:val="0"/>
        </w:rPr>
        <w:lastRenderedPageBreak/>
        <w:t xml:space="preserve">the importance of the work or suggest applications and extensions. </w:t>
      </w:r>
    </w:p>
    <w:p w14:paraId="53CDEFE6" w14:textId="2186D18F" w:rsidR="00E97402" w:rsidRDefault="00E97402" w:rsidP="001F4C5C">
      <w:pPr>
        <w:pStyle w:val="ReferenceHead"/>
        <w:jc w:val="both"/>
      </w:pPr>
      <w:r>
        <w:t>Appendix</w:t>
      </w:r>
      <w:r w:rsidR="003900CF">
        <w:t xml:space="preserve"> and the use of Supplemental files </w:t>
      </w:r>
    </w:p>
    <w:p w14:paraId="1E792838" w14:textId="5887F38A" w:rsidR="00E97402" w:rsidRDefault="00E97402" w:rsidP="0013354F">
      <w:pPr>
        <w:pStyle w:val="Text"/>
      </w:pPr>
      <w:r w:rsidRPr="003900CF">
        <w:t>Appendi</w:t>
      </w:r>
      <w:r w:rsidR="002A0064">
        <w:t>c</w:t>
      </w:r>
      <w:r w:rsidRPr="003900CF">
        <w:t>es</w:t>
      </w:r>
      <w:r w:rsidR="00EF4701" w:rsidRPr="003900CF">
        <w:t>, if needed, appear before the ac</w:t>
      </w:r>
      <w:r w:rsidRPr="003900CF">
        <w:t>knowledgment.</w:t>
      </w:r>
      <w:r w:rsidR="003900CF">
        <w:t xml:space="preserve">  If an appendix is not critical to the main message of the manuscript and is included only for thoroughness or for reader reference, then consider submitting appendices as supplementary materials.  Supplementary files are available to readers through IEEE </w:t>
      </w:r>
      <w:proofErr w:type="spellStart"/>
      <w:r w:rsidR="003900CF" w:rsidRPr="001F4C5C">
        <w:rPr>
          <w:i/>
        </w:rPr>
        <w:t>Xplore</w:t>
      </w:r>
      <w:proofErr w:type="spellEnd"/>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 xml:space="preserve">Supplementary files must be uploaded in </w:t>
      </w:r>
      <w:proofErr w:type="spellStart"/>
      <w:r w:rsidR="008F65A3">
        <w:t>ScholarOne</w:t>
      </w:r>
      <w:proofErr w:type="spellEnd"/>
      <w:r w:rsidR="008F65A3">
        <w:t xml:space="preserv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7210E9F1" w:rsidR="005D72BB" w:rsidRDefault="00111196" w:rsidP="0013354F">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52D1DC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4D6BF0">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 xml:space="preserve">apitalize only the first word in a paper title, </w:t>
      </w:r>
      <w:r w:rsidR="005D72BB">
        <w:lastRenderedPageBreak/>
        <w:t>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158C0C6C" w:rsidR="009C7D17" w:rsidRDefault="00EE6FFC" w:rsidP="00AE7F4F">
      <w:pPr>
        <w:pStyle w:val="Heading2"/>
      </w:pPr>
      <w:r>
        <w:t xml:space="preserve">Review Stage </w:t>
      </w:r>
      <w:r w:rsidR="00AE7F4F">
        <w:t xml:space="preserve">Using </w:t>
      </w:r>
      <w:proofErr w:type="spellStart"/>
      <w:r w:rsidR="00AE7F4F" w:rsidRPr="0088508F">
        <w:t>ScholarOne</w:t>
      </w:r>
      <w:proofErr w:type="spellEnd"/>
      <w:r w:rsidR="00AE7F4F" w:rsidRPr="001C50D7">
        <w:rPr>
          <w:color w:val="000000"/>
          <w:vertAlign w:val="superscript"/>
        </w:rPr>
        <w:t>®</w:t>
      </w:r>
      <w:r w:rsidR="00AE7F4F" w:rsidRPr="00C176FD">
        <w:t xml:space="preserve"> </w:t>
      </w:r>
      <w:r w:rsidR="00AE7F4F" w:rsidRPr="00065755">
        <w:t>Manuscripts</w:t>
      </w:r>
    </w:p>
    <w:p w14:paraId="0B2B78B5" w14:textId="118D9BF6" w:rsidR="00AE7F4F" w:rsidRDefault="00AE7F4F" w:rsidP="009C7D17">
      <w:pPr>
        <w:pStyle w:val="Text"/>
      </w:pPr>
      <w:r>
        <w:t xml:space="preserve">All manuscripts must be submitted through </w:t>
      </w:r>
      <w:proofErr w:type="spellStart"/>
      <w:r>
        <w:t>ScholarOne</w:t>
      </w:r>
      <w:proofErr w:type="spellEnd"/>
      <w:r>
        <w:t xml:space="preserve">® to be considered for publication in IEEE TMI.  </w:t>
      </w:r>
      <w:r w:rsidR="004D6BF0">
        <w:t xml:space="preserve">Please </w:t>
      </w:r>
      <w:r w:rsidR="003D75C1">
        <w:t>prepare</w:t>
      </w:r>
      <w:r w:rsidR="004D6BF0">
        <w:t xml:space="preserve"> </w:t>
      </w:r>
      <w:r>
        <w:t>the</w:t>
      </w:r>
      <w:r w:rsidR="004D6BF0">
        <w:t xml:space="preserve"> manuscript </w:t>
      </w:r>
      <w:r w:rsidR="003D75C1">
        <w:t xml:space="preserve">for initial review </w:t>
      </w:r>
      <w:r w:rsidR="004D6BF0">
        <w:t>in the two-column format as detailed in this document, including figures distributed through</w:t>
      </w:r>
      <w:r w:rsidR="003D75C1">
        <w:t>out</w:t>
      </w:r>
      <w:r w:rsidR="004D6BF0">
        <w:t xml:space="preserve"> the text near the site of first reference.  If you use LATEX to prepare your manuscript, please approximate the format seen visually in this template document.   </w:t>
      </w:r>
    </w:p>
    <w:p w14:paraId="63DE9C35" w14:textId="7069E771" w:rsidR="009C7D17" w:rsidRDefault="00AE7F4F" w:rsidP="009C7D17">
      <w:pPr>
        <w:pStyle w:val="Text"/>
      </w:pPr>
      <w:r>
        <w:t xml:space="preserve">First submissions must be 10 pages or less unless the editor has granted </w:t>
      </w:r>
      <w:r w:rsidR="00937057">
        <w:t xml:space="preserve">a rare </w:t>
      </w:r>
      <w:r>
        <w:t>exception</w:t>
      </w:r>
      <w:r w:rsidR="002A0064">
        <w:t xml:space="preserve"> (e.g. challenge papers)</w:t>
      </w:r>
      <w:r>
        <w:t xml:space="preserve">.  Revised manuscripts may exceed 10 pages as required to respond to reviewer comments.  Large tables and figures not critical to the main message should be </w:t>
      </w:r>
      <w:r w:rsidR="002A0064">
        <w:t>uploaded</w:t>
      </w:r>
      <w:r>
        <w:t xml:space="preserve"> separately as Supplementary Materials</w:t>
      </w:r>
      <w:r w:rsidR="002A0064">
        <w:t xml:space="preserve"> in Supporting Documents</w:t>
      </w:r>
      <w:r>
        <w:t xml:space="preserve">.  </w:t>
      </w:r>
    </w:p>
    <w:p w14:paraId="0761B6A9" w14:textId="52C7FC0D" w:rsidR="003D75C1" w:rsidRDefault="003D75C1" w:rsidP="009C7D17">
      <w:pPr>
        <w:pStyle w:val="Text"/>
      </w:pPr>
      <w:r>
        <w:t xml:space="preserve">Submit a pdf version of your manuscript to </w:t>
      </w:r>
      <w:proofErr w:type="spellStart"/>
      <w:r w:rsidRPr="0088508F">
        <w:t>ScholarOne</w:t>
      </w:r>
      <w:proofErr w:type="spellEnd"/>
      <w:r w:rsidRPr="001C50D7">
        <w:rPr>
          <w:color w:val="000000"/>
          <w:vertAlign w:val="superscript"/>
        </w:rPr>
        <w:t>®</w:t>
      </w:r>
      <w:r w:rsidRPr="00C176FD">
        <w:t xml:space="preserve"> </w:t>
      </w:r>
      <w:r>
        <w:t xml:space="preserve">using </w:t>
      </w:r>
      <w:hyperlink r:id="rId20" w:history="1">
        <w:r w:rsidRPr="001B2A46">
          <w:rPr>
            <w:rStyle w:val="Hyperlink"/>
          </w:rPr>
          <w:t>https://mc.manuscriptcentral.com/tmi-ieee</w:t>
        </w:r>
      </w:hyperlink>
      <w:r>
        <w:t xml:space="preserve"> as a single file.  If you wish to include a larger version of some or all of the figures or a video for reviewers, please </w:t>
      </w:r>
      <w:r w:rsidR="008F486F">
        <w:t xml:space="preserve">upload </w:t>
      </w:r>
      <w:r>
        <w:t xml:space="preserve">these as a Supplementary file.  </w:t>
      </w:r>
      <w:r w:rsidR="008F486F">
        <w:t xml:space="preserve">Do not upload zipped or </w:t>
      </w:r>
      <w:r w:rsidR="00304880">
        <w:t xml:space="preserve">other </w:t>
      </w:r>
      <w:r w:rsidR="008F486F">
        <w:t>compressed files.</w:t>
      </w:r>
    </w:p>
    <w:p w14:paraId="43DE7B09" w14:textId="003C3581" w:rsidR="00C621D6" w:rsidRPr="003D75C1" w:rsidRDefault="009C7D17" w:rsidP="003D75C1">
      <w:pPr>
        <w:pStyle w:val="Text"/>
      </w:pPr>
      <w:r>
        <w:tab/>
      </w:r>
      <w:r w:rsidR="003D75C1">
        <w:t>Even if this is your first submission, f</w:t>
      </w:r>
      <w:r w:rsidR="00C621D6" w:rsidRPr="001C50D7">
        <w:rPr>
          <w:color w:val="000000"/>
        </w:rPr>
        <w:t xml:space="preserve">irst check </w:t>
      </w:r>
      <w:r w:rsidR="003D75C1">
        <w:rPr>
          <w:color w:val="000000"/>
        </w:rPr>
        <w:t xml:space="preserve">to see </w:t>
      </w:r>
      <w:r w:rsidR="00C621D6" w:rsidRPr="001C50D7">
        <w:rPr>
          <w:color w:val="000000"/>
        </w:rPr>
        <w:t>if you have an existing account</w:t>
      </w:r>
      <w:r w:rsidR="003D75C1">
        <w:rPr>
          <w:color w:val="000000"/>
        </w:rPr>
        <w:t xml:space="preserve"> </w:t>
      </w:r>
      <w:r w:rsidR="003D75C1">
        <w:t xml:space="preserve">on </w:t>
      </w:r>
      <w:proofErr w:type="spellStart"/>
      <w:r w:rsidR="003D75C1" w:rsidRPr="0088508F">
        <w:t>ScholarOne</w:t>
      </w:r>
      <w:proofErr w:type="spellEnd"/>
      <w:r w:rsidR="003D75C1" w:rsidRPr="001C50D7">
        <w:rPr>
          <w:color w:val="000000"/>
          <w:vertAlign w:val="superscript"/>
        </w:rPr>
        <w:t>®</w:t>
      </w:r>
      <w:r w:rsidR="00C621D6" w:rsidRPr="001C50D7">
        <w:rPr>
          <w:color w:val="000000"/>
        </w:rPr>
        <w:t xml:space="preserve">. </w:t>
      </w:r>
      <w:r w:rsidR="003D75C1">
        <w:rPr>
          <w:color w:val="000000"/>
        </w:rPr>
        <w:t xml:space="preserve"> </w:t>
      </w:r>
      <w:r w:rsidR="00C621D6" w:rsidRPr="001C50D7">
        <w:rPr>
          <w:color w:val="000000"/>
        </w:rPr>
        <w:t>If there is none, create a new account</w:t>
      </w:r>
      <w:r w:rsidR="003D75C1">
        <w:rPr>
          <w:color w:val="000000"/>
        </w:rPr>
        <w:t xml:space="preserve"> as instructed</w:t>
      </w:r>
      <w:r w:rsidR="00C621D6" w:rsidRPr="001C50D7">
        <w:rPr>
          <w:color w:val="000000"/>
        </w:rPr>
        <w:t xml:space="preserve">. After logging in, go to your Author Center and click “Submit First Draft of a New Manuscript.” </w:t>
      </w:r>
      <w:r w:rsidR="00AE7F4F">
        <w:rPr>
          <w:color w:val="000000"/>
        </w:rPr>
        <w:t xml:space="preserve"> The corresponding author will be asked to submit information for the first 10 authors.  Please check to see if they have existing accounts before adding a new account.  If there are more than 10 authors and all are listed on the manuscript, then just add the first ten during submission.</w:t>
      </w:r>
    </w:p>
    <w:p w14:paraId="4922E029" w14:textId="46D2D4B9"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r w:rsidR="003D75C1">
        <w:rPr>
          <w:color w:val="000000"/>
        </w:rPr>
        <w:t>Y</w:t>
      </w:r>
      <w:r w:rsidRPr="001C50D7">
        <w:rPr>
          <w:color w:val="000000"/>
        </w:rPr>
        <w:t xml:space="preserve">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w:t>
      </w:r>
      <w:r w:rsidR="003D75C1">
        <w:rPr>
          <w:color w:val="000000"/>
        </w:rPr>
        <w:t xml:space="preserve">TMI </w:t>
      </w:r>
      <w:r w:rsidRPr="001C50D7">
        <w:rPr>
          <w:color w:val="000000"/>
        </w:rPr>
        <w:t xml:space="preserve">paper on </w:t>
      </w:r>
      <w:proofErr w:type="spellStart"/>
      <w:r w:rsidRPr="001C50D7">
        <w:rPr>
          <w:color w:val="000000"/>
        </w:rPr>
        <w:t>ScholarOne</w:t>
      </w:r>
      <w:proofErr w:type="spellEnd"/>
      <w:r w:rsidRPr="001C50D7">
        <w:rPr>
          <w:color w:val="000000"/>
        </w:rPr>
        <w:t xml:space="preserve"> </w:t>
      </w:r>
      <w:r w:rsidR="003D75C1">
        <w:rPr>
          <w:color w:val="000000"/>
        </w:rPr>
        <w:t xml:space="preserve">please contact the editorial office at the email account listed.  </w:t>
      </w:r>
    </w:p>
    <w:p w14:paraId="5E5ABA6B" w14:textId="3F681D37" w:rsidR="00AE7F4F" w:rsidRPr="001C50D7" w:rsidRDefault="00C621D6" w:rsidP="00C621D6">
      <w:pPr>
        <w:tabs>
          <w:tab w:val="left" w:pos="360"/>
        </w:tabs>
        <w:autoSpaceDE w:val="0"/>
        <w:autoSpaceDN w:val="0"/>
        <w:adjustRightInd w:val="0"/>
        <w:ind w:firstLine="360"/>
        <w:jc w:val="both"/>
      </w:pPr>
      <w:r w:rsidRPr="001C50D7">
        <w:lastRenderedPageBreak/>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7A283D6D" w:rsidR="009C7D17" w:rsidRPr="0088508F" w:rsidRDefault="00EE6FFC" w:rsidP="009C7D17">
      <w:pPr>
        <w:pStyle w:val="Heading2"/>
      </w:pPr>
      <w:r>
        <w:t xml:space="preserve">Final Stage Using </w:t>
      </w:r>
      <w:proofErr w:type="spellStart"/>
      <w:r w:rsidR="00AE7F4F" w:rsidRPr="0088508F">
        <w:t>ScholarOne</w:t>
      </w:r>
      <w:proofErr w:type="spellEnd"/>
      <w:r w:rsidR="00AE7F4F" w:rsidRPr="001C50D7">
        <w:rPr>
          <w:color w:val="000000"/>
          <w:vertAlign w:val="superscript"/>
        </w:rPr>
        <w:t>®</w:t>
      </w:r>
      <w:r w:rsidR="00AE7F4F" w:rsidRPr="00C176FD">
        <w:t xml:space="preserve"> </w:t>
      </w:r>
      <w:r w:rsidR="009C7D17" w:rsidRPr="00065755">
        <w:t>Manuscripts</w:t>
      </w:r>
    </w:p>
    <w:p w14:paraId="48444C48" w14:textId="361FB302"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t>
      </w:r>
      <w:r w:rsidR="00866042">
        <w:t xml:space="preserve">from the editor </w:t>
      </w:r>
      <w:r w:rsidRPr="001C50D7">
        <w:t>with specific instructions regarding the submission of final files.  To avoid any delays in publication, be sure to follow these instructions</w:t>
      </w:r>
      <w:r w:rsidR="00866042">
        <w:t xml:space="preserve"> carefully</w:t>
      </w:r>
      <w:r w:rsidRPr="001C50D7">
        <w:t xml:space="preserve">.  </w:t>
      </w:r>
      <w:r w:rsidR="00866042" w:rsidRPr="00866042">
        <w:t xml:space="preserve">Final files must </w:t>
      </w:r>
      <w:r w:rsidRPr="00866042">
        <w:t xml:space="preserve">be uploaded through </w:t>
      </w:r>
      <w:proofErr w:type="spellStart"/>
      <w:r w:rsidRPr="00866042">
        <w:t>ScholarOne</w:t>
      </w:r>
      <w:proofErr w:type="spellEnd"/>
      <w:r w:rsidR="00866042">
        <w:t xml:space="preserve"> as instructed</w:t>
      </w:r>
      <w:r w:rsidRPr="00866042">
        <w:t>.</w:t>
      </w:r>
      <w:r w:rsidR="00866042">
        <w:t xml:space="preserve"> </w:t>
      </w:r>
      <w:r w:rsidRPr="001C50D7">
        <w:t xml:space="preserve">Final submissions should include source files of your accepted manuscript, high quality graphic files, and a formatted pdf file.  If you have any questions regarding the final submission process, please contact the </w:t>
      </w:r>
      <w:r w:rsidR="00866042">
        <w:t>TMI editorial office</w:t>
      </w:r>
      <w:r w:rsidRPr="001C50D7">
        <w:t xml:space="preserve">. </w:t>
      </w:r>
    </w:p>
    <w:p w14:paraId="36E38CE8" w14:textId="77777777" w:rsidR="00866042" w:rsidRDefault="00C621D6" w:rsidP="00866042">
      <w:pPr>
        <w:tabs>
          <w:tab w:val="left" w:pos="360"/>
        </w:tabs>
        <w:autoSpaceDE w:val="0"/>
        <w:autoSpaceDN w:val="0"/>
        <w:adjustRightInd w:val="0"/>
        <w:ind w:firstLine="360"/>
        <w:jc w:val="both"/>
        <w:rPr>
          <w:color w:val="000000"/>
        </w:rPr>
      </w:pPr>
      <w:r w:rsidRPr="00866042">
        <w:t xml:space="preserve"> </w:t>
      </w:r>
      <w:r w:rsidR="00866042" w:rsidRPr="00866042">
        <w:t xml:space="preserve">Be sure </w:t>
      </w:r>
      <w:r w:rsidR="00866042">
        <w:t xml:space="preserve">that the individual designated as the “Corresponding Author” is available during the coming months.  </w:t>
      </w:r>
      <w:r w:rsidRPr="001C50D7">
        <w:rPr>
          <w:color w:val="000000"/>
        </w:rPr>
        <w:t xml:space="preserve">This is the only author to whom proofs of the paper will be sent. </w:t>
      </w:r>
    </w:p>
    <w:p w14:paraId="5AB4DB4D" w14:textId="168C37CF" w:rsidR="009C7D17" w:rsidRPr="00866042" w:rsidRDefault="009C7D17" w:rsidP="00866042">
      <w:pPr>
        <w:tabs>
          <w:tab w:val="left" w:pos="360"/>
        </w:tabs>
        <w:autoSpaceDE w:val="0"/>
        <w:autoSpaceDN w:val="0"/>
        <w:adjustRightInd w:val="0"/>
        <w:ind w:firstLine="360"/>
        <w:jc w:val="both"/>
        <w:rPr>
          <w:color w:val="000000"/>
        </w:rPr>
      </w:pPr>
    </w:p>
    <w:p w14:paraId="43610B6A" w14:textId="77777777" w:rsidR="00E97B99" w:rsidRPr="00E97B99" w:rsidRDefault="00E97B99" w:rsidP="001F4C5C">
      <w:pPr>
        <w:pStyle w:val="Heading2"/>
      </w:pPr>
      <w:r w:rsidRPr="00E97B99">
        <w:t>Copyright Form</w:t>
      </w:r>
    </w:p>
    <w:p w14:paraId="7CFFB1AD" w14:textId="6E9F4032" w:rsidR="00E97B99" w:rsidRDefault="00E97B99" w:rsidP="00E97B99">
      <w:pPr>
        <w:pStyle w:val="Text"/>
      </w:pPr>
      <w:r>
        <w:t>A</w:t>
      </w:r>
      <w:r w:rsidR="000E4B6A">
        <w:t xml:space="preserve"> completed</w:t>
      </w:r>
      <w:r>
        <w:t xml:space="preserve"> IEEE copyright form should </w:t>
      </w:r>
      <w:r w:rsidR="000E4B6A">
        <w:t>be submitted no later than at the time of</w:t>
      </w:r>
      <w:r>
        <w:t xml:space="preserve"> your final submission. You can get a .pdf, .html, or .doc version at </w:t>
      </w:r>
      <w:hyperlink r:id="rId21" w:history="1">
        <w:r>
          <w:rPr>
            <w:rStyle w:val="Hyperlink"/>
          </w:rPr>
          <w:t>http://www.ieee.org/copyright</w:t>
        </w:r>
      </w:hyperlink>
      <w:r>
        <w:rPr>
          <w:i/>
          <w:iCs/>
        </w:rPr>
        <w:t>.</w:t>
      </w:r>
      <w:r>
        <w:t xml:space="preserve"> Authors are responsible for obtaining any security clearances.</w:t>
      </w:r>
      <w:r w:rsidR="000E4B6A">
        <w:t xml:space="preserve"> Do NOT attach the copyright form to your manuscript at any time during the process.</w:t>
      </w:r>
    </w:p>
    <w:p w14:paraId="785047AF" w14:textId="77777777" w:rsidR="005D72BB" w:rsidRDefault="005D72BB" w:rsidP="005D72BB">
      <w:pPr>
        <w:pStyle w:val="Heading1"/>
      </w:pPr>
      <w:r>
        <w:t>Editorial Policy</w:t>
      </w:r>
    </w:p>
    <w:p w14:paraId="2959102C" w14:textId="77777777" w:rsidR="000E4B6A" w:rsidRDefault="005D72BB" w:rsidP="005D72BB">
      <w:pPr>
        <w:pStyle w:val="Text"/>
      </w:pPr>
      <w: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w:t>
      </w:r>
    </w:p>
    <w:p w14:paraId="3ADAFEEF" w14:textId="276CB065" w:rsidR="005D72BB" w:rsidRDefault="005D72BB" w:rsidP="005D72BB">
      <w:pPr>
        <w:pStyle w:val="Text"/>
      </w:pPr>
      <w:r>
        <w:t xml:space="preserve">The IEEE Transactions and Journals Department strongly discourages courtesy authorship. </w:t>
      </w:r>
      <w:r w:rsidR="00BF4F80">
        <w:t>An author</w:t>
      </w:r>
      <w:r w:rsidR="00BF4F80" w:rsidRPr="00BF4F80">
        <w:t xml:space="preserve"> </w:t>
      </w:r>
      <w:r w:rsidR="00BF4F80">
        <w:t>is an</w:t>
      </w:r>
      <w:r w:rsidR="00BF4F80" w:rsidRPr="00BF4F80">
        <w:t xml:space="preserve"> individual who ha</w:t>
      </w:r>
      <w:r w:rsidR="00BF4F80">
        <w:t>s</w:t>
      </w:r>
      <w:r w:rsidR="00BF4F80" w:rsidRPr="00BF4F80">
        <w:t xml:space="preserve"> made an identifiable intellectual contribution to a manuscript to the extent that the individual can defend its contents.  </w:t>
      </w:r>
      <w:r w:rsidR="00BF4F80">
        <w:t xml:space="preserve">Consequently, organization cannot be an author.  </w:t>
      </w:r>
      <w:r>
        <w:t xml:space="preserve">It is the obligation of </w:t>
      </w:r>
      <w:r w:rsidR="00BF4F80">
        <w:t>all</w:t>
      </w:r>
      <w:r>
        <w:t xml:space="preserve"> authors to </w:t>
      </w:r>
      <w:r w:rsidR="00BF4F80">
        <w:t>ensure that</w:t>
      </w:r>
      <w:r>
        <w:t xml:space="preserve"> relevant prior work</w:t>
      </w:r>
      <w:r w:rsidR="00BF4F80">
        <w:t xml:space="preserve"> has been cited</w:t>
      </w:r>
      <w:r>
        <w:t>.</w:t>
      </w:r>
      <w:r w:rsidR="00BF4F80">
        <w:t xml:space="preserve"> </w:t>
      </w:r>
    </w:p>
    <w:p w14:paraId="0FB7D229" w14:textId="4D354406" w:rsidR="00BF4F80" w:rsidRDefault="00BF4F80" w:rsidP="005D72BB">
      <w:pPr>
        <w:pStyle w:val="Text"/>
      </w:pPr>
      <w:r>
        <w:t xml:space="preserve">If the submission is based on a previously or simultaneously published conference paper, authors are asked to cite the conference paper in the submission, attached the conference paper to Supplemental Materials for reviewer access, and clearly state in a cover letter how the submission extends the work presented in the conference paper.  This is important and required since TMI only </w:t>
      </w:r>
      <w:r w:rsidR="008F486F">
        <w:t xml:space="preserve">publishes </w:t>
      </w:r>
      <w:r>
        <w:t xml:space="preserve">new materials.   </w:t>
      </w:r>
    </w:p>
    <w:p w14:paraId="1859D486" w14:textId="3B2D93B2" w:rsidR="005D72BB" w:rsidRDefault="005D72BB" w:rsidP="005D72BB">
      <w:pPr>
        <w:pStyle w:val="Text"/>
      </w:pPr>
      <w:r>
        <w:t xml:space="preserve">Indecipherable English is a valid reason for </w:t>
      </w:r>
      <w:r w:rsidR="00BF4F80">
        <w:t xml:space="preserve">immediate </w:t>
      </w:r>
      <w:r>
        <w:t xml:space="preserve">rejection. </w:t>
      </w:r>
      <w:r w:rsidR="00BF4F80">
        <w:t xml:space="preserve">If in the opinions of the reviewers the ideas are not clearly presented, the paper will be rejected as a result of the review.  TMI allows only one major review.  </w:t>
      </w:r>
      <w:r>
        <w:t xml:space="preserve">There is a service available that </w:t>
      </w:r>
      <w:r w:rsidR="00BF4F80">
        <w:t>can</w:t>
      </w:r>
      <w:r>
        <w:t xml:space="preserve"> help improve your English </w:t>
      </w:r>
      <w:r w:rsidR="00BF4F80">
        <w:t xml:space="preserve">writing </w:t>
      </w:r>
      <w:r>
        <w:t xml:space="preserve">for a fee, </w:t>
      </w:r>
      <w:r>
        <w:lastRenderedPageBreak/>
        <w:t xml:space="preserve">and the link to that service can be found at </w:t>
      </w:r>
      <w:hyperlink r:id="rId22" w:history="1">
        <w:r w:rsidRPr="00625E96">
          <w:rPr>
            <w:rStyle w:val="Hyperlink"/>
            <w:sz w:val="18"/>
          </w:rPr>
          <w:t>http://www.ieee.org/web/publications/authors/transjnl/index.html</w:t>
        </w:r>
      </w:hyperlink>
      <w:r>
        <w:rPr>
          <w:rStyle w:val="Hyperlink"/>
          <w:sz w:val="18"/>
        </w:rPr>
        <w:t xml:space="preserve">. </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F386D54" w:rsidR="005D72BB" w:rsidRDefault="00BF4F80" w:rsidP="005D72BB">
      <w:pPr>
        <w:pStyle w:val="Text"/>
      </w:pPr>
      <w:r>
        <w:t xml:space="preserve">IEEE TMI </w:t>
      </w:r>
      <w:r w:rsidR="005D72BB">
        <w:t>publishes scholarly articles of archival value as well as tutorial expositions and critical reviews of classical subjects and topics of current interest</w:t>
      </w:r>
      <w:r>
        <w:t xml:space="preserve"> that h</w:t>
      </w:r>
      <w:r w:rsidR="00167B86">
        <w:t>ave been approved by the editor-in-</w:t>
      </w:r>
      <w:r>
        <w:t>chief prior to first submission</w:t>
      </w:r>
      <w:r w:rsidR="005D72BB">
        <w:t xml:space="preserve">.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6FDFFB34" w14:textId="55F15E0D" w:rsidR="008F486F" w:rsidRDefault="00746C2B">
      <w:pPr>
        <w:pStyle w:val="FigureCaption"/>
        <w:rPr>
          <w:b/>
          <w:bCs/>
        </w:rPr>
      </w:pPr>
      <w:r>
        <w:rPr>
          <w:b/>
          <w:bCs/>
        </w:rPr>
        <w:t xml:space="preserve">[1] </w:t>
      </w:r>
      <w:r w:rsidRPr="00746C2B">
        <w:rPr>
          <w:b/>
          <w:bCs/>
        </w:rPr>
        <w:t>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27B20AB1" w14:textId="49D169F7" w:rsidR="00746C2B" w:rsidRDefault="00746C2B">
      <w:pPr>
        <w:pStyle w:val="FigureCaption"/>
        <w:rPr>
          <w:b/>
          <w:bCs/>
        </w:rPr>
      </w:pPr>
    </w:p>
    <w:p w14:paraId="01DB00DA" w14:textId="2E1F69C6" w:rsidR="00746C2B" w:rsidRDefault="00746C2B">
      <w:pPr>
        <w:pStyle w:val="FigureCaption"/>
        <w:rPr>
          <w:b/>
          <w:bCs/>
        </w:rPr>
      </w:pPr>
      <w:r>
        <w:rPr>
          <w:b/>
          <w:bCs/>
        </w:rPr>
        <w:t xml:space="preserve">[2] </w:t>
      </w:r>
      <w:proofErr w:type="spellStart"/>
      <w:r w:rsidRPr="00746C2B">
        <w:rPr>
          <w:b/>
          <w:bCs/>
        </w:rPr>
        <w:t>Bouhemad</w:t>
      </w:r>
      <w:proofErr w:type="spellEnd"/>
      <w:r w:rsidRPr="00746C2B">
        <w:rPr>
          <w:b/>
          <w:bCs/>
        </w:rPr>
        <w:t xml:space="preserve">, B., </w:t>
      </w:r>
      <w:proofErr w:type="spellStart"/>
      <w:r w:rsidRPr="00746C2B">
        <w:rPr>
          <w:b/>
          <w:bCs/>
        </w:rPr>
        <w:t>Brisson</w:t>
      </w:r>
      <w:proofErr w:type="spellEnd"/>
      <w:r w:rsidRPr="00746C2B">
        <w:rPr>
          <w:b/>
          <w:bCs/>
        </w:rPr>
        <w:t>, H., Le-</w:t>
      </w:r>
      <w:proofErr w:type="spellStart"/>
      <w:r w:rsidRPr="00746C2B">
        <w:rPr>
          <w:b/>
          <w:bCs/>
        </w:rPr>
        <w:t>Guen</w:t>
      </w:r>
      <w:proofErr w:type="spellEnd"/>
      <w:r w:rsidRPr="00746C2B">
        <w:rPr>
          <w:b/>
          <w:bCs/>
        </w:rPr>
        <w:t xml:space="preserve">, M., </w:t>
      </w:r>
      <w:proofErr w:type="spellStart"/>
      <w:r w:rsidRPr="00746C2B">
        <w:rPr>
          <w:b/>
          <w:bCs/>
        </w:rPr>
        <w:t>Arbelot</w:t>
      </w:r>
      <w:proofErr w:type="spellEnd"/>
      <w:r w:rsidRPr="00746C2B">
        <w:rPr>
          <w:b/>
          <w:bCs/>
        </w:rPr>
        <w:t xml:space="preserve">, C., Lu, Q., &amp; </w:t>
      </w:r>
      <w:proofErr w:type="spellStart"/>
      <w:r w:rsidRPr="00746C2B">
        <w:rPr>
          <w:b/>
          <w:bCs/>
        </w:rPr>
        <w:t>Rouby</w:t>
      </w:r>
      <w:proofErr w:type="spellEnd"/>
      <w:r w:rsidRPr="00746C2B">
        <w:rPr>
          <w:b/>
          <w:bCs/>
        </w:rPr>
        <w:t>, J. J. (2011). Bedside ultrasound assessment of positive end-expiratory pressure-induced lung recruitment. American Journal of Respiratory and Critical Care Medicine, 183(3), 341–347. https://doi.org/10.1164/rccm.201003-0369OC</w:t>
      </w:r>
    </w:p>
    <w:p w14:paraId="0629969E" w14:textId="7C7506BD" w:rsidR="00E24ADC" w:rsidRDefault="00E24ADC">
      <w:pPr>
        <w:pStyle w:val="FigureCaption"/>
        <w:rPr>
          <w:b/>
          <w:bCs/>
        </w:rPr>
      </w:pPr>
    </w:p>
    <w:p w14:paraId="309089A1" w14:textId="3FA605B2" w:rsidR="00E24ADC" w:rsidRDefault="00E24ADC">
      <w:pPr>
        <w:pStyle w:val="FigureCaption"/>
        <w:rPr>
          <w:b/>
          <w:bCs/>
        </w:rPr>
      </w:pPr>
      <w:r>
        <w:rPr>
          <w:b/>
          <w:bCs/>
        </w:rPr>
        <w:t xml:space="preserve">[3] </w:t>
      </w:r>
      <w:proofErr w:type="spellStart"/>
      <w:r w:rsidRPr="00E24ADC">
        <w:rPr>
          <w:b/>
          <w:bCs/>
        </w:rPr>
        <w:t>Tillquist</w:t>
      </w:r>
      <w:proofErr w:type="spellEnd"/>
      <w:r w:rsidRPr="00E24ADC">
        <w:rPr>
          <w:b/>
          <w:bCs/>
        </w:rPr>
        <w:t xml:space="preserve">, M., </w:t>
      </w:r>
      <w:proofErr w:type="spellStart"/>
      <w:r w:rsidRPr="00E24ADC">
        <w:rPr>
          <w:b/>
          <w:bCs/>
        </w:rPr>
        <w:t>Kutsogiannis</w:t>
      </w:r>
      <w:proofErr w:type="spellEnd"/>
      <w:r w:rsidRPr="00E24ADC">
        <w:rPr>
          <w:b/>
          <w:bCs/>
        </w:rPr>
        <w:t xml:space="preserve">, D. J., </w:t>
      </w:r>
      <w:proofErr w:type="spellStart"/>
      <w:r w:rsidRPr="00E24ADC">
        <w:rPr>
          <w:b/>
          <w:bCs/>
        </w:rPr>
        <w:t>Wischmeyer</w:t>
      </w:r>
      <w:proofErr w:type="spellEnd"/>
      <w:r w:rsidRPr="00E24ADC">
        <w:rPr>
          <w:b/>
          <w:bCs/>
        </w:rPr>
        <w:t xml:space="preserve">, P. E., </w:t>
      </w:r>
      <w:proofErr w:type="spellStart"/>
      <w:r w:rsidRPr="00E24ADC">
        <w:rPr>
          <w:b/>
          <w:bCs/>
        </w:rPr>
        <w:t>Kummerlen</w:t>
      </w:r>
      <w:proofErr w:type="spellEnd"/>
      <w:r>
        <w:rPr>
          <w:b/>
          <w:bCs/>
        </w:rPr>
        <w:t xml:space="preserve">, C., Leung, R., </w:t>
      </w:r>
      <w:proofErr w:type="spellStart"/>
      <w:r>
        <w:rPr>
          <w:b/>
          <w:bCs/>
        </w:rPr>
        <w:t>Stollery</w:t>
      </w:r>
      <w:proofErr w:type="spellEnd"/>
      <w:r>
        <w:rPr>
          <w:b/>
          <w:bCs/>
        </w:rPr>
        <w:t xml:space="preserve">, D., </w:t>
      </w:r>
      <w:proofErr w:type="spellStart"/>
      <w:r w:rsidRPr="00E24ADC">
        <w:rPr>
          <w:b/>
          <w:bCs/>
        </w:rPr>
        <w:t>Heyland</w:t>
      </w:r>
      <w:proofErr w:type="spellEnd"/>
      <w:r w:rsidRPr="00E24ADC">
        <w:rPr>
          <w:b/>
          <w:bCs/>
        </w:rPr>
        <w:t>, D. K. (2014). Bedside ultrasound is a practical and reliable measurement tool for assessing quadriceps muscle layer thickness. Journal of Parenteral and Enteral Nutrition, 38(7), 886–890. https://doi.org/10.1177/0148607113501327</w:t>
      </w:r>
    </w:p>
    <w:p w14:paraId="5F3563F1" w14:textId="27BB339D" w:rsidR="00E24ADC" w:rsidRDefault="00E24ADC">
      <w:pPr>
        <w:pStyle w:val="FigureCaption"/>
        <w:rPr>
          <w:b/>
          <w:bCs/>
        </w:rPr>
      </w:pPr>
    </w:p>
    <w:p w14:paraId="53B7E4F3" w14:textId="4A9B270A" w:rsidR="00E24ADC" w:rsidRDefault="00E24ADC">
      <w:pPr>
        <w:pStyle w:val="FigureCaption"/>
        <w:rPr>
          <w:b/>
          <w:bCs/>
        </w:rPr>
      </w:pPr>
      <w:r>
        <w:rPr>
          <w:b/>
          <w:bCs/>
        </w:rPr>
        <w:t xml:space="preserve">[4] </w:t>
      </w:r>
      <w:r w:rsidRPr="00E24ADC">
        <w:rPr>
          <w:b/>
          <w:bCs/>
        </w:rPr>
        <w:t xml:space="preserve">Chen, L., Hsiao, A., </w:t>
      </w:r>
      <w:proofErr w:type="spellStart"/>
      <w:r w:rsidRPr="00E24ADC">
        <w:rPr>
          <w:b/>
          <w:bCs/>
        </w:rPr>
        <w:t>Langhan</w:t>
      </w:r>
      <w:proofErr w:type="spellEnd"/>
      <w:r w:rsidRPr="00E24ADC">
        <w:rPr>
          <w:b/>
          <w:bCs/>
        </w:rPr>
        <w:t xml:space="preserve">, M., </w:t>
      </w:r>
      <w:proofErr w:type="spellStart"/>
      <w:r w:rsidRPr="00E24ADC">
        <w:rPr>
          <w:b/>
          <w:bCs/>
        </w:rPr>
        <w:t>Riera</w:t>
      </w:r>
      <w:proofErr w:type="spellEnd"/>
      <w:r w:rsidRPr="00E24ADC">
        <w:rPr>
          <w:b/>
          <w:bCs/>
        </w:rPr>
        <w:t xml:space="preserve">, A., &amp; </w:t>
      </w:r>
      <w:proofErr w:type="spellStart"/>
      <w:r w:rsidRPr="00E24ADC">
        <w:rPr>
          <w:b/>
          <w:bCs/>
        </w:rPr>
        <w:t>Santucci</w:t>
      </w:r>
      <w:proofErr w:type="spellEnd"/>
      <w:r w:rsidRPr="00E24ADC">
        <w:rPr>
          <w:b/>
          <w:bCs/>
        </w:rPr>
        <w:t xml:space="preserve">, K. A. (2010). Use of bedside ultrasound to assess degree of dehydration in children with </w:t>
      </w:r>
      <w:r w:rsidRPr="00E24ADC">
        <w:rPr>
          <w:b/>
          <w:bCs/>
        </w:rPr>
        <w:lastRenderedPageBreak/>
        <w:t>gastroenteritis. Academic Emergency Medicine, 17(10), 1042–1047. https://doi.org/</w:t>
      </w:r>
      <w:r>
        <w:rPr>
          <w:b/>
          <w:bCs/>
        </w:rPr>
        <w:t>10.1111/j.1553-2712.2010.00873</w:t>
      </w:r>
    </w:p>
    <w:p w14:paraId="3D3595B5" w14:textId="15CEAA06" w:rsidR="00E24ADC" w:rsidRDefault="00E24ADC">
      <w:pPr>
        <w:pStyle w:val="FigureCaption"/>
        <w:rPr>
          <w:b/>
          <w:bCs/>
        </w:rPr>
      </w:pPr>
    </w:p>
    <w:p w14:paraId="345D6459" w14:textId="3EA10BFA" w:rsidR="00E24ADC" w:rsidRDefault="00E24ADC">
      <w:pPr>
        <w:pStyle w:val="FigureCaption"/>
        <w:rPr>
          <w:b/>
          <w:bCs/>
        </w:rPr>
      </w:pPr>
      <w:r>
        <w:rPr>
          <w:b/>
          <w:bCs/>
        </w:rPr>
        <w:t xml:space="preserve">[5] </w:t>
      </w:r>
      <w:r w:rsidRPr="00E24ADC">
        <w:rPr>
          <w:b/>
          <w:bCs/>
        </w:rPr>
        <w:t xml:space="preserve">Iverson, K., Haritos, D., Thomas, R., &amp; </w:t>
      </w:r>
      <w:proofErr w:type="spellStart"/>
      <w:r w:rsidRPr="00E24ADC">
        <w:rPr>
          <w:b/>
          <w:bCs/>
        </w:rPr>
        <w:t>Kannikeswaran</w:t>
      </w:r>
      <w:proofErr w:type="spellEnd"/>
      <w:r w:rsidRPr="00E24ADC">
        <w:rPr>
          <w:b/>
          <w:bCs/>
        </w:rPr>
        <w:t>, N. (2012). The effect of bedside ultrasound on diagnosis and management of soft tissue infections in a pediatric ED. American Journal of Emergency Medicine, 30(8), 1347–1351. https://doi.org/10.1016/j.ajem.2011.09.020</w:t>
      </w:r>
    </w:p>
    <w:p w14:paraId="43554AA4" w14:textId="0480FF9A" w:rsidR="00E24ADC" w:rsidRDefault="00E24ADC">
      <w:pPr>
        <w:pStyle w:val="FigureCaption"/>
        <w:rPr>
          <w:b/>
          <w:bCs/>
        </w:rPr>
      </w:pPr>
    </w:p>
    <w:p w14:paraId="63DA5D88" w14:textId="1BDB39FB" w:rsidR="00E24ADC" w:rsidRDefault="00E24ADC">
      <w:pPr>
        <w:pStyle w:val="FigureCaption"/>
        <w:rPr>
          <w:b/>
          <w:bCs/>
        </w:rPr>
      </w:pPr>
      <w:r>
        <w:rPr>
          <w:b/>
          <w:bCs/>
        </w:rPr>
        <w:t xml:space="preserve">[6] </w:t>
      </w:r>
      <w:proofErr w:type="spellStart"/>
      <w:r w:rsidRPr="00E24ADC">
        <w:rPr>
          <w:b/>
          <w:bCs/>
        </w:rPr>
        <w:t>Cubillos</w:t>
      </w:r>
      <w:proofErr w:type="spellEnd"/>
      <w:r w:rsidRPr="00E24ADC">
        <w:rPr>
          <w:b/>
          <w:bCs/>
        </w:rPr>
        <w:t xml:space="preserve">, J., </w:t>
      </w:r>
      <w:proofErr w:type="spellStart"/>
      <w:r w:rsidRPr="00E24ADC">
        <w:rPr>
          <w:b/>
          <w:bCs/>
        </w:rPr>
        <w:t>Tse</w:t>
      </w:r>
      <w:proofErr w:type="spellEnd"/>
      <w:r w:rsidRPr="00E24ADC">
        <w:rPr>
          <w:b/>
          <w:bCs/>
        </w:rPr>
        <w:t xml:space="preserve">, C., Chan, V. W. S., &amp; </w:t>
      </w:r>
      <w:proofErr w:type="spellStart"/>
      <w:r w:rsidRPr="00E24ADC">
        <w:rPr>
          <w:b/>
          <w:bCs/>
        </w:rPr>
        <w:t>Perlas</w:t>
      </w:r>
      <w:proofErr w:type="spellEnd"/>
      <w:r w:rsidRPr="00E24ADC">
        <w:rPr>
          <w:b/>
          <w:bCs/>
        </w:rPr>
        <w:t>, A. (2012). Bedside ultrasound assessment of gastric content: An observational study. Canadian Journal of Anesthesia, 59(4), 416–423. https://doi.org/10.1007/s12630-011-9661-9</w:t>
      </w:r>
    </w:p>
    <w:p w14:paraId="444C1279" w14:textId="6B69E612" w:rsidR="00E24ADC" w:rsidRDefault="00E24ADC">
      <w:pPr>
        <w:pStyle w:val="FigureCaption"/>
        <w:rPr>
          <w:b/>
          <w:bCs/>
        </w:rPr>
      </w:pPr>
    </w:p>
    <w:p w14:paraId="58AC3A4C" w14:textId="43C1FED8" w:rsidR="00E24ADC" w:rsidRDefault="00E24ADC">
      <w:pPr>
        <w:pStyle w:val="FigureCaption"/>
        <w:rPr>
          <w:b/>
          <w:bCs/>
        </w:rPr>
      </w:pPr>
      <w:r>
        <w:rPr>
          <w:b/>
          <w:bCs/>
        </w:rPr>
        <w:t xml:space="preserve">[7] </w:t>
      </w:r>
      <w:r w:rsidRPr="00E24ADC">
        <w:rPr>
          <w:b/>
          <w:bCs/>
        </w:rPr>
        <w:t xml:space="preserve">F. W. </w:t>
      </w:r>
      <w:proofErr w:type="spellStart"/>
      <w:r w:rsidRPr="00E24ADC">
        <w:rPr>
          <w:b/>
          <w:bCs/>
        </w:rPr>
        <w:t>Kremkau</w:t>
      </w:r>
      <w:proofErr w:type="spellEnd"/>
      <w:r w:rsidRPr="00E24ADC">
        <w:rPr>
          <w:b/>
          <w:bCs/>
        </w:rPr>
        <w:t>, K. J. Taylor, “Artifacts in ultrasound imaging”, Journal of Ultrasound in Medicine, vol. 5, no. 4, pp. 227-237, 1986.</w:t>
      </w:r>
    </w:p>
    <w:p w14:paraId="045A6EBA" w14:textId="1C568946" w:rsidR="007C2178" w:rsidRDefault="007C2178">
      <w:pPr>
        <w:pStyle w:val="FigureCaption"/>
        <w:rPr>
          <w:b/>
          <w:bCs/>
        </w:rPr>
      </w:pPr>
    </w:p>
    <w:p w14:paraId="3EDD02A5" w14:textId="67EC7581" w:rsidR="007C2178" w:rsidRDefault="007C2178">
      <w:pPr>
        <w:pStyle w:val="FigureCaption"/>
        <w:rPr>
          <w:b/>
          <w:bCs/>
        </w:rPr>
      </w:pPr>
      <w:r>
        <w:rPr>
          <w:b/>
          <w:bCs/>
        </w:rPr>
        <w:t xml:space="preserve">[8] </w:t>
      </w:r>
      <w:proofErr w:type="spellStart"/>
      <w:r>
        <w:rPr>
          <w:b/>
          <w:bCs/>
        </w:rPr>
        <w:t>Sommer</w:t>
      </w:r>
      <w:proofErr w:type="spellEnd"/>
      <w:r>
        <w:rPr>
          <w:b/>
          <w:bCs/>
        </w:rPr>
        <w:t xml:space="preserve">, F. G., Filly, R. A., and Minton, M. J, “Acoustic Shadowing Due to Refractive and Reflective Effects”, American Journal of </w:t>
      </w:r>
      <w:proofErr w:type="spellStart"/>
      <w:r>
        <w:rPr>
          <w:b/>
          <w:bCs/>
        </w:rPr>
        <w:t>Roentgenology</w:t>
      </w:r>
      <w:proofErr w:type="spellEnd"/>
      <w:r>
        <w:rPr>
          <w:b/>
          <w:bCs/>
        </w:rPr>
        <w:t>, vol. 131, no. 2, pp. 223-226, 1978.</w:t>
      </w:r>
    </w:p>
    <w:p w14:paraId="54A723AB" w14:textId="2B10324F" w:rsidR="007C2178" w:rsidRDefault="007C2178">
      <w:pPr>
        <w:pStyle w:val="FigureCaption"/>
        <w:rPr>
          <w:b/>
          <w:bCs/>
        </w:rPr>
      </w:pPr>
    </w:p>
    <w:p w14:paraId="2766DCB7" w14:textId="7564CD99" w:rsidR="007C2178" w:rsidRDefault="007C2178">
      <w:pPr>
        <w:pStyle w:val="FigureCaption"/>
        <w:rPr>
          <w:b/>
          <w:bCs/>
        </w:rPr>
      </w:pPr>
      <w:r>
        <w:rPr>
          <w:b/>
          <w:bCs/>
        </w:rPr>
        <w:t xml:space="preserve">[9] </w:t>
      </w:r>
      <w:r w:rsidRPr="007C2178">
        <w:rPr>
          <w:b/>
          <w:bCs/>
        </w:rPr>
        <w:t xml:space="preserve">Amin, D. V., </w:t>
      </w:r>
      <w:proofErr w:type="spellStart"/>
      <w:r w:rsidRPr="007C2178">
        <w:rPr>
          <w:b/>
          <w:bCs/>
        </w:rPr>
        <w:t>Kanade</w:t>
      </w:r>
      <w:proofErr w:type="spellEnd"/>
      <w:r w:rsidRPr="007C2178">
        <w:rPr>
          <w:b/>
          <w:bCs/>
        </w:rPr>
        <w:t xml:space="preserve">, T., </w:t>
      </w:r>
      <w:proofErr w:type="spellStart"/>
      <w:r w:rsidRPr="007C2178">
        <w:rPr>
          <w:b/>
          <w:bCs/>
        </w:rPr>
        <w:t>Digioia</w:t>
      </w:r>
      <w:proofErr w:type="spellEnd"/>
      <w:r w:rsidRPr="007C2178">
        <w:rPr>
          <w:b/>
          <w:bCs/>
        </w:rPr>
        <w:t xml:space="preserve">, A. M., &amp; </w:t>
      </w:r>
      <w:proofErr w:type="spellStart"/>
      <w:r w:rsidRPr="007C2178">
        <w:rPr>
          <w:b/>
          <w:bCs/>
        </w:rPr>
        <w:t>Jaramaz</w:t>
      </w:r>
      <w:proofErr w:type="spellEnd"/>
      <w:r w:rsidRPr="007C2178">
        <w:rPr>
          <w:b/>
          <w:bCs/>
        </w:rPr>
        <w:t>, B. (2003). Ultrasound registration of the bone surface for surgical navigation. Computer Aided Surgery, 8(1), 1–16. https://doi.org/10.3109/10929080309146097</w:t>
      </w:r>
    </w:p>
    <w:p w14:paraId="37304A76" w14:textId="2AA160C2" w:rsidR="007C2178" w:rsidRDefault="007C2178">
      <w:pPr>
        <w:pStyle w:val="FigureCaption"/>
        <w:rPr>
          <w:b/>
          <w:bCs/>
        </w:rPr>
      </w:pPr>
    </w:p>
    <w:p w14:paraId="0C09B145" w14:textId="1E776628" w:rsidR="007C2178" w:rsidRDefault="007C2178">
      <w:pPr>
        <w:pStyle w:val="FigureCaption"/>
        <w:rPr>
          <w:b/>
          <w:bCs/>
        </w:rPr>
      </w:pPr>
      <w:r>
        <w:rPr>
          <w:b/>
          <w:bCs/>
        </w:rPr>
        <w:t xml:space="preserve">[10] </w:t>
      </w:r>
      <w:r w:rsidRPr="007C2178">
        <w:rPr>
          <w:b/>
          <w:bCs/>
        </w:rPr>
        <w:t xml:space="preserve">Good, L. I., </w:t>
      </w:r>
      <w:proofErr w:type="spellStart"/>
      <w:r w:rsidRPr="007C2178">
        <w:rPr>
          <w:b/>
          <w:bCs/>
        </w:rPr>
        <w:t>Edell</w:t>
      </w:r>
      <w:proofErr w:type="spellEnd"/>
      <w:r w:rsidRPr="007C2178">
        <w:rPr>
          <w:b/>
          <w:bCs/>
        </w:rPr>
        <w:t xml:space="preserve">, S. L., </w:t>
      </w:r>
      <w:proofErr w:type="spellStart"/>
      <w:r w:rsidRPr="007C2178">
        <w:rPr>
          <w:b/>
          <w:bCs/>
        </w:rPr>
        <w:t>Soloway</w:t>
      </w:r>
      <w:proofErr w:type="spellEnd"/>
      <w:r w:rsidRPr="007C2178">
        <w:rPr>
          <w:b/>
          <w:bCs/>
        </w:rPr>
        <w:t xml:space="preserve">, R. D., Trotman, B. W., </w:t>
      </w:r>
      <w:proofErr w:type="spellStart"/>
      <w:r w:rsidRPr="007C2178">
        <w:rPr>
          <w:b/>
          <w:bCs/>
        </w:rPr>
        <w:t>Mulhern</w:t>
      </w:r>
      <w:proofErr w:type="spellEnd"/>
      <w:r w:rsidRPr="007C2178">
        <w:rPr>
          <w:b/>
          <w:bCs/>
        </w:rPr>
        <w:t xml:space="preserve">, C., &amp; </w:t>
      </w:r>
      <w:proofErr w:type="spellStart"/>
      <w:r w:rsidRPr="007C2178">
        <w:rPr>
          <w:b/>
          <w:bCs/>
        </w:rPr>
        <w:t>Arger</w:t>
      </w:r>
      <w:proofErr w:type="spellEnd"/>
      <w:r w:rsidRPr="007C2178">
        <w:rPr>
          <w:b/>
          <w:bCs/>
        </w:rPr>
        <w:t>, P. a. (1979). Ultrasonic properties of gallstones. Effect of stone size and composition. Gastroenterology, 77(2), 258–263. Retrieved from http://www.ncbi.nlm.nih.gov/pubmed/447040</w:t>
      </w:r>
    </w:p>
    <w:p w14:paraId="3BEF1EC9" w14:textId="5F7CEA3F" w:rsidR="00E24ADC" w:rsidRDefault="00E24ADC">
      <w:pPr>
        <w:pStyle w:val="FigureCaption"/>
        <w:rPr>
          <w:b/>
          <w:bCs/>
        </w:rPr>
      </w:pPr>
    </w:p>
    <w:p w14:paraId="56335BEF" w14:textId="136D909E" w:rsidR="00E24ADC" w:rsidRDefault="00E24ADC">
      <w:pPr>
        <w:pStyle w:val="FigureCaption"/>
        <w:rPr>
          <w:b/>
          <w:bCs/>
        </w:rPr>
      </w:pPr>
      <w:r>
        <w:rPr>
          <w:b/>
          <w:bCs/>
        </w:rPr>
        <w:t>[</w:t>
      </w:r>
      <w:r w:rsidR="007C2178">
        <w:rPr>
          <w:b/>
          <w:bCs/>
        </w:rPr>
        <w:t>11</w:t>
      </w:r>
      <w:r>
        <w:rPr>
          <w:b/>
          <w:bCs/>
        </w:rPr>
        <w:t xml:space="preserve">] </w:t>
      </w:r>
      <w:proofErr w:type="spellStart"/>
      <w:r w:rsidRPr="00E24ADC">
        <w:rPr>
          <w:b/>
          <w:bCs/>
        </w:rPr>
        <w:t>Drukker</w:t>
      </w:r>
      <w:proofErr w:type="spellEnd"/>
      <w:r w:rsidRPr="00E24ADC">
        <w:rPr>
          <w:b/>
          <w:bCs/>
        </w:rPr>
        <w:t>, K., Giger, M. L., &amp; Mendelson, E. B. (2003). Computerized analysis of shadowing on breast ultrasound for improved lesion detection. Medical Physics, 30(7), 1833–1842. https://doi.org/10.1118/1.1584042</w:t>
      </w:r>
    </w:p>
    <w:p w14:paraId="52BB4514" w14:textId="4CD81313" w:rsidR="00E24ADC" w:rsidRDefault="00E24ADC">
      <w:pPr>
        <w:pStyle w:val="FigureCaption"/>
        <w:rPr>
          <w:b/>
          <w:bCs/>
        </w:rPr>
      </w:pPr>
    </w:p>
    <w:p w14:paraId="18608B0F" w14:textId="7F0BEE96" w:rsidR="007C2178" w:rsidRDefault="007C2178">
      <w:pPr>
        <w:pStyle w:val="FigureCaption"/>
        <w:rPr>
          <w:b/>
          <w:bCs/>
        </w:rPr>
      </w:pPr>
      <w:r>
        <w:rPr>
          <w:b/>
          <w:bCs/>
        </w:rPr>
        <w:t xml:space="preserve">[12] </w:t>
      </w:r>
      <w:r w:rsidRPr="007C2178">
        <w:rPr>
          <w:b/>
          <w:bCs/>
        </w:rPr>
        <w:t>Ni, D., Chui, Y. P., Qu, Y., Y</w:t>
      </w:r>
      <w:r>
        <w:rPr>
          <w:b/>
          <w:bCs/>
        </w:rPr>
        <w:t>ang, X., Qin, J., Wong, T. T.</w:t>
      </w:r>
      <w:proofErr w:type="gramStart"/>
      <w:r>
        <w:rPr>
          <w:b/>
          <w:bCs/>
        </w:rPr>
        <w:t xml:space="preserve">, </w:t>
      </w:r>
      <w:r w:rsidRPr="007C2178">
        <w:rPr>
          <w:b/>
          <w:bCs/>
        </w:rPr>
        <w:t xml:space="preserve"> </w:t>
      </w:r>
      <w:proofErr w:type="spellStart"/>
      <w:r w:rsidRPr="007C2178">
        <w:rPr>
          <w:b/>
          <w:bCs/>
        </w:rPr>
        <w:t>Heng</w:t>
      </w:r>
      <w:proofErr w:type="spellEnd"/>
      <w:proofErr w:type="gramEnd"/>
      <w:r w:rsidRPr="007C2178">
        <w:rPr>
          <w:b/>
          <w:bCs/>
        </w:rPr>
        <w:t>, P. A. (2009). Reconstruction of volumetric ultrasound panorama based on improved 3D SIFT. Computerized Medical Imaging and Graphics, 33(7), 559–566. https://doi.org/10.1016/j.compmedimag.2009.05.006</w:t>
      </w:r>
    </w:p>
    <w:p w14:paraId="129D5531" w14:textId="77777777" w:rsidR="007C2178" w:rsidRDefault="007C2178">
      <w:pPr>
        <w:pStyle w:val="FigureCaption"/>
        <w:rPr>
          <w:b/>
          <w:bCs/>
        </w:rPr>
      </w:pPr>
    </w:p>
    <w:p w14:paraId="7B448405" w14:textId="63C7DE9C" w:rsidR="00E24ADC" w:rsidRDefault="007C2178">
      <w:pPr>
        <w:pStyle w:val="FigureCaption"/>
        <w:rPr>
          <w:b/>
          <w:bCs/>
        </w:rPr>
      </w:pPr>
      <w:r>
        <w:rPr>
          <w:b/>
          <w:bCs/>
        </w:rPr>
        <w:t xml:space="preserve">[13] </w:t>
      </w:r>
      <w:r w:rsidRPr="007C2178">
        <w:rPr>
          <w:b/>
          <w:bCs/>
        </w:rPr>
        <w:t xml:space="preserve">Yan, C. X. B., </w:t>
      </w:r>
      <w:proofErr w:type="spellStart"/>
      <w:r w:rsidRPr="007C2178">
        <w:rPr>
          <w:b/>
          <w:bCs/>
        </w:rPr>
        <w:t>Goulet</w:t>
      </w:r>
      <w:proofErr w:type="spellEnd"/>
      <w:r w:rsidRPr="007C2178">
        <w:rPr>
          <w:b/>
          <w:bCs/>
        </w:rPr>
        <w:t xml:space="preserve">, B., Pelletier, J., Chen, S. J. S., </w:t>
      </w:r>
      <w:proofErr w:type="spellStart"/>
      <w:r w:rsidRPr="007C2178">
        <w:rPr>
          <w:b/>
          <w:bCs/>
        </w:rPr>
        <w:t>Tampieri</w:t>
      </w:r>
      <w:proofErr w:type="spellEnd"/>
      <w:r w:rsidRPr="007C2178">
        <w:rPr>
          <w:b/>
          <w:bCs/>
        </w:rPr>
        <w:t>, D., &amp; Collins, D. L. (2011). Towards accurate, robust and practical ultrasound-CT registration of vertebrae for image-guided spine surgery. International Journal of Computer Assisted Radiology and Surgery, 6(4), 523–537. https://doi.org/10.1007/s11548-010-0536-2</w:t>
      </w:r>
    </w:p>
    <w:p w14:paraId="05B3E682" w14:textId="5C46A59B" w:rsidR="007C2178" w:rsidRDefault="007C2178">
      <w:pPr>
        <w:pStyle w:val="FigureCaption"/>
        <w:rPr>
          <w:b/>
          <w:bCs/>
        </w:rPr>
      </w:pPr>
    </w:p>
    <w:p w14:paraId="1D4C041A" w14:textId="10AC92E5" w:rsidR="007C2178" w:rsidRDefault="007C2178">
      <w:pPr>
        <w:pStyle w:val="FigureCaption"/>
        <w:rPr>
          <w:b/>
          <w:bCs/>
        </w:rPr>
      </w:pPr>
      <w:r>
        <w:rPr>
          <w:b/>
          <w:bCs/>
        </w:rPr>
        <w:t xml:space="preserve">[14] </w:t>
      </w:r>
      <w:proofErr w:type="spellStart"/>
      <w:r w:rsidRPr="007C2178">
        <w:rPr>
          <w:b/>
          <w:bCs/>
        </w:rPr>
        <w:t>Ghose</w:t>
      </w:r>
      <w:proofErr w:type="spellEnd"/>
      <w:r w:rsidRPr="007C2178">
        <w:rPr>
          <w:b/>
          <w:bCs/>
        </w:rPr>
        <w:t xml:space="preserve">, S., Oliver, A., </w:t>
      </w:r>
      <w:proofErr w:type="spellStart"/>
      <w:r w:rsidRPr="007C2178">
        <w:rPr>
          <w:b/>
          <w:bCs/>
        </w:rPr>
        <w:t>Mitra</w:t>
      </w:r>
      <w:proofErr w:type="spellEnd"/>
      <w:r w:rsidRPr="007C2178">
        <w:rPr>
          <w:b/>
          <w:bCs/>
        </w:rPr>
        <w:t xml:space="preserve">, J., </w:t>
      </w:r>
      <w:proofErr w:type="spellStart"/>
      <w:r w:rsidRPr="007C2178">
        <w:rPr>
          <w:b/>
          <w:bCs/>
        </w:rPr>
        <w:t>Martí</w:t>
      </w:r>
      <w:proofErr w:type="spellEnd"/>
      <w:r w:rsidRPr="007C2178">
        <w:rPr>
          <w:b/>
          <w:bCs/>
        </w:rPr>
        <w:t>,</w:t>
      </w:r>
      <w:r w:rsidR="00316969">
        <w:rPr>
          <w:b/>
          <w:bCs/>
        </w:rPr>
        <w:t xml:space="preserve"> R., </w:t>
      </w:r>
      <w:proofErr w:type="spellStart"/>
      <w:r w:rsidR="00316969">
        <w:rPr>
          <w:b/>
          <w:bCs/>
        </w:rPr>
        <w:t>Lladó</w:t>
      </w:r>
      <w:proofErr w:type="spellEnd"/>
      <w:r w:rsidR="00316969">
        <w:rPr>
          <w:b/>
          <w:bCs/>
        </w:rPr>
        <w:t xml:space="preserve">, X., </w:t>
      </w:r>
      <w:proofErr w:type="spellStart"/>
      <w:r w:rsidR="00316969">
        <w:rPr>
          <w:b/>
          <w:bCs/>
        </w:rPr>
        <w:t>Freixenet</w:t>
      </w:r>
      <w:proofErr w:type="spellEnd"/>
      <w:r w:rsidR="00316969">
        <w:rPr>
          <w:b/>
          <w:bCs/>
        </w:rPr>
        <w:t>, J.</w:t>
      </w:r>
      <w:proofErr w:type="gramStart"/>
      <w:r w:rsidR="00316969">
        <w:rPr>
          <w:b/>
          <w:bCs/>
        </w:rPr>
        <w:t xml:space="preserve">, </w:t>
      </w:r>
      <w:r w:rsidRPr="007C2178">
        <w:rPr>
          <w:b/>
          <w:bCs/>
        </w:rPr>
        <w:t xml:space="preserve"> </w:t>
      </w:r>
      <w:proofErr w:type="spellStart"/>
      <w:r w:rsidRPr="007C2178">
        <w:rPr>
          <w:b/>
          <w:bCs/>
        </w:rPr>
        <w:t>Meriaudeau</w:t>
      </w:r>
      <w:proofErr w:type="spellEnd"/>
      <w:proofErr w:type="gramEnd"/>
      <w:r w:rsidRPr="007C2178">
        <w:rPr>
          <w:b/>
          <w:bCs/>
        </w:rPr>
        <w:t>, F. (2013). A supervised learning framework of statistical shape and probability priors for automatic prostate segmentation in ultrasound images. Medical Image Analysis, 17(6), 587–600. https://doi.org/10.1016/j.media.2013.04.001</w:t>
      </w:r>
    </w:p>
    <w:p w14:paraId="478C1975" w14:textId="6B458B86" w:rsidR="00316969" w:rsidRDefault="00316969">
      <w:pPr>
        <w:pStyle w:val="FigureCaption"/>
        <w:rPr>
          <w:b/>
          <w:bCs/>
        </w:rPr>
      </w:pPr>
    </w:p>
    <w:p w14:paraId="66068365" w14:textId="67C20482" w:rsidR="00316969" w:rsidRDefault="00316969">
      <w:pPr>
        <w:pStyle w:val="FigureCaption"/>
        <w:rPr>
          <w:b/>
          <w:bCs/>
        </w:rPr>
      </w:pPr>
      <w:r>
        <w:rPr>
          <w:b/>
          <w:bCs/>
        </w:rPr>
        <w:t xml:space="preserve">[15] </w:t>
      </w:r>
      <w:proofErr w:type="spellStart"/>
      <w:r w:rsidRPr="00316969">
        <w:rPr>
          <w:b/>
          <w:bCs/>
        </w:rPr>
        <w:t>Karamalis</w:t>
      </w:r>
      <w:proofErr w:type="spellEnd"/>
      <w:r w:rsidRPr="00316969">
        <w:rPr>
          <w:b/>
          <w:bCs/>
        </w:rPr>
        <w:t xml:space="preserve">, A., Wein, W., Klein, T., &amp; </w:t>
      </w:r>
      <w:proofErr w:type="spellStart"/>
      <w:r w:rsidRPr="00316969">
        <w:rPr>
          <w:b/>
          <w:bCs/>
        </w:rPr>
        <w:t>Navab</w:t>
      </w:r>
      <w:proofErr w:type="spellEnd"/>
      <w:r w:rsidRPr="00316969">
        <w:rPr>
          <w:b/>
          <w:bCs/>
        </w:rPr>
        <w:t>, N. (2012). Ultrasound confidence maps using random walks. Medical Image Analysis, 16(6), 1101–1112. https://doi.org/10.1016/j.media.2012.07.005</w:t>
      </w:r>
    </w:p>
    <w:p w14:paraId="1933E671" w14:textId="5279548F" w:rsidR="00316969" w:rsidRDefault="00316969">
      <w:pPr>
        <w:pStyle w:val="FigureCaption"/>
        <w:rPr>
          <w:b/>
          <w:bCs/>
        </w:rPr>
      </w:pPr>
    </w:p>
    <w:p w14:paraId="13ADC306" w14:textId="30CCE8A0" w:rsidR="00316969" w:rsidRDefault="00316969">
      <w:pPr>
        <w:pStyle w:val="FigureCaption"/>
        <w:rPr>
          <w:b/>
          <w:bCs/>
        </w:rPr>
      </w:pPr>
      <w:r>
        <w:rPr>
          <w:b/>
          <w:bCs/>
        </w:rPr>
        <w:t xml:space="preserve">[16] </w:t>
      </w:r>
      <w:proofErr w:type="spellStart"/>
      <w:r w:rsidRPr="00316969">
        <w:rPr>
          <w:b/>
          <w:bCs/>
        </w:rPr>
        <w:t>Hellier</w:t>
      </w:r>
      <w:proofErr w:type="spellEnd"/>
      <w:r w:rsidRPr="00316969">
        <w:rPr>
          <w:b/>
          <w:bCs/>
        </w:rPr>
        <w:t xml:space="preserve">, P., Coupé, P., </w:t>
      </w:r>
      <w:proofErr w:type="spellStart"/>
      <w:r w:rsidRPr="00316969">
        <w:rPr>
          <w:b/>
          <w:bCs/>
        </w:rPr>
        <w:t>Morandi</w:t>
      </w:r>
      <w:proofErr w:type="spellEnd"/>
      <w:r w:rsidRPr="00316969">
        <w:rPr>
          <w:b/>
          <w:bCs/>
        </w:rPr>
        <w:t>, X., &amp; Collins, D. L. (2010). An automatic geometrical and statistical method to detect acoustic shadows in intraoperative ultrasound brain images. Medical Image Analysis, 14(2), 195–204. https://doi.org/10.1016/j.media.2009.10.007</w:t>
      </w:r>
    </w:p>
    <w:p w14:paraId="400521A9" w14:textId="6A2994E8" w:rsidR="00316969" w:rsidRDefault="00316969">
      <w:pPr>
        <w:pStyle w:val="FigureCaption"/>
        <w:rPr>
          <w:b/>
          <w:bCs/>
        </w:rPr>
      </w:pPr>
    </w:p>
    <w:p w14:paraId="58426DE2" w14:textId="731A7DE5" w:rsidR="00316969" w:rsidRDefault="00316969">
      <w:pPr>
        <w:pStyle w:val="FigureCaption"/>
        <w:rPr>
          <w:b/>
          <w:bCs/>
        </w:rPr>
      </w:pPr>
      <w:r>
        <w:rPr>
          <w:b/>
          <w:bCs/>
        </w:rPr>
        <w:t xml:space="preserve">[17] </w:t>
      </w:r>
      <w:proofErr w:type="spellStart"/>
      <w:r w:rsidRPr="00316969">
        <w:rPr>
          <w:b/>
          <w:bCs/>
        </w:rPr>
        <w:t>Drukker</w:t>
      </w:r>
      <w:proofErr w:type="spellEnd"/>
      <w:r w:rsidRPr="00316969">
        <w:rPr>
          <w:b/>
          <w:bCs/>
        </w:rPr>
        <w:t>, K., Giger, M. L., &amp; Mendelson, E. B. (2003). Computerized analysis of shadowing on breast ultrasound for improved lesion detection. Medical Physics, 30(7), 1833–1842. https://doi.org/10.1118/1.1584042</w:t>
      </w:r>
    </w:p>
    <w:p w14:paraId="6C21FB2D" w14:textId="4308FC0D" w:rsidR="00316969" w:rsidRDefault="00316969">
      <w:pPr>
        <w:pStyle w:val="FigureCaption"/>
        <w:rPr>
          <w:bCs/>
        </w:rPr>
      </w:pPr>
    </w:p>
    <w:p w14:paraId="09927F60" w14:textId="69F59D35" w:rsidR="00316969" w:rsidRDefault="00316969">
      <w:pPr>
        <w:pStyle w:val="FigureCaption"/>
        <w:rPr>
          <w:bCs/>
        </w:rPr>
      </w:pPr>
      <w:r>
        <w:rPr>
          <w:bCs/>
        </w:rPr>
        <w:t xml:space="preserve">[18] </w:t>
      </w:r>
      <w:proofErr w:type="spellStart"/>
      <w:r w:rsidRPr="00316969">
        <w:rPr>
          <w:bCs/>
        </w:rPr>
        <w:t>Basij</w:t>
      </w:r>
      <w:proofErr w:type="spellEnd"/>
      <w:r w:rsidRPr="00316969">
        <w:rPr>
          <w:bCs/>
        </w:rPr>
        <w:t xml:space="preserve">, M. (2012). Automatic Shadow Detection in Intra Vascular Ultrasound Images Using Adaptive </w:t>
      </w:r>
      <w:proofErr w:type="spellStart"/>
      <w:r w:rsidRPr="00316969">
        <w:rPr>
          <w:bCs/>
        </w:rPr>
        <w:t>Thresholding</w:t>
      </w:r>
      <w:proofErr w:type="spellEnd"/>
      <w:r w:rsidRPr="00316969">
        <w:rPr>
          <w:bCs/>
        </w:rPr>
        <w:t>. IEEE International Conference on Systems, Man, and Cybernetics October, 2173–2177.</w:t>
      </w:r>
    </w:p>
    <w:p w14:paraId="4D477AAB" w14:textId="4A39C07F" w:rsidR="00316969" w:rsidRDefault="00316969">
      <w:pPr>
        <w:pStyle w:val="FigureCaption"/>
        <w:rPr>
          <w:bCs/>
        </w:rPr>
      </w:pPr>
    </w:p>
    <w:p w14:paraId="249AA1D4" w14:textId="1DDD987A" w:rsidR="00316969" w:rsidRDefault="00316969">
      <w:pPr>
        <w:pStyle w:val="FigureCaption"/>
        <w:rPr>
          <w:bCs/>
        </w:rPr>
      </w:pPr>
      <w:r>
        <w:rPr>
          <w:bCs/>
        </w:rPr>
        <w:t xml:space="preserve">[19] </w:t>
      </w:r>
      <w:r w:rsidRPr="00316969">
        <w:rPr>
          <w:bCs/>
        </w:rPr>
        <w:t xml:space="preserve">Santos </w:t>
      </w:r>
      <w:proofErr w:type="spellStart"/>
      <w:r w:rsidRPr="00316969">
        <w:rPr>
          <w:bCs/>
        </w:rPr>
        <w:t>Filho</w:t>
      </w:r>
      <w:proofErr w:type="spellEnd"/>
      <w:r w:rsidRPr="00316969">
        <w:rPr>
          <w:bCs/>
        </w:rPr>
        <w:t xml:space="preserve">, E., </w:t>
      </w:r>
      <w:proofErr w:type="spellStart"/>
      <w:r w:rsidRPr="00316969">
        <w:rPr>
          <w:bCs/>
        </w:rPr>
        <w:t>Saijo</w:t>
      </w:r>
      <w:proofErr w:type="spellEnd"/>
      <w:r w:rsidRPr="00316969">
        <w:rPr>
          <w:bCs/>
        </w:rPr>
        <w:t xml:space="preserve">, Y., Tanaka, A., &amp; </w:t>
      </w:r>
      <w:proofErr w:type="spellStart"/>
      <w:r w:rsidRPr="00316969">
        <w:rPr>
          <w:bCs/>
        </w:rPr>
        <w:t>Yoshizawa</w:t>
      </w:r>
      <w:proofErr w:type="spellEnd"/>
      <w:r w:rsidRPr="00316969">
        <w:rPr>
          <w:bCs/>
        </w:rPr>
        <w:t xml:space="preserve">, M. (2008). Detection and Quantification of Calcifications in Intravascular Ultrasound Images by Automatic </w:t>
      </w:r>
      <w:proofErr w:type="spellStart"/>
      <w:r w:rsidRPr="00316969">
        <w:rPr>
          <w:bCs/>
        </w:rPr>
        <w:t>Thresholding</w:t>
      </w:r>
      <w:proofErr w:type="spellEnd"/>
      <w:r w:rsidRPr="00316969">
        <w:rPr>
          <w:bCs/>
        </w:rPr>
        <w:t>. Ultrasound in Medicine and Biology, 34(1), 160–165. https://doi.org/10.1016/j.ultrasmedbio.2007.06.025</w:t>
      </w:r>
    </w:p>
    <w:p w14:paraId="0F7B7606" w14:textId="34B346CB" w:rsidR="00316969" w:rsidRDefault="00316969">
      <w:pPr>
        <w:pStyle w:val="FigureCaption"/>
        <w:rPr>
          <w:bCs/>
        </w:rPr>
      </w:pPr>
    </w:p>
    <w:p w14:paraId="5CAFBBE7" w14:textId="05472F3D" w:rsidR="00316969" w:rsidRPr="00316969" w:rsidRDefault="00316969">
      <w:pPr>
        <w:pStyle w:val="FigureCaption"/>
        <w:rPr>
          <w:bCs/>
        </w:rPr>
      </w:pPr>
      <w:r>
        <w:rPr>
          <w:bCs/>
        </w:rPr>
        <w:t xml:space="preserve">[20] </w:t>
      </w:r>
      <w:proofErr w:type="spellStart"/>
      <w:r w:rsidRPr="00316969">
        <w:rPr>
          <w:bCs/>
        </w:rPr>
        <w:t>Berton</w:t>
      </w:r>
      <w:proofErr w:type="spellEnd"/>
      <w:r w:rsidRPr="00316969">
        <w:rPr>
          <w:bCs/>
        </w:rPr>
        <w:t xml:space="preserve">, F., </w:t>
      </w:r>
      <w:proofErr w:type="spellStart"/>
      <w:r w:rsidRPr="00316969">
        <w:rPr>
          <w:bCs/>
        </w:rPr>
        <w:t>Cheriet</w:t>
      </w:r>
      <w:proofErr w:type="spellEnd"/>
      <w:r w:rsidRPr="00316969">
        <w:rPr>
          <w:bCs/>
        </w:rPr>
        <w:t xml:space="preserve">, F., </w:t>
      </w:r>
      <w:proofErr w:type="spellStart"/>
      <w:r w:rsidRPr="00316969">
        <w:rPr>
          <w:bCs/>
        </w:rPr>
        <w:t>Miron</w:t>
      </w:r>
      <w:proofErr w:type="spellEnd"/>
      <w:r w:rsidRPr="00316969">
        <w:rPr>
          <w:bCs/>
        </w:rPr>
        <w:t xml:space="preserve">, M. C., &amp; </w:t>
      </w:r>
      <w:proofErr w:type="spellStart"/>
      <w:r w:rsidRPr="00316969">
        <w:rPr>
          <w:bCs/>
        </w:rPr>
        <w:t>Laporte</w:t>
      </w:r>
      <w:proofErr w:type="spellEnd"/>
      <w:r w:rsidRPr="00316969">
        <w:rPr>
          <w:bCs/>
        </w:rPr>
        <w:t xml:space="preserve">, C. (2016). Segmentation of the spinous process and its acoustic shadow in vertebral ultrasound images. </w:t>
      </w:r>
      <w:r w:rsidRPr="00316969">
        <w:rPr>
          <w:bCs/>
        </w:rPr>
        <w:lastRenderedPageBreak/>
        <w:t>Computers in Biology and Medicine, 72, 201–211. https://doi.org/10.1016/j.compbiomed.2016.03.018</w:t>
      </w:r>
      <w:r>
        <w:rPr>
          <w:bCs/>
        </w:rPr>
        <w:t xml:space="preserve"> </w:t>
      </w:r>
    </w:p>
    <w:sectPr w:rsidR="00316969" w:rsidRPr="00316969"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ky Hu" w:date="2018-07-09T18:01:00Z" w:initials="RH">
    <w:p w14:paraId="2B1014BB" w14:textId="54784500" w:rsidR="001D77E6" w:rsidRDefault="001D77E6">
      <w:pPr>
        <w:pStyle w:val="CommentText"/>
      </w:pPr>
      <w:r>
        <w:rPr>
          <w:rStyle w:val="CommentReference"/>
        </w:rPr>
        <w:annotationRef/>
      </w:r>
      <w:r>
        <w:t>Reference kidney stone width paper</w:t>
      </w:r>
    </w:p>
  </w:comment>
  <w:comment w:id="2" w:author="Ricky Hu" w:date="2018-07-10T14:55:00Z" w:initials="RH">
    <w:p w14:paraId="25E07F31" w14:textId="2BA59650" w:rsidR="007620C4" w:rsidRDefault="007620C4">
      <w:pPr>
        <w:pStyle w:val="CommentText"/>
      </w:pPr>
      <w:r>
        <w:rPr>
          <w:rStyle w:val="CommentReference"/>
        </w:rPr>
        <w:annotationRef/>
      </w:r>
      <w:r>
        <w:t>Talk more accurately about speckle</w:t>
      </w:r>
    </w:p>
  </w:comment>
  <w:comment w:id="3" w:author="Ricky Hu" w:date="2018-07-10T15:00:00Z" w:initials="RH">
    <w:p w14:paraId="75479CA6" w14:textId="6C016625" w:rsidR="007620C4" w:rsidRDefault="007620C4">
      <w:pPr>
        <w:pStyle w:val="CommentText"/>
      </w:pPr>
      <w:r>
        <w:rPr>
          <w:rStyle w:val="CommentReference"/>
        </w:rPr>
        <w:annotationRef/>
      </w:r>
      <w:proofErr w:type="gramStart"/>
      <w:r>
        <w:t>finish</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014BB" w15:done="0"/>
  <w15:commentEx w15:paraId="25E07F31" w15:done="0"/>
  <w15:commentEx w15:paraId="75479C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433A2" w14:textId="77777777" w:rsidR="00F34E45" w:rsidRDefault="00F34E45">
      <w:r>
        <w:separator/>
      </w:r>
    </w:p>
  </w:endnote>
  <w:endnote w:type="continuationSeparator" w:id="0">
    <w:p w14:paraId="61674DC3" w14:textId="77777777" w:rsidR="00F34E45" w:rsidRDefault="00F3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5CEEA" w14:textId="77777777" w:rsidR="00F34E45" w:rsidRDefault="00F34E45"/>
  </w:footnote>
  <w:footnote w:type="continuationSeparator" w:id="0">
    <w:p w14:paraId="5DE2FA91" w14:textId="77777777" w:rsidR="00F34E45" w:rsidRDefault="00F34E45">
      <w:r>
        <w:continuationSeparator/>
      </w:r>
    </w:p>
  </w:footnote>
  <w:footnote w:id="1">
    <w:p w14:paraId="6181040B" w14:textId="0930A5EA" w:rsidR="00937057" w:rsidRDefault="00937057">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937057" w:rsidRDefault="00937057">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Default="00937057">
      <w:pPr>
        <w:pStyle w:val="FootnoteText"/>
      </w:pPr>
      <w:r>
        <w:t>S. B. Author, Jr., was with Rice University, Houston, TX 77005 USA. He is now with the Department of Physics, Colorado State University, Fort Collins, CO 80523 USA (e-mail: author@lamar.colostate.edu).</w:t>
      </w:r>
    </w:p>
    <w:p w14:paraId="3BB80BC9" w14:textId="77777777" w:rsidR="00937057" w:rsidRDefault="00937057">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pPr>
        <w:pStyle w:val="FootnoteText"/>
      </w:pPr>
      <w:r>
        <w:rPr>
          <w:rStyle w:val="FootnoteReference"/>
        </w:rPr>
        <w:footnoteRef/>
      </w:r>
      <w:r>
        <w:t xml:space="preserve"> </w:t>
      </w:r>
      <w:r w:rsidR="004C3006">
        <w:rPr>
          <w:rFonts w:ascii="Cambria" w:hAnsi="Cambria"/>
        </w:rPr>
        <w:t>S</w:t>
      </w:r>
      <w:r>
        <w:rPr>
          <w:rFonts w:ascii="Cambria" w:hAnsi="Cambria"/>
        </w:rPr>
        <w:t>upplementary material</w:t>
      </w:r>
      <w:r w:rsidR="004C3006">
        <w:rPr>
          <w:rFonts w:ascii="Cambria" w:hAnsi="Cambria"/>
        </w:rPr>
        <w:t>s</w:t>
      </w:r>
      <w:r>
        <w:rPr>
          <w:rFonts w:ascii="Cambria" w:hAnsi="Cambria"/>
        </w:rPr>
        <w:t xml:space="preserve"> </w:t>
      </w:r>
      <w:r w:rsidR="004C3006">
        <w:rPr>
          <w:rFonts w:ascii="Cambria" w:hAnsi="Cambria"/>
        </w:rPr>
        <w:t xml:space="preserve">are </w:t>
      </w:r>
      <w:r>
        <w:rPr>
          <w:rFonts w:ascii="Cambria" w:hAnsi="Cambria"/>
        </w:rPr>
        <w:t>available in the supporting documents /multimedia tab.</w:t>
      </w:r>
      <w:r>
        <w:t>    </w:t>
      </w:r>
    </w:p>
  </w:footnote>
  <w:footnote w:id="3">
    <w:p w14:paraId="5525955B" w14:textId="48A6C285" w:rsidR="00937057" w:rsidRDefault="00937057" w:rsidP="00C075EF">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y Hu">
    <w15:presenceInfo w15:providerId="None" w15:userId="Ricky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A168B"/>
    <w:rsid w:val="000D2BDE"/>
    <w:rsid w:val="000E4B6A"/>
    <w:rsid w:val="00104BB0"/>
    <w:rsid w:val="0010794E"/>
    <w:rsid w:val="00111196"/>
    <w:rsid w:val="0012170E"/>
    <w:rsid w:val="0013354F"/>
    <w:rsid w:val="00143F2E"/>
    <w:rsid w:val="00144E72"/>
    <w:rsid w:val="00167B86"/>
    <w:rsid w:val="001768FF"/>
    <w:rsid w:val="001831A8"/>
    <w:rsid w:val="0018675A"/>
    <w:rsid w:val="001A60B1"/>
    <w:rsid w:val="001B36B1"/>
    <w:rsid w:val="001D77E6"/>
    <w:rsid w:val="001E7B7A"/>
    <w:rsid w:val="001F016A"/>
    <w:rsid w:val="001F08DE"/>
    <w:rsid w:val="001F4C5C"/>
    <w:rsid w:val="00204478"/>
    <w:rsid w:val="00213F37"/>
    <w:rsid w:val="00214E2E"/>
    <w:rsid w:val="00216141"/>
    <w:rsid w:val="00217186"/>
    <w:rsid w:val="002310EA"/>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6969"/>
    <w:rsid w:val="00336D55"/>
    <w:rsid w:val="003427CE"/>
    <w:rsid w:val="0036013C"/>
    <w:rsid w:val="00360269"/>
    <w:rsid w:val="00364FDB"/>
    <w:rsid w:val="0037551B"/>
    <w:rsid w:val="003900CF"/>
    <w:rsid w:val="00392DBA"/>
    <w:rsid w:val="003C3322"/>
    <w:rsid w:val="003C5169"/>
    <w:rsid w:val="003C68C2"/>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4761"/>
    <w:rsid w:val="00484DD5"/>
    <w:rsid w:val="004C1E16"/>
    <w:rsid w:val="004C2543"/>
    <w:rsid w:val="004C3006"/>
    <w:rsid w:val="004D15CA"/>
    <w:rsid w:val="004D6BF0"/>
    <w:rsid w:val="004E3E4C"/>
    <w:rsid w:val="004F23A0"/>
    <w:rsid w:val="005003E3"/>
    <w:rsid w:val="005052CD"/>
    <w:rsid w:val="00540044"/>
    <w:rsid w:val="00550A26"/>
    <w:rsid w:val="00550BF5"/>
    <w:rsid w:val="00567A70"/>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3ABA"/>
    <w:rsid w:val="006B7F03"/>
    <w:rsid w:val="00725B45"/>
    <w:rsid w:val="00746C2B"/>
    <w:rsid w:val="007620C4"/>
    <w:rsid w:val="00770485"/>
    <w:rsid w:val="007C2178"/>
    <w:rsid w:val="007C4336"/>
    <w:rsid w:val="007F7AA6"/>
    <w:rsid w:val="00823624"/>
    <w:rsid w:val="00837E47"/>
    <w:rsid w:val="0084180E"/>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D69E9"/>
    <w:rsid w:val="008E0645"/>
    <w:rsid w:val="008E67A2"/>
    <w:rsid w:val="008F3390"/>
    <w:rsid w:val="008F486F"/>
    <w:rsid w:val="008F594A"/>
    <w:rsid w:val="008F65A3"/>
    <w:rsid w:val="0090480B"/>
    <w:rsid w:val="00904C7E"/>
    <w:rsid w:val="0091035B"/>
    <w:rsid w:val="00937057"/>
    <w:rsid w:val="009A1F6E"/>
    <w:rsid w:val="009B1DA5"/>
    <w:rsid w:val="009C6F9A"/>
    <w:rsid w:val="009C7D17"/>
    <w:rsid w:val="009E484E"/>
    <w:rsid w:val="009E6308"/>
    <w:rsid w:val="009F40FB"/>
    <w:rsid w:val="00A22FCB"/>
    <w:rsid w:val="00A25820"/>
    <w:rsid w:val="00A472F1"/>
    <w:rsid w:val="00A5237D"/>
    <w:rsid w:val="00A554A3"/>
    <w:rsid w:val="00A71237"/>
    <w:rsid w:val="00A758EA"/>
    <w:rsid w:val="00A95C50"/>
    <w:rsid w:val="00AB79A6"/>
    <w:rsid w:val="00AC4850"/>
    <w:rsid w:val="00AE7F4F"/>
    <w:rsid w:val="00B24698"/>
    <w:rsid w:val="00B27B84"/>
    <w:rsid w:val="00B47B59"/>
    <w:rsid w:val="00B53F81"/>
    <w:rsid w:val="00B56C2B"/>
    <w:rsid w:val="00B65BD3"/>
    <w:rsid w:val="00B70469"/>
    <w:rsid w:val="00B72DD8"/>
    <w:rsid w:val="00B72E09"/>
    <w:rsid w:val="00BA014C"/>
    <w:rsid w:val="00BD03FF"/>
    <w:rsid w:val="00BE69FF"/>
    <w:rsid w:val="00BF0C69"/>
    <w:rsid w:val="00BF4F80"/>
    <w:rsid w:val="00BF629B"/>
    <w:rsid w:val="00BF655C"/>
    <w:rsid w:val="00C075EF"/>
    <w:rsid w:val="00C11E83"/>
    <w:rsid w:val="00C2378A"/>
    <w:rsid w:val="00C378A1"/>
    <w:rsid w:val="00C53351"/>
    <w:rsid w:val="00C6174F"/>
    <w:rsid w:val="00C621D6"/>
    <w:rsid w:val="00C75942"/>
    <w:rsid w:val="00C82D86"/>
    <w:rsid w:val="00CB4B8D"/>
    <w:rsid w:val="00CB57DB"/>
    <w:rsid w:val="00CC0DDA"/>
    <w:rsid w:val="00CD684F"/>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26D3"/>
    <w:rsid w:val="00F22198"/>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hyperlink" Target="http://graphicsqc.ieee.org/" TargetMode="External"/><Relationship Id="rId3" Type="http://schemas.openxmlformats.org/officeDocument/2006/relationships/styles" Target="styles.xml"/><Relationship Id="rId21" Type="http://schemas.openxmlformats.org/officeDocument/2006/relationships/hyperlink" Target="http://www.ieee.org/copyright"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s://mc.manuscriptcentral.com/tmi-i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file:///C:\Users\Ricky%20Hu\Downloads\graphics@ieee.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ieee.org/web/publications/authors/transjnl/index.html" TargetMode="External"/><Relationship Id="rId22" Type="http://schemas.openxmlformats.org/officeDocument/2006/relationships/hyperlink" Target="http://www.ieee.org/web/publications/authors/transjn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38E1-FF6C-437A-AB80-C8AA7DA79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36616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15</cp:revision>
  <cp:lastPrinted>2012-08-02T18:53:00Z</cp:lastPrinted>
  <dcterms:created xsi:type="dcterms:W3CDTF">2018-07-08T03:07:00Z</dcterms:created>
  <dcterms:modified xsi:type="dcterms:W3CDTF">2018-07-10T22:47:00Z</dcterms:modified>
</cp:coreProperties>
</file>