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SHIFT HAPPENS</w:t>
      </w:r>
    </w:p>
    <w:p>
      <w:pPr>
        <w:jc w:val="center"/>
      </w:pPr>
      <w:r>
        <w:rPr>
          <w:b/>
          <w:sz w:val="40"/>
        </w:rPr>
        <w:t>Seniūnės darbo ir sistemos vadovas</w:t>
      </w:r>
    </w:p>
    <w:p>
      <w:pPr>
        <w:jc w:val="center"/>
      </w:pPr>
      <w:r>
        <w:rPr>
          <w:i/>
        </w:rPr>
        <w:t>V2.5.128 · 2026 m. rugsėjis</w:t>
      </w:r>
    </w:p>
    <w:p>
      <w:pPr>
        <w:jc w:val="center"/>
      </w:pPr>
      <w:r>
        <w:t>Kasdieniam naudojimui, mokymui ir sistemos pristatymui komandai</w:t>
      </w:r>
    </w:p>
    <w:p>
      <w:pPr>
        <w:pStyle w:val="Heading1"/>
      </w:pPr>
      <w:r>
        <w:t>Pagrindinė mintis</w:t>
      </w:r>
    </w:p>
    <w:p>
      <w:r>
        <w:rPr>
          <w:b/>
        </w:rPr>
        <w:t xml:space="preserve">Sistema kiekvieną mėnesį siekia 100 % pageidavimų išpildymo. </w:t>
      </w:r>
      <w:r>
        <w:t>Sudėtingame mėnesyje realus rezultatas gali būti mažesnis, pavyzdžiui, 93 %, jeigu dalies pageidavimų vienu metu įvykdyti neleidžia saugos, padengimo, darbo krūvio ar tarpusavio konfliktai. Sistema vis tiek ieško geriausio įmanomo sprendinio.</w:t>
      </w:r>
    </w:p>
    <w:p>
      <w:r>
        <w:drawing>
          <wp:inline xmlns:a="http://schemas.openxmlformats.org/drawingml/2006/main" xmlns:pic="http://schemas.openxmlformats.org/drawingml/2006/picture">
            <wp:extent cx="6309360" cy="1947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idavimu_pavyzd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staba"/>
        <w:jc w:val="center"/>
      </w:pPr>
      <w:r>
        <w:t>93 % čia yra tik iliustracinis sudėtingo mėnesio pavyzdys.</w:t>
      </w:r>
    </w:p>
    <w:p>
      <w:pPr>
        <w:pStyle w:val="Heading1"/>
      </w:pPr>
      <w:r>
        <w:t>1. Kaip sistemą paaiškinti vienu sakiniu</w:t>
      </w:r>
    </w:p>
    <w:p>
      <w:r>
        <w:t>Sistema pirmiausia sudaro saugų, pilnai padengtą ir kuo tolygiau paskirstytą grafiką, tada siekia maksimaliai įvykdyti visų rezidentų pageidavimus, o pateikimo eilę naudoja tik tada, kai lieka keli vienodai geri, bet tarpusavyje nesuderinami variantai.</w:t>
      </w:r>
    </w:p>
    <w:p>
      <w:pPr>
        <w:pStyle w:val="Heading1"/>
      </w:pPr>
      <w:r>
        <w:t>2. Taisyklių prioritetų seka</w:t>
      </w:r>
    </w:p>
    <w:p>
      <w:r>
        <w:drawing>
          <wp:inline xmlns:a="http://schemas.openxmlformats.org/drawingml/2006/main" xmlns:pic="http://schemas.openxmlformats.org/drawingml/2006/picture">
            <wp:extent cx="6217920" cy="28244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etu_sek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244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Lygis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Kas saugoma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Ką tai reiškia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1</w:t>
            </w:r>
          </w:p>
        </w:tc>
        <w:tc>
          <w:tcPr>
            <w:tcW w:type="dxa" w:w="3427"/>
            <w:vAlign w:val="top"/>
          </w:tcPr>
          <w:p>
            <w:r>
              <w:t>Saugumas, įmanomumas, privalomas padengimas</w:t>
            </w:r>
          </w:p>
        </w:tc>
        <w:tc>
          <w:tcPr>
            <w:tcW w:type="dxa" w:w="3427"/>
            <w:vAlign w:val="top"/>
          </w:tcPr>
          <w:p>
            <w:r>
              <w:t>Negali būti persidengimų, fiziškai neįmanomų paskyrimų ar nepadengtų privalomų vietų.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2</w:t>
            </w:r>
          </w:p>
        </w:tc>
        <w:tc>
          <w:tcPr>
            <w:tcW w:type="dxa" w:w="3427"/>
            <w:vAlign w:val="top"/>
          </w:tcPr>
          <w:p>
            <w:r>
              <w:t>„Dirbti negaliu“</w:t>
            </w:r>
          </w:p>
        </w:tc>
        <w:tc>
          <w:tcPr>
            <w:tcW w:type="dxa" w:w="3427"/>
            <w:vAlign w:val="top"/>
          </w:tcPr>
          <w:p>
            <w:r>
              <w:t>Tikslas — 0 pažeidimų.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3</w:t>
            </w:r>
          </w:p>
        </w:tc>
        <w:tc>
          <w:tcPr>
            <w:tcW w:type="dxa" w:w="3427"/>
            <w:vAlign w:val="top"/>
          </w:tcPr>
          <w:p>
            <w:r>
              <w:t>Tolygus privalomas krūvis ir darbo vietos</w:t>
            </w:r>
          </w:p>
        </w:tc>
        <w:tc>
          <w:tcPr>
            <w:tcW w:type="dxa" w:w="3427"/>
            <w:vAlign w:val="top"/>
          </w:tcPr>
          <w:p>
            <w:r>
              <w:t>Savaitgaliai, SPS RO, SPS UG, penktadieniai ir kitos vietos skirstomos kuo lygiau.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4</w:t>
            </w:r>
          </w:p>
        </w:tc>
        <w:tc>
          <w:tcPr>
            <w:tcW w:type="dxa" w:w="3427"/>
            <w:vAlign w:val="top"/>
          </w:tcPr>
          <w:p>
            <w:r>
              <w:t>Visų rezidentų pageidavimai</w:t>
            </w:r>
          </w:p>
        </w:tc>
        <w:tc>
          <w:tcPr>
            <w:tcW w:type="dxa" w:w="3427"/>
            <w:vAlign w:val="top"/>
          </w:tcPr>
          <w:p>
            <w:r>
              <w:t>Sistema siekia didžiausio įmanomo išpildymo; tikslas visada 100 %.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5</w:t>
            </w:r>
          </w:p>
        </w:tc>
        <w:tc>
          <w:tcPr>
            <w:tcW w:type="dxa" w:w="3427"/>
            <w:vAlign w:val="top"/>
          </w:tcPr>
          <w:p>
            <w:r>
              <w:t>Pateikimo vieta 1–16</w:t>
            </w:r>
          </w:p>
        </w:tc>
        <w:tc>
          <w:tcPr>
            <w:tcW w:type="dxa" w:w="3427"/>
            <w:vAlign w:val="top"/>
          </w:tcPr>
          <w:p>
            <w:r>
              <w:t>Tik paskutinis kriterijus vienodai geriems, bet nesuderinamiems variantams.</w:t>
            </w:r>
          </w:p>
        </w:tc>
      </w:tr>
    </w:tbl>
    <w:p>
      <w:pPr>
        <w:pStyle w:val="Heading1"/>
      </w:pPr>
      <w:r>
        <w:t>3. Pageidavimų sistema rezidentui</w:t>
      </w:r>
    </w:p>
    <w:p>
      <w:pPr>
        <w:pStyle w:val="ListBullet"/>
      </w:pPr>
      <w:r>
        <w:t>Dirbti negaliu — visa diena, rytas arba popietė, kai žmogus iš tikrųjų negali dirbti.</w:t>
      </w:r>
    </w:p>
    <w:p>
      <w:pPr>
        <w:pStyle w:val="ListBullet"/>
      </w:pPr>
      <w:r>
        <w:t>Noriu laisvos — noras turėti laisvą konkrečią dieną ar jos dalį.</w:t>
      </w:r>
    </w:p>
    <w:p>
      <w:pPr>
        <w:pStyle w:val="ListBullet"/>
      </w:pPr>
      <w:r>
        <w:t>Pageidauju dirbti — noras dirbti konkrečią dieną ar jos dalį.</w:t>
      </w:r>
    </w:p>
    <w:p>
      <w:pPr>
        <w:pStyle w:val="ListBullet"/>
      </w:pPr>
      <w:r>
        <w:t>Pateikimo vieta — 1–16 vieta tam pačiam grafikui; tik paskutinis konflikto sprendimo kriterijus.</w:t>
      </w:r>
    </w:p>
    <w:p>
      <w:r>
        <w:rPr>
          <w:b/>
        </w:rPr>
        <w:t xml:space="preserve">Svarbiausia: </w:t>
      </w:r>
      <w:r>
        <w:t>jeigu visų pageidavimus galima įvykdyti, pateikimo vieta nieko nekeičia.</w:t>
      </w:r>
    </w:p>
    <w:p>
      <w:pPr>
        <w:pStyle w:val="Heading1"/>
      </w:pPr>
      <w:r>
        <w:t>4. Kaip veikia pateikimo eilė</w:t>
      </w:r>
    </w:p>
    <w:p>
      <w:pPr>
        <w:ind w:left="202" w:hanging="202"/>
      </w:pPr>
      <w:r>
        <w:t>1.  Sistema pirmiausia bando įvykdyti visus pageidavimus.</w:t>
      </w:r>
    </w:p>
    <w:p>
      <w:pPr>
        <w:ind w:left="202" w:hanging="202"/>
      </w:pPr>
      <w:r>
        <w:t>2.  Ji randa geriausią įmanomą bendrą rezultatą pagal aukštesnes taisykles.</w:t>
      </w:r>
    </w:p>
    <w:p>
      <w:pPr>
        <w:ind w:left="202" w:hanging="202"/>
      </w:pPr>
      <w:r>
        <w:t>3.  Tik jei lieka keli vienodai geri, bet tarpusavyje nesuderinami variantai, tampa svarbi pateikimo vieta.</w:t>
      </w:r>
    </w:p>
    <w:p>
      <w:pPr>
        <w:ind w:left="202" w:hanging="202"/>
      </w:pPr>
      <w:r>
        <w:t>4.  1 vieta turi papildomą pranašumą prieš 2 vietą tik tame likusiame konflikte; 2 prieš 3 ir t. t.</w:t>
      </w:r>
    </w:p>
    <w:p>
      <w:pPr>
        <w:ind w:left="202" w:hanging="202"/>
      </w:pPr>
      <w:r>
        <w:t>5.  Kitą mėnesį pateikimo vieta skaičiuojama iš naujo.</w:t>
      </w:r>
    </w:p>
    <w:p>
      <w:r>
        <w:rPr>
          <w:b/>
        </w:rPr>
        <w:t xml:space="preserve">Pavyzdys: </w:t>
      </w:r>
      <w:r>
        <w:t>jei geriausias įmanomas mėnesio rezultatas yra 93 %, sistema pirmiausia išsaugo tą geriausią rezultatą. Pateikimo eilė padeda tik pasirinkti tarp likusių vienodai gerų konfliktinių variantų.</w:t>
      </w:r>
    </w:p>
    <w:p>
      <w:pPr>
        <w:pStyle w:val="Heading1"/>
      </w:pPr>
      <w:r>
        <w:t>5. Mėnesio ciklas: 1–14–15–16</w:t>
      </w:r>
    </w:p>
    <w:p>
      <w:r>
        <w:drawing>
          <wp:inline xmlns:a="http://schemas.openxmlformats.org/drawingml/2006/main" xmlns:pic="http://schemas.openxmlformats.org/drawingml/2006/picture">
            <wp:extent cx="6309360" cy="1965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_cikl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650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Laikas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Etapas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Veiksmai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1 d. 00:00 – 14 d. 00:00</w:t>
            </w:r>
          </w:p>
        </w:tc>
        <w:tc>
          <w:tcPr>
            <w:tcW w:type="dxa" w:w="3427"/>
            <w:vAlign w:val="top"/>
          </w:tcPr>
          <w:p>
            <w:r>
              <w:t>Pageidavimų teikimas</w:t>
            </w:r>
          </w:p>
        </w:tc>
        <w:tc>
          <w:tcPr>
            <w:tcW w:type="dxa" w:w="3427"/>
            <w:vAlign w:val="top"/>
          </w:tcPr>
          <w:p>
            <w:r>
              <w:t>Rezidentai pildo ir koreguoja pageidavimus.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14 d. 00:00 – 15 d. 00:00</w:t>
            </w:r>
          </w:p>
        </w:tc>
        <w:tc>
          <w:tcPr>
            <w:tcW w:type="dxa" w:w="3427"/>
            <w:vAlign w:val="top"/>
          </w:tcPr>
          <w:p>
            <w:r>
              <w:t>Preliminaraus parengimas</w:t>
            </w:r>
          </w:p>
        </w:tc>
        <w:tc>
          <w:tcPr>
            <w:tcW w:type="dxa" w:w="3427"/>
            <w:vAlign w:val="top"/>
          </w:tcPr>
          <w:p>
            <w:r>
              <w:t>Generuoti, tikrinti, taisyti realias problemas.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Iki 15 d. 00:00</w:t>
            </w:r>
          </w:p>
        </w:tc>
        <w:tc>
          <w:tcPr>
            <w:tcW w:type="dxa" w:w="3427"/>
            <w:vAlign w:val="top"/>
          </w:tcPr>
          <w:p>
            <w:r>
              <w:t>Preliminarus paskelbimas</w:t>
            </w:r>
          </w:p>
        </w:tc>
        <w:tc>
          <w:tcPr>
            <w:tcW w:type="dxa" w:w="3427"/>
            <w:vAlign w:val="top"/>
          </w:tcPr>
          <w:p>
            <w:r>
              <w:t>Preliminarus grafikas paskelbiamas rezidentams.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15 d. 00:00 – 16 d. 00:00</w:t>
            </w:r>
          </w:p>
        </w:tc>
        <w:tc>
          <w:tcPr>
            <w:tcW w:type="dxa" w:w="3427"/>
            <w:vAlign w:val="top"/>
          </w:tcPr>
          <w:p>
            <w:r>
              <w:t>24 val. apsikeitimų langas</w:t>
            </w:r>
          </w:p>
        </w:tc>
        <w:tc>
          <w:tcPr>
            <w:tcW w:type="dxa" w:w="3427"/>
            <w:vAlign w:val="top"/>
          </w:tcPr>
          <w:p>
            <w:r>
              <w:t>Rezidentai teikia apsikeitimus; seniūnė mato ir tvirtina.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Nuo 16 d. 00:00</w:t>
            </w:r>
          </w:p>
        </w:tc>
        <w:tc>
          <w:tcPr>
            <w:tcW w:type="dxa" w:w="3427"/>
            <w:vAlign w:val="top"/>
          </w:tcPr>
          <w:p>
            <w:r>
              <w:t>Galutinė patikra</w:t>
            </w:r>
          </w:p>
        </w:tc>
        <w:tc>
          <w:tcPr>
            <w:tcW w:type="dxa" w:w="3427"/>
            <w:vAlign w:val="top"/>
          </w:tcPr>
          <w:p>
            <w:r>
              <w:t>Rezidentų savitarna užrakinta; seniūnė sutikrina, prireikus koreguoja ir paskelbia galutinį grafiką.</w:t>
            </w:r>
          </w:p>
        </w:tc>
      </w:tr>
    </w:tbl>
    <w:p>
      <w:pPr>
        <w:pStyle w:val="Pastaba"/>
      </w:pPr>
      <w:r>
        <w:t>Visi laikai — Lietuvos laiku.</w:t>
      </w:r>
    </w:p>
    <w:p>
      <w:pPr>
        <w:pStyle w:val="Heading1"/>
      </w:pPr>
      <w:r>
        <w:t>6. Seniūnės darbo eiga</w:t>
      </w:r>
    </w:p>
    <w:p>
      <w:pPr>
        <w:pStyle w:val="Heading2"/>
      </w:pPr>
      <w:r>
        <w:t>Iki 14 d. 00:00</w:t>
      </w:r>
    </w:p>
    <w:p>
      <w:pPr>
        <w:pStyle w:val="ListBullet"/>
      </w:pPr>
      <w:r>
        <w:t>Patikrinti, ar visi pateikė pageidavimus.</w:t>
      </w:r>
    </w:p>
    <w:p>
      <w:pPr>
        <w:pStyle w:val="ListBullet"/>
      </w:pPr>
      <w:r>
        <w:t>Peržiūrėti tik neaiškius ar akivaizdžiai prieštaringus įrašus.</w:t>
      </w:r>
    </w:p>
    <w:p>
      <w:pPr>
        <w:pStyle w:val="ListBullet"/>
      </w:pPr>
      <w:r>
        <w:t>Nereikia iš anksto ranka konstruoti viso grafiko.</w:t>
      </w:r>
    </w:p>
    <w:p>
      <w:pPr>
        <w:pStyle w:val="Heading2"/>
      </w:pPr>
      <w:r>
        <w:t>14–15 d.</w:t>
      </w:r>
    </w:p>
    <w:p>
      <w:pPr>
        <w:pStyle w:val="ListBullet"/>
      </w:pPr>
      <w:r>
        <w:t>Paleisti generatorių.</w:t>
      </w:r>
    </w:p>
    <w:p>
      <w:pPr>
        <w:pStyle w:val="ListBullet"/>
      </w:pPr>
      <w:r>
        <w:t>Patikrinti: privalomų klaidų = 0.</w:t>
      </w:r>
    </w:p>
    <w:p>
      <w:pPr>
        <w:pStyle w:val="ListBullet"/>
      </w:pPr>
      <w:r>
        <w:t>Patikrinti: „Dirbti negaliu“ pažeidimų = 0.</w:t>
      </w:r>
    </w:p>
    <w:p>
      <w:pPr>
        <w:pStyle w:val="ListBullet"/>
      </w:pPr>
      <w:r>
        <w:t>Peržiūrėti darbo vietų ir privalomo krūvio pasiskirstymą.</w:t>
      </w:r>
    </w:p>
    <w:p>
      <w:pPr>
        <w:pStyle w:val="ListBullet"/>
      </w:pPr>
      <w:r>
        <w:t>Peržiūrėti pageidavimų išpildymą ir neįvykdytų pageidavimų priežastis.</w:t>
      </w:r>
    </w:p>
    <w:p>
      <w:pPr>
        <w:pStyle w:val="ListBullet"/>
      </w:pPr>
      <w:r>
        <w:t>Jei yra reali problema, pakartoti generavimą arba atlikti pagrįstą korekciją.</w:t>
      </w:r>
    </w:p>
    <w:p>
      <w:pPr>
        <w:pStyle w:val="ListBullet"/>
      </w:pPr>
      <w:r>
        <w:t>Iki 15 d. 00:00 paskelbti preliminarų grafiką.</w:t>
      </w:r>
    </w:p>
    <w:p>
      <w:pPr>
        <w:pStyle w:val="Heading2"/>
      </w:pPr>
      <w:r>
        <w:t>15–16 d.</w:t>
      </w:r>
    </w:p>
    <w:p>
      <w:pPr>
        <w:pStyle w:val="ListBullet"/>
      </w:pPr>
      <w:r>
        <w:t>Stebėti apsikeitimų prašymus.</w:t>
      </w:r>
    </w:p>
    <w:p>
      <w:pPr>
        <w:pStyle w:val="ListBullet"/>
      </w:pPr>
      <w:r>
        <w:t>Apsikeitimas įsigalioja tik po abiejų rezidentų sutikimo ir seniūnės patvirtinimo.</w:t>
      </w:r>
    </w:p>
    <w:p>
      <w:pPr>
        <w:pStyle w:val="ListBullet"/>
      </w:pPr>
      <w:r>
        <w:t>Saugos patikros lieka aktyvios.</w:t>
      </w:r>
    </w:p>
    <w:p>
      <w:pPr>
        <w:pStyle w:val="Heading2"/>
      </w:pPr>
      <w:r>
        <w:t>Nuo 16 d. 00:00</w:t>
      </w:r>
    </w:p>
    <w:p>
      <w:pPr>
        <w:pStyle w:val="ListBullet"/>
      </w:pPr>
      <w:r>
        <w:t>Rezidentų savitarna užrakinta.</w:t>
      </w:r>
    </w:p>
    <w:p>
      <w:pPr>
        <w:pStyle w:val="ListBullet"/>
      </w:pPr>
      <w:r>
        <w:t>Patikrinti laukiančius sprendimus ir išimtis.</w:t>
      </w:r>
    </w:p>
    <w:p>
      <w:pPr>
        <w:pStyle w:val="ListBullet"/>
      </w:pPr>
      <w:r>
        <w:t>Prireikus atlikti rankinę korekciją.</w:t>
      </w:r>
    </w:p>
    <w:p>
      <w:pPr>
        <w:pStyle w:val="ListBullet"/>
      </w:pPr>
      <w:r>
        <w:t>Paspausti „Paskelbti galutinį grafiką“.</w:t>
      </w:r>
    </w:p>
    <w:p>
      <w:pPr>
        <w:pStyle w:val="Heading1"/>
      </w:pPr>
      <w:r>
        <w:t>7. Saugos ir darbo laiko apsaugos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Apsauga</w:t>
            </w:r>
          </w:p>
        </w:tc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Generavimo principas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Darbo trukmė per dieną</w:t>
            </w:r>
          </w:p>
        </w:tc>
        <w:tc>
          <w:tcPr>
            <w:tcW w:type="dxa" w:w="5141"/>
            <w:vAlign w:val="top"/>
          </w:tcPr>
          <w:p>
            <w:r>
              <w:t>Iki 12 val.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Poilsis tarp atskirų darbo dienų</w:t>
            </w:r>
          </w:p>
        </w:tc>
        <w:tc>
          <w:tcPr>
            <w:tcW w:type="dxa" w:w="5141"/>
            <w:vAlign w:val="top"/>
          </w:tcPr>
          <w:p>
            <w:r>
              <w:t>Bent 11 val.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Darbo dienos per slenkantį 7 d. langą</w:t>
            </w:r>
          </w:p>
        </w:tc>
        <w:tc>
          <w:tcPr>
            <w:tcW w:type="dxa" w:w="5141"/>
            <w:vAlign w:val="top"/>
          </w:tcPr>
          <w:p>
            <w:r>
              <w:t>Iki 6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Žinomos darbo valandos per slenkantį 7 d. langą</w:t>
            </w:r>
          </w:p>
        </w:tc>
        <w:tc>
          <w:tcPr>
            <w:tcW w:type="dxa" w:w="5141"/>
            <w:vAlign w:val="top"/>
          </w:tcPr>
          <w:p>
            <w:r>
              <w:t>Iki 48 val. generuojant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Po ilgo / naktinio budėjimo</w:t>
            </w:r>
          </w:p>
        </w:tc>
        <w:tc>
          <w:tcPr>
            <w:tcW w:type="dxa" w:w="5141"/>
            <w:vAlign w:val="top"/>
          </w:tcPr>
          <w:p>
            <w:r>
              <w:t>Konservatyvi poilsio apsauga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Persidengiančios pamainos</w:t>
            </w:r>
          </w:p>
        </w:tc>
        <w:tc>
          <w:tcPr>
            <w:tcW w:type="dxa" w:w="5141"/>
            <w:vAlign w:val="top"/>
          </w:tcPr>
          <w:p>
            <w:r>
              <w:t>Neleidžiamos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Privalomas padengimas</w:t>
            </w:r>
          </w:p>
        </w:tc>
        <w:tc>
          <w:tcPr>
            <w:tcW w:type="dxa" w:w="5141"/>
            <w:vAlign w:val="top"/>
          </w:tcPr>
          <w:p>
            <w:r>
              <w:t>Negali būti aukojamas dėl gražesnio pageidavimų procento</w:t>
            </w:r>
          </w:p>
        </w:tc>
      </w:tr>
    </w:tbl>
    <w:p>
      <w:r>
        <w:t>Po paskelbimo savanoriškam apsikeitimui gali būti rodoma pasekmių ir papildomo patvirtinimo lentelė. Kritinės poilsio, persidengimo ir privalomo padengimo apsaugos išlieka.</w:t>
      </w:r>
    </w:p>
    <w:p>
      <w:pPr>
        <w:pStyle w:val="Heading1"/>
      </w:pPr>
      <w:r>
        <w:t>8. Darbo vietų paskirstymas</w:t>
      </w:r>
    </w:p>
    <w:p>
      <w:r>
        <w:t>Pagrindinės kategorijos: CENTRO RO, Onko RO, SPS RO, Centro UG, SPS UG, ADC 144, ADC 145, Vaikų UG, Mamografijos.</w:t>
      </w:r>
    </w:p>
    <w:p>
      <w:pPr>
        <w:pStyle w:val="Heading2"/>
      </w:pPr>
      <w:r>
        <w:t>Kritinės ekspozicijos</w:t>
      </w:r>
    </w:p>
    <w:p>
      <w:pPr>
        <w:pStyle w:val="ListBullet"/>
      </w:pPr>
      <w:r>
        <w:t>SPS RO</w:t>
      </w:r>
    </w:p>
    <w:p>
      <w:pPr>
        <w:pStyle w:val="ListBullet"/>
      </w:pPr>
      <w:r>
        <w:t>SPS UG</w:t>
      </w:r>
    </w:p>
    <w:p>
      <w:pPr>
        <w:pStyle w:val="ListBullet"/>
      </w:pPr>
      <w:r>
        <w:t>Savaitgalių darbas</w:t>
      </w:r>
    </w:p>
    <w:p>
      <w:r>
        <w:t>Kai matematiškai įmanoma, sistema siekia 0–1 skirtumo tarp rezidentų. Platesnis skirtumas leidžiamas tik tada, kai siauresnis paskirstymas neįmanomas dėl svarbesnių apribojimų.</w:t>
      </w:r>
    </w:p>
    <w:p>
      <w:pPr>
        <w:pStyle w:val="Heading2"/>
      </w:pPr>
      <w:r>
        <w:t>Onko RO</w:t>
      </w:r>
    </w:p>
    <w:p>
      <w:pPr>
        <w:pStyle w:val="ListBullet"/>
      </w:pPr>
      <w:r>
        <w:t>Kiekvieno rezidento Onko paskyrimų skaičius turi būti lyginis: 0, 2, 4 ir t. t.</w:t>
      </w:r>
    </w:p>
    <w:p>
      <w:pPr>
        <w:pStyle w:val="ListBullet"/>
      </w:pPr>
      <w:r>
        <w:t>Tas pats rezidentas negali dirbti Onko dvi kalendorines dienas iš eilės.</w:t>
      </w:r>
    </w:p>
    <w:p>
      <w:pPr>
        <w:pStyle w:val="ListBullet"/>
      </w:pPr>
      <w:r>
        <w:t>Vertinama ir mėnesio riba, jei ankstesnio mėnesio paskutinę dieną žmogus dirbo Onko.</w:t>
      </w:r>
    </w:p>
    <w:p>
      <w:pPr>
        <w:pStyle w:val="Heading2"/>
      </w:pPr>
      <w:r>
        <w:t>Nėra automatinės „skolos“ kitam mėnesiui</w:t>
      </w:r>
    </w:p>
    <w:p>
      <w:r>
        <w:t>Po apsikeitimų ar rankinių pakeitimų sistema nepriverčia kitą mėnesį „atsigriebti“. Ankstesni mėnesiai lieka istorijai ir auditui; naujas mėnuo pradedamas nuo naujo bazinio paskirstymo.</w:t>
      </w:r>
    </w:p>
    <w:p>
      <w:pPr>
        <w:pStyle w:val="Heading1"/>
      </w:pPr>
      <w:r>
        <w:t>9. Dubliai</w:t>
      </w:r>
    </w:p>
    <w:p>
      <w:pPr>
        <w:pStyle w:val="ListBullet"/>
      </w:pPr>
      <w:r>
        <w:t>Dublis yra atskiras parengties sluoksnis, o ne automatiškai papildoma darbo pamaina.</w:t>
      </w:r>
    </w:p>
    <w:p>
      <w:pPr>
        <w:pStyle w:val="ListBullet"/>
      </w:pPr>
      <w:r>
        <w:t>Savaitgalio dublių vietos rezervuojamos pagal nustatytą mėnesio ciklą.</w:t>
      </w:r>
    </w:p>
    <w:p>
      <w:pPr>
        <w:pStyle w:val="ListBullet"/>
      </w:pPr>
      <w:r>
        <w:t>Jei dalis rezidentų nepasirenka dublio patys iki užrakinimo, likusios privalomos vietos paskirstomos automatiškai tarp tinkamų rezidentų.</w:t>
      </w:r>
    </w:p>
    <w:p>
      <w:pPr>
        <w:pStyle w:val="ListBullet"/>
      </w:pPr>
      <w:r>
        <w:t>Dublio paskyrimas savaime nekeičia normalaus darbo grafiko.</w:t>
      </w:r>
    </w:p>
    <w:p>
      <w:pPr>
        <w:pStyle w:val="ListBullet"/>
      </w:pPr>
      <w:r>
        <w:t>Tik realiai įvykęs pavadavimas tampa faktiniu darbu ir registruojamas audite.</w:t>
      </w:r>
    </w:p>
    <w:p>
      <w:pPr>
        <w:pStyle w:val="Heading1"/>
      </w:pPr>
      <w:r>
        <w:t>10. Apsikeitimai ir rankinės korekcijos</w:t>
      </w:r>
    </w:p>
    <w:p>
      <w:pPr>
        <w:pStyle w:val="Heading2"/>
      </w:pPr>
      <w:r>
        <w:t>Savanoriškas apsikeitimas</w:t>
      </w:r>
    </w:p>
    <w:p>
      <w:pPr>
        <w:ind w:left="202" w:hanging="202"/>
      </w:pPr>
      <w:r>
        <w:t>1.  Vienas rezidentas pasiūlo.</w:t>
      </w:r>
    </w:p>
    <w:p>
      <w:pPr>
        <w:ind w:left="202" w:hanging="202"/>
      </w:pPr>
      <w:r>
        <w:t>2.  Kitas rezidentas sutinka.</w:t>
      </w:r>
    </w:p>
    <w:p>
      <w:pPr>
        <w:ind w:left="202" w:hanging="202"/>
      </w:pPr>
      <w:r>
        <w:t>3.  Sistema patikrina saugos ir darbo laiko pasekmes.</w:t>
      </w:r>
    </w:p>
    <w:p>
      <w:pPr>
        <w:ind w:left="202" w:hanging="202"/>
      </w:pPr>
      <w:r>
        <w:t>4.  Seniūnė patvirtina arba atmeta.</w:t>
      </w:r>
    </w:p>
    <w:p>
      <w:pPr>
        <w:ind w:left="202" w:hanging="202"/>
      </w:pPr>
      <w:r>
        <w:t>5.  Tik po patvirtinimo pakeitimas tampa faktinio grafiko dalimi.</w:t>
      </w:r>
    </w:p>
    <w:p>
      <w:pPr>
        <w:pStyle w:val="Heading2"/>
      </w:pPr>
      <w:r>
        <w:t>Liga / nenumatytas įvykis / kritinis padengimas</w:t>
      </w:r>
    </w:p>
    <w:p>
      <w:r>
        <w:t>Tokie pakeitimai registruojami kaip faktinio darbo realybė. Jie nekeičia to, kaip buvo vertinamas pradinis algoritmo sudarytas grafikas, ir nesukuria automatinės skolos kitam mėnesiui.</w:t>
      </w:r>
    </w:p>
    <w:p>
      <w:pPr>
        <w:pStyle w:val="Heading1"/>
      </w:pPr>
      <w:r>
        <w:t>11. Pradinis ir faktinis grafikas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Sąvoka</w:t>
            </w:r>
          </w:p>
        </w:tc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Ką reiškia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Pradinis grafikas</w:t>
            </w:r>
          </w:p>
        </w:tc>
        <w:tc>
          <w:tcPr>
            <w:tcW w:type="dxa" w:w="5141"/>
            <w:vAlign w:val="top"/>
          </w:tcPr>
          <w:p>
            <w:r>
              <w:t>Paskelbtas bazinis variantas, pagal kurį vertinamas algoritmo rezultatas.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Faktinis grafikas</w:t>
            </w:r>
          </w:p>
        </w:tc>
        <w:tc>
          <w:tcPr>
            <w:tcW w:type="dxa" w:w="5141"/>
            <w:vAlign w:val="top"/>
          </w:tcPr>
          <w:p>
            <w:r>
              <w:t>Dabartinė reali versija po apsikeitimų, ligų, pavadavimų ir rankinių korekcijų.</w:t>
            </w:r>
          </w:p>
        </w:tc>
      </w:tr>
    </w:tbl>
    <w:p>
      <w:pPr>
        <w:pStyle w:val="Heading1"/>
      </w:pPr>
      <w:r>
        <w:t>12. Penkių minučių patikra prieš paskelbimą</w:t>
      </w:r>
    </w:p>
    <w:p>
      <w:pPr>
        <w:ind w:left="202" w:hanging="202"/>
      </w:pPr>
      <w:r>
        <w:t>1.  Privalomų klaidų skaičius = 0.</w:t>
      </w:r>
    </w:p>
    <w:p>
      <w:pPr>
        <w:ind w:left="202" w:hanging="202"/>
      </w:pPr>
      <w:r>
        <w:t>2.  „Dirbti negaliu“ pažeidimų = 0.</w:t>
      </w:r>
    </w:p>
    <w:p>
      <w:pPr>
        <w:ind w:left="202" w:hanging="202"/>
      </w:pPr>
      <w:r>
        <w:t>3.  Nėra trūkstamų privalomų SPS / savaitgalio vietų.</w:t>
      </w:r>
    </w:p>
    <w:p>
      <w:pPr>
        <w:ind w:left="202" w:hanging="202"/>
      </w:pPr>
      <w:r>
        <w:t>4.  Kritinis krūvis ir savaitgaliai nėra akivaizdžiai sukrauti vienam žmogui.</w:t>
      </w:r>
    </w:p>
    <w:p>
      <w:pPr>
        <w:ind w:left="202" w:hanging="202"/>
      </w:pPr>
      <w:r>
        <w:t>5.  Darbo vietų pasiskirstymas atitinka sistemos nurodytą geriausią įmanomą lygumą.</w:t>
      </w:r>
    </w:p>
    <w:p>
      <w:pPr>
        <w:ind w:left="202" w:hanging="202"/>
      </w:pPr>
      <w:r>
        <w:t>6.  Neįvykdyti pageidavimai turi suprantamą ir patikrinamą priežastį.</w:t>
      </w:r>
    </w:p>
    <w:p>
      <w:pPr>
        <w:ind w:left="202" w:hanging="202"/>
      </w:pPr>
      <w:r>
        <w:t>7.  Prieš galutinį paskelbimą nėra likusių neaiškių apsikeitimų ar korekcijų.</w:t>
      </w:r>
    </w:p>
    <w:p>
      <w:pPr>
        <w:pStyle w:val="Heading2"/>
      </w:pPr>
      <w:r>
        <w:t>Kada nepaskelbti</w:t>
      </w:r>
    </w:p>
    <w:p>
      <w:pPr>
        <w:pStyle w:val="ListBullet"/>
      </w:pPr>
      <w:r>
        <w:t>Yra privaloma saugos klaida.</w:t>
      </w:r>
    </w:p>
    <w:p>
      <w:pPr>
        <w:pStyle w:val="ListBullet"/>
      </w:pPr>
      <w:r>
        <w:t>Yra „Dirbti negaliu“ pažeidimas.</w:t>
      </w:r>
    </w:p>
    <w:p>
      <w:pPr>
        <w:pStyle w:val="ListBullet"/>
      </w:pPr>
      <w:r>
        <w:t>Trūksta privalomo padengimo.</w:t>
      </w:r>
    </w:p>
    <w:p>
      <w:pPr>
        <w:pStyle w:val="ListBullet"/>
      </w:pPr>
      <w:r>
        <w:t>Sistemos suvestinė nesutampa su pačiu grafiku.</w:t>
      </w:r>
    </w:p>
    <w:p>
      <w:pPr>
        <w:pStyle w:val="ListBullet"/>
      </w:pPr>
      <w:r>
        <w:t>Importuoti pageidavimai akivaizdžiai nepilni.</w:t>
      </w:r>
    </w:p>
    <w:p>
      <w:pPr>
        <w:pStyle w:val="ListBullet"/>
      </w:pPr>
      <w:r>
        <w:t>Likęs konfliktas, kurio priežasties negalima paaiškinti.</w:t>
      </w:r>
    </w:p>
    <w:p>
      <w:pPr>
        <w:pStyle w:val="Heading1"/>
      </w:pPr>
      <w:r>
        <w:t>13. Paprastas ir Išplėstinis režimai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Režimas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Kam skirtas</w:t>
            </w:r>
          </w:p>
        </w:tc>
        <w:tc>
          <w:tcPr>
            <w:tcW w:type="dxa" w:w="3427"/>
            <w:vAlign w:val="center"/>
            <w:shd w:fill="EDEDED"/>
          </w:tcPr>
          <w:p>
            <w:r>
              <w:rPr>
                <w:b/>
              </w:rPr>
              <w:t>Kas rodoma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Paprastas</w:t>
            </w:r>
          </w:p>
        </w:tc>
        <w:tc>
          <w:tcPr>
            <w:tcW w:type="dxa" w:w="3427"/>
            <w:vAlign w:val="top"/>
          </w:tcPr>
          <w:p>
            <w:r>
              <w:t>Kasdieniam rezidento naudojimui</w:t>
            </w:r>
          </w:p>
        </w:tc>
        <w:tc>
          <w:tcPr>
            <w:tcW w:type="dxa" w:w="3427"/>
            <w:vAlign w:val="top"/>
          </w:tcPr>
          <w:p>
            <w:r>
              <w:t>Pageidavimai, grafikas, apsikeitimai, dubliai, kalendorius, tyrimo anketa.</w:t>
            </w:r>
          </w:p>
        </w:tc>
      </w:tr>
      <w:tr>
        <w:trPr>
          <w:cantSplit/>
        </w:trPr>
        <w:tc>
          <w:tcPr>
            <w:tcW w:type="dxa" w:w="3427"/>
            <w:vAlign w:val="top"/>
          </w:tcPr>
          <w:p>
            <w:r>
              <w:t>Išplėstinis</w:t>
            </w:r>
          </w:p>
        </w:tc>
        <w:tc>
          <w:tcPr>
            <w:tcW w:type="dxa" w:w="3427"/>
            <w:vAlign w:val="top"/>
          </w:tcPr>
          <w:p>
            <w:r>
              <w:t>Seniūnės / tyrėjo / techninei patikrai</w:t>
            </w:r>
          </w:p>
        </w:tc>
        <w:tc>
          <w:tcPr>
            <w:tcW w:type="dxa" w:w="3427"/>
            <w:vAlign w:val="top"/>
          </w:tcPr>
          <w:p>
            <w:r>
              <w:t>Detalesnė diagnostika, teisingumo rodikliai, audito informacija ir tyrimo funkcijos.</w:t>
            </w:r>
          </w:p>
        </w:tc>
      </w:tr>
    </w:tbl>
    <w:p>
      <w:pPr>
        <w:pStyle w:val="Heading1"/>
      </w:pPr>
      <w:r>
        <w:t>14. Tyrimo langas</w:t>
      </w:r>
    </w:p>
    <w:p>
      <w:r>
        <w:t>Grafikų sudarymo metodų palyginimas yra Tyrimo lange ir nėra atskiras pagrindinės navigacijos langas. Jis skirtas tyrimo darbui ir neturi keisti realaus grafiko sudarymo taisyklių.</w:t>
      </w:r>
    </w:p>
    <w:p>
      <w:pPr>
        <w:pStyle w:val="Heading1"/>
      </w:pPr>
      <w:r>
        <w:t>15. 60 sekundžių pristatymo tekstas</w:t>
      </w:r>
    </w:p>
    <w:p>
      <w:r>
        <w:rPr>
          <w:b/>
        </w:rPr>
        <w:t>„</w:t>
      </w:r>
      <w:r>
        <w:t>Mūsų sistema kiekvieną mėnesį siekia 100 procentų pageidavimų išpildymo. Pirmiausia ji saugo saugumą, privalomą padengimą ir tikrą negalėjimą dirbti. Tada kuo tolygiau paskirsto privalomą krūvį ir darbo vietas, o po to ieško geriausio įmanomo visų pageidavimų rezultato. Sudėtingame mėnesyje rezultatas gali būti mažesnis, pavyzdžiui, 93 procentai, jeigu dalies norų vienu metu įvykdyti neįmanoma. Pateikimo vieta įsijungia tik pačiame gale — kai lieka keli vienodai geri, bet tarpusavyje konfliktuojantys variantai. Po preliminaraus paskelbimo turime 24 valandų apsikeitimų langą, o tada seniūnė atlieka galutinę patikrą ir paskelbia galutinį grafiką.</w:t>
      </w:r>
      <w:r>
        <w:rPr>
          <w:b/>
        </w:rPr>
        <w:t>“</w:t>
      </w:r>
    </w:p>
    <w:p>
      <w:pPr>
        <w:pStyle w:val="Heading1"/>
      </w:pPr>
      <w:r>
        <w:t>16. Atmintinė viename puslapyje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Kada</w:t>
            </w:r>
          </w:p>
        </w:tc>
        <w:tc>
          <w:tcPr>
            <w:tcW w:type="dxa" w:w="5141"/>
            <w:vAlign w:val="center"/>
            <w:shd w:fill="EDEDED"/>
          </w:tcPr>
          <w:p>
            <w:r>
              <w:rPr>
                <w:b/>
              </w:rPr>
              <w:t>Ką darau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1–14</w:t>
            </w:r>
          </w:p>
        </w:tc>
        <w:tc>
          <w:tcPr>
            <w:tcW w:type="dxa" w:w="5141"/>
            <w:vAlign w:val="top"/>
          </w:tcPr>
          <w:p>
            <w:r>
              <w:t>Rezidentai pildo pageidavimus.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14–15</w:t>
            </w:r>
          </w:p>
        </w:tc>
        <w:tc>
          <w:tcPr>
            <w:tcW w:type="dxa" w:w="5141"/>
            <w:vAlign w:val="top"/>
          </w:tcPr>
          <w:p>
            <w:r>
              <w:t>Generuoju, tikrinu, taisau; iki 15 d. 00:00 paskelbiu preliminarų grafiką.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15–16</w:t>
            </w:r>
          </w:p>
        </w:tc>
        <w:tc>
          <w:tcPr>
            <w:tcW w:type="dxa" w:w="5141"/>
            <w:vAlign w:val="top"/>
          </w:tcPr>
          <w:p>
            <w:r>
              <w:t>24 val. apsikeitimų langas.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Nuo 16</w:t>
            </w:r>
          </w:p>
        </w:tc>
        <w:tc>
          <w:tcPr>
            <w:tcW w:type="dxa" w:w="5141"/>
            <w:vAlign w:val="top"/>
          </w:tcPr>
          <w:p>
            <w:r>
              <w:t>Rezidentų savitarna užrakinta; galutinė rankinė patikra; paskelbiu galutinį grafiką.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Visada</w:t>
            </w:r>
          </w:p>
        </w:tc>
        <w:tc>
          <w:tcPr>
            <w:tcW w:type="dxa" w:w="5141"/>
            <w:vAlign w:val="top"/>
          </w:tcPr>
          <w:p>
            <w:r>
              <w:t>Tikslas 100 % pageidavimų, 0 „Dirbti negaliu“ pažeidimų, saugus ir kuo lygesnis privalomas krūvis.</w:t>
            </w:r>
          </w:p>
        </w:tc>
      </w:tr>
      <w:tr>
        <w:trPr>
          <w:cantSplit/>
        </w:trPr>
        <w:tc>
          <w:tcPr>
            <w:tcW w:type="dxa" w:w="5141"/>
            <w:vAlign w:val="top"/>
          </w:tcPr>
          <w:p>
            <w:r>
              <w:t>Pateikimo vieta</w:t>
            </w:r>
          </w:p>
        </w:tc>
        <w:tc>
          <w:tcPr>
            <w:tcW w:type="dxa" w:w="5141"/>
            <w:vAlign w:val="top"/>
          </w:tcPr>
          <w:p>
            <w:r>
              <w:t>Tik paskutinis vienodai gero neišsprendžiamo konflikto kriterijus.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SHIFT HAPPENS · Seniūnės vadovas · V2.5.128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staba">
    <w:name w:val="Pastaba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