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D402" w14:textId="5F876F12" w:rsidR="00DB551E" w:rsidRPr="00AC5D83" w:rsidRDefault="00DB551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sz w:val="32"/>
          <w:szCs w:val="32"/>
        </w:rPr>
      </w:pPr>
      <w:r w:rsidRPr="00AC5D83">
        <w:rPr>
          <w:rFonts w:ascii="Arial" w:hAnsi="Arial" w:cs="Arial"/>
          <w:b/>
          <w:bCs/>
          <w:sz w:val="32"/>
          <w:szCs w:val="32"/>
        </w:rPr>
        <w:t xml:space="preserve">Actividad en clase 1 </w:t>
      </w:r>
    </w:p>
    <w:p w14:paraId="69BCEC57" w14:textId="77777777" w:rsidR="00345E21" w:rsidRPr="00DB551E" w:rsidRDefault="00345E21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  <w:sz w:val="28"/>
          <w:szCs w:val="28"/>
        </w:rPr>
      </w:pPr>
    </w:p>
    <w:p w14:paraId="0E96FA84" w14:textId="16D221BC" w:rsidR="00DB551E" w:rsidRPr="00345E21" w:rsidRDefault="00DB551E" w:rsidP="00DB551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bCs/>
          <w:color w:val="273540"/>
          <w:u w:val="single"/>
        </w:rPr>
      </w:pPr>
      <w:r w:rsidRPr="00345E21">
        <w:rPr>
          <w:rFonts w:ascii="Helvetica" w:hAnsi="Helvetica" w:cs="Helvetica"/>
          <w:b/>
          <w:bCs/>
          <w:color w:val="273540"/>
          <w:u w:val="single"/>
        </w:rPr>
        <w:t>Descripción de la actividad:</w:t>
      </w:r>
    </w:p>
    <w:p w14:paraId="51155D50" w14:textId="77777777" w:rsidR="00DB551E" w:rsidRDefault="00DB551E" w:rsidP="00DB551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-Formar grupos de trabajo (máximo 5 integrantes)</w:t>
      </w:r>
    </w:p>
    <w:p w14:paraId="1C74FB8B" w14:textId="77777777" w:rsidR="00A62D46" w:rsidRDefault="00DB551E" w:rsidP="00DB551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-Registrar el nombre de los integrantes</w:t>
      </w:r>
    </w:p>
    <w:p w14:paraId="4FA47C85" w14:textId="6A07D8E8" w:rsidR="00A62D46" w:rsidRPr="00A62D46" w:rsidRDefault="00A62D46" w:rsidP="00A62D46">
      <w:pPr>
        <w:pStyle w:val="NormalWeb"/>
        <w:shd w:val="clear" w:color="auto" w:fill="FFFFFF"/>
        <w:spacing w:before="180" w:after="180"/>
        <w:rPr>
          <w:rFonts w:ascii="Helvetica" w:hAnsi="Helvetica" w:cs="Helvetica"/>
          <w:b/>
          <w:bCs/>
          <w:color w:val="273540"/>
        </w:rPr>
      </w:pPr>
      <w:r w:rsidRPr="00A62D46">
        <w:rPr>
          <w:rFonts w:ascii="Helvetica" w:hAnsi="Helvetica" w:cs="Helvetica"/>
          <w:b/>
          <w:bCs/>
          <w:color w:val="273540"/>
        </w:rPr>
        <w:t xml:space="preserve">Grupo 1: </w:t>
      </w:r>
    </w:p>
    <w:p w14:paraId="7449DA72" w14:textId="77777777" w:rsidR="00A62D46" w:rsidRPr="00A62D46" w:rsidRDefault="00A62D46" w:rsidP="00A62D46">
      <w:pPr>
        <w:pStyle w:val="NormalWeb"/>
        <w:shd w:val="clear" w:color="auto" w:fill="FFFFFF"/>
        <w:spacing w:before="180" w:after="180"/>
        <w:rPr>
          <w:rFonts w:ascii="Helvetica" w:hAnsi="Helvetica" w:cs="Helvetica"/>
          <w:color w:val="273540"/>
        </w:rPr>
      </w:pPr>
      <w:r w:rsidRPr="00A62D46">
        <w:rPr>
          <w:rFonts w:ascii="Helvetica" w:hAnsi="Helvetica" w:cs="Helvetica"/>
          <w:color w:val="273540"/>
        </w:rPr>
        <w:t>1. García Mori Luis Miguel / 100221138</w:t>
      </w:r>
    </w:p>
    <w:p w14:paraId="504E4957" w14:textId="77777777" w:rsidR="00A62D46" w:rsidRPr="00A62D46" w:rsidRDefault="00A62D46" w:rsidP="00A62D46">
      <w:pPr>
        <w:pStyle w:val="NormalWeb"/>
        <w:shd w:val="clear" w:color="auto" w:fill="FFFFFF"/>
        <w:spacing w:before="180" w:after="180"/>
        <w:rPr>
          <w:rFonts w:ascii="Helvetica" w:hAnsi="Helvetica" w:cs="Helvetica"/>
          <w:color w:val="273540"/>
        </w:rPr>
      </w:pPr>
      <w:r w:rsidRPr="00A62D46">
        <w:rPr>
          <w:rFonts w:ascii="Helvetica" w:hAnsi="Helvetica" w:cs="Helvetica"/>
          <w:color w:val="273540"/>
        </w:rPr>
        <w:t>2. García Valdera Enrique / 100035063</w:t>
      </w:r>
    </w:p>
    <w:p w14:paraId="6660673E" w14:textId="77777777" w:rsidR="00A62D46" w:rsidRPr="00A62D46" w:rsidRDefault="00A62D46" w:rsidP="00A62D46">
      <w:pPr>
        <w:pStyle w:val="NormalWeb"/>
        <w:shd w:val="clear" w:color="auto" w:fill="FFFFFF"/>
        <w:spacing w:before="180" w:after="180"/>
        <w:rPr>
          <w:rFonts w:ascii="Helvetica" w:hAnsi="Helvetica" w:cs="Helvetica"/>
          <w:color w:val="273540"/>
        </w:rPr>
      </w:pPr>
      <w:r w:rsidRPr="00A62D46">
        <w:rPr>
          <w:rFonts w:ascii="Helvetica" w:hAnsi="Helvetica" w:cs="Helvetica"/>
          <w:color w:val="273540"/>
        </w:rPr>
        <w:t>3. Marchan Infante Enni Juliana / 100221024</w:t>
      </w:r>
    </w:p>
    <w:p w14:paraId="1B65B128" w14:textId="77777777" w:rsidR="00A62D46" w:rsidRPr="00A62D46" w:rsidRDefault="00A62D46" w:rsidP="00A62D46">
      <w:pPr>
        <w:pStyle w:val="NormalWeb"/>
        <w:shd w:val="clear" w:color="auto" w:fill="FFFFFF"/>
        <w:spacing w:before="180" w:after="180"/>
        <w:rPr>
          <w:rFonts w:ascii="Helvetica" w:hAnsi="Helvetica" w:cs="Helvetica"/>
          <w:color w:val="273540"/>
        </w:rPr>
      </w:pPr>
      <w:r w:rsidRPr="00A62D46">
        <w:rPr>
          <w:rFonts w:ascii="Helvetica" w:hAnsi="Helvetica" w:cs="Helvetica"/>
          <w:color w:val="273540"/>
        </w:rPr>
        <w:t>4. Rozand Copara Erick Enrique / 100233029</w:t>
      </w:r>
    </w:p>
    <w:p w14:paraId="274A1A22" w14:textId="77777777" w:rsidR="00A62D46" w:rsidRPr="00A62D46" w:rsidRDefault="00A62D46" w:rsidP="00A62D46">
      <w:pPr>
        <w:pStyle w:val="NormalWeb"/>
        <w:shd w:val="clear" w:color="auto" w:fill="FFFFFF"/>
        <w:spacing w:before="180" w:after="180"/>
        <w:rPr>
          <w:rFonts w:ascii="Helvetica" w:hAnsi="Helvetica" w:cs="Helvetica"/>
          <w:color w:val="273540"/>
        </w:rPr>
      </w:pPr>
      <w:r w:rsidRPr="00A62D46">
        <w:rPr>
          <w:rFonts w:ascii="Helvetica" w:hAnsi="Helvetica" w:cs="Helvetica"/>
          <w:color w:val="273540"/>
        </w:rPr>
        <w:t>5. Sedano Reyes Ricky Jhony / 100228037</w:t>
      </w:r>
    </w:p>
    <w:p w14:paraId="3BA9AB37" w14:textId="60D95295" w:rsidR="00DB551E" w:rsidRDefault="00A62D46" w:rsidP="00A62D46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 w:rsidRPr="00A62D46">
        <w:rPr>
          <w:rFonts w:ascii="Helvetica" w:hAnsi="Helvetica" w:cs="Helvetica"/>
          <w:color w:val="273540"/>
        </w:rPr>
        <w:t>6. Vásquez Morales Milagros / 100228809</w:t>
      </w:r>
      <w:r w:rsidR="00DB551E">
        <w:rPr>
          <w:rFonts w:ascii="Helvetica" w:hAnsi="Helvetica" w:cs="Helvetica"/>
          <w:color w:val="273540"/>
        </w:rPr>
        <w:t> </w:t>
      </w:r>
    </w:p>
    <w:p w14:paraId="771A3F0F" w14:textId="2A0E2CC1" w:rsidR="00DB551E" w:rsidRPr="00940027" w:rsidRDefault="00DB551E" w:rsidP="00DB551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bCs/>
          <w:color w:val="273540"/>
        </w:rPr>
      </w:pPr>
      <w:r>
        <w:rPr>
          <w:rFonts w:ascii="Helvetica" w:hAnsi="Helvetica" w:cs="Helvetica"/>
          <w:color w:val="273540"/>
        </w:rPr>
        <w:br/>
        <w:t xml:space="preserve">• </w:t>
      </w:r>
      <w:r w:rsidRPr="00940027">
        <w:rPr>
          <w:rFonts w:ascii="Helvetica" w:hAnsi="Helvetica" w:cs="Helvetica"/>
          <w:b/>
          <w:bCs/>
          <w:color w:val="273540"/>
        </w:rPr>
        <w:t>Elabora una línea de tiempo con los principales eventos geopolíticos que han ocurrido en el Perú</w:t>
      </w:r>
    </w:p>
    <w:p w14:paraId="44CC1B75" w14:textId="6546365C" w:rsidR="00DD6BCB" w:rsidRDefault="00DD6BCB" w:rsidP="00DB551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</w:p>
    <w:p w14:paraId="51A065FA" w14:textId="0CEF06BE" w:rsidR="00DD6BCB" w:rsidRPr="00A85C5B" w:rsidRDefault="009B3CF6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  <w:u w:val="single"/>
        </w:rPr>
      </w:pPr>
      <w:r w:rsidRPr="00A85C5B">
        <w:rPr>
          <w:rFonts w:ascii="Arial" w:hAnsi="Arial" w:cs="Arial"/>
          <w:b/>
          <w:bCs/>
          <w:color w:val="273540"/>
          <w:u w:val="single"/>
        </w:rPr>
        <w:t xml:space="preserve">La </w:t>
      </w:r>
      <w:r w:rsidR="008C37D2" w:rsidRPr="00A85C5B">
        <w:rPr>
          <w:rFonts w:ascii="Arial" w:hAnsi="Arial" w:cs="Arial"/>
          <w:b/>
          <w:bCs/>
          <w:color w:val="273540"/>
          <w:u w:val="single"/>
        </w:rPr>
        <w:t xml:space="preserve">línea de tiempo de los principales eventos geopolíticos del Perú </w:t>
      </w:r>
    </w:p>
    <w:p w14:paraId="48E2613E" w14:textId="085902D4" w:rsidR="008C37D2" w:rsidRPr="00A85C5B" w:rsidRDefault="008C37D2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</w:p>
    <w:p w14:paraId="59CE406D" w14:textId="769FC310" w:rsidR="00A01815" w:rsidRPr="00A85C5B" w:rsidRDefault="00A01815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En el Perú, los principales acontecimientos geopolíticos se relacionan con la delimitación territorial, la solución de conflictos y la integración comercial.</w:t>
      </w:r>
    </w:p>
    <w:p w14:paraId="6A0B39CA" w14:textId="3A136C8A" w:rsidR="00A01815" w:rsidRPr="00A85C5B" w:rsidRDefault="008A1E89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1851</w:t>
      </w:r>
      <w:r w:rsidR="00DE7DFB" w:rsidRPr="00A85C5B">
        <w:rPr>
          <w:rFonts w:ascii="Arial" w:hAnsi="Arial" w:cs="Arial"/>
          <w:b/>
          <w:bCs/>
          <w:color w:val="273540"/>
        </w:rPr>
        <w:t xml:space="preserve"> - </w:t>
      </w:r>
      <w:r w:rsidRPr="00A85C5B">
        <w:rPr>
          <w:rFonts w:ascii="Arial" w:hAnsi="Arial" w:cs="Arial"/>
          <w:b/>
          <w:bCs/>
          <w:color w:val="273540"/>
        </w:rPr>
        <w:t>Convención fluvial con Brasil</w:t>
      </w:r>
    </w:p>
    <w:p w14:paraId="54222AC1" w14:textId="16E9D43E" w:rsidR="008A1E89" w:rsidRPr="00A85C5B" w:rsidRDefault="008A1E89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Estableció acuerdos sobre limites y navegación en la cuenca amazónica, favoreciendo las relaciones comerciales y la conexión fluvial. </w:t>
      </w:r>
    </w:p>
    <w:p w14:paraId="238002C0" w14:textId="75C78938" w:rsidR="008A1E89" w:rsidRPr="00A85C5B" w:rsidRDefault="008A1E89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 xml:space="preserve">1883 </w:t>
      </w:r>
      <w:r w:rsidR="00DE7DFB" w:rsidRPr="00A85C5B">
        <w:rPr>
          <w:rFonts w:ascii="Arial" w:hAnsi="Arial" w:cs="Arial"/>
          <w:b/>
          <w:bCs/>
          <w:color w:val="273540"/>
        </w:rPr>
        <w:t>-</w:t>
      </w:r>
      <w:r w:rsidRPr="00A85C5B">
        <w:rPr>
          <w:rFonts w:ascii="Arial" w:hAnsi="Arial" w:cs="Arial"/>
          <w:b/>
          <w:bCs/>
          <w:color w:val="273540"/>
        </w:rPr>
        <w:t xml:space="preserve"> Tratado de Ancón</w:t>
      </w:r>
    </w:p>
    <w:p w14:paraId="5517ABC6" w14:textId="2CDF5E0B" w:rsidR="008A1E89" w:rsidRPr="00A85C5B" w:rsidRDefault="005438F9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Puso fin a la Guerra del Pacífico entre Perú y Chile y estableció consecuencias territoriales importantes para el país.</w:t>
      </w:r>
    </w:p>
    <w:p w14:paraId="5FFF1C1E" w14:textId="32A6001D" w:rsidR="00345E21" w:rsidRPr="00A85C5B" w:rsidRDefault="009B1847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1909 – Tratado Velarde-Río Branco</w:t>
      </w:r>
    </w:p>
    <w:p w14:paraId="255F2830" w14:textId="11339D6B" w:rsidR="009B1847" w:rsidRPr="00A85C5B" w:rsidRDefault="00FF6D0A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color w:val="273540"/>
        </w:rPr>
        <w:t>Completó</w:t>
      </w:r>
      <w:r w:rsidR="000F144E" w:rsidRPr="00A85C5B">
        <w:rPr>
          <w:rFonts w:ascii="Arial" w:hAnsi="Arial" w:cs="Arial"/>
          <w:color w:val="273540"/>
        </w:rPr>
        <w:t xml:space="preserve"> la delimitación de la frontera con Brasil y estableció principios sobre comercio y navegación amazónica</w:t>
      </w:r>
      <w:r w:rsidR="000F144E" w:rsidRPr="00A85C5B">
        <w:rPr>
          <w:rFonts w:ascii="Arial" w:hAnsi="Arial" w:cs="Arial"/>
          <w:b/>
          <w:bCs/>
          <w:color w:val="273540"/>
        </w:rPr>
        <w:t>.</w:t>
      </w:r>
    </w:p>
    <w:p w14:paraId="042AC92C" w14:textId="25315F10" w:rsidR="000F144E" w:rsidRPr="00A85C5B" w:rsidRDefault="000F144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 xml:space="preserve">1922 </w:t>
      </w:r>
      <w:r w:rsidR="009347FE" w:rsidRPr="00A85C5B">
        <w:rPr>
          <w:rFonts w:ascii="Arial" w:hAnsi="Arial" w:cs="Arial"/>
          <w:b/>
          <w:bCs/>
          <w:color w:val="273540"/>
        </w:rPr>
        <w:t>–</w:t>
      </w:r>
      <w:r w:rsidRPr="00A85C5B">
        <w:rPr>
          <w:rFonts w:ascii="Arial" w:hAnsi="Arial" w:cs="Arial"/>
          <w:b/>
          <w:bCs/>
          <w:color w:val="273540"/>
        </w:rPr>
        <w:t xml:space="preserve"> </w:t>
      </w:r>
      <w:r w:rsidR="009347FE" w:rsidRPr="00A85C5B">
        <w:rPr>
          <w:rFonts w:ascii="Arial" w:hAnsi="Arial" w:cs="Arial"/>
          <w:b/>
          <w:bCs/>
          <w:color w:val="273540"/>
        </w:rPr>
        <w:t>Tratado Salomón-Lozano</w:t>
      </w:r>
    </w:p>
    <w:p w14:paraId="7218C26D" w14:textId="11E39492" w:rsidR="009347FE" w:rsidRPr="00A85C5B" w:rsidRDefault="009347F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lastRenderedPageBreak/>
        <w:t>Estableció la delimitación territorial entre Perú y Colombia y modificó el control de territorios amazónicos.</w:t>
      </w:r>
    </w:p>
    <w:p w14:paraId="62C76327" w14:textId="146E92B8" w:rsidR="00AA004C" w:rsidRPr="00A85C5B" w:rsidRDefault="00AA004C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1929 – Tratado de Lima</w:t>
      </w:r>
    </w:p>
    <w:p w14:paraId="70FF46E0" w14:textId="0CA9C2BA" w:rsidR="00AA004C" w:rsidRPr="00A85C5B" w:rsidRDefault="00C9568C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Resolvió</w:t>
      </w:r>
      <w:r w:rsidR="00AA004C" w:rsidRPr="00A85C5B">
        <w:rPr>
          <w:rFonts w:ascii="Arial" w:hAnsi="Arial" w:cs="Arial"/>
          <w:color w:val="273540"/>
        </w:rPr>
        <w:t xml:space="preserve"> el </w:t>
      </w:r>
      <w:r w:rsidRPr="00A85C5B">
        <w:rPr>
          <w:rFonts w:ascii="Arial" w:hAnsi="Arial" w:cs="Arial"/>
          <w:color w:val="273540"/>
        </w:rPr>
        <w:t>diferendo</w:t>
      </w:r>
      <w:r w:rsidR="00AA004C" w:rsidRPr="00A85C5B">
        <w:rPr>
          <w:rFonts w:ascii="Arial" w:hAnsi="Arial" w:cs="Arial"/>
          <w:color w:val="273540"/>
        </w:rPr>
        <w:t xml:space="preserve"> </w:t>
      </w:r>
      <w:r w:rsidRPr="00A85C5B">
        <w:rPr>
          <w:rFonts w:ascii="Arial" w:hAnsi="Arial" w:cs="Arial"/>
          <w:color w:val="273540"/>
        </w:rPr>
        <w:t>territorial</w:t>
      </w:r>
      <w:r w:rsidR="00AA004C" w:rsidRPr="00A85C5B">
        <w:rPr>
          <w:rFonts w:ascii="Arial" w:hAnsi="Arial" w:cs="Arial"/>
          <w:color w:val="273540"/>
        </w:rPr>
        <w:t xml:space="preserve"> con Chile: Tacna se reincorpor</w:t>
      </w:r>
      <w:r w:rsidRPr="00A85C5B">
        <w:rPr>
          <w:rFonts w:ascii="Arial" w:hAnsi="Arial" w:cs="Arial"/>
          <w:color w:val="273540"/>
        </w:rPr>
        <w:t xml:space="preserve">ó al Perú y Arica quedo bajo soberanía </w:t>
      </w:r>
      <w:r w:rsidR="00D503FE" w:rsidRPr="00A85C5B">
        <w:rPr>
          <w:rFonts w:ascii="Arial" w:hAnsi="Arial" w:cs="Arial"/>
          <w:color w:val="273540"/>
        </w:rPr>
        <w:t>chilena</w:t>
      </w:r>
      <w:r w:rsidRPr="00A85C5B">
        <w:rPr>
          <w:rFonts w:ascii="Arial" w:hAnsi="Arial" w:cs="Arial"/>
          <w:color w:val="273540"/>
        </w:rPr>
        <w:t>.</w:t>
      </w:r>
    </w:p>
    <w:p w14:paraId="67A013B6" w14:textId="5C5748DC" w:rsidR="00D503FE" w:rsidRPr="00A85C5B" w:rsidRDefault="00D503F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1942 – Protocolo de Río de Janeiro</w:t>
      </w:r>
    </w:p>
    <w:p w14:paraId="1B9315F0" w14:textId="09E56B24" w:rsidR="00D503FE" w:rsidRPr="00A85C5B" w:rsidRDefault="00D503F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Buscó resolver el conflicto </w:t>
      </w:r>
      <w:r w:rsidR="001F3E32" w:rsidRPr="00A85C5B">
        <w:rPr>
          <w:rFonts w:ascii="Arial" w:hAnsi="Arial" w:cs="Arial"/>
          <w:color w:val="273540"/>
        </w:rPr>
        <w:t>territorial</w:t>
      </w:r>
      <w:r w:rsidRPr="00A85C5B">
        <w:rPr>
          <w:rFonts w:ascii="Arial" w:hAnsi="Arial" w:cs="Arial"/>
          <w:color w:val="273540"/>
        </w:rPr>
        <w:t xml:space="preserve"> entre </w:t>
      </w:r>
      <w:r w:rsidR="001F3E32" w:rsidRPr="00A85C5B">
        <w:rPr>
          <w:rFonts w:ascii="Arial" w:hAnsi="Arial" w:cs="Arial"/>
          <w:color w:val="273540"/>
        </w:rPr>
        <w:t>Perú</w:t>
      </w:r>
      <w:r w:rsidRPr="00A85C5B">
        <w:rPr>
          <w:rFonts w:ascii="Arial" w:hAnsi="Arial" w:cs="Arial"/>
          <w:color w:val="273540"/>
        </w:rPr>
        <w:t xml:space="preserve"> y </w:t>
      </w:r>
      <w:r w:rsidR="001F3E32" w:rsidRPr="00A85C5B">
        <w:rPr>
          <w:rFonts w:ascii="Arial" w:hAnsi="Arial" w:cs="Arial"/>
          <w:color w:val="273540"/>
        </w:rPr>
        <w:t>Ecuador</w:t>
      </w:r>
      <w:r w:rsidRPr="00A85C5B">
        <w:rPr>
          <w:rFonts w:ascii="Arial" w:hAnsi="Arial" w:cs="Arial"/>
          <w:color w:val="273540"/>
        </w:rPr>
        <w:t xml:space="preserve"> </w:t>
      </w:r>
      <w:r w:rsidR="001F3E32" w:rsidRPr="00A85C5B">
        <w:rPr>
          <w:rFonts w:ascii="Arial" w:hAnsi="Arial" w:cs="Arial"/>
          <w:color w:val="273540"/>
        </w:rPr>
        <w:t>mediante</w:t>
      </w:r>
      <w:r w:rsidRPr="00A85C5B">
        <w:rPr>
          <w:rFonts w:ascii="Arial" w:hAnsi="Arial" w:cs="Arial"/>
          <w:color w:val="273540"/>
        </w:rPr>
        <w:t xml:space="preserve"> un </w:t>
      </w:r>
      <w:r w:rsidR="001F3E32" w:rsidRPr="00A85C5B">
        <w:rPr>
          <w:rFonts w:ascii="Arial" w:hAnsi="Arial" w:cs="Arial"/>
          <w:color w:val="273540"/>
        </w:rPr>
        <w:t>acuerdo</w:t>
      </w:r>
      <w:r w:rsidRPr="00A85C5B">
        <w:rPr>
          <w:rFonts w:ascii="Arial" w:hAnsi="Arial" w:cs="Arial"/>
          <w:color w:val="273540"/>
        </w:rPr>
        <w:t xml:space="preserve"> de paz</w:t>
      </w:r>
      <w:r w:rsidR="001F3E32" w:rsidRPr="00A85C5B">
        <w:rPr>
          <w:rFonts w:ascii="Arial" w:hAnsi="Arial" w:cs="Arial"/>
          <w:color w:val="273540"/>
        </w:rPr>
        <w:t>, amistad y límites.</w:t>
      </w:r>
    </w:p>
    <w:p w14:paraId="2EB484CC" w14:textId="63165C53" w:rsidR="00D503FE" w:rsidRPr="00A85C5B" w:rsidRDefault="00A119A8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1969 – Pacto Andino</w:t>
      </w:r>
    </w:p>
    <w:p w14:paraId="6BE0C8DF" w14:textId="30852FEB" w:rsidR="00A119A8" w:rsidRPr="00A85C5B" w:rsidRDefault="00A119A8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Perú participó en la recreación de este mecanismo de integración económica, que </w:t>
      </w:r>
      <w:r w:rsidR="00C5687C" w:rsidRPr="00A85C5B">
        <w:rPr>
          <w:rFonts w:ascii="Arial" w:hAnsi="Arial" w:cs="Arial"/>
          <w:color w:val="273540"/>
        </w:rPr>
        <w:t>posteriormente</w:t>
      </w:r>
      <w:r w:rsidRPr="00A85C5B">
        <w:rPr>
          <w:rFonts w:ascii="Arial" w:hAnsi="Arial" w:cs="Arial"/>
          <w:color w:val="273540"/>
        </w:rPr>
        <w:t xml:space="preserve"> se </w:t>
      </w:r>
      <w:r w:rsidR="00C5687C" w:rsidRPr="00A85C5B">
        <w:rPr>
          <w:rFonts w:ascii="Arial" w:hAnsi="Arial" w:cs="Arial"/>
          <w:color w:val="273540"/>
        </w:rPr>
        <w:t>convirtió</w:t>
      </w:r>
      <w:r w:rsidRPr="00A85C5B">
        <w:rPr>
          <w:rFonts w:ascii="Arial" w:hAnsi="Arial" w:cs="Arial"/>
          <w:color w:val="273540"/>
        </w:rPr>
        <w:t xml:space="preserve"> </w:t>
      </w:r>
      <w:r w:rsidR="00C5687C" w:rsidRPr="00A85C5B">
        <w:rPr>
          <w:rFonts w:ascii="Arial" w:hAnsi="Arial" w:cs="Arial"/>
          <w:color w:val="273540"/>
        </w:rPr>
        <w:t>en</w:t>
      </w:r>
      <w:r w:rsidRPr="00A85C5B">
        <w:rPr>
          <w:rFonts w:ascii="Arial" w:hAnsi="Arial" w:cs="Arial"/>
          <w:color w:val="273540"/>
        </w:rPr>
        <w:t xml:space="preserve"> </w:t>
      </w:r>
      <w:r w:rsidR="00C5687C" w:rsidRPr="00A85C5B">
        <w:rPr>
          <w:rFonts w:ascii="Arial" w:hAnsi="Arial" w:cs="Arial"/>
          <w:color w:val="273540"/>
        </w:rPr>
        <w:t>la</w:t>
      </w:r>
      <w:r w:rsidRPr="00A85C5B">
        <w:rPr>
          <w:rFonts w:ascii="Arial" w:hAnsi="Arial" w:cs="Arial"/>
          <w:color w:val="273540"/>
        </w:rPr>
        <w:t xml:space="preserve"> Comunidad Andinas </w:t>
      </w:r>
      <w:r w:rsidR="00C5687C" w:rsidRPr="00A85C5B">
        <w:rPr>
          <w:rFonts w:ascii="Arial" w:hAnsi="Arial" w:cs="Arial"/>
          <w:color w:val="273540"/>
        </w:rPr>
        <w:t>(</w:t>
      </w:r>
      <w:r w:rsidRPr="00A85C5B">
        <w:rPr>
          <w:rFonts w:ascii="Arial" w:hAnsi="Arial" w:cs="Arial"/>
          <w:color w:val="273540"/>
        </w:rPr>
        <w:t>CAN</w:t>
      </w:r>
      <w:r w:rsidR="00C5687C" w:rsidRPr="00A85C5B">
        <w:rPr>
          <w:rFonts w:ascii="Arial" w:hAnsi="Arial" w:cs="Arial"/>
          <w:color w:val="273540"/>
        </w:rPr>
        <w:t>)</w:t>
      </w:r>
      <w:r w:rsidRPr="00A85C5B">
        <w:rPr>
          <w:rFonts w:ascii="Arial" w:hAnsi="Arial" w:cs="Arial"/>
          <w:color w:val="273540"/>
        </w:rPr>
        <w:t>.</w:t>
      </w:r>
    </w:p>
    <w:p w14:paraId="008C1C59" w14:textId="5F5482B2" w:rsidR="00301EB5" w:rsidRPr="00A85C5B" w:rsidRDefault="00301EB5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1998 – Acta de Brasilia</w:t>
      </w:r>
    </w:p>
    <w:p w14:paraId="4826CA78" w14:textId="7D851954" w:rsidR="00415C79" w:rsidRPr="00A85C5B" w:rsidRDefault="00415C79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Formalizó la </w:t>
      </w:r>
      <w:r w:rsidR="00197473" w:rsidRPr="00A85C5B">
        <w:rPr>
          <w:rFonts w:ascii="Arial" w:hAnsi="Arial" w:cs="Arial"/>
          <w:color w:val="273540"/>
        </w:rPr>
        <w:t>solución definitiva</w:t>
      </w:r>
      <w:r w:rsidRPr="00A85C5B">
        <w:rPr>
          <w:rFonts w:ascii="Arial" w:hAnsi="Arial" w:cs="Arial"/>
          <w:color w:val="273540"/>
        </w:rPr>
        <w:t xml:space="preserve"> de las </w:t>
      </w:r>
      <w:r w:rsidR="00197473" w:rsidRPr="00A85C5B">
        <w:rPr>
          <w:rFonts w:ascii="Arial" w:hAnsi="Arial" w:cs="Arial"/>
          <w:color w:val="273540"/>
        </w:rPr>
        <w:t>diferencias</w:t>
      </w:r>
      <w:r w:rsidRPr="00A85C5B">
        <w:rPr>
          <w:rFonts w:ascii="Arial" w:hAnsi="Arial" w:cs="Arial"/>
          <w:color w:val="273540"/>
        </w:rPr>
        <w:t xml:space="preserve"> fronterizas </w:t>
      </w:r>
      <w:r w:rsidR="00197473" w:rsidRPr="00A85C5B">
        <w:rPr>
          <w:rFonts w:ascii="Arial" w:hAnsi="Arial" w:cs="Arial"/>
          <w:color w:val="273540"/>
        </w:rPr>
        <w:t>con</w:t>
      </w:r>
      <w:r w:rsidRPr="00A85C5B">
        <w:rPr>
          <w:rFonts w:ascii="Arial" w:hAnsi="Arial" w:cs="Arial"/>
          <w:color w:val="273540"/>
        </w:rPr>
        <w:t xml:space="preserve"> Ecuador y abr</w:t>
      </w:r>
      <w:r w:rsidR="00197473" w:rsidRPr="00A85C5B">
        <w:rPr>
          <w:rFonts w:ascii="Arial" w:hAnsi="Arial" w:cs="Arial"/>
          <w:color w:val="273540"/>
        </w:rPr>
        <w:t>ió una etapa de mayor cooperación bilateral.</w:t>
      </w:r>
    </w:p>
    <w:p w14:paraId="76299D8E" w14:textId="4B587578" w:rsidR="00963686" w:rsidRPr="00A85C5B" w:rsidRDefault="00963686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1998 – Ingreso al APEC</w:t>
      </w:r>
    </w:p>
    <w:p w14:paraId="1B9F48F3" w14:textId="7DC0D260" w:rsidR="00963686" w:rsidRPr="00A85C5B" w:rsidRDefault="00963686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El Perú </w:t>
      </w:r>
      <w:r w:rsidR="00CC1320" w:rsidRPr="00A85C5B">
        <w:rPr>
          <w:rFonts w:ascii="Arial" w:hAnsi="Arial" w:cs="Arial"/>
          <w:color w:val="273540"/>
        </w:rPr>
        <w:t xml:space="preserve">ingresó al </w:t>
      </w:r>
      <w:r w:rsidR="00E53CBC" w:rsidRPr="00A85C5B">
        <w:rPr>
          <w:rFonts w:ascii="Arial" w:hAnsi="Arial" w:cs="Arial"/>
          <w:color w:val="273540"/>
        </w:rPr>
        <w:t>F</w:t>
      </w:r>
      <w:r w:rsidR="00CC1320" w:rsidRPr="00A85C5B">
        <w:rPr>
          <w:rFonts w:ascii="Arial" w:hAnsi="Arial" w:cs="Arial"/>
          <w:color w:val="273540"/>
        </w:rPr>
        <w:t xml:space="preserve">oro de cooperación </w:t>
      </w:r>
      <w:r w:rsidR="00E53CBC" w:rsidRPr="00A85C5B">
        <w:rPr>
          <w:rFonts w:ascii="Arial" w:hAnsi="Arial" w:cs="Arial"/>
          <w:color w:val="273540"/>
        </w:rPr>
        <w:t>Económica</w:t>
      </w:r>
      <w:r w:rsidR="00CC1320" w:rsidRPr="00A85C5B">
        <w:rPr>
          <w:rFonts w:ascii="Arial" w:hAnsi="Arial" w:cs="Arial"/>
          <w:color w:val="273540"/>
        </w:rPr>
        <w:t xml:space="preserve"> </w:t>
      </w:r>
      <w:r w:rsidR="00E53CBC" w:rsidRPr="00A85C5B">
        <w:rPr>
          <w:rFonts w:ascii="Arial" w:hAnsi="Arial" w:cs="Arial"/>
          <w:color w:val="273540"/>
        </w:rPr>
        <w:t>Asia</w:t>
      </w:r>
      <w:r w:rsidR="00CC1320" w:rsidRPr="00A85C5B">
        <w:rPr>
          <w:rFonts w:ascii="Arial" w:hAnsi="Arial" w:cs="Arial"/>
          <w:color w:val="273540"/>
        </w:rPr>
        <w:t>-Pacifico, reforzando su vinculación con las economías de esa región.</w:t>
      </w:r>
    </w:p>
    <w:p w14:paraId="6953A655" w14:textId="62008AB6" w:rsidR="00E53CBC" w:rsidRPr="00A85C5B" w:rsidRDefault="00E53CBC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 xml:space="preserve">2009 - TLC con Estados </w:t>
      </w:r>
      <w:r w:rsidR="00EB7B90" w:rsidRPr="00A85C5B">
        <w:rPr>
          <w:rFonts w:ascii="Arial" w:hAnsi="Arial" w:cs="Arial"/>
          <w:b/>
          <w:bCs/>
          <w:color w:val="273540"/>
        </w:rPr>
        <w:t>Unidos</w:t>
      </w:r>
      <w:r w:rsidRPr="00A85C5B">
        <w:rPr>
          <w:rFonts w:ascii="Arial" w:hAnsi="Arial" w:cs="Arial"/>
          <w:b/>
          <w:bCs/>
          <w:color w:val="273540"/>
        </w:rPr>
        <w:t xml:space="preserve"> y entrada en vigor del TLC con Chile </w:t>
      </w:r>
    </w:p>
    <w:p w14:paraId="49D6647F" w14:textId="50ECECBE" w:rsidR="00EB7B90" w:rsidRPr="00A85C5B" w:rsidRDefault="00EB7B90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Se fortaleció la apertura comercial del Perú, con mayores oportunidades de exportación e inversión.</w:t>
      </w:r>
    </w:p>
    <w:p w14:paraId="5CB286AB" w14:textId="4648C946" w:rsidR="00EB7B90" w:rsidRPr="00A85C5B" w:rsidRDefault="00883DF0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2010 – Entrada en vigor del TLC con China</w:t>
      </w:r>
    </w:p>
    <w:p w14:paraId="715E5359" w14:textId="2E87606F" w:rsidR="00883DF0" w:rsidRPr="00A85C5B" w:rsidRDefault="00883DF0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Se</w:t>
      </w:r>
      <w:r w:rsidR="0009039C" w:rsidRPr="00A85C5B">
        <w:rPr>
          <w:rFonts w:ascii="Arial" w:hAnsi="Arial" w:cs="Arial"/>
          <w:color w:val="273540"/>
        </w:rPr>
        <w:t xml:space="preserve"> </w:t>
      </w:r>
      <w:r w:rsidRPr="00A85C5B">
        <w:rPr>
          <w:rFonts w:ascii="Arial" w:hAnsi="Arial" w:cs="Arial"/>
          <w:color w:val="273540"/>
        </w:rPr>
        <w:t>amplia</w:t>
      </w:r>
      <w:r w:rsidR="0009039C" w:rsidRPr="00A85C5B">
        <w:rPr>
          <w:rFonts w:ascii="Arial" w:hAnsi="Arial" w:cs="Arial"/>
          <w:color w:val="273540"/>
        </w:rPr>
        <w:t>ron las oportunidades comerciales con uno d ellos principales socios económicos del Perú.</w:t>
      </w:r>
    </w:p>
    <w:p w14:paraId="5AA42B2B" w14:textId="6EC66F4D" w:rsidR="0009039C" w:rsidRPr="00A85C5B" w:rsidRDefault="005D5965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2011 – Creación de la Alianza del Pacífico</w:t>
      </w:r>
    </w:p>
    <w:p w14:paraId="4DA8C9B1" w14:textId="2493B587" w:rsidR="005D5965" w:rsidRPr="00A85C5B" w:rsidRDefault="005D5965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Perú, Chile, Colombia y México impulsaron una integración mas profunda de sus economías y una mayor proyección hacia Asia.</w:t>
      </w:r>
    </w:p>
    <w:p w14:paraId="51A7B703" w14:textId="2AA191FB" w:rsidR="005D5965" w:rsidRPr="00A85C5B" w:rsidRDefault="000103CD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2014 – Fallo de la Haya</w:t>
      </w:r>
    </w:p>
    <w:p w14:paraId="136A1484" w14:textId="72854AB3" w:rsidR="000103CD" w:rsidRPr="00A85C5B" w:rsidRDefault="000103CD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La Corte Internacional de Justicia determinó la </w:t>
      </w:r>
      <w:r w:rsidR="00CF20CA" w:rsidRPr="00A85C5B">
        <w:rPr>
          <w:rFonts w:ascii="Arial" w:hAnsi="Arial" w:cs="Arial"/>
          <w:color w:val="273540"/>
        </w:rPr>
        <w:t>frontera marítima</w:t>
      </w:r>
      <w:r w:rsidRPr="00A85C5B">
        <w:rPr>
          <w:rFonts w:ascii="Arial" w:hAnsi="Arial" w:cs="Arial"/>
          <w:color w:val="273540"/>
        </w:rPr>
        <w:t xml:space="preserve"> entre Perú y Chile, fortaleciendo </w:t>
      </w:r>
      <w:r w:rsidR="00CF20CA" w:rsidRPr="00A85C5B">
        <w:rPr>
          <w:rFonts w:ascii="Arial" w:hAnsi="Arial" w:cs="Arial"/>
          <w:color w:val="273540"/>
        </w:rPr>
        <w:t>la solución pacífica</w:t>
      </w:r>
      <w:r w:rsidRPr="00A85C5B">
        <w:rPr>
          <w:rFonts w:ascii="Arial" w:hAnsi="Arial" w:cs="Arial"/>
          <w:color w:val="273540"/>
        </w:rPr>
        <w:t xml:space="preserve"> de controversias.</w:t>
      </w:r>
    </w:p>
    <w:p w14:paraId="121C52AD" w14:textId="2D0DFBB7" w:rsidR="000103CD" w:rsidRPr="00A85C5B" w:rsidRDefault="00807A24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>2018-2021 – CPTPP</w:t>
      </w:r>
    </w:p>
    <w:p w14:paraId="0C7E5D92" w14:textId="4FB88130" w:rsidR="00FF091F" w:rsidRPr="00A85C5B" w:rsidRDefault="00FF091F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 xml:space="preserve">El acuerdo fue suscrito en 2018 y entro en vigor para </w:t>
      </w:r>
      <w:r w:rsidR="0094200E" w:rsidRPr="00A85C5B">
        <w:rPr>
          <w:rFonts w:ascii="Arial" w:hAnsi="Arial" w:cs="Arial"/>
          <w:color w:val="273540"/>
        </w:rPr>
        <w:t>el</w:t>
      </w:r>
      <w:r w:rsidRPr="00A85C5B">
        <w:rPr>
          <w:rFonts w:ascii="Arial" w:hAnsi="Arial" w:cs="Arial"/>
          <w:color w:val="273540"/>
        </w:rPr>
        <w:t xml:space="preserve"> </w:t>
      </w:r>
      <w:r w:rsidR="0094200E" w:rsidRPr="00A85C5B">
        <w:rPr>
          <w:rFonts w:ascii="Arial" w:hAnsi="Arial" w:cs="Arial"/>
          <w:color w:val="273540"/>
        </w:rPr>
        <w:t>Perú</w:t>
      </w:r>
      <w:r w:rsidRPr="00A85C5B">
        <w:rPr>
          <w:rFonts w:ascii="Arial" w:hAnsi="Arial" w:cs="Arial"/>
          <w:color w:val="273540"/>
        </w:rPr>
        <w:t xml:space="preserve"> </w:t>
      </w:r>
      <w:r w:rsidR="0094200E" w:rsidRPr="00A85C5B">
        <w:rPr>
          <w:rFonts w:ascii="Arial" w:hAnsi="Arial" w:cs="Arial"/>
          <w:color w:val="273540"/>
        </w:rPr>
        <w:t>el</w:t>
      </w:r>
      <w:r w:rsidRPr="00A85C5B">
        <w:rPr>
          <w:rFonts w:ascii="Arial" w:hAnsi="Arial" w:cs="Arial"/>
          <w:color w:val="273540"/>
        </w:rPr>
        <w:t xml:space="preserve"> 19 de setiembre de 2021</w:t>
      </w:r>
      <w:r w:rsidR="00CF20CA" w:rsidRPr="00A85C5B">
        <w:rPr>
          <w:rFonts w:ascii="Arial" w:hAnsi="Arial" w:cs="Arial"/>
          <w:color w:val="273540"/>
        </w:rPr>
        <w:t xml:space="preserve">, </w:t>
      </w:r>
      <w:r w:rsidR="0094200E" w:rsidRPr="00A85C5B">
        <w:rPr>
          <w:rFonts w:ascii="Arial" w:hAnsi="Arial" w:cs="Arial"/>
          <w:color w:val="273540"/>
        </w:rPr>
        <w:t>ampliando</w:t>
      </w:r>
      <w:r w:rsidR="00CF20CA" w:rsidRPr="00A85C5B">
        <w:rPr>
          <w:rFonts w:ascii="Arial" w:hAnsi="Arial" w:cs="Arial"/>
          <w:color w:val="273540"/>
        </w:rPr>
        <w:t xml:space="preserve"> el acceso a mercados del Asia-Pacifico.</w:t>
      </w:r>
    </w:p>
    <w:p w14:paraId="7440E20E" w14:textId="4C0B525C" w:rsidR="0094200E" w:rsidRPr="00A85C5B" w:rsidRDefault="0094200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273540"/>
        </w:rPr>
      </w:pPr>
      <w:r w:rsidRPr="00A85C5B">
        <w:rPr>
          <w:rFonts w:ascii="Arial" w:hAnsi="Arial" w:cs="Arial"/>
          <w:b/>
          <w:bCs/>
          <w:color w:val="273540"/>
        </w:rPr>
        <w:t xml:space="preserve">2024 – </w:t>
      </w:r>
      <w:r w:rsidR="00D97041" w:rsidRPr="00A85C5B">
        <w:rPr>
          <w:rFonts w:ascii="Arial" w:hAnsi="Arial" w:cs="Arial"/>
          <w:b/>
          <w:bCs/>
          <w:color w:val="273540"/>
        </w:rPr>
        <w:t>Inauguración</w:t>
      </w:r>
      <w:r w:rsidRPr="00A85C5B">
        <w:rPr>
          <w:rFonts w:ascii="Arial" w:hAnsi="Arial" w:cs="Arial"/>
          <w:b/>
          <w:bCs/>
          <w:color w:val="273540"/>
        </w:rPr>
        <w:t xml:space="preserve"> del </w:t>
      </w:r>
      <w:proofErr w:type="spellStart"/>
      <w:r w:rsidR="00D97041" w:rsidRPr="00A85C5B">
        <w:rPr>
          <w:rFonts w:ascii="Arial" w:hAnsi="Arial" w:cs="Arial"/>
          <w:b/>
          <w:bCs/>
          <w:color w:val="273540"/>
        </w:rPr>
        <w:t>megapuerto</w:t>
      </w:r>
      <w:proofErr w:type="spellEnd"/>
      <w:r w:rsidRPr="00A85C5B">
        <w:rPr>
          <w:rFonts w:ascii="Arial" w:hAnsi="Arial" w:cs="Arial"/>
          <w:b/>
          <w:bCs/>
          <w:color w:val="273540"/>
        </w:rPr>
        <w:t xml:space="preserve"> de chancay </w:t>
      </w:r>
    </w:p>
    <w:p w14:paraId="231BF16C" w14:textId="4B4338EA" w:rsidR="00CF20CA" w:rsidRPr="00A85C5B" w:rsidRDefault="00D97041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color w:val="273540"/>
        </w:rPr>
        <w:t>Se inauguró una infraestructura estratégica para conectar al Perú con rutas comerciales hacia China y otros mercados asiáticos.</w:t>
      </w:r>
    </w:p>
    <w:p w14:paraId="78FF84F3" w14:textId="3920020E" w:rsidR="00345E21" w:rsidRPr="00A85C5B" w:rsidRDefault="00C92A36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73540"/>
        </w:rPr>
      </w:pPr>
      <w:r w:rsidRPr="00A85C5B">
        <w:rPr>
          <w:rFonts w:ascii="Arial" w:hAnsi="Arial" w:cs="Arial"/>
          <w:noProof/>
        </w:rPr>
        <w:lastRenderedPageBreak/>
        <w:drawing>
          <wp:inline distT="0" distB="0" distL="0" distR="0" wp14:anchorId="24B52E42" wp14:editId="6283316E">
            <wp:extent cx="6038850" cy="4305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19BC" w14:textId="77777777" w:rsidR="00DB551E" w:rsidRPr="00A85C5B" w:rsidRDefault="00DB551E" w:rsidP="00DB551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b/>
          <w:bCs/>
          <w:color w:val="FF0000"/>
        </w:rPr>
      </w:pPr>
      <w:r w:rsidRPr="00A85C5B">
        <w:rPr>
          <w:rFonts w:ascii="Arial" w:hAnsi="Arial" w:cs="Arial"/>
          <w:color w:val="273540"/>
        </w:rPr>
        <w:t>.</w:t>
      </w:r>
      <w:r w:rsidRPr="00A85C5B">
        <w:rPr>
          <w:rFonts w:ascii="Arial" w:hAnsi="Arial" w:cs="Arial"/>
          <w:color w:val="273540"/>
        </w:rPr>
        <w:br/>
      </w:r>
      <w:r w:rsidRPr="00A85C5B">
        <w:rPr>
          <w:rFonts w:ascii="Arial" w:hAnsi="Arial" w:cs="Arial"/>
          <w:b/>
          <w:bCs/>
          <w:color w:val="FF0000"/>
        </w:rPr>
        <w:t>• Analiza los principales aportes de los acuerdos multilaterales para el país y los tratados comerciales con países fronterizos.</w:t>
      </w:r>
    </w:p>
    <w:p w14:paraId="7D197399" w14:textId="77777777" w:rsidR="0012726D" w:rsidRPr="00A85C5B" w:rsidRDefault="0012726D" w:rsidP="0012726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2. Principales aportes de los acuerdos multilaterales</w:t>
      </w:r>
    </w:p>
    <w:p w14:paraId="5474A1E7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Los acuerdos multilaterales son compromisos entre varios países para cooperar y establecer reglas comunes. Contribuyen al desarrollo económico y fortalecen la posición internacional del Perú.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5905"/>
      </w:tblGrid>
      <w:tr w:rsidR="0012726D" w:rsidRPr="00A85C5B" w14:paraId="46844252" w14:textId="77777777" w:rsidTr="0062177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F55C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Acuerdo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98871E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Aportes principales</w:t>
            </w:r>
          </w:p>
        </w:tc>
      </w:tr>
      <w:tr w:rsidR="0012726D" w:rsidRPr="00A85C5B" w14:paraId="76821BDB" w14:textId="77777777" w:rsidTr="0062177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11503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Organización Mundial del Comercio (OMC)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DBFEA08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Establece reglas para el comercio internacional y mecanismos para resolver controversias entre sus miembros.</w:t>
            </w:r>
          </w:p>
        </w:tc>
      </w:tr>
      <w:tr w:rsidR="0012726D" w:rsidRPr="00A85C5B" w14:paraId="7B64448A" w14:textId="77777777" w:rsidTr="0062177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39093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APEC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47E4686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Fortalece los vínculos económicos con Asia-Pacífico, promueve la inversión y facilita el diálogo comercial.</w:t>
            </w:r>
          </w:p>
        </w:tc>
      </w:tr>
      <w:tr w:rsidR="0012726D" w:rsidRPr="00A85C5B" w14:paraId="05AB710F" w14:textId="77777777" w:rsidTr="0062177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A6555F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Comunidad Andina (CAN)</w:t>
            </w:r>
          </w:p>
        </w:tc>
        <w:tc>
          <w:tcPr>
            <w:tcW w:w="0" w:type="auto"/>
            <w:vAlign w:val="center"/>
            <w:hideMark/>
          </w:tcPr>
          <w:p w14:paraId="18260571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Facilita el intercambio de mercancías y la integración económica con Bolivia, Colombia y Ecuador.</w:t>
            </w:r>
          </w:p>
        </w:tc>
      </w:tr>
      <w:tr w:rsidR="0012726D" w:rsidRPr="00A85C5B" w14:paraId="04369E8D" w14:textId="77777777" w:rsidTr="006217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CF7FC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Alianza del Pacífico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62467A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Promueve la integración comercial, la cooperación empresarial y la movilidad entre sus países miembros.</w:t>
            </w:r>
          </w:p>
        </w:tc>
      </w:tr>
      <w:tr w:rsidR="0012726D" w:rsidRPr="00A85C5B" w14:paraId="312BA539" w14:textId="77777777" w:rsidTr="0062177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6D2DD0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CPTPP</w:t>
            </w:r>
          </w:p>
        </w:tc>
        <w:tc>
          <w:tcPr>
            <w:tcW w:w="0" w:type="auto"/>
            <w:vAlign w:val="center"/>
            <w:hideMark/>
          </w:tcPr>
          <w:p w14:paraId="7D834CF1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Facilita el acceso preferencial a mercados y establece reglas compartidas para el comercio de bienes, servicios y actividades digitales.</w:t>
            </w:r>
          </w:p>
        </w:tc>
      </w:tr>
    </w:tbl>
    <w:p w14:paraId="726E564B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lastRenderedPageBreak/>
        <w:t xml:space="preserve">El CPTPP, por ejemplo, ofrece a los exportadores peruanos acceso preferencial a un mercado potencial de cientos de millones de consumidores. </w:t>
      </w:r>
    </w:p>
    <w:p w14:paraId="4A9BE3B0" w14:textId="6CE8A838" w:rsidR="0012726D" w:rsidRPr="00A85C5B" w:rsidRDefault="0012726D" w:rsidP="00A85C5B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inline distT="0" distB="0" distL="0" distR="0" wp14:anchorId="42809F66" wp14:editId="53A73B14">
                <wp:extent cx="304800" cy="304800"/>
                <wp:effectExtent l="0" t="0" r="0" b="0"/>
                <wp:docPr id="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AAF6C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1U4uf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Pr="00A85C5B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Análisis de sus aportes</w:t>
      </w:r>
    </w:p>
    <w:p w14:paraId="597AABAE" w14:textId="77777777" w:rsidR="0012726D" w:rsidRPr="00A85C5B" w:rsidRDefault="0012726D" w:rsidP="00127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Económicos: amplían los mercados de exportación, facilitan las inversiones y crean oportunidades para las empresas peruanas.</w:t>
      </w:r>
    </w:p>
    <w:p w14:paraId="52191CC2" w14:textId="77777777" w:rsidR="0012726D" w:rsidRPr="00A85C5B" w:rsidRDefault="0012726D" w:rsidP="00127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Políticos: fortalecen la diplomacia y la cooperación con otros países.</w:t>
      </w:r>
    </w:p>
    <w:p w14:paraId="2871238E" w14:textId="77777777" w:rsidR="0012726D" w:rsidRPr="00A85C5B" w:rsidRDefault="0012726D" w:rsidP="00127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Sociales: pueden favorecer el empleo, el intercambio académico y la movilidad de personas.</w:t>
      </w:r>
    </w:p>
    <w:p w14:paraId="176DD9B4" w14:textId="77777777" w:rsidR="0012726D" w:rsidRPr="00A85C5B" w:rsidRDefault="0012726D" w:rsidP="00127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Tecnológicos: promueven la modernización de los procesos productivos y comerciales.</w:t>
      </w:r>
    </w:p>
    <w:p w14:paraId="6C457D12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Sin embargo, estos beneficios no son automáticos. Para aprovecharlos, el Perú debe mejorar su infraestructura, productividad, educación y capacidad para competir en los mercados internacionales.</w:t>
      </w:r>
    </w:p>
    <w:p w14:paraId="40DBFB99" w14:textId="77777777" w:rsidR="0012726D" w:rsidRPr="00A85C5B" w:rsidRDefault="0012726D" w:rsidP="0012726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3. Análisis de los tratados comerciales con los países fronterizos</w:t>
      </w:r>
    </w:p>
    <w:p w14:paraId="524FF153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El Perú comparte fronteras terrestres con Ecuador, Colombia, Brasil, Bolivia y Chile. Los acuerdos comerciales con estos países favorecen el intercambio de productos, la inversión y la cooperación económica.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239"/>
        <w:gridCol w:w="3951"/>
      </w:tblGrid>
      <w:tr w:rsidR="0012726D" w:rsidRPr="00A85C5B" w14:paraId="6088BBC7" w14:textId="77777777" w:rsidTr="006217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E9E7B3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País fronterizo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6AA31B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Acuerdo o mecanismo comercial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01DEC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Principales aportes</w:t>
            </w:r>
          </w:p>
        </w:tc>
      </w:tr>
      <w:tr w:rsidR="0012726D" w:rsidRPr="00A85C5B" w14:paraId="7121B3F6" w14:textId="77777777" w:rsidTr="0062177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98A159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Ecuador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72CE4B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Comunidad Andina (CAN)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C991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Facilita el comercio de productos, el transporte terrestre y la cooperación en las zonas fronterizas.</w:t>
            </w:r>
          </w:p>
        </w:tc>
      </w:tr>
      <w:tr w:rsidR="0012726D" w:rsidRPr="00A85C5B" w14:paraId="6616229C" w14:textId="77777777" w:rsidTr="0062177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01E0F9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Colombia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208CFF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Comunidad Andina (CAN)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D2A1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Promueve el intercambio de productos agrícolas y manufacturados y la integración económica regional.</w:t>
            </w:r>
          </w:p>
        </w:tc>
      </w:tr>
      <w:tr w:rsidR="0012726D" w:rsidRPr="00A85C5B" w14:paraId="4BEC9445" w14:textId="77777777" w:rsidTr="0062177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3A9662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Brasil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A81408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Acuerdo de Complementación Económica N.º 58 (ACE 58), con el Mercosur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A7F25" w14:textId="439B2D3B" w:rsidR="0012726D" w:rsidRPr="00A85C5B" w:rsidRDefault="0012726D" w:rsidP="0062177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Facilita el comercio de bienes, amplía las oportunidades de exportación y favorece la integración económica y física. </w:t>
            </w:r>
          </w:p>
        </w:tc>
      </w:tr>
      <w:tr w:rsidR="0012726D" w:rsidRPr="00A85C5B" w14:paraId="58CB2484" w14:textId="77777777" w:rsidTr="0062177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00EF23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Bolivia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E2E3EA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Comunidad Andina y otros mecanismos regionales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4573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Favorece el comercio fronterizo, la circulación de mercancías y la cooperación económica.</w:t>
            </w:r>
          </w:p>
        </w:tc>
      </w:tr>
      <w:tr w:rsidR="0012726D" w:rsidRPr="00A85C5B" w14:paraId="13E0D95C" w14:textId="77777777" w:rsidTr="0062177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44D0B2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Chile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06EFFD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Tratado de Libre Comercio Perú-Chile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A703" w14:textId="77777777" w:rsidR="0012726D" w:rsidRPr="00A85C5B" w:rsidRDefault="0012726D" w:rsidP="0012726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85C5B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Impulsa el intercambio de bienes y servicios, el turismo y las inversiones entre ambos países.</w:t>
            </w:r>
          </w:p>
        </w:tc>
      </w:tr>
    </w:tbl>
    <w:p w14:paraId="33FF6BE6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 xml:space="preserve">La Comunidad Andina permite el comercio de mercancías entre sus miembros sin aranceles para los productos comprendidos en el programa de liberación comercial. </w:t>
      </w:r>
    </w:p>
    <w:p w14:paraId="68DB2959" w14:textId="126DC581" w:rsidR="0012726D" w:rsidRPr="00A85C5B" w:rsidRDefault="0012726D" w:rsidP="0012726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noProof/>
          <w:sz w:val="24"/>
          <w:szCs w:val="24"/>
          <w:lang w:eastAsia="es-PE"/>
        </w:rPr>
        <w:lastRenderedPageBreak/>
        <mc:AlternateContent>
          <mc:Choice Requires="wps">
            <w:drawing>
              <wp:inline distT="0" distB="0" distL="0" distR="0" wp14:anchorId="6FC1E920" wp14:editId="56D05C32">
                <wp:extent cx="304800" cy="304800"/>
                <wp:effectExtent l="0" t="0" r="0" b="0"/>
                <wp:docPr id="4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95FC8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dBILO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097DA284" w14:textId="77777777" w:rsidR="0012726D" w:rsidRPr="00A85C5B" w:rsidRDefault="0012726D" w:rsidP="001272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¿Por qué son importantes estos tratados?</w:t>
      </w:r>
    </w:p>
    <w:p w14:paraId="33D05F78" w14:textId="77777777" w:rsidR="0012726D" w:rsidRPr="00A85C5B" w:rsidRDefault="0012726D" w:rsidP="00127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Impulsan la economía: permiten que las empresas peruanas vendan sus productos en otros mercados y accedan a insumos del extranjero.</w:t>
      </w:r>
    </w:p>
    <w:p w14:paraId="5BEB5D4D" w14:textId="77777777" w:rsidR="0012726D" w:rsidRPr="00A85C5B" w:rsidRDefault="0012726D" w:rsidP="00127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Generan oportunidades laborales: el crecimiento de las actividades comerciales y logísticas puede crear empleos.</w:t>
      </w:r>
    </w:p>
    <w:p w14:paraId="6F674396" w14:textId="77777777" w:rsidR="0012726D" w:rsidRPr="00A85C5B" w:rsidRDefault="0012726D" w:rsidP="00127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Fortalecen las regiones fronterizas: favorecen el transporte, el turismo y los negocios entre las poblaciones vecinas.</w:t>
      </w:r>
    </w:p>
    <w:p w14:paraId="6798D1EB" w14:textId="77777777" w:rsidR="0012726D" w:rsidRPr="00A85C5B" w:rsidRDefault="0012726D" w:rsidP="00127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Promueven la cooperación: ayudan a coordinar acciones relacionadas con infraestructura, seguridad fronteriza y desarrollo económico.</w:t>
      </w:r>
    </w:p>
    <w:p w14:paraId="6CBA0B18" w14:textId="77777777" w:rsidR="0012726D" w:rsidRPr="00A85C5B" w:rsidRDefault="0012726D" w:rsidP="00127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Aumentan la competitividad: motivan a las empresas a mejorar la calidad de sus productos y reducir sus costos.</w:t>
      </w:r>
    </w:p>
    <w:p w14:paraId="3848990C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No obstante, también existen desafíos, como la competencia para los pequeños productores, el comercio informal y la necesidad de mejorar las carreteras y los controles aduaneros.</w:t>
      </w:r>
    </w:p>
    <w:p w14:paraId="5424289E" w14:textId="77777777" w:rsidR="0012726D" w:rsidRPr="00A85C5B" w:rsidRDefault="0012726D" w:rsidP="0012726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4. Conclusión</w:t>
      </w:r>
    </w:p>
    <w:p w14:paraId="0A370547" w14:textId="77777777" w:rsidR="0012726D" w:rsidRPr="00A85C5B" w:rsidRDefault="0012726D" w:rsidP="001272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A85C5B">
        <w:rPr>
          <w:rFonts w:ascii="Arial" w:eastAsia="Times New Roman" w:hAnsi="Arial" w:cs="Arial"/>
          <w:sz w:val="24"/>
          <w:szCs w:val="24"/>
          <w:lang w:eastAsia="es-PE"/>
        </w:rPr>
        <w:t>La historia geopolítica del Perú refleja el paso de los conflictos territoriales hacia una mayor cooperación internacional y apertura comercial. Los acuerdos multilaterales fortalecen su participación en la economía mundial, mientras que los tratados con los países fronterizos promueven el intercambio comercial, la inversión y el desarrollo regional. Por ello, el Perú debe aprovechar estos acuerdos de manera estratégica, fortaleciendo su infraestructura y productividad para generar beneficios económicos y sociales sostenibles.</w:t>
      </w:r>
    </w:p>
    <w:p w14:paraId="22C6F2A2" w14:textId="5FD5FBBE" w:rsidR="00DB551E" w:rsidRPr="00A85C5B" w:rsidRDefault="003F33F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278277" wp14:editId="24B1AED9">
            <wp:extent cx="5486400" cy="30575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168" t="23202" r="33855" b="24749"/>
                    <a:stretch/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551E" w:rsidRPr="00A85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C61CA"/>
    <w:multiLevelType w:val="multilevel"/>
    <w:tmpl w:val="96C2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93A3B"/>
    <w:multiLevelType w:val="multilevel"/>
    <w:tmpl w:val="3EB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30553"/>
    <w:multiLevelType w:val="multilevel"/>
    <w:tmpl w:val="CD2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1E"/>
    <w:rsid w:val="000103CD"/>
    <w:rsid w:val="0009039C"/>
    <w:rsid w:val="000F144E"/>
    <w:rsid w:val="0012726D"/>
    <w:rsid w:val="00145373"/>
    <w:rsid w:val="00197473"/>
    <w:rsid w:val="001F3E32"/>
    <w:rsid w:val="002F3307"/>
    <w:rsid w:val="00301EB5"/>
    <w:rsid w:val="00345E21"/>
    <w:rsid w:val="003F33F3"/>
    <w:rsid w:val="00415C79"/>
    <w:rsid w:val="005438F9"/>
    <w:rsid w:val="005D5965"/>
    <w:rsid w:val="006073BF"/>
    <w:rsid w:val="00621776"/>
    <w:rsid w:val="007B3547"/>
    <w:rsid w:val="007E4574"/>
    <w:rsid w:val="00807A24"/>
    <w:rsid w:val="00883DF0"/>
    <w:rsid w:val="008A1E89"/>
    <w:rsid w:val="008C37D2"/>
    <w:rsid w:val="009347FE"/>
    <w:rsid w:val="00940027"/>
    <w:rsid w:val="0094200E"/>
    <w:rsid w:val="00963686"/>
    <w:rsid w:val="009B1847"/>
    <w:rsid w:val="009B3CF6"/>
    <w:rsid w:val="00A01815"/>
    <w:rsid w:val="00A119A8"/>
    <w:rsid w:val="00A62D46"/>
    <w:rsid w:val="00A85C5B"/>
    <w:rsid w:val="00AA004C"/>
    <w:rsid w:val="00AC5D83"/>
    <w:rsid w:val="00C5687C"/>
    <w:rsid w:val="00C84785"/>
    <w:rsid w:val="00C92A36"/>
    <w:rsid w:val="00C9568C"/>
    <w:rsid w:val="00CA21D0"/>
    <w:rsid w:val="00CB5E13"/>
    <w:rsid w:val="00CC02F0"/>
    <w:rsid w:val="00CC1320"/>
    <w:rsid w:val="00CF20CA"/>
    <w:rsid w:val="00D503FE"/>
    <w:rsid w:val="00D82B69"/>
    <w:rsid w:val="00D97041"/>
    <w:rsid w:val="00DB551E"/>
    <w:rsid w:val="00DD6BCB"/>
    <w:rsid w:val="00DE7DFB"/>
    <w:rsid w:val="00E53CBC"/>
    <w:rsid w:val="00EB7B90"/>
    <w:rsid w:val="00F966DD"/>
    <w:rsid w:val="00FD1E0D"/>
    <w:rsid w:val="00FF091F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C4062"/>
  <w15:chartTrackingRefBased/>
  <w15:docId w15:val="{9AC2235D-118F-4C3D-97E4-D5CE18DE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72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272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2726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2726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1272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7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2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7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1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1147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Juliana</cp:lastModifiedBy>
  <cp:revision>62</cp:revision>
  <dcterms:created xsi:type="dcterms:W3CDTF">2026-10-17T02:58:00Z</dcterms:created>
  <dcterms:modified xsi:type="dcterms:W3CDTF">2026-10-21T03:55:00Z</dcterms:modified>
</cp:coreProperties>
</file>