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Minggu ke-5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Menetapkan fungsi-fungsi apa yang akan dibuat pada website yang akan dibangun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 Maret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Mengerjakan dokumen LA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25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08.00-12.00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pengecekan ulang dokumen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1minggu ini adalah :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Pengisian dokumen LA minggu ke-5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Mengerjakan Dokumen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720" w:firstLine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Pembuatan MoM ketiga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Desain</w:t>
      </w:r>
    </w:p>
    <w:p w:rsidR="00000000" w:rsidDel="00000000" w:rsidP="00000000" w:rsidRDefault="00000000" w:rsidRPr="00000000" w14:paraId="00000044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cn24CFbkFMgszUJw3GZMdg5yQ==">CgMxLjAyCGguZ2pkZ3hzOAByITFsd3l4Ym5aNDU4N3NLMGkyLVFNM1ZoYmpURVhwSDJMMw==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1B9583DD89924A438ACC27764AFDEDCF</vt:lpwstr>
  </property>
</Properties>
</file>