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3C30"/>
          <w:sz w:val="48"/>
        </w:rPr>
        <w:t>SAM&amp;ZO Codex Start- en Procesplan</w:t>
      </w:r>
    </w:p>
    <w:p>
      <w:pPr>
        <w:jc w:val="center"/>
      </w:pPr>
      <w:r>
        <w:rPr>
          <w:b/>
          <w:color w:val="915037"/>
          <w:sz w:val="30"/>
        </w:rPr>
        <w:t>v0.2 - geactualiseerde bouwstart en regiehandleiding</w:t>
      </w:r>
    </w:p>
    <w:p>
      <w:pPr>
        <w:jc w:val="center"/>
      </w:pPr>
      <w:r>
        <w:rPr>
          <w:sz w:val="22"/>
        </w:rPr>
        <w:t>Bijgewerkt op basis van Codex Bouwpakket v1.1, Projectplanning v0.2 en de complete SAM&amp;ZO-documentenset</w:t>
      </w:r>
    </w:p>
    <w:p/>
    <w:p>
      <w:r>
        <w:t>Status: startdocument voor de bouwfase. Dit document is bedoeld om in een nieuwe chat stap voor stap verder te gaan van lokale voorbereiding naar een werkbaar MVP-product.</w:t>
      </w:r>
    </w:p>
    <w:p>
      <w:r>
        <w:t>Leidende route: Codex + Supabase. Google Stitch is alleen optioneel voor visuele verkenning. Bubble/Base44 zijn geen bouwroute.</w:t>
      </w:r>
    </w:p>
    <w:p>
      <w:r>
        <w:br w:type="page"/>
      </w:r>
    </w:p>
    <w:p>
      <w:pPr>
        <w:pStyle w:val="Heading1"/>
      </w:pPr>
      <w:r>
        <w:t>1. Doel van dit document</w:t>
      </w:r>
    </w:p>
    <w:p>
      <w:r>
        <w:t>Dit Start- en Procesplan v0.2 begeleidt de praktische bouw van de SAM&amp;ZO-app. Het document is bedoeld voor de gebruiker, ChatGPT en Codex. Het geeft telkens aan wat de volgende stap is, wat Codex mag doen, wat terug naar ChatGPT moet en waar de stop/go-controles zitten.</w:t>
      </w:r>
    </w:p>
    <w:p>
      <w:r>
        <w:t>De belangrijkste update ten opzichte van v0.1 is dat de bouw niet meer start met Slice 1, maar met Gate 0 en Slice 0. Codex moet eerst aantonen dat hij de context begrijpt en daarna uitsluitend een schoon projectskelet maken. Pas na audit en GO starten we met echte functionaliteit.</w:t>
      </w:r>
    </w:p>
    <w:p>
      <w:pPr>
        <w:pStyle w:val="ListBullet"/>
      </w:pPr>
      <w:r>
        <w:t>v0.2 vervangt v0.1 als praktische start- en proceshandleiding.</w:t>
      </w:r>
    </w:p>
    <w:p>
      <w:pPr>
        <w:pStyle w:val="ListBullet"/>
      </w:pPr>
      <w:r>
        <w:t>Codex Bouwpakket v1.1 is leidend voor bouwvolgorde, gates, RLS en Codex-regels.</w:t>
      </w:r>
    </w:p>
    <w:p>
      <w:pPr>
        <w:pStyle w:val="ListBullet"/>
      </w:pPr>
      <w:r>
        <w:t>Dit document is de routekaart voor de nieuwe bouwchat.</w:t>
      </w:r>
    </w:p>
    <w:p>
      <w:pPr>
        <w:pStyle w:val="Heading1"/>
      </w:pPr>
      <w:r>
        <w:t>2. Bronbasis en leidende documenten</w:t>
      </w:r>
    </w:p>
    <w:p>
      <w:r>
        <w:t>De bouw start vanuit de volledige documentenset. Bij twijfel geldt de bestaande documenthiërarchie uit het Codex Bouwpakket en het Besluiten- en Begrippenblad.</w:t>
      </w:r>
    </w:p>
    <w:p>
      <w:pPr>
        <w:pStyle w:val="ListNumber"/>
      </w:pPr>
      <w:r>
        <w:t>UX-blauwdruk v1.1</w:t>
      </w:r>
    </w:p>
    <w:p>
      <w:pPr>
        <w:pStyle w:val="ListNumber"/>
      </w:pPr>
      <w:r>
        <w:t>Functionele Decompositie v0.3</w:t>
      </w:r>
    </w:p>
    <w:p>
      <w:pPr>
        <w:pStyle w:val="ListNumber"/>
      </w:pPr>
      <w:r>
        <w:t>Scherminventaris v0.2</w:t>
      </w:r>
    </w:p>
    <w:p>
      <w:pPr>
        <w:pStyle w:val="ListNumber"/>
      </w:pPr>
      <w:r>
        <w:t>Gebruikersflows v0.3</w:t>
      </w:r>
    </w:p>
    <w:p>
      <w:pPr>
        <w:pStyle w:val="ListNumber"/>
      </w:pPr>
      <w:r>
        <w:t>Conceptueel Datamodel v0.2</w:t>
      </w:r>
    </w:p>
    <w:p>
      <w:pPr>
        <w:pStyle w:val="ListNumber"/>
      </w:pPr>
      <w:r>
        <w:t>Rechtenmodel v0.3</w:t>
      </w:r>
    </w:p>
    <w:p>
      <w:pPr>
        <w:pStyle w:val="ListNumber"/>
      </w:pPr>
      <w:r>
        <w:t>Categoriecatalogus v0.3</w:t>
      </w:r>
    </w:p>
    <w:p>
      <w:pPr>
        <w:pStyle w:val="ListNumber"/>
      </w:pPr>
      <w:r>
        <w:t>MVP-scope v0.2</w:t>
      </w:r>
    </w:p>
    <w:p>
      <w:pPr>
        <w:pStyle w:val="ListNumber"/>
      </w:pPr>
      <w:r>
        <w:t>Projectplanning v0.2</w:t>
      </w:r>
    </w:p>
    <w:p>
      <w:pPr>
        <w:pStyle w:val="ListNumber"/>
      </w:pPr>
      <w:r>
        <w:t>Besluiten- en Begrippenblad v0.1</w:t>
      </w:r>
    </w:p>
    <w:p>
      <w:pPr>
        <w:pStyle w:val="ListNumber"/>
      </w:pPr>
      <w:r>
        <w:t>Supabase logisch schema v0.1</w:t>
      </w:r>
    </w:p>
    <w:p>
      <w:pPr>
        <w:pStyle w:val="ListNumber"/>
      </w:pPr>
      <w:r>
        <w:t>RLS-plan v0.1</w:t>
      </w:r>
    </w:p>
    <w:p>
      <w:pPr>
        <w:pStyle w:val="ListNumber"/>
      </w:pPr>
      <w:r>
        <w:t>Seeddata en RLS-testscenario’s v0.1</w:t>
      </w:r>
    </w:p>
    <w:p>
      <w:pPr>
        <w:pStyle w:val="ListNumber"/>
      </w:pPr>
      <w:r>
        <w:t>Supabase SQL-migratie v0.2</w:t>
      </w:r>
    </w:p>
    <w:p>
      <w:pPr>
        <w:pStyle w:val="ListNumber"/>
      </w:pPr>
      <w:r>
        <w:t>Doelgroep- en Organisatie-audit v0.1</w:t>
      </w:r>
    </w:p>
    <w:p>
      <w:pPr>
        <w:pStyle w:val="ListNumber"/>
      </w:pPr>
      <w:r>
        <w:t>Codex Bouwpakket v1.1</w:t>
      </w:r>
    </w:p>
    <w:p>
      <w:pPr>
        <w:pStyle w:val="ListNumber"/>
      </w:pPr>
      <w:r>
        <w:t>Codex Start- en Procesplan v0.2</w:t>
      </w:r>
    </w:p>
    <w:tbl>
      <w:tblPr>
        <w:tblStyle w:val="TableGrid"/>
        <w:tblW w:type="auto" w:w="0"/>
        <w:jc w:val="center"/>
        <w:tblLook w:firstColumn="1" w:firstRow="1" w:lastColumn="0" w:lastRow="0" w:noHBand="0" w:noVBand="1" w:val="04A0"/>
      </w:tblPr>
      <w:tblGrid>
        <w:gridCol w:w="4968"/>
        <w:gridCol w:w="4968"/>
      </w:tblGrid>
      <w:tr>
        <w:tc>
          <w:tcPr>
            <w:tcW w:type="dxa" w:w="3888"/>
            <w:shd w:fill="30483A"/>
            <w:vAlign w:val="center"/>
          </w:tcPr>
          <w:p>
            <w:r/>
            <w:r>
              <w:rPr>
                <w:b/>
                <w:color w:val="FFFFFF"/>
              </w:rPr>
              <w:t>Situatie</w:t>
            </w:r>
          </w:p>
        </w:tc>
        <w:tc>
          <w:tcPr>
            <w:tcW w:type="dxa" w:w="4752"/>
            <w:shd w:fill="30483A"/>
            <w:vAlign w:val="center"/>
          </w:tcPr>
          <w:p>
            <w:r/>
            <w:r>
              <w:rPr>
                <w:b/>
                <w:color w:val="FFFFFF"/>
              </w:rPr>
              <w:t>Leidend document</w:t>
            </w:r>
          </w:p>
        </w:tc>
      </w:tr>
      <w:tr>
        <w:tc>
          <w:tcPr>
            <w:tcW w:type="dxa" w:w="3888"/>
            <w:vAlign w:val="top"/>
          </w:tcPr>
          <w:p>
            <w:r/>
            <w:r>
              <w:rPr>
                <w:b w:val="0"/>
              </w:rPr>
              <w:t>Gedrag, toon, navigatie, persoonlijke regie</w:t>
            </w:r>
          </w:p>
        </w:tc>
        <w:tc>
          <w:tcPr>
            <w:tcW w:type="dxa" w:w="4752"/>
            <w:vAlign w:val="top"/>
          </w:tcPr>
          <w:p>
            <w:r/>
            <w:r>
              <w:rPr>
                <w:b w:val="0"/>
              </w:rPr>
              <w:t>UX-blauwdruk v1.1</w:t>
            </w:r>
          </w:p>
        </w:tc>
      </w:tr>
      <w:tr>
        <w:tc>
          <w:tcPr>
            <w:tcW w:type="dxa" w:w="3888"/>
            <w:vAlign w:val="top"/>
          </w:tcPr>
          <w:p>
            <w:r/>
            <w:r>
              <w:rPr>
                <w:b w:val="0"/>
              </w:rPr>
              <w:t>Wat hoort wel/niet in MVP</w:t>
            </w:r>
          </w:p>
        </w:tc>
        <w:tc>
          <w:tcPr>
            <w:tcW w:type="dxa" w:w="4752"/>
            <w:vAlign w:val="top"/>
          </w:tcPr>
          <w:p>
            <w:r/>
            <w:r>
              <w:rPr>
                <w:b w:val="0"/>
              </w:rPr>
              <w:t>MVP-scope v0.2</w:t>
            </w:r>
          </w:p>
        </w:tc>
      </w:tr>
      <w:tr>
        <w:tc>
          <w:tcPr>
            <w:tcW w:type="dxa" w:w="3888"/>
            <w:vAlign w:val="top"/>
          </w:tcPr>
          <w:p>
            <w:r/>
            <w:r>
              <w:rPr>
                <w:b w:val="0"/>
              </w:rPr>
              <w:t>Entiteiten, relaties en eigenaarschap</w:t>
            </w:r>
          </w:p>
        </w:tc>
        <w:tc>
          <w:tcPr>
            <w:tcW w:type="dxa" w:w="4752"/>
            <w:vAlign w:val="top"/>
          </w:tcPr>
          <w:p>
            <w:r/>
            <w:r>
              <w:rPr>
                <w:b w:val="0"/>
              </w:rPr>
              <w:t>Conceptueel Datamodel v0.2</w:t>
            </w:r>
          </w:p>
        </w:tc>
      </w:tr>
      <w:tr>
        <w:tc>
          <w:tcPr>
            <w:tcW w:type="dxa" w:w="3888"/>
            <w:vAlign w:val="top"/>
          </w:tcPr>
          <w:p>
            <w:r/>
            <w:r>
              <w:rPr>
                <w:b w:val="0"/>
              </w:rPr>
              <w:t>Zien, doen, voorstellen, wijzigen, archiveren</w:t>
            </w:r>
          </w:p>
        </w:tc>
        <w:tc>
          <w:tcPr>
            <w:tcW w:type="dxa" w:w="4752"/>
            <w:vAlign w:val="top"/>
          </w:tcPr>
          <w:p>
            <w:r/>
            <w:r>
              <w:rPr>
                <w:b w:val="0"/>
              </w:rPr>
              <w:t>Rechtenmodel v0.3 en RLS-plan v0.1</w:t>
            </w:r>
          </w:p>
        </w:tc>
      </w:tr>
      <w:tr>
        <w:tc>
          <w:tcPr>
            <w:tcW w:type="dxa" w:w="3888"/>
            <w:vAlign w:val="top"/>
          </w:tcPr>
          <w:p>
            <w:r/>
            <w:r>
              <w:rPr>
                <w:b w:val="0"/>
              </w:rPr>
              <w:t>Categoriegedrag, defaults en velden</w:t>
            </w:r>
          </w:p>
        </w:tc>
        <w:tc>
          <w:tcPr>
            <w:tcW w:type="dxa" w:w="4752"/>
            <w:vAlign w:val="top"/>
          </w:tcPr>
          <w:p>
            <w:r/>
            <w:r>
              <w:rPr>
                <w:b w:val="0"/>
              </w:rPr>
              <w:t>Categoriecatalogus v0.3</w:t>
            </w:r>
          </w:p>
        </w:tc>
      </w:tr>
      <w:tr>
        <w:tc>
          <w:tcPr>
            <w:tcW w:type="dxa" w:w="3888"/>
            <w:vAlign w:val="top"/>
          </w:tcPr>
          <w:p>
            <w:r/>
            <w:r>
              <w:rPr>
                <w:b w:val="0"/>
              </w:rPr>
              <w:t>Schermen, routes en acceptatiecriteria</w:t>
            </w:r>
          </w:p>
        </w:tc>
        <w:tc>
          <w:tcPr>
            <w:tcW w:type="dxa" w:w="4752"/>
            <w:vAlign w:val="top"/>
          </w:tcPr>
          <w:p>
            <w:r/>
            <w:r>
              <w:rPr>
                <w:b w:val="0"/>
              </w:rPr>
              <w:t>Scherminventaris v0.2 en Gebruikersflows v0.3</w:t>
            </w:r>
          </w:p>
        </w:tc>
      </w:tr>
      <w:tr>
        <w:tc>
          <w:tcPr>
            <w:tcW w:type="dxa" w:w="3888"/>
            <w:vAlign w:val="top"/>
          </w:tcPr>
          <w:p>
            <w:r/>
            <w:r>
              <w:rPr>
                <w:b w:val="0"/>
              </w:rPr>
              <w:t>Technische bouwvolgorde en Codex-regie</w:t>
            </w:r>
          </w:p>
        </w:tc>
        <w:tc>
          <w:tcPr>
            <w:tcW w:type="dxa" w:w="4752"/>
            <w:vAlign w:val="top"/>
          </w:tcPr>
          <w:p>
            <w:r/>
            <w:r>
              <w:rPr>
                <w:b w:val="0"/>
              </w:rPr>
              <w:t>Codex Bouwpakket v1.1 en dit Start- en Procesplan v0.2</w:t>
            </w:r>
          </w:p>
        </w:tc>
      </w:tr>
    </w:tbl>
    <w:p/>
    <w:p>
      <w:pPr>
        <w:pStyle w:val="Heading1"/>
      </w:pPr>
      <w:r>
        <w:t>3. Rolverdeling tijdens de bouw</w:t>
      </w:r>
    </w:p>
    <w:tbl>
      <w:tblPr>
        <w:tblStyle w:val="TableGrid"/>
        <w:tblW w:type="auto" w:w="0"/>
        <w:jc w:val="center"/>
        <w:tblLook w:firstColumn="1" w:firstRow="1" w:lastColumn="0" w:lastRow="0" w:noHBand="0" w:noVBand="1" w:val="04A0"/>
      </w:tblPr>
      <w:tblGrid>
        <w:gridCol w:w="4968"/>
        <w:gridCol w:w="4968"/>
      </w:tblGrid>
      <w:tr>
        <w:tc>
          <w:tcPr>
            <w:tcW w:type="dxa" w:w="2304"/>
            <w:shd w:fill="30483A"/>
            <w:vAlign w:val="center"/>
          </w:tcPr>
          <w:p>
            <w:r/>
            <w:r>
              <w:rPr>
                <w:b/>
                <w:color w:val="FFFFFF"/>
              </w:rPr>
              <w:t>Rol</w:t>
            </w:r>
          </w:p>
        </w:tc>
        <w:tc>
          <w:tcPr>
            <w:tcW w:type="dxa" w:w="6336"/>
            <w:shd w:fill="30483A"/>
            <w:vAlign w:val="center"/>
          </w:tcPr>
          <w:p>
            <w:r/>
            <w:r>
              <w:rPr>
                <w:b/>
                <w:color w:val="FFFFFF"/>
              </w:rPr>
              <w:t>Verantwoordelijkheid</w:t>
            </w:r>
          </w:p>
        </w:tc>
      </w:tr>
      <w:tr>
        <w:tc>
          <w:tcPr>
            <w:tcW w:type="dxa" w:w="2304"/>
            <w:vAlign w:val="top"/>
          </w:tcPr>
          <w:p>
            <w:r/>
            <w:r>
              <w:rPr>
                <w:b w:val="0"/>
              </w:rPr>
              <w:t>Gebruiker</w:t>
            </w:r>
          </w:p>
        </w:tc>
        <w:tc>
          <w:tcPr>
            <w:tcW w:type="dxa" w:w="6336"/>
            <w:vAlign w:val="top"/>
          </w:tcPr>
          <w:p>
            <w:r/>
            <w:r>
              <w:rPr>
                <w:b w:val="0"/>
              </w:rPr>
              <w:t>Voert praktische stappen uit, opent Codex/terminal/Supabase/VS Code, kopieert prompts, uploadt output en beoordeelt praktijkfit, eenvoud en gevoel.</w:t>
            </w:r>
          </w:p>
        </w:tc>
      </w:tr>
      <w:tr>
        <w:tc>
          <w:tcPr>
            <w:tcW w:type="dxa" w:w="2304"/>
            <w:vAlign w:val="top"/>
          </w:tcPr>
          <w:p>
            <w:r/>
            <w:r>
              <w:rPr>
                <w:b w:val="0"/>
              </w:rPr>
              <w:t>ChatGPT</w:t>
            </w:r>
          </w:p>
        </w:tc>
        <w:tc>
          <w:tcPr>
            <w:tcW w:type="dxa" w:w="6336"/>
            <w:vAlign w:val="top"/>
          </w:tcPr>
          <w:p>
            <w:r/>
            <w:r>
              <w:rPr>
                <w:b w:val="0"/>
              </w:rPr>
              <w:t>Bewaakt de lijn, geeft de volgende stap, maakt prompts, controleert output, bewaakt UX, RLS, AVG/GDPR, privacy, scope en consistentie.</w:t>
            </w:r>
          </w:p>
        </w:tc>
      </w:tr>
      <w:tr>
        <w:tc>
          <w:tcPr>
            <w:tcW w:type="dxa" w:w="2304"/>
            <w:vAlign w:val="top"/>
          </w:tcPr>
          <w:p>
            <w:r/>
            <w:r>
              <w:rPr>
                <w:b w:val="0"/>
              </w:rPr>
              <w:t>Codex</w:t>
            </w:r>
          </w:p>
        </w:tc>
        <w:tc>
          <w:tcPr>
            <w:tcW w:type="dxa" w:w="6336"/>
            <w:vAlign w:val="top"/>
          </w:tcPr>
          <w:p>
            <w:r/>
            <w:r>
              <w:rPr>
                <w:b w:val="0"/>
              </w:rPr>
              <w:t>Schrijft code, maakt bestanden, past migraties aan en bouwt gecontroleerd per slice. Codex mag de architectuur niet zelfstandig wijzigen.</w:t>
            </w:r>
          </w:p>
        </w:tc>
      </w:tr>
      <w:tr>
        <w:tc>
          <w:tcPr>
            <w:tcW w:type="dxa" w:w="2304"/>
            <w:vAlign w:val="top"/>
          </w:tcPr>
          <w:p>
            <w:r/>
            <w:r>
              <w:rPr>
                <w:b w:val="0"/>
              </w:rPr>
              <w:t>Supabase</w:t>
            </w:r>
          </w:p>
        </w:tc>
        <w:tc>
          <w:tcPr>
            <w:tcW w:type="dxa" w:w="6336"/>
            <w:vAlign w:val="top"/>
          </w:tcPr>
          <w:p>
            <w:r/>
            <w:r>
              <w:rPr>
                <w:b w:val="0"/>
              </w:rPr>
              <w:t>Levert Auth, database, RLS, seeddata en testomgeving. Geen productiegegevens in de eerste bouwrondes.</w:t>
            </w:r>
          </w:p>
        </w:tc>
      </w:tr>
    </w:tbl>
    <w:p/>
    <w:p>
      <w:pPr>
        <w:pStyle w:val="Heading1"/>
      </w:pPr>
      <w:r>
        <w:t>4. Werkwijze in de chat</w:t>
      </w:r>
    </w:p>
    <w:p>
      <w:r>
        <w:t>De nieuwe chat blijft de regiekamer. We werken niet in één grote bouwopdracht, maar in kleine rondes met outputcontrole.</w:t>
      </w:r>
    </w:p>
    <w:p>
      <w:pPr>
        <w:pStyle w:val="ListNumber"/>
      </w:pPr>
      <w:r>
        <w:t>ChatGPT geeft de concrete stap en eventueel de Codex-prompt.</w:t>
      </w:r>
    </w:p>
    <w:p>
      <w:pPr>
        <w:pStyle w:val="ListNumber"/>
      </w:pPr>
      <w:r>
        <w:t>Gebruiker voert de stap uit in Codex, terminal, VS Code of Supabase.</w:t>
      </w:r>
    </w:p>
    <w:p>
      <w:pPr>
        <w:pStyle w:val="ListNumber"/>
      </w:pPr>
      <w:r>
        <w:t>Codex maakt output: bestanden, code, samenvatting, foutmelding of wijzigingsvoorstel.</w:t>
      </w:r>
    </w:p>
    <w:p>
      <w:pPr>
        <w:pStyle w:val="ListNumber"/>
      </w:pPr>
      <w:r>
        <w:t>Gebruiker plakt of uploadt de output terug in ChatGPT.</w:t>
      </w:r>
    </w:p>
    <w:p>
      <w:pPr>
        <w:pStyle w:val="ListNumber"/>
      </w:pPr>
      <w:r>
        <w:t>ChatGPT controleert op scope, UX, rechten, datamodel, privacy, RLS en consistentie.</w:t>
      </w:r>
    </w:p>
    <w:p>
      <w:pPr>
        <w:pStyle w:val="ListNumber"/>
      </w:pPr>
      <w:r>
        <w:t>ChatGPT geeft GO of FIX.</w:t>
      </w:r>
    </w:p>
    <w:p>
      <w:pPr>
        <w:pStyle w:val="ListNumber"/>
      </w:pPr>
      <w:r>
        <w:t>Bij GO gaan we door naar de volgende stap. Bij FIX eerst herstelronde.</w:t>
      </w:r>
    </w:p>
    <w:p>
      <w:r>
        <w:t>Belangrijk: Codex mag versnellen, maar niet automatisch doorbouwen. Iedere fase eindigt met een expliciete audit of controle.</w:t>
      </w:r>
    </w:p>
    <w:p>
      <w:pPr>
        <w:pStyle w:val="Heading1"/>
      </w:pPr>
      <w:r>
        <w:t>5. Hoofdfasen van voorbereiding tot werkbaar product</w:t>
      </w:r>
    </w:p>
    <w:tbl>
      <w:tblPr>
        <w:tblStyle w:val="TableGrid"/>
        <w:tblW w:type="auto" w:w="0"/>
        <w:jc w:val="center"/>
        <w:tblLook w:firstColumn="1" w:firstRow="1" w:lastColumn="0" w:lastRow="0" w:noHBand="0" w:noVBand="1" w:val="04A0"/>
      </w:tblPr>
      <w:tblGrid>
        <w:gridCol w:w="3312"/>
        <w:gridCol w:w="3312"/>
        <w:gridCol w:w="3312"/>
      </w:tblGrid>
      <w:tr>
        <w:tc>
          <w:tcPr>
            <w:tcW w:type="dxa" w:w="864"/>
            <w:shd w:fill="30483A"/>
            <w:vAlign w:val="center"/>
          </w:tcPr>
          <w:p>
            <w:r/>
            <w:r>
              <w:rPr>
                <w:b/>
                <w:color w:val="FFFFFF"/>
              </w:rPr>
              <w:t>Fase</w:t>
            </w:r>
          </w:p>
        </w:tc>
        <w:tc>
          <w:tcPr>
            <w:tcW w:type="dxa" w:w="2592"/>
            <w:shd w:fill="30483A"/>
            <w:vAlign w:val="center"/>
          </w:tcPr>
          <w:p>
            <w:r/>
            <w:r>
              <w:rPr>
                <w:b/>
                <w:color w:val="FFFFFF"/>
              </w:rPr>
              <w:t>Naam</w:t>
            </w:r>
          </w:p>
        </w:tc>
        <w:tc>
          <w:tcPr>
            <w:tcW w:type="dxa" w:w="5184"/>
            <w:shd w:fill="30483A"/>
            <w:vAlign w:val="center"/>
          </w:tcPr>
          <w:p>
            <w:r/>
            <w:r>
              <w:rPr>
                <w:b/>
                <w:color w:val="FFFFFF"/>
              </w:rPr>
              <w:t>Resultaat</w:t>
            </w:r>
          </w:p>
        </w:tc>
      </w:tr>
      <w:tr>
        <w:tc>
          <w:tcPr>
            <w:tcW w:type="dxa" w:w="864"/>
            <w:vAlign w:val="top"/>
          </w:tcPr>
          <w:p>
            <w:r/>
            <w:r>
              <w:rPr>
                <w:b w:val="0"/>
              </w:rPr>
              <w:t>0</w:t>
            </w:r>
          </w:p>
        </w:tc>
        <w:tc>
          <w:tcPr>
            <w:tcW w:type="dxa" w:w="2592"/>
            <w:vAlign w:val="top"/>
          </w:tcPr>
          <w:p>
            <w:r/>
            <w:r>
              <w:rPr>
                <w:b w:val="0"/>
              </w:rPr>
              <w:t>Lokale voorbereiding</w:t>
            </w:r>
          </w:p>
        </w:tc>
        <w:tc>
          <w:tcPr>
            <w:tcW w:type="dxa" w:w="5184"/>
            <w:vAlign w:val="top"/>
          </w:tcPr>
          <w:p>
            <w:r/>
            <w:r>
              <w:rPr>
                <w:b w:val="0"/>
              </w:rPr>
              <w:t>VS Code, Git, Node.js, Codex-toegang, Supabase-account en projectmap gereed.</w:t>
            </w:r>
          </w:p>
        </w:tc>
      </w:tr>
      <w:tr>
        <w:tc>
          <w:tcPr>
            <w:tcW w:type="dxa" w:w="864"/>
            <w:vAlign w:val="top"/>
          </w:tcPr>
          <w:p>
            <w:r/>
            <w:r>
              <w:rPr>
                <w:b w:val="0"/>
              </w:rPr>
              <w:t>1</w:t>
            </w:r>
          </w:p>
        </w:tc>
        <w:tc>
          <w:tcPr>
            <w:tcW w:type="dxa" w:w="2592"/>
            <w:vAlign w:val="top"/>
          </w:tcPr>
          <w:p>
            <w:r/>
            <w:r>
              <w:rPr>
                <w:b w:val="0"/>
              </w:rPr>
              <w:t>Gate 0 contextvalidatie</w:t>
            </w:r>
          </w:p>
        </w:tc>
        <w:tc>
          <w:tcPr>
            <w:tcW w:type="dxa" w:w="5184"/>
            <w:vAlign w:val="top"/>
          </w:tcPr>
          <w:p>
            <w:r/>
            <w:r>
              <w:rPr>
                <w:b w:val="0"/>
              </w:rPr>
              <w:t>Codex vat documenten samen, benoemt risico’s en wacht op akkoord.</w:t>
            </w:r>
          </w:p>
        </w:tc>
      </w:tr>
      <w:tr>
        <w:tc>
          <w:tcPr>
            <w:tcW w:type="dxa" w:w="864"/>
            <w:vAlign w:val="top"/>
          </w:tcPr>
          <w:p>
            <w:r/>
            <w:r>
              <w:rPr>
                <w:b w:val="0"/>
              </w:rPr>
              <w:t>2</w:t>
            </w:r>
          </w:p>
        </w:tc>
        <w:tc>
          <w:tcPr>
            <w:tcW w:type="dxa" w:w="2592"/>
            <w:vAlign w:val="top"/>
          </w:tcPr>
          <w:p>
            <w:r/>
            <w:r>
              <w:rPr>
                <w:b w:val="0"/>
              </w:rPr>
              <w:t>Slice 0 projectskelet</w:t>
            </w:r>
          </w:p>
        </w:tc>
        <w:tc>
          <w:tcPr>
            <w:tcW w:type="dxa" w:w="5184"/>
            <w:vAlign w:val="top"/>
          </w:tcPr>
          <w:p>
            <w:r/>
            <w:r>
              <w:rPr>
                <w:b w:val="0"/>
              </w:rPr>
              <w:t>Mappenstructuur, docs, lege routes, README en Supabase-configuratie zonder businesslogica.</w:t>
            </w:r>
          </w:p>
        </w:tc>
      </w:tr>
      <w:tr>
        <w:tc>
          <w:tcPr>
            <w:tcW w:type="dxa" w:w="864"/>
            <w:vAlign w:val="top"/>
          </w:tcPr>
          <w:p>
            <w:r/>
            <w:r>
              <w:rPr>
                <w:b w:val="0"/>
              </w:rPr>
              <w:t>3</w:t>
            </w:r>
          </w:p>
        </w:tc>
        <w:tc>
          <w:tcPr>
            <w:tcW w:type="dxa" w:w="2592"/>
            <w:vAlign w:val="top"/>
          </w:tcPr>
          <w:p>
            <w:r/>
            <w:r>
              <w:rPr>
                <w:b w:val="0"/>
              </w:rPr>
              <w:t>Supabase schema basis</w:t>
            </w:r>
          </w:p>
        </w:tc>
        <w:tc>
          <w:tcPr>
            <w:tcW w:type="dxa" w:w="5184"/>
            <w:vAlign w:val="top"/>
          </w:tcPr>
          <w:p>
            <w:r/>
            <w:r>
              <w:rPr>
                <w:b w:val="0"/>
              </w:rPr>
              <w:t>Migraties opgesplitst, eerste types/tabellen/indexes in testomgeving.</w:t>
            </w:r>
          </w:p>
        </w:tc>
      </w:tr>
      <w:tr>
        <w:tc>
          <w:tcPr>
            <w:tcW w:type="dxa" w:w="864"/>
            <w:vAlign w:val="top"/>
          </w:tcPr>
          <w:p>
            <w:r/>
            <w:r>
              <w:rPr>
                <w:b w:val="0"/>
              </w:rPr>
              <w:t>4</w:t>
            </w:r>
          </w:p>
        </w:tc>
        <w:tc>
          <w:tcPr>
            <w:tcW w:type="dxa" w:w="2592"/>
            <w:vAlign w:val="top"/>
          </w:tcPr>
          <w:p>
            <w:r/>
            <w:r>
              <w:rPr>
                <w:b w:val="0"/>
              </w:rPr>
              <w:t>RLS basis</w:t>
            </w:r>
          </w:p>
        </w:tc>
        <w:tc>
          <w:tcPr>
            <w:tcW w:type="dxa" w:w="5184"/>
            <w:vAlign w:val="top"/>
          </w:tcPr>
          <w:p>
            <w:r/>
            <w:r>
              <w:rPr>
                <w:b w:val="0"/>
              </w:rPr>
              <w:t>Helperfuncties, RLS aan, policies en eerste positieve/negatieve tests.</w:t>
            </w:r>
          </w:p>
        </w:tc>
      </w:tr>
      <w:tr>
        <w:tc>
          <w:tcPr>
            <w:tcW w:type="dxa" w:w="864"/>
            <w:vAlign w:val="top"/>
          </w:tcPr>
          <w:p>
            <w:r/>
            <w:r>
              <w:rPr>
                <w:b w:val="0"/>
              </w:rPr>
              <w:t>5</w:t>
            </w:r>
          </w:p>
        </w:tc>
        <w:tc>
          <w:tcPr>
            <w:tcW w:type="dxa" w:w="2592"/>
            <w:vAlign w:val="top"/>
          </w:tcPr>
          <w:p>
            <w:r/>
            <w:r>
              <w:rPr>
                <w:b w:val="0"/>
              </w:rPr>
              <w:t>Slice 1 t/m 8</w:t>
            </w:r>
          </w:p>
        </w:tc>
        <w:tc>
          <w:tcPr>
            <w:tcW w:type="dxa" w:w="5184"/>
            <w:vAlign w:val="top"/>
          </w:tcPr>
          <w:p>
            <w:r/>
            <w:r>
              <w:rPr>
                <w:b w:val="0"/>
              </w:rPr>
              <w:t>Gefaseerde MVP-bouw: identiteit, momenten, voorstellen, rollen, lijsten, documenten, doelen, support.</w:t>
            </w:r>
          </w:p>
        </w:tc>
      </w:tr>
      <w:tr>
        <w:tc>
          <w:tcPr>
            <w:tcW w:type="dxa" w:w="864"/>
            <w:vAlign w:val="top"/>
          </w:tcPr>
          <w:p>
            <w:r/>
            <w:r>
              <w:rPr>
                <w:b w:val="0"/>
              </w:rPr>
              <w:t>6</w:t>
            </w:r>
          </w:p>
        </w:tc>
        <w:tc>
          <w:tcPr>
            <w:tcW w:type="dxa" w:w="2592"/>
            <w:vAlign w:val="top"/>
          </w:tcPr>
          <w:p>
            <w:r/>
            <w:r>
              <w:rPr>
                <w:b w:val="0"/>
              </w:rPr>
              <w:t>Interne audits</w:t>
            </w:r>
          </w:p>
        </w:tc>
        <w:tc>
          <w:tcPr>
            <w:tcW w:type="dxa" w:w="5184"/>
            <w:vAlign w:val="top"/>
          </w:tcPr>
          <w:p>
            <w:r/>
            <w:r>
              <w:rPr>
                <w:b w:val="0"/>
              </w:rPr>
              <w:t>UX-, RLS/security-, AVG/GDPR-, datamodel- en organisatieaudit.</w:t>
            </w:r>
          </w:p>
        </w:tc>
      </w:tr>
      <w:tr>
        <w:tc>
          <w:tcPr>
            <w:tcW w:type="dxa" w:w="864"/>
            <w:vAlign w:val="top"/>
          </w:tcPr>
          <w:p>
            <w:r/>
            <w:r>
              <w:rPr>
                <w:b w:val="0"/>
              </w:rPr>
              <w:t>7</w:t>
            </w:r>
          </w:p>
        </w:tc>
        <w:tc>
          <w:tcPr>
            <w:tcW w:type="dxa" w:w="2592"/>
            <w:vAlign w:val="top"/>
          </w:tcPr>
          <w:p>
            <w:r/>
            <w:r>
              <w:rPr>
                <w:b w:val="0"/>
              </w:rPr>
              <w:t>Pilotvoorbereiding</w:t>
            </w:r>
          </w:p>
        </w:tc>
        <w:tc>
          <w:tcPr>
            <w:tcW w:type="dxa" w:w="5184"/>
            <w:vAlign w:val="top"/>
          </w:tcPr>
          <w:p>
            <w:r/>
            <w:r>
              <w:rPr>
                <w:b w:val="0"/>
              </w:rPr>
              <w:t>Testdata opschonen, pilotgroepen, uitleg, feedbackroute en beheerritme.</w:t>
            </w:r>
          </w:p>
        </w:tc>
      </w:tr>
      <w:tr>
        <w:tc>
          <w:tcPr>
            <w:tcW w:type="dxa" w:w="864"/>
            <w:vAlign w:val="top"/>
          </w:tcPr>
          <w:p>
            <w:r/>
            <w:r>
              <w:rPr>
                <w:b w:val="0"/>
              </w:rPr>
              <w:t>8</w:t>
            </w:r>
          </w:p>
        </w:tc>
        <w:tc>
          <w:tcPr>
            <w:tcW w:type="dxa" w:w="2592"/>
            <w:vAlign w:val="top"/>
          </w:tcPr>
          <w:p>
            <w:r/>
            <w:r>
              <w:rPr>
                <w:b w:val="0"/>
              </w:rPr>
              <w:t>Pilot en V1-besluiten</w:t>
            </w:r>
          </w:p>
        </w:tc>
        <w:tc>
          <w:tcPr>
            <w:tcW w:type="dxa" w:w="5184"/>
            <w:vAlign w:val="top"/>
          </w:tcPr>
          <w:p>
            <w:r/>
            <w:r>
              <w:rPr>
                <w:b w:val="0"/>
              </w:rPr>
              <w:t>Beperkte praktijktest, bevindingen, fixes en doorontwikkelprioriteiten.</w:t>
            </w:r>
          </w:p>
        </w:tc>
      </w:tr>
    </w:tbl>
    <w:p/>
    <w:p>
      <w:pPr>
        <w:pStyle w:val="Heading1"/>
      </w:pPr>
      <w:r>
        <w:t>6. Bouwstart Stap 1 - lokale voorbereiding</w:t>
      </w:r>
    </w:p>
    <w:p>
      <w:r>
        <w:t>In de nieuwe chat starten we met deze controle. Pas wanneer dit klaar is, gaan we naar de projectmap en documentstructuur.</w:t>
      </w:r>
    </w:p>
    <w:p>
      <w:r>
        <w:t>[ ] VS Code is geïnstalleerd en opent normaal.</w:t>
      </w:r>
    </w:p>
    <w:p>
      <w:r>
        <w:t>[ ] Git is geïnstalleerd.</w:t>
      </w:r>
    </w:p>
    <w:p>
      <w:r>
        <w:t>[ ] Node.js LTS is geïnstalleerd.</w:t>
      </w:r>
    </w:p>
    <w:p>
      <w:r>
        <w:t>[ ] Je hebt toegang tot Codex.</w:t>
      </w:r>
    </w:p>
    <w:p>
      <w:r>
        <w:t>[ ] Je hebt een Supabase-account.</w:t>
      </w:r>
    </w:p>
    <w:p>
      <w:r>
        <w:t>[ ] Je hebt een maplocatie gekozen voor het project.</w:t>
      </w:r>
    </w:p>
    <w:p>
      <w:r>
        <w:t>[ ] Je weet waar je de actuele SAM&amp;ZO-documenten bewaart.</w:t>
      </w:r>
    </w:p>
    <w:p>
      <w:pPr>
        <w:pStyle w:val="Heading2"/>
      </w:pPr>
      <w:r>
        <w:t>6.1 Eerste commando’s voor controle</w:t>
      </w:r>
    </w:p>
    <w:p>
      <w:pPr>
        <w:pStyle w:val="CodeBlock"/>
      </w:pPr>
      <w:r>
        <w:t>git --version</w:t>
      </w:r>
    </w:p>
    <w:p>
      <w:pPr>
        <w:pStyle w:val="CodeBlock"/>
      </w:pPr>
      <w:r>
        <w:t>node --version</w:t>
      </w:r>
    </w:p>
    <w:p>
      <w:pPr>
        <w:pStyle w:val="CodeBlock"/>
      </w:pPr>
      <w:r>
        <w:t>npm --version</w:t>
      </w:r>
    </w:p>
    <w:p>
      <w:r>
        <w:t>De output plak je in de nieuwe chat. Als iets ontbreekt, lossen we dat eerst op.</w:t>
      </w:r>
    </w:p>
    <w:p>
      <w:pPr>
        <w:pStyle w:val="Heading1"/>
      </w:pPr>
      <w:r>
        <w:t>7. Bouwstart Stap 2 - projectmap en documentmappen</w:t>
      </w:r>
    </w:p>
    <w:p>
      <w:r>
        <w:t>Na lokale controle maken we de projectmap. Gebruik bij voorkeur nog geen ingewikkelde app-generator voordat Codex Gate 0 heeft gedaan.</w:t>
      </w:r>
    </w:p>
    <w:p>
      <w:pPr>
        <w:pStyle w:val="CodeBlock"/>
      </w:pPr>
      <w:r>
        <w:t>mkdir samzo-app</w:t>
      </w:r>
    </w:p>
    <w:p>
      <w:pPr>
        <w:pStyle w:val="CodeBlock"/>
      </w:pPr>
      <w:r>
        <w:t>cd samzo-app</w:t>
      </w:r>
    </w:p>
    <w:p>
      <w:pPr>
        <w:pStyle w:val="CodeBlock"/>
      </w:pPr>
      <w:r>
        <w:t>mkdir -p docs/source</w:t>
      </w:r>
    </w:p>
    <w:p>
      <w:pPr>
        <w:pStyle w:val="CodeBlock"/>
      </w:pPr>
      <w:r>
        <w:t>mkdir -p docs/architecture</w:t>
      </w:r>
    </w:p>
    <w:p>
      <w:pPr>
        <w:pStyle w:val="CodeBlock"/>
      </w:pPr>
      <w:r>
        <w:t>mkdir -p docs/prompts</w:t>
      </w:r>
    </w:p>
    <w:p>
      <w:pPr>
        <w:pStyle w:val="CodeBlock"/>
      </w:pPr>
      <w:r>
        <w:t>mkdir -p supabase/migrations</w:t>
      </w:r>
    </w:p>
    <w:p>
      <w:pPr>
        <w:pStyle w:val="CodeBlock"/>
      </w:pPr>
      <w:r>
        <w:t>mkdir -p supabase/seed</w:t>
      </w:r>
    </w:p>
    <w:p>
      <w:pPr>
        <w:pStyle w:val="CodeBlock"/>
      </w:pPr>
      <w:r>
        <w:t>mkdir -p supabase/tests</w:t>
      </w:r>
    </w:p>
    <w:p>
      <w:pPr>
        <w:pStyle w:val="CodeBlock"/>
      </w:pPr>
      <w:r>
        <w:t>mkdir -p tests/rls</w:t>
      </w:r>
    </w:p>
    <w:p>
      <w:pPr>
        <w:pStyle w:val="CodeBlock"/>
      </w:pPr>
      <w:r>
        <w:t>mkdir -p tests/e2e</w:t>
      </w:r>
    </w:p>
    <w:p>
      <w:r>
        <w:t>Plaats de inhoudelijke documenten in docs/source. Plaats technische/consolidatiedocumenten in docs/architecture. Prompts kunnen later in docs/prompts worden gezet.</w:t>
      </w:r>
    </w:p>
    <w:tbl>
      <w:tblPr>
        <w:tblStyle w:val="TableGrid"/>
        <w:tblW w:type="auto" w:w="0"/>
        <w:jc w:val="center"/>
        <w:tblLook w:firstColumn="1" w:firstRow="1" w:lastColumn="0" w:lastRow="0" w:noHBand="0" w:noVBand="1" w:val="04A0"/>
      </w:tblPr>
      <w:tblGrid>
        <w:gridCol w:w="4968"/>
        <w:gridCol w:w="4968"/>
      </w:tblGrid>
      <w:tr>
        <w:tc>
          <w:tcPr>
            <w:tcW w:type="dxa" w:w="2304"/>
            <w:shd w:fill="30483A"/>
            <w:vAlign w:val="center"/>
          </w:tcPr>
          <w:p>
            <w:r/>
            <w:r>
              <w:rPr>
                <w:b/>
                <w:color w:val="FFFFFF"/>
              </w:rPr>
              <w:t>Map</w:t>
            </w:r>
          </w:p>
        </w:tc>
        <w:tc>
          <w:tcPr>
            <w:tcW w:type="dxa" w:w="6336"/>
            <w:shd w:fill="30483A"/>
            <w:vAlign w:val="center"/>
          </w:tcPr>
          <w:p>
            <w:r/>
            <w:r>
              <w:rPr>
                <w:b/>
                <w:color w:val="FFFFFF"/>
              </w:rPr>
              <w:t>Inhoud</w:t>
            </w:r>
          </w:p>
        </w:tc>
      </w:tr>
      <w:tr>
        <w:tc>
          <w:tcPr>
            <w:tcW w:type="dxa" w:w="2304"/>
            <w:vAlign w:val="top"/>
          </w:tcPr>
          <w:p>
            <w:r/>
            <w:r>
              <w:rPr>
                <w:b w:val="0"/>
              </w:rPr>
              <w:t>docs/source</w:t>
            </w:r>
          </w:p>
        </w:tc>
        <w:tc>
          <w:tcPr>
            <w:tcW w:type="dxa" w:w="6336"/>
            <w:vAlign w:val="top"/>
          </w:tcPr>
          <w:p>
            <w:r/>
            <w:r>
              <w:rPr>
                <w:b w:val="0"/>
              </w:rPr>
              <w:t>UX, functionele decompositie, scherminventaris, flows, datamodel, rechtenmodel, categoriecatalogus, MVP-scope, projectplanning, besluitenblad.</w:t>
            </w:r>
          </w:p>
        </w:tc>
      </w:tr>
      <w:tr>
        <w:tc>
          <w:tcPr>
            <w:tcW w:type="dxa" w:w="2304"/>
            <w:vAlign w:val="top"/>
          </w:tcPr>
          <w:p>
            <w:r/>
            <w:r>
              <w:rPr>
                <w:b w:val="0"/>
              </w:rPr>
              <w:t>docs/architecture</w:t>
            </w:r>
          </w:p>
        </w:tc>
        <w:tc>
          <w:tcPr>
            <w:tcW w:type="dxa" w:w="6336"/>
            <w:vAlign w:val="top"/>
          </w:tcPr>
          <w:p>
            <w:r/>
            <w:r>
              <w:rPr>
                <w:b w:val="0"/>
              </w:rPr>
              <w:t>Supabase logisch schema, RLS-plan, seeddata/RLS-testscenario’s, SQL v0.2, Codex Bouwpakket v1.1, Start- en Procesplan v0.2.</w:t>
            </w:r>
          </w:p>
        </w:tc>
      </w:tr>
      <w:tr>
        <w:tc>
          <w:tcPr>
            <w:tcW w:type="dxa" w:w="2304"/>
            <w:vAlign w:val="top"/>
          </w:tcPr>
          <w:p>
            <w:r/>
            <w:r>
              <w:rPr>
                <w:b w:val="0"/>
              </w:rPr>
              <w:t>docs/prompts</w:t>
            </w:r>
          </w:p>
        </w:tc>
        <w:tc>
          <w:tcPr>
            <w:tcW w:type="dxa" w:w="6336"/>
            <w:vAlign w:val="top"/>
          </w:tcPr>
          <w:p>
            <w:r/>
            <w:r>
              <w:rPr>
                <w:b w:val="0"/>
              </w:rPr>
              <w:t>Gate 0-prompt, Slice 0-prompt, Supabase-prompt, RLS-testprompt en latere slice-prompts.</w:t>
            </w:r>
          </w:p>
        </w:tc>
      </w:tr>
    </w:tbl>
    <w:p/>
    <w:p>
      <w:pPr>
        <w:pStyle w:val="Heading1"/>
      </w:pPr>
      <w:r>
        <w:t>8. Gate 0 - contextvalidatie door Codex</w:t>
      </w:r>
    </w:p>
    <w:p>
      <w:r>
        <w:t>Gate 0 is verplicht. Codex mag nog niets bouwen. De enige taak is lezen, samenvatten, risico’s benoemen en wachten op akkoord.</w:t>
      </w:r>
    </w:p>
    <w:p>
      <w:pPr>
        <w:pStyle w:val="Heading2"/>
      </w:pPr>
      <w:r>
        <w:t>8.1 Prompt voor Codex</w:t>
      </w:r>
    </w:p>
    <w:p>
      <w:pPr>
        <w:pStyle w:val="CodeBlock"/>
      </w:pPr>
      <w:r>
        <w:t>Je werkt aan de SAM&amp;ZO-app. Lees eerst alle documenten in /docs/source en /docs/architecture.</w:t>
      </w:r>
    </w:p>
    <w:p>
      <w:pPr>
        <w:pStyle w:val="CodeBlock"/>
      </w:pPr>
    </w:p>
    <w:p>
      <w:pPr>
        <w:pStyle w:val="CodeBlock"/>
      </w:pPr>
      <w:r>
        <w:t>Bouw nog niets.</w:t>
      </w:r>
    </w:p>
    <w:p>
      <w:pPr>
        <w:pStyle w:val="CodeBlock"/>
      </w:pPr>
      <w:r>
        <w:t>Maak geen bestanden aan.</w:t>
      </w:r>
    </w:p>
    <w:p>
      <w:pPr>
        <w:pStyle w:val="CodeBlock"/>
      </w:pPr>
      <w:r>
        <w:t>Voer geen migraties uit.</w:t>
      </w:r>
    </w:p>
    <w:p>
      <w:pPr>
        <w:pStyle w:val="CodeBlock"/>
      </w:pPr>
    </w:p>
    <w:p>
      <w:pPr>
        <w:pStyle w:val="CodeBlock"/>
      </w:pPr>
      <w:r>
        <w:t>Geef alleen:</w:t>
      </w:r>
    </w:p>
    <w:p>
      <w:pPr>
        <w:pStyle w:val="CodeBlock"/>
      </w:pPr>
      <w:r>
        <w:t>1. een samenvatting van de kernprincipes;</w:t>
      </w:r>
    </w:p>
    <w:p>
      <w:pPr>
        <w:pStyle w:val="CodeBlock"/>
      </w:pPr>
      <w:r>
        <w:t>2. een samenvatting van de technische bouwroute;</w:t>
      </w:r>
    </w:p>
    <w:p>
      <w:pPr>
        <w:pStyle w:val="CodeBlock"/>
      </w:pPr>
      <w:r>
        <w:t>3. een samenvatting van de MVP-slices;</w:t>
      </w:r>
    </w:p>
    <w:p>
      <w:pPr>
        <w:pStyle w:val="CodeBlock"/>
      </w:pPr>
      <w:r>
        <w:t>4. een samenvatting van wat je niet zelfstandig mag wijzigen;</w:t>
      </w:r>
    </w:p>
    <w:p>
      <w:pPr>
        <w:pStyle w:val="CodeBlock"/>
      </w:pPr>
      <w:r>
        <w:t>5. een lijst met technische, privacy- en RLS-risico’s;</w:t>
      </w:r>
    </w:p>
    <w:p>
      <w:pPr>
        <w:pStyle w:val="CodeBlock"/>
      </w:pPr>
      <w:r>
        <w:t>6. een voorstel voor Slice 0 - Projectskelet.</w:t>
      </w:r>
    </w:p>
    <w:p>
      <w:pPr>
        <w:pStyle w:val="CodeBlock"/>
      </w:pPr>
    </w:p>
    <w:p>
      <w:pPr>
        <w:pStyle w:val="CodeBlock"/>
      </w:pPr>
      <w:r>
        <w:t>Je moet expliciet benoemen dat je begrijpt:</w:t>
      </w:r>
    </w:p>
    <w:p>
      <w:pPr>
        <w:pStyle w:val="CodeBlock"/>
      </w:pPr>
      <w:r>
        <w:t>- Mijn dag versus Planning;</w:t>
      </w:r>
    </w:p>
    <w:p>
      <w:pPr>
        <w:pStyle w:val="CodeBlock"/>
      </w:pPr>
      <w:r>
        <w:t>- Persoon versus Profiel;</w:t>
      </w:r>
    </w:p>
    <w:p>
      <w:pPr>
        <w:pStyle w:val="CodeBlock"/>
      </w:pPr>
      <w:r>
        <w:t>- Groepen als primair filtermechanisme;</w:t>
      </w:r>
    </w:p>
    <w:p>
      <w:pPr>
        <w:pStyle w:val="CodeBlock"/>
      </w:pPr>
      <w:r>
        <w:t>- Categorieën als gedragsconfiguratie;</w:t>
      </w:r>
    </w:p>
    <w:p>
      <w:pPr>
        <w:pStyle w:val="CodeBlock"/>
      </w:pPr>
      <w:r>
        <w:t>- Voorstellen als bescherming van persoonlijke regie;</w:t>
      </w:r>
    </w:p>
    <w:p>
      <w:pPr>
        <w:pStyle w:val="CodeBlock"/>
      </w:pPr>
      <w:r>
        <w:t>- vaste Momentrollen;</w:t>
      </w:r>
    </w:p>
    <w:p>
      <w:pPr>
        <w:pStyle w:val="CodeBlock"/>
      </w:pPr>
      <w:r>
        <w:t>- Begeleidingsnotities buiten Documenten;</w:t>
      </w:r>
    </w:p>
    <w:p>
      <w:pPr>
        <w:pStyle w:val="CodeBlock"/>
      </w:pPr>
      <w:r>
        <w:t>- Support via Tijdlijn;</w:t>
      </w:r>
    </w:p>
    <w:p>
      <w:pPr>
        <w:pStyle w:val="CodeBlock"/>
      </w:pPr>
      <w:r>
        <w:t>- Tags zonder rechtenbetekenis;</w:t>
      </w:r>
    </w:p>
    <w:p>
      <w:pPr>
        <w:pStyle w:val="CodeBlock"/>
      </w:pPr>
      <w:r>
        <w:t>- RLS als echte beveiligingslaag.</w:t>
      </w:r>
    </w:p>
    <w:p>
      <w:pPr>
        <w:pStyle w:val="CodeBlock"/>
      </w:pPr>
    </w:p>
    <w:p>
      <w:pPr>
        <w:pStyle w:val="CodeBlock"/>
      </w:pPr>
      <w:r>
        <w:t>Wacht daarna op akkoord.</w:t>
      </w:r>
    </w:p>
    <w:p>
      <w:pPr>
        <w:pStyle w:val="Heading2"/>
      </w:pPr>
      <w:r>
        <w:t>8.2 Wat jij terugplakt in ChatGPT</w:t>
      </w:r>
    </w:p>
    <w:p>
      <w:pPr>
        <w:pStyle w:val="ListBullet"/>
      </w:pPr>
      <w:r>
        <w:t>De volledige samenvatting van Codex.</w:t>
      </w:r>
    </w:p>
    <w:p>
      <w:pPr>
        <w:pStyle w:val="ListBullet"/>
      </w:pPr>
      <w:r>
        <w:t>De door Codex benoemde risico’s.</w:t>
      </w:r>
    </w:p>
    <w:p>
      <w:pPr>
        <w:pStyle w:val="ListBullet"/>
      </w:pPr>
      <w:r>
        <w:t>Eventuele aannames die Codex maakt.</w:t>
      </w:r>
    </w:p>
    <w:p>
      <w:pPr>
        <w:pStyle w:val="ListBullet"/>
      </w:pPr>
      <w:r>
        <w:t>Eventuele voorstellen die afwijken van het Bouwpakket.</w:t>
      </w:r>
    </w:p>
    <w:p>
      <w:pPr>
        <w:pStyle w:val="Heading2"/>
      </w:pPr>
      <w:r>
        <w:t>8.3 Gate 0-audit</w:t>
      </w:r>
    </w:p>
    <w:tbl>
      <w:tblPr>
        <w:tblStyle w:val="TableGrid"/>
        <w:tblW w:type="auto" w:w="0"/>
        <w:jc w:val="center"/>
        <w:tblLook w:firstColumn="1" w:firstRow="1" w:lastColumn="0" w:lastRow="0" w:noHBand="0" w:noVBand="1" w:val="04A0"/>
      </w:tblPr>
      <w:tblGrid>
        <w:gridCol w:w="4968"/>
        <w:gridCol w:w="4968"/>
      </w:tblGrid>
      <w:tr>
        <w:tc>
          <w:tcPr>
            <w:tcW w:type="dxa" w:w="2592"/>
            <w:shd w:fill="30483A"/>
            <w:vAlign w:val="center"/>
          </w:tcPr>
          <w:p>
            <w:r/>
            <w:r>
              <w:rPr>
                <w:b/>
                <w:color w:val="FFFFFF"/>
              </w:rPr>
              <w:t>Controlepunt</w:t>
            </w:r>
          </w:p>
        </w:tc>
        <w:tc>
          <w:tcPr>
            <w:tcW w:type="dxa" w:w="6048"/>
            <w:shd w:fill="30483A"/>
            <w:vAlign w:val="center"/>
          </w:tcPr>
          <w:p>
            <w:r/>
            <w:r>
              <w:rPr>
                <w:b/>
                <w:color w:val="FFFFFF"/>
              </w:rPr>
              <w:t>GO/FIX-criterium</w:t>
            </w:r>
          </w:p>
        </w:tc>
      </w:tr>
      <w:tr>
        <w:tc>
          <w:tcPr>
            <w:tcW w:type="dxa" w:w="2592"/>
            <w:vAlign w:val="top"/>
          </w:tcPr>
          <w:p>
            <w:r/>
            <w:r>
              <w:rPr>
                <w:b w:val="0"/>
              </w:rPr>
              <w:t>Mijn dag / Planning</w:t>
            </w:r>
          </w:p>
        </w:tc>
        <w:tc>
          <w:tcPr>
            <w:tcW w:type="dxa" w:w="6048"/>
            <w:vAlign w:val="top"/>
          </w:tcPr>
          <w:p>
            <w:r/>
            <w:r>
              <w:rPr>
                <w:b w:val="0"/>
              </w:rPr>
              <w:t>Codex onderscheidt persoonlijke werkelijkheid en gemeenschappelijke werkelijkheid correct.</w:t>
            </w:r>
          </w:p>
        </w:tc>
      </w:tr>
      <w:tr>
        <w:tc>
          <w:tcPr>
            <w:tcW w:type="dxa" w:w="2592"/>
            <w:vAlign w:val="top"/>
          </w:tcPr>
          <w:p>
            <w:r/>
            <w:r>
              <w:rPr>
                <w:b w:val="0"/>
              </w:rPr>
              <w:t>Persoon / Profiel</w:t>
            </w:r>
          </w:p>
        </w:tc>
        <w:tc>
          <w:tcPr>
            <w:tcW w:type="dxa" w:w="6048"/>
            <w:vAlign w:val="top"/>
          </w:tcPr>
          <w:p>
            <w:r/>
            <w:r>
              <w:rPr>
                <w:b w:val="0"/>
              </w:rPr>
              <w:t>Codex koppelt deelname, taken, doelen, groepen en voorstellen aan Profiel, niet aan Persoon.</w:t>
            </w:r>
          </w:p>
        </w:tc>
      </w:tr>
      <w:tr>
        <w:tc>
          <w:tcPr>
            <w:tcW w:type="dxa" w:w="2592"/>
            <w:vAlign w:val="top"/>
          </w:tcPr>
          <w:p>
            <w:r/>
            <w:r>
              <w:rPr>
                <w:b w:val="0"/>
              </w:rPr>
              <w:t>Voorstellen</w:t>
            </w:r>
          </w:p>
        </w:tc>
        <w:tc>
          <w:tcPr>
            <w:tcW w:type="dxa" w:w="6048"/>
            <w:vAlign w:val="top"/>
          </w:tcPr>
          <w:p>
            <w:r/>
            <w:r>
              <w:rPr>
                <w:b w:val="0"/>
              </w:rPr>
              <w:t>Codex erkent dat handelen vanuit andermans profiel voorstelstatus wordt.</w:t>
            </w:r>
          </w:p>
        </w:tc>
      </w:tr>
      <w:tr>
        <w:tc>
          <w:tcPr>
            <w:tcW w:type="dxa" w:w="2592"/>
            <w:vAlign w:val="top"/>
          </w:tcPr>
          <w:p>
            <w:r/>
            <w:r>
              <w:rPr>
                <w:b w:val="0"/>
              </w:rPr>
              <w:t>Categorieën</w:t>
            </w:r>
          </w:p>
        </w:tc>
        <w:tc>
          <w:tcPr>
            <w:tcW w:type="dxa" w:w="6048"/>
            <w:vAlign w:val="top"/>
          </w:tcPr>
          <w:p>
            <w:r/>
            <w:r>
              <w:rPr>
                <w:b w:val="0"/>
              </w:rPr>
              <w:t>Codex benoemt categorieën als gedragslaag, niet als verborgen rechtenmodel.</w:t>
            </w:r>
          </w:p>
        </w:tc>
      </w:tr>
      <w:tr>
        <w:tc>
          <w:tcPr>
            <w:tcW w:type="dxa" w:w="2592"/>
            <w:vAlign w:val="top"/>
          </w:tcPr>
          <w:p>
            <w:r/>
            <w:r>
              <w:rPr>
                <w:b w:val="0"/>
              </w:rPr>
              <w:t>Begeleidingsnotities</w:t>
            </w:r>
          </w:p>
        </w:tc>
        <w:tc>
          <w:tcPr>
            <w:tcW w:type="dxa" w:w="6048"/>
            <w:vAlign w:val="top"/>
          </w:tcPr>
          <w:p>
            <w:r/>
            <w:r>
              <w:rPr>
                <w:b w:val="0"/>
              </w:rPr>
              <w:t>Codex houdt deze buiten Documenten en zonder categorie.</w:t>
            </w:r>
          </w:p>
        </w:tc>
      </w:tr>
      <w:tr>
        <w:tc>
          <w:tcPr>
            <w:tcW w:type="dxa" w:w="2592"/>
            <w:vAlign w:val="top"/>
          </w:tcPr>
          <w:p>
            <w:r/>
            <w:r>
              <w:rPr>
                <w:b w:val="0"/>
              </w:rPr>
              <w:t>RLS</w:t>
            </w:r>
          </w:p>
        </w:tc>
        <w:tc>
          <w:tcPr>
            <w:tcW w:type="dxa" w:w="6048"/>
            <w:vAlign w:val="top"/>
          </w:tcPr>
          <w:p>
            <w:r/>
            <w:r>
              <w:rPr>
                <w:b w:val="0"/>
              </w:rPr>
              <w:t>Codex ziet RLS als echte beveiliging, niet als UI-afspraak.</w:t>
            </w:r>
          </w:p>
        </w:tc>
      </w:tr>
    </w:tbl>
    <w:p/>
    <w:p>
      <w:pPr>
        <w:pStyle w:val="Heading1"/>
      </w:pPr>
      <w:r>
        <w:t>9. Slice 0 - Projectskelet</w:t>
      </w:r>
    </w:p>
    <w:p>
      <w:r>
        <w:t>Slice 0 is de eerste echte Codex-bouwopdracht. Het doel is een schoon project zonder businesslogica.</w:t>
      </w:r>
    </w:p>
    <w:p>
      <w:pPr>
        <w:pStyle w:val="Heading2"/>
      </w:pPr>
      <w:r>
        <w:t>9.1 Codex-prompt Slice 0</w:t>
      </w:r>
    </w:p>
    <w:p>
      <w:pPr>
        <w:pStyle w:val="CodeBlock"/>
      </w:pPr>
      <w:r>
        <w:t>Start met Slice 0: Projectskelet.</w:t>
      </w:r>
    </w:p>
    <w:p>
      <w:pPr>
        <w:pStyle w:val="CodeBlock"/>
      </w:pPr>
      <w:r>
        <w:t>Maak alleen de projectstructuur, docs-structuur, domain-mappen, lege routes, README en Supabase-configuratie.</w:t>
      </w:r>
    </w:p>
    <w:p>
      <w:pPr>
        <w:pStyle w:val="CodeBlock"/>
      </w:pPr>
    </w:p>
    <w:p>
      <w:pPr>
        <w:pStyle w:val="CodeBlock"/>
      </w:pPr>
      <w:r>
        <w:t>Toegestaan:</w:t>
      </w:r>
    </w:p>
    <w:p>
      <w:pPr>
        <w:pStyle w:val="CodeBlock"/>
      </w:pPr>
      <w:r>
        <w:t>- projectstructuur;</w:t>
      </w:r>
    </w:p>
    <w:p>
      <w:pPr>
        <w:pStyle w:val="CodeBlock"/>
      </w:pPr>
      <w:r>
        <w:t>- docs-structuur;</w:t>
      </w:r>
    </w:p>
    <w:p>
      <w:pPr>
        <w:pStyle w:val="CodeBlock"/>
      </w:pPr>
      <w:r>
        <w:t>- domain-mappen;</w:t>
      </w:r>
    </w:p>
    <w:p>
      <w:pPr>
        <w:pStyle w:val="CodeBlock"/>
      </w:pPr>
      <w:r>
        <w:t>- lege routes;</w:t>
      </w:r>
    </w:p>
    <w:p>
      <w:pPr>
        <w:pStyle w:val="CodeBlock"/>
      </w:pPr>
      <w:r>
        <w:t>- README;</w:t>
      </w:r>
    </w:p>
    <w:p>
      <w:pPr>
        <w:pStyle w:val="CodeBlock"/>
      </w:pPr>
      <w:r>
        <w:t>- Supabase-configuratie voorbereid;</w:t>
      </w:r>
    </w:p>
    <w:p>
      <w:pPr>
        <w:pStyle w:val="CodeBlock"/>
      </w:pPr>
      <w:r>
        <w:t>- placeholder-schermen zonder domeinlogica.</w:t>
      </w:r>
    </w:p>
    <w:p>
      <w:pPr>
        <w:pStyle w:val="CodeBlock"/>
      </w:pPr>
    </w:p>
    <w:p>
      <w:pPr>
        <w:pStyle w:val="CodeBlock"/>
      </w:pPr>
      <w:r>
        <w:t>Niet toegestaan:</w:t>
      </w:r>
    </w:p>
    <w:p>
      <w:pPr>
        <w:pStyle w:val="CodeBlock"/>
      </w:pPr>
      <w:r>
        <w:t>- Auth;</w:t>
      </w:r>
    </w:p>
    <w:p>
      <w:pPr>
        <w:pStyle w:val="CodeBlock"/>
      </w:pPr>
      <w:r>
        <w:t>- database-logica;</w:t>
      </w:r>
    </w:p>
    <w:p>
      <w:pPr>
        <w:pStyle w:val="CodeBlock"/>
      </w:pPr>
      <w:r>
        <w:t>- RLS;</w:t>
      </w:r>
    </w:p>
    <w:p>
      <w:pPr>
        <w:pStyle w:val="CodeBlock"/>
      </w:pPr>
      <w:r>
        <w:t>- API-routes;</w:t>
      </w:r>
    </w:p>
    <w:p>
      <w:pPr>
        <w:pStyle w:val="CodeBlock"/>
      </w:pPr>
      <w:r>
        <w:t>- domeinlogica;</w:t>
      </w:r>
    </w:p>
    <w:p>
      <w:pPr>
        <w:pStyle w:val="CodeBlock"/>
      </w:pPr>
      <w:r>
        <w:t>- schermfunctionaliteit;</w:t>
      </w:r>
    </w:p>
    <w:p>
      <w:pPr>
        <w:pStyle w:val="CodeBlock"/>
      </w:pPr>
      <w:r>
        <w:t>- nieuwe modules.</w:t>
      </w:r>
    </w:p>
    <w:p>
      <w:pPr>
        <w:pStyle w:val="CodeBlock"/>
      </w:pPr>
    </w:p>
    <w:p>
      <w:pPr>
        <w:pStyle w:val="CodeBlock"/>
      </w:pPr>
      <w:r>
        <w:t>Gebruik de mappenstructuur uit Codex Bouwpakket v1.1.</w:t>
      </w:r>
    </w:p>
    <w:p>
      <w:pPr>
        <w:pStyle w:val="CodeBlock"/>
      </w:pPr>
      <w:r>
        <w:t>Wacht na deze stap op audit en GO.</w:t>
      </w:r>
    </w:p>
    <w:p>
      <w:pPr>
        <w:pStyle w:val="Heading2"/>
      </w:pPr>
      <w:r>
        <w:t>9.2 Minimale mappenstructuur</w:t>
      </w:r>
    </w:p>
    <w:p>
      <w:pPr>
        <w:pStyle w:val="CodeBlock"/>
      </w:pPr>
      <w:r>
        <w:t>samzo-app/</w:t>
      </w:r>
    </w:p>
    <w:p>
      <w:pPr>
        <w:pStyle w:val="CodeBlock"/>
      </w:pPr>
      <w:r>
        <w:t xml:space="preserve">  app/</w:t>
      </w:r>
    </w:p>
    <w:p>
      <w:pPr>
        <w:pStyle w:val="CodeBlock"/>
      </w:pPr>
      <w:r>
        <w:t xml:space="preserve">  components/</w:t>
      </w:r>
    </w:p>
    <w:p>
      <w:pPr>
        <w:pStyle w:val="CodeBlock"/>
      </w:pPr>
      <w:r>
        <w:t xml:space="preserve">  domain/</w:t>
      </w:r>
    </w:p>
    <w:p>
      <w:pPr>
        <w:pStyle w:val="CodeBlock"/>
      </w:pPr>
      <w:r>
        <w:t xml:space="preserve">  lib/</w:t>
      </w:r>
    </w:p>
    <w:p>
      <w:pPr>
        <w:pStyle w:val="CodeBlock"/>
      </w:pPr>
      <w:r>
        <w:t xml:space="preserve">  docs/</w:t>
      </w:r>
    </w:p>
    <w:p>
      <w:pPr>
        <w:pStyle w:val="CodeBlock"/>
      </w:pPr>
      <w:r>
        <w:t xml:space="preserve">  supabase/</w:t>
      </w:r>
    </w:p>
    <w:p>
      <w:pPr>
        <w:pStyle w:val="CodeBlock"/>
      </w:pPr>
      <w:r>
        <w:t xml:space="preserve">  tests/</w:t>
      </w:r>
    </w:p>
    <w:p>
      <w:pPr>
        <w:pStyle w:val="Heading2"/>
      </w:pPr>
      <w:r>
        <w:t>9.3 Slice 0-audit</w:t>
      </w:r>
    </w:p>
    <w:p>
      <w:r>
        <w:t>[ ] Mappenstructuur aanwezig en logisch.</w:t>
      </w:r>
    </w:p>
    <w:p>
      <w:r>
        <w:t>[ ] Docs staan op de juiste plek.</w:t>
      </w:r>
    </w:p>
    <w:p>
      <w:r>
        <w:t>[ ] README beschrijft bouwvolgorde en gates.</w:t>
      </w:r>
    </w:p>
    <w:p>
      <w:r>
        <w:t>[ ] Er is geen auth of database-logica toegevoegd.</w:t>
      </w:r>
    </w:p>
    <w:p>
      <w:r>
        <w:t>[ ] Er is geen RLS of API-logica toegevoegd.</w:t>
      </w:r>
    </w:p>
    <w:p>
      <w:r>
        <w:t>[ ] Er zijn geen extra modules toegevoegd.</w:t>
      </w:r>
    </w:p>
    <w:p>
      <w:r>
        <w:t>[ ] Er is geen UI-complexiteit ontstaan.</w:t>
      </w:r>
    </w:p>
    <w:p>
      <w:pPr>
        <w:pStyle w:val="Heading1"/>
      </w:pPr>
      <w:r>
        <w:t>10. Supabase-route na Slice 0</w:t>
      </w:r>
    </w:p>
    <w:p>
      <w:r>
        <w:t>Na Slice 0 starten we niet meteen met volledige UI. De volgende technische stap is Supabase in kleine migrations. SQL v0.2 blijft een technische blauwdruk en wordt niet als één productiefile uitgevoerd.</w:t>
      </w:r>
    </w:p>
    <w:p>
      <w:pPr>
        <w:pStyle w:val="Heading2"/>
      </w:pPr>
      <w:r>
        <w:t>10.1 Eerste Supabase-prompt</w:t>
      </w:r>
    </w:p>
    <w:p>
      <w:pPr>
        <w:pStyle w:val="CodeBlock"/>
      </w:pPr>
      <w:r>
        <w:t>Maak op basis van Supabase SQL-migratie v0.2 opgesplitste migration files.</w:t>
      </w:r>
    </w:p>
    <w:p>
      <w:pPr>
        <w:pStyle w:val="CodeBlock"/>
      </w:pPr>
      <w:r>
        <w:t>Voer de SQL niet als één bestand uit.</w:t>
      </w:r>
    </w:p>
    <w:p>
      <w:pPr>
        <w:pStyle w:val="CodeBlock"/>
      </w:pPr>
      <w:r>
        <w:t>Maak eerst alleen migrations 001 t/m 005 en geef daarna een review.</w:t>
      </w:r>
    </w:p>
    <w:p>
      <w:pPr>
        <w:pStyle w:val="CodeBlock"/>
      </w:pPr>
      <w:r>
        <w:t>Controleer:</w:t>
      </w:r>
    </w:p>
    <w:p>
      <w:pPr>
        <w:pStyle w:val="CodeBlock"/>
      </w:pPr>
      <w:r>
        <w:t>- dependency-volgorde;</w:t>
      </w:r>
    </w:p>
    <w:p>
      <w:pPr>
        <w:pStyle w:val="CodeBlock"/>
      </w:pPr>
      <w:r>
        <w:t>- circular foreign keys;</w:t>
      </w:r>
    </w:p>
    <w:p>
      <w:pPr>
        <w:pStyle w:val="CodeBlock"/>
      </w:pPr>
      <w:r>
        <w:t>- rerun-safety;</w:t>
      </w:r>
    </w:p>
    <w:p>
      <w:pPr>
        <w:pStyle w:val="CodeBlock"/>
      </w:pPr>
      <w:r>
        <w:t>- Supabase-compatibiliteit;</w:t>
      </w:r>
    </w:p>
    <w:p>
      <w:pPr>
        <w:pStyle w:val="CodeBlock"/>
      </w:pPr>
      <w:r>
        <w:t>- RLS-risico's;</w:t>
      </w:r>
    </w:p>
    <w:p>
      <w:pPr>
        <w:pStyle w:val="CodeBlock"/>
      </w:pPr>
      <w:r>
        <w:t>- security definer-risico's.</w:t>
      </w:r>
    </w:p>
    <w:p>
      <w:pPr>
        <w:pStyle w:val="CodeBlock"/>
      </w:pPr>
    </w:p>
    <w:p>
      <w:pPr>
        <w:pStyle w:val="CodeBlock"/>
      </w:pPr>
      <w:r>
        <w:t>Bouw nog geen UI.</w:t>
      </w:r>
    </w:p>
    <w:p>
      <w:pPr>
        <w:pStyle w:val="Heading2"/>
      </w:pPr>
      <w:r>
        <w:t>10.2 Migration-volgorde</w:t>
      </w:r>
    </w:p>
    <w:p>
      <w:pPr>
        <w:pStyle w:val="CodeBlock"/>
      </w:pPr>
      <w:r>
        <w:t>001_enable_extensions.sql</w:t>
      </w:r>
    </w:p>
    <w:p>
      <w:pPr>
        <w:pStyle w:val="CodeBlock"/>
      </w:pPr>
      <w:r>
        <w:t>002_enum_types.sql</w:t>
      </w:r>
    </w:p>
    <w:p>
      <w:pPr>
        <w:pStyle w:val="CodeBlock"/>
      </w:pPr>
      <w:r>
        <w:t>003_identity_profile_groups.sql</w:t>
      </w:r>
    </w:p>
    <w:p>
      <w:pPr>
        <w:pStyle w:val="CodeBlock"/>
      </w:pPr>
      <w:r>
        <w:t>004_categories.sql</w:t>
      </w:r>
    </w:p>
    <w:p>
      <w:pPr>
        <w:pStyle w:val="CodeBlock"/>
      </w:pPr>
      <w:r>
        <w:t>005_moments_participation_roles.sql</w:t>
      </w:r>
    </w:p>
    <w:p>
      <w:pPr>
        <w:pStyle w:val="CodeBlock"/>
      </w:pPr>
      <w:r>
        <w:t>006_goals_lists_tasks.sql</w:t>
      </w:r>
    </w:p>
    <w:p>
      <w:pPr>
        <w:pStyle w:val="CodeBlock"/>
      </w:pPr>
      <w:r>
        <w:t>007_documents_notes.sql</w:t>
      </w:r>
    </w:p>
    <w:p>
      <w:pPr>
        <w:pStyle w:val="CodeBlock"/>
      </w:pPr>
      <w:r>
        <w:t>008_proposals_timeline_support_signals.sql</w:t>
      </w:r>
    </w:p>
    <w:p>
      <w:pPr>
        <w:pStyle w:val="CodeBlock"/>
      </w:pPr>
      <w:r>
        <w:t>009_tags_templates.sql</w:t>
      </w:r>
    </w:p>
    <w:p>
      <w:pPr>
        <w:pStyle w:val="CodeBlock"/>
      </w:pPr>
      <w:r>
        <w:t>010_indexes.sql</w:t>
      </w:r>
    </w:p>
    <w:p>
      <w:pPr>
        <w:pStyle w:val="CodeBlock"/>
      </w:pPr>
      <w:r>
        <w:t>011_rls_helper_functions.sql</w:t>
      </w:r>
    </w:p>
    <w:p>
      <w:pPr>
        <w:pStyle w:val="CodeBlock"/>
      </w:pPr>
      <w:r>
        <w:t>012_enable_rls.sql</w:t>
      </w:r>
    </w:p>
    <w:p>
      <w:pPr>
        <w:pStyle w:val="CodeBlock"/>
      </w:pPr>
      <w:r>
        <w:t>013_rls_slice_1_identity_groups.sql</w:t>
      </w:r>
    </w:p>
    <w:p>
      <w:pPr>
        <w:pStyle w:val="CodeBlock"/>
      </w:pPr>
      <w:r>
        <w:t>014_rls_slice_2_moments_participation_roles.sql</w:t>
      </w:r>
    </w:p>
    <w:p>
      <w:pPr>
        <w:pStyle w:val="CodeBlock"/>
      </w:pPr>
      <w:r>
        <w:t>015_rls_slice_3_proposals_timeline_support.sql</w:t>
      </w:r>
    </w:p>
    <w:p>
      <w:pPr>
        <w:pStyle w:val="CodeBlock"/>
      </w:pPr>
      <w:r>
        <w:t>016_rls_slice_4_documents_notes.sql</w:t>
      </w:r>
    </w:p>
    <w:p>
      <w:pPr>
        <w:pStyle w:val="CodeBlock"/>
      </w:pPr>
      <w:r>
        <w:t>017_seed_dev_data.sql</w:t>
      </w:r>
    </w:p>
    <w:p>
      <w:pPr>
        <w:pStyle w:val="Heading1"/>
      </w:pPr>
      <w:r>
        <w:t>11. RLS- en testregels</w:t>
      </w:r>
    </w:p>
    <w:p>
      <w:r>
        <w:t>Geen enkele slice is afgerond zonder positieve én negatieve rechten-tests.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30483A"/>
            <w:vAlign w:val="center"/>
          </w:tcPr>
          <w:p>
            <w:r/>
            <w:r>
              <w:rPr>
                <w:b/>
                <w:color w:val="FFFFFF"/>
              </w:rPr>
              <w:t>Type test</w:t>
            </w:r>
          </w:p>
        </w:tc>
        <w:tc>
          <w:tcPr>
            <w:tcW w:type="dxa" w:w="3456"/>
            <w:shd w:fill="30483A"/>
            <w:vAlign w:val="center"/>
          </w:tcPr>
          <w:p>
            <w:r/>
            <w:r>
              <w:rPr>
                <w:b/>
                <w:color w:val="FFFFFF"/>
              </w:rPr>
              <w:t>Betekenis</w:t>
            </w:r>
          </w:p>
        </w:tc>
        <w:tc>
          <w:tcPr>
            <w:tcW w:type="dxa" w:w="3456"/>
            <w:shd w:fill="30483A"/>
            <w:vAlign w:val="center"/>
          </w:tcPr>
          <w:p>
            <w:r/>
            <w:r>
              <w:rPr>
                <w:b/>
                <w:color w:val="FFFFFF"/>
              </w:rPr>
              <w:t>Voorbeeld</w:t>
            </w:r>
          </w:p>
        </w:tc>
      </w:tr>
      <w:tr>
        <w:tc>
          <w:tcPr>
            <w:tcW w:type="dxa" w:w="1728"/>
            <w:vAlign w:val="top"/>
          </w:tcPr>
          <w:p>
            <w:r/>
            <w:r>
              <w:rPr>
                <w:b w:val="0"/>
              </w:rPr>
              <w:t>Positief</w:t>
            </w:r>
          </w:p>
        </w:tc>
        <w:tc>
          <w:tcPr>
            <w:tcW w:type="dxa" w:w="3456"/>
            <w:vAlign w:val="top"/>
          </w:tcPr>
          <w:p>
            <w:r/>
            <w:r>
              <w:rPr>
                <w:b w:val="0"/>
              </w:rPr>
              <w:t>Gebruiker mag uitvoeren wat volgens het Rechtenmodel mag.</w:t>
            </w:r>
          </w:p>
        </w:tc>
        <w:tc>
          <w:tcPr>
            <w:tcW w:type="dxa" w:w="3456"/>
            <w:vAlign w:val="top"/>
          </w:tcPr>
          <w:p>
            <w:r/>
            <w:r>
              <w:rPr>
                <w:b w:val="0"/>
              </w:rPr>
              <w:t>Bewoner ziet eigen Profiel; gast ziet gasttoegankelijke maaltijd.</w:t>
            </w:r>
          </w:p>
        </w:tc>
      </w:tr>
      <w:tr>
        <w:tc>
          <w:tcPr>
            <w:tcW w:type="dxa" w:w="1728"/>
            <w:vAlign w:val="top"/>
          </w:tcPr>
          <w:p>
            <w:r/>
            <w:r>
              <w:rPr>
                <w:b w:val="0"/>
              </w:rPr>
              <w:t>Negatief</w:t>
            </w:r>
          </w:p>
        </w:tc>
        <w:tc>
          <w:tcPr>
            <w:tcW w:type="dxa" w:w="3456"/>
            <w:vAlign w:val="top"/>
          </w:tcPr>
          <w:p>
            <w:r/>
            <w:r>
              <w:rPr>
                <w:b w:val="0"/>
              </w:rPr>
              <w:t>Gebruiker mag niet uitvoeren wat verboden is.</w:t>
            </w:r>
          </w:p>
        </w:tc>
        <w:tc>
          <w:tcPr>
            <w:tcW w:type="dxa" w:w="3456"/>
            <w:vAlign w:val="top"/>
          </w:tcPr>
          <w:p>
            <w:r/>
            <w:r>
              <w:rPr>
                <w:b w:val="0"/>
              </w:rPr>
              <w:t>Bewoner ziet geen begeleidingsnotitie; medewerker accepteert niet namens cliënt.</w:t>
            </w:r>
          </w:p>
        </w:tc>
      </w:tr>
    </w:tbl>
    <w:p/>
    <w:p>
      <w:pPr>
        <w:pStyle w:val="Heading2"/>
      </w:pPr>
      <w:r>
        <w:t>11.1 Minimale RLS-testgebruikers</w:t>
      </w:r>
    </w:p>
    <w:p>
      <w:pPr>
        <w:pStyle w:val="ListBullet"/>
      </w:pPr>
      <w:r>
        <w:t>gast</w:t>
      </w:r>
    </w:p>
    <w:p>
      <w:pPr>
        <w:pStyle w:val="ListBullet"/>
      </w:pPr>
      <w:r>
        <w:t>bewoner/cliënt</w:t>
      </w:r>
    </w:p>
    <w:p>
      <w:pPr>
        <w:pStyle w:val="ListBullet"/>
      </w:pPr>
      <w:r>
        <w:t>lid</w:t>
      </w:r>
    </w:p>
    <w:p>
      <w:pPr>
        <w:pStyle w:val="ListBullet"/>
      </w:pPr>
      <w:r>
        <w:t>vrijwilliger</w:t>
      </w:r>
    </w:p>
    <w:p>
      <w:pPr>
        <w:pStyle w:val="ListBullet"/>
      </w:pPr>
      <w:r>
        <w:t>medewerker</w:t>
      </w:r>
    </w:p>
    <w:p>
      <w:pPr>
        <w:pStyle w:val="ListBullet"/>
      </w:pPr>
      <w:r>
        <w:t>systeemondersteuner</w:t>
      </w:r>
    </w:p>
    <w:p>
      <w:pPr>
        <w:pStyle w:val="ListBullet"/>
      </w:pPr>
      <w:r>
        <w:t>systeembeheerder</w:t>
      </w:r>
    </w:p>
    <w:p>
      <w:pPr>
        <w:pStyle w:val="Heading2"/>
      </w:pPr>
      <w:r>
        <w:t>11.2 Eerste RLS-testprompt</w:t>
      </w:r>
    </w:p>
    <w:p>
      <w:pPr>
        <w:pStyle w:val="CodeBlock"/>
      </w:pPr>
      <w:r>
        <w:t>Maak RLS-tests voor SAM&amp;ZO op basis van Seeddata en RLS-testscenario's v0.1.</w:t>
      </w:r>
    </w:p>
    <w:p>
      <w:pPr>
        <w:pStyle w:val="CodeBlock"/>
      </w:pPr>
      <w:r>
        <w:t>Gebruik testgebruikers: gast, bewoner, lid, vrijwilliger, medewerker, systeemondersteuner en systeembeheerder.</w:t>
      </w:r>
    </w:p>
    <w:p>
      <w:pPr>
        <w:pStyle w:val="CodeBlock"/>
      </w:pPr>
      <w:r>
        <w:t>Maak positieve én negatieve tests.</w:t>
      </w:r>
    </w:p>
    <w:p>
      <w:pPr>
        <w:pStyle w:val="CodeBlock"/>
      </w:pPr>
      <w:r>
        <w:t>Test minimaal:</w:t>
      </w:r>
    </w:p>
    <w:p>
      <w:pPr>
        <w:pStyle w:val="CodeBlock"/>
      </w:pPr>
      <w:r>
        <w:t>- eigen Profiel lezen;</w:t>
      </w:r>
    </w:p>
    <w:p>
      <w:pPr>
        <w:pStyle w:val="CodeBlock"/>
      </w:pPr>
      <w:r>
        <w:t>- ander Profiel zonder toegang weigeren;</w:t>
      </w:r>
    </w:p>
    <w:p>
      <w:pPr>
        <w:pStyle w:val="CodeBlock"/>
      </w:pPr>
      <w:r>
        <w:t>- profieltoegang lezen;</w:t>
      </w:r>
    </w:p>
    <w:p>
      <w:pPr>
        <w:pStyle w:val="CodeBlock"/>
      </w:pPr>
      <w:r>
        <w:t>- gast ziet alleen gasttoegankelijke Momenten;</w:t>
      </w:r>
    </w:p>
    <w:p>
      <w:pPr>
        <w:pStyle w:val="CodeBlock"/>
      </w:pPr>
      <w:r>
        <w:t>- medewerker kan voor ander Profiel alleen voorstelstatus maken;</w:t>
      </w:r>
    </w:p>
    <w:p>
      <w:pPr>
        <w:pStyle w:val="CodeBlock"/>
      </w:pPr>
      <w:r>
        <w:t>- profieleigenaar accepteert voorstel;</w:t>
      </w:r>
    </w:p>
    <w:p>
      <w:pPr>
        <w:pStyle w:val="CodeBlock"/>
      </w:pPr>
      <w:r>
        <w:t>- medewerker kan niet namens profieleigenaar accepteren;</w:t>
      </w:r>
    </w:p>
    <w:p>
      <w:pPr>
        <w:pStyle w:val="CodeBlock"/>
      </w:pPr>
      <w:r>
        <w:t>- begeleidingsnotities alleen voor medewerker/context;</w:t>
      </w:r>
    </w:p>
    <w:p>
      <w:pPr>
        <w:pStyle w:val="CodeBlock"/>
      </w:pPr>
      <w:r>
        <w:t>- Tijdlijnbericht geeft geen automatisch itemrecht;</w:t>
      </w:r>
    </w:p>
    <w:p>
      <w:pPr>
        <w:pStyle w:val="CodeBlock"/>
      </w:pPr>
      <w:r>
        <w:t>- systeemondersteuner kan support maar geen categoriebeheer.</w:t>
      </w:r>
    </w:p>
    <w:p>
      <w:pPr>
        <w:pStyle w:val="Heading1"/>
      </w:pPr>
      <w:r>
        <w:t>12. MVP-slices en stop/go-momenten</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30483A"/>
            <w:vAlign w:val="center"/>
          </w:tcPr>
          <w:p>
            <w:r/>
            <w:r>
              <w:rPr>
                <w:b/>
                <w:color w:val="FFFFFF"/>
              </w:rPr>
              <w:t>Slice</w:t>
            </w:r>
          </w:p>
        </w:tc>
        <w:tc>
          <w:tcPr>
            <w:tcW w:type="dxa" w:w="3312"/>
            <w:shd w:fill="30483A"/>
            <w:vAlign w:val="center"/>
          </w:tcPr>
          <w:p>
            <w:r/>
            <w:r>
              <w:rPr>
                <w:b/>
                <w:color w:val="FFFFFF"/>
              </w:rPr>
              <w:t>Doel</w:t>
            </w:r>
          </w:p>
        </w:tc>
        <w:tc>
          <w:tcPr>
            <w:tcW w:type="dxa" w:w="3312"/>
            <w:shd w:fill="30483A"/>
            <w:vAlign w:val="center"/>
          </w:tcPr>
          <w:p>
            <w:r/>
            <w:r>
              <w:rPr>
                <w:b/>
                <w:color w:val="FFFFFF"/>
              </w:rPr>
              <w:t>Stop/go-controle</w:t>
            </w:r>
          </w:p>
        </w:tc>
      </w:tr>
      <w:tr>
        <w:tc>
          <w:tcPr>
            <w:tcW w:type="dxa" w:w="2016"/>
            <w:vAlign w:val="top"/>
          </w:tcPr>
          <w:p>
            <w:r/>
            <w:r>
              <w:rPr>
                <w:b w:val="0"/>
              </w:rPr>
              <w:t>0 Projectskelet</w:t>
            </w:r>
          </w:p>
        </w:tc>
        <w:tc>
          <w:tcPr>
            <w:tcW w:type="dxa" w:w="3312"/>
            <w:vAlign w:val="top"/>
          </w:tcPr>
          <w:p>
            <w:r/>
            <w:r>
              <w:rPr>
                <w:b w:val="0"/>
              </w:rPr>
              <w:t>Structuur zonder businesslogica.</w:t>
            </w:r>
          </w:p>
        </w:tc>
        <w:tc>
          <w:tcPr>
            <w:tcW w:type="dxa" w:w="3312"/>
            <w:vAlign w:val="top"/>
          </w:tcPr>
          <w:p>
            <w:r/>
            <w:r>
              <w:rPr>
                <w:b w:val="0"/>
              </w:rPr>
              <w:t>Geen functiecode, juiste mappen en docs.</w:t>
            </w:r>
          </w:p>
        </w:tc>
      </w:tr>
      <w:tr>
        <w:tc>
          <w:tcPr>
            <w:tcW w:type="dxa" w:w="2016"/>
            <w:vAlign w:val="top"/>
          </w:tcPr>
          <w:p>
            <w:r/>
            <w:r>
              <w:rPr>
                <w:b w:val="0"/>
              </w:rPr>
              <w:t>1 Identiteit/Groepen</w:t>
            </w:r>
          </w:p>
        </w:tc>
        <w:tc>
          <w:tcPr>
            <w:tcW w:type="dxa" w:w="3312"/>
            <w:vAlign w:val="top"/>
          </w:tcPr>
          <w:p>
            <w:r/>
            <w:r>
              <w:rPr>
                <w:b w:val="0"/>
              </w:rPr>
              <w:t>Auth, Profiel, profieltoegang, groepen.</w:t>
            </w:r>
          </w:p>
        </w:tc>
        <w:tc>
          <w:tcPr>
            <w:tcW w:type="dxa" w:w="3312"/>
            <w:vAlign w:val="top"/>
          </w:tcPr>
          <w:p>
            <w:r/>
            <w:r>
              <w:rPr>
                <w:b w:val="0"/>
              </w:rPr>
              <w:t>Eigen profiel, profieltoegang, groepszichtbaarheid positief/negatief getest.</w:t>
            </w:r>
          </w:p>
        </w:tc>
      </w:tr>
      <w:tr>
        <w:tc>
          <w:tcPr>
            <w:tcW w:type="dxa" w:w="2016"/>
            <w:vAlign w:val="top"/>
          </w:tcPr>
          <w:p>
            <w:r/>
            <w:r>
              <w:rPr>
                <w:b w:val="0"/>
              </w:rPr>
              <w:t>2 Categorieën/Momenten</w:t>
            </w:r>
          </w:p>
        </w:tc>
        <w:tc>
          <w:tcPr>
            <w:tcW w:type="dxa" w:w="3312"/>
            <w:vAlign w:val="top"/>
          </w:tcPr>
          <w:p>
            <w:r/>
            <w:r>
              <w:rPr>
                <w:b w:val="0"/>
              </w:rPr>
              <w:t>Categoriebeheer, Planning, Momenten.</w:t>
            </w:r>
          </w:p>
        </w:tc>
        <w:tc>
          <w:tcPr>
            <w:tcW w:type="dxa" w:w="3312"/>
            <w:vAlign w:val="top"/>
          </w:tcPr>
          <w:p>
            <w:r/>
            <w:r>
              <w:rPr>
                <w:b w:val="0"/>
              </w:rPr>
              <w:t>Categoriegedrag, eigenaarschap en gasttoegang gecontroleerd.</w:t>
            </w:r>
          </w:p>
        </w:tc>
      </w:tr>
      <w:tr>
        <w:tc>
          <w:tcPr>
            <w:tcW w:type="dxa" w:w="2016"/>
            <w:vAlign w:val="top"/>
          </w:tcPr>
          <w:p>
            <w:r/>
            <w:r>
              <w:rPr>
                <w:b w:val="0"/>
              </w:rPr>
              <w:t>3 Voorstellen/Deelnames</w:t>
            </w:r>
          </w:p>
        </w:tc>
        <w:tc>
          <w:tcPr>
            <w:tcW w:type="dxa" w:w="3312"/>
            <w:vAlign w:val="top"/>
          </w:tcPr>
          <w:p>
            <w:r/>
            <w:r>
              <w:rPr>
                <w:b w:val="0"/>
              </w:rPr>
              <w:t>Mijn dag, deelname, uitnodiging, voorstel.</w:t>
            </w:r>
          </w:p>
        </w:tc>
        <w:tc>
          <w:tcPr>
            <w:tcW w:type="dxa" w:w="3312"/>
            <w:vAlign w:val="top"/>
          </w:tcPr>
          <w:p>
            <w:r/>
            <w:r>
              <w:rPr>
                <w:b w:val="0"/>
              </w:rPr>
              <w:t>Alleen ontvangend Profiel accepteert/weigert.</w:t>
            </w:r>
          </w:p>
        </w:tc>
      </w:tr>
      <w:tr>
        <w:tc>
          <w:tcPr>
            <w:tcW w:type="dxa" w:w="2016"/>
            <w:vAlign w:val="top"/>
          </w:tcPr>
          <w:p>
            <w:r/>
            <w:r>
              <w:rPr>
                <w:b w:val="0"/>
              </w:rPr>
              <w:t>4 Rollen</w:t>
            </w:r>
          </w:p>
        </w:tc>
        <w:tc>
          <w:tcPr>
            <w:tcW w:type="dxa" w:w="3312"/>
            <w:vAlign w:val="top"/>
          </w:tcPr>
          <w:p>
            <w:r/>
            <w:r>
              <w:rPr>
                <w:b w:val="0"/>
              </w:rPr>
              <w:t>Momentrollen en rolbezetting.</w:t>
            </w:r>
          </w:p>
        </w:tc>
        <w:tc>
          <w:tcPr>
            <w:tcW w:type="dxa" w:w="3312"/>
            <w:vAlign w:val="top"/>
          </w:tcPr>
          <w:p>
            <w:r/>
            <w:r>
              <w:rPr>
                <w:b w:val="0"/>
              </w:rPr>
              <w:t>Vast rollenpalet en rolclaim zonder goedkeuring getest.</w:t>
            </w:r>
          </w:p>
        </w:tc>
      </w:tr>
      <w:tr>
        <w:tc>
          <w:tcPr>
            <w:tcW w:type="dxa" w:w="2016"/>
            <w:vAlign w:val="top"/>
          </w:tcPr>
          <w:p>
            <w:r/>
            <w:r>
              <w:rPr>
                <w:b w:val="0"/>
              </w:rPr>
              <w:t>5 Lijsten/Taken</w:t>
            </w:r>
          </w:p>
        </w:tc>
        <w:tc>
          <w:tcPr>
            <w:tcW w:type="dxa" w:w="3312"/>
            <w:vAlign w:val="top"/>
          </w:tcPr>
          <w:p>
            <w:r/>
            <w:r>
              <w:rPr>
                <w:b w:val="0"/>
              </w:rPr>
              <w:t>Uitvoering via taken.</w:t>
            </w:r>
          </w:p>
        </w:tc>
        <w:tc>
          <w:tcPr>
            <w:tcW w:type="dxa" w:w="3312"/>
            <w:vAlign w:val="top"/>
          </w:tcPr>
          <w:p>
            <w:r/>
            <w:r>
              <w:rPr>
                <w:b w:val="0"/>
              </w:rPr>
              <w:t>Taakstatus versus taakinhoudrechten getest.</w:t>
            </w:r>
          </w:p>
        </w:tc>
      </w:tr>
      <w:tr>
        <w:tc>
          <w:tcPr>
            <w:tcW w:type="dxa" w:w="2016"/>
            <w:vAlign w:val="top"/>
          </w:tcPr>
          <w:p>
            <w:r/>
            <w:r>
              <w:rPr>
                <w:b w:val="0"/>
              </w:rPr>
              <w:t>6 Documenten/Notities</w:t>
            </w:r>
          </w:p>
        </w:tc>
        <w:tc>
          <w:tcPr>
            <w:tcW w:type="dxa" w:w="3312"/>
            <w:vAlign w:val="top"/>
          </w:tcPr>
          <w:p>
            <w:r/>
            <w:r>
              <w:rPr>
                <w:b w:val="0"/>
              </w:rPr>
              <w:t>Documenten informeren; notities afgeschermd.</w:t>
            </w:r>
          </w:p>
        </w:tc>
        <w:tc>
          <w:tcPr>
            <w:tcW w:type="dxa" w:w="3312"/>
            <w:vAlign w:val="top"/>
          </w:tcPr>
          <w:p>
            <w:r/>
            <w:r>
              <w:rPr>
                <w:b w:val="0"/>
              </w:rPr>
              <w:t>Begeleidingsnotities lekken niet; tags sturen geen rechten.</w:t>
            </w:r>
          </w:p>
        </w:tc>
      </w:tr>
      <w:tr>
        <w:tc>
          <w:tcPr>
            <w:tcW w:type="dxa" w:w="2016"/>
            <w:vAlign w:val="top"/>
          </w:tcPr>
          <w:p>
            <w:r/>
            <w:r>
              <w:rPr>
                <w:b w:val="0"/>
              </w:rPr>
              <w:t>7 Doelen</w:t>
            </w:r>
          </w:p>
        </w:tc>
        <w:tc>
          <w:tcPr>
            <w:tcW w:type="dxa" w:w="3312"/>
            <w:vAlign w:val="top"/>
          </w:tcPr>
          <w:p>
            <w:r/>
            <w:r>
              <w:rPr>
                <w:b w:val="0"/>
              </w:rPr>
              <w:t>Lichte doelenlaag.</w:t>
            </w:r>
          </w:p>
        </w:tc>
        <w:tc>
          <w:tcPr>
            <w:tcW w:type="dxa" w:w="3312"/>
            <w:vAlign w:val="top"/>
          </w:tcPr>
          <w:p>
            <w:r/>
            <w:r>
              <w:rPr>
                <w:b w:val="0"/>
              </w:rPr>
              <w:t>Geen dashboard; doelacceptaties persoonlijk.</w:t>
            </w:r>
          </w:p>
        </w:tc>
      </w:tr>
      <w:tr>
        <w:tc>
          <w:tcPr>
            <w:tcW w:type="dxa" w:w="2016"/>
            <w:vAlign w:val="top"/>
          </w:tcPr>
          <w:p>
            <w:r/>
            <w:r>
              <w:rPr>
                <w:b w:val="0"/>
              </w:rPr>
              <w:t>8 Support/Beheer</w:t>
            </w:r>
          </w:p>
        </w:tc>
        <w:tc>
          <w:tcPr>
            <w:tcW w:type="dxa" w:w="3312"/>
            <w:vAlign w:val="top"/>
          </w:tcPr>
          <w:p>
            <w:r/>
            <w:r>
              <w:rPr>
                <w:b w:val="0"/>
              </w:rPr>
              <w:t>Support via Tijdlijn en basisbeheer.</w:t>
            </w:r>
          </w:p>
        </w:tc>
        <w:tc>
          <w:tcPr>
            <w:tcW w:type="dxa" w:w="3312"/>
            <w:vAlign w:val="top"/>
          </w:tcPr>
          <w:p>
            <w:r/>
            <w:r>
              <w:rPr>
                <w:b w:val="0"/>
              </w:rPr>
              <w:t>Support geen ticketmodule; systeemondersteuner geen categoriebeheer.</w:t>
            </w:r>
          </w:p>
        </w:tc>
      </w:tr>
    </w:tbl>
    <w:p/>
    <w:p>
      <w:pPr>
        <w:pStyle w:val="Heading1"/>
      </w:pPr>
      <w:r>
        <w:t>13. Wat jij steeds teruggeeft aan ChatGPT</w:t>
      </w:r>
    </w:p>
    <w:p>
      <w:pPr>
        <w:pStyle w:val="ListBullet"/>
      </w:pPr>
      <w:r>
        <w:t>Welke stap je hebt uitgevoerd.</w:t>
      </w:r>
    </w:p>
    <w:p>
      <w:pPr>
        <w:pStyle w:val="ListBullet"/>
      </w:pPr>
      <w:r>
        <w:t>Welke prompt je aan Codex hebt gegeven.</w:t>
      </w:r>
    </w:p>
    <w:p>
      <w:pPr>
        <w:pStyle w:val="ListBullet"/>
      </w:pPr>
      <w:r>
        <w:t>Welke bestanden Codex heeft aangemaakt of gewijzigd.</w:t>
      </w:r>
    </w:p>
    <w:p>
      <w:pPr>
        <w:pStyle w:val="ListBullet"/>
      </w:pPr>
      <w:r>
        <w:t>De samenvatting, diff, terminaloutput of foutmelding van Codex.</w:t>
      </w:r>
    </w:p>
    <w:p>
      <w:pPr>
        <w:pStyle w:val="ListBullet"/>
      </w:pPr>
      <w:r>
        <w:t>Eventuele aannames of keuzes die Codex zelf heeft gemaakt.</w:t>
      </w:r>
    </w:p>
    <w:p>
      <w:pPr>
        <w:pStyle w:val="ListBullet"/>
      </w:pPr>
      <w:r>
        <w:t>Een zip/upload wanneer er veel bestanden zijn.</w:t>
      </w:r>
    </w:p>
    <w:p>
      <w:r>
        <w:t>ChatGPT controleert daarna of de stap past bij de blauwdruk, niet te complex is, rechten/privacy veilig houdt, Codex niet buiten scope gaat en wat de volgende opdracht is.</w:t>
      </w:r>
    </w:p>
    <w:p>
      <w:pPr>
        <w:pStyle w:val="Heading1"/>
      </w:pPr>
      <w:r>
        <w:t>14. Auditmomenten</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30483A"/>
            <w:vAlign w:val="center"/>
          </w:tcPr>
          <w:p>
            <w:r/>
            <w:r>
              <w:rPr>
                <w:b/>
                <w:color w:val="FFFFFF"/>
              </w:rPr>
              <w:t>Audit</w:t>
            </w:r>
          </w:p>
        </w:tc>
        <w:tc>
          <w:tcPr>
            <w:tcW w:type="dxa" w:w="2304"/>
            <w:shd w:fill="30483A"/>
            <w:vAlign w:val="center"/>
          </w:tcPr>
          <w:p>
            <w:r/>
            <w:r>
              <w:rPr>
                <w:b/>
                <w:color w:val="FFFFFF"/>
              </w:rPr>
              <w:t>Moment</w:t>
            </w:r>
          </w:p>
        </w:tc>
        <w:tc>
          <w:tcPr>
            <w:tcW w:type="dxa" w:w="4896"/>
            <w:shd w:fill="30483A"/>
            <w:vAlign w:val="center"/>
          </w:tcPr>
          <w:p>
            <w:r/>
            <w:r>
              <w:rPr>
                <w:b/>
                <w:color w:val="FFFFFF"/>
              </w:rPr>
              <w:t>Controle</w:t>
            </w:r>
          </w:p>
        </w:tc>
      </w:tr>
      <w:tr>
        <w:tc>
          <w:tcPr>
            <w:tcW w:type="dxa" w:w="1440"/>
            <w:vAlign w:val="top"/>
          </w:tcPr>
          <w:p>
            <w:r/>
            <w:r>
              <w:rPr>
                <w:b w:val="0"/>
              </w:rPr>
              <w:t>Audit 1</w:t>
            </w:r>
          </w:p>
        </w:tc>
        <w:tc>
          <w:tcPr>
            <w:tcW w:type="dxa" w:w="2304"/>
            <w:vAlign w:val="top"/>
          </w:tcPr>
          <w:p>
            <w:r/>
            <w:r>
              <w:rPr>
                <w:b w:val="0"/>
              </w:rPr>
              <w:t>Na Gate 0</w:t>
            </w:r>
          </w:p>
        </w:tc>
        <w:tc>
          <w:tcPr>
            <w:tcW w:type="dxa" w:w="4896"/>
            <w:vAlign w:val="top"/>
          </w:tcPr>
          <w:p>
            <w:r/>
            <w:r>
              <w:rPr>
                <w:b w:val="0"/>
              </w:rPr>
              <w:t>Context begrepen, risico’s correct, geen bouw gestart.</w:t>
            </w:r>
          </w:p>
        </w:tc>
      </w:tr>
      <w:tr>
        <w:tc>
          <w:tcPr>
            <w:tcW w:type="dxa" w:w="1440"/>
            <w:vAlign w:val="top"/>
          </w:tcPr>
          <w:p>
            <w:r/>
            <w:r>
              <w:rPr>
                <w:b w:val="0"/>
              </w:rPr>
              <w:t>Audit 2</w:t>
            </w:r>
          </w:p>
        </w:tc>
        <w:tc>
          <w:tcPr>
            <w:tcW w:type="dxa" w:w="2304"/>
            <w:vAlign w:val="top"/>
          </w:tcPr>
          <w:p>
            <w:r/>
            <w:r>
              <w:rPr>
                <w:b w:val="0"/>
              </w:rPr>
              <w:t>Na Slice 0</w:t>
            </w:r>
          </w:p>
        </w:tc>
        <w:tc>
          <w:tcPr>
            <w:tcW w:type="dxa" w:w="4896"/>
            <w:vAlign w:val="top"/>
          </w:tcPr>
          <w:p>
            <w:r/>
            <w:r>
              <w:rPr>
                <w:b w:val="0"/>
              </w:rPr>
              <w:t>Mappen, docs, README en lege routes zonder businesslogica.</w:t>
            </w:r>
          </w:p>
        </w:tc>
      </w:tr>
      <w:tr>
        <w:tc>
          <w:tcPr>
            <w:tcW w:type="dxa" w:w="1440"/>
            <w:vAlign w:val="top"/>
          </w:tcPr>
          <w:p>
            <w:r/>
            <w:r>
              <w:rPr>
                <w:b w:val="0"/>
              </w:rPr>
              <w:t>Audit 3</w:t>
            </w:r>
          </w:p>
        </w:tc>
        <w:tc>
          <w:tcPr>
            <w:tcW w:type="dxa" w:w="2304"/>
            <w:vAlign w:val="top"/>
          </w:tcPr>
          <w:p>
            <w:r/>
            <w:r>
              <w:rPr>
                <w:b w:val="0"/>
              </w:rPr>
              <w:t>Na Supabase schema basis</w:t>
            </w:r>
          </w:p>
        </w:tc>
        <w:tc>
          <w:tcPr>
            <w:tcW w:type="dxa" w:w="4896"/>
            <w:vAlign w:val="top"/>
          </w:tcPr>
          <w:p>
            <w:r/>
            <w:r>
              <w:rPr>
                <w:b w:val="0"/>
              </w:rPr>
              <w:t>Persoon/Profiel gescheiden, Groepen centraal, categorieën beheerbaar, vaste Momentrollen.</w:t>
            </w:r>
          </w:p>
        </w:tc>
      </w:tr>
      <w:tr>
        <w:tc>
          <w:tcPr>
            <w:tcW w:type="dxa" w:w="1440"/>
            <w:vAlign w:val="top"/>
          </w:tcPr>
          <w:p>
            <w:r/>
            <w:r>
              <w:rPr>
                <w:b w:val="0"/>
              </w:rPr>
              <w:t>Audit 4</w:t>
            </w:r>
          </w:p>
        </w:tc>
        <w:tc>
          <w:tcPr>
            <w:tcW w:type="dxa" w:w="2304"/>
            <w:vAlign w:val="top"/>
          </w:tcPr>
          <w:p>
            <w:r/>
            <w:r>
              <w:rPr>
                <w:b w:val="0"/>
              </w:rPr>
              <w:t>Na RLS basis</w:t>
            </w:r>
          </w:p>
        </w:tc>
        <w:tc>
          <w:tcPr>
            <w:tcW w:type="dxa" w:w="4896"/>
            <w:vAlign w:val="top"/>
          </w:tcPr>
          <w:p>
            <w:r/>
            <w:r>
              <w:rPr>
                <w:b w:val="0"/>
              </w:rPr>
              <w:t>Gasttoegang, profieltoegang, supportrechten, begeleidingsnotities en voorstelgrenzen getest.</w:t>
            </w:r>
          </w:p>
        </w:tc>
      </w:tr>
      <w:tr>
        <w:tc>
          <w:tcPr>
            <w:tcW w:type="dxa" w:w="1440"/>
            <w:vAlign w:val="top"/>
          </w:tcPr>
          <w:p>
            <w:r/>
            <w:r>
              <w:rPr>
                <w:b w:val="0"/>
              </w:rPr>
              <w:t>Audit 5</w:t>
            </w:r>
          </w:p>
        </w:tc>
        <w:tc>
          <w:tcPr>
            <w:tcW w:type="dxa" w:w="2304"/>
            <w:vAlign w:val="top"/>
          </w:tcPr>
          <w:p>
            <w:r/>
            <w:r>
              <w:rPr>
                <w:b w:val="0"/>
              </w:rPr>
              <w:t>Na Mijn dag + Planning</w:t>
            </w:r>
          </w:p>
        </w:tc>
        <w:tc>
          <w:tcPr>
            <w:tcW w:type="dxa" w:w="4896"/>
            <w:vAlign w:val="top"/>
          </w:tcPr>
          <w:p>
            <w:r/>
            <w:r>
              <w:rPr>
                <w:b w:val="0"/>
              </w:rPr>
              <w:t>Persoonlijk/gemeenschappelijk onderscheid, voorstellen en uitnodigingen correct.</w:t>
            </w:r>
          </w:p>
        </w:tc>
      </w:tr>
      <w:tr>
        <w:tc>
          <w:tcPr>
            <w:tcW w:type="dxa" w:w="1440"/>
            <w:vAlign w:val="top"/>
          </w:tcPr>
          <w:p>
            <w:r/>
            <w:r>
              <w:rPr>
                <w:b w:val="0"/>
              </w:rPr>
              <w:t>Audit 6</w:t>
            </w:r>
          </w:p>
        </w:tc>
        <w:tc>
          <w:tcPr>
            <w:tcW w:type="dxa" w:w="2304"/>
            <w:vAlign w:val="top"/>
          </w:tcPr>
          <w:p>
            <w:r/>
            <w:r>
              <w:rPr>
                <w:b w:val="0"/>
              </w:rPr>
              <w:t>Na Lijsten/Documenten/Notities</w:t>
            </w:r>
          </w:p>
        </w:tc>
        <w:tc>
          <w:tcPr>
            <w:tcW w:type="dxa" w:w="4896"/>
            <w:vAlign w:val="top"/>
          </w:tcPr>
          <w:p>
            <w:r/>
            <w:r>
              <w:rPr>
                <w:b w:val="0"/>
              </w:rPr>
              <w:t>Documenten informeren, Lijsten voeren uit, begeleidingsnotities lekken niet, tags zonder gedrag.</w:t>
            </w:r>
          </w:p>
        </w:tc>
      </w:tr>
      <w:tr>
        <w:tc>
          <w:tcPr>
            <w:tcW w:type="dxa" w:w="1440"/>
            <w:vAlign w:val="top"/>
          </w:tcPr>
          <w:p>
            <w:r/>
            <w:r>
              <w:rPr>
                <w:b w:val="0"/>
              </w:rPr>
              <w:t>Audit 7</w:t>
            </w:r>
          </w:p>
        </w:tc>
        <w:tc>
          <w:tcPr>
            <w:tcW w:type="dxa" w:w="2304"/>
            <w:vAlign w:val="top"/>
          </w:tcPr>
          <w:p>
            <w:r/>
            <w:r>
              <w:rPr>
                <w:b w:val="0"/>
              </w:rPr>
              <w:t>Na volledige MVP</w:t>
            </w:r>
          </w:p>
        </w:tc>
        <w:tc>
          <w:tcPr>
            <w:tcW w:type="dxa" w:w="4896"/>
            <w:vAlign w:val="top"/>
          </w:tcPr>
          <w:p>
            <w:r/>
            <w:r>
              <w:rPr>
                <w:b w:val="0"/>
              </w:rPr>
              <w:t>UX-, RLS/security-, AVG/GDPR-, datamodel- en organisatieaudit.</w:t>
            </w:r>
          </w:p>
        </w:tc>
      </w:tr>
    </w:tbl>
    <w:p/>
    <w:p>
      <w:pPr>
        <w:pStyle w:val="Heading1"/>
      </w:pPr>
      <w:r>
        <w:t>15. Besluitenlogboek vanaf technische fase</w:t>
      </w:r>
    </w:p>
    <w:p>
      <w:r>
        <w:t>Vanaf de bouwfase houden we een eenvoudig besluitenlogboek bij. Dit voorkomt dat technische keuzes buiten de documenten om gaan zweven.</w:t>
      </w:r>
    </w:p>
    <w:p>
      <w:pPr>
        <w:pStyle w:val="CodeBlock"/>
      </w:pPr>
      <w:r>
        <w:t>docs/architecture/besluitenlogboek.md</w:t>
      </w:r>
    </w:p>
    <w:tbl>
      <w:tblPr>
        <w:tblStyle w:val="TableGrid"/>
        <w:tblW w:type="auto" w:w="0"/>
        <w:jc w:val="center"/>
        <w:tblLook w:firstColumn="1" w:firstRow="1" w:lastColumn="0" w:lastRow="0" w:noHBand="0" w:noVBand="1" w:val="04A0"/>
      </w:tblPr>
      <w:tblGrid>
        <w:gridCol w:w="4968"/>
        <w:gridCol w:w="4968"/>
      </w:tblGrid>
      <w:tr>
        <w:tc>
          <w:tcPr>
            <w:tcW w:type="dxa" w:w="1872"/>
            <w:shd w:fill="30483A"/>
            <w:vAlign w:val="center"/>
          </w:tcPr>
          <w:p>
            <w:r/>
            <w:r>
              <w:rPr>
                <w:b/>
                <w:color w:val="FFFFFF"/>
              </w:rPr>
              <w:t>Veld</w:t>
            </w:r>
          </w:p>
        </w:tc>
        <w:tc>
          <w:tcPr>
            <w:tcW w:type="dxa" w:w="6768"/>
            <w:shd w:fill="30483A"/>
            <w:vAlign w:val="center"/>
          </w:tcPr>
          <w:p>
            <w:r/>
            <w:r>
              <w:rPr>
                <w:b/>
                <w:color w:val="FFFFFF"/>
              </w:rPr>
              <w:t>Betekenis</w:t>
            </w:r>
          </w:p>
        </w:tc>
      </w:tr>
      <w:tr>
        <w:tc>
          <w:tcPr>
            <w:tcW w:type="dxa" w:w="1872"/>
            <w:vAlign w:val="top"/>
          </w:tcPr>
          <w:p>
            <w:r/>
            <w:r>
              <w:rPr>
                <w:b w:val="0"/>
              </w:rPr>
              <w:t>Datum</w:t>
            </w:r>
          </w:p>
        </w:tc>
        <w:tc>
          <w:tcPr>
            <w:tcW w:type="dxa" w:w="6768"/>
            <w:vAlign w:val="top"/>
          </w:tcPr>
          <w:p>
            <w:r/>
            <w:r>
              <w:rPr>
                <w:b w:val="0"/>
              </w:rPr>
              <w:t>Wanneer is het besluit genomen?</w:t>
            </w:r>
          </w:p>
        </w:tc>
      </w:tr>
      <w:tr>
        <w:tc>
          <w:tcPr>
            <w:tcW w:type="dxa" w:w="1872"/>
            <w:vAlign w:val="top"/>
          </w:tcPr>
          <w:p>
            <w:r/>
            <w:r>
              <w:rPr>
                <w:b w:val="0"/>
              </w:rPr>
              <w:t>Besluit</w:t>
            </w:r>
          </w:p>
        </w:tc>
        <w:tc>
          <w:tcPr>
            <w:tcW w:type="dxa" w:w="6768"/>
            <w:vAlign w:val="top"/>
          </w:tcPr>
          <w:p>
            <w:r/>
            <w:r>
              <w:rPr>
                <w:b w:val="0"/>
              </w:rPr>
              <w:t>Wat is vastgesteld?</w:t>
            </w:r>
          </w:p>
        </w:tc>
      </w:tr>
      <w:tr>
        <w:tc>
          <w:tcPr>
            <w:tcW w:type="dxa" w:w="1872"/>
            <w:vAlign w:val="top"/>
          </w:tcPr>
          <w:p>
            <w:r/>
            <w:r>
              <w:rPr>
                <w:b w:val="0"/>
              </w:rPr>
              <w:t>Reden</w:t>
            </w:r>
          </w:p>
        </w:tc>
        <w:tc>
          <w:tcPr>
            <w:tcW w:type="dxa" w:w="6768"/>
            <w:vAlign w:val="top"/>
          </w:tcPr>
          <w:p>
            <w:r/>
            <w:r>
              <w:rPr>
                <w:b w:val="0"/>
              </w:rPr>
              <w:t>Waarom is dit nodig?</w:t>
            </w:r>
          </w:p>
        </w:tc>
      </w:tr>
      <w:tr>
        <w:tc>
          <w:tcPr>
            <w:tcW w:type="dxa" w:w="1872"/>
            <w:vAlign w:val="top"/>
          </w:tcPr>
          <w:p>
            <w:r/>
            <w:r>
              <w:rPr>
                <w:b w:val="0"/>
              </w:rPr>
              <w:t>Raakt</w:t>
            </w:r>
          </w:p>
        </w:tc>
        <w:tc>
          <w:tcPr>
            <w:tcW w:type="dxa" w:w="6768"/>
            <w:vAlign w:val="top"/>
          </w:tcPr>
          <w:p>
            <w:r/>
            <w:r>
              <w:rPr>
                <w:b w:val="0"/>
              </w:rPr>
              <w:t>UX, data, rechten, GDPR, technisch, beheer of scope.</w:t>
            </w:r>
          </w:p>
        </w:tc>
      </w:tr>
      <w:tr>
        <w:tc>
          <w:tcPr>
            <w:tcW w:type="dxa" w:w="1872"/>
            <w:vAlign w:val="top"/>
          </w:tcPr>
          <w:p>
            <w:r/>
            <w:r>
              <w:rPr>
                <w:b w:val="0"/>
              </w:rPr>
              <w:t>Status</w:t>
            </w:r>
          </w:p>
        </w:tc>
        <w:tc>
          <w:tcPr>
            <w:tcW w:type="dxa" w:w="6768"/>
            <w:vAlign w:val="top"/>
          </w:tcPr>
          <w:p>
            <w:r/>
            <w:r>
              <w:rPr>
                <w:b w:val="0"/>
              </w:rPr>
              <w:t>Voorgesteld, bevestigd, herzien of vervallen.</w:t>
            </w:r>
          </w:p>
        </w:tc>
      </w:tr>
    </w:tbl>
    <w:p/>
    <w:p>
      <w:pPr>
        <w:pStyle w:val="Heading1"/>
      </w:pPr>
      <w:r>
        <w:t>16. Grenzen voor Codex</w:t>
      </w:r>
    </w:p>
    <w:p>
      <w:pPr>
        <w:pStyle w:val="Heading2"/>
      </w:pPr>
      <w:r>
        <w:t>16.1 Codex mag niet zelfstandig</w:t>
      </w:r>
    </w:p>
    <w:p>
      <w:pPr>
        <w:pStyle w:val="ListBullet"/>
      </w:pPr>
      <w:r>
        <w:t>Nieuwe hoofdmodules toevoegen.</w:t>
      </w:r>
    </w:p>
    <w:p>
      <w:pPr>
        <w:pStyle w:val="ListBullet"/>
      </w:pPr>
      <w:r>
        <w:t>Chat, likes, reacties of threads toevoegen.</w:t>
      </w:r>
    </w:p>
    <w:p>
      <w:pPr>
        <w:pStyle w:val="ListBullet"/>
      </w:pPr>
      <w:r>
        <w:t>Begeleidingsnotities onder Documenten plaatsen.</w:t>
      </w:r>
    </w:p>
    <w:p>
      <w:pPr>
        <w:pStyle w:val="ListBullet"/>
      </w:pPr>
      <w:r>
        <w:t>Nieuwe Momentroltypes toevoegen buiten deelnemer, uitvoerder, ondersteuner, begeleider, organisator.</w:t>
      </w:r>
    </w:p>
    <w:p>
      <w:pPr>
        <w:pStyle w:val="ListBullet"/>
      </w:pPr>
      <w:r>
        <w:t>Tags gebruiken voor rechten of gedrag.</w:t>
      </w:r>
    </w:p>
    <w:p>
      <w:pPr>
        <w:pStyle w:val="ListBullet"/>
      </w:pPr>
      <w:r>
        <w:t>Persoon en Profiel samenvoegen.</w:t>
      </w:r>
    </w:p>
    <w:p>
      <w:pPr>
        <w:pStyle w:val="ListBullet"/>
      </w:pPr>
      <w:r>
        <w:t>Support als ticketmodule bouwen.</w:t>
      </w:r>
    </w:p>
    <w:p>
      <w:pPr>
        <w:pStyle w:val="ListBullet"/>
      </w:pPr>
      <w:r>
        <w:t>Doelen als prestatiedashboard bouwen.</w:t>
      </w:r>
    </w:p>
    <w:p>
      <w:pPr>
        <w:pStyle w:val="ListBullet"/>
      </w:pPr>
      <w:r>
        <w:t>SQL v0.2 als één ongereviewde productie-migratie uitvoeren.</w:t>
      </w:r>
    </w:p>
    <w:p>
      <w:pPr>
        <w:pStyle w:val="Heading2"/>
      </w:pPr>
      <w:r>
        <w:t>16.2 Codex mag wel vereenvoudigen</w:t>
      </w:r>
    </w:p>
    <w:p>
      <w:pPr>
        <w:pStyle w:val="ListBullet"/>
      </w:pPr>
      <w:r>
        <w:t>Minder velden tonen in eerste UI.</w:t>
      </w:r>
    </w:p>
    <w:p>
      <w:pPr>
        <w:pStyle w:val="ListBullet"/>
      </w:pPr>
      <w:r>
        <w:t>Categoriebeheer eerst beperkt maken.</w:t>
      </w:r>
    </w:p>
    <w:p>
      <w:pPr>
        <w:pStyle w:val="ListBullet"/>
      </w:pPr>
      <w:r>
        <w:t>Templates uitstellen.</w:t>
      </w:r>
    </w:p>
    <w:p>
      <w:pPr>
        <w:pStyle w:val="ListBullet"/>
      </w:pPr>
      <w:r>
        <w:t>Rapportagetoestemming voorbereiden maar nog niet diep uitbouwen.</w:t>
      </w:r>
    </w:p>
    <w:p>
      <w:pPr>
        <w:pStyle w:val="ListBullet"/>
      </w:pPr>
      <w:r>
        <w:t>Pushnotificaties eerst vervangen door interne Tijdlijnbadge.</w:t>
      </w:r>
    </w:p>
    <w:p>
      <w:pPr>
        <w:pStyle w:val="ListBullet"/>
      </w:pPr>
      <w:r>
        <w:t>Wachtlijstlogica, terugkerende momenten en reserveringsconflicten uitstellen.</w:t>
      </w:r>
    </w:p>
    <w:p>
      <w:pPr>
        <w:pStyle w:val="Heading1"/>
      </w:pPr>
      <w:r>
        <w:t>17. Eerste bericht voor de nieuwe chat</w:t>
      </w:r>
    </w:p>
    <w:p>
      <w:r>
        <w:t>Gebruik dit als startprompt in de nieuwe chat:</w:t>
      </w:r>
    </w:p>
    <w:p>
      <w:pPr>
        <w:pStyle w:val="CodeBlock"/>
      </w:pPr>
      <w:r>
        <w:t>We gaan starten met de bouwfase van de SAM&amp;ZO-app.</w:t>
      </w:r>
    </w:p>
    <w:p>
      <w:pPr>
        <w:pStyle w:val="CodeBlock"/>
      </w:pPr>
      <w:r>
        <w:t>Gebruik de geüploade documentenset als bron, met Codex Bouwpakket v1.1 en Codex Start- en Procesplan v0.2 als praktische route.</w:t>
      </w:r>
    </w:p>
    <w:p>
      <w:pPr>
        <w:pStyle w:val="CodeBlock"/>
      </w:pPr>
      <w:r>
        <w:t>Werk stap voor stap.</w:t>
      </w:r>
    </w:p>
    <w:p>
      <w:pPr>
        <w:pStyle w:val="CodeBlock"/>
      </w:pPr>
      <w:r>
        <w:t>Begin niet met bouwen.</w:t>
      </w:r>
    </w:p>
    <w:p>
      <w:pPr>
        <w:pStyle w:val="CodeBlock"/>
      </w:pPr>
      <w:r>
        <w:t>Eerste taak: begeleid mij door Bouwstart Stap 1 - lokale voorbereiding.</w:t>
      </w:r>
    </w:p>
    <w:p>
      <w:pPr>
        <w:pStyle w:val="CodeBlock"/>
      </w:pPr>
      <w:r>
        <w:t>Controleer met mij of VS Code, Git, Node.js, Codex-toegang en Supabase-account klaarstaan.</w:t>
      </w:r>
    </w:p>
    <w:p>
      <w:pPr>
        <w:pStyle w:val="CodeBlock"/>
      </w:pPr>
      <w:r>
        <w:t>Geef daarna pas de commando’s voor projectmap en docs-structuur.</w:t>
      </w:r>
    </w:p>
    <w:p>
      <w:pPr>
        <w:pStyle w:val="Heading1"/>
      </w:pPr>
      <w:r>
        <w:t>18. Samenvatting voor bouwstart</w:t>
      </w:r>
    </w:p>
    <w:p>
      <w:pPr>
        <w:pStyle w:val="ListBullet"/>
      </w:pPr>
      <w:r>
        <w:t>We starten in de nieuwe chat niet met code, maar met lokale voorbereiding.</w:t>
      </w:r>
    </w:p>
    <w:p>
      <w:pPr>
        <w:pStyle w:val="ListBullet"/>
      </w:pPr>
      <w:r>
        <w:t>Daarna maken we projectmap en documentmappen.</w:t>
      </w:r>
    </w:p>
    <w:p>
      <w:pPr>
        <w:pStyle w:val="ListBullet"/>
      </w:pPr>
      <w:r>
        <w:t>Daarna volgt Gate 0: Codex leest en vat samen, zonder te bouwen.</w:t>
      </w:r>
    </w:p>
    <w:p>
      <w:pPr>
        <w:pStyle w:val="ListBullet"/>
      </w:pPr>
      <w:r>
        <w:t>Daarna volgt Slice 0: projectskelet zonder businesslogica.</w:t>
      </w:r>
    </w:p>
    <w:p>
      <w:pPr>
        <w:pStyle w:val="ListBullet"/>
      </w:pPr>
      <w:r>
        <w:t>Daarna volgen Supabase-migraties, RLS-tests en pas daarna functionele slices.</w:t>
      </w:r>
    </w:p>
    <w:p>
      <w:pPr>
        <w:pStyle w:val="ListBullet"/>
      </w:pPr>
      <w:r>
        <w:t>Elke slice eindigt met GO/FIX-audit.</w:t>
      </w:r>
    </w:p>
    <w:p>
      <w:pPr>
        <w:pStyle w:val="ListBullet"/>
      </w:pPr>
      <w:r>
        <w:t>Geen echte persoonsgegevens gebruiken tijdens bouwstart.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263C3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63C3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263C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