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Botium Toys - Controls and Compliance Checklist (Editable Version)</w:t>
      </w:r>
    </w:p>
    <w:p>
      <w:r>
        <w:t>This is an editable version of the controls and compliance checklist developed for the internal audit simulation of Botium Toys.</w:t>
        <w:br/>
        <w:t>Use this template to mark whether each control or best practice is currently in place.</w:t>
      </w:r>
    </w:p>
    <w:p>
      <w:pPr>
        <w:pStyle w:val="Heading1"/>
      </w:pPr>
      <w:r>
        <w:t>Controls Assessment Checklist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Control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Least Privilege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Disaster recovery plans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Password policies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Separation of duties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Firewall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Intrusion detection system (IDS)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Backups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Antivirus software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Manual monitoring, maintenance, and intervention for legacy systems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Encryption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Password management system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Locks (offices, storefront, warehouse)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Closed-circuit television (CCTV) surveillance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Fire detection/prevention (alarm, sprinklers, etc.)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</w:tbl>
    <w:p>
      <w:pPr>
        <w:pStyle w:val="Heading2"/>
      </w:pPr>
      <w:r>
        <w:t>PCI DSS (Payment Card Industry Data Security Standard)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Best Practice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Only authorized users have access to customers’ credit card information.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Credit card info is stored, accepted, processed, and transmitted securely.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Encryption is used for card data and transactions.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Secure password management policies are adopted.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</w:tbl>
    <w:p>
      <w:pPr>
        <w:pStyle w:val="Heading2"/>
      </w:pPr>
      <w:r>
        <w:t>GDPR (General Data Protection Regulation)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Best Practice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EU customers’ data is kept private/secured.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Notification plan in place for breaches within 72 hours.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Data is properly classified and inventoried.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Privacy policies and procedures are enforced.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</w:tbl>
    <w:p>
      <w:pPr>
        <w:pStyle w:val="Heading2"/>
      </w:pPr>
      <w:r>
        <w:t>SOC Type 1 / Type 2 (System and Organization Controls)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Best Practice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User access policies are established.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Sensitive data (PII/SPII) is confidential/private.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Data integrity is ensured (consistent, complete, validated).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Data is accessible to authorized individuals only.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</w:tbl>
    <w:p>
      <w:pPr>
        <w:pStyle w:val="Heading1"/>
      </w:pPr>
      <w:r>
        <w:t>Recommendations (Optional)</w:t>
      </w:r>
    </w:p>
    <w:p>
      <w:r>
        <w:t>Use this section to summarize recommendations for controls and compliance best practices to be implemented based on risks identified.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