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Discharge Summary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Alya Pratama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1988-04-12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2026-08-05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N. Hartono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Community-acquired pneumonia</w:t>
            </w:r>
          </w:p>
        </w:tc>
      </w:tr>
    </w:tbl>
    <w:p>
      <w:pPr>
        <w:pStyle w:val="Heading2"/>
      </w:pPr>
      <w:r>
        <w:t>Hospital Course</w:t>
      </w:r>
    </w:p>
    <w:p>
      <w:pPr>
        <w:spacing w:after="100"/>
      </w:pPr>
      <w:r>
        <w:t>Clinical condition improved after treatment. Oxygen saturation remained stable.</w:t>
      </w:r>
    </w:p>
    <w:p>
      <w:pPr>
        <w:pStyle w:val="Heading2"/>
      </w:pPr>
      <w:r>
        <w:t>Discharge Plan</w:t>
      </w:r>
    </w:p>
    <w:p>
      <w:pPr>
        <w:spacing w:after="100"/>
      </w:pPr>
      <w:r>
        <w:t>Complete oral antibiotics and follow up in outpatient clinic.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