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Attending Physician Note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5184"/>
          </w:tcPr>
          <w:p>
            <w:r>
              <w:t>CASE-002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ID</w:t>
            </w:r>
          </w:p>
        </w:tc>
        <w:tc>
          <w:tcPr>
            <w:tcW w:type="dxa" w:w="5184"/>
          </w:tcPr>
          <w:p>
            <w:r>
              <w:t>PT-0002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Name</w:t>
            </w:r>
          </w:p>
        </w:tc>
        <w:tc>
          <w:tcPr>
            <w:tcW w:type="dxa" w:w="5184"/>
          </w:tcPr>
          <w:p>
            <w:r>
              <w:t>Bima Santoso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Encounter Date</w:t>
            </w:r>
          </w:p>
        </w:tc>
        <w:tc>
          <w:tcPr>
            <w:tcW w:type="dxa" w:w="5184"/>
          </w:tcPr>
          <w:p>
            <w:r>
              <w:t>2026-08-07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Attending Physician</w:t>
            </w:r>
          </w:p>
        </w:tc>
        <w:tc>
          <w:tcPr>
            <w:tcW w:type="dxa" w:w="5184"/>
          </w:tcPr>
          <w:p>
            <w:r>
              <w:t>dr. T. Wicaksono</w:t>
            </w:r>
          </w:p>
        </w:tc>
      </w:tr>
    </w:tbl>
    <w:p>
      <w:pPr>
        <w:pStyle w:val="Heading2"/>
      </w:pPr>
      <w:r>
        <w:t>Presenting Complaint</w:t>
      </w:r>
    </w:p>
    <w:p>
      <w:pPr>
        <w:spacing w:after="100"/>
      </w:pPr>
      <w:r>
        <w:t>Acute dizziness and nausea.</w:t>
      </w:r>
    </w:p>
    <w:p>
      <w:pPr>
        <w:pStyle w:val="Heading2"/>
      </w:pPr>
      <w:r>
        <w:t>Assessment</w:t>
      </w:r>
    </w:p>
    <w:p>
      <w:pPr>
        <w:spacing w:after="100"/>
      </w:pPr>
      <w:r>
        <w:t>Peripheral vertigo, no focal neurological deficit.</w:t>
      </w:r>
    </w:p>
    <w:p>
      <w:pPr>
        <w:pStyle w:val="Heading2"/>
      </w:pPr>
      <w:r>
        <w:t>Plan</w:t>
      </w:r>
    </w:p>
    <w:p>
      <w:pPr>
        <w:spacing w:after="100"/>
      </w:pPr>
      <w:r>
        <w:t>Observation, antiemetic treatment, hydration.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