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Discharge Summary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Citra Lestari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1992-02-18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2026-08-11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R. Aditya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Acute gastroenteritis</w:t>
            </w:r>
          </w:p>
        </w:tc>
      </w:tr>
    </w:tbl>
    <w:p>
      <w:pPr>
        <w:pStyle w:val="Heading2"/>
      </w:pPr>
      <w:r>
        <w:t>Hospital Course</w:t>
      </w:r>
    </w:p>
    <w:p>
      <w:pPr>
        <w:spacing w:after="100"/>
      </w:pPr>
      <w:r>
        <w:t>Hydration improved and oral intake was tolerated.</w:t>
      </w:r>
    </w:p>
    <w:p>
      <w:pPr>
        <w:pStyle w:val="Heading2"/>
      </w:pPr>
      <w:r>
        <w:t>Discharge Plan</w:t>
      </w:r>
    </w:p>
    <w:p>
      <w:pPr>
        <w:spacing w:after="100"/>
      </w:pPr>
      <w:r>
        <w:t>Continue oral hydration and return if symptoms worsen.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