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Discharge Summary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CASE-006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PT-0006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Fajar Nugroho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5184"/>
          </w:tcPr>
          <w:p>
            <w:r>
              <w:t>1979-01-14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Admission Date</w:t>
            </w:r>
          </w:p>
        </w:tc>
        <w:tc>
          <w:tcPr>
            <w:tcW w:type="dxa" w:w="5184"/>
          </w:tcPr>
          <w:p>
            <w:r>
              <w:t>2026-08-18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Discharge Date</w:t>
            </w:r>
          </w:p>
        </w:tc>
        <w:tc>
          <w:tcPr>
            <w:tcW w:type="dxa" w:w="5184"/>
          </w:tcPr>
          <w:p>
            <w:r>
              <w:t>2026-08-19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Attending Physician</w:t>
            </w:r>
          </w:p>
        </w:tc>
        <w:tc>
          <w:tcPr>
            <w:tcW w:type="dxa" w:w="5184"/>
          </w:tcPr>
          <w:p>
            <w:r>
              <w:t>dr. M. Sari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Primary Diagnosis</w:t>
            </w:r>
          </w:p>
        </w:tc>
        <w:tc>
          <w:tcPr>
            <w:tcW w:type="dxa" w:w="5184"/>
          </w:tcPr>
          <w:p>
            <w:r>
              <w:t>Type 2 diabetes mellitus without complications</w:t>
            </w:r>
          </w:p>
        </w:tc>
      </w:tr>
    </w:tbl>
    <w:p>
      <w:pPr>
        <w:pStyle w:val="Heading2"/>
      </w:pPr>
      <w:r>
        <w:t>Hospital Course</w:t>
      </w:r>
    </w:p>
    <w:p>
      <w:pPr>
        <w:spacing w:after="100"/>
      </w:pPr>
      <w:r>
        <w:t>Glucose improved with medication adjustment. No acute complication identified.</w:t>
      </w:r>
    </w:p>
    <w:p>
      <w:pPr>
        <w:pStyle w:val="Heading2"/>
      </w:pPr>
      <w:r>
        <w:t>Discharge Plan</w:t>
      </w:r>
    </w:p>
    <w:p>
      <w:pPr>
        <w:spacing w:after="100"/>
      </w:pPr>
      <w:r>
        <w:t>Continue medication and outpatient endocrine follow-up.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