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Hadi Saputra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1965-05-27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2026-08-25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P. Gunawan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Lower gastrointestinal bleeding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Colonoscopy completed; patient remained stable after procedure.</w:t>
      </w:r>
    </w:p>
    <w:p>
      <w:pPr>
        <w:pStyle w:val="Heading2"/>
      </w:pPr>
      <w:r>
        <w:t>Procedure</w:t>
      </w:r>
    </w:p>
    <w:p>
      <w:pPr>
        <w:spacing w:after="100"/>
      </w:pPr>
      <w:r>
        <w:t>Colonoscopy</w:t>
      </w:r>
    </w:p>
    <w:p>
      <w:pPr>
        <w:pStyle w:val="Heading2"/>
      </w:pPr>
      <w:r>
        <w:t>Discharge Plan</w:t>
      </w:r>
    </w:p>
    <w:p>
      <w:pPr>
        <w:spacing w:after="100"/>
      </w:pPr>
      <w:r>
        <w:t>Outpatient review of pathology if applicable.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