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Intan Permata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V. Anwar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Right lower abdominal pain and reduced appetite.</w:t>
      </w:r>
    </w:p>
    <w:p>
      <w:pPr>
        <w:pStyle w:val="Heading2"/>
      </w:pPr>
      <w:r>
        <w:t>Assessment</w:t>
      </w:r>
    </w:p>
    <w:p>
      <w:pPr>
        <w:spacing w:after="100"/>
      </w:pPr>
      <w:r>
        <w:t>Suspected appendicitis. Differential includes gastroenteritis. Imaging not definitive.</w:t>
      </w:r>
    </w:p>
    <w:p>
      <w:pPr>
        <w:pStyle w:val="Heading2"/>
      </w:pPr>
      <w:r>
        <w:t>Plan</w:t>
      </w:r>
    </w:p>
    <w:p>
      <w:pPr>
        <w:spacing w:after="100"/>
      </w:pPr>
      <w:r>
        <w:t>Observation and repeat examination. Surgical review if symptoms progress.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