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497D"/>
          <w:sz w:val="36"/>
        </w:rPr>
        <w:t>跨 OM 組別調貨指引 — 七點速覽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sz w:val="20"/>
        </w:rPr>
        <w:t>《跨 OM 組別調貨指引》第 5 節「轉出優先順序」的簡化版；詳細判定、參數與核對清單見指引全文。系統邏輯現時未作任何修改。</w:t>
      </w:r>
    </w:p>
    <w:p>
      <w:pPr>
        <w:spacing w:after="40"/>
        <w:ind w:left="482" w:hanging="482"/>
      </w:pPr>
      <w:r>
        <w:rPr>
          <w:rFonts w:ascii="Microsoft JhengHei" w:hAnsi="Microsoft JhengHei" w:eastAsia="Microsoft JhengHei"/>
          <w:sz w:val="21"/>
        </w:rPr>
        <w:t xml:space="preserve">1.　</w:t>
      </w:r>
      <w:r>
        <w:rPr>
          <w:rFonts w:ascii="Microsoft JhengHei" w:hAnsi="Microsoft JhengHei" w:eastAsia="Microsoft JhengHei"/>
          <w:b/>
          <w:sz w:val="21"/>
        </w:rPr>
        <w:t>不分 OM 組別，按需求跨組別調貨</w:t>
      </w:r>
      <w:r>
        <w:rPr>
          <w:rFonts w:ascii="Microsoft JhengHei" w:hAnsi="Microsoft JhengHei" w:eastAsia="Microsoft JhengHei"/>
          <w:b w:val="0"/>
          <w:sz w:val="21"/>
        </w:rPr>
        <w:t xml:space="preserve"> — OM 組別不是調貨邊界；只要同 SKU 有需求、有可轉出貨且通過守衛條件，即安排跨組調撥，上限為該店補到 14 日的需求。</w:t>
      </w:r>
    </w:p>
    <w:p>
      <w:pPr>
        <w:spacing w:after="40"/>
        <w:ind w:left="482" w:hanging="482"/>
      </w:pPr>
      <w:r>
        <w:rPr>
          <w:rFonts w:ascii="Microsoft JhengHei" w:hAnsi="Microsoft JhengHei" w:eastAsia="Microsoft JhengHei"/>
          <w:sz w:val="21"/>
        </w:rPr>
        <w:t xml:space="preserve">2.　</w:t>
      </w:r>
      <w:r>
        <w:rPr>
          <w:rFonts w:ascii="Microsoft JhengHei" w:hAnsi="Microsoft JhengHei" w:eastAsia="Microsoft JhengHei"/>
          <w:b/>
          <w:sz w:val="21"/>
        </w:rPr>
        <w:t>ND 店舖優先轉出</w:t>
      </w:r>
      <w:r>
        <w:rPr>
          <w:rFonts w:ascii="Microsoft JhengHei" w:hAnsi="Microsoft JhengHei" w:eastAsia="Microsoft JhengHei"/>
          <w:b w:val="0"/>
          <w:sz w:val="21"/>
        </w:rPr>
        <w:t xml:space="preserve"> — 同一 Shop Nature 池內，RP Type＝ND 的店舖先於 RF 店舖轉出（ND 店不再補貨，庫存必須先清走）。</w:t>
      </w:r>
    </w:p>
    <w:p>
      <w:pPr>
        <w:spacing w:after="40"/>
        <w:ind w:left="482" w:hanging="482"/>
      </w:pPr>
      <w:r>
        <w:rPr>
          <w:rFonts w:ascii="Microsoft JhengHei" w:hAnsi="Microsoft JhengHei" w:eastAsia="Microsoft JhengHei"/>
          <w:sz w:val="21"/>
        </w:rPr>
        <w:t xml:space="preserve">3.　</w:t>
      </w:r>
      <w:r>
        <w:rPr>
          <w:rFonts w:ascii="Microsoft JhengHei" w:hAnsi="Microsoft JhengHei" w:eastAsia="Microsoft JhengHei"/>
          <w:b/>
          <w:sz w:val="21"/>
        </w:rPr>
        <w:t>不論 ND／RF 店舖，出現 90 日 0 零售的 SKU 都次優先轉出（如是 RF 店舖同步安排轉 ND）</w:t>
      </w:r>
      <w:r>
        <w:rPr>
          <w:rFonts w:ascii="Microsoft JhengHei" w:hAnsi="Microsoft JhengHei" w:eastAsia="Microsoft JhengHei"/>
          <w:b w:val="0"/>
          <w:sz w:val="21"/>
        </w:rPr>
        <w:t xml:space="preserve"> — 四個銷售期（M-2／M-1／CM-MTD／P90D）皆 0 且有庫存者，</w:t>
      </w:r>
      <w:r>
        <w:rPr>
          <w:rFonts w:ascii="Microsoft JhengHei" w:hAnsi="Microsoft JhengHei" w:eastAsia="Microsoft JhengHei"/>
          <w:b/>
          <w:sz w:val="21"/>
        </w:rPr>
        <w:t>全數庫存可轉出</w:t>
      </w:r>
      <w:r>
        <w:rPr>
          <w:rFonts w:ascii="Microsoft JhengHei" w:hAnsi="Microsoft JhengHei" w:eastAsia="Microsoft JhengHei"/>
          <w:b w:val="0"/>
          <w:sz w:val="21"/>
        </w:rPr>
        <w:t>（不保留 14 日線）；持有店為 RF 者，同步提交該「店舖 × SKU」轉為 ND（停止自動補貨）。90 天內新品與已標示「需要調貨」的列除外。</w:t>
      </w:r>
    </w:p>
    <w:p>
      <w:pPr>
        <w:spacing w:after="40"/>
        <w:ind w:left="482" w:hanging="482"/>
      </w:pPr>
      <w:r>
        <w:rPr>
          <w:rFonts w:ascii="Microsoft JhengHei" w:hAnsi="Microsoft JhengHei" w:eastAsia="Microsoft JhengHei"/>
          <w:sz w:val="21"/>
        </w:rPr>
        <w:t xml:space="preserve">4.　</w:t>
      </w:r>
      <w:r>
        <w:rPr>
          <w:rFonts w:ascii="Microsoft JhengHei" w:hAnsi="Microsoft JhengHei" w:eastAsia="Microsoft JhengHei"/>
          <w:b/>
          <w:sz w:val="21"/>
        </w:rPr>
        <w:t>同組 OM 優先互相調撥，同組未滿足的則安排跨組</w:t>
      </w:r>
      <w:r>
        <w:rPr>
          <w:rFonts w:ascii="Microsoft JhengHei" w:hAnsi="Microsoft JhengHei" w:eastAsia="Microsoft JhengHei"/>
          <w:b w:val="0"/>
          <w:sz w:val="21"/>
        </w:rPr>
        <w:t xml:space="preserve"> — 第一階段只取與需求店相同 OM 的來源；未滿足的組內不足量＝</w:t>
      </w:r>
      <w:r>
        <w:rPr>
          <w:rFonts w:ascii="Consolas" w:hAnsi="Consolas" w:eastAsia="Consolas"/>
          <w:b w:val="0"/>
          <w:sz w:val="20"/>
        </w:rPr>
        <w:t>調入缺口 (同OM)</w:t>
      </w:r>
      <w:r>
        <w:rPr>
          <w:rFonts w:ascii="Microsoft JhengHei" w:hAnsi="Microsoft JhengHei" w:eastAsia="Microsoft JhengHei"/>
          <w:b w:val="0"/>
          <w:sz w:val="21"/>
        </w:rPr>
        <w:t>，第二階段才由其他 OM 補足；兩階段共用同一批可轉出量，不得重複計算。</w:t>
      </w:r>
    </w:p>
    <w:p>
      <w:pPr>
        <w:spacing w:after="40"/>
        <w:ind w:left="482" w:hanging="482"/>
      </w:pPr>
      <w:r>
        <w:rPr>
          <w:rFonts w:ascii="Microsoft JhengHei" w:hAnsi="Microsoft JhengHei" w:eastAsia="Microsoft JhengHei"/>
          <w:sz w:val="21"/>
        </w:rPr>
        <w:t xml:space="preserve">5.　</w:t>
      </w:r>
      <w:r>
        <w:rPr>
          <w:rFonts w:ascii="Microsoft JhengHei" w:hAnsi="Microsoft JhengHei" w:eastAsia="Microsoft JhengHei"/>
          <w:b/>
          <w:sz w:val="21"/>
        </w:rPr>
        <w:t>本地舖出現低銷售、高存貨（同步調低 Safety Stock）</w:t>
      </w:r>
      <w:r>
        <w:rPr>
          <w:rFonts w:ascii="Microsoft JhengHei" w:hAnsi="Microsoft JhengHei" w:eastAsia="Microsoft JhengHei"/>
          <w:b w:val="0"/>
          <w:sz w:val="21"/>
        </w:rPr>
        <w:t xml:space="preserve"> — 適用於銷量存貨分類判定為「低銷積壓」或「零銷積壓」的本地舖（Non Tourist）；於安排轉出庫存的同時，以 </w:t>
      </w:r>
      <w:r>
        <w:rPr>
          <w:rFonts w:ascii="Microsoft JhengHei" w:hAnsi="Microsoft JhengHei" w:eastAsia="Microsoft JhengHei"/>
          <w:b/>
          <w:sz w:val="21"/>
        </w:rPr>
        <w:t>7 日</w:t>
      </w:r>
      <w:r>
        <w:rPr>
          <w:rFonts w:ascii="Microsoft JhengHei" w:hAnsi="Microsoft JhengHei" w:eastAsia="Microsoft JhengHei"/>
          <w:b w:val="0"/>
          <w:sz w:val="21"/>
        </w:rPr>
        <w:t xml:space="preserve"> Safety 基準同步計算並下調 Safety Stock（設有 3 件下調保底限制）。</w:t>
      </w:r>
    </w:p>
    <w:p>
      <w:pPr>
        <w:spacing w:after="40"/>
        <w:ind w:left="482" w:hanging="482"/>
      </w:pPr>
      <w:r>
        <w:rPr>
          <w:rFonts w:ascii="Microsoft JhengHei" w:hAnsi="Microsoft JhengHei" w:eastAsia="Microsoft JhengHei"/>
          <w:sz w:val="21"/>
        </w:rPr>
        <w:t xml:space="preserve">6.　</w:t>
      </w:r>
      <w:r>
        <w:rPr>
          <w:rFonts w:ascii="Microsoft JhengHei" w:hAnsi="Microsoft JhengHei" w:eastAsia="Microsoft JhengHei"/>
          <w:b/>
          <w:sz w:val="21"/>
        </w:rPr>
        <w:t>混合舖出現低銷售、高存貨（同步調低 Safety Stock）</w:t>
      </w:r>
      <w:r>
        <w:rPr>
          <w:rFonts w:ascii="Microsoft JhengHei" w:hAnsi="Microsoft JhengHei" w:eastAsia="Microsoft JhengHei"/>
          <w:b w:val="0"/>
          <w:sz w:val="21"/>
        </w:rPr>
        <w:t xml:space="preserve"> — 適用於銷量存貨分類判定為「低銷積壓」或「零銷積壓」的混合舖（Mix）；於安排轉出庫存的同時，以 </w:t>
      </w:r>
      <w:r>
        <w:rPr>
          <w:rFonts w:ascii="Microsoft JhengHei" w:hAnsi="Microsoft JhengHei" w:eastAsia="Microsoft JhengHei"/>
          <w:b/>
          <w:sz w:val="21"/>
        </w:rPr>
        <w:t>9 日</w:t>
      </w:r>
      <w:r>
        <w:rPr>
          <w:rFonts w:ascii="Microsoft JhengHei" w:hAnsi="Microsoft JhengHei" w:eastAsia="Microsoft JhengHei"/>
          <w:b w:val="0"/>
          <w:sz w:val="21"/>
        </w:rPr>
        <w:t xml:space="preserve"> Safety 基準同步計算並下調 Safety Stock（設有 3 件下調保底限制）。</w:t>
      </w:r>
    </w:p>
    <w:p>
      <w:pPr>
        <w:spacing w:after="40"/>
        <w:ind w:left="482" w:hanging="482"/>
      </w:pPr>
      <w:r>
        <w:rPr>
          <w:rFonts w:ascii="Microsoft JhengHei" w:hAnsi="Microsoft JhengHei" w:eastAsia="Microsoft JhengHei"/>
          <w:sz w:val="21"/>
        </w:rPr>
        <w:t xml:space="preserve">7.　</w:t>
      </w:r>
      <w:r>
        <w:rPr>
          <w:rFonts w:ascii="Microsoft JhengHei" w:hAnsi="Microsoft JhengHei" w:eastAsia="Microsoft JhengHei"/>
          <w:b/>
          <w:sz w:val="21"/>
        </w:rPr>
        <w:t>遊客舖出現低銷售、高存貨（同步調低 Safety Stock）</w:t>
      </w:r>
      <w:r>
        <w:rPr>
          <w:rFonts w:ascii="Microsoft JhengHei" w:hAnsi="Microsoft JhengHei" w:eastAsia="Microsoft JhengHei"/>
          <w:b w:val="0"/>
          <w:sz w:val="21"/>
        </w:rPr>
        <w:t xml:space="preserve"> — 適用於銷量存貨分類判定為「低銷積壓」或「零銷積壓」的遊客舖（Tourist）；於安排轉出庫存的同時，以 </w:t>
      </w:r>
      <w:r>
        <w:rPr>
          <w:rFonts w:ascii="Microsoft JhengHei" w:hAnsi="Microsoft JhengHei" w:eastAsia="Microsoft JhengHei"/>
          <w:b/>
          <w:sz w:val="21"/>
        </w:rPr>
        <w:t>10 日</w:t>
      </w:r>
      <w:r>
        <w:rPr>
          <w:rFonts w:ascii="Microsoft JhengHei" w:hAnsi="Microsoft JhengHei" w:eastAsia="Microsoft JhengHei"/>
          <w:b w:val="0"/>
          <w:sz w:val="21"/>
        </w:rPr>
        <w:t xml:space="preserve"> Safety 基準同步計算並下調 Safety Stock（設有 3 件下調保底限制）。</w:t>
      </w:r>
    </w:p>
    <w:p>
      <w:pPr>
        <w:spacing w:before="40" w:after="40"/>
        <w:ind w:left="227"/>
        <w:shd w:val="clear" w:color="auto" w:fill="F2F7FB"/>
      </w:pPr>
      <w:r>
        <w:rPr>
          <w:rFonts w:ascii="Microsoft JhengHei" w:hAnsi="Microsoft JhengHei" w:eastAsia="Microsoft JhengHei"/>
          <w:b/>
          <w:sz w:val="20"/>
        </w:rPr>
        <w:t>排序鍵</w:t>
      </w:r>
      <w:r>
        <w:rPr>
          <w:rFonts w:ascii="Microsoft JhengHei" w:hAnsi="Microsoft JhengHei" w:eastAsia="Microsoft JhengHei"/>
          <w:b w:val="0"/>
          <w:sz w:val="20"/>
        </w:rPr>
        <w:t>：本地舖 → 混合舖 → 遊客舖；同一池內 ND 先於 RF；同一池、同一 RP Type 段內 90 日 0 零售先於一般超額庫存；其餘按來源檔列序。</w:t>
      </w:r>
    </w:p>
    <w:p>
      <w:pPr>
        <w:spacing w:before="40" w:after="40"/>
        <w:ind w:left="227"/>
        <w:shd w:val="clear" w:color="auto" w:fill="F2F7FB"/>
      </w:pPr>
      <w:r>
        <w:rPr>
          <w:rFonts w:ascii="Microsoft JhengHei" w:hAnsi="Microsoft JhengHei" w:eastAsia="Microsoft JhengHei"/>
          <w:b/>
          <w:sz w:val="20"/>
        </w:rPr>
        <w:t>規則五至七的同步動作</w:t>
      </w:r>
      <w:r>
        <w:rPr>
          <w:rFonts w:ascii="Microsoft JhengHei" w:hAnsi="Microsoft JhengHei" w:eastAsia="Microsoft JhengHei"/>
          <w:b w:val="0"/>
          <w:sz w:val="20"/>
        </w:rPr>
        <w:t>：先按規則一至四轉出，再按第 6 節下調 Safety Stock；兩者互相獨立（調整 Safety 不會改變本次調貨量）。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sz w:val="16"/>
      </w:rPr>
      <w:t xml:space="preserve">跨 OM 組別調貨指引 — 七點速覽　·　第 </w:t>
    </w:r>
    <w:r>
      <w:rPr>
        <w:sz w:val="16"/>
      </w:rPr>
      <w:fldChar w:fldCharType="begin"/>
      <w:instrText xml:space="preserve"> PAGE </w:instrText>
      <w:fldChar w:fldCharType="end"/>
    </w:r>
    <w:r>
      <w:rPr>
        <w:rFonts w:ascii="Microsoft JhengHei" w:hAnsi="Microsoft JhengHei" w:eastAsia="Microsoft JhengHei"/>
        <w:sz w:val="16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1F497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1F497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