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60" w:before="0" w:lineRule="auto"/>
        <w:jc w:val="center"/>
        <w:rPr/>
      </w:pPr>
      <w:r w:rsidDel="00000000" w:rsidR="00000000" w:rsidRPr="00000000">
        <w:rPr>
          <w:rFonts w:ascii="Georgia" w:cs="Georgia" w:eastAsia="Georgia" w:hAnsi="Georgia"/>
          <w:b w:val="1"/>
          <w:bCs w:val="1"/>
          <w:color w:val="8b1a1a"/>
          <w:sz w:val="64"/>
          <w:szCs w:val="64"/>
          <w:rtl w:val="0"/>
        </w:rPr>
        <w:t xml:space="preserve">POVOS PRÉ-COLOMBIANOS</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Georgia" w:cs="Georgia" w:eastAsia="Georgia" w:hAnsi="Georgia"/>
          <w:i w:val="1"/>
          <w:iCs w:val="1"/>
          <w:color w:val="4a2c17"/>
          <w:sz w:val="32"/>
          <w:szCs w:val="32"/>
          <w:rtl w:val="0"/>
        </w:rPr>
        <w:t xml:space="preserve">Culturas, Sociedades e o Encontro com os Europeus</w:t>
      </w:r>
      <w:r w:rsidDel="00000000" w:rsidR="00000000" w:rsidRPr="00000000">
        <w:rPr>
          <w:rtl w:val="0"/>
        </w:rPr>
      </w:r>
    </w:p>
    <w:p w:rsidR="00000000" w:rsidDel="00000000" w:rsidP="00000000" w:rsidRDefault="00000000" w:rsidRPr="00000000" w14:paraId="00000004">
      <w:pPr>
        <w:spacing w:after="1600" w:before="0" w:lineRule="auto"/>
        <w:jc w:val="center"/>
        <w:rPr/>
      </w:pPr>
      <w:r w:rsidDel="00000000" w:rsidR="00000000" w:rsidRPr="00000000">
        <w:rPr>
          <w:rFonts w:ascii="Georgia" w:cs="Georgia" w:eastAsia="Georgia" w:hAnsi="Georgia"/>
          <w:color w:val="777777"/>
          <w:sz w:val="24"/>
          <w:szCs w:val="24"/>
          <w:rtl w:val="0"/>
        </w:rPr>
        <w:t xml:space="preserve">Religião · Cultura · Sociedade · Economia · Conquista</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Georgia" w:cs="Georgia" w:eastAsia="Georgia" w:hAnsi="Georgia"/>
          <w:color w:val="999999"/>
          <w:sz w:val="22"/>
          <w:szCs w:val="22"/>
          <w:rtl w:val="0"/>
        </w:rPr>
        <w:t xml:space="preserve">Trabalho Acadêmico de História</w:t>
      </w:r>
      <w:r w:rsidDel="00000000" w:rsidR="00000000" w:rsidRPr="00000000">
        <w:rPr>
          <w:rtl w:val="0"/>
        </w:rPr>
      </w:r>
    </w:p>
    <w:p w:rsidR="00000000" w:rsidDel="00000000" w:rsidP="00000000" w:rsidRDefault="00000000" w:rsidRPr="00000000" w14:paraId="00000006">
      <w:pPr>
        <w:spacing w:after="0" w:before="0" w:lineRule="auto"/>
        <w:jc w:val="center"/>
        <w:rPr/>
      </w:pPr>
      <w:r w:rsidDel="00000000" w:rsidR="00000000" w:rsidRPr="00000000">
        <w:rPr>
          <w:rFonts w:ascii="Georgia" w:cs="Georgia" w:eastAsia="Georgia" w:hAnsi="Georgia"/>
          <w:color w:val="999999"/>
          <w:sz w:val="22"/>
          <w:szCs w:val="22"/>
          <w:rtl w:val="0"/>
        </w:rPr>
        <w:t xml:space="preserve">2024</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400" w:before="200" w:lineRule="auto"/>
        <w:jc w:val="center"/>
        <w:rPr/>
      </w:pPr>
      <w:r w:rsidDel="00000000" w:rsidR="00000000" w:rsidRPr="00000000">
        <w:rPr>
          <w:b w:val="1"/>
          <w:bCs w:val="1"/>
          <w:color w:val="8b1a1a"/>
          <w:sz w:val="36"/>
          <w:szCs w:val="36"/>
          <w:rtl w:val="0"/>
        </w:rPr>
        <w:t xml:space="preserve">SUMÁRIO</w:t>
      </w:r>
      <w:r w:rsidDel="00000000" w:rsidR="00000000" w:rsidRPr="00000000">
        <w:rPr>
          <w:rtl w:val="0"/>
        </w:rPr>
      </w:r>
    </w:p>
    <w:sdt>
      <w:sdtPr>
        <w:id w:val="-1988319292"/>
        <w:docPartObj>
          <w:docPartGallery w:val="Table of Contents"/>
          <w:docPartUnique w:val="1"/>
        </w:docPartObj>
      </w:sdtPr>
      <w:sdtContent>
        <w:p w:rsidR="00000000" w:rsidDel="00000000" w:rsidP="00000000" w:rsidRDefault="00000000" w:rsidRPr="00000000" w14:paraId="00000009">
          <w:pPr>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INTRODUÇÃO</w:t>
      </w:r>
      <w:r w:rsidDel="00000000" w:rsidR="00000000" w:rsidRPr="00000000">
        <w:rPr>
          <w:rtl w:val="0"/>
        </w:rPr>
      </w:r>
    </w:p>
    <w:p w:rsidR="00000000" w:rsidDel="00000000" w:rsidP="00000000" w:rsidRDefault="00000000" w:rsidRPr="00000000" w14:paraId="0000000D">
      <w:pPr>
        <w:spacing w:after="120" w:before="120" w:line="360" w:lineRule="auto"/>
        <w:jc w:val="both"/>
        <w:rPr/>
      </w:pPr>
      <w:r w:rsidDel="00000000" w:rsidR="00000000" w:rsidRPr="00000000">
        <w:rPr>
          <w:rFonts w:ascii="Georgia" w:cs="Georgia" w:eastAsia="Georgia" w:hAnsi="Georgia"/>
          <w:sz w:val="24"/>
          <w:szCs w:val="24"/>
          <w:rtl w:val="0"/>
        </w:rPr>
        <w:t xml:space="preserve">Os povos pré-colombianos representam uma das heranças mais ricas e complexas da história humana. Muito antes da chegada dos europeus às Américas, em 1492, civilizações extraordinariamente desenvolvidas floresceram por todo o continente americano, construindo cidades, sistemas de escrita, calendários precisos, redes comerciais sofisticadas e elaboradas cosmologias que explicavam a existência humana e a ordem do universo.</w:t>
      </w:r>
      <w:r w:rsidDel="00000000" w:rsidR="00000000" w:rsidRPr="00000000">
        <w:rPr>
          <w:rtl w:val="0"/>
        </w:rPr>
      </w:r>
    </w:p>
    <w:p w:rsidR="00000000" w:rsidDel="00000000" w:rsidP="00000000" w:rsidRDefault="00000000" w:rsidRPr="00000000" w14:paraId="0000000E">
      <w:pPr>
        <w:spacing w:after="120" w:before="120" w:line="360" w:lineRule="auto"/>
        <w:jc w:val="both"/>
        <w:rPr/>
      </w:pPr>
      <w:r w:rsidDel="00000000" w:rsidR="00000000" w:rsidRPr="00000000">
        <w:rPr>
          <w:rFonts w:ascii="Georgia" w:cs="Georgia" w:eastAsia="Georgia" w:hAnsi="Georgia"/>
          <w:sz w:val="24"/>
          <w:szCs w:val="24"/>
          <w:rtl w:val="0"/>
        </w:rPr>
        <w:t xml:space="preserve">Este trabalho propõe um estudo aprofundado de cinco grandes grupos pré-colombianos: os Maias, os Incas, os Astecas, os Nativos Norte-Americanos e os Tupi-Guaranis. Cada um desses povos desenvolveu soluções únicas para os desafios da organização social, política, religiosa e econômica, adaptadas aos ambientes por vezes radicalmente distintos que habitavam — das florestas tropicais amazônicas às altitudes andinas, das selvas mesoamericanas às pradarias norte-americanas.</w:t>
      </w:r>
      <w:r w:rsidDel="00000000" w:rsidR="00000000" w:rsidRPr="00000000">
        <w:rPr>
          <w:rtl w:val="0"/>
        </w:rPr>
      </w:r>
    </w:p>
    <w:p w:rsidR="00000000" w:rsidDel="00000000" w:rsidP="00000000" w:rsidRDefault="00000000" w:rsidRPr="00000000" w14:paraId="0000000F">
      <w:pPr>
        <w:spacing w:after="120" w:before="120" w:line="360" w:lineRule="auto"/>
        <w:jc w:val="both"/>
        <w:rPr/>
      </w:pPr>
      <w:r w:rsidDel="00000000" w:rsidR="00000000" w:rsidRPr="00000000">
        <w:rPr>
          <w:rFonts w:ascii="Georgia" w:cs="Georgia" w:eastAsia="Georgia" w:hAnsi="Georgia"/>
          <w:sz w:val="24"/>
          <w:szCs w:val="24"/>
          <w:rtl w:val="0"/>
        </w:rPr>
        <w:t xml:space="preserve">O encontro entre essas civilizações e os conquistadores europeus, a partir do final do século XV, resultou em um dos processos mais traumáticos e transformadores da história mundial: o chamado 'encontro de mundos', que modificou irreversivelmente as sociedades indígenas, dizimou populações inteiras através de guerras e epidemias, destruiu sistemas culturais e religiosos milenares e redesenhou completamente a geografia humana das Américas.</w:t>
      </w:r>
      <w:r w:rsidDel="00000000" w:rsidR="00000000" w:rsidRPr="00000000">
        <w:rPr>
          <w:rtl w:val="0"/>
        </w:rPr>
      </w:r>
    </w:p>
    <w:p w:rsidR="00000000" w:rsidDel="00000000" w:rsidP="00000000" w:rsidRDefault="00000000" w:rsidRPr="00000000" w14:paraId="00000010">
      <w:pPr>
        <w:spacing w:after="120" w:before="120" w:line="360" w:lineRule="auto"/>
        <w:jc w:val="both"/>
        <w:rPr/>
      </w:pPr>
      <w:r w:rsidDel="00000000" w:rsidR="00000000" w:rsidRPr="00000000">
        <w:rPr>
          <w:rFonts w:ascii="Georgia" w:cs="Georgia" w:eastAsia="Georgia" w:hAnsi="Georgia"/>
          <w:sz w:val="24"/>
          <w:szCs w:val="24"/>
          <w:rtl w:val="0"/>
        </w:rPr>
        <w:t xml:space="preserve">Para compreendermos plenamente o impacto desse encontro, é imprescindível conhecermos quem eram esses povos antes da chegada europeia: suas crenças, seus modos de vida, suas formas de organização social e econômica. Somente assim é possível mensurar o tamanho das perdas impostas pela colonização e reconhecer a grandiosidade das civilizações que foram parcialmente destruídas.</w:t>
      </w:r>
      <w:r w:rsidDel="00000000" w:rsidR="00000000" w:rsidRPr="00000000">
        <w:rPr>
          <w:rtl w:val="0"/>
        </w:rPr>
      </w:r>
    </w:p>
    <w:p w:rsidR="00000000" w:rsidDel="00000000" w:rsidP="00000000" w:rsidRDefault="00000000" w:rsidRPr="00000000" w14:paraId="00000011">
      <w:pPr>
        <w:spacing w:after="120" w:before="120" w:line="360" w:lineRule="auto"/>
        <w:jc w:val="both"/>
        <w:rPr/>
      </w:pPr>
      <w:r w:rsidDel="00000000" w:rsidR="00000000" w:rsidRPr="00000000">
        <w:rPr>
          <w:rFonts w:ascii="Georgia" w:cs="Georgia" w:eastAsia="Georgia" w:hAnsi="Georgia"/>
          <w:sz w:val="24"/>
          <w:szCs w:val="24"/>
          <w:rtl w:val="0"/>
        </w:rPr>
        <w:t xml:space="preserve">Este estudo baseia-se em fontes primárias e secundárias de referência, incluindo obras de historiadores, antropólogos e arqueólogos que dedicaram suas carreiras ao estudo dessas civilizações, como Charles Mann (1491), Jared Diamond (Armas, Germes e Aço), Eduardo Viveiros de Castro, Todorov (A Conquista da América) e muitos outros.</w:t>
      </w:r>
      <w:r w:rsidDel="00000000" w:rsidR="00000000" w:rsidRPr="00000000">
        <w:rPr>
          <w:rtl w:val="0"/>
        </w:rPr>
      </w:r>
    </w:p>
    <w:p w:rsidR="00000000" w:rsidDel="00000000" w:rsidP="00000000" w:rsidRDefault="00000000" w:rsidRPr="00000000" w14:paraId="00000012">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CAPÍTULO I: OS MAIAS</w:t>
      </w:r>
      <w:r w:rsidDel="00000000" w:rsidR="00000000" w:rsidRPr="00000000">
        <w:rPr>
          <w:rtl w:val="0"/>
        </w:rPr>
      </w:r>
    </w:p>
    <w:p w:rsidR="00000000" w:rsidDel="00000000" w:rsidP="00000000" w:rsidRDefault="00000000" w:rsidRPr="00000000" w14:paraId="00000015">
      <w:pPr>
        <w:spacing w:after="120" w:before="120" w:line="360" w:lineRule="auto"/>
        <w:jc w:val="both"/>
        <w:rPr/>
      </w:pPr>
      <w:r w:rsidDel="00000000" w:rsidR="00000000" w:rsidRPr="00000000">
        <w:rPr>
          <w:rFonts w:ascii="Georgia" w:cs="Georgia" w:eastAsia="Georgia" w:hAnsi="Georgia"/>
          <w:sz w:val="24"/>
          <w:szCs w:val="24"/>
          <w:rtl w:val="0"/>
        </w:rPr>
        <w:t xml:space="preserve">Os Maias constituem uma das civilizações mais estudadas e admiradas do mundo antigo. Ocupando a região que hoje corresponde ao sul do México (estados de Chiapas, Tabasco, Campeche, Yucatán e Quintana Roo), à Guatemala, a Belize, ao oeste da Honduras e ao noroeste de El Salvador, os Maias desenvolveram durante mais de três milênios uma das culturas mais sofisticadas que o continente americano já conheceu.</w:t>
      </w:r>
      <w:r w:rsidDel="00000000" w:rsidR="00000000" w:rsidRPr="00000000">
        <w:rPr>
          <w:rtl w:val="0"/>
        </w:rPr>
      </w:r>
    </w:p>
    <w:p w:rsidR="00000000" w:rsidDel="00000000" w:rsidP="00000000" w:rsidRDefault="00000000" w:rsidRPr="00000000" w14:paraId="00000016">
      <w:pPr>
        <w:spacing w:after="120" w:before="120" w:line="360" w:lineRule="auto"/>
        <w:jc w:val="both"/>
        <w:rPr/>
      </w:pPr>
      <w:r w:rsidDel="00000000" w:rsidR="00000000" w:rsidRPr="00000000">
        <w:rPr>
          <w:rFonts w:ascii="Georgia" w:cs="Georgia" w:eastAsia="Georgia" w:hAnsi="Georgia"/>
          <w:sz w:val="24"/>
          <w:szCs w:val="24"/>
          <w:rtl w:val="0"/>
        </w:rPr>
        <w:t xml:space="preserve">A civilização maia não era um Estado unificado, mas sim um mosaico de cidades-Estado independentes — como Tikal, Palenque, Chichén Itzá, Copán e Uxmal — que compartilhavam língua, religião, sistema de escrita, calendário e uma cosmologia comum, ao mesmo tempo em que competiam politicamente entre si através de guerras, alianças matrimoniais e diplomacia.</w:t>
      </w:r>
      <w:r w:rsidDel="00000000" w:rsidR="00000000" w:rsidRPr="00000000">
        <w:rPr>
          <w:rtl w:val="0"/>
        </w:rPr>
      </w:r>
    </w:p>
    <w:p w:rsidR="00000000" w:rsidDel="00000000" w:rsidP="00000000" w:rsidRDefault="00000000" w:rsidRPr="00000000" w14:paraId="00000017">
      <w:pPr>
        <w:pStyle w:val="Heading2"/>
        <w:spacing w:after="160" w:before="320" w:lineRule="auto"/>
        <w:rPr/>
      </w:pPr>
      <w:r w:rsidDel="00000000" w:rsidR="00000000" w:rsidRPr="00000000">
        <w:rPr>
          <w:b w:val="1"/>
          <w:bCs w:val="1"/>
          <w:color w:val="4a2c17"/>
          <w:sz w:val="28"/>
          <w:szCs w:val="28"/>
          <w:rtl w:val="0"/>
        </w:rPr>
        <w:t xml:space="preserve">1.1 Religião Maia</w:t>
      </w:r>
      <w:r w:rsidDel="00000000" w:rsidR="00000000" w:rsidRPr="00000000">
        <w:rPr>
          <w:rtl w:val="0"/>
        </w:rPr>
      </w:r>
    </w:p>
    <w:p w:rsidR="00000000" w:rsidDel="00000000" w:rsidP="00000000" w:rsidRDefault="00000000" w:rsidRPr="00000000" w14:paraId="00000018">
      <w:pPr>
        <w:spacing w:after="120" w:before="120" w:line="360" w:lineRule="auto"/>
        <w:jc w:val="both"/>
        <w:rPr/>
      </w:pPr>
      <w:r w:rsidDel="00000000" w:rsidR="00000000" w:rsidRPr="00000000">
        <w:rPr>
          <w:rFonts w:ascii="Georgia" w:cs="Georgia" w:eastAsia="Georgia" w:hAnsi="Georgia"/>
          <w:sz w:val="24"/>
          <w:szCs w:val="24"/>
          <w:rtl w:val="0"/>
        </w:rPr>
        <w:t xml:space="preserve">A religião maia era profundamente politeísta, animista e cosmogônica. Os Maias acreditavam que o universo havia sido criado e destruído múltiplas vezes antes da criação atual. O texto sagrado Popol Vuh, escrito pelos Maias Quiché do pós-conquista em caracteres latinos (mas preservando tradição oral muito mais antiga), narra a criação dos seres humanos por parte dos deuses Tepeu e Gucumatz (a Serpente Emplumada), que teriam tentado criar o homem inicialmente de lama, depois de madeira, e finalmente de milho — matéria que resultou nos humanos perfeitos.</w:t>
      </w:r>
      <w:r w:rsidDel="00000000" w:rsidR="00000000" w:rsidRPr="00000000">
        <w:rPr>
          <w:rtl w:val="0"/>
        </w:rPr>
      </w:r>
    </w:p>
    <w:p w:rsidR="00000000" w:rsidDel="00000000" w:rsidP="00000000" w:rsidRDefault="00000000" w:rsidRPr="00000000" w14:paraId="00000019">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"No começo não havia nada que existisse, só o céu e o mar, em calma e silêncio. Então vieram Tepeu e Gucumatz, e falaram. E o que disseram foi feito."</w:t>
      </w:r>
      <w:r w:rsidDel="00000000" w:rsidR="00000000" w:rsidRPr="00000000">
        <w:rPr>
          <w:rFonts w:ascii="Georgia" w:cs="Georgia" w:eastAsia="Georgia" w:hAnsi="Georgia"/>
          <w:color w:val="777777"/>
          <w:sz w:val="20"/>
          <w:szCs w:val="20"/>
          <w:rtl w:val="0"/>
        </w:rPr>
        <w:t xml:space="preserve">— Popol Vuh, Livro I</w:t>
      </w:r>
      <w:r w:rsidDel="00000000" w:rsidR="00000000" w:rsidRPr="00000000">
        <w:rPr>
          <w:rtl w:val="0"/>
        </w:rPr>
      </w:r>
    </w:p>
    <w:p w:rsidR="00000000" w:rsidDel="00000000" w:rsidP="00000000" w:rsidRDefault="00000000" w:rsidRPr="00000000" w14:paraId="0000001A">
      <w:pPr>
        <w:spacing w:after="120" w:before="120" w:line="360" w:lineRule="auto"/>
        <w:jc w:val="both"/>
        <w:rPr/>
      </w:pPr>
      <w:r w:rsidDel="00000000" w:rsidR="00000000" w:rsidRPr="00000000">
        <w:rPr>
          <w:rFonts w:ascii="Georgia" w:cs="Georgia" w:eastAsia="Georgia" w:hAnsi="Georgia"/>
          <w:sz w:val="24"/>
          <w:szCs w:val="24"/>
          <w:rtl w:val="0"/>
        </w:rPr>
        <w:t xml:space="preserve">O panteão maia era vasto e intrincado. Itzamná era considerado o deus supremo, senhor dos céus e da escrita. Kukulkán (equivalente a Quetzalcóatl na tradição asteca) era a Serpente Emplumada, deus do vento e da sabedoria. Chaac era o deus da chuva, de enorme importância para uma civilização agrícola dependente das chuvas sazonais. Ah Puch (ou Kisin) era o senhor do submundo, Xibalbá.</w:t>
      </w:r>
      <w:r w:rsidDel="00000000" w:rsidR="00000000" w:rsidRPr="00000000">
        <w:rPr>
          <w:rtl w:val="0"/>
        </w:rPr>
      </w:r>
    </w:p>
    <w:p w:rsidR="00000000" w:rsidDel="00000000" w:rsidP="00000000" w:rsidRDefault="00000000" w:rsidRPr="00000000" w14:paraId="0000001B">
      <w:pPr>
        <w:spacing w:after="120" w:before="120" w:line="360" w:lineRule="auto"/>
        <w:jc w:val="both"/>
        <w:rPr/>
      </w:pPr>
      <w:r w:rsidDel="00000000" w:rsidR="00000000" w:rsidRPr="00000000">
        <w:rPr>
          <w:rFonts w:ascii="Georgia" w:cs="Georgia" w:eastAsia="Georgia" w:hAnsi="Georgia"/>
          <w:sz w:val="24"/>
          <w:szCs w:val="24"/>
          <w:rtl w:val="0"/>
        </w:rPr>
        <w:t xml:space="preserve">A cosmologia maia entendia o universo como estruturado em três planos: o mundo celeste (dividido em treze camadas, cada uma com divindades específicas), o mundo terrestre (onde viviam os humanos) e o mundo subterrâneo de Xibalbá (dividido em nove camadas, habitado por entidades sombrias). O eixo do universo era a Ceiba sagrada (Wakah-Chan), a 'Árvore do Mundo', cujas raízes alcançavam o submundo e cujos galhos sustentavam os céus.</w:t>
      </w:r>
      <w:r w:rsidDel="00000000" w:rsidR="00000000" w:rsidRPr="00000000">
        <w:rPr>
          <w:rtl w:val="0"/>
        </w:rPr>
      </w:r>
    </w:p>
    <w:p w:rsidR="00000000" w:rsidDel="00000000" w:rsidP="00000000" w:rsidRDefault="00000000" w:rsidRPr="00000000" w14:paraId="0000001C">
      <w:pPr>
        <w:spacing w:after="120" w:before="120" w:line="360" w:lineRule="auto"/>
        <w:jc w:val="both"/>
        <w:rPr/>
      </w:pPr>
      <w:r w:rsidDel="00000000" w:rsidR="00000000" w:rsidRPr="00000000">
        <w:rPr>
          <w:rFonts w:ascii="Georgia" w:cs="Georgia" w:eastAsia="Georgia" w:hAnsi="Georgia"/>
          <w:sz w:val="24"/>
          <w:szCs w:val="24"/>
          <w:rtl w:val="0"/>
        </w:rPr>
        <w:t xml:space="preserve">O tempo era de importância religiosa central para os Maias. Eles desenvolveram três sistemas calendários distintos que se sobrepunham: o Haab' (calendário solar de 365 dias), o Tzolk'in (calendário ritual de 260 dias) e a Conta Longa, que permitia calcular datas ao longo de milênios. O ciclo do Calendário Redondo combinava Haab' e Tzolk'in num ciclo de 52 anos. Os sacerdotes-astrônomos maias eram responsáveis por calcular datas propicias para guerras, colheitas, cerimônias e rituais.</w:t>
      </w:r>
      <w:r w:rsidDel="00000000" w:rsidR="00000000" w:rsidRPr="00000000">
        <w:rPr>
          <w:rtl w:val="0"/>
        </w:rPr>
      </w:r>
    </w:p>
    <w:p w:rsidR="00000000" w:rsidDel="00000000" w:rsidP="00000000" w:rsidRDefault="00000000" w:rsidRPr="00000000" w14:paraId="0000001D">
      <w:pPr>
        <w:spacing w:after="120" w:before="120" w:line="360" w:lineRule="auto"/>
        <w:jc w:val="both"/>
        <w:rPr/>
      </w:pPr>
      <w:r w:rsidDel="00000000" w:rsidR="00000000" w:rsidRPr="00000000">
        <w:rPr>
          <w:rFonts w:ascii="Georgia" w:cs="Georgia" w:eastAsia="Georgia" w:hAnsi="Georgia"/>
          <w:sz w:val="24"/>
          <w:szCs w:val="24"/>
          <w:rtl w:val="0"/>
        </w:rPr>
        <w:t xml:space="preserve">Os sacrifícios — incluindo o sacrifício humano, embora em menor escala que entre os Astecas — faziam parte dos rituais religiosos maias. O autossacrifício através da sangria era especialmente comum entre a nobreza e os sacerdotes, que perfuravam a língua, as orelhas ou os órgãos genitais com espinhos de arraia ou pedras de obsidiana para oferecer seu sangue aos deuses. O jogo de bola (Pok-a-tok) tinha dimensão religiosa profunda, possivelmente com os perdedores (ou vencedores, segundo algumas interpretações) sendo sacrificados.</w:t>
      </w:r>
      <w:r w:rsidDel="00000000" w:rsidR="00000000" w:rsidRPr="00000000">
        <w:rPr>
          <w:rtl w:val="0"/>
        </w:rPr>
      </w:r>
    </w:p>
    <w:p w:rsidR="00000000" w:rsidDel="00000000" w:rsidP="00000000" w:rsidRDefault="00000000" w:rsidRPr="00000000" w14:paraId="0000001E">
      <w:pPr>
        <w:spacing w:after="80" w:before="180" w:lineRule="auto"/>
        <w:rPr/>
      </w:pPr>
      <w:r w:rsidDel="00000000" w:rsidR="00000000" w:rsidRPr="00000000">
        <w:rPr>
          <w:rFonts w:ascii="Georgia" w:cs="Georgia" w:eastAsia="Georgia" w:hAnsi="Georgia"/>
          <w:b w:val="1"/>
          <w:bCs w:val="1"/>
          <w:color w:val="4a2c17"/>
          <w:sz w:val="20"/>
          <w:szCs w:val="20"/>
          <w:rtl w:val="0"/>
        </w:rPr>
        <w:t xml:space="preserve">Fontes e Referências:</w:t>
      </w:r>
      <w:r w:rsidDel="00000000" w:rsidR="00000000" w:rsidRPr="00000000">
        <w:rPr>
          <w:rtl w:val="0"/>
        </w:rPr>
      </w:r>
    </w:p>
    <w:p w:rsidR="00000000" w:rsidDel="00000000" w:rsidP="00000000" w:rsidRDefault="00000000" w:rsidRPr="00000000" w14:paraId="0000001F">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CRAVERI, Michela. Popol Vuh: Herramientas para una Lectura Crítica del Texto K'iche'. UNAM, 2012.</w:t>
      </w:r>
      <w:r w:rsidDel="00000000" w:rsidR="00000000" w:rsidRPr="00000000">
        <w:rPr>
          <w:rtl w:val="0"/>
        </w:rPr>
      </w:r>
    </w:p>
    <w:p w:rsidR="00000000" w:rsidDel="00000000" w:rsidP="00000000" w:rsidRDefault="00000000" w:rsidRPr="00000000" w14:paraId="00000020">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SHARER, Robert J.; TRAXLER, Loa P. The Ancient Maya. Stanford University Press, 2006.</w:t>
      </w:r>
      <w:r w:rsidDel="00000000" w:rsidR="00000000" w:rsidRPr="00000000">
        <w:rPr>
          <w:rtl w:val="0"/>
        </w:rPr>
      </w:r>
    </w:p>
    <w:p w:rsidR="00000000" w:rsidDel="00000000" w:rsidP="00000000" w:rsidRDefault="00000000" w:rsidRPr="00000000" w14:paraId="00000021">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COE, Michael D. The Maya. Thames &amp; Hudson, 9ª edição, 2015.</w:t>
      </w:r>
      <w:r w:rsidDel="00000000" w:rsidR="00000000" w:rsidRPr="00000000">
        <w:rPr>
          <w:rtl w:val="0"/>
        </w:rPr>
      </w:r>
    </w:p>
    <w:p w:rsidR="00000000" w:rsidDel="00000000" w:rsidP="00000000" w:rsidRDefault="00000000" w:rsidRPr="00000000" w14:paraId="00000022">
      <w:pPr>
        <w:pStyle w:val="Heading2"/>
        <w:spacing w:after="160" w:before="320" w:lineRule="auto"/>
        <w:rPr/>
      </w:pPr>
      <w:r w:rsidDel="00000000" w:rsidR="00000000" w:rsidRPr="00000000">
        <w:rPr>
          <w:b w:val="1"/>
          <w:bCs w:val="1"/>
          <w:color w:val="4a2c17"/>
          <w:sz w:val="28"/>
          <w:szCs w:val="28"/>
          <w:rtl w:val="0"/>
        </w:rPr>
        <w:t xml:space="preserve">1.2 Cultura Maia</w:t>
      </w:r>
      <w:r w:rsidDel="00000000" w:rsidR="00000000" w:rsidRPr="00000000">
        <w:rPr>
          <w:rtl w:val="0"/>
        </w:rPr>
      </w:r>
    </w:p>
    <w:p w:rsidR="00000000" w:rsidDel="00000000" w:rsidP="00000000" w:rsidRDefault="00000000" w:rsidRPr="00000000" w14:paraId="00000023">
      <w:pPr>
        <w:spacing w:after="120" w:before="120" w:line="360" w:lineRule="auto"/>
        <w:jc w:val="both"/>
        <w:rPr/>
      </w:pPr>
      <w:r w:rsidDel="00000000" w:rsidR="00000000" w:rsidRPr="00000000">
        <w:rPr>
          <w:rFonts w:ascii="Georgia" w:cs="Georgia" w:eastAsia="Georgia" w:hAnsi="Georgia"/>
          <w:sz w:val="24"/>
          <w:szCs w:val="24"/>
          <w:rtl w:val="0"/>
        </w:rPr>
        <w:t xml:space="preserve">A cultura maia atingiu níveis de sofisticação notáveis em diversas áreas do conhecimento humano. A escrita maia — um sistema logo-silábico com mais de 800 glifos — era um dos mais complexos sistemas de escrita do mundo antigo. Os Maias escreviam em papel de casca de figueira (amate) dobrado em forma de sanfona (códices), em estelas de pedra, em cerâmica e em paredes de templos. Infelizmente, a maior parte dos códices maias foi destruída pelos conquistadores espanhóis, sobretudo pelo zeloso bispo Diego de Landa, que em 1562 mandou queimar todos os livros maias que pôde encontrar, considerando-os 'obras do demônio'.</w:t>
      </w:r>
      <w:r w:rsidDel="00000000" w:rsidR="00000000" w:rsidRPr="00000000">
        <w:rPr>
          <w:rtl w:val="0"/>
        </w:rPr>
      </w:r>
    </w:p>
    <w:p w:rsidR="00000000" w:rsidDel="00000000" w:rsidP="00000000" w:rsidRDefault="00000000" w:rsidRPr="00000000" w14:paraId="00000024">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"Encontramos grande quantidade de livros com esses caracteres e, como não continham nada em que não houvesse superstição e falsidades do demônio, todos os queimamos, o que os lamentavam muito e lhes causava pena."</w:t>
      </w:r>
      <w:r w:rsidDel="00000000" w:rsidR="00000000" w:rsidRPr="00000000">
        <w:rPr>
          <w:rFonts w:ascii="Georgia" w:cs="Georgia" w:eastAsia="Georgia" w:hAnsi="Georgia"/>
          <w:color w:val="777777"/>
          <w:sz w:val="20"/>
          <w:szCs w:val="20"/>
          <w:rtl w:val="0"/>
        </w:rPr>
        <w:t xml:space="preserve">— Frei Diego de Landa, Relación de las Cosas de Yucatán, 1566</w:t>
      </w:r>
      <w:r w:rsidDel="00000000" w:rsidR="00000000" w:rsidRPr="00000000">
        <w:rPr>
          <w:rtl w:val="0"/>
        </w:rPr>
      </w:r>
    </w:p>
    <w:p w:rsidR="00000000" w:rsidDel="00000000" w:rsidP="00000000" w:rsidRDefault="00000000" w:rsidRPr="00000000" w14:paraId="00000025">
      <w:pPr>
        <w:spacing w:after="120" w:before="120" w:line="360" w:lineRule="auto"/>
        <w:jc w:val="both"/>
        <w:rPr/>
      </w:pPr>
      <w:r w:rsidDel="00000000" w:rsidR="00000000" w:rsidRPr="00000000">
        <w:rPr>
          <w:rFonts w:ascii="Georgia" w:cs="Georgia" w:eastAsia="Georgia" w:hAnsi="Georgia"/>
          <w:sz w:val="24"/>
          <w:szCs w:val="24"/>
          <w:rtl w:val="0"/>
        </w:rPr>
        <w:t xml:space="preserve">A arquitetura maia é um dos legados mais visíveis dessa civilização. As grandes pirâmides-templo, como El Castillo em Chichén Itzá (cujo design incorpora fenômenos astronômicos, com a sombra da serpente descendo suas escadas durante os equinócios), o Templo das Inscrições em Palenque (sob cujo piso foi descoberto em 1952 o sarcófago do rei Pakal), e as pirâmides de Tikal (que emergem acima da copa da floresta), revelam um conhecimento extraordinário de geometria, astronomia e engenharia.</w:t>
      </w:r>
      <w:r w:rsidDel="00000000" w:rsidR="00000000" w:rsidRPr="00000000">
        <w:rPr>
          <w:rtl w:val="0"/>
        </w:rPr>
      </w:r>
    </w:p>
    <w:p w:rsidR="00000000" w:rsidDel="00000000" w:rsidP="00000000" w:rsidRDefault="00000000" w:rsidRPr="00000000" w14:paraId="00000026">
      <w:pPr>
        <w:spacing w:after="120" w:before="120" w:line="360" w:lineRule="auto"/>
        <w:jc w:val="both"/>
        <w:rPr/>
      </w:pPr>
      <w:r w:rsidDel="00000000" w:rsidR="00000000" w:rsidRPr="00000000">
        <w:rPr>
          <w:rFonts w:ascii="Georgia" w:cs="Georgia" w:eastAsia="Georgia" w:hAnsi="Georgia"/>
          <w:sz w:val="24"/>
          <w:szCs w:val="24"/>
          <w:rtl w:val="0"/>
        </w:rPr>
        <w:t xml:space="preserve">A astronomia maia era de precisão surpreendente. Os astrônomos maias calcularam o ciclo venusino com um erro de apenas 14 segundos por ano e predisseram eclipses com extrema precisão. O Observatório de Chichén Itzá (El Caracol) foi construído para observar os movimentos de Vênus, Marte e outros corpos celestes.</w:t>
      </w:r>
      <w:r w:rsidDel="00000000" w:rsidR="00000000" w:rsidRPr="00000000">
        <w:rPr>
          <w:rtl w:val="0"/>
        </w:rPr>
      </w:r>
    </w:p>
    <w:p w:rsidR="00000000" w:rsidDel="00000000" w:rsidP="00000000" w:rsidRDefault="00000000" w:rsidRPr="00000000" w14:paraId="00000027">
      <w:pPr>
        <w:spacing w:after="120" w:before="120" w:line="360" w:lineRule="auto"/>
        <w:jc w:val="both"/>
        <w:rPr/>
      </w:pPr>
      <w:r w:rsidDel="00000000" w:rsidR="00000000" w:rsidRPr="00000000">
        <w:rPr>
          <w:rFonts w:ascii="Georgia" w:cs="Georgia" w:eastAsia="Georgia" w:hAnsi="Georgia"/>
          <w:sz w:val="24"/>
          <w:szCs w:val="24"/>
          <w:rtl w:val="0"/>
        </w:rPr>
        <w:t xml:space="preserve">A arte maia era igualmente sofisticada, expressa na escultura em pedra (estelas narrativas, relevos em lápides, mascarões de fachada), na cerâmica (com pinturas narrativas detalhadas em vasos), na pintura mural (de que são exemplo os magnificos afrescos de Bonampak, datados de circa 790 d.C., que representam rituais, batalhas e procissões) e em pequenos objetos de jade, obsidiana e ouro.</w:t>
      </w:r>
      <w:r w:rsidDel="00000000" w:rsidR="00000000" w:rsidRPr="00000000">
        <w:rPr>
          <w:rtl w:val="0"/>
        </w:rPr>
      </w:r>
    </w:p>
    <w:p w:rsidR="00000000" w:rsidDel="00000000" w:rsidP="00000000" w:rsidRDefault="00000000" w:rsidRPr="00000000" w14:paraId="00000028">
      <w:pPr>
        <w:pStyle w:val="Heading2"/>
        <w:spacing w:after="160" w:before="320" w:lineRule="auto"/>
        <w:rPr/>
      </w:pPr>
      <w:r w:rsidDel="00000000" w:rsidR="00000000" w:rsidRPr="00000000">
        <w:rPr>
          <w:b w:val="1"/>
          <w:bCs w:val="1"/>
          <w:color w:val="4a2c17"/>
          <w:sz w:val="28"/>
          <w:szCs w:val="28"/>
          <w:rtl w:val="0"/>
        </w:rPr>
        <w:t xml:space="preserve">1.3 Sociedade Maia</w:t>
      </w:r>
      <w:r w:rsidDel="00000000" w:rsidR="00000000" w:rsidRPr="00000000">
        <w:rPr>
          <w:rtl w:val="0"/>
        </w:rPr>
      </w:r>
    </w:p>
    <w:p w:rsidR="00000000" w:rsidDel="00000000" w:rsidP="00000000" w:rsidRDefault="00000000" w:rsidRPr="00000000" w14:paraId="00000029">
      <w:pPr>
        <w:spacing w:after="120" w:before="120" w:line="360" w:lineRule="auto"/>
        <w:jc w:val="both"/>
        <w:rPr/>
      </w:pPr>
      <w:r w:rsidDel="00000000" w:rsidR="00000000" w:rsidRPr="00000000">
        <w:rPr>
          <w:rFonts w:ascii="Georgia" w:cs="Georgia" w:eastAsia="Georgia" w:hAnsi="Georgia"/>
          <w:sz w:val="24"/>
          <w:szCs w:val="24"/>
          <w:rtl w:val="0"/>
        </w:rPr>
        <w:t xml:space="preserve">A sociedade maia era profundamente hierarquizada. No topo estava o Ajaw (senhor, rei), que governava cada cidade-Estado. O rei maia era simultaneamente chefe político, militar e religioso — um intermediário entre os humanos e os deuses. Abaixo do rei estavam os nobres (Almehenob), que ocupavam cargos administrativos, militares e sacerdotais. Em seguida vinham os comerciantes e artesãos especializados, e na base da pirâmide social estavam os agricultores comuns e os escravos.</w:t>
      </w:r>
      <w:r w:rsidDel="00000000" w:rsidR="00000000" w:rsidRPr="00000000">
        <w:rPr>
          <w:rtl w:val="0"/>
        </w:rPr>
      </w:r>
    </w:p>
    <w:p w:rsidR="00000000" w:rsidDel="00000000" w:rsidP="00000000" w:rsidRDefault="00000000" w:rsidRPr="00000000" w14:paraId="0000002A">
      <w:pPr>
        <w:spacing w:after="120" w:before="120" w:line="360" w:lineRule="auto"/>
        <w:jc w:val="both"/>
        <w:rPr/>
      </w:pPr>
      <w:r w:rsidDel="00000000" w:rsidR="00000000" w:rsidRPr="00000000">
        <w:rPr>
          <w:rFonts w:ascii="Georgia" w:cs="Georgia" w:eastAsia="Georgia" w:hAnsi="Georgia"/>
          <w:sz w:val="24"/>
          <w:szCs w:val="24"/>
          <w:rtl w:val="0"/>
        </w:rPr>
        <w:t xml:space="preserve">As cidades maias atingiram populações consideráveis. Estima-se que Tikal, no período Clássico (250-900 d.C.), abrigava entre 60.000 e 100.000 habitantes, e que a área rural ao seu redor sustentava muitas centenas de milhares a mais. A densidade demográfica das terras baixas maias era comparável às densidades de populações europeias medievais.</w:t>
      </w:r>
      <w:r w:rsidDel="00000000" w:rsidR="00000000" w:rsidRPr="00000000">
        <w:rPr>
          <w:rtl w:val="0"/>
        </w:rPr>
      </w:r>
    </w:p>
    <w:p w:rsidR="00000000" w:rsidDel="00000000" w:rsidP="00000000" w:rsidRDefault="00000000" w:rsidRPr="00000000" w14:paraId="0000002B">
      <w:pPr>
        <w:spacing w:after="120" w:before="120" w:line="360" w:lineRule="auto"/>
        <w:jc w:val="both"/>
        <w:rPr/>
      </w:pPr>
      <w:r w:rsidDel="00000000" w:rsidR="00000000" w:rsidRPr="00000000">
        <w:rPr>
          <w:rFonts w:ascii="Georgia" w:cs="Georgia" w:eastAsia="Georgia" w:hAnsi="Georgia"/>
          <w:sz w:val="24"/>
          <w:szCs w:val="24"/>
          <w:rtl w:val="0"/>
        </w:rPr>
        <w:t xml:space="preserve">O papel da mulher na sociedade maia era complexo e variado. Embora a estrutura fosse predominantemente patrilinear, as mulheres da elite podiam exercer poder considerável. A rainha vermelha de Palenque (cuja identidade ainda é debatida entre os arqueólogos) foi enterrada com um dos espólios funerários mais ricos já descobertos em sítios maias. Mulheres também aparecem em representações de rituais e como governantes em algumas cidades-Estado.</w:t>
      </w:r>
      <w:r w:rsidDel="00000000" w:rsidR="00000000" w:rsidRPr="00000000">
        <w:rPr>
          <w:rtl w:val="0"/>
        </w:rPr>
      </w:r>
    </w:p>
    <w:p w:rsidR="00000000" w:rsidDel="00000000" w:rsidP="00000000" w:rsidRDefault="00000000" w:rsidRPr="00000000" w14:paraId="0000002C">
      <w:pPr>
        <w:pStyle w:val="Heading2"/>
        <w:spacing w:after="160" w:before="320" w:lineRule="auto"/>
        <w:rPr/>
      </w:pPr>
      <w:r w:rsidDel="00000000" w:rsidR="00000000" w:rsidRPr="00000000">
        <w:rPr>
          <w:b w:val="1"/>
          <w:bCs w:val="1"/>
          <w:color w:val="4a2c17"/>
          <w:sz w:val="28"/>
          <w:szCs w:val="28"/>
          <w:rtl w:val="0"/>
        </w:rPr>
        <w:t xml:space="preserve">1.4 Economia Maia</w:t>
      </w:r>
      <w:r w:rsidDel="00000000" w:rsidR="00000000" w:rsidRPr="00000000">
        <w:rPr>
          <w:rtl w:val="0"/>
        </w:rPr>
      </w:r>
    </w:p>
    <w:p w:rsidR="00000000" w:rsidDel="00000000" w:rsidP="00000000" w:rsidRDefault="00000000" w:rsidRPr="00000000" w14:paraId="0000002D">
      <w:pPr>
        <w:spacing w:after="120" w:before="120" w:line="360" w:lineRule="auto"/>
        <w:jc w:val="both"/>
        <w:rPr/>
      </w:pPr>
      <w:r w:rsidDel="00000000" w:rsidR="00000000" w:rsidRPr="00000000">
        <w:rPr>
          <w:rFonts w:ascii="Georgia" w:cs="Georgia" w:eastAsia="Georgia" w:hAnsi="Georgia"/>
          <w:sz w:val="24"/>
          <w:szCs w:val="24"/>
          <w:rtl w:val="0"/>
        </w:rPr>
        <w:t xml:space="preserve">A economia maia baseava-se primariamente na agricultura. O milho (maíz) era o alimento central — mais que um alimento, o milho era a substância sagrada de que os humanos eram feitos, segundo o Popol Vuh. Além do milho, os Maias cultivavam feijão, abóbora, pimenta, cacau, algodão, mandioca e diversas frutas tropicais. A técnica agrícola mais comum era a roza-tumba-quema (coivara), embora nas regiões úmidas os Maias desenvolvessem sistemas sofisticados de campos elevados (chinampas ou camellones) e terraços para maximizar a produção.</w:t>
      </w:r>
      <w:r w:rsidDel="00000000" w:rsidR="00000000" w:rsidRPr="00000000">
        <w:rPr>
          <w:rtl w:val="0"/>
        </w:rPr>
      </w:r>
    </w:p>
    <w:p w:rsidR="00000000" w:rsidDel="00000000" w:rsidP="00000000" w:rsidRDefault="00000000" w:rsidRPr="00000000" w14:paraId="0000002E">
      <w:pPr>
        <w:spacing w:after="120" w:before="120" w:line="360" w:lineRule="auto"/>
        <w:jc w:val="both"/>
        <w:rPr/>
      </w:pPr>
      <w:r w:rsidDel="00000000" w:rsidR="00000000" w:rsidRPr="00000000">
        <w:rPr>
          <w:rFonts w:ascii="Georgia" w:cs="Georgia" w:eastAsia="Georgia" w:hAnsi="Georgia"/>
          <w:sz w:val="24"/>
          <w:szCs w:val="24"/>
          <w:rtl w:val="0"/>
        </w:rPr>
        <w:t xml:space="preserve">O comércio de longa distância era vital para a economia maia, pois as diferentes regiões produziam recursos distintos. Obsidiana (para ferramentas e armas), jade (símbolo de poder e riqueza), plumas de quetzal, cacau (que funcionava como moeda), sal e tecidos de algodão circulavam em extensas redes comerciais que conectavam a Mesoamérica de costa a costa. Os comerciantes (Ppolom) formavam uma classe especializada de alto prestígio.</w:t>
      </w:r>
      <w:r w:rsidDel="00000000" w:rsidR="00000000" w:rsidRPr="00000000">
        <w:rPr>
          <w:rtl w:val="0"/>
        </w:rPr>
      </w:r>
    </w:p>
    <w:p w:rsidR="00000000" w:rsidDel="00000000" w:rsidP="00000000" w:rsidRDefault="00000000" w:rsidRPr="00000000" w14:paraId="0000002F">
      <w:pPr>
        <w:spacing w:after="120" w:before="120" w:line="360" w:lineRule="auto"/>
        <w:jc w:val="both"/>
        <w:rPr/>
      </w:pPr>
      <w:r w:rsidDel="00000000" w:rsidR="00000000" w:rsidRPr="00000000">
        <w:rPr>
          <w:rFonts w:ascii="Georgia" w:cs="Georgia" w:eastAsia="Georgia" w:hAnsi="Georgia"/>
          <w:sz w:val="24"/>
          <w:szCs w:val="24"/>
          <w:rtl w:val="0"/>
        </w:rPr>
        <w:t xml:space="preserve">O cacau merece atenção especial: os grãos de cacau serviam literalmente como moeda corrente em toda a Mesoamérica. O chocolate, bebida amarga consumida quente ou fria e frequentemente misturada com pimenta e mel, era considerado alimento dos deuses e consumido preferencialmente pelas elites. Os primeiros europeus a provar o cacau reagiram com espanto — Hernán Cortés relatou ao rei Carlos V da Espanha que um copo de chocolate era suficiente para sustentar um soldado durante um dia inteiro de marcha.</w:t>
      </w:r>
      <w:r w:rsidDel="00000000" w:rsidR="00000000" w:rsidRPr="00000000">
        <w:rPr>
          <w:rtl w:val="0"/>
        </w:rPr>
      </w:r>
    </w:p>
    <w:p w:rsidR="00000000" w:rsidDel="00000000" w:rsidP="00000000" w:rsidRDefault="00000000" w:rsidRPr="00000000" w14:paraId="00000030">
      <w:pPr>
        <w:pStyle w:val="Heading2"/>
        <w:spacing w:after="160" w:before="320" w:lineRule="auto"/>
        <w:rPr/>
      </w:pPr>
      <w:r w:rsidDel="00000000" w:rsidR="00000000" w:rsidRPr="00000000">
        <w:rPr>
          <w:b w:val="1"/>
          <w:bCs w:val="1"/>
          <w:color w:val="4a2c17"/>
          <w:sz w:val="28"/>
          <w:szCs w:val="28"/>
          <w:rtl w:val="0"/>
        </w:rPr>
        <w:t xml:space="preserve">1.5 O Encontro com os Europeus</w:t>
      </w:r>
      <w:r w:rsidDel="00000000" w:rsidR="00000000" w:rsidRPr="00000000">
        <w:rPr>
          <w:rtl w:val="0"/>
        </w:rPr>
      </w:r>
    </w:p>
    <w:p w:rsidR="00000000" w:rsidDel="00000000" w:rsidP="00000000" w:rsidRDefault="00000000" w:rsidRPr="00000000" w14:paraId="00000031">
      <w:pPr>
        <w:spacing w:after="120" w:before="120" w:line="360" w:lineRule="auto"/>
        <w:jc w:val="both"/>
        <w:rPr/>
      </w:pPr>
      <w:r w:rsidDel="00000000" w:rsidR="00000000" w:rsidRPr="00000000">
        <w:rPr>
          <w:rFonts w:ascii="Georgia" w:cs="Georgia" w:eastAsia="Georgia" w:hAnsi="Georgia"/>
          <w:sz w:val="24"/>
          <w:szCs w:val="24"/>
          <w:rtl w:val="0"/>
        </w:rPr>
        <w:t xml:space="preserve">O primeiro contato entre Maias e europeus ocorreu em 1502, durante a quarta viagem de Cristóvão Colombo, quando sua frota encontrou uma grande canoa de comerciantes maias ao largo da costa de Honduras. Colombo ficou impressionado com as mercadorias transportadas — tecidos, cacau, cobre, cerâmica — mas não desembarcou nem estabeleceu contato duradouro.</w:t>
      </w:r>
      <w:r w:rsidDel="00000000" w:rsidR="00000000" w:rsidRPr="00000000">
        <w:rPr>
          <w:rtl w:val="0"/>
        </w:rPr>
      </w:r>
    </w:p>
    <w:p w:rsidR="00000000" w:rsidDel="00000000" w:rsidP="00000000" w:rsidRDefault="00000000" w:rsidRPr="00000000" w14:paraId="00000032">
      <w:pPr>
        <w:spacing w:after="120" w:before="120" w:line="360" w:lineRule="auto"/>
        <w:jc w:val="both"/>
        <w:rPr/>
      </w:pPr>
      <w:r w:rsidDel="00000000" w:rsidR="00000000" w:rsidRPr="00000000">
        <w:rPr>
          <w:rFonts w:ascii="Georgia" w:cs="Georgia" w:eastAsia="Georgia" w:hAnsi="Georgia"/>
          <w:sz w:val="24"/>
          <w:szCs w:val="24"/>
          <w:rtl w:val="0"/>
        </w:rPr>
        <w:t xml:space="preserve">A conquista da região maia foi um processo muito mais longo e difícil do que a conquista do México central ou do Peru. Os Maias, distribuídos em numerosas cidades-Estado independentes sem um poder central unificado, não podiam ser derrotados de uma só vez. A conquista do Yucatán pelos espanhóis, liderada por Francisco de Montejo e seus descendentes, levou mais de duas décadas (1527-1546) e encontrou resistência feroz.</w:t>
      </w:r>
      <w:r w:rsidDel="00000000" w:rsidR="00000000" w:rsidRPr="00000000">
        <w:rPr>
          <w:rtl w:val="0"/>
        </w:rPr>
      </w:r>
    </w:p>
    <w:p w:rsidR="00000000" w:rsidDel="00000000" w:rsidP="00000000" w:rsidRDefault="00000000" w:rsidRPr="00000000" w14:paraId="00000033">
      <w:pPr>
        <w:spacing w:after="120" w:before="120" w:line="360" w:lineRule="auto"/>
        <w:jc w:val="both"/>
        <w:rPr/>
      </w:pPr>
      <w:r w:rsidDel="00000000" w:rsidR="00000000" w:rsidRPr="00000000">
        <w:rPr>
          <w:rFonts w:ascii="Georgia" w:cs="Georgia" w:eastAsia="Georgia" w:hAnsi="Georgia"/>
          <w:sz w:val="24"/>
          <w:szCs w:val="24"/>
          <w:rtl w:val="0"/>
        </w:rPr>
        <w:t xml:space="preserve">O conquistador mais famoso da região maia foi Hernán Cortés, que atravessou as terras maias em 1519 a caminho do México central. Antes dele, Hernández de Córdoba (1517) e Juan de Grijalva (1518) haviam feito explorações costeiras e sofrido ataques dos guerreiros maias. Os guerreiros de Champotón resistiram tão ferozmente ao desembarque de Córdoba que os espanhóis chamaram aquele lugar de 'Bahía de la Mala Pelea'.</w:t>
      </w:r>
      <w:r w:rsidDel="00000000" w:rsidR="00000000" w:rsidRPr="00000000">
        <w:rPr>
          <w:rtl w:val="0"/>
        </w:rPr>
      </w:r>
    </w:p>
    <w:p w:rsidR="00000000" w:rsidDel="00000000" w:rsidP="00000000" w:rsidRDefault="00000000" w:rsidRPr="00000000" w14:paraId="00000034">
      <w:pPr>
        <w:spacing w:after="120" w:before="120" w:line="360" w:lineRule="auto"/>
        <w:jc w:val="both"/>
        <w:rPr/>
      </w:pPr>
      <w:r w:rsidDel="00000000" w:rsidR="00000000" w:rsidRPr="00000000">
        <w:rPr>
          <w:rFonts w:ascii="Georgia" w:cs="Georgia" w:eastAsia="Georgia" w:hAnsi="Georgia"/>
          <w:sz w:val="24"/>
          <w:szCs w:val="24"/>
          <w:rtl w:val="0"/>
        </w:rPr>
        <w:t xml:space="preserve">A dominação espanhola dos Maias se deu através de múltiplos mecanismos: guerra direta, com cavalaria e armas de fogo que os Maias jamais haviam visto; doenças europeias (varíola, sarampo, tifo) que dizimaram populações sem imunidade; o sistema de encomienda, que transformou os indígenas sobreviventes em trabalhadores forçados a serviço dos colonizadores; e a destruição sistemática da cultura maia, com a queima dos códices, a proibição das práticas religiosas tradicionais e a imposição do catolicismo.</w:t>
      </w:r>
      <w:r w:rsidDel="00000000" w:rsidR="00000000" w:rsidRPr="00000000">
        <w:rPr>
          <w:rtl w:val="0"/>
        </w:rPr>
      </w:r>
    </w:p>
    <w:p w:rsidR="00000000" w:rsidDel="00000000" w:rsidP="00000000" w:rsidRDefault="00000000" w:rsidRPr="00000000" w14:paraId="00000035">
      <w:pPr>
        <w:spacing w:after="120" w:before="120" w:line="360" w:lineRule="auto"/>
        <w:jc w:val="both"/>
        <w:rPr/>
      </w:pPr>
      <w:r w:rsidDel="00000000" w:rsidR="00000000" w:rsidRPr="00000000">
        <w:rPr>
          <w:rFonts w:ascii="Georgia" w:cs="Georgia" w:eastAsia="Georgia" w:hAnsi="Georgia"/>
          <w:sz w:val="24"/>
          <w:szCs w:val="24"/>
          <w:rtl w:val="0"/>
        </w:rPr>
        <w:t xml:space="preserve">A resistência maia foi notável. Os Itzás do lago Petén Itzá, na Guatemala, mantiveram sua independência até 1697 — mais de 170 anos depois da queda de Tenochtitlan. Movimentos de resistência maia continuaram por séculos, culminando na Guerra das Castas do Yucatán (1847-1901), um dos conflitos armados indígenas mais longos da história das Américas.</w:t>
      </w:r>
      <w:r w:rsidDel="00000000" w:rsidR="00000000" w:rsidRPr="00000000">
        <w:rPr>
          <w:rtl w:val="0"/>
        </w:rPr>
      </w:r>
    </w:p>
    <w:p w:rsidR="00000000" w:rsidDel="00000000" w:rsidP="00000000" w:rsidRDefault="00000000" w:rsidRPr="00000000" w14:paraId="00000036">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"Os espanhóis não apenas conquistaram o corpo dos maias, mas tentaram extirpar sua alma. A destruição dos códices foi o maior bibliocídio da história humana antes da era moderna."</w:t>
      </w:r>
      <w:r w:rsidDel="00000000" w:rsidR="00000000" w:rsidRPr="00000000">
        <w:rPr>
          <w:rFonts w:ascii="Georgia" w:cs="Georgia" w:eastAsia="Georgia" w:hAnsi="Georgia"/>
          <w:color w:val="777777"/>
          <w:sz w:val="20"/>
          <w:szCs w:val="20"/>
          <w:rtl w:val="0"/>
        </w:rPr>
        <w:t xml:space="preserve">— Charles Mann, 1491: Novas Revelações das Américas antes de Colombo, 2005</w:t>
      </w:r>
      <w:r w:rsidDel="00000000" w:rsidR="00000000" w:rsidRPr="00000000">
        <w:rPr>
          <w:rtl w:val="0"/>
        </w:rPr>
      </w:r>
    </w:p>
    <w:p w:rsidR="00000000" w:rsidDel="00000000" w:rsidP="00000000" w:rsidRDefault="00000000" w:rsidRPr="00000000" w14:paraId="00000037">
      <w:pPr>
        <w:spacing w:after="80" w:before="180" w:lineRule="auto"/>
        <w:rPr/>
      </w:pPr>
      <w:r w:rsidDel="00000000" w:rsidR="00000000" w:rsidRPr="00000000">
        <w:rPr>
          <w:rFonts w:ascii="Georgia" w:cs="Georgia" w:eastAsia="Georgia" w:hAnsi="Georgia"/>
          <w:b w:val="1"/>
          <w:bCs w:val="1"/>
          <w:color w:val="4a2c17"/>
          <w:sz w:val="20"/>
          <w:szCs w:val="20"/>
          <w:rtl w:val="0"/>
        </w:rPr>
        <w:t xml:space="preserve">Principais Fontes sobre os Maias:</w:t>
      </w:r>
      <w:r w:rsidDel="00000000" w:rsidR="00000000" w:rsidRPr="00000000">
        <w:rPr>
          <w:rtl w:val="0"/>
        </w:rPr>
      </w:r>
    </w:p>
    <w:p w:rsidR="00000000" w:rsidDel="00000000" w:rsidP="00000000" w:rsidRDefault="00000000" w:rsidRPr="00000000" w14:paraId="00000038">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MANN, Charles C. 1491: Novas Revelações das Américas antes de Colombo. Objetiva, 2007.</w:t>
      </w:r>
      <w:r w:rsidDel="00000000" w:rsidR="00000000" w:rsidRPr="00000000">
        <w:rPr>
          <w:rtl w:val="0"/>
        </w:rPr>
      </w:r>
    </w:p>
    <w:p w:rsidR="00000000" w:rsidDel="00000000" w:rsidP="00000000" w:rsidRDefault="00000000" w:rsidRPr="00000000" w14:paraId="00000039">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LANDA, Diego de. Relación de las Cosas de Yucatán. [1566] Editora Domeq, 1994.</w:t>
      </w:r>
      <w:r w:rsidDel="00000000" w:rsidR="00000000" w:rsidRPr="00000000">
        <w:rPr>
          <w:rtl w:val="0"/>
        </w:rPr>
      </w:r>
    </w:p>
    <w:p w:rsidR="00000000" w:rsidDel="00000000" w:rsidP="00000000" w:rsidRDefault="00000000" w:rsidRPr="00000000" w14:paraId="0000003A">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MARTIN, Simon; GRUBE, Nikolai. Chronicle of the Maya Kings and Queens. Thames &amp; Hudson, 2008.</w:t>
      </w:r>
      <w:r w:rsidDel="00000000" w:rsidR="00000000" w:rsidRPr="00000000">
        <w:rPr>
          <w:rtl w:val="0"/>
        </w:rPr>
      </w:r>
    </w:p>
    <w:p w:rsidR="00000000" w:rsidDel="00000000" w:rsidP="00000000" w:rsidRDefault="00000000" w:rsidRPr="00000000" w14:paraId="0000003B">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SCHELE, Linda; FREIDEL, David. A Forest of Kings: The Untold Story of the Ancient Maya. William Morrow, 1990.</w:t>
      </w:r>
      <w:r w:rsidDel="00000000" w:rsidR="00000000" w:rsidRPr="00000000">
        <w:rPr>
          <w:rtl w:val="0"/>
        </w:rPr>
      </w:r>
    </w:p>
    <w:p w:rsidR="00000000" w:rsidDel="00000000" w:rsidP="00000000" w:rsidRDefault="00000000" w:rsidRPr="00000000" w14:paraId="0000003C">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RESTALL, Matthew. The Maya Conquistador. Beacon Press, 1998.</w:t>
      </w:r>
      <w:r w:rsidDel="00000000" w:rsidR="00000000" w:rsidRPr="00000000">
        <w:rPr>
          <w:rtl w:val="0"/>
        </w:rPr>
      </w:r>
    </w:p>
    <w:p w:rsidR="00000000" w:rsidDel="00000000" w:rsidP="00000000" w:rsidRDefault="00000000" w:rsidRPr="00000000" w14:paraId="0000003D">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CAPÍTULO II: OS INCAS</w:t>
      </w:r>
      <w:r w:rsidDel="00000000" w:rsidR="00000000" w:rsidRPr="00000000">
        <w:rPr>
          <w:rtl w:val="0"/>
        </w:rPr>
      </w:r>
    </w:p>
    <w:p w:rsidR="00000000" w:rsidDel="00000000" w:rsidP="00000000" w:rsidRDefault="00000000" w:rsidRPr="00000000" w14:paraId="00000040">
      <w:pPr>
        <w:spacing w:after="120" w:before="120" w:line="360" w:lineRule="auto"/>
        <w:jc w:val="both"/>
        <w:rPr/>
      </w:pPr>
      <w:r w:rsidDel="00000000" w:rsidR="00000000" w:rsidRPr="00000000">
        <w:rPr>
          <w:rFonts w:ascii="Georgia" w:cs="Georgia" w:eastAsia="Georgia" w:hAnsi="Georgia"/>
          <w:sz w:val="24"/>
          <w:szCs w:val="24"/>
          <w:rtl w:val="0"/>
        </w:rPr>
        <w:t xml:space="preserve">O Império Inca — Tawantinsuyu, 'As Quatro Regiões do Mundo' em quéchua — foi o maior Estado que o continente americano já produziu antes da chegada dos europeus. No seu apogeu, entre 1438 e 1533, o Tawantinsuyu estendia-se por mais de 4.000 quilômetros ao longo da costa oeste da América do Sul, abrangendo as atuais regiões andinas da Colômbia, Equador, Peru, Bolívia, Chile e Argentina. Sua população estimada variava entre 6 e 14 milhões de pessoas, dependendo da metodologia utilizada pelos pesquisadores.</w:t>
      </w:r>
      <w:r w:rsidDel="00000000" w:rsidR="00000000" w:rsidRPr="00000000">
        <w:rPr>
          <w:rtl w:val="0"/>
        </w:rPr>
      </w:r>
    </w:p>
    <w:p w:rsidR="00000000" w:rsidDel="00000000" w:rsidP="00000000" w:rsidRDefault="00000000" w:rsidRPr="00000000" w14:paraId="00000041">
      <w:pPr>
        <w:spacing w:after="120" w:before="120" w:line="360" w:lineRule="auto"/>
        <w:jc w:val="both"/>
        <w:rPr/>
      </w:pPr>
      <w:r w:rsidDel="00000000" w:rsidR="00000000" w:rsidRPr="00000000">
        <w:rPr>
          <w:rFonts w:ascii="Georgia" w:cs="Georgia" w:eastAsia="Georgia" w:hAnsi="Georgia"/>
          <w:sz w:val="24"/>
          <w:szCs w:val="24"/>
          <w:rtl w:val="0"/>
        </w:rPr>
        <w:t xml:space="preserve">Os Incas eram, na verdade, um povo de origem modesta da região de Cusco, no Peru central. Segundo sua tradição oral, o primeiro Inca, Manco Cápac, emergiu das águas do lago Titicaca junto com sua irmã-esposa Mama Ocllo, enviado pelo deus Sol para civilizar a humanidade. A expansão imperial incaica deu-se principalmente nos séculos XV e início do XVI, sob os grandes conquistadores Pachacuti (1438-1471), Tupac Yupanqui (1471-1493) e Huayna Cápac (1493-1527).</w:t>
      </w:r>
      <w:r w:rsidDel="00000000" w:rsidR="00000000" w:rsidRPr="00000000">
        <w:rPr>
          <w:rtl w:val="0"/>
        </w:rPr>
      </w:r>
    </w:p>
    <w:p w:rsidR="00000000" w:rsidDel="00000000" w:rsidP="00000000" w:rsidRDefault="00000000" w:rsidRPr="00000000" w14:paraId="00000042">
      <w:pPr>
        <w:pStyle w:val="Heading2"/>
        <w:spacing w:after="160" w:before="320" w:lineRule="auto"/>
        <w:rPr/>
      </w:pPr>
      <w:r w:rsidDel="00000000" w:rsidR="00000000" w:rsidRPr="00000000">
        <w:rPr>
          <w:b w:val="1"/>
          <w:bCs w:val="1"/>
          <w:color w:val="4a2c17"/>
          <w:sz w:val="28"/>
          <w:szCs w:val="28"/>
          <w:rtl w:val="0"/>
        </w:rPr>
        <w:t xml:space="preserve">2.1 Religião Inca</w:t>
      </w:r>
      <w:r w:rsidDel="00000000" w:rsidR="00000000" w:rsidRPr="00000000">
        <w:rPr>
          <w:rtl w:val="0"/>
        </w:rPr>
      </w:r>
    </w:p>
    <w:p w:rsidR="00000000" w:rsidDel="00000000" w:rsidP="00000000" w:rsidRDefault="00000000" w:rsidRPr="00000000" w14:paraId="00000043">
      <w:pPr>
        <w:spacing w:after="120" w:before="120" w:line="360" w:lineRule="auto"/>
        <w:jc w:val="both"/>
        <w:rPr/>
      </w:pPr>
      <w:r w:rsidDel="00000000" w:rsidR="00000000" w:rsidRPr="00000000">
        <w:rPr>
          <w:rFonts w:ascii="Georgia" w:cs="Georgia" w:eastAsia="Georgia" w:hAnsi="Georgia"/>
          <w:sz w:val="24"/>
          <w:szCs w:val="24"/>
          <w:rtl w:val="0"/>
        </w:rPr>
        <w:t xml:space="preserve">A religião inca era politeísta e organizada em torno da adoração de Inti, o deus Sol, considerado o pai mítico da família real inca. O Sapa Inca (o imperador) era considerado filho de Inti e, por essa razão, divino. Viracocha era o deus criador, o ser supremo que teria criado o universo, os deuses, o sol, a lua, as estrelas e os primeiros seres humanos. Outros deuses importantes eram Mama Quilla (a Lua, esposa de Inti), Supay (o deus do submundo), Pachamama (a Mãe Terra, ainda hoje venerada nas comunidades andinas) e Illapa (o deus do raio e da chuva).</w:t>
      </w:r>
      <w:r w:rsidDel="00000000" w:rsidR="00000000" w:rsidRPr="00000000">
        <w:rPr>
          <w:rtl w:val="0"/>
        </w:rPr>
      </w:r>
    </w:p>
    <w:p w:rsidR="00000000" w:rsidDel="00000000" w:rsidP="00000000" w:rsidRDefault="00000000" w:rsidRPr="00000000" w14:paraId="00000044">
      <w:pPr>
        <w:spacing w:after="120" w:before="120" w:line="360" w:lineRule="auto"/>
        <w:jc w:val="both"/>
        <w:rPr/>
      </w:pPr>
      <w:r w:rsidDel="00000000" w:rsidR="00000000" w:rsidRPr="00000000">
        <w:rPr>
          <w:rFonts w:ascii="Georgia" w:cs="Georgia" w:eastAsia="Georgia" w:hAnsi="Georgia"/>
          <w:sz w:val="24"/>
          <w:szCs w:val="24"/>
          <w:rtl w:val="0"/>
        </w:rPr>
        <w:t xml:space="preserve">O Templo do Sol em Cusco, o Coricancha ('Recinto Dourado'), era o centro religioso do Império. Suas paredes internas eram revestidas com chapas de ouro puro, representando o brilho solar. No pátio havia um jardim inteiramente feito de ouro e prata — flores, árvores, animais, tudo reproduzido em metal precioso — que os cronistas espanhóis descreveram com assombro. Quando os espanhóis saquearam o templo em 1533, o ouro ali recolhido foi suficiente para começar a pagar o resgate do imperador Atahualpa.</w:t>
      </w:r>
      <w:r w:rsidDel="00000000" w:rsidR="00000000" w:rsidRPr="00000000">
        <w:rPr>
          <w:rtl w:val="0"/>
        </w:rPr>
      </w:r>
    </w:p>
    <w:p w:rsidR="00000000" w:rsidDel="00000000" w:rsidP="00000000" w:rsidRDefault="00000000" w:rsidRPr="00000000" w14:paraId="00000045">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"Vi o Coricancha depois de entrar em Cusco, e posso afirmar que não há edifício em toda a Europa que possa ser comparado a ele em riqueza e magnificência."</w:t>
      </w:r>
      <w:r w:rsidDel="00000000" w:rsidR="00000000" w:rsidRPr="00000000">
        <w:rPr>
          <w:rFonts w:ascii="Georgia" w:cs="Georgia" w:eastAsia="Georgia" w:hAnsi="Georgia"/>
          <w:color w:val="777777"/>
          <w:sz w:val="20"/>
          <w:szCs w:val="20"/>
          <w:rtl w:val="0"/>
        </w:rPr>
        <w:t xml:space="preserve">— Pedro de Cieza de León, Crônica do Peru, 1553</w:t>
      </w:r>
      <w:r w:rsidDel="00000000" w:rsidR="00000000" w:rsidRPr="00000000">
        <w:rPr>
          <w:rtl w:val="0"/>
        </w:rPr>
      </w:r>
    </w:p>
    <w:p w:rsidR="00000000" w:rsidDel="00000000" w:rsidP="00000000" w:rsidRDefault="00000000" w:rsidRPr="00000000" w14:paraId="00000046">
      <w:pPr>
        <w:spacing w:after="120" w:before="120" w:line="360" w:lineRule="auto"/>
        <w:jc w:val="both"/>
        <w:rPr/>
      </w:pPr>
      <w:r w:rsidDel="00000000" w:rsidR="00000000" w:rsidRPr="00000000">
        <w:rPr>
          <w:rFonts w:ascii="Georgia" w:cs="Georgia" w:eastAsia="Georgia" w:hAnsi="Georgia"/>
          <w:sz w:val="24"/>
          <w:szCs w:val="24"/>
          <w:rtl w:val="0"/>
        </w:rPr>
        <w:t xml:space="preserve">As múmias dos imperadores mortos — as 'huacas vivas' — desempenhavam papel central na religião inca. Após a morte, o corpo do Sapa Inca era mumificado e continuava a ser tratado como um ser vivo: recebia oferendas de comida e bebida, era consultado em decisões importantes, era levado a cerimônias públicas e tinha seu próprio séquito de servos. Cada nova múmia real mantinha suas posses e propriedades, o que criava um sistema de 'panaca' (linhagem real) que administrava os bens do morto.</w:t>
      </w:r>
      <w:r w:rsidDel="00000000" w:rsidR="00000000" w:rsidRPr="00000000">
        <w:rPr>
          <w:rtl w:val="0"/>
        </w:rPr>
      </w:r>
    </w:p>
    <w:p w:rsidR="00000000" w:rsidDel="00000000" w:rsidP="00000000" w:rsidRDefault="00000000" w:rsidRPr="00000000" w14:paraId="00000047">
      <w:pPr>
        <w:spacing w:after="120" w:before="120" w:line="360" w:lineRule="auto"/>
        <w:jc w:val="both"/>
        <w:rPr/>
      </w:pPr>
      <w:r w:rsidDel="00000000" w:rsidR="00000000" w:rsidRPr="00000000">
        <w:rPr>
          <w:rFonts w:ascii="Georgia" w:cs="Georgia" w:eastAsia="Georgia" w:hAnsi="Georgia"/>
          <w:sz w:val="24"/>
          <w:szCs w:val="24"/>
          <w:rtl w:val="0"/>
        </w:rPr>
        <w:t xml:space="preserve">O sistema de adoração das 'huacas' — locais ou objetos sagrados — estava disseminado por todo o Império. As huacas podiam ser montanhas (Apu), afloramentos rochosos, fontes, rios, árvores ou artefatos especiais. A cidade de Cusco estava organizada em torno de 41 linhas imaginárias (ceques) que irradiavam do Coricancha e ao longo das quais estavam distribuídas mais de 400 huacas.</w:t>
      </w:r>
      <w:r w:rsidDel="00000000" w:rsidR="00000000" w:rsidRPr="00000000">
        <w:rPr>
          <w:rtl w:val="0"/>
        </w:rPr>
      </w:r>
    </w:p>
    <w:p w:rsidR="00000000" w:rsidDel="00000000" w:rsidP="00000000" w:rsidRDefault="00000000" w:rsidRPr="00000000" w14:paraId="00000048">
      <w:pPr>
        <w:spacing w:after="120" w:before="120" w:line="360" w:lineRule="auto"/>
        <w:jc w:val="both"/>
        <w:rPr/>
      </w:pPr>
      <w:r w:rsidDel="00000000" w:rsidR="00000000" w:rsidRPr="00000000">
        <w:rPr>
          <w:rFonts w:ascii="Georgia" w:cs="Georgia" w:eastAsia="Georgia" w:hAnsi="Georgia"/>
          <w:sz w:val="24"/>
          <w:szCs w:val="24"/>
          <w:rtl w:val="0"/>
        </w:rPr>
        <w:t xml:space="preserve">Os sacrifícios rituais faziam parte da religião inca, incluindo o sacrifício humano em circunstâncias excepcionais. A Capacocha era o ritual de sacrifício de crianças — geralmente filhos de famílias nobres das províncias — em momentos cruciais como a morte do imperador, a eclosão de uma epidemia, uma grande vitória militar ou a coroação de um novo Sapa Inca. As crianças sacrificadas eram consideradas mensageiras enviadas diretamente aos deuses; seus corpos, preservados pelo frio das altitudes andinas, têm sido encontrados em estado de mumificação natural em vários picos dos Andes.</w:t>
      </w:r>
      <w:r w:rsidDel="00000000" w:rsidR="00000000" w:rsidRPr="00000000">
        <w:rPr>
          <w:rtl w:val="0"/>
        </w:rPr>
      </w:r>
    </w:p>
    <w:p w:rsidR="00000000" w:rsidDel="00000000" w:rsidP="00000000" w:rsidRDefault="00000000" w:rsidRPr="00000000" w14:paraId="00000049">
      <w:pPr>
        <w:pStyle w:val="Heading2"/>
        <w:spacing w:after="160" w:before="320" w:lineRule="auto"/>
        <w:rPr/>
      </w:pPr>
      <w:r w:rsidDel="00000000" w:rsidR="00000000" w:rsidRPr="00000000">
        <w:rPr>
          <w:b w:val="1"/>
          <w:bCs w:val="1"/>
          <w:color w:val="4a2c17"/>
          <w:sz w:val="28"/>
          <w:szCs w:val="28"/>
          <w:rtl w:val="0"/>
        </w:rPr>
        <w:t xml:space="preserve">2.2 Cultura Inca</w:t>
      </w:r>
      <w:r w:rsidDel="00000000" w:rsidR="00000000" w:rsidRPr="00000000">
        <w:rPr>
          <w:rtl w:val="0"/>
        </w:rPr>
      </w:r>
    </w:p>
    <w:p w:rsidR="00000000" w:rsidDel="00000000" w:rsidP="00000000" w:rsidRDefault="00000000" w:rsidRPr="00000000" w14:paraId="0000004A">
      <w:pPr>
        <w:spacing w:after="120" w:before="120" w:line="360" w:lineRule="auto"/>
        <w:jc w:val="both"/>
        <w:rPr/>
      </w:pPr>
      <w:r w:rsidDel="00000000" w:rsidR="00000000" w:rsidRPr="00000000">
        <w:rPr>
          <w:rFonts w:ascii="Georgia" w:cs="Georgia" w:eastAsia="Georgia" w:hAnsi="Georgia"/>
          <w:sz w:val="24"/>
          <w:szCs w:val="24"/>
          <w:rtl w:val="0"/>
        </w:rPr>
        <w:t xml:space="preserve">Diferentemente dos Maias ou Astecas, os Incas não desenvolveram um sistema de escrita propriamente dito. Entretanto, possuíam o quipu, um sofisticado sistema de registro de informações baseado em cordas knotadas de diferentes cores, espessuras e tipos de nó. Os quipus registravam dados numéricos (censos populacionais, estoques de alimentos, tributos) e possivelmente também narrativas históricas e rituais. O estudo dos quipus é um dos campos mais ativos e fascinantes da arqueologia andina contemporânea.</w:t>
      </w:r>
      <w:r w:rsidDel="00000000" w:rsidR="00000000" w:rsidRPr="00000000">
        <w:rPr>
          <w:rtl w:val="0"/>
        </w:rPr>
      </w:r>
    </w:p>
    <w:p w:rsidR="00000000" w:rsidDel="00000000" w:rsidP="00000000" w:rsidRDefault="00000000" w:rsidRPr="00000000" w14:paraId="0000004B">
      <w:pPr>
        <w:spacing w:after="120" w:before="120" w:line="360" w:lineRule="auto"/>
        <w:jc w:val="both"/>
        <w:rPr/>
      </w:pPr>
      <w:r w:rsidDel="00000000" w:rsidR="00000000" w:rsidRPr="00000000">
        <w:rPr>
          <w:rFonts w:ascii="Georgia" w:cs="Georgia" w:eastAsia="Georgia" w:hAnsi="Georgia"/>
          <w:sz w:val="24"/>
          <w:szCs w:val="24"/>
          <w:rtl w:val="0"/>
        </w:rPr>
        <w:t xml:space="preserve">A arquitetura inca é justamente famosa por sua perfeição técnica única. Os construtores incas desenvolveram uma técnica de alvenaria a seco ('pirka') sem uso de argamassa: as pedras eram talhadas com tal precisão que se encaixavam perfeitamente, resistindo a terremotos (o Peru é uma das regiões sísmicas mais ativas do mundo) graças à levíssima folga entre as pedras, que permitia um pequeno movimento sem colapso da estrutura. Machu Picchu, construída circa 1450 para o imperador Pachacuti, é o exemplo mais célebre e fotografado dessa arquitetura, mas cidades como Cusco, Ollantaytambo e Pisac revelam igualmente a maestria construtiva inca.</w:t>
      </w:r>
      <w:r w:rsidDel="00000000" w:rsidR="00000000" w:rsidRPr="00000000">
        <w:rPr>
          <w:rtl w:val="0"/>
        </w:rPr>
      </w:r>
    </w:p>
    <w:p w:rsidR="00000000" w:rsidDel="00000000" w:rsidP="00000000" w:rsidRDefault="00000000" w:rsidRPr="00000000" w14:paraId="0000004C">
      <w:pPr>
        <w:spacing w:after="120" w:before="120" w:line="360" w:lineRule="auto"/>
        <w:jc w:val="both"/>
        <w:rPr/>
      </w:pPr>
      <w:r w:rsidDel="00000000" w:rsidR="00000000" w:rsidRPr="00000000">
        <w:rPr>
          <w:rFonts w:ascii="Georgia" w:cs="Georgia" w:eastAsia="Georgia" w:hAnsi="Georgia"/>
          <w:sz w:val="24"/>
          <w:szCs w:val="24"/>
          <w:rtl w:val="0"/>
        </w:rPr>
        <w:t xml:space="preserve">A cultura têxtil inca era de extraordinária sofisticação. Os tecidos de cumbi — tecidos finos de lã de vicunha, reservados à elite e ao culto — eram considerados objetos de valor supremo, mais preciosos que o ouro. A variedade de fibras disponíveis (alpaca, lhama, vicunha, algodão e fibras vegetais), combinada com técnicas complexas de tecelagem e tinturas naturais, produzia tecidos cujos padrões geométricos eram altamente codificados e carregavam significados políticos, religiosos e identitários.</w:t>
      </w:r>
      <w:r w:rsidDel="00000000" w:rsidR="00000000" w:rsidRPr="00000000">
        <w:rPr>
          <w:rtl w:val="0"/>
        </w:rPr>
      </w:r>
    </w:p>
    <w:p w:rsidR="00000000" w:rsidDel="00000000" w:rsidP="00000000" w:rsidRDefault="00000000" w:rsidRPr="00000000" w14:paraId="0000004D">
      <w:pPr>
        <w:spacing w:after="120" w:before="120" w:line="360" w:lineRule="auto"/>
        <w:jc w:val="both"/>
        <w:rPr/>
      </w:pPr>
      <w:r w:rsidDel="00000000" w:rsidR="00000000" w:rsidRPr="00000000">
        <w:rPr>
          <w:rFonts w:ascii="Georgia" w:cs="Georgia" w:eastAsia="Georgia" w:hAnsi="Georgia"/>
          <w:sz w:val="24"/>
          <w:szCs w:val="24"/>
          <w:rtl w:val="0"/>
        </w:rPr>
        <w:t xml:space="preserve">A música era central na vida inca. Instrumentos de percussão (tambores, maracas), de sopro (quenas, antaras, pututus de caracol) e eventualmente de cordas faziam parte das cerimônias religiosas, das festas cíclicas (os raymis) e da vida cotidiana. O Inti Raymi (Festa do Sol), celebrado no solstício de inverno andino (junho), era a festa mais importante do calendário inca e envolvia dias de festas, danças, oferendas e sacrifícios.</w:t>
      </w:r>
      <w:r w:rsidDel="00000000" w:rsidR="00000000" w:rsidRPr="00000000">
        <w:rPr>
          <w:rtl w:val="0"/>
        </w:rPr>
      </w:r>
    </w:p>
    <w:p w:rsidR="00000000" w:rsidDel="00000000" w:rsidP="00000000" w:rsidRDefault="00000000" w:rsidRPr="00000000" w14:paraId="0000004E">
      <w:pPr>
        <w:pStyle w:val="Heading2"/>
        <w:spacing w:after="160" w:before="320" w:lineRule="auto"/>
        <w:rPr/>
      </w:pPr>
      <w:r w:rsidDel="00000000" w:rsidR="00000000" w:rsidRPr="00000000">
        <w:rPr>
          <w:b w:val="1"/>
          <w:bCs w:val="1"/>
          <w:color w:val="4a2c17"/>
          <w:sz w:val="28"/>
          <w:szCs w:val="28"/>
          <w:rtl w:val="0"/>
        </w:rPr>
        <w:t xml:space="preserve">2.3 Sociedade Inca</w:t>
      </w:r>
      <w:r w:rsidDel="00000000" w:rsidR="00000000" w:rsidRPr="00000000">
        <w:rPr>
          <w:rtl w:val="0"/>
        </w:rPr>
      </w:r>
    </w:p>
    <w:p w:rsidR="00000000" w:rsidDel="00000000" w:rsidP="00000000" w:rsidRDefault="00000000" w:rsidRPr="00000000" w14:paraId="0000004F">
      <w:pPr>
        <w:spacing w:after="120" w:before="120" w:line="360" w:lineRule="auto"/>
        <w:jc w:val="both"/>
        <w:rPr/>
      </w:pPr>
      <w:r w:rsidDel="00000000" w:rsidR="00000000" w:rsidRPr="00000000">
        <w:rPr>
          <w:rFonts w:ascii="Georgia" w:cs="Georgia" w:eastAsia="Georgia" w:hAnsi="Georgia"/>
          <w:sz w:val="24"/>
          <w:szCs w:val="24"/>
          <w:rtl w:val="0"/>
        </w:rPr>
        <w:t xml:space="preserve">A sociedade inca era hierarquizada e rigidamente estratificada. No ápice estava o Sapa Inca ('O Único Inca'), imperador divino, filho do Sol. Abaixo dele estavam os membros da família real (panacas), os curacas (chefes locais que haviam sido incorporados ao sistema imperial) e os sacerdotes. A maioria da população era composta por camponeses organizados em ayllu — grupos de parentesco que compartilhavam terra, trabalho e obrigações rituais.</w:t>
      </w:r>
      <w:r w:rsidDel="00000000" w:rsidR="00000000" w:rsidRPr="00000000">
        <w:rPr>
          <w:rtl w:val="0"/>
        </w:rPr>
      </w:r>
    </w:p>
    <w:p w:rsidR="00000000" w:rsidDel="00000000" w:rsidP="00000000" w:rsidRDefault="00000000" w:rsidRPr="00000000" w14:paraId="00000050">
      <w:pPr>
        <w:spacing w:after="120" w:before="120" w:line="360" w:lineRule="auto"/>
        <w:jc w:val="both"/>
        <w:rPr/>
      </w:pPr>
      <w:r w:rsidDel="00000000" w:rsidR="00000000" w:rsidRPr="00000000">
        <w:rPr>
          <w:rFonts w:ascii="Georgia" w:cs="Georgia" w:eastAsia="Georgia" w:hAnsi="Georgia"/>
          <w:sz w:val="24"/>
          <w:szCs w:val="24"/>
          <w:rtl w:val="0"/>
        </w:rPr>
        <w:t xml:space="preserve">O sistema tributário inca não era baseado em dinheiro (os Incas não tinham moeda), mas sim em trabalho: a mita. Cada ayllu devia ao Estado um determinado número de dias de trabalho por ano, que eram utilizados na construção de estradas, templos, canais de irrigação, armazéns e na agricultura das terras do Estado e do Sol. Em contrapartida, o Estado inca distribuía comida, bebida (chicha, a cerveja de milho fermentado) e roupas para os trabalhadores durante o período da mita.</w:t>
      </w:r>
      <w:r w:rsidDel="00000000" w:rsidR="00000000" w:rsidRPr="00000000">
        <w:rPr>
          <w:rtl w:val="0"/>
        </w:rPr>
      </w:r>
    </w:p>
    <w:p w:rsidR="00000000" w:rsidDel="00000000" w:rsidP="00000000" w:rsidRDefault="00000000" w:rsidRPr="00000000" w14:paraId="00000051">
      <w:pPr>
        <w:spacing w:after="120" w:before="120" w:line="360" w:lineRule="auto"/>
        <w:jc w:val="both"/>
        <w:rPr/>
      </w:pPr>
      <w:r w:rsidDel="00000000" w:rsidR="00000000" w:rsidRPr="00000000">
        <w:rPr>
          <w:rFonts w:ascii="Georgia" w:cs="Georgia" w:eastAsia="Georgia" w:hAnsi="Georgia"/>
          <w:sz w:val="24"/>
          <w:szCs w:val="24"/>
          <w:rtl w:val="0"/>
        </w:rPr>
        <w:t xml:space="preserve">O papel da mulher na sociedade inca era complexo. As 'aclla-cuna' (Virgens do Sol) eram mulheres escolhidas por sua beleza e habilidade para servir nos templos do Sol: teciam os finos tecidos de cumbi, preparavam a chicha ritual, e as mais belas podiam ser selecionadas como concubinas do Sapa Inca ou como esposas de nobres e curacas aliados. O acllahuasi (Casa das Accllas) em Cusco era um complexo fechado onde viviam centenas dessas mulheres.</w:t>
      </w:r>
      <w:r w:rsidDel="00000000" w:rsidR="00000000" w:rsidRPr="00000000">
        <w:rPr>
          <w:rtl w:val="0"/>
        </w:rPr>
      </w:r>
    </w:p>
    <w:p w:rsidR="00000000" w:rsidDel="00000000" w:rsidP="00000000" w:rsidRDefault="00000000" w:rsidRPr="00000000" w14:paraId="00000052">
      <w:pPr>
        <w:pStyle w:val="Heading2"/>
        <w:spacing w:after="160" w:before="320" w:lineRule="auto"/>
        <w:rPr/>
      </w:pPr>
      <w:r w:rsidDel="00000000" w:rsidR="00000000" w:rsidRPr="00000000">
        <w:rPr>
          <w:b w:val="1"/>
          <w:bCs w:val="1"/>
          <w:color w:val="4a2c17"/>
          <w:sz w:val="28"/>
          <w:szCs w:val="28"/>
          <w:rtl w:val="0"/>
        </w:rPr>
        <w:t xml:space="preserve">2.4 Economia Inca</w:t>
      </w:r>
      <w:r w:rsidDel="00000000" w:rsidR="00000000" w:rsidRPr="00000000">
        <w:rPr>
          <w:rtl w:val="0"/>
        </w:rPr>
      </w:r>
    </w:p>
    <w:p w:rsidR="00000000" w:rsidDel="00000000" w:rsidP="00000000" w:rsidRDefault="00000000" w:rsidRPr="00000000" w14:paraId="00000053">
      <w:pPr>
        <w:spacing w:after="120" w:before="120" w:line="360" w:lineRule="auto"/>
        <w:jc w:val="both"/>
        <w:rPr/>
      </w:pPr>
      <w:r w:rsidDel="00000000" w:rsidR="00000000" w:rsidRPr="00000000">
        <w:rPr>
          <w:rFonts w:ascii="Georgia" w:cs="Georgia" w:eastAsia="Georgia" w:hAnsi="Georgia"/>
          <w:sz w:val="24"/>
          <w:szCs w:val="24"/>
          <w:rtl w:val="0"/>
        </w:rPr>
        <w:t xml:space="preserve">A economia inca era uma economia redistributiva estatal sem equivalente no mundo antigo. O Estado controlava a produção, o armazenamento e a distribuição de recursos em escala imperial. Uma rede de mais de 40.000 quilômetros de estradas — as Qhapaq Ñan ('Estradas Reais') — interligava todo o Império, permitindo a movimentação rápida de exércitos, bens e mensageiros (chasquis) a pé.</w:t>
      </w:r>
      <w:r w:rsidDel="00000000" w:rsidR="00000000" w:rsidRPr="00000000">
        <w:rPr>
          <w:rtl w:val="0"/>
        </w:rPr>
      </w:r>
    </w:p>
    <w:p w:rsidR="00000000" w:rsidDel="00000000" w:rsidP="00000000" w:rsidRDefault="00000000" w:rsidRPr="00000000" w14:paraId="00000054">
      <w:pPr>
        <w:spacing w:after="120" w:before="120" w:line="360" w:lineRule="auto"/>
        <w:jc w:val="both"/>
        <w:rPr/>
      </w:pPr>
      <w:r w:rsidDel="00000000" w:rsidR="00000000" w:rsidRPr="00000000">
        <w:rPr>
          <w:rFonts w:ascii="Georgia" w:cs="Georgia" w:eastAsia="Georgia" w:hAnsi="Georgia"/>
          <w:sz w:val="24"/>
          <w:szCs w:val="24"/>
          <w:rtl w:val="0"/>
        </w:rPr>
        <w:t xml:space="preserve">Os tambos (pontos de descanso e abastecimento ao longo das estradas) e os qollqas (armazéns estatais) eram elementos fundamentais do sistema. Os qollqas eram distribuídos estrategicamente pelo Império e continham estoques de alimentos, roupas, armas e ferramentas suficientes para sustentar o Estado por anos em caso de crise. Estima-se que o sistema de armazenamento inca era capaz de alimentar populações inteiras durante longos períodos de seca ou guerra.</w:t>
      </w:r>
      <w:r w:rsidDel="00000000" w:rsidR="00000000" w:rsidRPr="00000000">
        <w:rPr>
          <w:rtl w:val="0"/>
        </w:rPr>
      </w:r>
    </w:p>
    <w:p w:rsidR="00000000" w:rsidDel="00000000" w:rsidP="00000000" w:rsidRDefault="00000000" w:rsidRPr="00000000" w14:paraId="00000055">
      <w:pPr>
        <w:spacing w:after="120" w:before="120" w:line="360" w:lineRule="auto"/>
        <w:jc w:val="both"/>
        <w:rPr/>
      </w:pPr>
      <w:r w:rsidDel="00000000" w:rsidR="00000000" w:rsidRPr="00000000">
        <w:rPr>
          <w:rFonts w:ascii="Georgia" w:cs="Georgia" w:eastAsia="Georgia" w:hAnsi="Georgia"/>
          <w:sz w:val="24"/>
          <w:szCs w:val="24"/>
          <w:rtl w:val="0"/>
        </w:rPr>
        <w:t xml:space="preserve">A agricultura andina, num ambiente geograficamente desafiador, alcançou soluções técnicas notáveis. Os Incas construíram extensos sistemas de terraços em montanha (andenes), canais de irrigação e sistemas de drenagem. A diversidade de cultivares que desenvolveram é extraordinária: centenas de variedades de batata (a batata é originária dos Andes), milho, quinoa, oca, ulluco e outros tubérculos; e a técnica de conservação de alimentos pelo frio e pela liofilização (chuño, batata desidratada pelo gelo e pelo sol) permitia o armazenamento por longos períodos.</w:t>
      </w:r>
      <w:r w:rsidDel="00000000" w:rsidR="00000000" w:rsidRPr="00000000">
        <w:rPr>
          <w:rtl w:val="0"/>
        </w:rPr>
      </w:r>
    </w:p>
    <w:p w:rsidR="00000000" w:rsidDel="00000000" w:rsidP="00000000" w:rsidRDefault="00000000" w:rsidRPr="00000000" w14:paraId="00000056">
      <w:pPr>
        <w:pStyle w:val="Heading2"/>
        <w:spacing w:after="160" w:before="320" w:lineRule="auto"/>
        <w:rPr/>
      </w:pPr>
      <w:r w:rsidDel="00000000" w:rsidR="00000000" w:rsidRPr="00000000">
        <w:rPr>
          <w:b w:val="1"/>
          <w:bCs w:val="1"/>
          <w:color w:val="4a2c17"/>
          <w:sz w:val="28"/>
          <w:szCs w:val="28"/>
          <w:rtl w:val="0"/>
        </w:rPr>
        <w:t xml:space="preserve">2.5 O Encontro com os Europeus</w:t>
      </w:r>
      <w:r w:rsidDel="00000000" w:rsidR="00000000" w:rsidRPr="00000000">
        <w:rPr>
          <w:rtl w:val="0"/>
        </w:rPr>
      </w:r>
    </w:p>
    <w:p w:rsidR="00000000" w:rsidDel="00000000" w:rsidP="00000000" w:rsidRDefault="00000000" w:rsidRPr="00000000" w14:paraId="00000057">
      <w:pPr>
        <w:spacing w:after="120" w:before="120" w:line="360" w:lineRule="auto"/>
        <w:jc w:val="both"/>
        <w:rPr/>
      </w:pPr>
      <w:r w:rsidDel="00000000" w:rsidR="00000000" w:rsidRPr="00000000">
        <w:rPr>
          <w:rFonts w:ascii="Georgia" w:cs="Georgia" w:eastAsia="Georgia" w:hAnsi="Georgia"/>
          <w:sz w:val="24"/>
          <w:szCs w:val="24"/>
          <w:rtl w:val="0"/>
        </w:rPr>
        <w:t xml:space="preserve">A conquista do Império Inca foi um dos episódios mais dramáticos e perturbadores da história mundial. Em novembro de 1532, Francisco Pizarro e seus 168 conquistadores chegaram à cidade de Cajamarca, onde aguardava o imperador Atahualpa, vencedor de uma recente guerra civil contra seu irmão Huáscar. O que se seguiu é um dos relatos mais analisados e debatidos da história colonial.</w:t>
      </w:r>
      <w:r w:rsidDel="00000000" w:rsidR="00000000" w:rsidRPr="00000000">
        <w:rPr>
          <w:rtl w:val="0"/>
        </w:rPr>
      </w:r>
    </w:p>
    <w:p w:rsidR="00000000" w:rsidDel="00000000" w:rsidP="00000000" w:rsidRDefault="00000000" w:rsidRPr="00000000" w14:paraId="00000058">
      <w:pPr>
        <w:spacing w:after="120" w:before="120" w:line="360" w:lineRule="auto"/>
        <w:jc w:val="both"/>
        <w:rPr/>
      </w:pPr>
      <w:r w:rsidDel="00000000" w:rsidR="00000000" w:rsidRPr="00000000">
        <w:rPr>
          <w:rFonts w:ascii="Georgia" w:cs="Georgia" w:eastAsia="Georgia" w:hAnsi="Georgia"/>
          <w:sz w:val="24"/>
          <w:szCs w:val="24"/>
          <w:rtl w:val="0"/>
        </w:rPr>
        <w:t xml:space="preserve">No dia 16 de novembro de 1532, Atahualpa se encontrou com Pizarro na Praça de Cajamarca. O frade Valverde apresentou ao imperador um breviário e exigiu que ele se convertesse ao cristianismo e submetesse seu Império ao rei da Espanha. Atahualpa examinou o breviário com curiosidade — nunca havia visto um livro — e o atirou ao chão quando não 'ouviu' nada ao colocá-lo junto ao ouvido (como a tradição oral andina esperaria de um objeto que 'falasse'). O gesto foi usado por Valverde como justificativa para o ataque.</w:t>
      </w:r>
      <w:r w:rsidDel="00000000" w:rsidR="00000000" w:rsidRPr="00000000">
        <w:rPr>
          <w:rtl w:val="0"/>
        </w:rPr>
      </w:r>
    </w:p>
    <w:p w:rsidR="00000000" w:rsidDel="00000000" w:rsidP="00000000" w:rsidRDefault="00000000" w:rsidRPr="00000000" w14:paraId="00000059">
      <w:pPr>
        <w:spacing w:after="120" w:before="120" w:line="360" w:lineRule="auto"/>
        <w:jc w:val="both"/>
        <w:rPr/>
      </w:pPr>
      <w:r w:rsidDel="00000000" w:rsidR="00000000" w:rsidRPr="00000000">
        <w:rPr>
          <w:rFonts w:ascii="Georgia" w:cs="Georgia" w:eastAsia="Georgia" w:hAnsi="Georgia"/>
          <w:sz w:val="24"/>
          <w:szCs w:val="24"/>
          <w:rtl w:val="0"/>
        </w:rPr>
        <w:t xml:space="preserve">Os espanhóis abriram fogo com seus canhões e investiram com a cavalaria sobre os milhares de soldados incas desarmados (por protocolo, os soldados não podiam portar armas na presença do Sapa Inca). Em poucas horas, milhares de incas foram massacrados e Atahualpa foi capturado. O Sapa Inca, percebendo a sede de ouro dos conquistadores, ofereceu um resgate extraordinário: encheria um aposento de 6 metros de comprimento por 5 de largura até a altura que podia alcançar com a mão (cerca de 2,4 metros) com ouro, e dois aposentos similares com prata. O resgate — equivalente a toneladas de metal precioso — foi pago. Pizarro, entretanto, não liberou Atahualpa: mandou executá-lo em julho de 1533, acusado ficticiamente de idolatria e irmicídio.</w:t>
      </w:r>
      <w:r w:rsidDel="00000000" w:rsidR="00000000" w:rsidRPr="00000000">
        <w:rPr>
          <w:rtl w:val="0"/>
        </w:rPr>
      </w:r>
    </w:p>
    <w:p w:rsidR="00000000" w:rsidDel="00000000" w:rsidP="00000000" w:rsidRDefault="00000000" w:rsidRPr="00000000" w14:paraId="0000005A">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"A captura de Atahualpa deve ser considerada um dos maiores golpes da história militar. Pizarro havia capturado o governante de um Império de 14 milhões de pessoas com 168 homens — uma façanha sem paralelo em toda a história das conquistas."</w:t>
      </w:r>
      <w:r w:rsidDel="00000000" w:rsidR="00000000" w:rsidRPr="00000000">
        <w:rPr>
          <w:rFonts w:ascii="Georgia" w:cs="Georgia" w:eastAsia="Georgia" w:hAnsi="Georgia"/>
          <w:color w:val="777777"/>
          <w:sz w:val="20"/>
          <w:szCs w:val="20"/>
          <w:rtl w:val="0"/>
        </w:rPr>
        <w:t xml:space="preserve">— Jared Diamond, Armas, Germes e Aço, 1997</w:t>
      </w:r>
      <w:r w:rsidDel="00000000" w:rsidR="00000000" w:rsidRPr="00000000">
        <w:rPr>
          <w:rtl w:val="0"/>
        </w:rPr>
      </w:r>
    </w:p>
    <w:p w:rsidR="00000000" w:rsidDel="00000000" w:rsidP="00000000" w:rsidRDefault="00000000" w:rsidRPr="00000000" w14:paraId="0000005B">
      <w:pPr>
        <w:spacing w:after="120" w:before="120" w:line="360" w:lineRule="auto"/>
        <w:jc w:val="both"/>
        <w:rPr/>
      </w:pPr>
      <w:r w:rsidDel="00000000" w:rsidR="00000000" w:rsidRPr="00000000">
        <w:rPr>
          <w:rFonts w:ascii="Georgia" w:cs="Georgia" w:eastAsia="Georgia" w:hAnsi="Georgia"/>
          <w:sz w:val="24"/>
          <w:szCs w:val="24"/>
          <w:rtl w:val="0"/>
        </w:rPr>
        <w:t xml:space="preserve">Após a morte de Atahualpa, os espanhóis controlaram progressivamente o Tawantinsuyu, aproveitando-se das guerras civis preexistentes, das alianças com povos subjugados pelos Incas e da desorientação causada pelas epidemias. A resistência inca, no entanto, foi prolongada: o Estado Neoinca de Vilcabamba, fundado por Manco Inca em 1536, manteve-se independente nos vales tropicais a leste de Cusco até 1572, quando o último Inca rebelde, Tupac Amaru I, foi capturado e decapitado em Cusco.</w:t>
      </w:r>
      <w:r w:rsidDel="00000000" w:rsidR="00000000" w:rsidRPr="00000000">
        <w:rPr>
          <w:rtl w:val="0"/>
        </w:rPr>
      </w:r>
    </w:p>
    <w:p w:rsidR="00000000" w:rsidDel="00000000" w:rsidP="00000000" w:rsidRDefault="00000000" w:rsidRPr="00000000" w14:paraId="0000005C">
      <w:pPr>
        <w:spacing w:after="80" w:before="180" w:lineRule="auto"/>
        <w:rPr/>
      </w:pPr>
      <w:r w:rsidDel="00000000" w:rsidR="00000000" w:rsidRPr="00000000">
        <w:rPr>
          <w:rFonts w:ascii="Georgia" w:cs="Georgia" w:eastAsia="Georgia" w:hAnsi="Georgia"/>
          <w:b w:val="1"/>
          <w:bCs w:val="1"/>
          <w:color w:val="4a2c17"/>
          <w:sz w:val="20"/>
          <w:szCs w:val="20"/>
          <w:rtl w:val="0"/>
        </w:rPr>
        <w:t xml:space="preserve">Principais Fontes sobre os Incas:</w:t>
      </w:r>
      <w:r w:rsidDel="00000000" w:rsidR="00000000" w:rsidRPr="00000000">
        <w:rPr>
          <w:rtl w:val="0"/>
        </w:rPr>
      </w:r>
    </w:p>
    <w:p w:rsidR="00000000" w:rsidDel="00000000" w:rsidP="00000000" w:rsidRDefault="00000000" w:rsidRPr="00000000" w14:paraId="0000005D">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DIAMOND, Jared. Armas, Germes e Aço: Os Destinos das Sociedades Humanas. Record, 2001.</w:t>
      </w:r>
      <w:r w:rsidDel="00000000" w:rsidR="00000000" w:rsidRPr="00000000">
        <w:rPr>
          <w:rtl w:val="0"/>
        </w:rPr>
      </w:r>
    </w:p>
    <w:p w:rsidR="00000000" w:rsidDel="00000000" w:rsidP="00000000" w:rsidRDefault="00000000" w:rsidRPr="00000000" w14:paraId="0000005E">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GARCILASO DE LA VEGA, Inca. Comentarios Reales de los Incas. [1609] FCE, 1991.</w:t>
      </w:r>
      <w:r w:rsidDel="00000000" w:rsidR="00000000" w:rsidRPr="00000000">
        <w:rPr>
          <w:rtl w:val="0"/>
        </w:rPr>
      </w:r>
    </w:p>
    <w:p w:rsidR="00000000" w:rsidDel="00000000" w:rsidP="00000000" w:rsidRDefault="00000000" w:rsidRPr="00000000" w14:paraId="0000005F">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CIEZA DE LÉON, Pedro de. Crónica del Perú. [1553] Dastin, 2000.</w:t>
      </w:r>
      <w:r w:rsidDel="00000000" w:rsidR="00000000" w:rsidRPr="00000000">
        <w:rPr>
          <w:rtl w:val="0"/>
        </w:rPr>
      </w:r>
    </w:p>
    <w:p w:rsidR="00000000" w:rsidDel="00000000" w:rsidP="00000000" w:rsidRDefault="00000000" w:rsidRPr="00000000" w14:paraId="00000060">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D'ALTROY, Terence N. The Incas. Blackwell Publishers, 2002.</w:t>
      </w:r>
      <w:r w:rsidDel="00000000" w:rsidR="00000000" w:rsidRPr="00000000">
        <w:rPr>
          <w:rtl w:val="0"/>
        </w:rPr>
      </w:r>
    </w:p>
    <w:p w:rsidR="00000000" w:rsidDel="00000000" w:rsidP="00000000" w:rsidRDefault="00000000" w:rsidRPr="00000000" w14:paraId="00000061">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PIZARRO, Pedro. Relación del Descubrimiento y Conquista de los Reinos del Perú. [1571] PUCP, 1986.</w:t>
      </w:r>
      <w:r w:rsidDel="00000000" w:rsidR="00000000" w:rsidRPr="00000000">
        <w:rPr>
          <w:rtl w:val="0"/>
        </w:rPr>
      </w:r>
    </w:p>
    <w:p w:rsidR="00000000" w:rsidDel="00000000" w:rsidP="00000000" w:rsidRDefault="00000000" w:rsidRPr="00000000" w14:paraId="00000062">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CAPÍTULO III: OS ASTECAS (MEXICAS)</w:t>
      </w:r>
      <w:r w:rsidDel="00000000" w:rsidR="00000000" w:rsidRPr="00000000">
        <w:rPr>
          <w:rtl w:val="0"/>
        </w:rPr>
      </w:r>
    </w:p>
    <w:p w:rsidR="00000000" w:rsidDel="00000000" w:rsidP="00000000" w:rsidRDefault="00000000" w:rsidRPr="00000000" w14:paraId="00000065">
      <w:pPr>
        <w:spacing w:after="120" w:before="120" w:line="360" w:lineRule="auto"/>
        <w:jc w:val="both"/>
        <w:rPr/>
      </w:pPr>
      <w:r w:rsidDel="00000000" w:rsidR="00000000" w:rsidRPr="00000000">
        <w:rPr>
          <w:rFonts w:ascii="Georgia" w:cs="Georgia" w:eastAsia="Georgia" w:hAnsi="Georgia"/>
          <w:sz w:val="24"/>
          <w:szCs w:val="24"/>
          <w:rtl w:val="0"/>
        </w:rPr>
        <w:t xml:space="preserve">Os Astecas — que se autodenominavam Mexicas — fundaram Tenochtitlan em 1325 numa ilha do lago Texcoco (onde hoje está a Cidade do México) e construíram, em menos de dois séculos, o maior e mais poderoso Estado da Mesoamérica. Sua capital, Tenochtitlan, era na época da conquista uma das maiores cidades do mundo, com estimados 200.000 a 300.000 habitantes — maior que qualquer cidade europeia contemporânea, incluindo Londres, Sevilha e Paris.</w:t>
      </w:r>
      <w:r w:rsidDel="00000000" w:rsidR="00000000" w:rsidRPr="00000000">
        <w:rPr>
          <w:rtl w:val="0"/>
        </w:rPr>
      </w:r>
    </w:p>
    <w:p w:rsidR="00000000" w:rsidDel="00000000" w:rsidP="00000000" w:rsidRDefault="00000000" w:rsidRPr="00000000" w14:paraId="00000066">
      <w:pPr>
        <w:spacing w:after="120" w:before="120" w:line="360" w:lineRule="auto"/>
        <w:jc w:val="both"/>
        <w:rPr/>
      </w:pPr>
      <w:r w:rsidDel="00000000" w:rsidR="00000000" w:rsidRPr="00000000">
        <w:rPr>
          <w:rFonts w:ascii="Georgia" w:cs="Georgia" w:eastAsia="Georgia" w:hAnsi="Georgia"/>
          <w:sz w:val="24"/>
          <w:szCs w:val="24"/>
          <w:rtl w:val="0"/>
        </w:rPr>
        <w:t xml:space="preserve">Os Mexicas eram um povo de origem nômade que, segundo sua própria tradição, havia emigrado de uma terra mítica ao norte chamada Aztlán ('Lugar das Garças') sob a orientação de seu deus tribal Huitzilopochtli. Após décadas de peregrinação e servidão a povos mais poderosos, os Mexicas fundaram sua cidade no lugar onde, segundo a profecia, encontrariam uma águia devorando uma serpente sobre um cacto de tuna — imagem que hoje figura na bandeira do México.</w:t>
      </w:r>
      <w:r w:rsidDel="00000000" w:rsidR="00000000" w:rsidRPr="00000000">
        <w:rPr>
          <w:rtl w:val="0"/>
        </w:rPr>
      </w:r>
    </w:p>
    <w:p w:rsidR="00000000" w:rsidDel="00000000" w:rsidP="00000000" w:rsidRDefault="00000000" w:rsidRPr="00000000" w14:paraId="00000067">
      <w:pPr>
        <w:pStyle w:val="Heading2"/>
        <w:spacing w:after="160" w:before="320" w:lineRule="auto"/>
        <w:rPr/>
      </w:pPr>
      <w:r w:rsidDel="00000000" w:rsidR="00000000" w:rsidRPr="00000000">
        <w:rPr>
          <w:b w:val="1"/>
          <w:bCs w:val="1"/>
          <w:color w:val="4a2c17"/>
          <w:sz w:val="28"/>
          <w:szCs w:val="28"/>
          <w:rtl w:val="0"/>
        </w:rPr>
        <w:t xml:space="preserve">3.1 Religião Asteca</w:t>
      </w:r>
      <w:r w:rsidDel="00000000" w:rsidR="00000000" w:rsidRPr="00000000">
        <w:rPr>
          <w:rtl w:val="0"/>
        </w:rPr>
      </w:r>
    </w:p>
    <w:p w:rsidR="00000000" w:rsidDel="00000000" w:rsidP="00000000" w:rsidRDefault="00000000" w:rsidRPr="00000000" w14:paraId="00000068">
      <w:pPr>
        <w:spacing w:after="120" w:before="120" w:line="360" w:lineRule="auto"/>
        <w:jc w:val="both"/>
        <w:rPr/>
      </w:pPr>
      <w:r w:rsidDel="00000000" w:rsidR="00000000" w:rsidRPr="00000000">
        <w:rPr>
          <w:rFonts w:ascii="Georgia" w:cs="Georgia" w:eastAsia="Georgia" w:hAnsi="Georgia"/>
          <w:sz w:val="24"/>
          <w:szCs w:val="24"/>
          <w:rtl w:val="0"/>
        </w:rPr>
        <w:t xml:space="preserve">A religião asteca era de uma complexidade e violência impressionantes. Os Mexicas herdaram e expandiram o rico panteão mesoamericano, incorporando deuses de povos que conquistavam. Huitzilopochtli, deus da guerra e do Sol, era a divindade patrona dos Mexicas e exigia sacrifícios humanos em grande escala. Tláloc era o deus da chuva e da fertilidade. Quetzalcóatl, a Serpente Emplumada, era o deus do vento, das artes e da sabedoria. Tezcatlipoca, 'Espelho Fumegante', era o deus da noite, do destino e das trevas.</w:t>
      </w:r>
      <w:r w:rsidDel="00000000" w:rsidR="00000000" w:rsidRPr="00000000">
        <w:rPr>
          <w:rtl w:val="0"/>
        </w:rPr>
      </w:r>
    </w:p>
    <w:p w:rsidR="00000000" w:rsidDel="00000000" w:rsidP="00000000" w:rsidRDefault="00000000" w:rsidRPr="00000000" w14:paraId="00000069">
      <w:pPr>
        <w:spacing w:after="120" w:before="120" w:line="360" w:lineRule="auto"/>
        <w:jc w:val="both"/>
        <w:rPr/>
      </w:pPr>
      <w:r w:rsidDel="00000000" w:rsidR="00000000" w:rsidRPr="00000000">
        <w:rPr>
          <w:rFonts w:ascii="Georgia" w:cs="Georgia" w:eastAsia="Georgia" w:hAnsi="Georgia"/>
          <w:sz w:val="24"/>
          <w:szCs w:val="24"/>
          <w:rtl w:val="0"/>
        </w:rPr>
        <w:t xml:space="preserve">A cosmologia asteca entendia que o universo havia passado por quatro criações anteriores (os 'Sóis'), cada uma destruída por catástrofe. O mundo atual, o Quinto Sol (Nahui Ollin, 'Quatro Movimento'), havia sido criado no mítico Teotihuacan quando os deuses se sacrificaram para pôr o sol em movimento. Mas esse sol também estava destinado à destruição — e somente o sangue humano oferecido continuamente poderia manter o sol em movimento e atrasar o apocalipse.</w:t>
      </w:r>
      <w:r w:rsidDel="00000000" w:rsidR="00000000" w:rsidRPr="00000000">
        <w:rPr>
          <w:rtl w:val="0"/>
        </w:rPr>
      </w:r>
    </w:p>
    <w:p w:rsidR="00000000" w:rsidDel="00000000" w:rsidP="00000000" w:rsidRDefault="00000000" w:rsidRPr="00000000" w14:paraId="0000006A">
      <w:pPr>
        <w:spacing w:after="120" w:before="120" w:line="360" w:lineRule="auto"/>
        <w:jc w:val="both"/>
        <w:rPr/>
      </w:pPr>
      <w:r w:rsidDel="00000000" w:rsidR="00000000" w:rsidRPr="00000000">
        <w:rPr>
          <w:rFonts w:ascii="Georgia" w:cs="Georgia" w:eastAsia="Georgia" w:hAnsi="Georgia"/>
          <w:sz w:val="24"/>
          <w:szCs w:val="24"/>
          <w:rtl w:val="0"/>
        </w:rPr>
        <w:t xml:space="preserve">Essa cosmologia justificava e impulsionava a instituição do sacrifício humano em escala que impressionou e horrorizou os europeus. Estima-se que anualmente milhares de pessoas — principalmente prisioneiros de guerra, mas também escravos comprados e, em certas cerimônias, crianças — eram sacrificadas no topo das pirâmides-templo. O coração era o órgão sacrificial por excelência: arrancado do peito ainda pulsante com uma faca de obsidiana e oferecido ao Sol.</w:t>
      </w:r>
      <w:r w:rsidDel="00000000" w:rsidR="00000000" w:rsidRPr="00000000">
        <w:rPr>
          <w:rtl w:val="0"/>
        </w:rPr>
      </w:r>
    </w:p>
    <w:p w:rsidR="00000000" w:rsidDel="00000000" w:rsidP="00000000" w:rsidRDefault="00000000" w:rsidRPr="00000000" w14:paraId="0000006B">
      <w:pPr>
        <w:spacing w:after="120" w:before="120" w:line="360" w:lineRule="auto"/>
        <w:jc w:val="both"/>
        <w:rPr/>
      </w:pPr>
      <w:r w:rsidDel="00000000" w:rsidR="00000000" w:rsidRPr="00000000">
        <w:rPr>
          <w:rFonts w:ascii="Georgia" w:cs="Georgia" w:eastAsia="Georgia" w:hAnsi="Georgia"/>
          <w:sz w:val="24"/>
          <w:szCs w:val="24"/>
          <w:rtl w:val="0"/>
        </w:rPr>
        <w:t xml:space="preserve">A 'Guerra Florida' (Xochiyaoyotl) era uma instituição guerreira especialmente relacionada ao sacrifício: acordos entre cidades aliadas para realizar batalhas rituais cujo objetivo não era a conquista territorial, mas a captura de prisioneiros para o sacrifício. Ser capturado em combate e sacrificado era considerado um destino honroso — uma morte que garantia a ida ao paraíso do Sol.</w:t>
      </w:r>
      <w:r w:rsidDel="00000000" w:rsidR="00000000" w:rsidRPr="00000000">
        <w:rPr>
          <w:rtl w:val="0"/>
        </w:rPr>
      </w:r>
    </w:p>
    <w:p w:rsidR="00000000" w:rsidDel="00000000" w:rsidP="00000000" w:rsidRDefault="00000000" w:rsidRPr="00000000" w14:paraId="0000006C">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"Vi coisa horrível e abominável. Dentro do templo, no alto da pirâmide, havia um ídolo muito grande e gordo, e ao redor dele havia muitos corações de homens que tinham sido mortos naquele dia."</w:t>
      </w:r>
      <w:r w:rsidDel="00000000" w:rsidR="00000000" w:rsidRPr="00000000">
        <w:rPr>
          <w:rFonts w:ascii="Georgia" w:cs="Georgia" w:eastAsia="Georgia" w:hAnsi="Georgia"/>
          <w:color w:val="777777"/>
          <w:sz w:val="20"/>
          <w:szCs w:val="20"/>
          <w:rtl w:val="0"/>
        </w:rPr>
        <w:t xml:space="preserve">— Bernal Díaz del Castillo, Historia Verdadera de la Conquista de la Nueva España, 1568</w:t>
      </w:r>
      <w:r w:rsidDel="00000000" w:rsidR="00000000" w:rsidRPr="00000000">
        <w:rPr>
          <w:rtl w:val="0"/>
        </w:rPr>
      </w:r>
    </w:p>
    <w:p w:rsidR="00000000" w:rsidDel="00000000" w:rsidP="00000000" w:rsidRDefault="00000000" w:rsidRPr="00000000" w14:paraId="0000006D">
      <w:pPr>
        <w:spacing w:after="120" w:before="120" w:line="360" w:lineRule="auto"/>
        <w:jc w:val="both"/>
        <w:rPr/>
      </w:pPr>
      <w:r w:rsidDel="00000000" w:rsidR="00000000" w:rsidRPr="00000000">
        <w:rPr>
          <w:rFonts w:ascii="Georgia" w:cs="Georgia" w:eastAsia="Georgia" w:hAnsi="Georgia"/>
          <w:sz w:val="24"/>
          <w:szCs w:val="24"/>
          <w:rtl w:val="0"/>
        </w:rPr>
        <w:t xml:space="preserve">O calendário ritual asteca (Tonalpohualli, de 260 dias) e o calendário solar (Xiuhpohualli, de 365 dias) combinavam-se no Ciclo do Calendário de 52 anos, ao término do qual se temia que o mundo pudesse acabar. Na noite do Fogo Novo, ao final de cada ciclo de 52 anos, todos os fogos do Império eram apagados e uma cerimônia crucial era realizada num cerro fora de Tenochtitlan: se o fogo pudesse ser reacendido, o mundo continuaria por mais 52 anos.</w:t>
      </w:r>
      <w:r w:rsidDel="00000000" w:rsidR="00000000" w:rsidRPr="00000000">
        <w:rPr>
          <w:rtl w:val="0"/>
        </w:rPr>
      </w:r>
    </w:p>
    <w:p w:rsidR="00000000" w:rsidDel="00000000" w:rsidP="00000000" w:rsidRDefault="00000000" w:rsidRPr="00000000" w14:paraId="0000006E">
      <w:pPr>
        <w:pStyle w:val="Heading2"/>
        <w:spacing w:after="160" w:before="320" w:lineRule="auto"/>
        <w:rPr/>
      </w:pPr>
      <w:r w:rsidDel="00000000" w:rsidR="00000000" w:rsidRPr="00000000">
        <w:rPr>
          <w:b w:val="1"/>
          <w:bCs w:val="1"/>
          <w:color w:val="4a2c17"/>
          <w:sz w:val="28"/>
          <w:szCs w:val="28"/>
          <w:rtl w:val="0"/>
        </w:rPr>
        <w:t xml:space="preserve">3.2 Cultura Asteca</w:t>
      </w:r>
      <w:r w:rsidDel="00000000" w:rsidR="00000000" w:rsidRPr="00000000">
        <w:rPr>
          <w:rtl w:val="0"/>
        </w:rPr>
      </w:r>
    </w:p>
    <w:p w:rsidR="00000000" w:rsidDel="00000000" w:rsidP="00000000" w:rsidRDefault="00000000" w:rsidRPr="00000000" w14:paraId="0000006F">
      <w:pPr>
        <w:spacing w:after="120" w:before="120" w:line="360" w:lineRule="auto"/>
        <w:jc w:val="both"/>
        <w:rPr/>
      </w:pPr>
      <w:r w:rsidDel="00000000" w:rsidR="00000000" w:rsidRPr="00000000">
        <w:rPr>
          <w:rFonts w:ascii="Georgia" w:cs="Georgia" w:eastAsia="Georgia" w:hAnsi="Georgia"/>
          <w:sz w:val="24"/>
          <w:szCs w:val="24"/>
          <w:rtl w:val="0"/>
        </w:rPr>
        <w:t xml:space="preserve">A cultura asteca era extraordinariamente rica e multifacetada. A literatura oral — poesia, mitos, histórias — era altamente valorizada. Os 'Huehuetlahtolli' (Palavras dos Anciãos) eram discursos rituais transmitidos oralmente de geração em geração, ensinando ética, conduta social e sabedoria. O rei-poeta Nezahualcoyotl de Texcoco (1402-1472), aliado dos Mexicas e considerado um dos grandes intelectuais da Mesoamérica pré-colombiana, deixou uma corpus de poesia filosófica de beleza singular.</w:t>
      </w:r>
      <w:r w:rsidDel="00000000" w:rsidR="00000000" w:rsidRPr="00000000">
        <w:rPr>
          <w:rtl w:val="0"/>
        </w:rPr>
      </w:r>
    </w:p>
    <w:p w:rsidR="00000000" w:rsidDel="00000000" w:rsidP="00000000" w:rsidRDefault="00000000" w:rsidRPr="00000000" w14:paraId="00000070">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"Algum dia terei que partir, como as flores que pereceram. Minha glória murchará. Meu tempo nesta terra passou, mas em outros lugares continuarei."</w:t>
      </w:r>
      <w:r w:rsidDel="00000000" w:rsidR="00000000" w:rsidRPr="00000000">
        <w:rPr>
          <w:rFonts w:ascii="Georgia" w:cs="Georgia" w:eastAsia="Georgia" w:hAnsi="Georgia"/>
          <w:color w:val="777777"/>
          <w:sz w:val="20"/>
          <w:szCs w:val="20"/>
          <w:rtl w:val="0"/>
        </w:rPr>
        <w:t xml:space="preserve">— Nezahualcoyotl, poema atribuído, séc. XV</w:t>
      </w:r>
      <w:r w:rsidDel="00000000" w:rsidR="00000000" w:rsidRPr="00000000">
        <w:rPr>
          <w:rtl w:val="0"/>
        </w:rPr>
      </w:r>
    </w:p>
    <w:p w:rsidR="00000000" w:rsidDel="00000000" w:rsidP="00000000" w:rsidRDefault="00000000" w:rsidRPr="00000000" w14:paraId="00000071">
      <w:pPr>
        <w:spacing w:after="120" w:before="120" w:line="360" w:lineRule="auto"/>
        <w:jc w:val="both"/>
        <w:rPr/>
      </w:pPr>
      <w:r w:rsidDel="00000000" w:rsidR="00000000" w:rsidRPr="00000000">
        <w:rPr>
          <w:rFonts w:ascii="Georgia" w:cs="Georgia" w:eastAsia="Georgia" w:hAnsi="Georgia"/>
          <w:sz w:val="24"/>
          <w:szCs w:val="24"/>
          <w:rtl w:val="0"/>
        </w:rPr>
        <w:t xml:space="preserve">A arte asteca expressava-se na escultura monumental (a Pedra do Sol, equivocadamente chamada de 'Calendário Asteca', pesa 24 toneladas e representa a cosmologia do Quinto Sol), na ourivesaria em ouro e turquesa, na elaborada plumária (trabalhos em plumas de pássaros tropicais que formavam imagens complexas e brilhantes), na cerâmica e nos murais.</w:t>
      </w:r>
      <w:r w:rsidDel="00000000" w:rsidR="00000000" w:rsidRPr="00000000">
        <w:rPr>
          <w:rtl w:val="0"/>
        </w:rPr>
      </w:r>
    </w:p>
    <w:p w:rsidR="00000000" w:rsidDel="00000000" w:rsidP="00000000" w:rsidRDefault="00000000" w:rsidRPr="00000000" w14:paraId="00000072">
      <w:pPr>
        <w:spacing w:after="120" w:before="120" w:line="360" w:lineRule="auto"/>
        <w:jc w:val="both"/>
        <w:rPr/>
      </w:pPr>
      <w:r w:rsidDel="00000000" w:rsidR="00000000" w:rsidRPr="00000000">
        <w:rPr>
          <w:rFonts w:ascii="Georgia" w:cs="Georgia" w:eastAsia="Georgia" w:hAnsi="Georgia"/>
          <w:sz w:val="24"/>
          <w:szCs w:val="24"/>
          <w:rtl w:val="0"/>
        </w:rPr>
        <w:t xml:space="preserve">O sistema educacional asteca era notavelmente democrático para a época. Existiam dois tipos de escola: o Calmecac, frequentado pelos filhos da nobreza e destinado a formar sacerdotes, guerreiros de alto escalão e administradores; e o Telpochcalli, frequentado pelos filhos do povo comum (macehuales), que ensinava guerra, artesanato e habilidades práticas. Ambos os sexos recebiam educação formal — algo incomum para a época em qualquer civilização do mundo.</w:t>
      </w:r>
      <w:r w:rsidDel="00000000" w:rsidR="00000000" w:rsidRPr="00000000">
        <w:rPr>
          <w:rtl w:val="0"/>
        </w:rPr>
      </w:r>
    </w:p>
    <w:p w:rsidR="00000000" w:rsidDel="00000000" w:rsidP="00000000" w:rsidRDefault="00000000" w:rsidRPr="00000000" w14:paraId="00000073">
      <w:pPr>
        <w:pStyle w:val="Heading2"/>
        <w:spacing w:after="160" w:before="320" w:lineRule="auto"/>
        <w:rPr/>
      </w:pPr>
      <w:r w:rsidDel="00000000" w:rsidR="00000000" w:rsidRPr="00000000">
        <w:rPr>
          <w:b w:val="1"/>
          <w:bCs w:val="1"/>
          <w:color w:val="4a2c17"/>
          <w:sz w:val="28"/>
          <w:szCs w:val="28"/>
          <w:rtl w:val="0"/>
        </w:rPr>
        <w:t xml:space="preserve">3.3 Sociedade Asteca</w:t>
      </w:r>
      <w:r w:rsidDel="00000000" w:rsidR="00000000" w:rsidRPr="00000000">
        <w:rPr>
          <w:rtl w:val="0"/>
        </w:rPr>
      </w:r>
    </w:p>
    <w:p w:rsidR="00000000" w:rsidDel="00000000" w:rsidP="00000000" w:rsidRDefault="00000000" w:rsidRPr="00000000" w14:paraId="00000074">
      <w:pPr>
        <w:spacing w:after="120" w:before="120" w:line="360" w:lineRule="auto"/>
        <w:jc w:val="both"/>
        <w:rPr/>
      </w:pPr>
      <w:r w:rsidDel="00000000" w:rsidR="00000000" w:rsidRPr="00000000">
        <w:rPr>
          <w:rFonts w:ascii="Georgia" w:cs="Georgia" w:eastAsia="Georgia" w:hAnsi="Georgia"/>
          <w:sz w:val="24"/>
          <w:szCs w:val="24"/>
          <w:rtl w:val="0"/>
        </w:rPr>
        <w:t xml:space="preserve">A sociedade asteca era estratificada em ordens sociais bem definidas. No ápice estava o Huey Tlatoani ('Grande Orador'), o imperador, que em teoria era eleito por um conselho de nobres e sacerdotes mas na prática o cargo passou a ser hereditário. Abaixo dele estavam os Tlatoques (reis das cidades vassalas), os Pipiltin (nobreza hereditária), os Pochteca (comerciantes de longa distância, que formavam uma ordem quase fechada com seus próprios deuses, rituais e tribunais), os Macehuales (povo comum, agricultores e artesãos) e os Mayeques (trabalhadores dependentes) e Tlacotin (escravos, cujo status era temporário e regulado por lei).</w:t>
      </w:r>
      <w:r w:rsidDel="00000000" w:rsidR="00000000" w:rsidRPr="00000000">
        <w:rPr>
          <w:rtl w:val="0"/>
        </w:rPr>
      </w:r>
    </w:p>
    <w:p w:rsidR="00000000" w:rsidDel="00000000" w:rsidP="00000000" w:rsidRDefault="00000000" w:rsidRPr="00000000" w14:paraId="00000075">
      <w:pPr>
        <w:spacing w:after="120" w:before="120" w:line="360" w:lineRule="auto"/>
        <w:jc w:val="both"/>
        <w:rPr/>
      </w:pPr>
      <w:r w:rsidDel="00000000" w:rsidR="00000000" w:rsidRPr="00000000">
        <w:rPr>
          <w:rFonts w:ascii="Georgia" w:cs="Georgia" w:eastAsia="Georgia" w:hAnsi="Georgia"/>
          <w:sz w:val="24"/>
          <w:szCs w:val="24"/>
          <w:rtl w:val="0"/>
        </w:rPr>
        <w:t xml:space="preserve">A mobilidade social existia, especialmente através da carreira militar: um macehuale que capturasse quatro prisioneiros em combate podia ascender à condição de guerreiro de elite, com privilégios nobiliários. Os guerreiros Jaguar e Águia — as ordens militares de elite astecas — eram reconhecíveis por seus elaborados trajes cerimoniais e gozavam de imensos privilégios sociais.</w:t>
      </w:r>
      <w:r w:rsidDel="00000000" w:rsidR="00000000" w:rsidRPr="00000000">
        <w:rPr>
          <w:rtl w:val="0"/>
        </w:rPr>
      </w:r>
    </w:p>
    <w:p w:rsidR="00000000" w:rsidDel="00000000" w:rsidP="00000000" w:rsidRDefault="00000000" w:rsidRPr="00000000" w14:paraId="00000076">
      <w:pPr>
        <w:spacing w:after="120" w:before="120" w:line="360" w:lineRule="auto"/>
        <w:jc w:val="both"/>
        <w:rPr/>
      </w:pPr>
      <w:r w:rsidDel="00000000" w:rsidR="00000000" w:rsidRPr="00000000">
        <w:rPr>
          <w:rFonts w:ascii="Georgia" w:cs="Georgia" w:eastAsia="Georgia" w:hAnsi="Georgia"/>
          <w:sz w:val="24"/>
          <w:szCs w:val="24"/>
          <w:rtl w:val="0"/>
        </w:rPr>
        <w:t xml:space="preserve">O mercado de Tlatelolco — cidade vizinha a Tenochtitlan, posteriormente incorporada ao Império — era o maior da América pré-colombiana e talvez um dos maiores do mundo. Bernal Díaz del Castillo, cronista da conquista, descreveu-o com assombro: cada tipo de mercadoria tinha sua área específica, havia tribunais para resolver disputas comerciais, e a variedade de bens disponíveis superava qualquer mercado europeu que ele conhecia.</w:t>
      </w:r>
      <w:r w:rsidDel="00000000" w:rsidR="00000000" w:rsidRPr="00000000">
        <w:rPr>
          <w:rtl w:val="0"/>
        </w:rPr>
      </w:r>
    </w:p>
    <w:p w:rsidR="00000000" w:rsidDel="00000000" w:rsidP="00000000" w:rsidRDefault="00000000" w:rsidRPr="00000000" w14:paraId="00000077">
      <w:pPr>
        <w:pStyle w:val="Heading2"/>
        <w:spacing w:after="160" w:before="320" w:lineRule="auto"/>
        <w:rPr/>
      </w:pPr>
      <w:r w:rsidDel="00000000" w:rsidR="00000000" w:rsidRPr="00000000">
        <w:rPr>
          <w:b w:val="1"/>
          <w:bCs w:val="1"/>
          <w:color w:val="4a2c17"/>
          <w:sz w:val="28"/>
          <w:szCs w:val="28"/>
          <w:rtl w:val="0"/>
        </w:rPr>
        <w:t xml:space="preserve">3.4 Economia Asteca</w:t>
      </w:r>
      <w:r w:rsidDel="00000000" w:rsidR="00000000" w:rsidRPr="00000000">
        <w:rPr>
          <w:rtl w:val="0"/>
        </w:rPr>
      </w:r>
    </w:p>
    <w:p w:rsidR="00000000" w:rsidDel="00000000" w:rsidP="00000000" w:rsidRDefault="00000000" w:rsidRPr="00000000" w14:paraId="00000078">
      <w:pPr>
        <w:spacing w:after="120" w:before="120" w:line="360" w:lineRule="auto"/>
        <w:jc w:val="both"/>
        <w:rPr/>
      </w:pPr>
      <w:r w:rsidDel="00000000" w:rsidR="00000000" w:rsidRPr="00000000">
        <w:rPr>
          <w:rFonts w:ascii="Georgia" w:cs="Georgia" w:eastAsia="Georgia" w:hAnsi="Georgia"/>
          <w:sz w:val="24"/>
          <w:szCs w:val="24"/>
          <w:rtl w:val="0"/>
        </w:rPr>
        <w:t xml:space="preserve">A economia asteca combinava produção local, tributação dos povos conquistados e comércio de longa distância. O sistema de tributos imposto aos povos subjugados pelo que os historiadores chamam de 'Tríplice Aliança' (Tenochtitlan, Texcoco e Tlacopan) era codificado nos Matrículas de Tributos: documentos que especificavam o que cada cidade devia pagar periodicamente — tecidos de algodão, plumas, cacau, ouro, jade, alimentos, guerreiros para campanhas militares.</w:t>
      </w:r>
      <w:r w:rsidDel="00000000" w:rsidR="00000000" w:rsidRPr="00000000">
        <w:rPr>
          <w:rtl w:val="0"/>
        </w:rPr>
      </w:r>
    </w:p>
    <w:p w:rsidR="00000000" w:rsidDel="00000000" w:rsidP="00000000" w:rsidRDefault="00000000" w:rsidRPr="00000000" w14:paraId="00000079">
      <w:pPr>
        <w:spacing w:after="120" w:before="120" w:line="360" w:lineRule="auto"/>
        <w:jc w:val="both"/>
        <w:rPr/>
      </w:pPr>
      <w:r w:rsidDel="00000000" w:rsidR="00000000" w:rsidRPr="00000000">
        <w:rPr>
          <w:rFonts w:ascii="Georgia" w:cs="Georgia" w:eastAsia="Georgia" w:hAnsi="Georgia"/>
          <w:sz w:val="24"/>
          <w:szCs w:val="24"/>
          <w:rtl w:val="0"/>
        </w:rPr>
        <w:t xml:space="preserve">As chinampas (jardins flutuantes) do lago Texcoco eram a base da produção agrícola de Tenochtitlan. Construídas com camadas de vegetação aquática e sedimento lacustre presos entre estacas de madeira, as chinampas eram altamente produtivas, permitindo até quatro colheitas por ano. Tenochtitlan dependia também de um sofisticado sistema de aquedutos para abastecimento de água potável (o lago Texcoco era parcialmente salobro) e de diques para controlar as cheias.</w:t>
      </w:r>
      <w:r w:rsidDel="00000000" w:rsidR="00000000" w:rsidRPr="00000000">
        <w:rPr>
          <w:rtl w:val="0"/>
        </w:rPr>
      </w:r>
    </w:p>
    <w:p w:rsidR="00000000" w:rsidDel="00000000" w:rsidP="00000000" w:rsidRDefault="00000000" w:rsidRPr="00000000" w14:paraId="0000007A">
      <w:pPr>
        <w:pStyle w:val="Heading2"/>
        <w:spacing w:after="160" w:before="320" w:lineRule="auto"/>
        <w:rPr/>
      </w:pPr>
      <w:r w:rsidDel="00000000" w:rsidR="00000000" w:rsidRPr="00000000">
        <w:rPr>
          <w:b w:val="1"/>
          <w:bCs w:val="1"/>
          <w:color w:val="4a2c17"/>
          <w:sz w:val="28"/>
          <w:szCs w:val="28"/>
          <w:rtl w:val="0"/>
        </w:rPr>
        <w:t xml:space="preserve">3.5 O Encontro com os Europeus</w:t>
      </w:r>
      <w:r w:rsidDel="00000000" w:rsidR="00000000" w:rsidRPr="00000000">
        <w:rPr>
          <w:rtl w:val="0"/>
        </w:rPr>
      </w:r>
    </w:p>
    <w:p w:rsidR="00000000" w:rsidDel="00000000" w:rsidP="00000000" w:rsidRDefault="00000000" w:rsidRPr="00000000" w14:paraId="0000007B">
      <w:pPr>
        <w:spacing w:after="120" w:before="120" w:line="360" w:lineRule="auto"/>
        <w:jc w:val="both"/>
        <w:rPr/>
      </w:pPr>
      <w:r w:rsidDel="00000000" w:rsidR="00000000" w:rsidRPr="00000000">
        <w:rPr>
          <w:rFonts w:ascii="Georgia" w:cs="Georgia" w:eastAsia="Georgia" w:hAnsi="Georgia"/>
          <w:sz w:val="24"/>
          <w:szCs w:val="24"/>
          <w:rtl w:val="0"/>
        </w:rPr>
        <w:t xml:space="preserve">A conquista do México (1519-1521) foi o episódio central da colonização espanhola das Américas. Hernán Cortés desembarcou na costa do México em abril de 1519 com 508 soldados, 16 cavalos e 14 peças de artilharia. O que se seguiu foi uma combinação de audácia militar, diplomacia astuta, crueldade calculada e golpe de sorte (na forma de uma epidemia de varíola) que resultou na queda de um dos impérios mais poderosos das Américas.</w:t>
      </w:r>
      <w:r w:rsidDel="00000000" w:rsidR="00000000" w:rsidRPr="00000000">
        <w:rPr>
          <w:rtl w:val="0"/>
        </w:rPr>
      </w:r>
    </w:p>
    <w:p w:rsidR="00000000" w:rsidDel="00000000" w:rsidP="00000000" w:rsidRDefault="00000000" w:rsidRPr="00000000" w14:paraId="0000007C">
      <w:pPr>
        <w:spacing w:after="120" w:before="120" w:line="360" w:lineRule="auto"/>
        <w:jc w:val="both"/>
        <w:rPr/>
      </w:pPr>
      <w:r w:rsidDel="00000000" w:rsidR="00000000" w:rsidRPr="00000000">
        <w:rPr>
          <w:rFonts w:ascii="Georgia" w:cs="Georgia" w:eastAsia="Georgia" w:hAnsi="Georgia"/>
          <w:sz w:val="24"/>
          <w:szCs w:val="24"/>
          <w:rtl w:val="0"/>
        </w:rPr>
        <w:t xml:space="preserve">A chave para o sucesso de Cortés foi sua habilidade em explorar os ressentimentos dos povos subjugados pelos Mexicas. O povo Tlaxcalteca, que havia mantido sua independência em relação à Tríplice Aliança a custo de um bloqueio econômico severo, tornou-se o principal aliado de Cortés após inicialmente resistir a ele. Dezenas de outros povos tributários juntaram-se à coalizão anti-mexica. A 'conquista do México' foi, em grande medida, uma guerra civil mesoamericana na qual os espanhóis funcionaram como catalisadores e beneficiários.</w:t>
      </w:r>
      <w:r w:rsidDel="00000000" w:rsidR="00000000" w:rsidRPr="00000000">
        <w:rPr>
          <w:rtl w:val="0"/>
        </w:rPr>
      </w:r>
    </w:p>
    <w:p w:rsidR="00000000" w:rsidDel="00000000" w:rsidP="00000000" w:rsidRDefault="00000000" w:rsidRPr="00000000" w14:paraId="0000007D">
      <w:pPr>
        <w:spacing w:after="120" w:before="120" w:line="360" w:lineRule="auto"/>
        <w:jc w:val="both"/>
        <w:rPr/>
      </w:pPr>
      <w:r w:rsidDel="00000000" w:rsidR="00000000" w:rsidRPr="00000000">
        <w:rPr>
          <w:rFonts w:ascii="Georgia" w:cs="Georgia" w:eastAsia="Georgia" w:hAnsi="Georgia"/>
          <w:sz w:val="24"/>
          <w:szCs w:val="24"/>
          <w:rtl w:val="0"/>
        </w:rPr>
        <w:t xml:space="preserve">Em novembro de 1519, Cortés e seus homens entraram em Tenochtitlan como hóspedes do imperador Moctezuma II (Montezuma). O que se seguiu é matéria de intensa controvérsia histórica: segundo a versão espanhola, Moctezuma teria voluntariamente reconhecido a soberania do rei da Espanha, confundindo Cortés com o deus Quetzalcóatl que, segundo a profecia, retornaria do leste. Os historiadores modernos, baseados em fontes indígenas como o Florentino Codex, rejeitam essa interpretação como simplificadora.</w:t>
      </w:r>
      <w:r w:rsidDel="00000000" w:rsidR="00000000" w:rsidRPr="00000000">
        <w:rPr>
          <w:rtl w:val="0"/>
        </w:rPr>
      </w:r>
    </w:p>
    <w:p w:rsidR="00000000" w:rsidDel="00000000" w:rsidP="00000000" w:rsidRDefault="00000000" w:rsidRPr="00000000" w14:paraId="0000007E">
      <w:pPr>
        <w:spacing w:after="120" w:before="120" w:line="360" w:lineRule="auto"/>
        <w:jc w:val="both"/>
        <w:rPr/>
      </w:pPr>
      <w:r w:rsidDel="00000000" w:rsidR="00000000" w:rsidRPr="00000000">
        <w:rPr>
          <w:rFonts w:ascii="Georgia" w:cs="Georgia" w:eastAsia="Georgia" w:hAnsi="Georgia"/>
          <w:sz w:val="24"/>
          <w:szCs w:val="24"/>
          <w:rtl w:val="0"/>
        </w:rPr>
        <w:t xml:space="preserve">Cortés tomou Moctezuma como refém e o usou para controlar a cidade por meses. Mas em junho de 1520, enquanto Cortés estava fora da cidade, seu tenente Alvarado ordenou o massacre de nobres mexicas durante uma cerimônia religiosa — a chamada Matança do Templo Principal — que desencadeou uma revolta. Na 'Noche Triste' (30 de junho de 1520), os espanhóis e seus aliados fugiram de Tenochtitlan sob ataque mexica, sofrendo pesadas baixas. Mas Cortés reorganizou suas forças, cerrou o cerco à cidade e, após um sítio de 80 dias durante o qual uma epidemia de varíola devastou a população, Tenochtitlan caiu em 13 de agosto de 1521.</w:t>
      </w:r>
      <w:r w:rsidDel="00000000" w:rsidR="00000000" w:rsidRPr="00000000">
        <w:rPr>
          <w:rtl w:val="0"/>
        </w:rPr>
      </w:r>
    </w:p>
    <w:p w:rsidR="00000000" w:rsidDel="00000000" w:rsidP="00000000" w:rsidRDefault="00000000" w:rsidRPr="00000000" w14:paraId="0000007F">
      <w:pPr>
        <w:spacing w:after="120" w:before="120" w:line="360" w:lineRule="auto"/>
        <w:jc w:val="both"/>
        <w:rPr/>
      </w:pPr>
      <w:r w:rsidDel="00000000" w:rsidR="00000000" w:rsidRPr="00000000">
        <w:rPr>
          <w:rFonts w:ascii="Georgia" w:cs="Georgia" w:eastAsia="Georgia" w:hAnsi="Georgia"/>
          <w:sz w:val="24"/>
          <w:szCs w:val="24"/>
          <w:rtl w:val="0"/>
        </w:rPr>
        <w:t xml:space="preserve">A cidade foi literalmente demolida pelos vencedores e sobre seus escombros foi erguida a Cidade do México, capital do Vice-Reino da Nova Espanha. A destruição foi deliberada e simbólica: sobre o Templo Principal foi construída a Catedral Metropolitana, e as pedras dos templos astecas foram usadas na construção dos novos edifícios coloniais.</w:t>
      </w:r>
      <w:r w:rsidDel="00000000" w:rsidR="00000000" w:rsidRPr="00000000">
        <w:rPr>
          <w:rtl w:val="0"/>
        </w:rPr>
      </w:r>
    </w:p>
    <w:p w:rsidR="00000000" w:rsidDel="00000000" w:rsidP="00000000" w:rsidRDefault="00000000" w:rsidRPr="00000000" w14:paraId="00000080">
      <w:pPr>
        <w:spacing w:after="80" w:before="180" w:lineRule="auto"/>
        <w:rPr/>
      </w:pPr>
      <w:r w:rsidDel="00000000" w:rsidR="00000000" w:rsidRPr="00000000">
        <w:rPr>
          <w:rFonts w:ascii="Georgia" w:cs="Georgia" w:eastAsia="Georgia" w:hAnsi="Georgia"/>
          <w:b w:val="1"/>
          <w:bCs w:val="1"/>
          <w:color w:val="4a2c17"/>
          <w:sz w:val="20"/>
          <w:szCs w:val="20"/>
          <w:rtl w:val="0"/>
        </w:rPr>
        <w:t xml:space="preserve">Principais Fontes sobre os Astecas:</w:t>
      </w:r>
      <w:r w:rsidDel="00000000" w:rsidR="00000000" w:rsidRPr="00000000">
        <w:rPr>
          <w:rtl w:val="0"/>
        </w:rPr>
      </w:r>
    </w:p>
    <w:p w:rsidR="00000000" w:rsidDel="00000000" w:rsidP="00000000" w:rsidRDefault="00000000" w:rsidRPr="00000000" w14:paraId="00000081">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TODOROV, Tzvetan. A Conquista da América: A Questão do Outro. Martins Fontes, 2003.</w:t>
      </w:r>
      <w:r w:rsidDel="00000000" w:rsidR="00000000" w:rsidRPr="00000000">
        <w:rPr>
          <w:rtl w:val="0"/>
        </w:rPr>
      </w:r>
    </w:p>
    <w:p w:rsidR="00000000" w:rsidDel="00000000" w:rsidP="00000000" w:rsidRDefault="00000000" w:rsidRPr="00000000" w14:paraId="00000082">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DÍAZ DEL CASTILLO, Bernal. Historia Verdadera de la Conquista de la Nueva España. [1568] Alianza Editorial, 1989.</w:t>
      </w:r>
      <w:r w:rsidDel="00000000" w:rsidR="00000000" w:rsidRPr="00000000">
        <w:rPr>
          <w:rtl w:val="0"/>
        </w:rPr>
      </w:r>
    </w:p>
    <w:p w:rsidR="00000000" w:rsidDel="00000000" w:rsidP="00000000" w:rsidRDefault="00000000" w:rsidRPr="00000000" w14:paraId="00000083">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SAHAGÚN, Frei Bernardino de. Historia General de las Cosas de Nueva España. [1540-1585] Alianza Editorial, 1988.</w:t>
      </w:r>
      <w:r w:rsidDel="00000000" w:rsidR="00000000" w:rsidRPr="00000000">
        <w:rPr>
          <w:rtl w:val="0"/>
        </w:rPr>
      </w:r>
    </w:p>
    <w:p w:rsidR="00000000" w:rsidDel="00000000" w:rsidP="00000000" w:rsidRDefault="00000000" w:rsidRPr="00000000" w14:paraId="00000084">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HASSIG, Ross. Aztec Warfare: Imperial Expansion and Political Control. University of Oklahoma Press, 1988.</w:t>
      </w:r>
      <w:r w:rsidDel="00000000" w:rsidR="00000000" w:rsidRPr="00000000">
        <w:rPr>
          <w:rtl w:val="0"/>
        </w:rPr>
      </w:r>
    </w:p>
    <w:p w:rsidR="00000000" w:rsidDel="00000000" w:rsidP="00000000" w:rsidRDefault="00000000" w:rsidRPr="00000000" w14:paraId="00000085">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SMITH, Michael E. The Aztecs. Blackwell Publishers, 3ª edição, 2012.</w:t>
      </w:r>
      <w:r w:rsidDel="00000000" w:rsidR="00000000" w:rsidRPr="00000000">
        <w:rPr>
          <w:rtl w:val="0"/>
        </w:rPr>
      </w:r>
    </w:p>
    <w:p w:rsidR="00000000" w:rsidDel="00000000" w:rsidP="00000000" w:rsidRDefault="00000000" w:rsidRPr="00000000" w14:paraId="00000086">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CAPÍTULO IV: OS NATIVOS NORTE-AMERICANOS</w:t>
      </w:r>
      <w:r w:rsidDel="00000000" w:rsidR="00000000" w:rsidRPr="00000000">
        <w:rPr>
          <w:rtl w:val="0"/>
        </w:rPr>
      </w:r>
    </w:p>
    <w:p w:rsidR="00000000" w:rsidDel="00000000" w:rsidP="00000000" w:rsidRDefault="00000000" w:rsidRPr="00000000" w14:paraId="00000089">
      <w:pPr>
        <w:spacing w:after="120" w:before="120" w:line="360" w:lineRule="auto"/>
        <w:jc w:val="both"/>
        <w:rPr/>
      </w:pPr>
      <w:r w:rsidDel="00000000" w:rsidR="00000000" w:rsidRPr="00000000">
        <w:rPr>
          <w:rFonts w:ascii="Georgia" w:cs="Georgia" w:eastAsia="Georgia" w:hAnsi="Georgia"/>
          <w:sz w:val="24"/>
          <w:szCs w:val="24"/>
          <w:rtl w:val="0"/>
        </w:rPr>
        <w:t xml:space="preserve">A América do Norte pré-colombiana era habitada por centenas de nações indígenas distintas, falando mais de 300 línguas diferentes e desenvolvendo culturas adaptadas aos ecossistemas radicalmente distintos que ocupavam — das florestas temperadas do nordeste às pradarias do meio-oeste, dos desertos do sudoeste às florestas úmidas do noroeste, das tundras árticas às costas tropicais da Flórida. Qualquer tratamento unificado desses povos corre o risco de apagar essa extraordinária diversidade, mas é possível identificar algumas grandes tradições culturais.</w:t>
      </w:r>
      <w:r w:rsidDel="00000000" w:rsidR="00000000" w:rsidRPr="00000000">
        <w:rPr>
          <w:rtl w:val="0"/>
        </w:rPr>
      </w:r>
    </w:p>
    <w:p w:rsidR="00000000" w:rsidDel="00000000" w:rsidP="00000000" w:rsidRDefault="00000000" w:rsidRPr="00000000" w14:paraId="0000008A">
      <w:pPr>
        <w:spacing w:after="120" w:before="120" w:line="360" w:lineRule="auto"/>
        <w:jc w:val="both"/>
        <w:rPr/>
      </w:pPr>
      <w:r w:rsidDel="00000000" w:rsidR="00000000" w:rsidRPr="00000000">
        <w:rPr>
          <w:rFonts w:ascii="Georgia" w:cs="Georgia" w:eastAsia="Georgia" w:hAnsi="Georgia"/>
          <w:sz w:val="24"/>
          <w:szCs w:val="24"/>
          <w:rtl w:val="0"/>
        </w:rPr>
        <w:t xml:space="preserve">Entre as principais culturas e nações indígenas norte-americanas, destacam-se: os povos das Planícies (Sioux, Cheyenne, Comanche, Arapaho), os Haudenosaunee (Liga dos Iroqueses), os Anasazi/Ancestral Puebloanos do sudoeste (Hopi, Zuni, Navajo), os povos das Florestas do Nordeste (Algonquinos, Ojibwe), os da Costa Noroeste (Haida, Chinook, Tlingit), os dos montes Apalaches e das planícies do sudeste (Cherokee, Creek, Seminole, Choctaw), e muitos outros.</w:t>
      </w:r>
      <w:r w:rsidDel="00000000" w:rsidR="00000000" w:rsidRPr="00000000">
        <w:rPr>
          <w:rtl w:val="0"/>
        </w:rPr>
      </w:r>
    </w:p>
    <w:p w:rsidR="00000000" w:rsidDel="00000000" w:rsidP="00000000" w:rsidRDefault="00000000" w:rsidRPr="00000000" w14:paraId="0000008B">
      <w:pPr>
        <w:pStyle w:val="Heading2"/>
        <w:spacing w:after="160" w:before="320" w:lineRule="auto"/>
        <w:rPr/>
      </w:pPr>
      <w:r w:rsidDel="00000000" w:rsidR="00000000" w:rsidRPr="00000000">
        <w:rPr>
          <w:b w:val="1"/>
          <w:bCs w:val="1"/>
          <w:color w:val="4a2c17"/>
          <w:sz w:val="28"/>
          <w:szCs w:val="28"/>
          <w:rtl w:val="0"/>
        </w:rPr>
        <w:t xml:space="preserve">4.1 Religião dos Nativos Norte-Americanos</w:t>
      </w:r>
      <w:r w:rsidDel="00000000" w:rsidR="00000000" w:rsidRPr="00000000">
        <w:rPr>
          <w:rtl w:val="0"/>
        </w:rPr>
      </w:r>
    </w:p>
    <w:p w:rsidR="00000000" w:rsidDel="00000000" w:rsidP="00000000" w:rsidRDefault="00000000" w:rsidRPr="00000000" w14:paraId="0000008C">
      <w:pPr>
        <w:spacing w:after="120" w:before="120" w:line="360" w:lineRule="auto"/>
        <w:jc w:val="both"/>
        <w:rPr/>
      </w:pPr>
      <w:r w:rsidDel="00000000" w:rsidR="00000000" w:rsidRPr="00000000">
        <w:rPr>
          <w:rFonts w:ascii="Georgia" w:cs="Georgia" w:eastAsia="Georgia" w:hAnsi="Georgia"/>
          <w:sz w:val="24"/>
          <w:szCs w:val="24"/>
          <w:rtl w:val="0"/>
        </w:rPr>
        <w:t xml:space="preserve">As espiritualidades nativas norte-americanas, embora extraordinariamente diversas, partilham alguns traços comuns: uma visão animista do mundo, na qual toda a natureza — animais, plantas, rochas, rios, ventos — é habitada por espíritos e forças sagradas; a ausência de fronteira rígida entre o sagrado e o profano (todo ato cotidiano pode ter dimensão espiritual); a importância das visões e dos sonhos como canais de comunicação com o mundo espiritual; e o papel central dos xamãs ou 'homens de medicina' como intermediários entre os mundos humano e espiritual.</w:t>
      </w:r>
      <w:r w:rsidDel="00000000" w:rsidR="00000000" w:rsidRPr="00000000">
        <w:rPr>
          <w:rtl w:val="0"/>
        </w:rPr>
      </w:r>
    </w:p>
    <w:p w:rsidR="00000000" w:rsidDel="00000000" w:rsidP="00000000" w:rsidRDefault="00000000" w:rsidRPr="00000000" w14:paraId="0000008D">
      <w:pPr>
        <w:spacing w:after="120" w:before="120" w:line="360" w:lineRule="auto"/>
        <w:jc w:val="both"/>
        <w:rPr/>
      </w:pPr>
      <w:r w:rsidDel="00000000" w:rsidR="00000000" w:rsidRPr="00000000">
        <w:rPr>
          <w:rFonts w:ascii="Georgia" w:cs="Georgia" w:eastAsia="Georgia" w:hAnsi="Georgia"/>
          <w:sz w:val="24"/>
          <w:szCs w:val="24"/>
          <w:rtl w:val="0"/>
        </w:rPr>
        <w:t xml:space="preserve">Os Sioux (Lakota) acreditavam no Wakan Tanka ('Grande Espírito' ou 'Grande Mistério'), uma força sagrada que permeava toda a existência. O ritual da Dança do Sol (Sun Dance) era a cerimônia religiosa mais importante dos povos das Planícies: realizada anualmente, envolvia dias de jejum, dança e, em algumas tradições, autossacrifício físico (homens amarravam estacas presas à carne do peito a um poste central e dançavam até que a pele cedesse). O 'cachimbo sagrado' (chanunpa) era o objeto ritual mais reverenciado dos Lakota, usado em todas as cerimônias importantes.</w:t>
      </w:r>
      <w:r w:rsidDel="00000000" w:rsidR="00000000" w:rsidRPr="00000000">
        <w:rPr>
          <w:rtl w:val="0"/>
        </w:rPr>
      </w:r>
    </w:p>
    <w:p w:rsidR="00000000" w:rsidDel="00000000" w:rsidP="00000000" w:rsidRDefault="00000000" w:rsidRPr="00000000" w14:paraId="0000008E">
      <w:pPr>
        <w:spacing w:after="120" w:before="120" w:line="360" w:lineRule="auto"/>
        <w:jc w:val="both"/>
        <w:rPr/>
      </w:pPr>
      <w:r w:rsidDel="00000000" w:rsidR="00000000" w:rsidRPr="00000000">
        <w:rPr>
          <w:rFonts w:ascii="Georgia" w:cs="Georgia" w:eastAsia="Georgia" w:hAnsi="Georgia"/>
          <w:sz w:val="24"/>
          <w:szCs w:val="24"/>
          <w:rtl w:val="0"/>
        </w:rPr>
        <w:t xml:space="preserve">A Confederação Haudenosaunee (Liga dos Iroqueses), composta originalmente por cinco nações (Mohawk, Onondaga, Cayuga, Oneida e Seneca, com a adição dos Tuscarora em 1722), possuía uma cosmologia elaborada. A 'Grande Paz' ou 'Grande Lei' (Gayanashagowa), estabelecida pelo profeta Deganawidah e pelo chefe Hiawatha aproximadamente entre os séculos XII e XV, era simultaneamente um código político e um documento espiritual. Muitos historiadores apontam a Confederação Haudenosaunee como uma das inspirações para o sistema federal dos Estados Unidos.</w:t>
      </w:r>
      <w:r w:rsidDel="00000000" w:rsidR="00000000" w:rsidRPr="00000000">
        <w:rPr>
          <w:rtl w:val="0"/>
        </w:rPr>
      </w:r>
    </w:p>
    <w:p w:rsidR="00000000" w:rsidDel="00000000" w:rsidP="00000000" w:rsidRDefault="00000000" w:rsidRPr="00000000" w14:paraId="0000008F">
      <w:pPr>
        <w:spacing w:after="120" w:before="120" w:line="360" w:lineRule="auto"/>
        <w:jc w:val="both"/>
        <w:rPr/>
      </w:pPr>
      <w:r w:rsidDel="00000000" w:rsidR="00000000" w:rsidRPr="00000000">
        <w:rPr>
          <w:rFonts w:ascii="Georgia" w:cs="Georgia" w:eastAsia="Georgia" w:hAnsi="Georgia"/>
          <w:sz w:val="24"/>
          <w:szCs w:val="24"/>
          <w:rtl w:val="0"/>
        </w:rPr>
        <w:t xml:space="preserve">No sudoeste, os Pueblo (Hopi, Zuni) praticavam elaboradas cerimônias de invocação da chuva, incluindo as danças da chuva com serpentes vivas (relacionadas ao poder da água) e as cerimônias dos Kachinas — espíritos ancestrais representados por dançarinos mascarados que mediavam entre os humanos e as forças da natureza. Os objetos rituais chamados 'kachina dolls' (bonecos kachina), hoje colecionados como arte, eram originalmente instrumentos educativos e rituais.</w:t>
      </w:r>
      <w:r w:rsidDel="00000000" w:rsidR="00000000" w:rsidRPr="00000000">
        <w:rPr>
          <w:rtl w:val="0"/>
        </w:rPr>
      </w:r>
    </w:p>
    <w:p w:rsidR="00000000" w:rsidDel="00000000" w:rsidP="00000000" w:rsidRDefault="00000000" w:rsidRPr="00000000" w14:paraId="00000090">
      <w:pPr>
        <w:spacing w:after="120" w:before="120" w:line="360" w:lineRule="auto"/>
        <w:jc w:val="both"/>
        <w:rPr/>
      </w:pPr>
      <w:r w:rsidDel="00000000" w:rsidR="00000000" w:rsidRPr="00000000">
        <w:rPr>
          <w:rFonts w:ascii="Georgia" w:cs="Georgia" w:eastAsia="Georgia" w:hAnsi="Georgia"/>
          <w:sz w:val="24"/>
          <w:szCs w:val="24"/>
          <w:rtl w:val="0"/>
        </w:rPr>
        <w:t xml:space="preserve">A tradição da 'cabana de suor' (sweat lodge ou inipi) era comum a muitos povos norte-americanos: uma pequena estrutura coberta onde pedras aquecidas no fogo eram aspergidas com água, criando vapor intenso. As cerimônias de cabana de suor eram usadas para purificação física e espiritual, cura de doenças e preparação para eventos importantes como batalhas ou expedições de caça.</w:t>
      </w:r>
      <w:r w:rsidDel="00000000" w:rsidR="00000000" w:rsidRPr="00000000">
        <w:rPr>
          <w:rtl w:val="0"/>
        </w:rPr>
      </w:r>
    </w:p>
    <w:p w:rsidR="00000000" w:rsidDel="00000000" w:rsidP="00000000" w:rsidRDefault="00000000" w:rsidRPr="00000000" w14:paraId="00000091">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"Somos parte da terra e ela é parte de nós. As flores perfumadas são nossas irmãs. O urso, o veado, a grande águia, esses são nossos irmãos. Os picos rochosos, os sucos úmidos das campinas, o calor corporal do potro e o homem, todos pertencem à mesma família."</w:t>
      </w:r>
      <w:r w:rsidDel="00000000" w:rsidR="00000000" w:rsidRPr="00000000">
        <w:rPr>
          <w:rFonts w:ascii="Georgia" w:cs="Georgia" w:eastAsia="Georgia" w:hAnsi="Georgia"/>
          <w:color w:val="777777"/>
          <w:sz w:val="20"/>
          <w:szCs w:val="20"/>
          <w:rtl w:val="0"/>
        </w:rPr>
        <w:t xml:space="preserve">— Chefe Seattle (Seathl), discurso atribuído, 1854</w:t>
      </w:r>
      <w:r w:rsidDel="00000000" w:rsidR="00000000" w:rsidRPr="00000000">
        <w:rPr>
          <w:rtl w:val="0"/>
        </w:rPr>
      </w:r>
    </w:p>
    <w:p w:rsidR="00000000" w:rsidDel="00000000" w:rsidP="00000000" w:rsidRDefault="00000000" w:rsidRPr="00000000" w14:paraId="00000092">
      <w:pPr>
        <w:pStyle w:val="Heading2"/>
        <w:spacing w:after="160" w:before="320" w:lineRule="auto"/>
        <w:rPr/>
      </w:pPr>
      <w:r w:rsidDel="00000000" w:rsidR="00000000" w:rsidRPr="00000000">
        <w:rPr>
          <w:b w:val="1"/>
          <w:bCs w:val="1"/>
          <w:color w:val="4a2c17"/>
          <w:sz w:val="28"/>
          <w:szCs w:val="28"/>
          <w:rtl w:val="0"/>
        </w:rPr>
        <w:t xml:space="preserve">4.2 Cultura dos Nativos Norte-Americanos</w:t>
      </w:r>
      <w:r w:rsidDel="00000000" w:rsidR="00000000" w:rsidRPr="00000000">
        <w:rPr>
          <w:rtl w:val="0"/>
        </w:rPr>
      </w:r>
    </w:p>
    <w:p w:rsidR="00000000" w:rsidDel="00000000" w:rsidP="00000000" w:rsidRDefault="00000000" w:rsidRPr="00000000" w14:paraId="00000093">
      <w:pPr>
        <w:spacing w:after="120" w:before="120" w:line="360" w:lineRule="auto"/>
        <w:jc w:val="both"/>
        <w:rPr/>
      </w:pPr>
      <w:r w:rsidDel="00000000" w:rsidR="00000000" w:rsidRPr="00000000">
        <w:rPr>
          <w:rFonts w:ascii="Georgia" w:cs="Georgia" w:eastAsia="Georgia" w:hAnsi="Georgia"/>
          <w:sz w:val="24"/>
          <w:szCs w:val="24"/>
          <w:rtl w:val="0"/>
        </w:rPr>
        <w:t xml:space="preserve">A diversidade cultural dos nativos norte-americanos é impossível de sintetizar adequadamente em poucas páginas. Mencionaremos alguns aspectos especialmente notáveis. As civilizações do Mississípi (800-1600 d.C.) construíram enormes montículos de terra (mounds) que serviam como plataformas para templos e residências de chefes. A maior, Cahokia (próxima à atual St. Louis, Missouri), chegou a ter 20.000 habitantes por volta de 1100 d.C. — maior que a Londres contemporânea — e o Monks Mound, o maior montículo de terra do hemisfério ocidental, tem base maior que a da Grande Pirâmide de Gizé.</w:t>
      </w:r>
      <w:r w:rsidDel="00000000" w:rsidR="00000000" w:rsidRPr="00000000">
        <w:rPr>
          <w:rtl w:val="0"/>
        </w:rPr>
      </w:r>
    </w:p>
    <w:p w:rsidR="00000000" w:rsidDel="00000000" w:rsidP="00000000" w:rsidRDefault="00000000" w:rsidRPr="00000000" w14:paraId="00000094">
      <w:pPr>
        <w:spacing w:after="120" w:before="120" w:line="360" w:lineRule="auto"/>
        <w:jc w:val="both"/>
        <w:rPr/>
      </w:pPr>
      <w:r w:rsidDel="00000000" w:rsidR="00000000" w:rsidRPr="00000000">
        <w:rPr>
          <w:rFonts w:ascii="Georgia" w:cs="Georgia" w:eastAsia="Georgia" w:hAnsi="Georgia"/>
          <w:sz w:val="24"/>
          <w:szCs w:val="24"/>
          <w:rtl w:val="0"/>
        </w:rPr>
        <w:t xml:space="preserve">A cultura da Costa Noroeste (Haida, Tlingit, Chinook, Kwakwaka'wakw) é famosa por suas elaboradas esculturas em madeira, especialmente os totem poles (postes totêmicos), que são narrativas genealógicas e históricas esculpidas em cedro. O potlatch — cerimônia na qual um chefe demonstrava seu prestígio e generosidade distribuindo bens e riquezas entre seus convidados, às vezes até destruindo objetos valiosos — era uma instituição econômica e social fundamental nessa região.</w:t>
      </w:r>
      <w:r w:rsidDel="00000000" w:rsidR="00000000" w:rsidRPr="00000000">
        <w:rPr>
          <w:rtl w:val="0"/>
        </w:rPr>
      </w:r>
    </w:p>
    <w:p w:rsidR="00000000" w:rsidDel="00000000" w:rsidP="00000000" w:rsidRDefault="00000000" w:rsidRPr="00000000" w14:paraId="00000095">
      <w:pPr>
        <w:spacing w:after="120" w:before="120" w:line="360" w:lineRule="auto"/>
        <w:jc w:val="both"/>
        <w:rPr/>
      </w:pPr>
      <w:r w:rsidDel="00000000" w:rsidR="00000000" w:rsidRPr="00000000">
        <w:rPr>
          <w:rFonts w:ascii="Georgia" w:cs="Georgia" w:eastAsia="Georgia" w:hAnsi="Georgia"/>
          <w:sz w:val="24"/>
          <w:szCs w:val="24"/>
          <w:rtl w:val="0"/>
        </w:rPr>
        <w:t xml:space="preserve">As tradições de literatura oral dos nativos norte-americanos eram extraordinariamente ricas. Mitos de criação, histórias do Coyote Trapaceiro (Trickster), narrativas de guerra e caça, cantos curativos e cerimônias eram transmitidos oralmente com grande precisão. A tradição do 'contador de histórias' (storyteller) era altamente respeitada, e os melhores narradores podiam manter audiências cativas por horas ou dias.</w:t>
      </w:r>
      <w:r w:rsidDel="00000000" w:rsidR="00000000" w:rsidRPr="00000000">
        <w:rPr>
          <w:rtl w:val="0"/>
        </w:rPr>
      </w:r>
    </w:p>
    <w:p w:rsidR="00000000" w:rsidDel="00000000" w:rsidP="00000000" w:rsidRDefault="00000000" w:rsidRPr="00000000" w14:paraId="00000096">
      <w:pPr>
        <w:pStyle w:val="Heading2"/>
        <w:spacing w:after="160" w:before="320" w:lineRule="auto"/>
        <w:rPr/>
      </w:pPr>
      <w:r w:rsidDel="00000000" w:rsidR="00000000" w:rsidRPr="00000000">
        <w:rPr>
          <w:b w:val="1"/>
          <w:bCs w:val="1"/>
          <w:color w:val="4a2c17"/>
          <w:sz w:val="28"/>
          <w:szCs w:val="28"/>
          <w:rtl w:val="0"/>
        </w:rPr>
        <w:t xml:space="preserve">4.3 Sociedade dos Nativos Norte-Americanos</w:t>
      </w:r>
      <w:r w:rsidDel="00000000" w:rsidR="00000000" w:rsidRPr="00000000">
        <w:rPr>
          <w:rtl w:val="0"/>
        </w:rPr>
      </w:r>
    </w:p>
    <w:p w:rsidR="00000000" w:rsidDel="00000000" w:rsidP="00000000" w:rsidRDefault="00000000" w:rsidRPr="00000000" w14:paraId="00000097">
      <w:pPr>
        <w:spacing w:after="120" w:before="120" w:line="360" w:lineRule="auto"/>
        <w:jc w:val="both"/>
        <w:rPr/>
      </w:pPr>
      <w:r w:rsidDel="00000000" w:rsidR="00000000" w:rsidRPr="00000000">
        <w:rPr>
          <w:rFonts w:ascii="Georgia" w:cs="Georgia" w:eastAsia="Georgia" w:hAnsi="Georgia"/>
          <w:sz w:val="24"/>
          <w:szCs w:val="24"/>
          <w:rtl w:val="0"/>
        </w:rPr>
        <w:t xml:space="preserve">As formas de organização social entre os nativos norte-americanos variavam enormemente. Os povos das Planícies eram, em sua maioria (antes e especialmente depois da introdução do cavalo pelos espanhóis no século XVII), sociedades relativamente igualitárias organizadas em bandos móveis de caçadores de bisão. A liderança era baseada no prestígio pessoal, na bravura em combate e na generosidade, não na hereditariedade.</w:t>
      </w:r>
      <w:r w:rsidDel="00000000" w:rsidR="00000000" w:rsidRPr="00000000">
        <w:rPr>
          <w:rtl w:val="0"/>
        </w:rPr>
      </w:r>
    </w:p>
    <w:p w:rsidR="00000000" w:rsidDel="00000000" w:rsidP="00000000" w:rsidRDefault="00000000" w:rsidRPr="00000000" w14:paraId="00000098">
      <w:pPr>
        <w:spacing w:after="120" w:before="120" w:line="360" w:lineRule="auto"/>
        <w:jc w:val="both"/>
        <w:rPr/>
      </w:pPr>
      <w:r w:rsidDel="00000000" w:rsidR="00000000" w:rsidRPr="00000000">
        <w:rPr>
          <w:rFonts w:ascii="Georgia" w:cs="Georgia" w:eastAsia="Georgia" w:hAnsi="Georgia"/>
          <w:sz w:val="24"/>
          <w:szCs w:val="24"/>
          <w:rtl w:val="0"/>
        </w:rPr>
        <w:t xml:space="preserve">Em contraste, as sociedades da Costa Noroeste eram altamente hierarquizadas, com distinções claras entre chefes, pessoas comuns e escravos (obtidos através de guerras e raids). A Confederação Haudenosaunee tinha um sistema político sofisticado com conselho de anciãos, representação proporcional e mecanismos de tomada de decisão por consenso. Os povos Pueblo do sudoeste tinham formas de governo teocráticas, com sacerdotes e sociedades rituais controlando importantes decisões comunitárias.</w:t>
      </w:r>
      <w:r w:rsidDel="00000000" w:rsidR="00000000" w:rsidRPr="00000000">
        <w:rPr>
          <w:rtl w:val="0"/>
        </w:rPr>
      </w:r>
    </w:p>
    <w:p w:rsidR="00000000" w:rsidDel="00000000" w:rsidP="00000000" w:rsidRDefault="00000000" w:rsidRPr="00000000" w14:paraId="00000099">
      <w:pPr>
        <w:spacing w:after="120" w:before="120" w:line="360" w:lineRule="auto"/>
        <w:jc w:val="both"/>
        <w:rPr/>
      </w:pPr>
      <w:r w:rsidDel="00000000" w:rsidR="00000000" w:rsidRPr="00000000">
        <w:rPr>
          <w:rFonts w:ascii="Georgia" w:cs="Georgia" w:eastAsia="Georgia" w:hAnsi="Georgia"/>
          <w:sz w:val="24"/>
          <w:szCs w:val="24"/>
          <w:rtl w:val="0"/>
        </w:rPr>
        <w:t xml:space="preserve">Muitos povos nativos norte-americanos tinham sistemas matrilineares ou matrilocais: a descendência era contada pela linha materna, e após o casamento o marido ia morar na aldeia da esposa. Entre os Haudenosaunee, as Matriarcas do Clã (clan mothers) tinham o poder de nomear e destituir os chefes, tornando aquela confederação notavelmente igualitária em termos de gênero para qualquer padrão da época.</w:t>
      </w:r>
      <w:r w:rsidDel="00000000" w:rsidR="00000000" w:rsidRPr="00000000">
        <w:rPr>
          <w:rtl w:val="0"/>
        </w:rPr>
      </w:r>
    </w:p>
    <w:p w:rsidR="00000000" w:rsidDel="00000000" w:rsidP="00000000" w:rsidRDefault="00000000" w:rsidRPr="00000000" w14:paraId="0000009A">
      <w:pPr>
        <w:pStyle w:val="Heading2"/>
        <w:spacing w:after="160" w:before="320" w:lineRule="auto"/>
        <w:rPr/>
      </w:pPr>
      <w:r w:rsidDel="00000000" w:rsidR="00000000" w:rsidRPr="00000000">
        <w:rPr>
          <w:b w:val="1"/>
          <w:bCs w:val="1"/>
          <w:color w:val="4a2c17"/>
          <w:sz w:val="28"/>
          <w:szCs w:val="28"/>
          <w:rtl w:val="0"/>
        </w:rPr>
        <w:t xml:space="preserve">4.4 Economia dos Nativos Norte-Americanos</w:t>
      </w:r>
      <w:r w:rsidDel="00000000" w:rsidR="00000000" w:rsidRPr="00000000">
        <w:rPr>
          <w:rtl w:val="0"/>
        </w:rPr>
      </w:r>
    </w:p>
    <w:p w:rsidR="00000000" w:rsidDel="00000000" w:rsidP="00000000" w:rsidRDefault="00000000" w:rsidRPr="00000000" w14:paraId="0000009B">
      <w:pPr>
        <w:spacing w:after="120" w:before="120" w:line="360" w:lineRule="auto"/>
        <w:jc w:val="both"/>
        <w:rPr/>
      </w:pPr>
      <w:r w:rsidDel="00000000" w:rsidR="00000000" w:rsidRPr="00000000">
        <w:rPr>
          <w:rFonts w:ascii="Georgia" w:cs="Georgia" w:eastAsia="Georgia" w:hAnsi="Georgia"/>
          <w:sz w:val="24"/>
          <w:szCs w:val="24"/>
          <w:rtl w:val="0"/>
        </w:rPr>
        <w:t xml:space="preserve">A economia dos nativos norte-americanos era tão diversa quanto suas culturas. Os povos das Planícies desenvolveram uma economia baseada predominantemente na caça ao bisão americano (Bison bison), que fornecia não apenas carne, mas couro para tendas e roupas, ossos para ferramentas, tendões para arcos e inúmeros outros materiais. A técnica de 'piscina de bisão' (buffalo jump), na qual manadas eram conduzidas para precipícios, permitia a captura em grande escala antes da introdução do cavalo.</w:t>
      </w:r>
      <w:r w:rsidDel="00000000" w:rsidR="00000000" w:rsidRPr="00000000">
        <w:rPr>
          <w:rtl w:val="0"/>
        </w:rPr>
      </w:r>
    </w:p>
    <w:p w:rsidR="00000000" w:rsidDel="00000000" w:rsidP="00000000" w:rsidRDefault="00000000" w:rsidRPr="00000000" w14:paraId="0000009C">
      <w:pPr>
        <w:spacing w:after="120" w:before="120" w:line="360" w:lineRule="auto"/>
        <w:jc w:val="both"/>
        <w:rPr/>
      </w:pPr>
      <w:r w:rsidDel="00000000" w:rsidR="00000000" w:rsidRPr="00000000">
        <w:rPr>
          <w:rFonts w:ascii="Georgia" w:cs="Georgia" w:eastAsia="Georgia" w:hAnsi="Georgia"/>
          <w:sz w:val="24"/>
          <w:szCs w:val="24"/>
          <w:rtl w:val="0"/>
        </w:rPr>
        <w:t xml:space="preserve">No leste e sudeste, a agricultura de milho-feijão-abóbora (a 'Tríade das Três Irmãs') era fundamental. Essas três plantas cultivadas juntas eram sinérgicas: o milho fornecia suporte para o feijão trepadeiro; o feijão fixava nitrogênio no solo fertilizando as outras; e a abóbora cobria o solo, retendo umidade e impedindo o crescimento de ervas daninhas. O sistema das Três Irmãs permitia uma produtividade notável em solo relativamente pobre.</w:t>
      </w:r>
      <w:r w:rsidDel="00000000" w:rsidR="00000000" w:rsidRPr="00000000">
        <w:rPr>
          <w:rtl w:val="0"/>
        </w:rPr>
      </w:r>
    </w:p>
    <w:p w:rsidR="00000000" w:rsidDel="00000000" w:rsidP="00000000" w:rsidRDefault="00000000" w:rsidRPr="00000000" w14:paraId="0000009D">
      <w:pPr>
        <w:pStyle w:val="Heading2"/>
        <w:spacing w:after="160" w:before="320" w:lineRule="auto"/>
        <w:rPr/>
      </w:pPr>
      <w:r w:rsidDel="00000000" w:rsidR="00000000" w:rsidRPr="00000000">
        <w:rPr>
          <w:b w:val="1"/>
          <w:bCs w:val="1"/>
          <w:color w:val="4a2c17"/>
          <w:sz w:val="28"/>
          <w:szCs w:val="28"/>
          <w:rtl w:val="0"/>
        </w:rPr>
        <w:t xml:space="preserve">4.5 O Encontro com os Europeus</w:t>
      </w:r>
      <w:r w:rsidDel="00000000" w:rsidR="00000000" w:rsidRPr="00000000">
        <w:rPr>
          <w:rtl w:val="0"/>
        </w:rPr>
      </w:r>
    </w:p>
    <w:p w:rsidR="00000000" w:rsidDel="00000000" w:rsidP="00000000" w:rsidRDefault="00000000" w:rsidRPr="00000000" w14:paraId="0000009E">
      <w:pPr>
        <w:spacing w:after="120" w:before="120" w:line="360" w:lineRule="auto"/>
        <w:jc w:val="both"/>
        <w:rPr/>
      </w:pPr>
      <w:r w:rsidDel="00000000" w:rsidR="00000000" w:rsidRPr="00000000">
        <w:rPr>
          <w:rFonts w:ascii="Georgia" w:cs="Georgia" w:eastAsia="Georgia" w:hAnsi="Georgia"/>
          <w:sz w:val="24"/>
          <w:szCs w:val="24"/>
          <w:rtl w:val="0"/>
        </w:rPr>
        <w:t xml:space="preserve">O contato entre os nativos norte-americanos e os europeus foi um processo longo e multifacetado, ocorrendo em diferentes momentos e com diferentes nações europeias em diferentes regiões. Os Vikings estabeleceram contato fugaz com nativos da costa nordeste por volta de 1000 d.C. Os espanhóis exploraram o sudoeste a partir de 1540 (expedição de Francisco Vázquez de Coronado). Os franceses estabeleceram alianças comerciais (especialmente para comércio de peles) com povos do nordeste e do interior a partir do final do século XVI. Os ingleses colonizaram a costa leste a partir do início do século XVII.</w:t>
      </w:r>
      <w:r w:rsidDel="00000000" w:rsidR="00000000" w:rsidRPr="00000000">
        <w:rPr>
          <w:rtl w:val="0"/>
        </w:rPr>
      </w:r>
    </w:p>
    <w:p w:rsidR="00000000" w:rsidDel="00000000" w:rsidP="00000000" w:rsidRDefault="00000000" w:rsidRPr="00000000" w14:paraId="0000009F">
      <w:pPr>
        <w:spacing w:after="120" w:before="120" w:line="360" w:lineRule="auto"/>
        <w:jc w:val="both"/>
        <w:rPr/>
      </w:pPr>
      <w:r w:rsidDel="00000000" w:rsidR="00000000" w:rsidRPr="00000000">
        <w:rPr>
          <w:rFonts w:ascii="Georgia" w:cs="Georgia" w:eastAsia="Georgia" w:hAnsi="Georgia"/>
          <w:sz w:val="24"/>
          <w:szCs w:val="24"/>
          <w:rtl w:val="0"/>
        </w:rPr>
        <w:t xml:space="preserve">O processo de conquista e deslocamento dos nativos norte-americanos pelos colonizadores europeus (e posteriormente pelos Estados Unidos independentes) foi lento mas devastador. As epidemias foram o fator mais destrutivo: estima-se que a população nativa da América do Norte caiu de talvez 5 a 10 milhões em 1492 para menos de 250.000 em 1890 — uma redução de 90-95%. Cidades inteiras desapareceram antes que os europeus chegassem fisicamente, levadas pelas doenças que se propagavam mais rápido que os colonizadores.</w:t>
      </w:r>
      <w:r w:rsidDel="00000000" w:rsidR="00000000" w:rsidRPr="00000000">
        <w:rPr>
          <w:rtl w:val="0"/>
        </w:rPr>
      </w:r>
    </w:p>
    <w:p w:rsidR="00000000" w:rsidDel="00000000" w:rsidP="00000000" w:rsidRDefault="00000000" w:rsidRPr="00000000" w14:paraId="000000A0">
      <w:pPr>
        <w:spacing w:after="120" w:before="120" w:line="360" w:lineRule="auto"/>
        <w:jc w:val="both"/>
        <w:rPr/>
      </w:pPr>
      <w:r w:rsidDel="00000000" w:rsidR="00000000" w:rsidRPr="00000000">
        <w:rPr>
          <w:rFonts w:ascii="Georgia" w:cs="Georgia" w:eastAsia="Georgia" w:hAnsi="Georgia"/>
          <w:sz w:val="24"/>
          <w:szCs w:val="24"/>
          <w:rtl w:val="0"/>
        </w:rPr>
        <w:t xml:space="preserve">A política americana de 'remoção indígena', culminada na Lei de Remoção de Índios de 1830 assinada pelo presidente Andrew Jackson, resultou na expulsão forçada de dezenas de nações das suas terras ancestrais no leste dos Estados Unidos para além do rio Mississippi. A remoção dos Cherokee em 1838-1839 ficou conhecida como 'Trail of Tears' (Trilha das Lágrimas): cerca de 17.000 Cherokee foram forçados a marchar centenas de quilômetros no inverno, com mais de 4.000 morrendo no caminho.</w:t>
      </w:r>
      <w:r w:rsidDel="00000000" w:rsidR="00000000" w:rsidRPr="00000000">
        <w:rPr>
          <w:rtl w:val="0"/>
        </w:rPr>
      </w:r>
    </w:p>
    <w:p w:rsidR="00000000" w:rsidDel="00000000" w:rsidP="00000000" w:rsidRDefault="00000000" w:rsidRPr="00000000" w14:paraId="000000A1">
      <w:pPr>
        <w:spacing w:after="120" w:before="120" w:line="360" w:lineRule="auto"/>
        <w:jc w:val="both"/>
        <w:rPr/>
      </w:pPr>
      <w:r w:rsidDel="00000000" w:rsidR="00000000" w:rsidRPr="00000000">
        <w:rPr>
          <w:rFonts w:ascii="Georgia" w:cs="Georgia" w:eastAsia="Georgia" w:hAnsi="Georgia"/>
          <w:sz w:val="24"/>
          <w:szCs w:val="24"/>
          <w:rtl w:val="0"/>
        </w:rPr>
        <w:t xml:space="preserve">O genocídio cultural foi sistematicamente praticado pelo governo americano no século XIX e início do XX através do sistema de escolas residenciais ('boarding schools'), onde crianças indígenas eram separadas à força de suas famílias e submetidas à assimilação forçada — proibidas de falar suas línguas, praticar suas religiões ou manter qualquer aspecto de sua identidade cultural. O lema das escolas era sinistro em sua clareza: 'Kill the Indian, save the man' ('Mate o índio, salve o homem').</w:t>
      </w:r>
      <w:r w:rsidDel="00000000" w:rsidR="00000000" w:rsidRPr="00000000">
        <w:rPr>
          <w:rtl w:val="0"/>
        </w:rPr>
      </w:r>
    </w:p>
    <w:p w:rsidR="00000000" w:rsidDel="00000000" w:rsidP="00000000" w:rsidRDefault="00000000" w:rsidRPr="00000000" w14:paraId="000000A2">
      <w:pPr>
        <w:spacing w:after="80" w:before="180" w:lineRule="auto"/>
        <w:rPr/>
      </w:pPr>
      <w:r w:rsidDel="00000000" w:rsidR="00000000" w:rsidRPr="00000000">
        <w:rPr>
          <w:rFonts w:ascii="Georgia" w:cs="Georgia" w:eastAsia="Georgia" w:hAnsi="Georgia"/>
          <w:b w:val="1"/>
          <w:bCs w:val="1"/>
          <w:color w:val="4a2c17"/>
          <w:sz w:val="20"/>
          <w:szCs w:val="20"/>
          <w:rtl w:val="0"/>
        </w:rPr>
        <w:t xml:space="preserve">Principais Fontes sobre os Nativos Norte-Americanos:</w:t>
      </w:r>
      <w:r w:rsidDel="00000000" w:rsidR="00000000" w:rsidRPr="00000000">
        <w:rPr>
          <w:rtl w:val="0"/>
        </w:rPr>
      </w:r>
    </w:p>
    <w:p w:rsidR="00000000" w:rsidDel="00000000" w:rsidP="00000000" w:rsidRDefault="00000000" w:rsidRPr="00000000" w14:paraId="000000A3">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BROWN, Dee. Enterrem Meu Coração na Curva do Rio. L&amp;PM, 2003.</w:t>
      </w:r>
      <w:r w:rsidDel="00000000" w:rsidR="00000000" w:rsidRPr="00000000">
        <w:rPr>
          <w:rtl w:val="0"/>
        </w:rPr>
      </w:r>
    </w:p>
    <w:p w:rsidR="00000000" w:rsidDel="00000000" w:rsidP="00000000" w:rsidRDefault="00000000" w:rsidRPr="00000000" w14:paraId="000000A4">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DELORIA JR., Vine. Custer Died for Your Sins: An Indian Manifesto. University of Oklahoma Press, 1988.</w:t>
      </w:r>
      <w:r w:rsidDel="00000000" w:rsidR="00000000" w:rsidRPr="00000000">
        <w:rPr>
          <w:rtl w:val="0"/>
        </w:rPr>
      </w:r>
    </w:p>
    <w:p w:rsidR="00000000" w:rsidDel="00000000" w:rsidP="00000000" w:rsidRDefault="00000000" w:rsidRPr="00000000" w14:paraId="000000A5">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MANN, Charles C. 1491: Novas Revelações das Américas antes de Colombo. Objetiva, 2007.</w:t>
      </w:r>
      <w:r w:rsidDel="00000000" w:rsidR="00000000" w:rsidRPr="00000000">
        <w:rPr>
          <w:rtl w:val="0"/>
        </w:rPr>
      </w:r>
    </w:p>
    <w:p w:rsidR="00000000" w:rsidDel="00000000" w:rsidP="00000000" w:rsidRDefault="00000000" w:rsidRPr="00000000" w14:paraId="000000A6">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STANNARD, David E. American Holocaust: The Conquest of the New World. Oxford University Press, 1993.</w:t>
      </w:r>
      <w:r w:rsidDel="00000000" w:rsidR="00000000" w:rsidRPr="00000000">
        <w:rPr>
          <w:rtl w:val="0"/>
        </w:rPr>
      </w:r>
    </w:p>
    <w:p w:rsidR="00000000" w:rsidDel="00000000" w:rsidP="00000000" w:rsidRDefault="00000000" w:rsidRPr="00000000" w14:paraId="000000A7">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ERDOES, Richard; ORTIZ, Alfonso. American Indian Myths and Legends. Pantheon Books, 1984.</w:t>
      </w:r>
      <w:r w:rsidDel="00000000" w:rsidR="00000000" w:rsidRPr="00000000">
        <w:rPr>
          <w:rtl w:val="0"/>
        </w:rPr>
      </w:r>
    </w:p>
    <w:p w:rsidR="00000000" w:rsidDel="00000000" w:rsidP="00000000" w:rsidRDefault="00000000" w:rsidRPr="00000000" w14:paraId="000000A8">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CAPÍTULO V: OS TUPI-GUARANIS</w:t>
      </w:r>
      <w:r w:rsidDel="00000000" w:rsidR="00000000" w:rsidRPr="00000000">
        <w:rPr>
          <w:rtl w:val="0"/>
        </w:rPr>
      </w:r>
    </w:p>
    <w:p w:rsidR="00000000" w:rsidDel="00000000" w:rsidP="00000000" w:rsidRDefault="00000000" w:rsidRPr="00000000" w14:paraId="000000AB">
      <w:pPr>
        <w:spacing w:after="120" w:before="120" w:line="360" w:lineRule="auto"/>
        <w:jc w:val="both"/>
        <w:rPr/>
      </w:pPr>
      <w:r w:rsidDel="00000000" w:rsidR="00000000" w:rsidRPr="00000000">
        <w:rPr>
          <w:rFonts w:ascii="Georgia" w:cs="Georgia" w:eastAsia="Georgia" w:hAnsi="Georgia"/>
          <w:sz w:val="24"/>
          <w:szCs w:val="24"/>
          <w:rtl w:val="0"/>
        </w:rPr>
        <w:t xml:space="preserve">Os Tupi-Guaranis eram um dos maiores grupos linguísticos e culturais das Américas, ocupando no século XVI uma faixa costeira que se estendia por todo o litoral brasileiro (os Tupi da costa, também chamados de Tupinambá no nordeste e Tupinikín no sudeste), além de vastas regiões do interior da América do Sul — o atual Paraguai, norte da Argentina, Bolívia oriental e partes da Venezuela. A língua tupi, por sua abrangência geográfica e pelo número de falantes, tornou-se a 'língua geral' (Nheengatu) usada pelos missionários jesuítas para evangelização e pelos colonizadores portugueses para comunicação com os indígenas, e foi falada em grande parte do Brasil até o século XVIII.</w:t>
      </w:r>
      <w:r w:rsidDel="00000000" w:rsidR="00000000" w:rsidRPr="00000000">
        <w:rPr>
          <w:rtl w:val="0"/>
        </w:rPr>
      </w:r>
    </w:p>
    <w:p w:rsidR="00000000" w:rsidDel="00000000" w:rsidP="00000000" w:rsidRDefault="00000000" w:rsidRPr="00000000" w14:paraId="000000AC">
      <w:pPr>
        <w:spacing w:after="120" w:before="120" w:line="360" w:lineRule="auto"/>
        <w:jc w:val="both"/>
        <w:rPr/>
      </w:pPr>
      <w:r w:rsidDel="00000000" w:rsidR="00000000" w:rsidRPr="00000000">
        <w:rPr>
          <w:rFonts w:ascii="Georgia" w:cs="Georgia" w:eastAsia="Georgia" w:hAnsi="Georgia"/>
          <w:sz w:val="24"/>
          <w:szCs w:val="24"/>
          <w:rtl w:val="0"/>
        </w:rPr>
        <w:t xml:space="preserve">Estima-se que no momento da chegada dos europeus viviam entre 1 e 2 milhões de Tupi-Guaranis na costa brasileira e no interior do continente. Eram povos predominantemente agricultores e caçadores-coletores, organizados em aldeias de algumas centenas a poucas centenas de pessoas, sem formar Estados centralizados como os Incas ou os Astecas — o que não significava, de forma alguma, ausência de estruturas sociais, políticas e culturais sofisticadas.</w:t>
      </w:r>
      <w:r w:rsidDel="00000000" w:rsidR="00000000" w:rsidRPr="00000000">
        <w:rPr>
          <w:rtl w:val="0"/>
        </w:rPr>
      </w:r>
    </w:p>
    <w:p w:rsidR="00000000" w:rsidDel="00000000" w:rsidP="00000000" w:rsidRDefault="00000000" w:rsidRPr="00000000" w14:paraId="000000AD">
      <w:pPr>
        <w:pStyle w:val="Heading2"/>
        <w:spacing w:after="160" w:before="320" w:lineRule="auto"/>
        <w:rPr/>
      </w:pPr>
      <w:r w:rsidDel="00000000" w:rsidR="00000000" w:rsidRPr="00000000">
        <w:rPr>
          <w:b w:val="1"/>
          <w:bCs w:val="1"/>
          <w:color w:val="4a2c17"/>
          <w:sz w:val="28"/>
          <w:szCs w:val="28"/>
          <w:rtl w:val="0"/>
        </w:rPr>
        <w:t xml:space="preserve">5.1 Religião Tupi-Guarani</w:t>
      </w:r>
      <w:r w:rsidDel="00000000" w:rsidR="00000000" w:rsidRPr="00000000">
        <w:rPr>
          <w:rtl w:val="0"/>
        </w:rPr>
      </w:r>
    </w:p>
    <w:p w:rsidR="00000000" w:rsidDel="00000000" w:rsidP="00000000" w:rsidRDefault="00000000" w:rsidRPr="00000000" w14:paraId="000000AE">
      <w:pPr>
        <w:spacing w:after="120" w:before="120" w:line="360" w:lineRule="auto"/>
        <w:jc w:val="both"/>
        <w:rPr/>
      </w:pPr>
      <w:r w:rsidDel="00000000" w:rsidR="00000000" w:rsidRPr="00000000">
        <w:rPr>
          <w:rFonts w:ascii="Georgia" w:cs="Georgia" w:eastAsia="Georgia" w:hAnsi="Georgia"/>
          <w:sz w:val="24"/>
          <w:szCs w:val="24"/>
          <w:rtl w:val="0"/>
        </w:rPr>
        <w:t xml:space="preserve">A religião Tupi-Guarani era centrada em uma cosmologia elaborada e em figuras espirituais de enorme complexidade. Os Guaranis (e em certa medida os Tupinambás) tinham como centro de sua espiritualidade a busca pela 'Terra Sem Males' (Yvy Marã Ei em guarani), um paraíso terrestre onde não haveria doença, morte, trabalho pesado ou guerra. Essa crença escatológica motivou grandes migrações coletivas — lideradas por xamãs-profetas chamados Karai (guaranis) ou Pajés (tupis) — em busca desse lugar mítico, às vezes de centenas ou milhares de quilômetros.</w:t>
      </w:r>
      <w:r w:rsidDel="00000000" w:rsidR="00000000" w:rsidRPr="00000000">
        <w:rPr>
          <w:rtl w:val="0"/>
        </w:rPr>
      </w:r>
    </w:p>
    <w:p w:rsidR="00000000" w:rsidDel="00000000" w:rsidP="00000000" w:rsidRDefault="00000000" w:rsidRPr="00000000" w14:paraId="000000AF">
      <w:pPr>
        <w:spacing w:after="120" w:before="120" w:line="360" w:lineRule="auto"/>
        <w:jc w:val="both"/>
        <w:rPr/>
      </w:pPr>
      <w:r w:rsidDel="00000000" w:rsidR="00000000" w:rsidRPr="00000000">
        <w:rPr>
          <w:rFonts w:ascii="Georgia" w:cs="Georgia" w:eastAsia="Georgia" w:hAnsi="Georgia"/>
          <w:sz w:val="24"/>
          <w:szCs w:val="24"/>
          <w:rtl w:val="0"/>
        </w:rPr>
        <w:t xml:space="preserve">Nhanderu (ou Ñamandu), o 'Nosso Pai Primeiro', era a divindade suprema guarani: um ser primordial cuja natureza era o próprio fundamento da existência. O Ayvu Rapyta ('Fundamento da Linguagem Humana'), texto cosmogônico registrado pelo etnólogo León Cadogan a partir de rezadores guaranis em 1959, apresenta uma das filosofias da linguagem mais originais que qualquer povo desenvolveu: a palavra (ayvu) era considerada a própria essência da alma humana, instilada por Nhanderu antes do nascimento.</w:t>
      </w:r>
      <w:r w:rsidDel="00000000" w:rsidR="00000000" w:rsidRPr="00000000">
        <w:rPr>
          <w:rtl w:val="0"/>
        </w:rPr>
      </w:r>
    </w:p>
    <w:p w:rsidR="00000000" w:rsidDel="00000000" w:rsidP="00000000" w:rsidRDefault="00000000" w:rsidRPr="00000000" w14:paraId="000000B0">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"No começo, na extremidade da terra originária, no berço das trevas, Nhanderu veio sendo. No seio das trevas primordiais, ele veio sendo. A si mesmo se sustentava: o pão espiritual e o tabaco espiritual eram sua sustância."</w:t>
      </w:r>
      <w:r w:rsidDel="00000000" w:rsidR="00000000" w:rsidRPr="00000000">
        <w:rPr>
          <w:rFonts w:ascii="Georgia" w:cs="Georgia" w:eastAsia="Georgia" w:hAnsi="Georgia"/>
          <w:color w:val="777777"/>
          <w:sz w:val="20"/>
          <w:szCs w:val="20"/>
          <w:rtl w:val="0"/>
        </w:rPr>
        <w:t xml:space="preserve">— Ayvu Rapyta, texto guarani registrado por León Cadogan, 1959</w:t>
      </w:r>
      <w:r w:rsidDel="00000000" w:rsidR="00000000" w:rsidRPr="00000000">
        <w:rPr>
          <w:rtl w:val="0"/>
        </w:rPr>
      </w:r>
    </w:p>
    <w:p w:rsidR="00000000" w:rsidDel="00000000" w:rsidP="00000000" w:rsidRDefault="00000000" w:rsidRPr="00000000" w14:paraId="000000B1">
      <w:pPr>
        <w:spacing w:after="120" w:before="120" w:line="360" w:lineRule="auto"/>
        <w:jc w:val="both"/>
        <w:rPr/>
      </w:pPr>
      <w:r w:rsidDel="00000000" w:rsidR="00000000" w:rsidRPr="00000000">
        <w:rPr>
          <w:rFonts w:ascii="Georgia" w:cs="Georgia" w:eastAsia="Georgia" w:hAnsi="Georgia"/>
          <w:sz w:val="24"/>
          <w:szCs w:val="24"/>
          <w:rtl w:val="0"/>
        </w:rPr>
        <w:t xml:space="preserve">Os Pajés (xamãs Tupi) eram figuras centrais na vida religiosa e política das aldeias. Além de curandeiros e intermediários com o mundo espiritual, os Pajés eram profetas e líderes carismáticos cuja autoridade poderia superar a dos chefes guerreiros. Os cronistas europeus do século XVI ficaram fascinados (e aterrorizados) com o poder dos Pajés sobre suas comunidades, registrando-os como 'feiticeiros' e 'servos do diabo'.</w:t>
      </w:r>
      <w:r w:rsidDel="00000000" w:rsidR="00000000" w:rsidRPr="00000000">
        <w:rPr>
          <w:rtl w:val="0"/>
        </w:rPr>
      </w:r>
    </w:p>
    <w:p w:rsidR="00000000" w:rsidDel="00000000" w:rsidP="00000000" w:rsidRDefault="00000000" w:rsidRPr="00000000" w14:paraId="000000B2">
      <w:pPr>
        <w:spacing w:after="120" w:before="120" w:line="360" w:lineRule="auto"/>
        <w:jc w:val="both"/>
        <w:rPr/>
      </w:pPr>
      <w:r w:rsidDel="00000000" w:rsidR="00000000" w:rsidRPr="00000000">
        <w:rPr>
          <w:rFonts w:ascii="Georgia" w:cs="Georgia" w:eastAsia="Georgia" w:hAnsi="Georgia"/>
          <w:sz w:val="24"/>
          <w:szCs w:val="24"/>
          <w:rtl w:val="0"/>
        </w:rPr>
        <w:t xml:space="preserve">O ritual da antropofagia (canibalismo ritual) entre os Tupinambás é um dos aspectos mais estudados e controversos de sua cultura. Os Tupinambás faziam guerra a povos inimigos com o objetivo de capturar prisioneiros, que eram trazidos de volta à aldeia. Após um período de cativeiro (que podia durar meses ou anos, durante o qual o prisioneiro era tratado com relativa dignidade e podia até ter uma esposa), o prisioneiro era ritualmente executado e consumido pela comunidade em cerimônias elaboradas. O objetivo não era nutricional, mas simbólico: absorver a força e o nome do inimigo, vingar mortes anteriores e reproduzir o ciclo cósmico de morte e renascimento.</w:t>
      </w:r>
      <w:r w:rsidDel="00000000" w:rsidR="00000000" w:rsidRPr="00000000">
        <w:rPr>
          <w:rtl w:val="0"/>
        </w:rPr>
      </w:r>
    </w:p>
    <w:p w:rsidR="00000000" w:rsidDel="00000000" w:rsidP="00000000" w:rsidRDefault="00000000" w:rsidRPr="00000000" w14:paraId="000000B3">
      <w:pPr>
        <w:spacing w:after="120" w:before="120" w:line="360" w:lineRule="auto"/>
        <w:jc w:val="both"/>
        <w:rPr/>
      </w:pPr>
      <w:r w:rsidDel="00000000" w:rsidR="00000000" w:rsidRPr="00000000">
        <w:rPr>
          <w:rFonts w:ascii="Georgia" w:cs="Georgia" w:eastAsia="Georgia" w:hAnsi="Georgia"/>
          <w:sz w:val="24"/>
          <w:szCs w:val="24"/>
          <w:rtl w:val="0"/>
        </w:rPr>
        <w:t xml:space="preserve">O prisioneiro era esperado para se comportar com altivez: gritar ameaças de vingança, afirmar que seus parentes viriam vingar sua morte, e jamais demonstrar fraqueza ou súplica. Esse 'duelo verbal' entre executor e vítima fazia parte do ritual. O filósofo Michel de Montaigne, no ensaio 'Dos Canibais' (1580), usou os relatos sobre os Tupinambás para criticar ironicamente a suposta 'civilidade' europeia:</w:t>
      </w:r>
      <w:r w:rsidDel="00000000" w:rsidR="00000000" w:rsidRPr="00000000">
        <w:rPr>
          <w:rtl w:val="0"/>
        </w:rPr>
      </w:r>
    </w:p>
    <w:p w:rsidR="00000000" w:rsidDel="00000000" w:rsidP="00000000" w:rsidRDefault="00000000" w:rsidRPr="00000000" w14:paraId="000000B4">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"Acho que há mais barbarismo em comer um homem vivo do que em comê-lo morto, em dilacerar, por tormentos e suplícios, um corpo ainda cheio de sensibilidade, assá-lo lentamente... do que em assar e comê-lo após a morte."</w:t>
      </w:r>
      <w:r w:rsidDel="00000000" w:rsidR="00000000" w:rsidRPr="00000000">
        <w:rPr>
          <w:rFonts w:ascii="Georgia" w:cs="Georgia" w:eastAsia="Georgia" w:hAnsi="Georgia"/>
          <w:color w:val="777777"/>
          <w:sz w:val="20"/>
          <w:szCs w:val="20"/>
          <w:rtl w:val="0"/>
        </w:rPr>
        <w:t xml:space="preserve">— Michel de Montaigne, Ensaios I, 'Dos Canibais', 1580</w:t>
      </w:r>
      <w:r w:rsidDel="00000000" w:rsidR="00000000" w:rsidRPr="00000000">
        <w:rPr>
          <w:rtl w:val="0"/>
        </w:rPr>
      </w:r>
    </w:p>
    <w:p w:rsidR="00000000" w:rsidDel="00000000" w:rsidP="00000000" w:rsidRDefault="00000000" w:rsidRPr="00000000" w14:paraId="000000B5">
      <w:pPr>
        <w:pStyle w:val="Heading2"/>
        <w:spacing w:after="160" w:before="320" w:lineRule="auto"/>
        <w:rPr/>
      </w:pPr>
      <w:r w:rsidDel="00000000" w:rsidR="00000000" w:rsidRPr="00000000">
        <w:rPr>
          <w:b w:val="1"/>
          <w:bCs w:val="1"/>
          <w:color w:val="4a2c17"/>
          <w:sz w:val="28"/>
          <w:szCs w:val="28"/>
          <w:rtl w:val="0"/>
        </w:rPr>
        <w:t xml:space="preserve">5.2 Cultura Tupi-Guarani</w:t>
      </w:r>
      <w:r w:rsidDel="00000000" w:rsidR="00000000" w:rsidRPr="00000000">
        <w:rPr>
          <w:rtl w:val="0"/>
        </w:rPr>
      </w:r>
    </w:p>
    <w:p w:rsidR="00000000" w:rsidDel="00000000" w:rsidP="00000000" w:rsidRDefault="00000000" w:rsidRPr="00000000" w14:paraId="000000B6">
      <w:pPr>
        <w:spacing w:after="120" w:before="120" w:line="360" w:lineRule="auto"/>
        <w:jc w:val="both"/>
        <w:rPr/>
      </w:pPr>
      <w:r w:rsidDel="00000000" w:rsidR="00000000" w:rsidRPr="00000000">
        <w:rPr>
          <w:rFonts w:ascii="Georgia" w:cs="Georgia" w:eastAsia="Georgia" w:hAnsi="Georgia"/>
          <w:sz w:val="24"/>
          <w:szCs w:val="24"/>
          <w:rtl w:val="0"/>
        </w:rPr>
        <w:t xml:space="preserve">A cultura Tupi-Guarani era rica em expressões artísticas e literárias orais. A música — cantos rituais, lamentos funerários, canções de guerra — era central na vida comunitária. Os instrumentos incluíam flautas de bambu (mberu), tambores de madeira (mbaraka), chocalhos de cabaça e outros instrumentos de percussão. As cerimônias rituais podiam durar dias inteiros, com canto, dança e consumo de cauim (bebida fermentada de mandioca ou milho).</w:t>
      </w:r>
      <w:r w:rsidDel="00000000" w:rsidR="00000000" w:rsidRPr="00000000">
        <w:rPr>
          <w:rtl w:val="0"/>
        </w:rPr>
      </w:r>
    </w:p>
    <w:p w:rsidR="00000000" w:rsidDel="00000000" w:rsidP="00000000" w:rsidRDefault="00000000" w:rsidRPr="00000000" w14:paraId="000000B7">
      <w:pPr>
        <w:spacing w:after="120" w:before="120" w:line="360" w:lineRule="auto"/>
        <w:jc w:val="both"/>
        <w:rPr/>
      </w:pPr>
      <w:r w:rsidDel="00000000" w:rsidR="00000000" w:rsidRPr="00000000">
        <w:rPr>
          <w:rFonts w:ascii="Georgia" w:cs="Georgia" w:eastAsia="Georgia" w:hAnsi="Georgia"/>
          <w:sz w:val="24"/>
          <w:szCs w:val="24"/>
          <w:rtl w:val="0"/>
        </w:rPr>
        <w:t xml:space="preserve">A cerâmica Tupinambá, embora menos elaborada que a dos Maias ou Astecas, tinha formas e pinturas características. Os vasos cerâmicos usados nas cerimônias de anthropofagia — os tembirembé — tinham formas específicas e eram altamente valorizados. A arte da penas (plumária) era também bem desenvolvida, com cocares e adornos de plumas coloridas usados em cerimônias.</w:t>
      </w:r>
      <w:r w:rsidDel="00000000" w:rsidR="00000000" w:rsidRPr="00000000">
        <w:rPr>
          <w:rtl w:val="0"/>
        </w:rPr>
      </w:r>
    </w:p>
    <w:p w:rsidR="00000000" w:rsidDel="00000000" w:rsidP="00000000" w:rsidRDefault="00000000" w:rsidRPr="00000000" w14:paraId="000000B8">
      <w:pPr>
        <w:spacing w:after="120" w:before="120" w:line="360" w:lineRule="auto"/>
        <w:jc w:val="both"/>
        <w:rPr/>
      </w:pPr>
      <w:r w:rsidDel="00000000" w:rsidR="00000000" w:rsidRPr="00000000">
        <w:rPr>
          <w:rFonts w:ascii="Georgia" w:cs="Georgia" w:eastAsia="Georgia" w:hAnsi="Georgia"/>
          <w:sz w:val="24"/>
          <w:szCs w:val="24"/>
          <w:rtl w:val="0"/>
        </w:rPr>
        <w:t xml:space="preserve">A tradição oral Tupi-Guarani era vastamente rica. Mitos de origem, narrativas sobre os gêmeos divinos Tupã e Arikutê (ou Maíra e Mair Monan em variações regionais), histórias do Herói Cultural que trouxe a agricultura e as artes à humanidade, e inúmeras narrativas cosmogônicas eram transmitidas de geração em geração pelos anciãos e pelos Pajés.</w:t>
      </w:r>
      <w:r w:rsidDel="00000000" w:rsidR="00000000" w:rsidRPr="00000000">
        <w:rPr>
          <w:rtl w:val="0"/>
        </w:rPr>
      </w:r>
    </w:p>
    <w:p w:rsidR="00000000" w:rsidDel="00000000" w:rsidP="00000000" w:rsidRDefault="00000000" w:rsidRPr="00000000" w14:paraId="000000B9">
      <w:pPr>
        <w:pStyle w:val="Heading2"/>
        <w:spacing w:after="160" w:before="320" w:lineRule="auto"/>
        <w:rPr/>
      </w:pPr>
      <w:r w:rsidDel="00000000" w:rsidR="00000000" w:rsidRPr="00000000">
        <w:rPr>
          <w:b w:val="1"/>
          <w:bCs w:val="1"/>
          <w:color w:val="4a2c17"/>
          <w:sz w:val="28"/>
          <w:szCs w:val="28"/>
          <w:rtl w:val="0"/>
        </w:rPr>
        <w:t xml:space="preserve">5.3 Sociedade Tupi-Guarani</w:t>
      </w:r>
      <w:r w:rsidDel="00000000" w:rsidR="00000000" w:rsidRPr="00000000">
        <w:rPr>
          <w:rtl w:val="0"/>
        </w:rPr>
      </w:r>
    </w:p>
    <w:p w:rsidR="00000000" w:rsidDel="00000000" w:rsidP="00000000" w:rsidRDefault="00000000" w:rsidRPr="00000000" w14:paraId="000000BA">
      <w:pPr>
        <w:spacing w:after="120" w:before="120" w:line="360" w:lineRule="auto"/>
        <w:jc w:val="both"/>
        <w:rPr/>
      </w:pPr>
      <w:r w:rsidDel="00000000" w:rsidR="00000000" w:rsidRPr="00000000">
        <w:rPr>
          <w:rFonts w:ascii="Georgia" w:cs="Georgia" w:eastAsia="Georgia" w:hAnsi="Georgia"/>
          <w:sz w:val="24"/>
          <w:szCs w:val="24"/>
          <w:rtl w:val="0"/>
        </w:rPr>
        <w:t xml:space="preserve">A organização social Tupi-Guarani era baseada na aldeia (taba ou tekoa em guarani), composta por algumas centenas de pessoas organizadas em grupos de parentesco (parentelas). Cada aldeia tinha uma ou mais casas comunais alongadas (oca ou maloca), que abrigavam várias famílias sob a chefia de um ancião. A liderança era dual: o Morubixaba (chefe guerreiro) liderava as expedições de guerra e a caça, enquanto o Pajé (xamã) liderava os rituais e tinha papel político independente.</w:t>
      </w:r>
      <w:r w:rsidDel="00000000" w:rsidR="00000000" w:rsidRPr="00000000">
        <w:rPr>
          <w:rtl w:val="0"/>
        </w:rPr>
      </w:r>
    </w:p>
    <w:p w:rsidR="00000000" w:rsidDel="00000000" w:rsidP="00000000" w:rsidRDefault="00000000" w:rsidRPr="00000000" w14:paraId="000000BB">
      <w:pPr>
        <w:spacing w:after="120" w:before="120" w:line="360" w:lineRule="auto"/>
        <w:jc w:val="both"/>
        <w:rPr/>
      </w:pPr>
      <w:r w:rsidDel="00000000" w:rsidR="00000000" w:rsidRPr="00000000">
        <w:rPr>
          <w:rFonts w:ascii="Georgia" w:cs="Georgia" w:eastAsia="Georgia" w:hAnsi="Georgia"/>
          <w:sz w:val="24"/>
          <w:szCs w:val="24"/>
          <w:rtl w:val="0"/>
        </w:rPr>
        <w:t xml:space="preserve">A estrutura familiar era baseada na família extensa, com laços de parentesco, aliança matrimonial e compadrio entrelaçados. O casamento preferencial era frequentemente com primas cruzadas (filhos de irmão com filhos de irmã), criando redes de aliança entre grupos de parentesco. A poliginia (um homem com várias esposas) era comum entre os homens de prestígio, especialmente os chefes guerreiros.</w:t>
      </w:r>
      <w:r w:rsidDel="00000000" w:rsidR="00000000" w:rsidRPr="00000000">
        <w:rPr>
          <w:rtl w:val="0"/>
        </w:rPr>
      </w:r>
    </w:p>
    <w:p w:rsidR="00000000" w:rsidDel="00000000" w:rsidP="00000000" w:rsidRDefault="00000000" w:rsidRPr="00000000" w14:paraId="000000BC">
      <w:pPr>
        <w:spacing w:after="120" w:before="120" w:line="360" w:lineRule="auto"/>
        <w:jc w:val="both"/>
        <w:rPr/>
      </w:pPr>
      <w:r w:rsidDel="00000000" w:rsidR="00000000" w:rsidRPr="00000000">
        <w:rPr>
          <w:rFonts w:ascii="Georgia" w:cs="Georgia" w:eastAsia="Georgia" w:hAnsi="Georgia"/>
          <w:sz w:val="24"/>
          <w:szCs w:val="24"/>
          <w:rtl w:val="0"/>
        </w:rPr>
        <w:t xml:space="preserve">Eduardo Viveiros de Castro, um dos mais importantes antropólogos brasileiros, desenvolveu sua teoria do 'perspectivismo ameríndio' em grande parte a partir do estudo das cosmologias Tupi-Guarani. Segundo essa teoria, os nativos amazônicos concebem um universo em que humanos, animais e espíritos partilham a mesma cultura (a mesma 'humanidade' subjetiva), diferindo apenas em seus 'corpos' (perspectivas). O que uma onça vê como mandioca, um humano veria como sangue — cada ser vê o mundo de sua própria perspectiva corporal.</w:t>
      </w:r>
      <w:r w:rsidDel="00000000" w:rsidR="00000000" w:rsidRPr="00000000">
        <w:rPr>
          <w:rtl w:val="0"/>
        </w:rPr>
      </w:r>
    </w:p>
    <w:p w:rsidR="00000000" w:rsidDel="00000000" w:rsidP="00000000" w:rsidRDefault="00000000" w:rsidRPr="00000000" w14:paraId="000000BD">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"O perspectivismo ameríndio não é um relativismo, mas um multinaturalismo: todos os seres veem o mundo da mesma maneira; o que muda é o mundo que eles veem. Os índios dizem que os animais são gente — ou que se veem como gente. Isso implica dizer que eles têm cultura, ponto de vista, que veem o mundo como nós o vemos."</w:t>
      </w:r>
      <w:r w:rsidDel="00000000" w:rsidR="00000000" w:rsidRPr="00000000">
        <w:rPr>
          <w:rFonts w:ascii="Georgia" w:cs="Georgia" w:eastAsia="Georgia" w:hAnsi="Georgia"/>
          <w:color w:val="777777"/>
          <w:sz w:val="20"/>
          <w:szCs w:val="20"/>
          <w:rtl w:val="0"/>
        </w:rPr>
        <w:t xml:space="preserve">— Eduardo Viveiros de Castro, A Inconstância da Alma Selvagem, 2002</w:t>
      </w:r>
      <w:r w:rsidDel="00000000" w:rsidR="00000000" w:rsidRPr="00000000">
        <w:rPr>
          <w:rtl w:val="0"/>
        </w:rPr>
      </w:r>
    </w:p>
    <w:p w:rsidR="00000000" w:rsidDel="00000000" w:rsidP="00000000" w:rsidRDefault="00000000" w:rsidRPr="00000000" w14:paraId="000000BE">
      <w:pPr>
        <w:pStyle w:val="Heading2"/>
        <w:spacing w:after="160" w:before="320" w:lineRule="auto"/>
        <w:rPr/>
      </w:pPr>
      <w:r w:rsidDel="00000000" w:rsidR="00000000" w:rsidRPr="00000000">
        <w:rPr>
          <w:b w:val="1"/>
          <w:bCs w:val="1"/>
          <w:color w:val="4a2c17"/>
          <w:sz w:val="28"/>
          <w:szCs w:val="28"/>
          <w:rtl w:val="0"/>
        </w:rPr>
        <w:t xml:space="preserve">5.4 Economia Tupi-Guarani</w:t>
      </w:r>
      <w:r w:rsidDel="00000000" w:rsidR="00000000" w:rsidRPr="00000000">
        <w:rPr>
          <w:rtl w:val="0"/>
        </w:rPr>
      </w:r>
    </w:p>
    <w:p w:rsidR="00000000" w:rsidDel="00000000" w:rsidP="00000000" w:rsidRDefault="00000000" w:rsidRPr="00000000" w14:paraId="000000BF">
      <w:pPr>
        <w:spacing w:after="120" w:before="120" w:line="360" w:lineRule="auto"/>
        <w:jc w:val="both"/>
        <w:rPr/>
      </w:pPr>
      <w:r w:rsidDel="00000000" w:rsidR="00000000" w:rsidRPr="00000000">
        <w:rPr>
          <w:rFonts w:ascii="Georgia" w:cs="Georgia" w:eastAsia="Georgia" w:hAnsi="Georgia"/>
          <w:sz w:val="24"/>
          <w:szCs w:val="24"/>
          <w:rtl w:val="0"/>
        </w:rPr>
        <w:t xml:space="preserve">A economia Tupi-Guarani era baseada na agricultura itinerante de coivara (roza-tumba-quema), na caça, na pesca e na coleta de frutas e outros produtos da floresta. A mandioca (aipim/macaxeira) era o cultivo central, consumida de inúmeras formas: farinha de mandioca (beijú), cauim, mingau. O milho, a batata-doce, o amendoim, o abacaxi, a pimenta e outras plantas eram também cultivados. A fertilidade natural das florestas tropicais permitia uma produção agrícola suficiente para a subsistência sem necessidade de grandes investimentos em tecnologia agrícola.</w:t>
      </w:r>
      <w:r w:rsidDel="00000000" w:rsidR="00000000" w:rsidRPr="00000000">
        <w:rPr>
          <w:rtl w:val="0"/>
        </w:rPr>
      </w:r>
    </w:p>
    <w:p w:rsidR="00000000" w:rsidDel="00000000" w:rsidP="00000000" w:rsidRDefault="00000000" w:rsidRPr="00000000" w14:paraId="000000C0">
      <w:pPr>
        <w:spacing w:after="120" w:before="120" w:line="360" w:lineRule="auto"/>
        <w:jc w:val="both"/>
        <w:rPr/>
      </w:pPr>
      <w:r w:rsidDel="00000000" w:rsidR="00000000" w:rsidRPr="00000000">
        <w:rPr>
          <w:rFonts w:ascii="Georgia" w:cs="Georgia" w:eastAsia="Georgia" w:hAnsi="Georgia"/>
          <w:sz w:val="24"/>
          <w:szCs w:val="24"/>
          <w:rtl w:val="0"/>
        </w:rPr>
        <w:t xml:space="preserve">A economia Tupi-Guarani era de subsistência e reciprocidade: não havia acumulação de riqueza individual, e o prestígio social era medido não pela posse de bens, mas pela generosidade em distribuí-los. O Morubixaba (chefe) era reconhecido em parte por sua capacidade de oferecer festas e distribuir comida para toda a comunidade. Esse ethos anti-acumulativo foi um dos primeiros estranhamentos que os europeus relataram: os indígenas não entendiam por que alguém desejaria trabalhar mais do que o necessário.</w:t>
      </w:r>
      <w:r w:rsidDel="00000000" w:rsidR="00000000" w:rsidRPr="00000000">
        <w:rPr>
          <w:rtl w:val="0"/>
        </w:rPr>
      </w:r>
    </w:p>
    <w:p w:rsidR="00000000" w:rsidDel="00000000" w:rsidP="00000000" w:rsidRDefault="00000000" w:rsidRPr="00000000" w14:paraId="000000C1">
      <w:pPr>
        <w:pStyle w:val="Heading2"/>
        <w:spacing w:after="160" w:before="320" w:lineRule="auto"/>
        <w:rPr/>
      </w:pPr>
      <w:r w:rsidDel="00000000" w:rsidR="00000000" w:rsidRPr="00000000">
        <w:rPr>
          <w:b w:val="1"/>
          <w:bCs w:val="1"/>
          <w:color w:val="4a2c17"/>
          <w:sz w:val="28"/>
          <w:szCs w:val="28"/>
          <w:rtl w:val="0"/>
        </w:rPr>
        <w:t xml:space="preserve">5.5 O Encontro com os Europeus</w:t>
      </w:r>
      <w:r w:rsidDel="00000000" w:rsidR="00000000" w:rsidRPr="00000000">
        <w:rPr>
          <w:rtl w:val="0"/>
        </w:rPr>
      </w:r>
    </w:p>
    <w:p w:rsidR="00000000" w:rsidDel="00000000" w:rsidP="00000000" w:rsidRDefault="00000000" w:rsidRPr="00000000" w14:paraId="000000C2">
      <w:pPr>
        <w:spacing w:after="120" w:before="120" w:line="360" w:lineRule="auto"/>
        <w:jc w:val="both"/>
        <w:rPr/>
      </w:pPr>
      <w:r w:rsidDel="00000000" w:rsidR="00000000" w:rsidRPr="00000000">
        <w:rPr>
          <w:rFonts w:ascii="Georgia" w:cs="Georgia" w:eastAsia="Georgia" w:hAnsi="Georgia"/>
          <w:sz w:val="24"/>
          <w:szCs w:val="24"/>
          <w:rtl w:val="0"/>
        </w:rPr>
        <w:t xml:space="preserve">O contato dos Tupi-Guaranis com os europeus começou em 1500, com a chegada da frota de Pedro Álvares Cabral ao litoral da Bahia. Os primeiros contatos foram relativamente cordiais, marcados pela curiosidade mútua. A famosa carta de Pero Vaz de Caminha ao rei D. Manuel I descreveu os indígenas como 'inocentes' e 'ingênuos', prontos para a conversão ao catolicismo:</w:t>
      </w:r>
      <w:r w:rsidDel="00000000" w:rsidR="00000000" w:rsidRPr="00000000">
        <w:rPr>
          <w:rtl w:val="0"/>
        </w:rPr>
      </w:r>
    </w:p>
    <w:p w:rsidR="00000000" w:rsidDel="00000000" w:rsidP="00000000" w:rsidRDefault="00000000" w:rsidRPr="00000000" w14:paraId="000000C3">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"Parece-me gente de tal inocência que, se homem os entendesse e eles a nós, seriam logo cristãos, porque eles não têm, nem entendem, crença alguma, segundo parece."</w:t>
      </w:r>
      <w:r w:rsidDel="00000000" w:rsidR="00000000" w:rsidRPr="00000000">
        <w:rPr>
          <w:rFonts w:ascii="Georgia" w:cs="Georgia" w:eastAsia="Georgia" w:hAnsi="Georgia"/>
          <w:color w:val="777777"/>
          <w:sz w:val="20"/>
          <w:szCs w:val="20"/>
          <w:rtl w:val="0"/>
        </w:rPr>
        <w:t xml:space="preserve">— Pero Vaz de Caminha, Carta ao Rei D. Manuel, 1500</w:t>
      </w:r>
      <w:r w:rsidDel="00000000" w:rsidR="00000000" w:rsidRPr="00000000">
        <w:rPr>
          <w:rtl w:val="0"/>
        </w:rPr>
      </w:r>
    </w:p>
    <w:p w:rsidR="00000000" w:rsidDel="00000000" w:rsidP="00000000" w:rsidRDefault="00000000" w:rsidRPr="00000000" w14:paraId="000000C4">
      <w:pPr>
        <w:spacing w:after="120" w:before="120" w:line="360" w:lineRule="auto"/>
        <w:jc w:val="both"/>
        <w:rPr/>
      </w:pPr>
      <w:r w:rsidDel="00000000" w:rsidR="00000000" w:rsidRPr="00000000">
        <w:rPr>
          <w:rFonts w:ascii="Georgia" w:cs="Georgia" w:eastAsia="Georgia" w:hAnsi="Georgia"/>
          <w:sz w:val="24"/>
          <w:szCs w:val="24"/>
          <w:rtl w:val="0"/>
        </w:rPr>
        <w:t xml:space="preserve">Nos primeiros anos da colonização portuguesa do Brasil, o sistema de escambo (troca) prevaleceu: os Tupi-Guaranis da costa forneciam madeira-brasil (pau-brasil) e alimentos em troca de ferramentas de metal europeias (machados, facões, facas), que eram de um valor inestimável numa cultura sem metalurgia do ferro. Esse sistema foi explorado pelos portugueses através dos chamados 'línguas' — portugueses que haviam vivido entre os indígenas, aprendido a língua tupi e serviam como intérpretes e intermediários.</w:t>
      </w:r>
      <w:r w:rsidDel="00000000" w:rsidR="00000000" w:rsidRPr="00000000">
        <w:rPr>
          <w:rtl w:val="0"/>
        </w:rPr>
      </w:r>
    </w:p>
    <w:p w:rsidR="00000000" w:rsidDel="00000000" w:rsidP="00000000" w:rsidRDefault="00000000" w:rsidRPr="00000000" w14:paraId="000000C5">
      <w:pPr>
        <w:spacing w:after="120" w:before="120" w:line="360" w:lineRule="auto"/>
        <w:jc w:val="both"/>
        <w:rPr/>
      </w:pPr>
      <w:r w:rsidDel="00000000" w:rsidR="00000000" w:rsidRPr="00000000">
        <w:rPr>
          <w:rFonts w:ascii="Georgia" w:cs="Georgia" w:eastAsia="Georgia" w:hAnsi="Georgia"/>
          <w:sz w:val="24"/>
          <w:szCs w:val="24"/>
          <w:rtl w:val="0"/>
        </w:rPr>
        <w:t xml:space="preserve">A relação deteriorou-se rapidamente com a expansão da colonização e o estabelecimento das capitanias hereditárias e do sistema plantation de cana-de-açúcar (a partir de 1530-1540). A necessidade de mão de obra para as plantações levou ao escravizamento em massa dos indígenas, inicialmente dos Tupi-Guaranis da costa. A resistência armada foi esmagada com cavalaria e armas de fogo. Mas o principal agente de destruição foram as epidemias: a varíola, o sarampo, o tifo e a gripe dizimaram as populações costeiras numa velocidade catastrófica.</w:t>
      </w:r>
      <w:r w:rsidDel="00000000" w:rsidR="00000000" w:rsidRPr="00000000">
        <w:rPr>
          <w:rtl w:val="0"/>
        </w:rPr>
      </w:r>
    </w:p>
    <w:p w:rsidR="00000000" w:rsidDel="00000000" w:rsidP="00000000" w:rsidRDefault="00000000" w:rsidRPr="00000000" w14:paraId="000000C6">
      <w:pPr>
        <w:spacing w:after="120" w:before="120" w:line="360" w:lineRule="auto"/>
        <w:jc w:val="both"/>
        <w:rPr/>
      </w:pPr>
      <w:r w:rsidDel="00000000" w:rsidR="00000000" w:rsidRPr="00000000">
        <w:rPr>
          <w:rFonts w:ascii="Georgia" w:cs="Georgia" w:eastAsia="Georgia" w:hAnsi="Georgia"/>
          <w:sz w:val="24"/>
          <w:szCs w:val="24"/>
          <w:rtl w:val="0"/>
        </w:rPr>
        <w:t xml:space="preserve">O Padre Manuel da Nóbrega, chefe da primeira missão jesuítica ao Brasil (1549), e o Padre José de Anchieta, o 'Apóstolo do Brasil', lideraram o esforço de catequização dos Tupi-Guaranis. Os jesuítas criaram as 'reduções' (aldeamentos missionários) onde os indígenas eram concentrados, catequizados e protegidos (parcialmente) do escravizamento pelos colonos. Ao mesmo tempo, porém, as reduções aceleravam a aculturação, o abandono das práticas tradicionais e, paradoxalmente, a disseminação das epidemias pela concentração de população.</w:t>
      </w:r>
      <w:r w:rsidDel="00000000" w:rsidR="00000000" w:rsidRPr="00000000">
        <w:rPr>
          <w:rtl w:val="0"/>
        </w:rPr>
      </w:r>
    </w:p>
    <w:p w:rsidR="00000000" w:rsidDel="00000000" w:rsidP="00000000" w:rsidRDefault="00000000" w:rsidRPr="00000000" w14:paraId="000000C7">
      <w:pPr>
        <w:spacing w:after="120" w:before="120" w:line="360" w:lineRule="auto"/>
        <w:jc w:val="both"/>
        <w:rPr/>
      </w:pPr>
      <w:r w:rsidDel="00000000" w:rsidR="00000000" w:rsidRPr="00000000">
        <w:rPr>
          <w:rFonts w:ascii="Georgia" w:cs="Georgia" w:eastAsia="Georgia" w:hAnsi="Georgia"/>
          <w:sz w:val="24"/>
          <w:szCs w:val="24"/>
          <w:rtl w:val="0"/>
        </w:rPr>
        <w:t xml:space="preserve">Os Tupinambás, que no início do século XVI eram a nação indígena mais populosa da costa brasileira, com estimados 700.000 a 1 milhão de pessoas, haviam virtualmente desaparecido como povo distinto até o final do século XVII. A combinação de epidemias, guerras, escravização e dispersão destruiu a coesão social que havia sustentado a cultura Tupinambá por milênios. Outros grupos Tupi-Guarani do interior — especialmente os Guaranis do atual Paraguai — sobreviveram com maior integridade cultural, em parte graças à distância dos centros coloniais e em parte graças à proteção (ambivalente) das missões jesuíticas.</w:t>
      </w:r>
      <w:r w:rsidDel="00000000" w:rsidR="00000000" w:rsidRPr="00000000">
        <w:rPr>
          <w:rtl w:val="0"/>
        </w:rPr>
      </w:r>
    </w:p>
    <w:p w:rsidR="00000000" w:rsidDel="00000000" w:rsidP="00000000" w:rsidRDefault="00000000" w:rsidRPr="00000000" w14:paraId="000000C8">
      <w:pPr>
        <w:spacing w:after="80" w:before="180" w:lineRule="auto"/>
        <w:rPr/>
      </w:pPr>
      <w:r w:rsidDel="00000000" w:rsidR="00000000" w:rsidRPr="00000000">
        <w:rPr>
          <w:rFonts w:ascii="Georgia" w:cs="Georgia" w:eastAsia="Georgia" w:hAnsi="Georgia"/>
          <w:b w:val="1"/>
          <w:bCs w:val="1"/>
          <w:color w:val="4a2c17"/>
          <w:sz w:val="20"/>
          <w:szCs w:val="20"/>
          <w:rtl w:val="0"/>
        </w:rPr>
        <w:t xml:space="preserve">Principais Fontes sobre os Tupi-Guaranis:</w:t>
      </w:r>
      <w:r w:rsidDel="00000000" w:rsidR="00000000" w:rsidRPr="00000000">
        <w:rPr>
          <w:rtl w:val="0"/>
        </w:rPr>
      </w:r>
    </w:p>
    <w:p w:rsidR="00000000" w:rsidDel="00000000" w:rsidP="00000000" w:rsidRDefault="00000000" w:rsidRPr="00000000" w14:paraId="000000C9">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VIVEIROS DE CASTRO, Eduardo. A Inconstância da Alma Selvagem. Cosac &amp; Naify, 2002.</w:t>
      </w:r>
      <w:r w:rsidDel="00000000" w:rsidR="00000000" w:rsidRPr="00000000">
        <w:rPr>
          <w:rtl w:val="0"/>
        </w:rPr>
      </w:r>
    </w:p>
    <w:p w:rsidR="00000000" w:rsidDel="00000000" w:rsidP="00000000" w:rsidRDefault="00000000" w:rsidRPr="00000000" w14:paraId="000000CA">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CADOGAN, León. Ayvu Rapyta: Textos Míticos de los Mbyá-Guaraní del Guairá. [1959] FFLCH/USP, 1997.</w:t>
      </w:r>
      <w:r w:rsidDel="00000000" w:rsidR="00000000" w:rsidRPr="00000000">
        <w:rPr>
          <w:rtl w:val="0"/>
        </w:rPr>
      </w:r>
    </w:p>
    <w:p w:rsidR="00000000" w:rsidDel="00000000" w:rsidP="00000000" w:rsidRDefault="00000000" w:rsidRPr="00000000" w14:paraId="000000CB">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STADEN, Hans. Duas Viagens ao Brasil. [1557] L&amp;PM, 2008.</w:t>
      </w:r>
      <w:r w:rsidDel="00000000" w:rsidR="00000000" w:rsidRPr="00000000">
        <w:rPr>
          <w:rtl w:val="0"/>
        </w:rPr>
      </w:r>
    </w:p>
    <w:p w:rsidR="00000000" w:rsidDel="00000000" w:rsidP="00000000" w:rsidRDefault="00000000" w:rsidRPr="00000000" w14:paraId="000000CC">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THEVET, André. Les Singularités de la France Antarctique. [1558] Chandeigne, 1997.</w:t>
      </w:r>
      <w:r w:rsidDel="00000000" w:rsidR="00000000" w:rsidRPr="00000000">
        <w:rPr>
          <w:rtl w:val="0"/>
        </w:rPr>
      </w:r>
    </w:p>
    <w:p w:rsidR="00000000" w:rsidDel="00000000" w:rsidP="00000000" w:rsidRDefault="00000000" w:rsidRPr="00000000" w14:paraId="000000CD">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MÉTRAUX, Alfred. A Religião dos Tupinambás. EDUSP, 1979.</w:t>
      </w:r>
      <w:r w:rsidDel="00000000" w:rsidR="00000000" w:rsidRPr="00000000">
        <w:rPr>
          <w:rtl w:val="0"/>
        </w:rPr>
      </w:r>
    </w:p>
    <w:p w:rsidR="00000000" w:rsidDel="00000000" w:rsidP="00000000" w:rsidRDefault="00000000" w:rsidRPr="00000000" w14:paraId="000000CE">
      <w:pPr>
        <w:spacing w:after="60" w:before="60" w:lineRule="auto"/>
        <w:ind w:left="360" w:firstLine="0"/>
        <w:rPr/>
      </w:pPr>
      <w:r w:rsidDel="00000000" w:rsidR="00000000" w:rsidRPr="00000000">
        <w:rPr>
          <w:rFonts w:ascii="Georgia" w:cs="Georgia" w:eastAsia="Georgia" w:hAnsi="Georgia"/>
          <w:i w:val="1"/>
          <w:iCs w:val="1"/>
          <w:color w:val="666666"/>
          <w:sz w:val="18"/>
          <w:szCs w:val="18"/>
          <w:rtl w:val="0"/>
        </w:rPr>
        <w:t xml:space="preserve">CUNHA, Manuela Carneiro da (org.). História dos Índios no Brasil. FFLCH/USP &amp; NHII, 1992.</w:t>
      </w:r>
      <w:r w:rsidDel="00000000" w:rsidR="00000000" w:rsidRPr="00000000">
        <w:rPr>
          <w:rtl w:val="0"/>
        </w:rPr>
      </w:r>
    </w:p>
    <w:p w:rsidR="00000000" w:rsidDel="00000000" w:rsidP="00000000" w:rsidRDefault="00000000" w:rsidRPr="00000000" w14:paraId="000000CF">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D0">
      <w:pPr>
        <w:rPr/>
      </w:pPr>
      <w:r w:rsidDel="00000000" w:rsidR="00000000" w:rsidRPr="00000000">
        <w:br w:type="page"/>
      </w:r>
      <w:r w:rsidDel="00000000" w:rsidR="00000000" w:rsidRPr="00000000">
        <w:rPr>
          <w:rtl w:val="0"/>
        </w:rPr>
      </w:r>
    </w:p>
    <w:p w:rsidR="00000000" w:rsidDel="00000000" w:rsidP="00000000" w:rsidRDefault="00000000" w:rsidRPr="00000000" w14:paraId="000000D1">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CAPÍTULO VI: O ENCONTRO DE MUNDOS — IMPACTO COLONIAL</w:t>
      </w:r>
      <w:r w:rsidDel="00000000" w:rsidR="00000000" w:rsidRPr="00000000">
        <w:rPr>
          <w:rtl w:val="0"/>
        </w:rPr>
      </w:r>
    </w:p>
    <w:p w:rsidR="00000000" w:rsidDel="00000000" w:rsidP="00000000" w:rsidRDefault="00000000" w:rsidRPr="00000000" w14:paraId="000000D2">
      <w:pPr>
        <w:pStyle w:val="Heading2"/>
        <w:spacing w:after="160" w:before="320" w:lineRule="auto"/>
        <w:rPr/>
      </w:pPr>
      <w:r w:rsidDel="00000000" w:rsidR="00000000" w:rsidRPr="00000000">
        <w:rPr>
          <w:b w:val="1"/>
          <w:bCs w:val="1"/>
          <w:color w:val="4a2c17"/>
          <w:sz w:val="28"/>
          <w:szCs w:val="28"/>
          <w:rtl w:val="0"/>
        </w:rPr>
        <w:t xml:space="preserve">6.1 A Conquista em Perspectiva</w:t>
      </w:r>
      <w:r w:rsidDel="00000000" w:rsidR="00000000" w:rsidRPr="00000000">
        <w:rPr>
          <w:rtl w:val="0"/>
        </w:rPr>
      </w:r>
    </w:p>
    <w:p w:rsidR="00000000" w:rsidDel="00000000" w:rsidP="00000000" w:rsidRDefault="00000000" w:rsidRPr="00000000" w14:paraId="000000D3">
      <w:pPr>
        <w:spacing w:after="120" w:before="120" w:line="360" w:lineRule="auto"/>
        <w:jc w:val="both"/>
        <w:rPr/>
      </w:pPr>
      <w:r w:rsidDel="00000000" w:rsidR="00000000" w:rsidRPr="00000000">
        <w:rPr>
          <w:rFonts w:ascii="Georgia" w:cs="Georgia" w:eastAsia="Georgia" w:hAnsi="Georgia"/>
          <w:sz w:val="24"/>
          <w:szCs w:val="24"/>
          <w:rtl w:val="0"/>
        </w:rPr>
        <w:t xml:space="preserve">O encontro entre europeus e povos americanos a partir de 1492 foi descrito por historiadores como o 'maior choque civilizacional da história humana'. Do ponto de vista demográfico, o impacto foi catastrófico para os americanos: estimativas conservadoras apontam para uma redução de 50 a 90% das populações nativas nas Américas no século que se seguiu à chegada dos europeus. Em termos absolutos, isso pode ter representado a morte de 50 a 60 milhões de pessoas — o maior evento de mortalidade da história humana até aquele momento.</w:t>
      </w:r>
      <w:r w:rsidDel="00000000" w:rsidR="00000000" w:rsidRPr="00000000">
        <w:rPr>
          <w:rtl w:val="0"/>
        </w:rPr>
      </w:r>
    </w:p>
    <w:p w:rsidR="00000000" w:rsidDel="00000000" w:rsidP="00000000" w:rsidRDefault="00000000" w:rsidRPr="00000000" w14:paraId="000000D4">
      <w:pPr>
        <w:spacing w:after="120" w:before="120" w:line="360" w:lineRule="auto"/>
        <w:jc w:val="both"/>
        <w:rPr/>
      </w:pPr>
      <w:r w:rsidDel="00000000" w:rsidR="00000000" w:rsidRPr="00000000">
        <w:rPr>
          <w:rFonts w:ascii="Georgia" w:cs="Georgia" w:eastAsia="Georgia" w:hAnsi="Georgia"/>
          <w:sz w:val="24"/>
          <w:szCs w:val="24"/>
          <w:rtl w:val="0"/>
        </w:rPr>
        <w:t xml:space="preserve">As causas dessa mortalidade em massa eram múltiplas: epidemias de doenças europeas (varíola, sarampo, gripe, tifo, febre amarela, malária) para as quais as populações americanas não tinham imunidade adquirida; guerras de conquista com armas tecnologicamente superiores (armas de fogo, cavalaria, armaduras de aço); escravização e trabalho forçado em condições letais (minas, plantações); fome causada pela destruição dos sistemas agrícolas tradicionais; e o colapso social e psicológico consequente à perda das estruturas culturais e religiosas.</w:t>
      </w:r>
      <w:r w:rsidDel="00000000" w:rsidR="00000000" w:rsidRPr="00000000">
        <w:rPr>
          <w:rtl w:val="0"/>
        </w:rPr>
      </w:r>
    </w:p>
    <w:p w:rsidR="00000000" w:rsidDel="00000000" w:rsidP="00000000" w:rsidRDefault="00000000" w:rsidRPr="00000000" w14:paraId="000000D5">
      <w:pPr>
        <w:spacing w:after="120" w:before="120" w:line="360" w:lineRule="auto"/>
        <w:jc w:val="both"/>
        <w:rPr/>
      </w:pPr>
      <w:r w:rsidDel="00000000" w:rsidR="00000000" w:rsidRPr="00000000">
        <w:rPr>
          <w:rFonts w:ascii="Georgia" w:cs="Georgia" w:eastAsia="Georgia" w:hAnsi="Georgia"/>
          <w:sz w:val="24"/>
          <w:szCs w:val="24"/>
          <w:rtl w:val="0"/>
        </w:rPr>
        <w:t xml:space="preserve">Jared Diamond, em seu influente livro 'Armas, Germes e Aço' (1997), argumenta que a vantagem europeia não era de ordem racial ou intelectual, mas resultava de diferenças geográficas de longo prazo: a Eurásia, com sua diversidade de animais domesticáveis (bovinos, equinos, ovinos, suínos) e plantas cultiváveis, havia permitido o desenvolvimento de sociedades densamente populosas; e a convivência com animais domesticados havia gerado nos europeus uma maior resistência às doenças zoonóticas — doenças que passam de animais para humanos — que os americanos simplesmente não possuíam.</w:t>
      </w:r>
      <w:r w:rsidDel="00000000" w:rsidR="00000000" w:rsidRPr="00000000">
        <w:rPr>
          <w:rtl w:val="0"/>
        </w:rPr>
      </w:r>
    </w:p>
    <w:p w:rsidR="00000000" w:rsidDel="00000000" w:rsidP="00000000" w:rsidRDefault="00000000" w:rsidRPr="00000000" w14:paraId="000000D6">
      <w:pPr>
        <w:pStyle w:val="Heading2"/>
        <w:spacing w:after="160" w:before="320" w:lineRule="auto"/>
        <w:rPr/>
      </w:pPr>
      <w:r w:rsidDel="00000000" w:rsidR="00000000" w:rsidRPr="00000000">
        <w:rPr>
          <w:b w:val="1"/>
          <w:bCs w:val="1"/>
          <w:color w:val="4a2c17"/>
          <w:sz w:val="28"/>
          <w:szCs w:val="28"/>
          <w:rtl w:val="0"/>
        </w:rPr>
        <w:t xml:space="preserve">6.2 Formas de Dominação</w:t>
      </w:r>
      <w:r w:rsidDel="00000000" w:rsidR="00000000" w:rsidRPr="00000000">
        <w:rPr>
          <w:rtl w:val="0"/>
        </w:rPr>
      </w:r>
    </w:p>
    <w:p w:rsidR="00000000" w:rsidDel="00000000" w:rsidP="00000000" w:rsidRDefault="00000000" w:rsidRPr="00000000" w14:paraId="000000D7">
      <w:pPr>
        <w:spacing w:after="120" w:before="120" w:line="360" w:lineRule="auto"/>
        <w:jc w:val="both"/>
        <w:rPr/>
      </w:pPr>
      <w:r w:rsidDel="00000000" w:rsidR="00000000" w:rsidRPr="00000000">
        <w:rPr>
          <w:rFonts w:ascii="Georgia" w:cs="Georgia" w:eastAsia="Georgia" w:hAnsi="Georgia"/>
          <w:sz w:val="24"/>
          <w:szCs w:val="24"/>
          <w:rtl w:val="0"/>
        </w:rPr>
        <w:t xml:space="preserve">Os europeus utilizaram múltiplas formas de dominação sobre os povos americanos. A dominação militar foi a mais imediata: cavalaria, armas de fogo e canhões criaram assimetrias aterrorizantes. Mas a dominação não se limitou à força bruta. O sistema jurídico-teológico foi outro instrumento crucial: o 'Requerimiento' (Requerimento) era um documento lido pelos conquistadores espanhóis antes de atacar um povo indígena, notificando-o (em espanhol, língua que não compreendia) de sua obrigação de se converter ao cristianismo e reconhecer a soberania do papa e do rei da Espanha. A recusa (ou a incompreensão) legitimava o ataque.</w:t>
      </w:r>
      <w:r w:rsidDel="00000000" w:rsidR="00000000" w:rsidRPr="00000000">
        <w:rPr>
          <w:rtl w:val="0"/>
        </w:rPr>
      </w:r>
    </w:p>
    <w:p w:rsidR="00000000" w:rsidDel="00000000" w:rsidP="00000000" w:rsidRDefault="00000000" w:rsidRPr="00000000" w14:paraId="000000D8">
      <w:pPr>
        <w:spacing w:after="120" w:before="120" w:line="360" w:lineRule="auto"/>
        <w:jc w:val="both"/>
        <w:rPr/>
      </w:pPr>
      <w:r w:rsidDel="00000000" w:rsidR="00000000" w:rsidRPr="00000000">
        <w:rPr>
          <w:rFonts w:ascii="Georgia" w:cs="Georgia" w:eastAsia="Georgia" w:hAnsi="Georgia"/>
          <w:sz w:val="24"/>
          <w:szCs w:val="24"/>
          <w:rtl w:val="0"/>
        </w:rPr>
        <w:t xml:space="preserve">A encomienda foi o sistema colonial fundamental nas Américas espanholas: o colonizador recebia da coroa o direito ao trabalho compulsório de um determinado número de indígenas em troca de responsabilidade por sua 'proteção' e catequização. Na prática, a encomienda frequentemente degenerou em escravização encoberta. O sistema de mita, adaptado pelos espanhóis do original inca, compeliu milhões de indígenas ao trabalho nas minas de prata de Potosí (atual Bolívia) e de mercúrio de Huancavelica, em condições tão letais que o padre Bartolomé de las Casas os comparou a um 'inferno na terra'.</w:t>
      </w:r>
      <w:r w:rsidDel="00000000" w:rsidR="00000000" w:rsidRPr="00000000">
        <w:rPr>
          <w:rtl w:val="0"/>
        </w:rPr>
      </w:r>
    </w:p>
    <w:p w:rsidR="00000000" w:rsidDel="00000000" w:rsidP="00000000" w:rsidRDefault="00000000" w:rsidRPr="00000000" w14:paraId="000000D9">
      <w:pPr>
        <w:spacing w:after="120" w:before="120" w:line="360" w:lineRule="auto"/>
        <w:jc w:val="both"/>
        <w:rPr/>
      </w:pPr>
      <w:r w:rsidDel="00000000" w:rsidR="00000000" w:rsidRPr="00000000">
        <w:rPr>
          <w:rFonts w:ascii="Georgia" w:cs="Georgia" w:eastAsia="Georgia" w:hAnsi="Georgia"/>
          <w:sz w:val="24"/>
          <w:szCs w:val="24"/>
          <w:rtl w:val="0"/>
        </w:rPr>
        <w:t xml:space="preserve">A missão religiosa foi outro poderoso instrumento de dominação cultural. Os missionários — dominicanos, franciscanos, jesuítas, agostinianos — foram os agentes mais sistemáticos da destruição das culturas indígenas, destruindo ídolos, proibindo rituais, queimando livros e artefatos sagrados, e substituindo os sistemas religiosos tradicionais pelo catolicismo. Ao mesmo tempo, alguns missionários (como Bartolomé de las Casas, denunciante da Conquista, e os jesuítas das reduções do Paraguai) assumiram posições de defesa relativa dos indígenas contra os abusos dos conquistadores.</w:t>
      </w:r>
      <w:r w:rsidDel="00000000" w:rsidR="00000000" w:rsidRPr="00000000">
        <w:rPr>
          <w:rtl w:val="0"/>
        </w:rPr>
      </w:r>
    </w:p>
    <w:p w:rsidR="00000000" w:rsidDel="00000000" w:rsidP="00000000" w:rsidRDefault="00000000" w:rsidRPr="00000000" w14:paraId="000000DA">
      <w:pPr>
        <w:pBdr>
          <w:left w:color="8b1a1a" w:space="10" w:sz="12" w:val="single"/>
        </w:pBdr>
        <w:spacing w:after="200" w:before="200" w:line="340" w:lineRule="auto"/>
        <w:ind w:left="720" w:right="720" w:firstLine="0"/>
        <w:rPr/>
      </w:pPr>
      <w:r w:rsidDel="00000000" w:rsidR="00000000" w:rsidRPr="00000000">
        <w:rPr>
          <w:rFonts w:ascii="Georgia" w:cs="Georgia" w:eastAsia="Georgia" w:hAnsi="Georgia"/>
          <w:i w:val="1"/>
          <w:iCs w:val="1"/>
          <w:color w:val="555555"/>
          <w:sz w:val="22"/>
          <w:szCs w:val="22"/>
          <w:rtl w:val="0"/>
        </w:rPr>
        <w:t xml:space="preserve">"Tudo o que os espanhóis têm feito, fizeram, e fazem nas Índias é inerentemente mau, tirano e condenável; e merecem pelo peso desses pecados a danação e ruína do corpo e alma."</w:t>
      </w:r>
      <w:r w:rsidDel="00000000" w:rsidR="00000000" w:rsidRPr="00000000">
        <w:rPr>
          <w:rFonts w:ascii="Georgia" w:cs="Georgia" w:eastAsia="Georgia" w:hAnsi="Georgia"/>
          <w:color w:val="777777"/>
          <w:sz w:val="20"/>
          <w:szCs w:val="20"/>
          <w:rtl w:val="0"/>
        </w:rPr>
        <w:t xml:space="preserve">— Frei Bartolomé de las Casas, Brevíssima Relación de la Destrucción de las Indias, 1542</w:t>
      </w:r>
      <w:r w:rsidDel="00000000" w:rsidR="00000000" w:rsidRPr="00000000">
        <w:rPr>
          <w:rtl w:val="0"/>
        </w:rPr>
      </w:r>
    </w:p>
    <w:p w:rsidR="00000000" w:rsidDel="00000000" w:rsidP="00000000" w:rsidRDefault="00000000" w:rsidRPr="00000000" w14:paraId="000000DB">
      <w:pPr>
        <w:pStyle w:val="Heading2"/>
        <w:spacing w:after="160" w:before="320" w:lineRule="auto"/>
        <w:rPr/>
      </w:pPr>
      <w:r w:rsidDel="00000000" w:rsidR="00000000" w:rsidRPr="00000000">
        <w:rPr>
          <w:b w:val="1"/>
          <w:bCs w:val="1"/>
          <w:color w:val="4a2c17"/>
          <w:sz w:val="28"/>
          <w:szCs w:val="28"/>
          <w:rtl w:val="0"/>
        </w:rPr>
        <w:t xml:space="preserve">6.3 Impacto Cultural</w:t>
      </w:r>
      <w:r w:rsidDel="00000000" w:rsidR="00000000" w:rsidRPr="00000000">
        <w:rPr>
          <w:rtl w:val="0"/>
        </w:rPr>
      </w:r>
    </w:p>
    <w:p w:rsidR="00000000" w:rsidDel="00000000" w:rsidP="00000000" w:rsidRDefault="00000000" w:rsidRPr="00000000" w14:paraId="000000DC">
      <w:pPr>
        <w:spacing w:after="120" w:before="120" w:line="360" w:lineRule="auto"/>
        <w:jc w:val="both"/>
        <w:rPr/>
      </w:pPr>
      <w:r w:rsidDel="00000000" w:rsidR="00000000" w:rsidRPr="00000000">
        <w:rPr>
          <w:rFonts w:ascii="Georgia" w:cs="Georgia" w:eastAsia="Georgia" w:hAnsi="Georgia"/>
          <w:sz w:val="24"/>
          <w:szCs w:val="24"/>
          <w:rtl w:val="0"/>
        </w:rPr>
        <w:t xml:space="preserve">O impacto cultural da conquista europeia sobre os povos americanos foi devastador, mas não totalmente destruidor. As culturas indígenas sobreviventes desenvolveram formas de resistência, adaptação e síntese criativa que merecem reconhecimento. O fenômeno do 'sincretismo cultural' — a fusão de elementos culturais europeus e indígenas — criou formas híbridas que são hoje constitutivas das identidades nacionais latino-americanas.</w:t>
      </w:r>
      <w:r w:rsidDel="00000000" w:rsidR="00000000" w:rsidRPr="00000000">
        <w:rPr>
          <w:rtl w:val="0"/>
        </w:rPr>
      </w:r>
    </w:p>
    <w:p w:rsidR="00000000" w:rsidDel="00000000" w:rsidP="00000000" w:rsidRDefault="00000000" w:rsidRPr="00000000" w14:paraId="000000DD">
      <w:pPr>
        <w:spacing w:after="120" w:before="120" w:line="360" w:lineRule="auto"/>
        <w:jc w:val="both"/>
        <w:rPr/>
      </w:pPr>
      <w:r w:rsidDel="00000000" w:rsidR="00000000" w:rsidRPr="00000000">
        <w:rPr>
          <w:rFonts w:ascii="Georgia" w:cs="Georgia" w:eastAsia="Georgia" w:hAnsi="Georgia"/>
          <w:sz w:val="24"/>
          <w:szCs w:val="24"/>
          <w:rtl w:val="0"/>
        </w:rPr>
        <w:t xml:space="preserve">Na religião, o sincretismo foi especialmente marcante: santos católicos foram sobrepostos sobre divindades indígenas (a Virgem de Guadalupe, no México, está associada à deusa Tonantzin; Oxalá, no Candomblé brasileiro, é frequentemente associado a Jesus Cristo). As línguas nativas sobreviveram em graus variados: o quéchua, o guarani e várias línguas maias ainda são faladas por milhões de pessoas. A arte, a culinária, a medicina e as práticas agrícolas tradicionais persistiram mesmo sob condições de supressão severa.</w:t>
      </w:r>
      <w:r w:rsidDel="00000000" w:rsidR="00000000" w:rsidRPr="00000000">
        <w:rPr>
          <w:rtl w:val="0"/>
        </w:rPr>
      </w:r>
    </w:p>
    <w:p w:rsidR="00000000" w:rsidDel="00000000" w:rsidP="00000000" w:rsidRDefault="00000000" w:rsidRPr="00000000" w14:paraId="000000DE">
      <w:pPr>
        <w:spacing w:after="120" w:before="120" w:line="360" w:lineRule="auto"/>
        <w:jc w:val="both"/>
        <w:rPr/>
      </w:pPr>
      <w:r w:rsidDel="00000000" w:rsidR="00000000" w:rsidRPr="00000000">
        <w:rPr>
          <w:rFonts w:ascii="Georgia" w:cs="Georgia" w:eastAsia="Georgia" w:hAnsi="Georgia"/>
          <w:sz w:val="24"/>
          <w:szCs w:val="24"/>
          <w:rtl w:val="0"/>
        </w:rPr>
        <w:t xml:space="preserve">O Debate de Valladolid (1550-1551) foi uma das primeiras discussões filosóficas sobre os direitos humanos na história moderna: o humanista Juan Ginés de Sepúlveda argumentava que os indígenas eram naturalmente inferiores e portanto passíveis de escravização; Bartolomé de las Casas defendia sua plena humanidade e os direitos que dela decorriam. O debate não teve vencedor claro, mas as Leis Novas de 1542 proibiram formalmente a escravização dos indígenas (embora sua aplicação fosse inconsistente).</w:t>
      </w:r>
      <w:r w:rsidDel="00000000" w:rsidR="00000000" w:rsidRPr="00000000">
        <w:rPr>
          <w:rtl w:val="0"/>
        </w:rPr>
      </w:r>
    </w:p>
    <w:p w:rsidR="00000000" w:rsidDel="00000000" w:rsidP="00000000" w:rsidRDefault="00000000" w:rsidRPr="00000000" w14:paraId="000000DF">
      <w:pPr>
        <w:pStyle w:val="Heading2"/>
        <w:spacing w:after="160" w:before="320" w:lineRule="auto"/>
        <w:rPr/>
      </w:pPr>
      <w:r w:rsidDel="00000000" w:rsidR="00000000" w:rsidRPr="00000000">
        <w:rPr>
          <w:b w:val="1"/>
          <w:bCs w:val="1"/>
          <w:color w:val="4a2c17"/>
          <w:sz w:val="28"/>
          <w:szCs w:val="28"/>
          <w:rtl w:val="0"/>
        </w:rPr>
        <w:t xml:space="preserve">6.4 Legado e Perspectivas Contemporâneas</w:t>
      </w:r>
      <w:r w:rsidDel="00000000" w:rsidR="00000000" w:rsidRPr="00000000">
        <w:rPr>
          <w:rtl w:val="0"/>
        </w:rPr>
      </w:r>
    </w:p>
    <w:p w:rsidR="00000000" w:rsidDel="00000000" w:rsidP="00000000" w:rsidRDefault="00000000" w:rsidRPr="00000000" w14:paraId="000000E0">
      <w:pPr>
        <w:spacing w:after="120" w:before="120" w:line="360" w:lineRule="auto"/>
        <w:jc w:val="both"/>
        <w:rPr/>
      </w:pPr>
      <w:r w:rsidDel="00000000" w:rsidR="00000000" w:rsidRPr="00000000">
        <w:rPr>
          <w:rFonts w:ascii="Georgia" w:cs="Georgia" w:eastAsia="Georgia" w:hAnsi="Georgia"/>
          <w:sz w:val="24"/>
          <w:szCs w:val="24"/>
          <w:rtl w:val="0"/>
        </w:rPr>
        <w:t xml:space="preserve">O legado da conquista europeia das Américas continua a ser vivido pelas comunidades indígenas sobreviventes. Na América Latina, estima-se que vivam hoje entre 45 e 50 milhões de indígenas, representando entre 8 e 10% da população total. No Brasil, mais de 300 povos indígenas distintos, falando cerca de 200 línguas, sobrevivem em territórios demarcados e em situações jurídicas e sociais variadas. Nos Estados Unidos, cerca de 574 nações indígenas reconhecidas federalmente existem em reservas e nas cidades.</w:t>
      </w:r>
      <w:r w:rsidDel="00000000" w:rsidR="00000000" w:rsidRPr="00000000">
        <w:rPr>
          <w:rtl w:val="0"/>
        </w:rPr>
      </w:r>
    </w:p>
    <w:p w:rsidR="00000000" w:rsidDel="00000000" w:rsidP="00000000" w:rsidRDefault="00000000" w:rsidRPr="00000000" w14:paraId="000000E1">
      <w:pPr>
        <w:spacing w:after="120" w:before="120" w:line="360" w:lineRule="auto"/>
        <w:jc w:val="both"/>
        <w:rPr/>
      </w:pPr>
      <w:r w:rsidDel="00000000" w:rsidR="00000000" w:rsidRPr="00000000">
        <w:rPr>
          <w:rFonts w:ascii="Georgia" w:cs="Georgia" w:eastAsia="Georgia" w:hAnsi="Georgia"/>
          <w:sz w:val="24"/>
          <w:szCs w:val="24"/>
          <w:rtl w:val="0"/>
        </w:rPr>
        <w:t xml:space="preserve">O debate sobre o reconhecimento dos crimes históricos da conquista — e suas implicações para as políticas públicas contemporâneas, desde a demarcação de terras indígenas até a reparação histórica — continua intensamente atual. Movimentos indígenas na Bolívia, México, Equador, Peru, Brasil, Canadá e Estados Unidos têm conquistado espaços políticos e jurídicos inéditos, reivindicando não apenas direitos territoriais, mas o reconhecimento de suas epistemologias, formas de organização social e visões de mundo como legítimas e valiosas alternativas à modernidade ocidental.</w:t>
      </w:r>
      <w:r w:rsidDel="00000000" w:rsidR="00000000" w:rsidRPr="00000000">
        <w:rPr>
          <w:rtl w:val="0"/>
        </w:rPr>
      </w:r>
    </w:p>
    <w:p w:rsidR="00000000" w:rsidDel="00000000" w:rsidP="00000000" w:rsidRDefault="00000000" w:rsidRPr="00000000" w14:paraId="000000E2">
      <w:pPr>
        <w:spacing w:after="120" w:before="120" w:line="360" w:lineRule="auto"/>
        <w:jc w:val="both"/>
        <w:rPr/>
      </w:pPr>
      <w:r w:rsidDel="00000000" w:rsidR="00000000" w:rsidRPr="00000000">
        <w:rPr>
          <w:rFonts w:ascii="Georgia" w:cs="Georgia" w:eastAsia="Georgia" w:hAnsi="Georgia"/>
          <w:sz w:val="24"/>
          <w:szCs w:val="24"/>
          <w:rtl w:val="0"/>
        </w:rPr>
        <w:t xml:space="preserve">Como afirma o filósofo indígena norte-americano Vine Deloria Jr.: 'Somos as Nações Originais desta terra, e nossas relações com ela não terminaram em 1492, em 1776, ou em qualquer outro ano que os não-índios possam achar conveniente. Continuaremos aqui, e continuaremos a reivindicar o que é nosso.'</w:t>
      </w:r>
      <w:r w:rsidDel="00000000" w:rsidR="00000000" w:rsidRPr="00000000">
        <w:rPr>
          <w:rtl w:val="0"/>
        </w:rPr>
      </w:r>
    </w:p>
    <w:p w:rsidR="00000000" w:rsidDel="00000000" w:rsidP="00000000" w:rsidRDefault="00000000" w:rsidRPr="00000000" w14:paraId="000000E3">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CONSIDERAÇÕES FINAIS</w:t>
      </w:r>
      <w:r w:rsidDel="00000000" w:rsidR="00000000" w:rsidRPr="00000000">
        <w:rPr>
          <w:rtl w:val="0"/>
        </w:rPr>
      </w:r>
    </w:p>
    <w:p w:rsidR="00000000" w:rsidDel="00000000" w:rsidP="00000000" w:rsidRDefault="00000000" w:rsidRPr="00000000" w14:paraId="000000E6">
      <w:pPr>
        <w:spacing w:after="120" w:before="120" w:line="360" w:lineRule="auto"/>
        <w:jc w:val="both"/>
        <w:rPr/>
      </w:pPr>
      <w:r w:rsidDel="00000000" w:rsidR="00000000" w:rsidRPr="00000000">
        <w:rPr>
          <w:rFonts w:ascii="Georgia" w:cs="Georgia" w:eastAsia="Georgia" w:hAnsi="Georgia"/>
          <w:sz w:val="24"/>
          <w:szCs w:val="24"/>
          <w:rtl w:val="0"/>
        </w:rPr>
        <w:t xml:space="preserve">Este trabalho buscou apresentar uma visão abrangente e aprofundada de cinco grandes grupos pré-colombianos das Américas — Maias, Incas, Astecas, Nativos Norte-Americanos e Tupi-Guaranis — em suas dimensões religiosas, culturais, sociais e econômicas, e em sua relação com a conquista europeia que transformou radicalmente suas existências.</w:t>
      </w:r>
      <w:r w:rsidDel="00000000" w:rsidR="00000000" w:rsidRPr="00000000">
        <w:rPr>
          <w:rtl w:val="0"/>
        </w:rPr>
      </w:r>
    </w:p>
    <w:p w:rsidR="00000000" w:rsidDel="00000000" w:rsidP="00000000" w:rsidRDefault="00000000" w:rsidRPr="00000000" w14:paraId="000000E7">
      <w:pPr>
        <w:spacing w:after="120" w:before="120" w:line="360" w:lineRule="auto"/>
        <w:jc w:val="both"/>
        <w:rPr/>
      </w:pPr>
      <w:r w:rsidDel="00000000" w:rsidR="00000000" w:rsidRPr="00000000">
        <w:rPr>
          <w:rFonts w:ascii="Georgia" w:cs="Georgia" w:eastAsia="Georgia" w:hAnsi="Georgia"/>
          <w:sz w:val="24"/>
          <w:szCs w:val="24"/>
          <w:rtl w:val="0"/>
        </w:rPr>
        <w:t xml:space="preserve">O que emerge desse estudo é a constatação da extraordinária diversidade e sofisticação das civilizações americanas antes de 1492. Os Maias desenvolveram uma astronomia e uma matemática de precisão comparável às melhores tradições europeias e asiáticas. Os Incas construíram o maior Estado do hemisfério ocidental com base em princípios de redistribuição econômica sem equivalente. Os Astecas criaram uma metrópole de dimensões que surpreenderam os próprios conquistadores. Os Nativos Norte-Americanos desenvolveram soluções sociais e políticas — como a Confederação Haudenosaunee — que inspiraram pensadores do Iluminismo. Os Tupi-Guaranis desenvolveram cosmologias e filosofias da linguagem de profundidade comparável às melhores tradições filosóficas mundiais.</w:t>
      </w:r>
      <w:r w:rsidDel="00000000" w:rsidR="00000000" w:rsidRPr="00000000">
        <w:rPr>
          <w:rtl w:val="0"/>
        </w:rPr>
      </w:r>
    </w:p>
    <w:p w:rsidR="00000000" w:rsidDel="00000000" w:rsidP="00000000" w:rsidRDefault="00000000" w:rsidRPr="00000000" w14:paraId="000000E8">
      <w:pPr>
        <w:spacing w:after="120" w:before="120" w:line="360" w:lineRule="auto"/>
        <w:jc w:val="both"/>
        <w:rPr/>
      </w:pPr>
      <w:r w:rsidDel="00000000" w:rsidR="00000000" w:rsidRPr="00000000">
        <w:rPr>
          <w:rFonts w:ascii="Georgia" w:cs="Georgia" w:eastAsia="Georgia" w:hAnsi="Georgia"/>
          <w:sz w:val="24"/>
          <w:szCs w:val="24"/>
          <w:rtl w:val="0"/>
        </w:rPr>
        <w:t xml:space="preserve">A conquista europeia não foi um encontro entre civilização e barbaridade, mas entre civilizações distintas — com a tragédia de que uma delas possuía vantagens militares e epidemiológicas que a outra não poderia contrarrestar. Reconhecer a grandiosidade do que existia antes de 1492 é não apenas uma questão de justiça histórica, mas também uma janela para outras possibilidades de organizar a vida humana em sociedade.</w:t>
      </w:r>
      <w:r w:rsidDel="00000000" w:rsidR="00000000" w:rsidRPr="00000000">
        <w:rPr>
          <w:rtl w:val="0"/>
        </w:rPr>
      </w:r>
    </w:p>
    <w:p w:rsidR="00000000" w:rsidDel="00000000" w:rsidP="00000000" w:rsidRDefault="00000000" w:rsidRPr="00000000" w14:paraId="000000E9">
      <w:pPr>
        <w:spacing w:after="120" w:before="120" w:line="360" w:lineRule="auto"/>
        <w:jc w:val="both"/>
        <w:rPr/>
      </w:pPr>
      <w:r w:rsidDel="00000000" w:rsidR="00000000" w:rsidRPr="00000000">
        <w:rPr>
          <w:rFonts w:ascii="Georgia" w:cs="Georgia" w:eastAsia="Georgia" w:hAnsi="Georgia"/>
          <w:sz w:val="24"/>
          <w:szCs w:val="24"/>
          <w:rtl w:val="0"/>
        </w:rPr>
        <w:t xml:space="preserve">Como escreveu Charles Mann em '1491': 'Muito antes de Colombo, um cinturão vivo de cidades e aldeias se estendia por milhas ao longo dos rios e pelas margens dos mares. E quando Colombo chegou, ele não encontrou um Novo Mundo, mas um mundo antigo — antigo, diverso, complexo e, para os padrões da época, extraordinariamente bem-sucedido.'</w:t>
      </w:r>
      <w:r w:rsidDel="00000000" w:rsidR="00000000" w:rsidRPr="00000000">
        <w:rPr>
          <w:rtl w:val="0"/>
        </w:rPr>
      </w:r>
    </w:p>
    <w:p w:rsidR="00000000" w:rsidDel="00000000" w:rsidP="00000000" w:rsidRDefault="00000000" w:rsidRPr="00000000" w14:paraId="000000EA">
      <w:pPr>
        <w:spacing w:after="240" w:before="240" w:lineRule="auto"/>
        <w:jc w:val="center"/>
        <w:rPr/>
      </w:pPr>
      <w:r w:rsidDel="00000000" w:rsidR="00000000" w:rsidRPr="00000000">
        <w:rPr>
          <w:color w:val="8b1a1a"/>
          <w:sz w:val="20"/>
          <w:szCs w:val="20"/>
          <w:rtl w:val="0"/>
        </w:rPr>
        <w:t xml:space="preserve">⬥ ⬥ ⬥</w:t>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1"/>
        <w:pBdr>
          <w:bottom w:color="8b1a1a" w:space="1" w:sz="6" w:val="single"/>
        </w:pBdr>
        <w:spacing w:after="200" w:before="480" w:lineRule="auto"/>
        <w:rPr/>
      </w:pPr>
      <w:r w:rsidDel="00000000" w:rsidR="00000000" w:rsidRPr="00000000">
        <w:rPr>
          <w:b w:val="1"/>
          <w:bCs w:val="1"/>
          <w:color w:val="8b1a1a"/>
          <w:sz w:val="36"/>
          <w:szCs w:val="36"/>
          <w:rtl w:val="0"/>
        </w:rPr>
        <w:t xml:space="preserve">REFERÊNCIAS BIBLIOGRÁFICAS</w:t>
      </w:r>
      <w:r w:rsidDel="00000000" w:rsidR="00000000" w:rsidRPr="00000000">
        <w:rPr>
          <w:rtl w:val="0"/>
        </w:rPr>
      </w:r>
    </w:p>
    <w:p w:rsidR="00000000" w:rsidDel="00000000" w:rsidP="00000000" w:rsidRDefault="00000000" w:rsidRPr="00000000" w14:paraId="000000ED">
      <w:pPr>
        <w:spacing w:after="120" w:before="120" w:line="360" w:lineRule="auto"/>
        <w:jc w:val="both"/>
        <w:rPr/>
      </w:pPr>
      <w:r w:rsidDel="00000000" w:rsidR="00000000" w:rsidRPr="00000000">
        <w:rPr>
          <w:rFonts w:ascii="Georgia" w:cs="Georgia" w:eastAsia="Georgia" w:hAnsi="Georgia"/>
          <w:sz w:val="24"/>
          <w:szCs w:val="24"/>
          <w:rtl w:val="0"/>
        </w:rPr>
        <w:t xml:space="preserve">BROWN, Dee. Enterrem Meu Coração na Curva do Rio. L&amp;PM, 2003.</w:t>
      </w:r>
      <w:r w:rsidDel="00000000" w:rsidR="00000000" w:rsidRPr="00000000">
        <w:rPr>
          <w:rtl w:val="0"/>
        </w:rPr>
      </w:r>
    </w:p>
    <w:p w:rsidR="00000000" w:rsidDel="00000000" w:rsidP="00000000" w:rsidRDefault="00000000" w:rsidRPr="00000000" w14:paraId="000000EE">
      <w:pPr>
        <w:spacing w:after="120" w:before="120" w:line="360" w:lineRule="auto"/>
        <w:jc w:val="both"/>
        <w:rPr/>
      </w:pPr>
      <w:r w:rsidDel="00000000" w:rsidR="00000000" w:rsidRPr="00000000">
        <w:rPr>
          <w:rFonts w:ascii="Georgia" w:cs="Georgia" w:eastAsia="Georgia" w:hAnsi="Georgia"/>
          <w:sz w:val="24"/>
          <w:szCs w:val="24"/>
          <w:rtl w:val="0"/>
        </w:rPr>
        <w:t xml:space="preserve">CADOGAN, León. Ayvu Rapyta: Textos Míticos de los Mbyá-Guaraní del Guairá. [1959] FFLCH/USP, 1997.</w:t>
      </w:r>
      <w:r w:rsidDel="00000000" w:rsidR="00000000" w:rsidRPr="00000000">
        <w:rPr>
          <w:rtl w:val="0"/>
        </w:rPr>
      </w:r>
    </w:p>
    <w:p w:rsidR="00000000" w:rsidDel="00000000" w:rsidP="00000000" w:rsidRDefault="00000000" w:rsidRPr="00000000" w14:paraId="000000EF">
      <w:pPr>
        <w:spacing w:after="120" w:before="120" w:line="360" w:lineRule="auto"/>
        <w:jc w:val="both"/>
        <w:rPr/>
      </w:pPr>
      <w:r w:rsidDel="00000000" w:rsidR="00000000" w:rsidRPr="00000000">
        <w:rPr>
          <w:rFonts w:ascii="Georgia" w:cs="Georgia" w:eastAsia="Georgia" w:hAnsi="Georgia"/>
          <w:sz w:val="24"/>
          <w:szCs w:val="24"/>
          <w:rtl w:val="0"/>
        </w:rPr>
        <w:t xml:space="preserve">CIEZA DE LÉON, Pedro de. Crónica del Perú. [1553] Dastin, 2000.</w:t>
      </w:r>
      <w:r w:rsidDel="00000000" w:rsidR="00000000" w:rsidRPr="00000000">
        <w:rPr>
          <w:rtl w:val="0"/>
        </w:rPr>
      </w:r>
    </w:p>
    <w:p w:rsidR="00000000" w:rsidDel="00000000" w:rsidP="00000000" w:rsidRDefault="00000000" w:rsidRPr="00000000" w14:paraId="000000F0">
      <w:pPr>
        <w:spacing w:after="120" w:before="120" w:line="360" w:lineRule="auto"/>
        <w:jc w:val="both"/>
        <w:rPr/>
      </w:pPr>
      <w:r w:rsidDel="00000000" w:rsidR="00000000" w:rsidRPr="00000000">
        <w:rPr>
          <w:rFonts w:ascii="Georgia" w:cs="Georgia" w:eastAsia="Georgia" w:hAnsi="Georgia"/>
          <w:sz w:val="24"/>
          <w:szCs w:val="24"/>
          <w:rtl w:val="0"/>
        </w:rPr>
        <w:t xml:space="preserve">COE, Michael D. The Maya. Thames &amp; Hudson, 9ª edição, 2015.</w:t>
      </w:r>
      <w:r w:rsidDel="00000000" w:rsidR="00000000" w:rsidRPr="00000000">
        <w:rPr>
          <w:rtl w:val="0"/>
        </w:rPr>
      </w:r>
    </w:p>
    <w:p w:rsidR="00000000" w:rsidDel="00000000" w:rsidP="00000000" w:rsidRDefault="00000000" w:rsidRPr="00000000" w14:paraId="000000F1">
      <w:pPr>
        <w:spacing w:after="120" w:before="120" w:line="360" w:lineRule="auto"/>
        <w:jc w:val="both"/>
        <w:rPr/>
      </w:pPr>
      <w:r w:rsidDel="00000000" w:rsidR="00000000" w:rsidRPr="00000000">
        <w:rPr>
          <w:rFonts w:ascii="Georgia" w:cs="Georgia" w:eastAsia="Georgia" w:hAnsi="Georgia"/>
          <w:sz w:val="24"/>
          <w:szCs w:val="24"/>
          <w:rtl w:val="0"/>
        </w:rPr>
        <w:t xml:space="preserve">CRAVERI, Michela. Popol Vuh: Herramientas para una Lectura Crítica del Texto K'iche'. UNAM, 2012.</w:t>
      </w:r>
      <w:r w:rsidDel="00000000" w:rsidR="00000000" w:rsidRPr="00000000">
        <w:rPr>
          <w:rtl w:val="0"/>
        </w:rPr>
      </w:r>
    </w:p>
    <w:p w:rsidR="00000000" w:rsidDel="00000000" w:rsidP="00000000" w:rsidRDefault="00000000" w:rsidRPr="00000000" w14:paraId="000000F2">
      <w:pPr>
        <w:spacing w:after="120" w:before="120" w:line="360" w:lineRule="auto"/>
        <w:jc w:val="both"/>
        <w:rPr/>
      </w:pPr>
      <w:r w:rsidDel="00000000" w:rsidR="00000000" w:rsidRPr="00000000">
        <w:rPr>
          <w:rFonts w:ascii="Georgia" w:cs="Georgia" w:eastAsia="Georgia" w:hAnsi="Georgia"/>
          <w:sz w:val="24"/>
          <w:szCs w:val="24"/>
          <w:rtl w:val="0"/>
        </w:rPr>
        <w:t xml:space="preserve">CUNHA, Manuela Carneiro da (org.). História dos Índios no Brasil. FFLCH/USP &amp; NHII, 1992.</w:t>
      </w:r>
      <w:r w:rsidDel="00000000" w:rsidR="00000000" w:rsidRPr="00000000">
        <w:rPr>
          <w:rtl w:val="0"/>
        </w:rPr>
      </w:r>
    </w:p>
    <w:p w:rsidR="00000000" w:rsidDel="00000000" w:rsidP="00000000" w:rsidRDefault="00000000" w:rsidRPr="00000000" w14:paraId="000000F3">
      <w:pPr>
        <w:spacing w:after="120" w:before="120" w:line="360" w:lineRule="auto"/>
        <w:jc w:val="both"/>
        <w:rPr/>
      </w:pPr>
      <w:r w:rsidDel="00000000" w:rsidR="00000000" w:rsidRPr="00000000">
        <w:rPr>
          <w:rFonts w:ascii="Georgia" w:cs="Georgia" w:eastAsia="Georgia" w:hAnsi="Georgia"/>
          <w:sz w:val="24"/>
          <w:szCs w:val="24"/>
          <w:rtl w:val="0"/>
        </w:rPr>
        <w:t xml:space="preserve">D'ALTROY, Terence N. The Incas. Blackwell Publishers, 2002.</w:t>
      </w:r>
      <w:r w:rsidDel="00000000" w:rsidR="00000000" w:rsidRPr="00000000">
        <w:rPr>
          <w:rtl w:val="0"/>
        </w:rPr>
      </w:r>
    </w:p>
    <w:p w:rsidR="00000000" w:rsidDel="00000000" w:rsidP="00000000" w:rsidRDefault="00000000" w:rsidRPr="00000000" w14:paraId="000000F4">
      <w:pPr>
        <w:spacing w:after="120" w:before="120" w:line="360" w:lineRule="auto"/>
        <w:jc w:val="both"/>
        <w:rPr/>
      </w:pPr>
      <w:r w:rsidDel="00000000" w:rsidR="00000000" w:rsidRPr="00000000">
        <w:rPr>
          <w:rFonts w:ascii="Georgia" w:cs="Georgia" w:eastAsia="Georgia" w:hAnsi="Georgia"/>
          <w:sz w:val="24"/>
          <w:szCs w:val="24"/>
          <w:rtl w:val="0"/>
        </w:rPr>
        <w:t xml:space="preserve">DELORIA JR., Vine. Custer Died for Your Sins: An Indian Manifesto. University of Oklahoma Press, 1988.</w:t>
      </w:r>
      <w:r w:rsidDel="00000000" w:rsidR="00000000" w:rsidRPr="00000000">
        <w:rPr>
          <w:rtl w:val="0"/>
        </w:rPr>
      </w:r>
    </w:p>
    <w:p w:rsidR="00000000" w:rsidDel="00000000" w:rsidP="00000000" w:rsidRDefault="00000000" w:rsidRPr="00000000" w14:paraId="000000F5">
      <w:pPr>
        <w:spacing w:after="120" w:before="120" w:line="360" w:lineRule="auto"/>
        <w:jc w:val="both"/>
        <w:rPr/>
      </w:pPr>
      <w:r w:rsidDel="00000000" w:rsidR="00000000" w:rsidRPr="00000000">
        <w:rPr>
          <w:rFonts w:ascii="Georgia" w:cs="Georgia" w:eastAsia="Georgia" w:hAnsi="Georgia"/>
          <w:sz w:val="24"/>
          <w:szCs w:val="24"/>
          <w:rtl w:val="0"/>
        </w:rPr>
        <w:t xml:space="preserve">DIAMOND, Jared. Armas, Germes e Aço: Os Destinos das Sociedades Humanas. Record, 2001.</w:t>
      </w:r>
      <w:r w:rsidDel="00000000" w:rsidR="00000000" w:rsidRPr="00000000">
        <w:rPr>
          <w:rtl w:val="0"/>
        </w:rPr>
      </w:r>
    </w:p>
    <w:p w:rsidR="00000000" w:rsidDel="00000000" w:rsidP="00000000" w:rsidRDefault="00000000" w:rsidRPr="00000000" w14:paraId="000000F6">
      <w:pPr>
        <w:spacing w:after="120" w:before="120" w:line="360" w:lineRule="auto"/>
        <w:jc w:val="both"/>
        <w:rPr/>
      </w:pPr>
      <w:r w:rsidDel="00000000" w:rsidR="00000000" w:rsidRPr="00000000">
        <w:rPr>
          <w:rFonts w:ascii="Georgia" w:cs="Georgia" w:eastAsia="Georgia" w:hAnsi="Georgia"/>
          <w:sz w:val="24"/>
          <w:szCs w:val="24"/>
          <w:rtl w:val="0"/>
        </w:rPr>
        <w:t xml:space="preserve">DÍAZ DEL CASTILLO, Bernal. Historia Verdadera de la Conquista de la Nueva España. [1568] Alianza Editorial, 1989.</w:t>
      </w:r>
      <w:r w:rsidDel="00000000" w:rsidR="00000000" w:rsidRPr="00000000">
        <w:rPr>
          <w:rtl w:val="0"/>
        </w:rPr>
      </w:r>
    </w:p>
    <w:p w:rsidR="00000000" w:rsidDel="00000000" w:rsidP="00000000" w:rsidRDefault="00000000" w:rsidRPr="00000000" w14:paraId="000000F7">
      <w:pPr>
        <w:spacing w:after="120" w:before="120" w:line="360" w:lineRule="auto"/>
        <w:jc w:val="both"/>
        <w:rPr/>
      </w:pPr>
      <w:r w:rsidDel="00000000" w:rsidR="00000000" w:rsidRPr="00000000">
        <w:rPr>
          <w:rFonts w:ascii="Georgia" w:cs="Georgia" w:eastAsia="Georgia" w:hAnsi="Georgia"/>
          <w:sz w:val="24"/>
          <w:szCs w:val="24"/>
          <w:rtl w:val="0"/>
        </w:rPr>
        <w:t xml:space="preserve">ERDOES, Richard; ORTIZ, Alfonso. American Indian Myths and Legends. Pantheon Books, 1984.</w:t>
      </w:r>
      <w:r w:rsidDel="00000000" w:rsidR="00000000" w:rsidRPr="00000000">
        <w:rPr>
          <w:rtl w:val="0"/>
        </w:rPr>
      </w:r>
    </w:p>
    <w:p w:rsidR="00000000" w:rsidDel="00000000" w:rsidP="00000000" w:rsidRDefault="00000000" w:rsidRPr="00000000" w14:paraId="000000F8">
      <w:pPr>
        <w:spacing w:after="120" w:before="120" w:line="360" w:lineRule="auto"/>
        <w:jc w:val="both"/>
        <w:rPr/>
      </w:pPr>
      <w:r w:rsidDel="00000000" w:rsidR="00000000" w:rsidRPr="00000000">
        <w:rPr>
          <w:rFonts w:ascii="Georgia" w:cs="Georgia" w:eastAsia="Georgia" w:hAnsi="Georgia"/>
          <w:sz w:val="24"/>
          <w:szCs w:val="24"/>
          <w:rtl w:val="0"/>
        </w:rPr>
        <w:t xml:space="preserve">GARCILASO DE LA VEGA, Inca. Comentarios Reales de los Incas. [1609] FCE, 1991.</w:t>
      </w:r>
      <w:r w:rsidDel="00000000" w:rsidR="00000000" w:rsidRPr="00000000">
        <w:rPr>
          <w:rtl w:val="0"/>
        </w:rPr>
      </w:r>
    </w:p>
    <w:p w:rsidR="00000000" w:rsidDel="00000000" w:rsidP="00000000" w:rsidRDefault="00000000" w:rsidRPr="00000000" w14:paraId="000000F9">
      <w:pPr>
        <w:spacing w:after="120" w:before="120" w:line="360" w:lineRule="auto"/>
        <w:jc w:val="both"/>
        <w:rPr/>
      </w:pPr>
      <w:r w:rsidDel="00000000" w:rsidR="00000000" w:rsidRPr="00000000">
        <w:rPr>
          <w:rFonts w:ascii="Georgia" w:cs="Georgia" w:eastAsia="Georgia" w:hAnsi="Georgia"/>
          <w:sz w:val="24"/>
          <w:szCs w:val="24"/>
          <w:rtl w:val="0"/>
        </w:rPr>
        <w:t xml:space="preserve">HASSIG, Ross. Aztec Warfare: Imperial Expansion and Political Control. University of Oklahoma Press, 1988.</w:t>
      </w:r>
      <w:r w:rsidDel="00000000" w:rsidR="00000000" w:rsidRPr="00000000">
        <w:rPr>
          <w:rtl w:val="0"/>
        </w:rPr>
      </w:r>
    </w:p>
    <w:p w:rsidR="00000000" w:rsidDel="00000000" w:rsidP="00000000" w:rsidRDefault="00000000" w:rsidRPr="00000000" w14:paraId="000000FA">
      <w:pPr>
        <w:spacing w:after="120" w:before="120" w:line="360" w:lineRule="auto"/>
        <w:jc w:val="both"/>
        <w:rPr/>
      </w:pPr>
      <w:r w:rsidDel="00000000" w:rsidR="00000000" w:rsidRPr="00000000">
        <w:rPr>
          <w:rFonts w:ascii="Georgia" w:cs="Georgia" w:eastAsia="Georgia" w:hAnsi="Georgia"/>
          <w:sz w:val="24"/>
          <w:szCs w:val="24"/>
          <w:rtl w:val="0"/>
        </w:rPr>
        <w:t xml:space="preserve">LANDA, Diego de. Relación de las Cosas de Yucatán. [1566] Editora Domeq, 1994.</w:t>
      </w:r>
      <w:r w:rsidDel="00000000" w:rsidR="00000000" w:rsidRPr="00000000">
        <w:rPr>
          <w:rtl w:val="0"/>
        </w:rPr>
      </w:r>
    </w:p>
    <w:p w:rsidR="00000000" w:rsidDel="00000000" w:rsidP="00000000" w:rsidRDefault="00000000" w:rsidRPr="00000000" w14:paraId="000000FB">
      <w:pPr>
        <w:spacing w:after="120" w:before="120" w:line="360" w:lineRule="auto"/>
        <w:jc w:val="both"/>
        <w:rPr/>
      </w:pPr>
      <w:r w:rsidDel="00000000" w:rsidR="00000000" w:rsidRPr="00000000">
        <w:rPr>
          <w:rFonts w:ascii="Georgia" w:cs="Georgia" w:eastAsia="Georgia" w:hAnsi="Georgia"/>
          <w:sz w:val="24"/>
          <w:szCs w:val="24"/>
          <w:rtl w:val="0"/>
        </w:rPr>
        <w:t xml:space="preserve">LAS CASAS, Bartolomé de. Brevíssima Relación de la Destrucción de las Indias. [1542] Tecnos, 2009.</w:t>
      </w:r>
      <w:r w:rsidDel="00000000" w:rsidR="00000000" w:rsidRPr="00000000">
        <w:rPr>
          <w:rtl w:val="0"/>
        </w:rPr>
      </w:r>
    </w:p>
    <w:p w:rsidR="00000000" w:rsidDel="00000000" w:rsidP="00000000" w:rsidRDefault="00000000" w:rsidRPr="00000000" w14:paraId="000000FC">
      <w:pPr>
        <w:spacing w:after="120" w:before="120" w:line="360" w:lineRule="auto"/>
        <w:jc w:val="both"/>
        <w:rPr/>
      </w:pPr>
      <w:r w:rsidDel="00000000" w:rsidR="00000000" w:rsidRPr="00000000">
        <w:rPr>
          <w:rFonts w:ascii="Georgia" w:cs="Georgia" w:eastAsia="Georgia" w:hAnsi="Georgia"/>
          <w:sz w:val="24"/>
          <w:szCs w:val="24"/>
          <w:rtl w:val="0"/>
        </w:rPr>
        <w:t xml:space="preserve">MANN, Charles C. 1491: Novas Revelações das Américas antes de Colombo. Objetiva, 2007.</w:t>
      </w:r>
      <w:r w:rsidDel="00000000" w:rsidR="00000000" w:rsidRPr="00000000">
        <w:rPr>
          <w:rtl w:val="0"/>
        </w:rPr>
      </w:r>
    </w:p>
    <w:p w:rsidR="00000000" w:rsidDel="00000000" w:rsidP="00000000" w:rsidRDefault="00000000" w:rsidRPr="00000000" w14:paraId="000000FD">
      <w:pPr>
        <w:spacing w:after="120" w:before="120" w:line="360" w:lineRule="auto"/>
        <w:jc w:val="both"/>
        <w:rPr/>
      </w:pPr>
      <w:r w:rsidDel="00000000" w:rsidR="00000000" w:rsidRPr="00000000">
        <w:rPr>
          <w:rFonts w:ascii="Georgia" w:cs="Georgia" w:eastAsia="Georgia" w:hAnsi="Georgia"/>
          <w:sz w:val="24"/>
          <w:szCs w:val="24"/>
          <w:rtl w:val="0"/>
        </w:rPr>
        <w:t xml:space="preserve">MARTIN, Simon; GRUBE, Nikolai. Chronicle of the Maya Kings and Queens. Thames &amp; Hudson, 2008.</w:t>
      </w:r>
      <w:r w:rsidDel="00000000" w:rsidR="00000000" w:rsidRPr="00000000">
        <w:rPr>
          <w:rtl w:val="0"/>
        </w:rPr>
      </w:r>
    </w:p>
    <w:p w:rsidR="00000000" w:rsidDel="00000000" w:rsidP="00000000" w:rsidRDefault="00000000" w:rsidRPr="00000000" w14:paraId="000000FE">
      <w:pPr>
        <w:spacing w:after="120" w:before="120" w:line="360" w:lineRule="auto"/>
        <w:jc w:val="both"/>
        <w:rPr/>
      </w:pPr>
      <w:r w:rsidDel="00000000" w:rsidR="00000000" w:rsidRPr="00000000">
        <w:rPr>
          <w:rFonts w:ascii="Georgia" w:cs="Georgia" w:eastAsia="Georgia" w:hAnsi="Georgia"/>
          <w:sz w:val="24"/>
          <w:szCs w:val="24"/>
          <w:rtl w:val="0"/>
        </w:rPr>
        <w:t xml:space="preserve">MÉTRAUX, Alfred. A Religião dos Tupinambás. EDUSP, 1979.</w:t>
      </w:r>
      <w:r w:rsidDel="00000000" w:rsidR="00000000" w:rsidRPr="00000000">
        <w:rPr>
          <w:rtl w:val="0"/>
        </w:rPr>
      </w:r>
    </w:p>
    <w:p w:rsidR="00000000" w:rsidDel="00000000" w:rsidP="00000000" w:rsidRDefault="00000000" w:rsidRPr="00000000" w14:paraId="000000FF">
      <w:pPr>
        <w:spacing w:after="120" w:before="120" w:line="360" w:lineRule="auto"/>
        <w:jc w:val="both"/>
        <w:rPr/>
      </w:pPr>
      <w:r w:rsidDel="00000000" w:rsidR="00000000" w:rsidRPr="00000000">
        <w:rPr>
          <w:rFonts w:ascii="Georgia" w:cs="Georgia" w:eastAsia="Georgia" w:hAnsi="Georgia"/>
          <w:sz w:val="24"/>
          <w:szCs w:val="24"/>
          <w:rtl w:val="0"/>
        </w:rPr>
        <w:t xml:space="preserve">MONTAIGNE, Michel de. Ensaios. [1580-1588] Editora 34, 2016.</w:t>
      </w:r>
      <w:r w:rsidDel="00000000" w:rsidR="00000000" w:rsidRPr="00000000">
        <w:rPr>
          <w:rtl w:val="0"/>
        </w:rPr>
      </w:r>
    </w:p>
    <w:p w:rsidR="00000000" w:rsidDel="00000000" w:rsidP="00000000" w:rsidRDefault="00000000" w:rsidRPr="00000000" w14:paraId="00000100">
      <w:pPr>
        <w:spacing w:after="120" w:before="120" w:line="360" w:lineRule="auto"/>
        <w:jc w:val="both"/>
        <w:rPr/>
      </w:pPr>
      <w:r w:rsidDel="00000000" w:rsidR="00000000" w:rsidRPr="00000000">
        <w:rPr>
          <w:rFonts w:ascii="Georgia" w:cs="Georgia" w:eastAsia="Georgia" w:hAnsi="Georgia"/>
          <w:sz w:val="24"/>
          <w:szCs w:val="24"/>
          <w:rtl w:val="0"/>
        </w:rPr>
        <w:t xml:space="preserve">RESTALL, Matthew. The Maya Conquistador. Beacon Press, 1998.</w:t>
      </w:r>
      <w:r w:rsidDel="00000000" w:rsidR="00000000" w:rsidRPr="00000000">
        <w:rPr>
          <w:rtl w:val="0"/>
        </w:rPr>
      </w:r>
    </w:p>
    <w:p w:rsidR="00000000" w:rsidDel="00000000" w:rsidP="00000000" w:rsidRDefault="00000000" w:rsidRPr="00000000" w14:paraId="00000101">
      <w:pPr>
        <w:spacing w:after="120" w:before="120" w:line="360" w:lineRule="auto"/>
        <w:jc w:val="both"/>
        <w:rPr/>
      </w:pPr>
      <w:r w:rsidDel="00000000" w:rsidR="00000000" w:rsidRPr="00000000">
        <w:rPr>
          <w:rFonts w:ascii="Georgia" w:cs="Georgia" w:eastAsia="Georgia" w:hAnsi="Georgia"/>
          <w:sz w:val="24"/>
          <w:szCs w:val="24"/>
          <w:rtl w:val="0"/>
        </w:rPr>
        <w:t xml:space="preserve">SAHAGÚN, Frei Bernardino de. Historia General de las Cosas de Nueva España. [1540-1585] Alianza Editorial, 1988.</w:t>
      </w:r>
      <w:r w:rsidDel="00000000" w:rsidR="00000000" w:rsidRPr="00000000">
        <w:rPr>
          <w:rtl w:val="0"/>
        </w:rPr>
      </w:r>
    </w:p>
    <w:p w:rsidR="00000000" w:rsidDel="00000000" w:rsidP="00000000" w:rsidRDefault="00000000" w:rsidRPr="00000000" w14:paraId="00000102">
      <w:pPr>
        <w:spacing w:after="120" w:before="120" w:line="360" w:lineRule="auto"/>
        <w:jc w:val="both"/>
        <w:rPr/>
      </w:pPr>
      <w:r w:rsidDel="00000000" w:rsidR="00000000" w:rsidRPr="00000000">
        <w:rPr>
          <w:rFonts w:ascii="Georgia" w:cs="Georgia" w:eastAsia="Georgia" w:hAnsi="Georgia"/>
          <w:sz w:val="24"/>
          <w:szCs w:val="24"/>
          <w:rtl w:val="0"/>
        </w:rPr>
        <w:t xml:space="preserve">SCHELE, Linda; FREIDEL, David. A Forest of Kings: The Untold Story of the Ancient Maya. William Morrow, 1990.</w:t>
      </w:r>
      <w:r w:rsidDel="00000000" w:rsidR="00000000" w:rsidRPr="00000000">
        <w:rPr>
          <w:rtl w:val="0"/>
        </w:rPr>
      </w:r>
    </w:p>
    <w:p w:rsidR="00000000" w:rsidDel="00000000" w:rsidP="00000000" w:rsidRDefault="00000000" w:rsidRPr="00000000" w14:paraId="00000103">
      <w:pPr>
        <w:spacing w:after="120" w:before="120" w:line="360" w:lineRule="auto"/>
        <w:jc w:val="both"/>
        <w:rPr/>
      </w:pPr>
      <w:r w:rsidDel="00000000" w:rsidR="00000000" w:rsidRPr="00000000">
        <w:rPr>
          <w:rFonts w:ascii="Georgia" w:cs="Georgia" w:eastAsia="Georgia" w:hAnsi="Georgia"/>
          <w:sz w:val="24"/>
          <w:szCs w:val="24"/>
          <w:rtl w:val="0"/>
        </w:rPr>
        <w:t xml:space="preserve">SHARER, Robert J.; TRAXLER, Loa P. The Ancient Maya. Stanford University Press, 2006.</w:t>
      </w:r>
      <w:r w:rsidDel="00000000" w:rsidR="00000000" w:rsidRPr="00000000">
        <w:rPr>
          <w:rtl w:val="0"/>
        </w:rPr>
      </w:r>
    </w:p>
    <w:p w:rsidR="00000000" w:rsidDel="00000000" w:rsidP="00000000" w:rsidRDefault="00000000" w:rsidRPr="00000000" w14:paraId="00000104">
      <w:pPr>
        <w:spacing w:after="120" w:before="120" w:line="360" w:lineRule="auto"/>
        <w:jc w:val="both"/>
        <w:rPr/>
      </w:pPr>
      <w:r w:rsidDel="00000000" w:rsidR="00000000" w:rsidRPr="00000000">
        <w:rPr>
          <w:rFonts w:ascii="Georgia" w:cs="Georgia" w:eastAsia="Georgia" w:hAnsi="Georgia"/>
          <w:sz w:val="24"/>
          <w:szCs w:val="24"/>
          <w:rtl w:val="0"/>
        </w:rPr>
        <w:t xml:space="preserve">SMITH, Michael E. The Aztecs. Blackwell Publishers, 3ª edição, 2012.</w:t>
      </w:r>
      <w:r w:rsidDel="00000000" w:rsidR="00000000" w:rsidRPr="00000000">
        <w:rPr>
          <w:rtl w:val="0"/>
        </w:rPr>
      </w:r>
    </w:p>
    <w:p w:rsidR="00000000" w:rsidDel="00000000" w:rsidP="00000000" w:rsidRDefault="00000000" w:rsidRPr="00000000" w14:paraId="00000105">
      <w:pPr>
        <w:spacing w:after="120" w:before="120" w:line="360" w:lineRule="auto"/>
        <w:jc w:val="both"/>
        <w:rPr/>
      </w:pPr>
      <w:r w:rsidDel="00000000" w:rsidR="00000000" w:rsidRPr="00000000">
        <w:rPr>
          <w:rFonts w:ascii="Georgia" w:cs="Georgia" w:eastAsia="Georgia" w:hAnsi="Georgia"/>
          <w:sz w:val="24"/>
          <w:szCs w:val="24"/>
          <w:rtl w:val="0"/>
        </w:rPr>
        <w:t xml:space="preserve">STADEN, Hans. Duas Viagens ao Brasil. [1557] L&amp;PM, 2008.</w:t>
      </w:r>
      <w:r w:rsidDel="00000000" w:rsidR="00000000" w:rsidRPr="00000000">
        <w:rPr>
          <w:rtl w:val="0"/>
        </w:rPr>
      </w:r>
    </w:p>
    <w:p w:rsidR="00000000" w:rsidDel="00000000" w:rsidP="00000000" w:rsidRDefault="00000000" w:rsidRPr="00000000" w14:paraId="00000106">
      <w:pPr>
        <w:spacing w:after="120" w:before="120" w:line="360" w:lineRule="auto"/>
        <w:jc w:val="both"/>
        <w:rPr/>
      </w:pPr>
      <w:r w:rsidDel="00000000" w:rsidR="00000000" w:rsidRPr="00000000">
        <w:rPr>
          <w:rFonts w:ascii="Georgia" w:cs="Georgia" w:eastAsia="Georgia" w:hAnsi="Georgia"/>
          <w:sz w:val="24"/>
          <w:szCs w:val="24"/>
          <w:rtl w:val="0"/>
        </w:rPr>
        <w:t xml:space="preserve">STANNARD, David E. American Holocaust: The Conquest of the New World. Oxford University Press, 1993.</w:t>
      </w:r>
      <w:r w:rsidDel="00000000" w:rsidR="00000000" w:rsidRPr="00000000">
        <w:rPr>
          <w:rtl w:val="0"/>
        </w:rPr>
      </w:r>
    </w:p>
    <w:p w:rsidR="00000000" w:rsidDel="00000000" w:rsidP="00000000" w:rsidRDefault="00000000" w:rsidRPr="00000000" w14:paraId="00000107">
      <w:pPr>
        <w:spacing w:after="120" w:before="120" w:line="360" w:lineRule="auto"/>
        <w:jc w:val="both"/>
        <w:rPr/>
      </w:pPr>
      <w:r w:rsidDel="00000000" w:rsidR="00000000" w:rsidRPr="00000000">
        <w:rPr>
          <w:rFonts w:ascii="Georgia" w:cs="Georgia" w:eastAsia="Georgia" w:hAnsi="Georgia"/>
          <w:sz w:val="24"/>
          <w:szCs w:val="24"/>
          <w:rtl w:val="0"/>
        </w:rPr>
        <w:t xml:space="preserve">THEVET, André. Les Singularités de la France Antarctique. [1558] Chandeigne, 1997.</w:t>
      </w:r>
      <w:r w:rsidDel="00000000" w:rsidR="00000000" w:rsidRPr="00000000">
        <w:rPr>
          <w:rtl w:val="0"/>
        </w:rPr>
      </w:r>
    </w:p>
    <w:p w:rsidR="00000000" w:rsidDel="00000000" w:rsidP="00000000" w:rsidRDefault="00000000" w:rsidRPr="00000000" w14:paraId="00000108">
      <w:pPr>
        <w:spacing w:after="120" w:before="120" w:line="360" w:lineRule="auto"/>
        <w:jc w:val="both"/>
        <w:rPr/>
      </w:pPr>
      <w:r w:rsidDel="00000000" w:rsidR="00000000" w:rsidRPr="00000000">
        <w:rPr>
          <w:rFonts w:ascii="Georgia" w:cs="Georgia" w:eastAsia="Georgia" w:hAnsi="Georgia"/>
          <w:sz w:val="24"/>
          <w:szCs w:val="24"/>
          <w:rtl w:val="0"/>
        </w:rPr>
        <w:t xml:space="preserve">TODOROV, Tzvetan. A Conquista da América: A Questão do Outro. Martins Fontes, 2003.</w:t>
      </w:r>
      <w:r w:rsidDel="00000000" w:rsidR="00000000" w:rsidRPr="00000000">
        <w:rPr>
          <w:rtl w:val="0"/>
        </w:rPr>
      </w:r>
    </w:p>
    <w:p w:rsidR="00000000" w:rsidDel="00000000" w:rsidP="00000000" w:rsidRDefault="00000000" w:rsidRPr="00000000" w14:paraId="00000109">
      <w:pPr>
        <w:spacing w:after="120" w:before="120" w:line="360" w:lineRule="auto"/>
        <w:jc w:val="both"/>
        <w:rPr/>
      </w:pPr>
      <w:r w:rsidDel="00000000" w:rsidR="00000000" w:rsidRPr="00000000">
        <w:rPr>
          <w:rFonts w:ascii="Georgia" w:cs="Georgia" w:eastAsia="Georgia" w:hAnsi="Georgia"/>
          <w:sz w:val="24"/>
          <w:szCs w:val="24"/>
          <w:rtl w:val="0"/>
        </w:rPr>
        <w:t xml:space="preserve">VIVEIROS DE CASTRO, Eduardo. A Inconstância da Alma Selvagem. Cosac &amp; Naify, 2002.</w:t>
      </w:r>
      <w:r w:rsidDel="00000000" w:rsidR="00000000" w:rsidRPr="00000000">
        <w:rPr>
          <w:rtl w:val="0"/>
        </w:rPr>
      </w:r>
    </w:p>
    <w:sectPr>
      <w:headerReference r:id="rId6" w:type="default"/>
      <w:footerReference r:id="rId7" w:type="default"/>
      <w:pgSz w:h="16838" w:w="11906" w:orient="portrait"/>
      <w:pgMar w:bottom="1440" w:top="1440" w:left="180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jc w:val="center"/>
      <w:rPr/>
    </w:pPr>
    <w:r w:rsidDel="00000000" w:rsidR="00000000" w:rsidRPr="00000000">
      <w:rPr>
        <w:color w:val="777777"/>
        <w:sz w:val="18"/>
        <w:szCs w:val="18"/>
        <w:rtl w:val="0"/>
      </w:rPr>
      <w:t xml:space="preserve">Página </w:t>
    </w:r>
    <w:r w:rsidDel="00000000" w:rsidR="00000000" w:rsidRPr="00000000">
      <w:rPr>
        <w:color w:val="777777"/>
        <w:sz w:val="18"/>
        <w:szCs w:val="18"/>
      </w:rPr>
      <w:fldChar w:fldCharType="begin"/>
      <w:instrText xml:space="preserve">PAGE</w:instrText>
      <w:fldChar w:fldCharType="separate"/>
      <w:fldChar w:fldCharType="end"/>
    </w:r>
    <w:r w:rsidDel="00000000" w:rsidR="00000000" w:rsidRPr="00000000">
      <w:rPr>
        <w:color w:val="777777"/>
        <w:sz w:val="18"/>
        <w:szCs w:val="18"/>
        <w:rtl w:val="0"/>
      </w:rPr>
      <w:t xml:space="preserve"> de </w:t>
    </w:r>
    <w:r w:rsidDel="00000000" w:rsidR="00000000" w:rsidRPr="00000000">
      <w:rPr>
        <w:color w:val="777777"/>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pBdr>
        <w:bottom w:color="8b1a1a" w:space="1" w:sz="4" w:val="single"/>
      </w:pBdr>
      <w:jc w:val="right"/>
      <w:rPr/>
    </w:pPr>
    <w:r w:rsidDel="00000000" w:rsidR="00000000" w:rsidRPr="00000000">
      <w:rPr>
        <w:rFonts w:ascii="Arial" w:cs="Arial" w:eastAsia="Arial" w:hAnsi="Arial"/>
        <w:color w:val="8b1a1a"/>
        <w:sz w:val="18"/>
        <w:szCs w:val="18"/>
        <w:rtl w:val="0"/>
      </w:rPr>
      <w:t xml:space="preserve">POVOS PRÉ-COLOMBIANOS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8b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4a2c17"/>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6b3a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