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rFonts w:ascii="Consolas" w:cs="Consolas" w:eastAsia="Consolas" w:hAnsi="Consolas"/>
        </w:rPr>
        <w:t xml:space="preserve">tca_ticker_screen.py</w:t>
      </w:r>
      <w:r>
        <w:rPr>
          <w:i w:val="false"/>
          <w:iCs w:val="false"/>
        </w:rPr>
        <w:t xml:space="preserve"> v1.2 — Output guide</w:t>
      </w:r>
    </w:p>
    <w:p>
      <w:pPr>
        <w:spacing w:after="120"/>
      </w:pPr>
      <w:r>
        <w:rPr>
          <w:rFonts w:ascii="Calibri" w:cs="Calibri" w:eastAsia="Calibri" w:hAnsi="Calibri"/>
          <w:i/>
          <w:iCs/>
          <w:color w:val="595959"/>
          <w:sz w:val="20"/>
          <w:szCs w:val="20"/>
        </w:rPr>
        <w:t xml:space="preserve">Reference for the execution desk and the portfolio construction team. Word version of 28 October 2026, generated from the Markdown source; every rule is stated as implemented in tca_ticker_screen.py v1.2.</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Pr>
      <w:r>
        <w:rPr>
          <w:i w:val="false"/>
          <w:iCs w:val="false"/>
        </w:rPr>
        <w:t xml:space="preserve">Purpose and scope of this guide</w:t>
      </w:r>
    </w:p>
    <w:p>
      <w:pPr>
        <w:spacing w:after="120"/>
      </w:pPr>
      <w:r>
        <w:rPr>
          <w:rFonts w:ascii="Consolas" w:cs="Consolas" w:eastAsia="Consolas" w:hAnsi="Consolas"/>
          <w:b w:val="false"/>
          <w:bCs w:val="false"/>
          <w:i w:val="false"/>
          <w:iCs w:val="false"/>
          <w:sz w:val="19"/>
          <w:szCs w:val="19"/>
          <w:shd w:fill="F2F2F2" w:val="clear"/>
        </w:rPr>
        <w:t xml:space="preserve">tca_ticker_screen.py</w:t>
      </w:r>
      <w:r>
        <w:rPr>
          <w:rFonts w:ascii="Calibri" w:cs="Calibri" w:eastAsia="Calibri" w:hAnsi="Calibri"/>
          <w:b w:val="false"/>
          <w:bCs w:val="false"/>
          <w:i w:val="false"/>
          <w:iCs w:val="false"/>
          <w:sz w:val="20"/>
          <w:szCs w:val="20"/>
        </w:rPr>
        <w:t xml:space="preserve"> is a ticker-level transaction cost screen for the ADR and common-stock order flow of the SMA platform. For every ticker traded over the analysis window the script:</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measures the cost of taking liquidity on each order (the </w:t>
      </w:r>
      <w:r>
        <w:rPr>
          <w:rFonts w:ascii="Calibri" w:cs="Calibri" w:eastAsia="Calibri" w:hAnsi="Calibri"/>
          <w:b/>
          <w:bCs/>
          <w:i w:val="false"/>
          <w:iCs w:val="false"/>
          <w:sz w:val="20"/>
          <w:szCs w:val="20"/>
        </w:rPr>
        <w:t xml:space="preserve">liquidity tax</w:t>
      </w:r>
      <w:r>
        <w:rPr>
          <w:rFonts w:ascii="Calibri" w:cs="Calibri" w:eastAsia="Calibri" w:hAnsi="Calibri"/>
          <w:b w:val="false"/>
          <w:bCs w:val="false"/>
          <w:i w:val="false"/>
          <w:iCs w:val="false"/>
          <w:sz w:val="20"/>
          <w:szCs w:val="20"/>
        </w:rPr>
        <w:t xml:space="preserve">, defined in §2.2: effective half-spread plus an impact leg);</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compares that cost with the cost observed on comparable name-days, where "comparable" means the same band of platform-level daily participation rate and the same volatility tercile, measured on other tickers only (the </w:t>
      </w:r>
      <w:r>
        <w:rPr>
          <w:rFonts w:ascii="Calibri" w:cs="Calibri" w:eastAsia="Calibri" w:hAnsi="Calibri"/>
          <w:b/>
          <w:bCs/>
          <w:i w:val="false"/>
          <w:iCs w:val="false"/>
          <w:sz w:val="20"/>
          <w:szCs w:val="20"/>
        </w:rPr>
        <w:t xml:space="preserve">liquidity excess</w:t>
      </w:r>
      <w:r>
        <w:rPr>
          <w:rFonts w:ascii="Calibri" w:cs="Calibri" w:eastAsia="Calibri" w:hAnsi="Calibri"/>
          <w:b w:val="false"/>
          <w:bCs w:val="false"/>
          <w:i w:val="false"/>
          <w:iCs w:val="false"/>
          <w:sz w:val="20"/>
          <w:szCs w:val="20"/>
        </w:rPr>
        <w:t xml:space="preserve">, §2.5);</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fits a per-ticker </w:t>
      </w:r>
      <w:r>
        <w:rPr>
          <w:rFonts w:ascii="Calibri" w:cs="Calibri" w:eastAsia="Calibri" w:hAnsi="Calibri"/>
          <w:b/>
          <w:bCs/>
          <w:i w:val="false"/>
          <w:iCs w:val="false"/>
          <w:sz w:val="20"/>
          <w:szCs w:val="20"/>
        </w:rPr>
        <w:t xml:space="preserve">cost curve</w:t>
      </w:r>
      <w:r>
        <w:rPr>
          <w:rFonts w:ascii="Calibri" w:cs="Calibri" w:eastAsia="Calibri" w:hAnsi="Calibri"/>
          <w:b w:val="false"/>
          <w:bCs w:val="false"/>
          <w:i w:val="false"/>
          <w:iCs w:val="false"/>
          <w:sz w:val="20"/>
          <w:szCs w:val="20"/>
        </w:rPr>
        <w:t xml:space="preserve"> of the daily liquidity tax against the square root of the platform's daily participation rate, shrunk towards the curve of the ticker's peer group (§2.7);</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classifies the ticker as </w:t>
      </w:r>
      <w:r>
        <w:rPr>
          <w:rFonts w:ascii="Calibri" w:cs="Calibri" w:eastAsia="Calibri" w:hAnsi="Calibri"/>
          <w:b w:val="false"/>
          <w:bCs w:val="false"/>
          <w:i/>
          <w:iCs/>
          <w:sz w:val="20"/>
          <w:szCs w:val="20"/>
        </w:rPr>
        <w:t xml:space="preserve">expensive to trade on a typical day</w:t>
      </w:r>
      <w:r>
        <w:rPr>
          <w:rFonts w:ascii="Calibri" w:cs="Calibri" w:eastAsia="Calibri" w:hAnsi="Calibri"/>
          <w:b w:val="false"/>
          <w:bCs w:val="false"/>
          <w:i w:val="false"/>
          <w:iCs w:val="false"/>
          <w:sz w:val="20"/>
          <w:szCs w:val="20"/>
        </w:rPr>
        <w:t xml:space="preserve"> ("wide"), </w:t>
      </w:r>
      <w:r>
        <w:rPr>
          <w:rFonts w:ascii="Calibri" w:cs="Calibri" w:eastAsia="Calibri" w:hAnsi="Calibri"/>
          <w:b w:val="false"/>
          <w:bCs w:val="false"/>
          <w:i/>
          <w:iCs/>
          <w:sz w:val="20"/>
          <w:szCs w:val="20"/>
        </w:rPr>
        <w:t xml:space="preserve">expensive only at the participation rate the platform runs</w:t>
      </w:r>
      <w:r>
        <w:rPr>
          <w:rFonts w:ascii="Calibri" w:cs="Calibri" w:eastAsia="Calibri" w:hAnsi="Calibri"/>
          <w:b w:val="false"/>
          <w:bCs w:val="false"/>
          <w:i w:val="false"/>
          <w:iCs w:val="false"/>
          <w:sz w:val="20"/>
          <w:szCs w:val="20"/>
        </w:rPr>
        <w:t xml:space="preserve"> ("at size"), </w:t>
      </w:r>
      <w:r>
        <w:rPr>
          <w:rFonts w:ascii="Calibri" w:cs="Calibri" w:eastAsia="Calibri" w:hAnsi="Calibri"/>
          <w:b w:val="false"/>
          <w:bCs w:val="false"/>
          <w:i/>
          <w:iCs/>
          <w:sz w:val="20"/>
          <w:szCs w:val="20"/>
        </w:rPr>
        <w:t xml:space="preserve">expensive on implementation shortfall but not on liquidity</w:t>
      </w:r>
      <w:r>
        <w:rPr>
          <w:rFonts w:ascii="Calibri" w:cs="Calibri" w:eastAsia="Calibri" w:hAnsi="Calibri"/>
          <w:b w:val="false"/>
          <w:bCs w:val="false"/>
          <w:i w:val="false"/>
          <w:iCs w:val="false"/>
          <w:sz w:val="20"/>
          <w:szCs w:val="20"/>
        </w:rPr>
        <w:t xml:space="preserve"> ("drift name"), or not expensive (§2.8);</w:t>
      </w:r>
    </w:p>
    <w:p>
      <w:pPr>
        <w:pStyle w:val="ListParagraph"/>
        <w:numPr>
          <w:ilvl w:val="0"/>
          <w:numId w:val="2"/>
        </w:numPr>
        <w:spacing w:after="120"/>
      </w:pPr>
      <w:r>
        <w:rPr>
          <w:rFonts w:ascii="Calibri" w:cs="Calibri" w:eastAsia="Calibri" w:hAnsi="Calibri"/>
          <w:b w:val="false"/>
          <w:bCs w:val="false"/>
          <w:i w:val="false"/>
          <w:iCs w:val="false"/>
          <w:sz w:val="20"/>
          <w:szCs w:val="20"/>
        </w:rPr>
        <w:t xml:space="preserve">tracks the classification over time: persistence by calendar month, a recent-period lens for names whose cost has changed, and, in </w:t>
      </w:r>
      <w:r>
        <w:rPr>
          <w:rFonts w:ascii="Consolas" w:cs="Consolas" w:eastAsia="Consolas" w:hAnsi="Consolas"/>
          <w:b w:val="false"/>
          <w:bCs w:val="false"/>
          <w:i w:val="false"/>
          <w:iCs w:val="false"/>
          <w:sz w:val="19"/>
          <w:szCs w:val="19"/>
          <w:shd w:fill="F2F2F2" w:val="clear"/>
        </w:rPr>
        <w:t xml:space="preserve">--daily</w:t>
      </w:r>
      <w:r>
        <w:rPr>
          <w:rFonts w:ascii="Calibri" w:cs="Calibri" w:eastAsia="Calibri" w:hAnsi="Calibri"/>
          <w:b w:val="false"/>
          <w:bCs w:val="false"/>
          <w:i w:val="false"/>
          <w:iCs w:val="false"/>
          <w:sz w:val="20"/>
          <w:szCs w:val="20"/>
        </w:rPr>
        <w:t xml:space="preserve"> mode, a run-by-run history (§2.9–2.11).</w:t>
      </w:r>
    </w:p>
    <w:p>
      <w:pPr>
        <w:spacing w:after="120"/>
      </w:pPr>
      <w:r>
        <w:rPr>
          <w:rFonts w:ascii="Calibri" w:cs="Calibri" w:eastAsia="Calibri" w:hAnsi="Calibri"/>
          <w:b w:val="false"/>
          <w:bCs w:val="false"/>
          <w:i w:val="false"/>
          <w:iCs w:val="false"/>
          <w:sz w:val="20"/>
          <w:szCs w:val="20"/>
        </w:rPr>
        <w:t xml:space="preserve">The script writes an HTML/Markdown/Excel report, up to fourteen CSV tables (</w:t>
      </w:r>
      <w:r>
        <w:rPr>
          <w:rFonts w:ascii="Consolas" w:cs="Consolas" w:eastAsia="Consolas" w:hAnsi="Consolas"/>
          <w:b w:val="false"/>
          <w:bCs w:val="false"/>
          <w:i w:val="false"/>
          <w:iCs w:val="false"/>
          <w:sz w:val="19"/>
          <w:szCs w:val="19"/>
          <w:shd w:fill="F2F2F2" w:val="clear"/>
        </w:rPr>
        <w:t xml:space="preserve">markouts</w:t>
      </w:r>
      <w:r>
        <w:rPr>
          <w:rFonts w:ascii="Calibri" w:cs="Calibri" w:eastAsia="Calibri" w:hAnsi="Calibri"/>
          <w:b w:val="false"/>
          <w:bCs w:val="false"/>
          <w:i w:val="false"/>
          <w:iCs w:val="false"/>
          <w:sz w:val="20"/>
          <w:szCs w:val="20"/>
        </w:rPr>
        <w:t xml:space="preserve"> requires the fills store, </w:t>
      </w:r>
      <w:r>
        <w:rPr>
          <w:rFonts w:ascii="Consolas" w:cs="Consolas" w:eastAsia="Consolas" w:hAnsi="Consolas"/>
          <w:b w:val="false"/>
          <w:bCs w:val="false"/>
          <w:i w:val="false"/>
          <w:iCs w:val="false"/>
          <w:sz w:val="19"/>
          <w:szCs w:val="19"/>
          <w:shd w:fill="F2F2F2" w:val="clear"/>
        </w:rPr>
        <w:t xml:space="preserve">changes</w:t>
      </w:r>
      <w:r>
        <w:rPr>
          <w:rFonts w:ascii="Calibri" w:cs="Calibri" w:eastAsia="Calibri" w:hAnsi="Calibri"/>
          <w:b w:val="false"/>
          <w:bCs w:val="false"/>
          <w:i w:val="false"/>
          <w:iCs w:val="false"/>
          <w:sz w:val="20"/>
          <w:szCs w:val="20"/>
        </w:rPr>
        <w:t xml:space="preserve"> a baseline, </w:t>
      </w:r>
      <w:r>
        <w:rPr>
          <w:rFonts w:ascii="Consolas" w:cs="Consolas" w:eastAsia="Consolas" w:hAnsi="Consolas"/>
          <w:b w:val="false"/>
          <w:bCs w:val="false"/>
          <w:i w:val="false"/>
          <w:iCs w:val="false"/>
          <w:sz w:val="19"/>
          <w:szCs w:val="19"/>
          <w:shd w:fill="F2F2F2" w:val="clear"/>
        </w:rPr>
        <w:t xml:space="preserve">recent_movers</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recent_drift</w:t>
      </w:r>
      <w:r>
        <w:rPr>
          <w:rFonts w:ascii="Calibri" w:cs="Calibri" w:eastAsia="Calibri" w:hAnsi="Calibri"/>
          <w:b w:val="false"/>
          <w:bCs w:val="false"/>
          <w:i w:val="false"/>
          <w:iCs w:val="false"/>
          <w:sz w:val="20"/>
          <w:szCs w:val="20"/>
        </w:rPr>
        <w:t xml:space="preserve"> an active recent lens), up to seven PNG charts and a JSON summary. This guide describes how each quantity is computed, what a high or low value means in execution terms, and which outputs the execution desk should review on each run as opposed to the outputs that are inputs for portfolio construction and the transaction-cost model. §1 lists the files; §2 defines every quantity; §3 covers the tables; §4 covers the charts; §5 gives the reading order for the desk; §6 records labelling defects found in the plotting code.</w:t>
      </w:r>
    </w:p>
    <w:p>
      <w:pPr>
        <w:pStyle w:val="Heading2"/>
        <w:keepNext/>
      </w:pPr>
      <w:r>
        <w:rPr>
          <w:i w:val="false"/>
          <w:iCs w:val="false"/>
        </w:rPr>
        <w:t xml:space="preserve">Conventions</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All costs are in basis points (bp) of the relevant reference price, signed so that a </w:t>
      </w:r>
      <w:r>
        <w:rPr>
          <w:rFonts w:ascii="Calibri" w:cs="Calibri" w:eastAsia="Calibri" w:hAnsi="Calibri"/>
          <w:b/>
          <w:bCs/>
          <w:i w:val="false"/>
          <w:iCs w:val="false"/>
          <w:sz w:val="20"/>
          <w:szCs w:val="20"/>
        </w:rPr>
        <w:t xml:space="preserve">positive value is a cost</w:t>
      </w:r>
      <w:r>
        <w:rPr>
          <w:rFonts w:ascii="Calibri" w:cs="Calibri" w:eastAsia="Calibri" w:hAnsi="Calibri"/>
          <w:b w:val="false"/>
          <w:bCs w:val="false"/>
          <w:i w:val="false"/>
          <w:iCs w:val="false"/>
          <w:sz w:val="20"/>
          <w:szCs w:val="20"/>
        </w:rPr>
        <w:t xml:space="preserve"> to the platform and a negative value is a saving. </w:t>
      </w:r>
      <w:r>
        <w:rPr>
          <w:rFonts w:ascii="Consolas" w:cs="Consolas" w:eastAsia="Consolas" w:hAnsi="Consolas"/>
          <w:b w:val="false"/>
          <w:bCs w:val="false"/>
          <w:i w:val="false"/>
          <w:iCs w:val="false"/>
          <w:sz w:val="19"/>
          <w:szCs w:val="19"/>
          <w:shd w:fill="F2F2F2" w:val="clear"/>
        </w:rPr>
        <w:t xml:space="preserve">side</w:t>
      </w:r>
      <w:r>
        <w:rPr>
          <w:rFonts w:ascii="Calibri" w:cs="Calibri" w:eastAsia="Calibri" w:hAnsi="Calibri"/>
          <w:b w:val="false"/>
          <w:bCs w:val="false"/>
          <w:i w:val="false"/>
          <w:iCs w:val="false"/>
          <w:sz w:val="20"/>
          <w:szCs w:val="20"/>
        </w:rPr>
        <w:t xml:space="preserve"> is +1 for a buy (</w:t>
      </w:r>
      <w:r>
        <w:rPr>
          <w:rFonts w:ascii="Consolas" w:cs="Consolas" w:eastAsia="Consolas" w:hAnsi="Consolas"/>
          <w:b w:val="false"/>
          <w:bCs w:val="false"/>
          <w:i w:val="false"/>
          <w:iCs w:val="false"/>
          <w:sz w:val="19"/>
          <w:szCs w:val="19"/>
          <w:shd w:fill="F2F2F2" w:val="clear"/>
        </w:rPr>
        <w:t xml:space="preserve">BUY_SELL_CD</w:t>
      </w:r>
      <w:r>
        <w:rPr>
          <w:rFonts w:ascii="Calibri" w:cs="Calibri" w:eastAsia="Calibri" w:hAnsi="Calibri"/>
          <w:b w:val="false"/>
          <w:bCs w:val="false"/>
          <w:i w:val="false"/>
          <w:iCs w:val="false"/>
          <w:sz w:val="20"/>
          <w:szCs w:val="20"/>
        </w:rPr>
        <w:t xml:space="preserve"> B or CS) and −1 for a sell.</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Unless a column name says </w:t>
      </w:r>
      <w:r>
        <w:rPr>
          <w:rFonts w:ascii="Consolas" w:cs="Consolas" w:eastAsia="Consolas" w:hAnsi="Consolas"/>
          <w:b w:val="false"/>
          <w:bCs w:val="false"/>
          <w:i w:val="false"/>
          <w:iCs w:val="false"/>
          <w:sz w:val="19"/>
          <w:szCs w:val="19"/>
          <w:shd w:fill="F2F2F2" w:val="clear"/>
        </w:rPr>
        <w:t xml:space="preserve">median</w:t>
      </w:r>
      <w:r>
        <w:rPr>
          <w:rFonts w:ascii="Calibri" w:cs="Calibri" w:eastAsia="Calibri" w:hAnsi="Calibri"/>
          <w:b w:val="false"/>
          <w:bCs w:val="false"/>
          <w:i w:val="false"/>
          <w:iCs w:val="false"/>
          <w:sz w:val="20"/>
          <w:szCs w:val="20"/>
        </w:rPr>
        <w:t xml:space="preserve"> or </w:t>
      </w:r>
      <w:r>
        <w:rPr>
          <w:rFonts w:ascii="Consolas" w:cs="Consolas" w:eastAsia="Consolas" w:hAnsi="Consolas"/>
          <w:b w:val="false"/>
          <w:bCs w:val="false"/>
          <w:i w:val="false"/>
          <w:iCs w:val="false"/>
          <w:sz w:val="19"/>
          <w:szCs w:val="19"/>
          <w:shd w:fill="F2F2F2" w:val="clear"/>
        </w:rPr>
        <w:t xml:space="preserve">day-mean</w:t>
      </w:r>
      <w:r>
        <w:rPr>
          <w:rFonts w:ascii="Calibri" w:cs="Calibri" w:eastAsia="Calibri" w:hAnsi="Calibri"/>
          <w:b w:val="false"/>
          <w:bCs w:val="false"/>
          <w:i w:val="false"/>
          <w:iCs w:val="false"/>
          <w:sz w:val="20"/>
          <w:szCs w:val="20"/>
        </w:rPr>
        <w:t xml:space="preserve">, every aggregate is weighted by filled notional (dollar-weighted; "$-w" in column names).</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"Name" and "ticker" are synonyms. The "slice" is the set of orders selected for the run. The "window" is the run's date range. "The platform" is the aggregate of all SMA accounts; an "order" is one account-level order as reconciled in the TCA store.</w:t>
      </w:r>
    </w:p>
    <w:p>
      <w:pPr>
        <w:pStyle w:val="ListParagraph"/>
        <w:numPr>
          <w:ilvl w:val="0"/>
          <w:numId w:val="3"/>
        </w:numPr>
        <w:spacing w:after="120"/>
      </w:pPr>
      <w:r>
        <w:rPr>
          <w:rFonts w:ascii="Calibri" w:cs="Calibri" w:eastAsia="Calibri" w:hAnsi="Calibri"/>
          <w:b w:val="false"/>
          <w:bCs w:val="false"/>
          <w:i w:val="false"/>
          <w:iCs w:val="false"/>
          <w:sz w:val="20"/>
          <w:szCs w:val="20"/>
        </w:rPr>
        <w:t xml:space="preserve">Script defaults (quoted throughout): </w:t>
      </w:r>
      <w:r>
        <w:rPr>
          <w:rFonts w:ascii="Consolas" w:cs="Consolas" w:eastAsia="Consolas" w:hAnsi="Consolas"/>
          <w:b w:val="false"/>
          <w:bCs w:val="false"/>
          <w:i w:val="false"/>
          <w:iCs w:val="false"/>
          <w:sz w:val="19"/>
          <w:szCs w:val="19"/>
          <w:shd w:fill="F2F2F2" w:val="clear"/>
        </w:rPr>
        <w:t xml:space="preserve">--liq-bps 5</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--excess-bps 5</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--spread-bps 8</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--impact-bps 3</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--tax-clip 200</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--min-orders 20</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--min-days 5</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--min-notional 1e6</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--adv-bands 0.1,0.5,2,5,15,50</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--worked-minutes 15</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--markout-min 5</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--markout-cov 20</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--se-floor 0.1</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--recent-days 20</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--recent-min-orders 8</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--top 50</w:t>
      </w:r>
      <w:r>
        <w:rPr>
          <w:rFonts w:ascii="Calibri" w:cs="Calibri" w:eastAsia="Calibri" w:hAnsi="Calibri"/>
          <w:b w:val="false"/>
          <w:bCs w:val="false"/>
          <w:i w:val="false"/>
          <w:iCs w:val="false"/>
          <w:sz w:val="20"/>
          <w:szCs w:val="20"/>
        </w:rPr>
        <w:t xml:space="preserve">. The values in force for a given run are printed in the report's "Scope and method" section and stored in </w:t>
      </w:r>
      <w:r>
        <w:rPr>
          <w:rFonts w:ascii="Consolas" w:cs="Consolas" w:eastAsia="Consolas" w:hAnsi="Consolas"/>
          <w:b w:val="false"/>
          <w:bCs w:val="false"/>
          <w:i w:val="false"/>
          <w:iCs w:val="false"/>
          <w:sz w:val="19"/>
          <w:szCs w:val="19"/>
          <w:shd w:fill="F2F2F2" w:val="clear"/>
        </w:rPr>
        <w:t xml:space="preserve">slice.json → thresholds</w:t>
      </w:r>
      <w:r>
        <w:rPr>
          <w:rFonts w:ascii="Calibri" w:cs="Calibri" w:eastAsia="Calibri" w:hAnsi="Calibri"/>
          <w:b w:val="false"/>
          <w:bCs w:val="false"/>
          <w:i w:val="false"/>
          <w:iCs w:val="false"/>
          <w:sz w:val="20"/>
          <w:szCs w:val="20"/>
        </w:rPr>
        <w:t xml:space="preserve">.</w:t>
      </w:r>
    </w:p>
    <w:p>
      <w:pPr>
        <w:pStyle w:val="Heading1"/>
        <w:keepNext/>
      </w:pPr>
      <w:r>
        <w:rPr>
          <w:i w:val="false"/>
          <w:iCs w:val="false"/>
        </w:rPr>
        <w:t xml:space="preserve">1. Files produced by a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c>
          <w:tcPr>
            <w:tcW w:type="dxa" w:w="4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onsolas" w:cs="Consolas" w:eastAsia="Consolas" w:hAnsi="Consolas"/>
                <w:sz w:val="17"/>
                <w:szCs w:val="17"/>
              </w:rPr>
              <w:t xml:space="preserve">&lt;out&gt;/</w:t>
            </w:r>
          </w:p>
        </w:tc>
        <w:tc>
          <w:tcPr>
            <w:tcW w:type="dxa" w:w="53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i w:val="false"/>
                <w:iCs w:val="false"/>
                <w:sz w:val="18"/>
                <w:szCs w:val="18"/>
              </w:rPr>
              <w:t xml:space="preserve">default: reports/ticker_screen_&lt;types&gt;_&lt;start&gt;_&lt;end&gt;/</w:t>
            </w:r>
          </w:p>
        </w:tc>
      </w:tr>
      <w:tr>
        <w:tc>
          <w:tcPr>
            <w:tcW w:type="dxa" w:w="4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onsolas" w:cs="Consolas" w:eastAsia="Consolas" w:hAnsi="Consolas"/>
                <w:sz w:val="17"/>
                <w:szCs w:val="17"/>
              </w:rPr>
              <w:t xml:space="preserve">  report.html, report.md, report.xlsx</w:t>
            </w:r>
          </w:p>
        </w:tc>
        <w:tc>
          <w:tcPr>
            <w:tcW w:type="dxa" w:w="53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i w:val="false"/>
                <w:iCs w:val="false"/>
                <w:sz w:val="18"/>
                <w:szCs w:val="18"/>
              </w:rPr>
              <w:t xml:space="preserve">the report (see below)</w:t>
            </w:r>
          </w:p>
        </w:tc>
      </w:tr>
      <w:tr>
        <w:tc>
          <w:tcPr>
            <w:tcW w:type="dxa" w:w="4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onsolas" w:cs="Consolas" w:eastAsia="Consolas" w:hAnsi="Consolas"/>
                <w:sz w:val="17"/>
                <w:szCs w:val="17"/>
              </w:rPr>
              <w:t xml:space="preserve">  tables/*.csv</w:t>
            </w:r>
          </w:p>
        </w:tc>
        <w:tc>
          <w:tcPr>
            <w:tcW w:type="dxa" w:w="53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i w:val="false"/>
                <w:iCs w:val="false"/>
                <w:sz w:val="18"/>
                <w:szCs w:val="18"/>
              </w:rPr>
              <w:t xml:space="preserve">the tables in full; the report shows only the top --top rows of the long ones</w:t>
            </w:r>
          </w:p>
        </w:tc>
      </w:tr>
      <w:tr>
        <w:tc>
          <w:tcPr>
            <w:tcW w:type="dxa" w:w="4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onsolas" w:cs="Consolas" w:eastAsia="Consolas" w:hAnsi="Consolas"/>
                <w:sz w:val="17"/>
                <w:szCs w:val="17"/>
              </w:rPr>
              <w:t xml:space="preserve">  charts/*.png</w:t>
            </w:r>
          </w:p>
        </w:tc>
        <w:tc>
          <w:tcPr>
            <w:tcW w:type="dxa" w:w="53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i w:val="false"/>
                <w:iCs w:val="false"/>
                <w:sz w:val="18"/>
                <w:szCs w:val="18"/>
              </w:rPr>
              <w:t xml:space="preserve">the charts (up to seven)</w:t>
            </w:r>
          </w:p>
        </w:tc>
      </w:tr>
      <w:tr>
        <w:tc>
          <w:tcPr>
            <w:tcW w:type="dxa" w:w="4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onsolas" w:cs="Consolas" w:eastAsia="Consolas" w:hAnsi="Consolas"/>
                <w:sz w:val="17"/>
                <w:szCs w:val="17"/>
              </w:rPr>
              <w:t xml:space="preserve">  slice.json</w:t>
            </w:r>
          </w:p>
        </w:tc>
        <w:tc>
          <w:tcPr>
            <w:tcW w:type="dxa" w:w="53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i w:val="false"/>
                <w:iCs w:val="false"/>
                <w:sz w:val="18"/>
                <w:szCs w:val="18"/>
              </w:rPr>
              <w:t xml:space="preserve">run parameters, slice statistics, every list as an array of tickers</w:t>
            </w:r>
          </w:p>
        </w:tc>
      </w:tr>
    </w:tbl>
    <w:p>
      <w:pPr>
        <w:spacing w:after="60"/>
      </w:pPr>
    </w:p>
    <w:p>
      <w:pPr>
        <w:spacing w:after="120"/>
      </w:pPr>
      <w:r>
        <w:rPr>
          <w:rFonts w:ascii="Calibri" w:cs="Calibri" w:eastAsia="Calibri" w:hAnsi="Calibri"/>
          <w:b w:val="false"/>
          <w:bCs w:val="false"/>
          <w:i w:val="false"/>
          <w:iCs w:val="false"/>
          <w:sz w:val="20"/>
          <w:szCs w:val="20"/>
        </w:rPr>
        <w:t xml:space="preserve">In </w:t>
      </w:r>
      <w:r>
        <w:rPr>
          <w:rFonts w:ascii="Consolas" w:cs="Consolas" w:eastAsia="Consolas" w:hAnsi="Consolas"/>
          <w:b w:val="false"/>
          <w:bCs w:val="false"/>
          <w:i w:val="false"/>
          <w:iCs w:val="false"/>
          <w:sz w:val="19"/>
          <w:szCs w:val="19"/>
          <w:shd w:fill="F2F2F2" w:val="clear"/>
        </w:rPr>
        <w:t xml:space="preserve">--daily</w:t>
      </w:r>
      <w:r>
        <w:rPr>
          <w:rFonts w:ascii="Calibri" w:cs="Calibri" w:eastAsia="Calibri" w:hAnsi="Calibri"/>
          <w:b w:val="false"/>
          <w:bCs w:val="false"/>
          <w:i w:val="false"/>
          <w:iCs w:val="false"/>
          <w:sz w:val="20"/>
          <w:szCs w:val="20"/>
        </w:rPr>
        <w:t xml:space="preserve"> mode the output folder is </w:t>
      </w:r>
      <w:r>
        <w:rPr>
          <w:rFonts w:ascii="Consolas" w:cs="Consolas" w:eastAsia="Consolas" w:hAnsi="Consolas"/>
          <w:b w:val="false"/>
          <w:bCs w:val="false"/>
          <w:i w:val="false"/>
          <w:iCs w:val="false"/>
          <w:sz w:val="19"/>
          <w:szCs w:val="19"/>
          <w:shd w:fill="F2F2F2" w:val="clear"/>
        </w:rPr>
        <w:t xml:space="preserve">reports/ticker_screen_&lt;types&gt;/&lt;end date&gt;/</w:t>
      </w:r>
      <w:r>
        <w:rPr>
          <w:rFonts w:ascii="Calibri" w:cs="Calibri" w:eastAsia="Calibri" w:hAnsi="Calibri"/>
          <w:b w:val="false"/>
          <w:bCs w:val="false"/>
          <w:i w:val="false"/>
          <w:iCs w:val="false"/>
          <w:sz w:val="20"/>
          <w:szCs w:val="20"/>
        </w:rPr>
        <w:t xml:space="preserve">, the previous dated folder is used as the baseline, and three further objects are maintained in the root folder: </w:t>
      </w:r>
      <w:r>
        <w:rPr>
          <w:rFonts w:ascii="Consolas" w:cs="Consolas" w:eastAsia="Consolas" w:hAnsi="Consolas"/>
          <w:b w:val="false"/>
          <w:bCs w:val="false"/>
          <w:i w:val="false"/>
          <w:iCs w:val="false"/>
          <w:sz w:val="19"/>
          <w:szCs w:val="19"/>
          <w:shd w:fill="F2F2F2" w:val="clear"/>
        </w:rPr>
        <w:t xml:space="preserve">history.csv</w:t>
      </w:r>
      <w:r>
        <w:rPr>
          <w:rFonts w:ascii="Calibri" w:cs="Calibri" w:eastAsia="Calibri" w:hAnsi="Calibri"/>
          <w:b w:val="false"/>
          <w:bCs w:val="false"/>
          <w:i w:val="false"/>
          <w:iCs w:val="false"/>
          <w:sz w:val="20"/>
          <w:szCs w:val="20"/>
        </w:rPr>
        <w:t xml:space="preserve"> (one row per flagged name per run date), </w:t>
      </w:r>
      <w:r>
        <w:rPr>
          <w:rFonts w:ascii="Consolas" w:cs="Consolas" w:eastAsia="Consolas" w:hAnsi="Consolas"/>
          <w:b w:val="false"/>
          <w:bCs w:val="false"/>
          <w:i w:val="false"/>
          <w:iCs w:val="false"/>
          <w:sz w:val="19"/>
          <w:szCs w:val="19"/>
          <w:shd w:fill="F2F2F2" w:val="clear"/>
        </w:rPr>
        <w:t xml:space="preserve">runs.csv</w:t>
      </w:r>
      <w:r>
        <w:rPr>
          <w:rFonts w:ascii="Calibri" w:cs="Calibri" w:eastAsia="Calibri" w:hAnsi="Calibri"/>
          <w:b w:val="false"/>
          <w:bCs w:val="false"/>
          <w:i w:val="false"/>
          <w:iCs w:val="false"/>
          <w:sz w:val="20"/>
          <w:szCs w:val="20"/>
        </w:rPr>
        <w:t xml:space="preserve"> (one row per run) and </w:t>
      </w:r>
      <w:r>
        <w:rPr>
          <w:rFonts w:ascii="Consolas" w:cs="Consolas" w:eastAsia="Consolas" w:hAnsi="Consolas"/>
          <w:b w:val="false"/>
          <w:bCs w:val="false"/>
          <w:i w:val="false"/>
          <w:iCs w:val="false"/>
          <w:sz w:val="19"/>
          <w:szCs w:val="19"/>
          <w:shd w:fill="F2F2F2" w:val="clear"/>
        </w:rPr>
        <w:t xml:space="preserve">latest/</w:t>
      </w:r>
      <w:r>
        <w:rPr>
          <w:rFonts w:ascii="Calibri" w:cs="Calibri" w:eastAsia="Calibri" w:hAnsi="Calibri"/>
          <w:b w:val="false"/>
          <w:bCs w:val="false"/>
          <w:i w:val="false"/>
          <w:iCs w:val="false"/>
          <w:sz w:val="20"/>
          <w:szCs w:val="20"/>
        </w:rPr>
        <w:t xml:space="preserve"> (a copy of the most recent run). </w:t>
      </w:r>
      <w:r>
        <w:rPr>
          <w:rFonts w:ascii="Consolas" w:cs="Consolas" w:eastAsia="Consolas" w:hAnsi="Consolas"/>
          <w:b w:val="false"/>
          <w:bCs w:val="false"/>
          <w:i w:val="false"/>
          <w:iCs w:val="false"/>
          <w:sz w:val="19"/>
          <w:szCs w:val="19"/>
          <w:shd w:fill="F2F2F2" w:val="clear"/>
        </w:rPr>
        <w:t xml:space="preserve">--keep N</w:t>
      </w:r>
      <w:r>
        <w:rPr>
          <w:rFonts w:ascii="Calibri" w:cs="Calibri" w:eastAsia="Calibri" w:hAnsi="Calibri"/>
          <w:b w:val="false"/>
          <w:bCs w:val="false"/>
          <w:i w:val="false"/>
          <w:iCs w:val="false"/>
          <w:sz w:val="20"/>
          <w:szCs w:val="20"/>
        </w:rPr>
        <w:t xml:space="preserve"> deletes all but the last N dated folders.</w:t>
      </w:r>
    </w:p>
    <w:p>
      <w:pPr>
        <w:spacing w:after="120"/>
      </w:pPr>
      <w:r>
        <w:rPr>
          <w:rFonts w:ascii="Calibri" w:cs="Calibri" w:eastAsia="Calibri" w:hAnsi="Calibri"/>
          <w:b/>
          <w:bCs/>
          <w:i w:val="false"/>
          <w:iCs w:val="false"/>
          <w:sz w:val="20"/>
          <w:szCs w:val="20"/>
        </w:rPr>
        <w:t xml:space="preserve">Structure of the report.</w:t>
      </w:r>
      <w:r>
        <w:rPr>
          <w:rFonts w:ascii="Calibri" w:cs="Calibri" w:eastAsia="Calibri" w:hAnsi="Calibri"/>
          <w:b w:val="false"/>
          <w:bCs w:val="false"/>
          <w:i w:val="false"/>
          <w:iCs w:val="false"/>
          <w:sz w:val="20"/>
          <w:szCs w:val="20"/>
        </w:rPr>
        <w:t xml:space="preserve"> A strip of KPI tiles (window; slice composition; number of names screened; slice implementation shortfall and liquidity tax; watch-list size with the wide and at-size counts; liquidity-excess dollars of the watch list; number of portfolio-side priority names; number and dollars of drift names; cost-model R²; movers over the recent period; entries and exits since the previous list), an executive summary paragraph, the numbered findings and the recommended actions, and then six sections: </w:t>
      </w:r>
      <w:r>
        <w:rPr>
          <w:rFonts w:ascii="Calibri" w:cs="Calibri" w:eastAsia="Calibri" w:hAnsi="Calibri"/>
          <w:b w:val="false"/>
          <w:bCs w:val="false"/>
          <w:i/>
          <w:iCs/>
          <w:sz w:val="20"/>
          <w:szCs w:val="20"/>
        </w:rPr>
        <w:t xml:space="preserve">Scope and method</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Watch list — expensive to trade</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Cost curves — the per-ticker input for the TC model</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Expensive, not for liquidity reasons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Recent movers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Every name</w:t>
      </w:r>
      <w:r>
        <w:rPr>
          <w:rFonts w:ascii="Calibri" w:cs="Calibri" w:eastAsia="Calibri" w:hAnsi="Calibri"/>
          <w:b w:val="false"/>
          <w:bCs w:val="false"/>
          <w:i w:val="false"/>
          <w:iCs w:val="false"/>
          <w:sz w:val="20"/>
          <w:szCs w:val="20"/>
        </w:rPr>
        <w:t xml:space="preserve">. Each section contains its tables and a "reading" paragraph that restates the table's main figures in sentences; some sections add a numbered finding and recommendations. The reading paragraphs are generated from the tables, so they are a summary of the data rather than an independent judgement.</w:t>
      </w:r>
    </w:p>
    <w:p>
      <w:pPr>
        <w:pStyle w:val="Heading1"/>
        <w:keepNext/>
      </w:pPr>
      <w:r>
        <w:rPr>
          <w:i w:val="false"/>
          <w:iCs w:val="false"/>
        </w:rPr>
        <w:t xml:space="preserve">2. Definitions</w:t>
      </w:r>
    </w:p>
    <w:p>
      <w:pPr>
        <w:pStyle w:val="Heading2"/>
        <w:keepNext/>
      </w:pPr>
      <w:r>
        <w:rPr>
          <w:i w:val="false"/>
          <w:iCs w:val="false"/>
        </w:rPr>
        <w:t xml:space="preserve">2.1 Population</w:t>
      </w:r>
    </w:p>
    <w:p>
      <w:pPr>
        <w:spacing w:after="120"/>
      </w:pPr>
      <w:r>
        <w:rPr>
          <w:rFonts w:ascii="Calibri" w:cs="Calibri" w:eastAsia="Calibri" w:hAnsi="Calibri"/>
          <w:b/>
          <w:bCs/>
          <w:i w:val="false"/>
          <w:iCs w:val="false"/>
          <w:sz w:val="20"/>
          <w:szCs w:val="20"/>
        </w:rPr>
        <w:t xml:space="preserve">Orders.</w:t>
      </w:r>
      <w:r>
        <w:rPr>
          <w:rFonts w:ascii="Calibri" w:cs="Calibri" w:eastAsia="Calibri" w:hAnsi="Calibri"/>
          <w:b w:val="false"/>
          <w:bCs w:val="false"/>
          <w:i w:val="false"/>
          <w:iCs w:val="false"/>
          <w:sz w:val="20"/>
          <w:szCs w:val="20"/>
        </w:rPr>
        <w:t xml:space="preserve"> The run selects the orders of the window with the requested security types (default: ADR and Common Stock; </w:t>
      </w:r>
      <w:r>
        <w:rPr>
          <w:rFonts w:ascii="Consolas" w:cs="Consolas" w:eastAsia="Consolas" w:hAnsi="Consolas"/>
          <w:b w:val="false"/>
          <w:bCs w:val="false"/>
          <w:i w:val="false"/>
          <w:iCs w:val="false"/>
          <w:sz w:val="19"/>
          <w:szCs w:val="19"/>
          <w:shd w:fill="F2F2F2" w:val="clear"/>
        </w:rPr>
        <w:t xml:space="preserve">--sec-type</w:t>
      </w:r>
      <w:r>
        <w:rPr>
          <w:rFonts w:ascii="Calibri" w:cs="Calibri" w:eastAsia="Calibri" w:hAnsi="Calibri"/>
          <w:b w:val="false"/>
          <w:bCs w:val="false"/>
          <w:i w:val="false"/>
          <w:iCs w:val="false"/>
          <w:sz w:val="20"/>
          <w:szCs w:val="20"/>
        </w:rPr>
        <w:t xml:space="preserve"> is repeatable and accepts the aliases defined in </w:t>
      </w:r>
      <w:r>
        <w:rPr>
          <w:rFonts w:ascii="Consolas" w:cs="Consolas" w:eastAsia="Consolas" w:hAnsi="Consolas"/>
          <w:b w:val="false"/>
          <w:bCs w:val="false"/>
          <w:i w:val="false"/>
          <w:iCs w:val="false"/>
          <w:sz w:val="19"/>
          <w:szCs w:val="19"/>
          <w:shd w:fill="F2F2F2" w:val="clear"/>
        </w:rPr>
        <w:t xml:space="preserve">tca_report.py</w:t>
      </w:r>
      <w:r>
        <w:rPr>
          <w:rFonts w:ascii="Calibri" w:cs="Calibri" w:eastAsia="Calibri" w:hAnsi="Calibri"/>
          <w:b w:val="false"/>
          <w:bCs w:val="false"/>
          <w:i w:val="false"/>
          <w:iCs w:val="false"/>
          <w:sz w:val="20"/>
          <w:szCs w:val="20"/>
        </w:rPr>
        <w:t xml:space="preserve">). Of those, it keeps the orders that </w:t>
      </w:r>
      <w:r>
        <w:rPr>
          <w:rFonts w:ascii="Consolas" w:cs="Consolas" w:eastAsia="Consolas" w:hAnsi="Consolas"/>
          <w:b w:val="false"/>
          <w:bCs w:val="false"/>
          <w:i w:val="false"/>
          <w:iCs w:val="false"/>
          <w:sz w:val="19"/>
          <w:szCs w:val="19"/>
          <w:shd w:fill="F2F2F2" w:val="clear"/>
        </w:rPr>
        <w:t xml:space="preserve">tca_core.prepare</w:t>
      </w:r>
      <w:r>
        <w:rPr>
          <w:rFonts w:ascii="Calibri" w:cs="Calibri" w:eastAsia="Calibri" w:hAnsi="Calibri"/>
          <w:b w:val="false"/>
          <w:bCs w:val="false"/>
          <w:i w:val="false"/>
          <w:iCs w:val="false"/>
          <w:sz w:val="20"/>
          <w:szCs w:val="20"/>
        </w:rPr>
        <w:t xml:space="preserve"> marks as reconciled (</w:t>
      </w:r>
      <w:r>
        <w:rPr>
          <w:rFonts w:ascii="Consolas" w:cs="Consolas" w:eastAsia="Consolas" w:hAnsi="Consolas"/>
          <w:b w:val="false"/>
          <w:bCs w:val="false"/>
          <w:i w:val="false"/>
          <w:iCs w:val="false"/>
          <w:sz w:val="19"/>
          <w:szCs w:val="19"/>
          <w:shd w:fill="F2F2F2" w:val="clear"/>
        </w:rPr>
        <w:t xml:space="preserve">RECON</w:t>
      </w:r>
      <w:r>
        <w:rPr>
          <w:rFonts w:ascii="Calibri" w:cs="Calibri" w:eastAsia="Calibri" w:hAnsi="Calibri"/>
          <w:b w:val="false"/>
          <w:bCs w:val="false"/>
          <w:i w:val="false"/>
          <w:iCs w:val="false"/>
          <w:sz w:val="20"/>
          <w:szCs w:val="20"/>
        </w:rPr>
        <w:t xml:space="preserve"> true: the arrival price, the fills and the closing price form a consistent chain) and that have a positive filled notional. The window defaults to year-to-date up to the last trade date in the store; when year-to-date covers fewer than 90 calendar days the window is the trailing 180 days; </w:t>
      </w:r>
      <w:r>
        <w:rPr>
          <w:rFonts w:ascii="Consolas" w:cs="Consolas" w:eastAsia="Consolas" w:hAnsi="Consolas"/>
          <w:b w:val="false"/>
          <w:bCs w:val="false"/>
          <w:i w:val="false"/>
          <w:iCs w:val="false"/>
          <w:sz w:val="19"/>
          <w:szCs w:val="19"/>
          <w:shd w:fill="F2F2F2" w:val="clear"/>
        </w:rPr>
        <w:t xml:space="preserve">--start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--end</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--window-days</w:t>
      </w:r>
      <w:r>
        <w:rPr>
          <w:rFonts w:ascii="Calibri" w:cs="Calibri" w:eastAsia="Calibri" w:hAnsi="Calibri"/>
          <w:b w:val="false"/>
          <w:bCs w:val="false"/>
          <w:i w:val="false"/>
          <w:iCs w:val="false"/>
          <w:sz w:val="20"/>
          <w:szCs w:val="20"/>
        </w:rPr>
        <w:t xml:space="preserve"> override this.</w:t>
      </w:r>
    </w:p>
    <w:p>
      <w:pPr>
        <w:spacing w:after="120"/>
      </w:pPr>
      <w:r>
        <w:rPr>
          <w:rFonts w:ascii="Calibri" w:cs="Calibri" w:eastAsia="Calibri" w:hAnsi="Calibri"/>
          <w:b/>
          <w:bCs/>
          <w:i w:val="false"/>
          <w:iCs w:val="false"/>
          <w:sz w:val="20"/>
          <w:szCs w:val="20"/>
        </w:rPr>
        <w:t xml:space="preserve">Thin names.</w:t>
      </w:r>
      <w:r>
        <w:rPr>
          <w:rFonts w:ascii="Calibri" w:cs="Calibri" w:eastAsia="Calibri" w:hAnsi="Calibri"/>
          <w:b w:val="false"/>
          <w:bCs w:val="false"/>
          <w:i w:val="false"/>
          <w:iCs w:val="false"/>
          <w:sz w:val="20"/>
          <w:szCs w:val="20"/>
        </w:rPr>
        <w:t xml:space="preserve"> A ticker with fewer than 20 orders, fewer than 5 distinct trading days or less than $1M of filled notional over the window is marked </w:t>
      </w:r>
      <w:r>
        <w:rPr>
          <w:rFonts w:ascii="Consolas" w:cs="Consolas" w:eastAsia="Consolas" w:hAnsi="Consolas"/>
          <w:b w:val="false"/>
          <w:bCs w:val="false"/>
          <w:i w:val="false"/>
          <w:iCs w:val="false"/>
          <w:sz w:val="19"/>
          <w:szCs w:val="19"/>
          <w:shd w:fill="F2F2F2" w:val="clear"/>
        </w:rPr>
        <w:t xml:space="preserve">thin</w:t>
      </w:r>
      <w:r>
        <w:rPr>
          <w:rFonts w:ascii="Calibri" w:cs="Calibri" w:eastAsia="Calibri" w:hAnsi="Calibri"/>
          <w:b w:val="false"/>
          <w:bCs w:val="false"/>
          <w:i w:val="false"/>
          <w:iCs w:val="false"/>
          <w:sz w:val="20"/>
          <w:szCs w:val="20"/>
        </w:rPr>
        <w:t xml:space="preserve">. Thin names appear in </w:t>
      </w:r>
      <w:r>
        <w:rPr>
          <w:rFonts w:ascii="Consolas" w:cs="Consolas" w:eastAsia="Consolas" w:hAnsi="Consolas"/>
          <w:b w:val="false"/>
          <w:bCs w:val="false"/>
          <w:i w:val="false"/>
          <w:iCs w:val="false"/>
          <w:sz w:val="19"/>
          <w:szCs w:val="19"/>
          <w:shd w:fill="F2F2F2" w:val="clear"/>
        </w:rPr>
        <w:t xml:space="preserve">tickers.csv</w:t>
      </w:r>
      <w:r>
        <w:rPr>
          <w:rFonts w:ascii="Calibri" w:cs="Calibri" w:eastAsia="Calibri" w:hAnsi="Calibri"/>
          <w:b w:val="false"/>
          <w:bCs w:val="false"/>
          <w:i w:val="false"/>
          <w:iCs w:val="false"/>
          <w:sz w:val="20"/>
          <w:szCs w:val="20"/>
        </w:rPr>
        <w:t xml:space="preserve"> with every column computed, but no flag is ever set on them and they never enter the watch list, the drift table or the mover lists. The KPI tile "Names screened" is the number of non-thin names.</w:t>
      </w:r>
    </w:p>
    <w:p>
      <w:pPr>
        <w:pStyle w:val="Heading2"/>
        <w:keepNext/>
      </w:pPr>
      <w:r>
        <w:rPr>
          <w:i w:val="false"/>
          <w:iCs w:val="false"/>
        </w:rPr>
        <w:t xml:space="preserve">2.2 Cost measures per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3994"/>
        <w:gridCol w:w="3994"/>
      </w:tblGrid>
      <w:tr>
        <w:trPr>
          <w:tblHeader/>
        </w:trPr>
        <w:tc>
          <w:tcPr>
            <w:tcW w:type="dxa" w:w="165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quantity</w:t>
            </w:r>
          </w:p>
        </w:tc>
        <w:tc>
          <w:tcPr>
            <w:tcW w:type="dxa" w:w="399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definition</w:t>
            </w:r>
          </w:p>
        </w:tc>
        <w:tc>
          <w:tcPr>
            <w:tcW w:type="dxa" w:w="399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sign and reading</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Implementation shortfall</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IS_BPS</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side × (average execution price − arrival price) / arrival price × 10⁴, where the arrival price is the reference price at order arrival in the TCA store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Positive: the order executed at a worse price than the arrival price. It contains both the cost of taking liquidity and the price movement during the life of the order.</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Winsorised IS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IS_W</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IS_BPS</w:t>
            </w:r>
            <w:r>
              <w:rPr>
                <w:rFonts w:ascii="Calibri" w:cs="Calibri" w:eastAsia="Calibri" w:hAnsi="Calibri"/>
                <w:b w:val="false"/>
                <w:bCs w:val="false"/>
                <w:i w:val="false"/>
                <w:iCs w:val="false"/>
                <w:sz w:val="18"/>
                <w:szCs w:val="18"/>
              </w:rPr>
              <w:t xml:space="preserve"> clipped to ±300 bp per order</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Used only in the slice-level tables, to limit the influence of individual outliers on the type averages.</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Effective half-spread</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EFF_HS</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side × (fill price − midpoint at the fill) / midpoint × 10⁴, aggregated over the order's fills (</w:t>
            </w:r>
            <w:r>
              <w:rPr>
                <w:rFonts w:ascii="Consolas" w:cs="Consolas" w:eastAsia="Consolas" w:hAnsi="Consolas"/>
                <w:b w:val="false"/>
                <w:bCs w:val="false"/>
                <w:i w:val="false"/>
                <w:iCs w:val="false"/>
                <w:sz w:val="17"/>
                <w:szCs w:val="17"/>
                <w:shd w:fill="F2F2F2" w:val="clear"/>
              </w:rPr>
              <w:t xml:space="preserve">EFF_HALF_SPREAD_BPS</w:t>
            </w:r>
            <w:r>
              <w:rPr>
                <w:rFonts w:ascii="Calibri" w:cs="Calibri" w:eastAsia="Calibri" w:hAnsi="Calibri"/>
                <w:b w:val="false"/>
                <w:bCs w:val="false"/>
                <w:i w:val="false"/>
                <w:iCs w:val="false"/>
                <w:sz w:val="18"/>
                <w:szCs w:val="18"/>
              </w:rPr>
              <w:t xml:space="preserve">). The report's method section states whether the midpoint is taken from the quotes stamped on the fill records ("fill quotes") or from the arrival quotes; the choice is stored as </w:t>
            </w:r>
            <w:r>
              <w:rPr>
                <w:rFonts w:ascii="Consolas" w:cs="Consolas" w:eastAsia="Consolas" w:hAnsi="Consolas"/>
                <w:b w:val="false"/>
                <w:bCs w:val="false"/>
                <w:i w:val="false"/>
                <w:iCs w:val="false"/>
                <w:sz w:val="17"/>
                <w:szCs w:val="17"/>
                <w:shd w:fill="F2F2F2" w:val="clear"/>
              </w:rPr>
              <w:t xml:space="preserve">spread_lens</w:t>
            </w:r>
            <w:r>
              <w:rPr>
                <w:rFonts w:ascii="Calibri" w:cs="Calibri" w:eastAsia="Calibri" w:hAnsi="Calibri"/>
                <w:b w:val="false"/>
                <w:bCs w:val="false"/>
                <w:i w:val="false"/>
                <w:iCs w:val="false"/>
                <w:sz w:val="18"/>
                <w:szCs w:val="18"/>
              </w:rPr>
              <w:t xml:space="preserve"> in </w:t>
            </w:r>
            <w:r>
              <w:rPr>
                <w:rFonts w:ascii="Consolas" w:cs="Consolas" w:eastAsia="Consolas" w:hAnsi="Consolas"/>
                <w:b w:val="false"/>
                <w:bCs w:val="false"/>
                <w:i w:val="false"/>
                <w:iCs w:val="false"/>
                <w:sz w:val="17"/>
                <w:szCs w:val="17"/>
                <w:shd w:fill="F2F2F2" w:val="clear"/>
              </w:rPr>
              <w:t xml:space="preserve">slice.json</w:t>
            </w:r>
            <w:r>
              <w:rPr>
                <w:rFonts w:ascii="Calibri" w:cs="Calibri" w:eastAsia="Calibri" w:hAnsi="Calibri"/>
                <w:b w:val="false"/>
                <w:bCs w:val="false"/>
                <w:i w:val="false"/>
                <w:iCs w:val="false"/>
                <w:sz w:val="18"/>
                <w:szCs w:val="18"/>
              </w:rPr>
              <w:t xml:space="preserve">. Where the field is missing, the quoted half-spread is used in its place.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Positive: the fill paid part or all of the spread (liquidity-taking execution). Zero: fills at the midpoint. Negative: fills inside the midpoint, i.e. price improvement or liquidity-providing fills. An effective half-spread </w:t>
            </w:r>
            <w:r>
              <w:rPr>
                <w:rFonts w:ascii="Calibri" w:cs="Calibri" w:eastAsia="Calibri" w:hAnsi="Calibri"/>
                <w:b/>
                <w:bCs/>
                <w:i w:val="false"/>
                <w:iCs w:val="false"/>
                <w:sz w:val="18"/>
                <w:szCs w:val="18"/>
              </w:rPr>
              <w:t xml:space="preserve">greater than the quoted half-spread</w:t>
            </w:r>
            <w:r>
              <w:rPr>
                <w:rFonts w:ascii="Calibri" w:cs="Calibri" w:eastAsia="Calibri" w:hAnsi="Calibri"/>
                <w:b w:val="false"/>
                <w:bCs w:val="false"/>
                <w:i w:val="false"/>
                <w:iCs w:val="false"/>
                <w:sz w:val="18"/>
                <w:szCs w:val="18"/>
              </w:rPr>
              <w:t xml:space="preserve"> means the order consumed more than the displayed size at the inside quote and swept deeper price levels.</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Quoted half-spread</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QUOTED_HS</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half the quoted bid–ask spread at order arrival, in bp of the midpoint (</w:t>
            </w:r>
            <w:r>
              <w:rPr>
                <w:rFonts w:ascii="Consolas" w:cs="Consolas" w:eastAsia="Consolas" w:hAnsi="Consolas"/>
                <w:b w:val="false"/>
                <w:bCs w:val="false"/>
                <w:i w:val="false"/>
                <w:iCs w:val="false"/>
                <w:sz w:val="17"/>
                <w:szCs w:val="17"/>
                <w:shd w:fill="F2F2F2" w:val="clear"/>
              </w:rPr>
              <w:t xml:space="preserve">QUOTED_HALF_SPREAD_BPS</w:t>
            </w:r>
            <w:r>
              <w:rPr>
                <w:rFonts w:ascii="Calibri" w:cs="Calibri" w:eastAsia="Calibri" w:hAnsi="Calibri"/>
                <w:b w:val="false"/>
                <w:bCs w:val="false"/>
                <w:i w:val="false"/>
                <w:iCs w:val="false"/>
                <w:sz w:val="18"/>
                <w:szCs w:val="18"/>
              </w:rPr>
              <w:t xml:space="preserve">; otherwise </w:t>
            </w:r>
            <w:r>
              <w:rPr>
                <w:rFonts w:ascii="Consolas" w:cs="Consolas" w:eastAsia="Consolas" w:hAnsi="Consolas"/>
                <w:b w:val="false"/>
                <w:bCs w:val="false"/>
                <w:i w:val="false"/>
                <w:iCs w:val="false"/>
                <w:sz w:val="17"/>
                <w:szCs w:val="17"/>
                <w:shd w:fill="F2F2F2" w:val="clear"/>
              </w:rPr>
              <w:t xml:space="preserve">ARR_SPREAD_BPS / 2</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The cost of an immediate marketable execution of one displayed lot at arrival. Comparing it with the effective half-spread separates the spread that the name quotes from the spread the desk paid.</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Impact leg</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IMPACT_LEG</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Two measurements, depending on the order's execution duration (</w:t>
            </w:r>
            <w:r>
              <w:rPr>
                <w:rFonts w:ascii="Consolas" w:cs="Consolas" w:eastAsia="Consolas" w:hAnsi="Consolas"/>
                <w:b w:val="false"/>
                <w:bCs w:val="false"/>
                <w:i w:val="false"/>
                <w:iCs w:val="false"/>
                <w:sz w:val="17"/>
                <w:szCs w:val="17"/>
                <w:shd w:fill="F2F2F2" w:val="clear"/>
              </w:rPr>
              <w:t xml:space="preserve">DUR_HRS</w:t>
            </w:r>
            <w:r>
              <w:rPr>
                <w:rFonts w:ascii="Calibri" w:cs="Calibri" w:eastAsia="Calibri" w:hAnsi="Calibri"/>
                <w:b w:val="false"/>
                <w:bCs w:val="false"/>
                <w:i w:val="false"/>
                <w:iCs w:val="false"/>
                <w:sz w:val="18"/>
                <w:szCs w:val="18"/>
              </w:rPr>
              <w:t xml:space="preserve"> × 60 compared with </w:t>
            </w:r>
            <w:r>
              <w:rPr>
                <w:rFonts w:ascii="Consolas" w:cs="Consolas" w:eastAsia="Consolas" w:hAnsi="Consolas"/>
                <w:b w:val="false"/>
                <w:bCs w:val="false"/>
                <w:i w:val="false"/>
                <w:iCs w:val="false"/>
                <w:sz w:val="17"/>
                <w:szCs w:val="17"/>
                <w:shd w:fill="F2F2F2" w:val="clear"/>
              </w:rPr>
              <w:t xml:space="preserve">--worked-minutes</w:t>
            </w:r>
            <w:r>
              <w:rPr>
                <w:rFonts w:ascii="Calibri" w:cs="Calibri" w:eastAsia="Calibri" w:hAnsi="Calibri"/>
                <w:b w:val="false"/>
                <w:bCs w:val="false"/>
                <w:i w:val="false"/>
                <w:iCs w:val="false"/>
                <w:sz w:val="18"/>
                <w:szCs w:val="18"/>
              </w:rPr>
              <w:t xml:space="preserve">, default 15 min). </w:t>
            </w:r>
            <w:r>
              <w:rPr>
                <w:rFonts w:ascii="Calibri" w:cs="Calibri" w:eastAsia="Calibri" w:hAnsi="Calibri"/>
                <w:b w:val="false"/>
                <w:bCs w:val="false"/>
                <w:i/>
                <w:iCs/>
                <w:sz w:val="18"/>
                <w:szCs w:val="18"/>
              </w:rPr>
              <w:t xml:space="preserve">Orders executed in under 15 minutes</w:t>
            </w:r>
            <w:r>
              <w:rPr>
                <w:rFonts w:ascii="Calibri" w:cs="Calibri" w:eastAsia="Calibri" w:hAnsi="Calibri"/>
                <w:b w:val="false"/>
                <w:bCs w:val="false"/>
                <w:i w:val="false"/>
                <w:iCs w:val="false"/>
                <w:sz w:val="18"/>
                <w:szCs w:val="18"/>
              </w:rPr>
              <w:t xml:space="preserve"> ("prints"): the execution price against the interval VWAP, signed by side, the engine field </w:t>
            </w:r>
            <w:r>
              <w:rPr>
                <w:rFonts w:ascii="Consolas" w:cs="Consolas" w:eastAsia="Consolas" w:hAnsi="Consolas"/>
                <w:b w:val="false"/>
                <w:bCs w:val="false"/>
                <w:i w:val="false"/>
                <w:iCs w:val="false"/>
                <w:sz w:val="17"/>
                <w:szCs w:val="17"/>
                <w:shd w:fill="F2F2F2" w:val="clear"/>
              </w:rPr>
              <w:t xml:space="preserve">TEMP_IMPACT_BPS</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iCs/>
                <w:sz w:val="18"/>
                <w:szCs w:val="18"/>
              </w:rPr>
              <w:t xml:space="preserve">Orders worked for 15 minutes or longer</w:t>
            </w:r>
            <w:r>
              <w:rPr>
                <w:rFonts w:ascii="Calibri" w:cs="Calibri" w:eastAsia="Calibri" w:hAnsi="Calibri"/>
                <w:b w:val="false"/>
                <w:bCs w:val="false"/>
                <w:i w:val="false"/>
                <w:iCs w:val="false"/>
                <w:sz w:val="18"/>
                <w:szCs w:val="18"/>
              </w:rPr>
              <w:t xml:space="preserve">: the realized half-spread of the order's fills at a 5-minute horizon minus the effective half-spread of the same fills, i.e. the price reversion after the fills (§2.3).</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For prints: the execution price relative to the volume-weighted price of the market during the interval; positive means the order executed worse than the interval's average trade. For worked orders: positive means the midpoint moved back towards the pre-trade level after the fills (temporary impact, the cost of immediacy); negative means the midpoint continued in the direction of the trade after the fills (price continuation, which is counted in the trend and in the implementation shortfall, not in the liquidity tax).</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Liquidity tax</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LIQ_TAX</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effective half-spread (quoted half-spread if missing) + impact leg, clipped to ±200 bp per order (</w:t>
            </w:r>
            <w:r>
              <w:rPr>
                <w:rFonts w:ascii="Consolas" w:cs="Consolas" w:eastAsia="Consolas" w:hAnsi="Consolas"/>
                <w:b w:val="false"/>
                <w:bCs w:val="false"/>
                <w:i w:val="false"/>
                <w:iCs w:val="false"/>
                <w:sz w:val="17"/>
                <w:szCs w:val="17"/>
                <w:shd w:fill="F2F2F2" w:val="clear"/>
              </w:rPr>
              <w:t xml:space="preserve">--tax-clip</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LIQ_TAX_RAW</w:t>
            </w:r>
            <w:r>
              <w:rPr>
                <w:rFonts w:ascii="Calibri" w:cs="Calibri" w:eastAsia="Calibri" w:hAnsi="Calibri"/>
                <w:b w:val="false"/>
                <w:bCs w:val="false"/>
                <w:i w:val="false"/>
                <w:iCs w:val="false"/>
                <w:sz w:val="18"/>
                <w:szCs w:val="18"/>
              </w:rPr>
              <w:t xml:space="preserve"> is the unclipped value.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The cost of taking liquidity in the name, before any peer comparison. For a worked order the two terms combine to the realized half-spread: fill price against the midpoint 5 minutes after the fill. The clip exists because OTC quotes with a recorded spread of 0.0 produce effective half-spreads of several hundred basis points that are quote defects rather than execution costs.</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Trend</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trend bps</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IS_BPS</w:t>
            </w:r>
            <w:r>
              <w:rPr>
                <w:rFonts w:ascii="Calibri" w:cs="Calibri" w:eastAsia="Calibri" w:hAnsi="Calibri"/>
                <w:b w:val="false"/>
                <w:bCs w:val="false"/>
                <w:i w:val="false"/>
                <w:iCs w:val="false"/>
                <w:sz w:val="18"/>
                <w:szCs w:val="18"/>
              </w:rPr>
              <w:t xml:space="preserve"> − </w:t>
            </w:r>
            <w:r>
              <w:rPr>
                <w:rFonts w:ascii="Consolas" w:cs="Consolas" w:eastAsia="Consolas" w:hAnsi="Consolas"/>
                <w:b w:val="false"/>
                <w:bCs w:val="false"/>
                <w:i w:val="false"/>
                <w:iCs w:val="false"/>
                <w:sz w:val="17"/>
                <w:szCs w:val="17"/>
                <w:shd w:fill="F2F2F2" w:val="clear"/>
              </w:rPr>
              <w:t xml:space="preserve">IMPACT_LEG</w:t>
            </w:r>
            <w:r>
              <w:rPr>
                <w:rFonts w:ascii="Calibri" w:cs="Calibri" w:eastAsia="Calibri" w:hAnsi="Calibri"/>
                <w:b w:val="false"/>
                <w:bCs w:val="false"/>
                <w:i w:val="false"/>
                <w:iCs w:val="false"/>
                <w:sz w:val="18"/>
                <w:szCs w:val="18"/>
              </w:rPr>
              <w:t xml:space="preserve"> per order</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The component of IS not attributed to the impact leg: the movement of the price between arrival and execution, plus the effective half-spread (which is not part of the impact leg). Trend is therefore not equal to IS minus the liquidity tax; the two differ by the effective half-spread.</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Alpha</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ALPHA_BPS</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IS_BPS</w:t>
            </w:r>
            <w:r>
              <w:rPr>
                <w:rFonts w:ascii="Calibri" w:cs="Calibri" w:eastAsia="Calibri" w:hAnsi="Calibri"/>
                <w:b w:val="false"/>
                <w:bCs w:val="false"/>
                <w:i w:val="false"/>
                <w:iCs w:val="false"/>
                <w:sz w:val="18"/>
                <w:szCs w:val="18"/>
              </w:rPr>
              <w:t xml:space="preserve"> − the fitted value of </w:t>
            </w:r>
            <w:r>
              <w:rPr>
                <w:rFonts w:ascii="Consolas" w:cs="Consolas" w:eastAsia="Consolas" w:hAnsi="Consolas"/>
                <w:b w:val="false"/>
                <w:bCs w:val="false"/>
                <w:i w:val="false"/>
                <w:iCs w:val="false"/>
                <w:sz w:val="17"/>
                <w:szCs w:val="17"/>
                <w:shd w:fill="F2F2F2" w:val="clear"/>
              </w:rPr>
              <w:t xml:space="preserve">tca_core.fit_cost_model</w:t>
            </w:r>
            <w:r>
              <w:rPr>
                <w:rFonts w:ascii="Calibri" w:cs="Calibri" w:eastAsia="Calibri" w:hAnsi="Calibri"/>
                <w:b w:val="false"/>
                <w:bCs w:val="false"/>
                <w:i w:val="false"/>
                <w:iCs w:val="false"/>
                <w:sz w:val="18"/>
                <w:szCs w:val="18"/>
              </w:rPr>
              <w:t xml:space="preserve">, re-estimated on the slice; when a market-drift proxy exists (</w:t>
            </w:r>
            <w:r>
              <w:rPr>
                <w:rFonts w:ascii="Consolas" w:cs="Consolas" w:eastAsia="Consolas" w:hAnsi="Consolas"/>
                <w:b w:val="false"/>
                <w:bCs w:val="false"/>
                <w:i w:val="false"/>
                <w:iCs w:val="false"/>
                <w:sz w:val="17"/>
                <w:szCs w:val="17"/>
                <w:shd w:fill="F2F2F2" w:val="clear"/>
              </w:rPr>
              <w:t xml:space="preserve">MKT_DRIFT_PROXY_BPS</w:t>
            </w:r>
            <w:r>
              <w:rPr>
                <w:rFonts w:ascii="Calibri" w:cs="Calibri" w:eastAsia="Calibri" w:hAnsi="Calibri"/>
                <w:b w:val="false"/>
                <w:bCs w:val="false"/>
                <w:i w:val="false"/>
                <w:iCs w:val="false"/>
                <w:sz w:val="18"/>
                <w:szCs w:val="18"/>
              </w:rPr>
              <w:t xml:space="preserve">), the market move in the trade direction (side × proxy) is added as a regressor</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The IS residual after the expected-cost regression's covariates. Positive: the order cost more than the model predicts for orders with the same characteristics. The model's R² on the slice is shown in a KPI tile and in the method section.</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Permanent impact</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perm impact bps</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the engine field </w:t>
            </w:r>
            <w:r>
              <w:rPr>
                <w:rFonts w:ascii="Consolas" w:cs="Consolas" w:eastAsia="Consolas" w:hAnsi="Consolas"/>
                <w:b w:val="false"/>
                <w:bCs w:val="false"/>
                <w:i w:val="false"/>
                <w:iCs w:val="false"/>
                <w:sz w:val="17"/>
                <w:szCs w:val="17"/>
                <w:shd w:fill="F2F2F2" w:val="clear"/>
              </w:rPr>
              <w:t xml:space="preserve">PERM_IMPACT_BPS</w:t>
            </w:r>
            <w:r>
              <w:rPr>
                <w:rFonts w:ascii="Calibri" w:cs="Calibri" w:eastAsia="Calibri" w:hAnsi="Calibri"/>
                <w:b w:val="false"/>
                <w:bCs w:val="false"/>
                <w:i w:val="false"/>
                <w:iCs w:val="false"/>
                <w:sz w:val="18"/>
                <w:szCs w:val="18"/>
              </w:rPr>
              <w:t xml:space="preserve"> from </w:t>
            </w:r>
            <w:r>
              <w:rPr>
                <w:rFonts w:ascii="Consolas" w:cs="Consolas" w:eastAsia="Consolas" w:hAnsi="Consolas"/>
                <w:b w:val="false"/>
                <w:bCs w:val="false"/>
                <w:i w:val="false"/>
                <w:iCs w:val="false"/>
                <w:sz w:val="17"/>
                <w:szCs w:val="17"/>
                <w:shd w:fill="F2F2F2" w:val="clear"/>
              </w:rPr>
              <w:t xml:space="preserve">tca_core</w:t>
            </w:r>
            <w:r>
              <w:rPr>
                <w:rFonts w:ascii="Calibri" w:cs="Calibri" w:eastAsia="Calibri" w:hAnsi="Calibri"/>
                <w:b w:val="false"/>
                <w:bCs w:val="false"/>
                <w:i w:val="false"/>
                <w:iCs w:val="false"/>
                <w:sz w:val="18"/>
                <w:szCs w:val="18"/>
              </w:rPr>
              <w:t xml:space="preserve">, dollar-weighted per name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Reported in </w:t>
            </w:r>
            <w:r>
              <w:rPr>
                <w:rFonts w:ascii="Consolas" w:cs="Consolas" w:eastAsia="Consolas" w:hAnsi="Consolas"/>
                <w:b w:val="false"/>
                <w:bCs w:val="false"/>
                <w:i w:val="false"/>
                <w:iCs w:val="false"/>
                <w:sz w:val="17"/>
                <w:szCs w:val="17"/>
                <w:shd w:fill="F2F2F2" w:val="clear"/>
              </w:rPr>
              <w:t xml:space="preserve">tickers.csv</w:t>
            </w:r>
            <w:r>
              <w:rPr>
                <w:rFonts w:ascii="Calibri" w:cs="Calibri" w:eastAsia="Calibri" w:hAnsi="Calibri"/>
                <w:b w:val="false"/>
                <w:bCs w:val="false"/>
                <w:i w:val="false"/>
                <w:iCs w:val="false"/>
                <w:sz w:val="18"/>
                <w:szCs w:val="18"/>
              </w:rPr>
              <w:t xml:space="preserve"> for reference; it is not used in any flag.</w:t>
            </w:r>
          </w:p>
        </w:tc>
      </w:tr>
      <w:tr>
        <w:trPr>
          <w:tblHeader w:val="off"/>
        </w:trPr>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Hit rate</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hit rate %</w:t>
            </w:r>
            <w:r>
              <w:rPr>
                <w:rFonts w:ascii="Calibri" w:cs="Calibri" w:eastAsia="Calibri" w:hAnsi="Calibri"/>
                <w:b w:val="false"/>
                <w:bCs w:val="false"/>
                <w:i w:val="false"/>
                <w:iCs w:val="false"/>
                <w:sz w:val="18"/>
                <w:szCs w:val="18"/>
              </w:rPr>
              <w:t xml:space="preserve">)</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share of the name's orders with </w:t>
            </w:r>
            <w:r>
              <w:rPr>
                <w:rFonts w:ascii="Consolas" w:cs="Consolas" w:eastAsia="Consolas" w:hAnsi="Consolas"/>
                <w:b w:val="false"/>
                <w:bCs w:val="false"/>
                <w:i w:val="false"/>
                <w:iCs w:val="false"/>
                <w:sz w:val="17"/>
                <w:szCs w:val="17"/>
                <w:shd w:fill="F2F2F2" w:val="clear"/>
              </w:rPr>
              <w:t xml:space="preserve">IS_BPS</w:t>
            </w:r>
            <w:r>
              <w:rPr>
                <w:rFonts w:ascii="Calibri" w:cs="Calibri" w:eastAsia="Calibri" w:hAnsi="Calibri"/>
                <w:b w:val="false"/>
                <w:bCs w:val="false"/>
                <w:i w:val="false"/>
                <w:iCs w:val="false"/>
                <w:sz w:val="18"/>
                <w:szCs w:val="18"/>
              </w:rPr>
              <w:t xml:space="preserve"> &lt; 0</w:t>
            </w:r>
          </w:p>
        </w:tc>
        <w:tc>
          <w:tcPr>
            <w:tcW w:type="dxa" w:w="399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The fraction of orders that executed better than the arrival price.</w:t>
            </w:r>
          </w:p>
        </w:tc>
      </w:tr>
    </w:tbl>
    <w:p>
      <w:pPr>
        <w:spacing w:after="60"/>
      </w:pPr>
    </w:p>
    <w:p>
      <w:pPr>
        <w:pStyle w:val="Heading2"/>
        <w:keepNext/>
      </w:pPr>
      <w:r>
        <w:rPr>
          <w:i w:val="false"/>
          <w:iCs w:val="false"/>
        </w:rPr>
        <w:t xml:space="preserve">2.3 Mark-outs for worked orders</w:t>
      </w:r>
    </w:p>
    <w:p>
      <w:pPr>
        <w:spacing w:after="120"/>
      </w:pPr>
      <w:r>
        <w:rPr>
          <w:rFonts w:ascii="Calibri" w:cs="Calibri" w:eastAsia="Calibri" w:hAnsi="Calibri"/>
          <w:b w:val="false"/>
          <w:bCs w:val="false"/>
          <w:i w:val="false"/>
          <w:iCs w:val="false"/>
          <w:sz w:val="20"/>
          <w:szCs w:val="20"/>
        </w:rPr>
        <w:t xml:space="preserve">The impact leg of worked orders comes from a fill-level mark-out computed by the SQL in </w:t>
      </w:r>
      <w:r>
        <w:rPr>
          <w:rFonts w:ascii="Consolas" w:cs="Consolas" w:eastAsia="Consolas" w:hAnsi="Consolas"/>
          <w:b w:val="false"/>
          <w:bCs w:val="false"/>
          <w:i w:val="false"/>
          <w:iCs w:val="false"/>
          <w:sz w:val="19"/>
          <w:szCs w:val="19"/>
          <w:shd w:fill="F2F2F2" w:val="clear"/>
        </w:rPr>
        <w:t xml:space="preserve">MARKOUT_BY_TICKER_SQL</w:t>
      </w:r>
      <w:r>
        <w:rPr>
          <w:rFonts w:ascii="Calibri" w:cs="Calibri" w:eastAsia="Calibri" w:hAnsi="Calibri"/>
          <w:b w:val="false"/>
          <w:bCs w:val="false"/>
          <w:i w:val="false"/>
          <w:iCs w:val="false"/>
          <w:sz w:val="20"/>
          <w:szCs w:val="20"/>
        </w:rPr>
        <w:t xml:space="preserve">:</w:t>
      </w:r>
    </w:p>
    <w:p>
      <w:pPr>
        <w:pStyle w:val="ListParagraph"/>
        <w:numPr>
          <w:ilvl w:val="0"/>
          <w:numId w:val="3"/>
        </w:numPr>
        <w:spacing w:after="40"/>
      </w:pPr>
      <w:r>
        <w:rPr>
          <w:rFonts w:ascii="Calibri" w:cs="Calibri" w:eastAsia="Calibri" w:hAnsi="Calibri"/>
          <w:b/>
          <w:bCs/>
          <w:i w:val="false"/>
          <w:iCs w:val="false"/>
          <w:sz w:val="20"/>
          <w:szCs w:val="20"/>
        </w:rPr>
        <w:t xml:space="preserve">Fills considered.</w:t>
      </w:r>
      <w:r>
        <w:rPr>
          <w:rFonts w:ascii="Calibri" w:cs="Calibri" w:eastAsia="Calibri" w:hAnsi="Calibri"/>
          <w:b w:val="false"/>
          <w:bCs w:val="false"/>
          <w:i w:val="false"/>
          <w:iCs w:val="false"/>
          <w:sz w:val="20"/>
          <w:szCs w:val="20"/>
        </w:rPr>
        <w:t xml:space="preserve"> The fills of the slice's orders whose execution duration (</w:t>
      </w:r>
      <w:r>
        <w:rPr>
          <w:rFonts w:ascii="Consolas" w:cs="Consolas" w:eastAsia="Consolas" w:hAnsi="Consolas"/>
          <w:b w:val="false"/>
          <w:bCs w:val="false"/>
          <w:i w:val="false"/>
          <w:iCs w:val="false"/>
          <w:sz w:val="19"/>
          <w:szCs w:val="19"/>
          <w:shd w:fill="F2F2F2" w:val="clear"/>
        </w:rPr>
        <w:t xml:space="preserve">ORDER_EXEC_DURATION_TS</w:t>
      </w:r>
      <w:r>
        <w:rPr>
          <w:rFonts w:ascii="Calibri" w:cs="Calibri" w:eastAsia="Calibri" w:hAnsi="Calibri"/>
          <w:b w:val="false"/>
          <w:bCs w:val="false"/>
          <w:i w:val="false"/>
          <w:iCs w:val="false"/>
          <w:sz w:val="20"/>
          <w:szCs w:val="20"/>
        </w:rPr>
        <w:t xml:space="preserve">) is at least </w:t>
      </w:r>
      <w:r>
        <w:rPr>
          <w:rFonts w:ascii="Consolas" w:cs="Consolas" w:eastAsia="Consolas" w:hAnsi="Consolas"/>
          <w:b w:val="false"/>
          <w:bCs w:val="false"/>
          <w:i w:val="false"/>
          <w:iCs w:val="false"/>
          <w:sz w:val="19"/>
          <w:szCs w:val="19"/>
          <w:shd w:fill="F2F2F2" w:val="clear"/>
        </w:rPr>
        <w:t xml:space="preserve">--worked-minutes</w:t>
      </w:r>
      <w:r>
        <w:rPr>
          <w:rFonts w:ascii="Calibri" w:cs="Calibri" w:eastAsia="Calibri" w:hAnsi="Calibri"/>
          <w:b w:val="false"/>
          <w:bCs w:val="false"/>
          <w:i w:val="false"/>
          <w:iCs w:val="false"/>
          <w:sz w:val="20"/>
          <w:szCs w:val="20"/>
        </w:rPr>
        <w:t xml:space="preserve">, with a positive fill price, within the window extended by five calendar days on each side.</w:t>
      </w:r>
    </w:p>
    <w:p>
      <w:pPr>
        <w:pStyle w:val="ListParagraph"/>
        <w:numPr>
          <w:ilvl w:val="0"/>
          <w:numId w:val="3"/>
        </w:numPr>
        <w:spacing w:after="40"/>
      </w:pPr>
      <w:r>
        <w:rPr>
          <w:rFonts w:ascii="Calibri" w:cs="Calibri" w:eastAsia="Calibri" w:hAnsi="Calibri"/>
          <w:b/>
          <w:bCs/>
          <w:i w:val="false"/>
          <w:iCs w:val="false"/>
          <w:sz w:val="20"/>
          <w:szCs w:val="20"/>
        </w:rPr>
        <w:t xml:space="preserve">Quote tape.</w:t>
      </w:r>
      <w:r>
        <w:rPr>
          <w:rFonts w:ascii="Calibri" w:cs="Calibri" w:eastAsia="Calibri" w:hAnsi="Calibri"/>
          <w:b w:val="false"/>
          <w:bCs w:val="false"/>
          <w:i w:val="false"/>
          <w:iCs w:val="false"/>
          <w:sz w:val="20"/>
          <w:szCs w:val="20"/>
        </w:rPr>
        <w:t xml:space="preserve"> The script does not use an external quote feed. It reconstructs a midpoint tape per ticker from the bid and ask stamped on </w:t>
      </w:r>
      <w:r>
        <w:rPr>
          <w:rFonts w:ascii="Calibri" w:cs="Calibri" w:eastAsia="Calibri" w:hAnsi="Calibri"/>
          <w:b/>
          <w:bCs/>
          <w:i w:val="false"/>
          <w:iCs w:val="false"/>
          <w:sz w:val="20"/>
          <w:szCs w:val="20"/>
        </w:rPr>
        <w:t xml:space="preserve">all</w:t>
      </w:r>
      <w:r>
        <w:rPr>
          <w:rFonts w:ascii="Calibri" w:cs="Calibri" w:eastAsia="Calibri" w:hAnsi="Calibri"/>
          <w:b w:val="false"/>
          <w:bCs w:val="false"/>
          <w:i w:val="false"/>
          <w:iCs w:val="false"/>
          <w:sz w:val="20"/>
          <w:szCs w:val="20"/>
        </w:rPr>
        <w:t xml:space="preserve"> fill records of that ticker in the window (</w:t>
      </w:r>
      <w:r>
        <w:rPr>
          <w:rFonts w:ascii="Consolas" w:cs="Consolas" w:eastAsia="Consolas" w:hAnsi="Consolas"/>
          <w:b w:val="false"/>
          <w:bCs w:val="false"/>
          <w:i w:val="false"/>
          <w:iCs w:val="false"/>
          <w:sz w:val="19"/>
          <w:szCs w:val="19"/>
          <w:shd w:fill="F2F2F2" w:val="clear"/>
        </w:rPr>
        <w:t xml:space="preserve">ORDER_BID_PRC</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ORDER_ASK_PRC</w:t>
      </w:r>
      <w:r>
        <w:rPr>
          <w:rFonts w:ascii="Calibri" w:cs="Calibri" w:eastAsia="Calibri" w:hAnsi="Calibri"/>
          <w:b w:val="false"/>
          <w:bCs w:val="false"/>
          <w:i w:val="false"/>
          <w:iCs w:val="false"/>
          <w:sz w:val="20"/>
          <w:szCs w:val="20"/>
        </w:rPr>
        <w:t xml:space="preserve">, bid &gt; 0, ask ≥ bid). The tape therefore has a point wherever the desk had a fill in the name, and nowhere else.</w:t>
      </w:r>
    </w:p>
    <w:p>
      <w:pPr>
        <w:pStyle w:val="ListParagraph"/>
        <w:numPr>
          <w:ilvl w:val="0"/>
          <w:numId w:val="3"/>
        </w:numPr>
        <w:spacing w:after="40"/>
      </w:pPr>
      <w:r>
        <w:rPr>
          <w:rFonts w:ascii="Calibri" w:cs="Calibri" w:eastAsia="Calibri" w:hAnsi="Calibri"/>
          <w:b/>
          <w:bCs/>
          <w:i w:val="false"/>
          <w:iCs w:val="false"/>
          <w:sz w:val="20"/>
          <w:szCs w:val="20"/>
        </w:rPr>
        <w:t xml:space="preserve">Mark-out.</w:t>
      </w:r>
      <w:r>
        <w:rPr>
          <w:rFonts w:ascii="Calibri" w:cs="Calibri" w:eastAsia="Calibri" w:hAnsi="Calibri"/>
          <w:b w:val="false"/>
          <w:bCs w:val="false"/>
          <w:i w:val="false"/>
          <w:iCs w:val="false"/>
          <w:sz w:val="20"/>
          <w:szCs w:val="20"/>
        </w:rPr>
        <w:t xml:space="preserve"> For each fill at time t, the reference midpoint is the last tape point at or before t + 5 min (</w:t>
      </w:r>
      <w:r>
        <w:rPr>
          <w:rFonts w:ascii="Consolas" w:cs="Consolas" w:eastAsia="Consolas" w:hAnsi="Consolas"/>
          <w:b w:val="false"/>
          <w:bCs w:val="false"/>
          <w:i w:val="false"/>
          <w:iCs w:val="false"/>
          <w:sz w:val="19"/>
          <w:szCs w:val="19"/>
          <w:shd w:fill="F2F2F2" w:val="clear"/>
        </w:rPr>
        <w:t xml:space="preserve">--markout-min</w:t>
      </w:r>
      <w:r>
        <w:rPr>
          <w:rFonts w:ascii="Calibri" w:cs="Calibri" w:eastAsia="Calibri" w:hAnsi="Calibri"/>
          <w:b w:val="false"/>
          <w:bCs w:val="false"/>
          <w:i w:val="false"/>
          <w:iCs w:val="false"/>
          <w:sz w:val="20"/>
          <w:szCs w:val="20"/>
        </w:rPr>
        <w:t xml:space="preserve">) that is strictly after t and no more than max(30, 5 × 30) = 150 seconds before t + 5 min. </w:t>
      </w:r>
      <w:r>
        <w:rPr>
          <w:rFonts w:ascii="Consolas" w:cs="Consolas" w:eastAsia="Consolas" w:hAnsi="Consolas"/>
          <w:b w:val="false"/>
          <w:bCs w:val="false"/>
          <w:i w:val="false"/>
          <w:iCs w:val="false"/>
          <w:sz w:val="19"/>
          <w:szCs w:val="19"/>
          <w:shd w:fill="F2F2F2" w:val="clear"/>
        </w:rPr>
        <w:t xml:space="preserve">realized = side × (fill price − reference midpoint) / fill price × 10⁴</w:t>
      </w:r>
      <w:r>
        <w:rPr>
          <w:rFonts w:ascii="Calibri" w:cs="Calibri" w:eastAsia="Calibri" w:hAnsi="Calibri"/>
          <w:b w:val="false"/>
          <w:bCs w:val="false"/>
          <w:i w:val="false"/>
          <w:iCs w:val="false"/>
          <w:sz w:val="20"/>
          <w:szCs w:val="20"/>
        </w:rPr>
        <w:t xml:space="preserve">. Fills with no tape point in that interval have no mark-out.</w:t>
      </w:r>
    </w:p>
    <w:p>
      <w:pPr>
        <w:pStyle w:val="ListParagraph"/>
        <w:numPr>
          <w:ilvl w:val="0"/>
          <w:numId w:val="3"/>
        </w:numPr>
        <w:spacing w:after="40"/>
      </w:pPr>
      <w:r>
        <w:rPr>
          <w:rFonts w:ascii="Calibri" w:cs="Calibri" w:eastAsia="Calibri" w:hAnsi="Calibri"/>
          <w:b/>
          <w:bCs/>
          <w:i w:val="false"/>
          <w:iCs w:val="false"/>
          <w:sz w:val="20"/>
          <w:szCs w:val="20"/>
        </w:rPr>
        <w:t xml:space="preserve">Per-name aggregates</w:t>
      </w:r>
      <w:r>
        <w:rPr>
          <w:rFonts w:ascii="Calibri" w:cs="Calibri" w:eastAsia="Calibri" w:hAnsi="Calibri"/>
          <w:b w:val="false"/>
          <w:bCs w:val="false"/>
          <w:i w:val="false"/>
          <w:iCs w:val="false"/>
          <w:sz w:val="20"/>
          <w:szCs w:val="20"/>
        </w:rPr>
        <w:t xml:space="preserve"> (table </w:t>
      </w:r>
      <w:r>
        <w:rPr>
          <w:rFonts w:ascii="Consolas" w:cs="Consolas" w:eastAsia="Consolas" w:hAnsi="Consolas"/>
          <w:b w:val="false"/>
          <w:bCs w:val="false"/>
          <w:i w:val="false"/>
          <w:iCs w:val="false"/>
          <w:sz w:val="19"/>
          <w:szCs w:val="19"/>
          <w:shd w:fill="F2F2F2" w:val="clear"/>
        </w:rPr>
        <w:t xml:space="preserve">markouts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realized_bps</w:t>
      </w:r>
      <w:r>
        <w:rPr>
          <w:rFonts w:ascii="Calibri" w:cs="Calibri" w:eastAsia="Calibri" w:hAnsi="Calibri"/>
          <w:b w:val="false"/>
          <w:bCs w:val="false"/>
          <w:i w:val="false"/>
          <w:iCs w:val="false"/>
          <w:sz w:val="20"/>
          <w:szCs w:val="20"/>
        </w:rPr>
        <w:t xml:space="preserve"> (dollar-weighted realized half-spread over the covered fills), </w:t>
      </w:r>
      <w:r>
        <w:rPr>
          <w:rFonts w:ascii="Consolas" w:cs="Consolas" w:eastAsia="Consolas" w:hAnsi="Consolas"/>
          <w:b w:val="false"/>
          <w:bCs w:val="false"/>
          <w:i w:val="false"/>
          <w:iCs w:val="false"/>
          <w:sz w:val="19"/>
          <w:szCs w:val="19"/>
          <w:shd w:fill="F2F2F2" w:val="clear"/>
        </w:rPr>
        <w:t xml:space="preserve">eff_bps</w:t>
      </w:r>
      <w:r>
        <w:rPr>
          <w:rFonts w:ascii="Calibri" w:cs="Calibri" w:eastAsia="Calibri" w:hAnsi="Calibri"/>
          <w:b w:val="false"/>
          <w:bCs w:val="false"/>
          <w:i w:val="false"/>
          <w:iCs w:val="false"/>
          <w:sz w:val="20"/>
          <w:szCs w:val="20"/>
        </w:rPr>
        <w:t xml:space="preserve"> (dollar-weighted effective half-spread of the same covered fills), </w:t>
      </w:r>
      <w:r>
        <w:rPr>
          <w:rFonts w:ascii="Consolas" w:cs="Consolas" w:eastAsia="Consolas" w:hAnsi="Consolas"/>
          <w:b w:val="false"/>
          <w:bCs w:val="false"/>
          <w:i w:val="false"/>
          <w:iCs w:val="false"/>
          <w:sz w:val="19"/>
          <w:szCs w:val="19"/>
          <w:shd w:fill="F2F2F2" w:val="clear"/>
        </w:rPr>
        <w:t xml:space="preserve">coverage_pct</w:t>
      </w:r>
      <w:r>
        <w:rPr>
          <w:rFonts w:ascii="Calibri" w:cs="Calibri" w:eastAsia="Calibri" w:hAnsi="Calibri"/>
          <w:b w:val="false"/>
          <w:bCs w:val="false"/>
          <w:i w:val="false"/>
          <w:iCs w:val="false"/>
          <w:sz w:val="20"/>
          <w:szCs w:val="20"/>
        </w:rPr>
        <w:t xml:space="preserve"> (the covered fills' share of the name's worked-fill dollars),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n_fills</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impact_mo_bps = realized_bps − eff_bps</w:t>
      </w:r>
      <w:r>
        <w:rPr>
          <w:rFonts w:ascii="Calibri" w:cs="Calibri" w:eastAsia="Calibri" w:hAnsi="Calibri"/>
          <w:b w:val="false"/>
          <w:bCs w:val="false"/>
          <w:i w:val="false"/>
          <w:iCs w:val="false"/>
          <w:sz w:val="20"/>
          <w:szCs w:val="20"/>
        </w:rPr>
        <w:t xml:space="preserve">.</w:t>
      </w:r>
    </w:p>
    <w:p>
      <w:pPr>
        <w:pStyle w:val="ListParagraph"/>
        <w:numPr>
          <w:ilvl w:val="0"/>
          <w:numId w:val="3"/>
        </w:numPr>
        <w:spacing w:after="40"/>
      </w:pPr>
      <w:r>
        <w:rPr>
          <w:rFonts w:ascii="Calibri" w:cs="Calibri" w:eastAsia="Calibri" w:hAnsi="Calibri"/>
          <w:b/>
          <w:bCs/>
          <w:i w:val="false"/>
          <w:iCs w:val="false"/>
          <w:sz w:val="20"/>
          <w:szCs w:val="20"/>
        </w:rPr>
        <w:t xml:space="preserve">Use in the liquidity tax.</w:t>
      </w:r>
      <w:r>
        <w:rPr>
          <w:rFonts w:ascii="Calibri" w:cs="Calibri" w:eastAsia="Calibri" w:hAnsi="Calibri"/>
          <w:b w:val="false"/>
          <w:bCs w:val="false"/>
          <w:i w:val="false"/>
          <w:iCs w:val="false"/>
          <w:sz w:val="20"/>
          <w:szCs w:val="20"/>
        </w:rPr>
        <w:t xml:space="preserve"> A worked order takes its name's </w:t>
      </w:r>
      <w:r>
        <w:rPr>
          <w:rFonts w:ascii="Consolas" w:cs="Consolas" w:eastAsia="Consolas" w:hAnsi="Consolas"/>
          <w:b w:val="false"/>
          <w:bCs w:val="false"/>
          <w:i w:val="false"/>
          <w:iCs w:val="false"/>
          <w:sz w:val="19"/>
          <w:szCs w:val="19"/>
          <w:shd w:fill="F2F2F2" w:val="clear"/>
        </w:rPr>
        <w:t xml:space="preserve">impact_mo_bps</w:t>
      </w:r>
      <w:r>
        <w:rPr>
          <w:rFonts w:ascii="Calibri" w:cs="Calibri" w:eastAsia="Calibri" w:hAnsi="Calibri"/>
          <w:b w:val="false"/>
          <w:bCs w:val="false"/>
          <w:i w:val="false"/>
          <w:iCs w:val="false"/>
          <w:sz w:val="20"/>
          <w:szCs w:val="20"/>
        </w:rPr>
        <w:t xml:space="preserve"> as impact leg when the name's </w:t>
      </w:r>
      <w:r>
        <w:rPr>
          <w:rFonts w:ascii="Consolas" w:cs="Consolas" w:eastAsia="Consolas" w:hAnsi="Consolas"/>
          <w:b w:val="false"/>
          <w:bCs w:val="false"/>
          <w:i w:val="false"/>
          <w:iCs w:val="false"/>
          <w:sz w:val="19"/>
          <w:szCs w:val="19"/>
          <w:shd w:fill="F2F2F2" w:val="clear"/>
        </w:rPr>
        <w:t xml:space="preserve">coverage_pct</w:t>
      </w:r>
      <w:r>
        <w:rPr>
          <w:rFonts w:ascii="Calibri" w:cs="Calibri" w:eastAsia="Calibri" w:hAnsi="Calibri"/>
          <w:b w:val="false"/>
          <w:bCs w:val="false"/>
          <w:i w:val="false"/>
          <w:iCs w:val="false"/>
          <w:sz w:val="20"/>
          <w:szCs w:val="20"/>
        </w:rPr>
        <w:t xml:space="preserve"> is at least 20 % (</w:t>
      </w:r>
      <w:r>
        <w:rPr>
          <w:rFonts w:ascii="Consolas" w:cs="Consolas" w:eastAsia="Consolas" w:hAnsi="Consolas"/>
          <w:b w:val="false"/>
          <w:bCs w:val="false"/>
          <w:i w:val="false"/>
          <w:iCs w:val="false"/>
          <w:sz w:val="19"/>
          <w:szCs w:val="19"/>
          <w:shd w:fill="F2F2F2" w:val="clear"/>
        </w:rPr>
        <w:t xml:space="preserve">--markout-cov</w:t>
      </w:r>
      <w:r>
        <w:rPr>
          <w:rFonts w:ascii="Calibri" w:cs="Calibri" w:eastAsia="Calibri" w:hAnsi="Calibri"/>
          <w:b w:val="false"/>
          <w:bCs w:val="false"/>
          <w:i w:val="false"/>
          <w:iCs w:val="false"/>
          <w:sz w:val="20"/>
          <w:szCs w:val="20"/>
        </w:rPr>
        <w:t xml:space="preserve">); the flag </w:t>
      </w:r>
      <w:r>
        <w:rPr>
          <w:rFonts w:ascii="Consolas" w:cs="Consolas" w:eastAsia="Consolas" w:hAnsi="Consolas"/>
          <w:b w:val="false"/>
          <w:bCs w:val="false"/>
          <w:i w:val="false"/>
          <w:iCs w:val="false"/>
          <w:sz w:val="19"/>
          <w:szCs w:val="19"/>
          <w:shd w:fill="F2F2F2" w:val="clear"/>
        </w:rPr>
        <w:t xml:space="preserve">MO_COVERED</w:t>
      </w:r>
      <w:r>
        <w:rPr>
          <w:rFonts w:ascii="Calibri" w:cs="Calibri" w:eastAsia="Calibri" w:hAnsi="Calibri"/>
          <w:b w:val="false"/>
          <w:bCs w:val="false"/>
          <w:i w:val="false"/>
          <w:iCs w:val="false"/>
          <w:sz w:val="20"/>
          <w:szCs w:val="20"/>
        </w:rPr>
        <w:t xml:space="preserve"> records this. Worked orders in names below the coverage threshold receive the dollar-weighted </w:t>
      </w:r>
      <w:r>
        <w:rPr>
          <w:rFonts w:ascii="Consolas" w:cs="Consolas" w:eastAsia="Consolas" w:hAnsi="Consolas"/>
          <w:b w:val="false"/>
          <w:bCs w:val="false"/>
          <w:i w:val="false"/>
          <w:iCs w:val="false"/>
          <w:sz w:val="19"/>
          <w:szCs w:val="19"/>
          <w:shd w:fill="F2F2F2" w:val="clear"/>
        </w:rPr>
        <w:t xml:space="preserve">impact_mo_bps</w:t>
      </w:r>
      <w:r>
        <w:rPr>
          <w:rFonts w:ascii="Calibri" w:cs="Calibri" w:eastAsia="Calibri" w:hAnsi="Calibri"/>
          <w:b w:val="false"/>
          <w:bCs w:val="false"/>
          <w:i w:val="false"/>
          <w:iCs w:val="false"/>
          <w:sz w:val="20"/>
          <w:szCs w:val="20"/>
        </w:rPr>
        <w:t xml:space="preserve"> of the covered worked orders in the same participation band × volatility tercile (at least 50 orders), otherwise of the same band (at least 50 orders), otherwise of all covered worked orders. This imputed value is the cohort's own level, so it contributes nothing to the name's liquidity excess. If the fills store is unavailable, the query fails, or </w:t>
      </w:r>
      <w:r>
        <w:rPr>
          <w:rFonts w:ascii="Consolas" w:cs="Consolas" w:eastAsia="Consolas" w:hAnsi="Consolas"/>
          <w:b w:val="false"/>
          <w:bCs w:val="false"/>
          <w:i w:val="false"/>
          <w:iCs w:val="false"/>
          <w:sz w:val="19"/>
          <w:szCs w:val="19"/>
          <w:shd w:fill="F2F2F2" w:val="clear"/>
        </w:rPr>
        <w:t xml:space="preserve">--no-markouts</w:t>
      </w:r>
      <w:r>
        <w:rPr>
          <w:rFonts w:ascii="Calibri" w:cs="Calibri" w:eastAsia="Calibri" w:hAnsi="Calibri"/>
          <w:b w:val="false"/>
          <w:bCs w:val="false"/>
          <w:i w:val="false"/>
          <w:iCs w:val="false"/>
          <w:sz w:val="20"/>
          <w:szCs w:val="20"/>
        </w:rPr>
        <w:t xml:space="preserve"> is passed, worked orders carry an impact leg of zero and their liquidity tax is the effective half-spread alone; the method section states which case applied, and </w:t>
      </w:r>
      <w:r>
        <w:rPr>
          <w:rFonts w:ascii="Consolas" w:cs="Consolas" w:eastAsia="Consolas" w:hAnsi="Consolas"/>
          <w:b w:val="false"/>
          <w:bCs w:val="false"/>
          <w:i w:val="false"/>
          <w:iCs w:val="false"/>
          <w:sz w:val="19"/>
          <w:szCs w:val="19"/>
          <w:shd w:fill="F2F2F2" w:val="clear"/>
        </w:rPr>
        <w:t xml:space="preserve">slice.json</w:t>
      </w:r>
      <w:r>
        <w:rPr>
          <w:rFonts w:ascii="Calibri" w:cs="Calibri" w:eastAsia="Calibri" w:hAnsi="Calibri"/>
          <w:b w:val="false"/>
          <w:bCs w:val="false"/>
          <w:i w:val="false"/>
          <w:iCs w:val="false"/>
          <w:sz w:val="20"/>
          <w:szCs w:val="20"/>
        </w:rPr>
        <w:t xml:space="preserve"> records </w:t>
      </w:r>
      <w:r>
        <w:rPr>
          <w:rFonts w:ascii="Consolas" w:cs="Consolas" w:eastAsia="Consolas" w:hAnsi="Consolas"/>
          <w:b w:val="false"/>
          <w:bCs w:val="false"/>
          <w:i w:val="false"/>
          <w:iCs w:val="false"/>
          <w:sz w:val="19"/>
          <w:szCs w:val="19"/>
          <w:shd w:fill="F2F2F2" w:val="clear"/>
        </w:rPr>
        <w:t xml:space="preserve">worked_orders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markout_covered_orders</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markout_imputed_orders</w:t>
      </w:r>
      <w:r>
        <w:rPr>
          <w:rFonts w:ascii="Calibri" w:cs="Calibri" w:eastAsia="Calibri" w:hAnsi="Calibri"/>
          <w:b w:val="false"/>
          <w:bCs w:val="false"/>
          <w:i w:val="false"/>
          <w:iCs w:val="false"/>
          <w:sz w:val="20"/>
          <w:szCs w:val="20"/>
        </w:rPr>
        <w:t xml:space="preserve">.</w:t>
      </w:r>
    </w:p>
    <w:p>
      <w:pPr>
        <w:pStyle w:val="ListParagraph"/>
        <w:numPr>
          <w:ilvl w:val="0"/>
          <w:numId w:val="3"/>
        </w:numPr>
        <w:spacing w:after="40"/>
      </w:pPr>
      <w:r>
        <w:rPr>
          <w:rFonts w:ascii="Calibri" w:cs="Calibri" w:eastAsia="Calibri" w:hAnsi="Calibri"/>
          <w:b/>
          <w:bCs/>
          <w:i w:val="false"/>
          <w:iCs w:val="false"/>
          <w:sz w:val="20"/>
          <w:szCs w:val="20"/>
        </w:rPr>
        <w:t xml:space="preserve">Interpretation of the sign.</w:t>
      </w:r>
      <w:r>
        <w:rPr>
          <w:rFonts w:ascii="Calibri" w:cs="Calibri" w:eastAsia="Calibri" w:hAnsi="Calibri"/>
          <w:b w:val="false"/>
          <w:bCs w:val="false"/>
          <w:i w:val="false"/>
          <w:iCs w:val="false"/>
          <w:sz w:val="20"/>
          <w:szCs w:val="20"/>
        </w:rPr>
        <w:t xml:space="preserve"> Write M₀ for the midpoint at the fill and M₅ for the midpoint 5 minutes later. Then realized − effective = side × (M₀ − M₅) / price, up to the choice of denominator. A positive value means the midpoint moved against the direction of the trade after the fill (for a buy, the price fell back): the fill was executed at a temporarily elevated price, the spread paid was not recovered by the subsequent price path, and the liquidity provider on the other side earned a positive realized spread. This is the temporary component of price impact and is the pure cost of immediacy. A negative value means the midpoint continued in the direction of the trade (for a buy, the price kept rising): the fill was followed by price continuation, which can be the order's own permanent footprint, momentum in the name, or information arriving. That continuation is not a cost of liquidity in this decomposition; it is captured by the trend and by the implementation shortfall. In the 2026-09-30 run (v1.1 definitions) the dollar-weighted </w:t>
      </w:r>
      <w:r>
        <w:rPr>
          <w:rFonts w:ascii="Consolas" w:cs="Consolas" w:eastAsia="Consolas" w:hAnsi="Consolas"/>
          <w:b w:val="false"/>
          <w:bCs w:val="false"/>
          <w:i w:val="false"/>
          <w:iCs w:val="false"/>
          <w:sz w:val="19"/>
          <w:szCs w:val="19"/>
          <w:shd w:fill="F2F2F2" w:val="clear"/>
        </w:rPr>
        <w:t xml:space="preserve">impact_mo_bps</w:t>
      </w:r>
      <w:r>
        <w:rPr>
          <w:rFonts w:ascii="Calibri" w:cs="Calibri" w:eastAsia="Calibri" w:hAnsi="Calibri"/>
          <w:b w:val="false"/>
          <w:bCs w:val="false"/>
          <w:i w:val="false"/>
          <w:iCs w:val="false"/>
          <w:sz w:val="20"/>
          <w:szCs w:val="20"/>
        </w:rPr>
        <w:t xml:space="preserve"> across covered names was +0.9 bp and the median +0.95 bp, i.e. mild reversion after the desk's worked fills on average.</w:t>
      </w:r>
    </w:p>
    <w:p>
      <w:pPr>
        <w:pStyle w:val="ListParagraph"/>
        <w:numPr>
          <w:ilvl w:val="0"/>
          <w:numId w:val="3"/>
        </w:numPr>
        <w:spacing w:after="120"/>
      </w:pPr>
      <w:r>
        <w:rPr>
          <w:rFonts w:ascii="Calibri" w:cs="Calibri" w:eastAsia="Calibri" w:hAnsi="Calibri"/>
          <w:b/>
          <w:bCs/>
          <w:i w:val="false"/>
          <w:iCs w:val="false"/>
          <w:sz w:val="20"/>
          <w:szCs w:val="20"/>
        </w:rPr>
        <w:t xml:space="preserve">The </w:t>
      </w:r>
      <w:r>
        <w:rPr>
          <w:rFonts w:ascii="Consolas" w:cs="Consolas" w:eastAsia="Consolas" w:hAnsi="Consolas"/>
          <w:b/>
          <w:bCs/>
          <w:i w:val="false"/>
          <w:iCs w:val="false"/>
          <w:sz w:val="19"/>
          <w:szCs w:val="19"/>
          <w:shd w:fill="F2F2F2" w:val="clear"/>
        </w:rPr>
        <w:t xml:space="preserve">impact source</w:t>
      </w:r>
      <w:r>
        <w:rPr>
          <w:rFonts w:ascii="Calibri" w:cs="Calibri" w:eastAsia="Calibri" w:hAnsi="Calibri"/>
          <w:b/>
          <w:bCs/>
          <w:i w:val="false"/>
          <w:iCs w:val="false"/>
          <w:sz w:val="20"/>
          <w:szCs w:val="20"/>
        </w:rPr>
        <w:t xml:space="preserve"> column</w:t>
      </w:r>
      <w:r>
        <w:rPr>
          <w:rFonts w:ascii="Calibri" w:cs="Calibri" w:eastAsia="Calibri" w:hAnsi="Calibri"/>
          <w:b w:val="false"/>
          <w:bCs w:val="false"/>
          <w:i w:val="false"/>
          <w:iCs w:val="false"/>
          <w:sz w:val="20"/>
          <w:szCs w:val="20"/>
        </w:rPr>
        <w:t xml:space="preserve"> describes a </w:t>
      </w:r>
      <w:r>
        <w:rPr>
          <w:rFonts w:ascii="Calibri" w:cs="Calibri" w:eastAsia="Calibri" w:hAnsi="Calibri"/>
          <w:b/>
          <w:bCs/>
          <w:i w:val="false"/>
          <w:iCs w:val="false"/>
          <w:sz w:val="20"/>
          <w:szCs w:val="20"/>
        </w:rPr>
        <w:t xml:space="preserve">name</w:t>
      </w:r>
      <w:r>
        <w:rPr>
          <w:rFonts w:ascii="Calibri" w:cs="Calibri" w:eastAsia="Calibri" w:hAnsi="Calibri"/>
          <w:b w:val="false"/>
          <w:bCs w:val="false"/>
          <w:i w:val="false"/>
          <w:iCs w:val="false"/>
          <w:sz w:val="20"/>
          <w:szCs w:val="20"/>
        </w:rPr>
        <w:t xml:space="preserve">, not an order. It is </w:t>
      </w:r>
      <w:r>
        <w:rPr>
          <w:rFonts w:ascii="Consolas" w:cs="Consolas" w:eastAsia="Consolas" w:hAnsi="Consolas"/>
          <w:b w:val="false"/>
          <w:bCs w:val="false"/>
          <w:i w:val="false"/>
          <w:iCs w:val="false"/>
          <w:sz w:val="19"/>
          <w:szCs w:val="19"/>
          <w:shd w:fill="F2F2F2" w:val="clear"/>
        </w:rPr>
        <w:t xml:space="preserve">vwap</w:t>
      </w:r>
      <w:r>
        <w:rPr>
          <w:rFonts w:ascii="Calibri" w:cs="Calibri" w:eastAsia="Calibri" w:hAnsi="Calibri"/>
          <w:b w:val="false"/>
          <w:bCs w:val="false"/>
          <w:i w:val="false"/>
          <w:iCs w:val="false"/>
          <w:sz w:val="20"/>
          <w:szCs w:val="20"/>
        </w:rPr>
        <w:t xml:space="preserve"> when less than 50 % of the name's dollars are in worked orders; otherwise it is </w:t>
      </w:r>
      <w:r>
        <w:rPr>
          <w:rFonts w:ascii="Consolas" w:cs="Consolas" w:eastAsia="Consolas" w:hAnsi="Consolas"/>
          <w:b w:val="false"/>
          <w:bCs w:val="false"/>
          <w:i w:val="false"/>
          <w:iCs w:val="false"/>
          <w:sz w:val="19"/>
          <w:szCs w:val="19"/>
          <w:shd w:fill="F2F2F2" w:val="clear"/>
        </w:rPr>
        <w:t xml:space="preserve">mark-out</w:t>
      </w:r>
      <w:r>
        <w:rPr>
          <w:rFonts w:ascii="Calibri" w:cs="Calibri" w:eastAsia="Calibri" w:hAnsi="Calibri"/>
          <w:b w:val="false"/>
          <w:bCs w:val="false"/>
          <w:i w:val="false"/>
          <w:iCs w:val="false"/>
          <w:sz w:val="20"/>
          <w:szCs w:val="20"/>
        </w:rPr>
        <w:t xml:space="preserve"> when at least one worked order of the name is tape-covered, and </w:t>
      </w:r>
      <w:r>
        <w:rPr>
          <w:rFonts w:ascii="Consolas" w:cs="Consolas" w:eastAsia="Consolas" w:hAnsi="Consolas"/>
          <w:b w:val="false"/>
          <w:bCs w:val="false"/>
          <w:i w:val="false"/>
          <w:iCs w:val="false"/>
          <w:sz w:val="19"/>
          <w:szCs w:val="19"/>
          <w:shd w:fill="F2F2F2" w:val="clear"/>
        </w:rPr>
        <w:t xml:space="preserve">cohort mark-out (no tape)</w:t>
      </w:r>
      <w:r>
        <w:rPr>
          <w:rFonts w:ascii="Calibri" w:cs="Calibri" w:eastAsia="Calibri" w:hAnsi="Calibri"/>
          <w:b w:val="false"/>
          <w:bCs w:val="false"/>
          <w:i w:val="false"/>
          <w:iCs w:val="false"/>
          <w:sz w:val="20"/>
          <w:szCs w:val="20"/>
        </w:rPr>
        <w:t xml:space="preserve"> when none is. The column tells the reader which measurement dominates the name's impact leg.</w:t>
      </w:r>
    </w:p>
    <w:p>
      <w:pPr>
        <w:spacing w:after="120"/>
      </w:pPr>
      <w:r>
        <w:rPr>
          <w:rFonts w:ascii="Calibri" w:cs="Calibri" w:eastAsia="Calibri" w:hAnsi="Calibri"/>
          <w:b w:val="false"/>
          <w:bCs w:val="false"/>
          <w:i w:val="false"/>
          <w:iCs w:val="false"/>
          <w:sz w:val="20"/>
          <w:szCs w:val="20"/>
        </w:rPr>
        <w:t xml:space="preserve">Reason for the two measurements: for an order worked over several hours, the execution price relative to the interval VWAP measures how the fills were timed within the interval, not what the fills cost in terms of spread and short-horizon reversion. The 5-minute mark-out measures the latter directly.</w:t>
      </w:r>
    </w:p>
    <w:p>
      <w:pPr>
        <w:pStyle w:val="Heading2"/>
        <w:keepNext/>
      </w:pPr>
      <w:r>
        <w:rPr>
          <w:i w:val="false"/>
          <w:iCs w:val="false"/>
        </w:rPr>
        <w:t xml:space="preserve">2.4 Size: the platform's daily participation rate</w:t>
      </w:r>
    </w:p>
    <w:p>
      <w:pPr>
        <w:spacing w:after="120"/>
      </w:pPr>
      <w:r>
        <w:rPr>
          <w:rFonts w:ascii="Calibri" w:cs="Calibri" w:eastAsia="Calibri" w:hAnsi="Calibri"/>
          <w:b w:val="false"/>
          <w:bCs w:val="false"/>
          <w:i w:val="false"/>
          <w:iCs w:val="false"/>
          <w:sz w:val="20"/>
          <w:szCs w:val="20"/>
        </w:rPr>
        <w:t xml:space="preserve">The SMA platform trades a name through many account-level orders on the same day, each small relative to average daily volume. The relevant size for market impact is the aggregate of that flow. For every name-day the script computes</w:t>
      </w:r>
    </w:p>
    <w:p>
      <w:pPr>
        <w:spacing w:after="120"/>
      </w:pPr>
      <w:r>
        <w:rPr>
          <w:rFonts w:ascii="Consolas" w:cs="Consolas" w:eastAsia="Consolas" w:hAnsi="Consolas"/>
          <w:b w:val="false"/>
          <w:bCs w:val="false"/>
          <w:i w:val="false"/>
          <w:iCs w:val="false"/>
          <w:sz w:val="19"/>
          <w:szCs w:val="19"/>
          <w:shd w:fill="F2F2F2" w:val="clear"/>
        </w:rPr>
        <w:t xml:space="preserve">DAY_PART = Σ filled shares of the platform's orders in the name that day / ADV × 100</w:t>
      </w:r>
      <w:r>
        <w:rPr>
          <w:rFonts w:ascii="Calibri" w:cs="Calibri" w:eastAsia="Calibri" w:hAnsi="Calibri"/>
          <w:b w:val="false"/>
          <w:bCs w:val="false"/>
          <w:i w:val="false"/>
          <w:iCs w:val="false"/>
          <w:sz w:val="20"/>
          <w:szCs w:val="20"/>
        </w:rPr>
        <w:t xml:space="preserve">,</w:t>
      </w:r>
    </w:p>
    <w:p>
      <w:pPr>
        <w:spacing w:after="120"/>
      </w:pPr>
      <w:r>
        <w:rPr>
          <w:rFonts w:ascii="Calibri" w:cs="Calibri" w:eastAsia="Calibri" w:hAnsi="Calibri"/>
          <w:b w:val="false"/>
          <w:bCs w:val="false"/>
          <w:i w:val="false"/>
          <w:iCs w:val="false"/>
          <w:sz w:val="20"/>
          <w:szCs w:val="20"/>
        </w:rPr>
        <w:t xml:space="preserve">where filled shares are </w:t>
      </w:r>
      <w:r>
        <w:rPr>
          <w:rFonts w:ascii="Consolas" w:cs="Consolas" w:eastAsia="Consolas" w:hAnsi="Consolas"/>
          <w:b w:val="false"/>
          <w:bCs w:val="false"/>
          <w:i w:val="false"/>
          <w:iCs w:val="false"/>
          <w:sz w:val="19"/>
          <w:szCs w:val="19"/>
          <w:shd w:fill="F2F2F2" w:val="clear"/>
        </w:rPr>
        <w:t xml:space="preserve">SHARES_FILLED</w:t>
      </w:r>
      <w:r>
        <w:rPr>
          <w:rFonts w:ascii="Calibri" w:cs="Calibri" w:eastAsia="Calibri" w:hAnsi="Calibri"/>
          <w:b w:val="false"/>
          <w:bCs w:val="false"/>
          <w:i w:val="false"/>
          <w:iCs w:val="false"/>
          <w:sz w:val="20"/>
          <w:szCs w:val="20"/>
        </w:rPr>
        <w:t xml:space="preserve"> (or </w:t>
      </w:r>
      <w:r>
        <w:rPr>
          <w:rFonts w:ascii="Consolas" w:cs="Consolas" w:eastAsia="Consolas" w:hAnsi="Consolas"/>
          <w:b w:val="false"/>
          <w:bCs w:val="false"/>
          <w:i w:val="false"/>
          <w:iCs w:val="false"/>
          <w:sz w:val="19"/>
          <w:szCs w:val="19"/>
          <w:shd w:fill="F2F2F2" w:val="clear"/>
        </w:rPr>
        <w:t xml:space="preserve">ORDER_QTY</w:t>
      </w:r>
      <w:r>
        <w:rPr>
          <w:rFonts w:ascii="Calibri" w:cs="Calibri" w:eastAsia="Calibri" w:hAnsi="Calibri"/>
          <w:b w:val="false"/>
          <w:bCs w:val="false"/>
          <w:i w:val="false"/>
          <w:iCs w:val="false"/>
          <w:sz w:val="20"/>
          <w:szCs w:val="20"/>
        </w:rPr>
        <w:t xml:space="preserve"> where missing) summed over all orders regardless of side, and ADV is </w:t>
      </w:r>
      <w:r>
        <w:rPr>
          <w:rFonts w:ascii="Consolas" w:cs="Consolas" w:eastAsia="Consolas" w:hAnsi="Consolas"/>
          <w:b w:val="false"/>
          <w:bCs w:val="false"/>
          <w:i w:val="false"/>
          <w:iCs w:val="false"/>
          <w:sz w:val="19"/>
          <w:szCs w:val="19"/>
          <w:shd w:fill="F2F2F2" w:val="clear"/>
        </w:rPr>
        <w:t xml:space="preserve">ADV_IMPLIED</w:t>
      </w:r>
      <w:r>
        <w:rPr>
          <w:rFonts w:ascii="Calibri" w:cs="Calibri" w:eastAsia="Calibri" w:hAnsi="Calibri"/>
          <w:b w:val="false"/>
          <w:bCs w:val="false"/>
          <w:i w:val="false"/>
          <w:iCs w:val="false"/>
          <w:sz w:val="20"/>
          <w:szCs w:val="20"/>
        </w:rPr>
        <w:t xml:space="preserve">, the average daily volume implied by the orders' own </w:t>
      </w:r>
      <w:r>
        <w:rPr>
          <w:rFonts w:ascii="Consolas" w:cs="Consolas" w:eastAsia="Consolas" w:hAnsi="Consolas"/>
          <w:b w:val="false"/>
          <w:bCs w:val="false"/>
          <w:i w:val="false"/>
          <w:iCs w:val="false"/>
          <w:sz w:val="19"/>
          <w:szCs w:val="19"/>
          <w:shd w:fill="F2F2F2" w:val="clear"/>
        </w:rPr>
        <w:t xml:space="preserve">%ADV</w:t>
      </w:r>
      <w:r>
        <w:rPr>
          <w:rFonts w:ascii="Calibri" w:cs="Calibri" w:eastAsia="Calibri" w:hAnsi="Calibri"/>
          <w:b w:val="false"/>
          <w:bCs w:val="false"/>
          <w:i w:val="false"/>
          <w:iCs w:val="false"/>
          <w:sz w:val="20"/>
          <w:szCs w:val="20"/>
        </w:rPr>
        <w:t xml:space="preserve"> field, taken as the median across the name-day's orders (if </w:t>
      </w:r>
      <w:r>
        <w:rPr>
          <w:rFonts w:ascii="Consolas" w:cs="Consolas" w:eastAsia="Consolas" w:hAnsi="Consolas"/>
          <w:b w:val="false"/>
          <w:bCs w:val="false"/>
          <w:i w:val="false"/>
          <w:iCs w:val="false"/>
          <w:sz w:val="19"/>
          <w:szCs w:val="19"/>
          <w:shd w:fill="F2F2F2" w:val="clear"/>
        </w:rPr>
        <w:t xml:space="preserve">ADV_IMPLIED</w:t>
      </w:r>
      <w:r>
        <w:rPr>
          <w:rFonts w:ascii="Calibri" w:cs="Calibri" w:eastAsia="Calibri" w:hAnsi="Calibri"/>
          <w:b w:val="false"/>
          <w:bCs w:val="false"/>
          <w:i w:val="false"/>
          <w:iCs w:val="false"/>
          <w:sz w:val="20"/>
          <w:szCs w:val="20"/>
        </w:rPr>
        <w:t xml:space="preserve"> is absent, ADV = </w:t>
      </w:r>
      <w:r>
        <w:rPr>
          <w:rFonts w:ascii="Consolas" w:cs="Consolas" w:eastAsia="Consolas" w:hAnsi="Consolas"/>
          <w:b w:val="false"/>
          <w:bCs w:val="false"/>
          <w:i w:val="false"/>
          <w:iCs w:val="false"/>
          <w:sz w:val="19"/>
          <w:szCs w:val="19"/>
          <w:shd w:fill="F2F2F2" w:val="clear"/>
        </w:rPr>
        <w:t xml:space="preserve">ORDER_QTY</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PCT_ADV</w:t>
      </w:r>
      <w:r>
        <w:rPr>
          <w:rFonts w:ascii="Calibri" w:cs="Calibri" w:eastAsia="Calibri" w:hAnsi="Calibri"/>
          <w:b w:val="false"/>
          <w:bCs w:val="false"/>
          <w:i w:val="false"/>
          <w:iCs w:val="false"/>
          <w:sz w:val="20"/>
          <w:szCs w:val="20"/>
        </w:rPr>
        <w:t xml:space="preserve"> / 100)). </w:t>
      </w:r>
      <w:r>
        <w:rPr>
          <w:rFonts w:ascii="Consolas" w:cs="Consolas" w:eastAsia="Consolas" w:hAnsi="Consolas"/>
          <w:b w:val="false"/>
          <w:bCs w:val="false"/>
          <w:i w:val="false"/>
          <w:iCs w:val="false"/>
          <w:sz w:val="19"/>
          <w:szCs w:val="19"/>
          <w:shd w:fill="F2F2F2" w:val="clear"/>
        </w:rPr>
        <w:t xml:space="preserve">DAY_PART</w:t>
      </w:r>
      <w:r>
        <w:rPr>
          <w:rFonts w:ascii="Calibri" w:cs="Calibri" w:eastAsia="Calibri" w:hAnsi="Calibri"/>
          <w:b w:val="false"/>
          <w:bCs w:val="false"/>
          <w:i w:val="false"/>
          <w:iCs w:val="false"/>
          <w:sz w:val="20"/>
          <w:szCs w:val="20"/>
        </w:rPr>
        <w:t xml:space="preserve"> is the platform's gross participation rate in the name for that session, in percent of ADV.</w:t>
      </w:r>
    </w:p>
    <w:p>
      <w:pPr>
        <w:spacing w:after="120"/>
      </w:pPr>
      <w:r>
        <w:rPr>
          <w:rFonts w:ascii="Calibri" w:cs="Calibri" w:eastAsia="Calibri" w:hAnsi="Calibri"/>
          <w:b w:val="false"/>
          <w:bCs w:val="false"/>
          <w:i w:val="false"/>
          <w:iCs w:val="false"/>
          <w:sz w:val="20"/>
          <w:szCs w:val="20"/>
        </w:rPr>
        <w:t xml:space="preserve">Participation bands (</w:t>
      </w:r>
      <w:r>
        <w:rPr>
          <w:rFonts w:ascii="Consolas" w:cs="Consolas" w:eastAsia="Consolas" w:hAnsi="Consolas"/>
          <w:b w:val="false"/>
          <w:bCs w:val="false"/>
          <w:i w:val="false"/>
          <w:iCs w:val="false"/>
          <w:sz w:val="19"/>
          <w:szCs w:val="19"/>
          <w:shd w:fill="F2F2F2" w:val="clear"/>
        </w:rPr>
        <w:t xml:space="preserve">--adv-bands</w:t>
      </w:r>
      <w:r>
        <w:rPr>
          <w:rFonts w:ascii="Calibri" w:cs="Calibri" w:eastAsia="Calibri" w:hAnsi="Calibri"/>
          <w:b w:val="false"/>
          <w:bCs w:val="false"/>
          <w:i w:val="false"/>
          <w:iCs w:val="false"/>
          <w:sz w:val="20"/>
          <w:szCs w:val="20"/>
        </w:rPr>
        <w:t xml:space="preserve">, edges in percent): </w:t>
      </w:r>
      <w:r>
        <w:rPr>
          <w:rFonts w:ascii="Consolas" w:cs="Consolas" w:eastAsia="Consolas" w:hAnsi="Consolas"/>
          <w:b w:val="false"/>
          <w:bCs w:val="false"/>
          <w:i w:val="false"/>
          <w:iCs w:val="false"/>
          <w:sz w:val="19"/>
          <w:szCs w:val="19"/>
          <w:shd w:fill="F2F2F2" w:val="clear"/>
        </w:rPr>
        <w:t xml:space="preserve">&lt;0.1</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0.1–0.5</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0.5–2</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2–5</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5–15</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15–50</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&gt;50</w:t>
      </w:r>
      <w:r>
        <w:rPr>
          <w:rFonts w:ascii="Calibri" w:cs="Calibri" w:eastAsia="Calibri" w:hAnsi="Calibri"/>
          <w:b w:val="false"/>
          <w:bCs w:val="false"/>
          <w:i w:val="false"/>
          <w:iCs w:val="false"/>
          <w:sz w:val="20"/>
          <w:szCs w:val="20"/>
        </w:rPr>
        <w:t xml:space="preserve">. Each band is closed on the left and open on the right. An order's band is the band of its name-day's </w:t>
      </w:r>
      <w:r>
        <w:rPr>
          <w:rFonts w:ascii="Consolas" w:cs="Consolas" w:eastAsia="Consolas" w:hAnsi="Consolas"/>
          <w:b w:val="false"/>
          <w:bCs w:val="false"/>
          <w:i w:val="false"/>
          <w:iCs w:val="false"/>
          <w:sz w:val="19"/>
          <w:szCs w:val="19"/>
          <w:shd w:fill="F2F2F2" w:val="clear"/>
        </w:rPr>
        <w:t xml:space="preserve">DAY_PART</w:t>
      </w:r>
      <w:r>
        <w:rPr>
          <w:rFonts w:ascii="Calibri" w:cs="Calibri" w:eastAsia="Calibri" w:hAnsi="Calibri"/>
          <w:b w:val="false"/>
          <w:bCs w:val="false"/>
          <w:i w:val="false"/>
          <w:iCs w:val="false"/>
          <w:sz w:val="20"/>
          <w:szCs w:val="20"/>
        </w:rPr>
        <w:t xml:space="preserve">; where that is missing, the band of the order's own </w:t>
      </w:r>
      <w:r>
        <w:rPr>
          <w:rFonts w:ascii="Consolas" w:cs="Consolas" w:eastAsia="Consolas" w:hAnsi="Consolas"/>
          <w:b w:val="false"/>
          <w:bCs w:val="false"/>
          <w:i w:val="false"/>
          <w:iCs w:val="false"/>
          <w:sz w:val="19"/>
          <w:szCs w:val="19"/>
          <w:shd w:fill="F2F2F2" w:val="clear"/>
        </w:rPr>
        <w:t xml:space="preserve">PCT_ADV</w:t>
      </w:r>
      <w:r>
        <w:rPr>
          <w:rFonts w:ascii="Calibri" w:cs="Calibri" w:eastAsia="Calibri" w:hAnsi="Calibri"/>
          <w:b w:val="false"/>
          <w:bCs w:val="false"/>
          <w:i w:val="false"/>
          <w:iCs w:val="false"/>
          <w:sz w:val="20"/>
          <w:szCs w:val="20"/>
        </w:rPr>
        <w:t xml:space="preserve"> is used instead. </w:t>
      </w:r>
      <w:r>
        <w:rPr>
          <w:rFonts w:ascii="Consolas" w:cs="Consolas" w:eastAsia="Consolas" w:hAnsi="Consolas"/>
          <w:b w:val="false"/>
          <w:bCs w:val="false"/>
          <w:i w:val="false"/>
          <w:iCs w:val="false"/>
          <w:sz w:val="19"/>
          <w:szCs w:val="19"/>
          <w:shd w:fill="F2F2F2" w:val="clear"/>
        </w:rPr>
        <w:t xml:space="preserve">--cohort-size order</w:t>
      </w:r>
      <w:r>
        <w:rPr>
          <w:rFonts w:ascii="Calibri" w:cs="Calibri" w:eastAsia="Calibri" w:hAnsi="Calibri"/>
          <w:b w:val="false"/>
          <w:bCs w:val="false"/>
          <w:i w:val="false"/>
          <w:iCs w:val="false"/>
          <w:sz w:val="20"/>
          <w:szCs w:val="20"/>
        </w:rPr>
        <w:t xml:space="preserve"> switches the cohort definition, the </w:t>
      </w:r>
      <w:r>
        <w:rPr>
          <w:rFonts w:ascii="Consolas" w:cs="Consolas" w:eastAsia="Consolas" w:hAnsi="Consolas"/>
          <w:b w:val="false"/>
          <w:bCs w:val="false"/>
          <w:i w:val="false"/>
          <w:iCs w:val="false"/>
          <w:sz w:val="19"/>
          <w:szCs w:val="19"/>
          <w:shd w:fill="F2F2F2" w:val="clear"/>
        </w:rPr>
        <w:t xml:space="preserve">by_band</w:t>
      </w:r>
      <w:r>
        <w:rPr>
          <w:rFonts w:ascii="Calibri" w:cs="Calibri" w:eastAsia="Calibri" w:hAnsi="Calibri"/>
          <w:b w:val="false"/>
          <w:bCs w:val="false"/>
          <w:i w:val="false"/>
          <w:iCs w:val="false"/>
          <w:sz w:val="20"/>
          <w:szCs w:val="20"/>
        </w:rPr>
        <w:t xml:space="preserve"> table, chart 4.5 and the </w:t>
      </w:r>
      <w:r>
        <w:rPr>
          <w:rFonts w:ascii="Consolas" w:cs="Consolas" w:eastAsia="Consolas" w:hAnsi="Consolas"/>
          <w:b w:val="false"/>
          <w:bCs w:val="false"/>
          <w:i w:val="false"/>
          <w:iCs w:val="false"/>
          <w:sz w:val="19"/>
          <w:szCs w:val="19"/>
          <w:shd w:fill="F2F2F2" w:val="clear"/>
        </w:rPr>
        <w:t xml:space="preserve">band</w:t>
      </w:r>
      <w:r>
        <w:rPr>
          <w:rFonts w:ascii="Calibri" w:cs="Calibri" w:eastAsia="Calibri" w:hAnsi="Calibri"/>
          <w:b w:val="false"/>
          <w:bCs w:val="false"/>
          <w:i w:val="false"/>
          <w:iCs w:val="false"/>
          <w:sz w:val="20"/>
          <w:szCs w:val="20"/>
        </w:rPr>
        <w:t xml:space="preserve"> column to the order's own </w:t>
      </w:r>
      <w:r>
        <w:rPr>
          <w:rFonts w:ascii="Consolas" w:cs="Consolas" w:eastAsia="Consolas" w:hAnsi="Consolas"/>
          <w:b w:val="false"/>
          <w:bCs w:val="false"/>
          <w:i w:val="false"/>
          <w:iCs w:val="false"/>
          <w:sz w:val="19"/>
          <w:szCs w:val="19"/>
          <w:shd w:fill="F2F2F2" w:val="clear"/>
        </w:rPr>
        <w:t xml:space="preserve">%ADV</w:t>
      </w:r>
      <w:r>
        <w:rPr>
          <w:rFonts w:ascii="Calibri" w:cs="Calibri" w:eastAsia="Calibri" w:hAnsi="Calibri"/>
          <w:b w:val="false"/>
          <w:bCs w:val="false"/>
          <w:i w:val="false"/>
          <w:iCs w:val="false"/>
          <w:sz w:val="20"/>
          <w:szCs w:val="20"/>
        </w:rPr>
        <w:t xml:space="preserve"> (the v1.1 definition); the cost curves and the participation columns continue to use </w:t>
      </w:r>
      <w:r>
        <w:rPr>
          <w:rFonts w:ascii="Consolas" w:cs="Consolas" w:eastAsia="Consolas" w:hAnsi="Consolas"/>
          <w:b w:val="false"/>
          <w:bCs w:val="false"/>
          <w:i w:val="false"/>
          <w:iCs w:val="false"/>
          <w:sz w:val="19"/>
          <w:szCs w:val="19"/>
          <w:shd w:fill="F2F2F2" w:val="clear"/>
        </w:rPr>
        <w:t xml:space="preserve">DAY_PART</w:t>
      </w:r>
      <w:r>
        <w:rPr>
          <w:rFonts w:ascii="Calibri" w:cs="Calibri" w:eastAsia="Calibri" w:hAnsi="Calibri"/>
          <w:b w:val="false"/>
          <w:bCs w:val="false"/>
          <w:i w:val="false"/>
          <w:iCs w:val="false"/>
          <w:sz w:val="20"/>
          <w:szCs w:val="20"/>
        </w:rPr>
        <w:t xml:space="preserve">.</w:t>
      </w:r>
    </w:p>
    <w:p>
      <w:pPr>
        <w:spacing w:after="120"/>
      </w:pPr>
      <w:r>
        <w:rPr>
          <w:rFonts w:ascii="Calibri" w:cs="Calibri" w:eastAsia="Calibri" w:hAnsi="Calibri"/>
          <w:b w:val="false"/>
          <w:bCs w:val="false"/>
          <w:i w:val="false"/>
          <w:iCs w:val="false"/>
          <w:sz w:val="20"/>
          <w:szCs w:val="20"/>
        </w:rPr>
        <w:t xml:space="preserve">Two qualifications apply when reading participation rates. First, </w:t>
      </w:r>
      <w:r>
        <w:rPr>
          <w:rFonts w:ascii="Consolas" w:cs="Consolas" w:eastAsia="Consolas" w:hAnsi="Consolas"/>
          <w:b w:val="false"/>
          <w:bCs w:val="false"/>
          <w:i w:val="false"/>
          <w:iCs w:val="false"/>
          <w:sz w:val="19"/>
          <w:szCs w:val="19"/>
          <w:shd w:fill="F2F2F2" w:val="clear"/>
        </w:rPr>
        <w:t xml:space="preserve">DAY_PART</w:t>
      </w:r>
      <w:r>
        <w:rPr>
          <w:rFonts w:ascii="Calibri" w:cs="Calibri" w:eastAsia="Calibri" w:hAnsi="Calibri"/>
          <w:b w:val="false"/>
          <w:bCs w:val="false"/>
          <w:i w:val="false"/>
          <w:iCs w:val="false"/>
          <w:sz w:val="20"/>
          <w:szCs w:val="20"/>
        </w:rPr>
        <w:t xml:space="preserve"> is gross flow (buys plus sells); the net quantity the market has to absorb can be smaller when accounts trade in both directions on the same day. Second, for OTC lines of foreign ordinaries and OTC-traded ADRs, </w:t>
      </w:r>
      <w:r>
        <w:rPr>
          <w:rFonts w:ascii="Consolas" w:cs="Consolas" w:eastAsia="Consolas" w:hAnsi="Consolas"/>
          <w:b w:val="false"/>
          <w:bCs w:val="false"/>
          <w:i w:val="false"/>
          <w:iCs w:val="false"/>
          <w:sz w:val="19"/>
          <w:szCs w:val="19"/>
          <w:shd w:fill="F2F2F2" w:val="clear"/>
        </w:rPr>
        <w:t xml:space="preserve">ADV_IMPLIED</w:t>
      </w:r>
      <w:r>
        <w:rPr>
          <w:rFonts w:ascii="Calibri" w:cs="Calibri" w:eastAsia="Calibri" w:hAnsi="Calibri"/>
          <w:b w:val="false"/>
          <w:bCs w:val="false"/>
          <w:i w:val="false"/>
          <w:iCs w:val="false"/>
          <w:sz w:val="20"/>
          <w:szCs w:val="20"/>
        </w:rPr>
        <w:t xml:space="preserve"> refers to the US line, so a day in the </w:t>
      </w:r>
      <w:r>
        <w:rPr>
          <w:rFonts w:ascii="Consolas" w:cs="Consolas" w:eastAsia="Consolas" w:hAnsi="Consolas"/>
          <w:b w:val="false"/>
          <w:bCs w:val="false"/>
          <w:i w:val="false"/>
          <w:iCs w:val="false"/>
          <w:sz w:val="19"/>
          <w:szCs w:val="19"/>
          <w:shd w:fill="F2F2F2" w:val="clear"/>
        </w:rPr>
        <w:t xml:space="preserve">&gt;50</w:t>
      </w:r>
      <w:r>
        <w:rPr>
          <w:rFonts w:ascii="Calibri" w:cs="Calibri" w:eastAsia="Calibri" w:hAnsi="Calibri"/>
          <w:b w:val="false"/>
          <w:bCs w:val="false"/>
          <w:i w:val="false"/>
          <w:iCs w:val="false"/>
          <w:sz w:val="20"/>
          <w:szCs w:val="20"/>
        </w:rPr>
        <w:t xml:space="preserve"> band usually means that the broker sourced liquidity in the home market rather than that the platform was more than half of the US line's volume.</w:t>
      </w:r>
    </w:p>
    <w:p>
      <w:pPr>
        <w:pStyle w:val="Heading2"/>
        <w:keepNext/>
      </w:pPr>
      <w:r>
        <w:rPr>
          <w:i w:val="false"/>
          <w:iCs w:val="false"/>
        </w:rPr>
        <w:t xml:space="preserve">2.5 Peer cohorts, baselines and excesses</w:t>
      </w:r>
    </w:p>
    <w:p>
      <w:pPr>
        <w:spacing w:after="120"/>
      </w:pPr>
      <w:r>
        <w:rPr>
          <w:rFonts w:ascii="Calibri" w:cs="Calibri" w:eastAsia="Calibri" w:hAnsi="Calibri"/>
          <w:b/>
          <w:bCs/>
          <w:i w:val="false"/>
          <w:iCs w:val="false"/>
          <w:sz w:val="20"/>
          <w:szCs w:val="20"/>
        </w:rPr>
        <w:t xml:space="preserve">Volatility tercile (</w:t>
      </w:r>
      <w:r>
        <w:rPr>
          <w:rFonts w:ascii="Consolas" w:cs="Consolas" w:eastAsia="Consolas" w:hAnsi="Consolas"/>
          <w:b/>
          <w:bCs/>
          <w:i w:val="false"/>
          <w:iCs w:val="false"/>
          <w:sz w:val="19"/>
          <w:szCs w:val="19"/>
          <w:shd w:fill="F2F2F2" w:val="clear"/>
        </w:rPr>
        <w:t xml:space="preserve">σ tercile</w:t>
      </w:r>
      <w:r>
        <w:rPr>
          <w:rFonts w:ascii="Calibri" w:cs="Calibri" w:eastAsia="Calibri" w:hAnsi="Calibri"/>
          <w:b/>
          <w:bCs/>
          <w:i w:val="false"/>
          <w:iCs w:val="false"/>
          <w:sz w:val="20"/>
          <w:szCs w:val="20"/>
        </w:rPr>
        <w:t xml:space="preserve">).</w:t>
      </w:r>
      <w:r>
        <w:rPr>
          <w:rFonts w:ascii="Calibri" w:cs="Calibri" w:eastAsia="Calibri" w:hAnsi="Calibri"/>
          <w:b w:val="false"/>
          <w:bCs w:val="false"/>
          <w:i w:val="false"/>
          <w:iCs w:val="false"/>
          <w:sz w:val="20"/>
          <w:szCs w:val="20"/>
        </w:rPr>
        <w:t xml:space="preserve"> Each order's daily volatility (</w:t>
      </w:r>
      <w:r>
        <w:rPr>
          <w:rFonts w:ascii="Consolas" w:cs="Consolas" w:eastAsia="Consolas" w:hAnsi="Consolas"/>
          <w:b w:val="false"/>
          <w:bCs w:val="false"/>
          <w:i w:val="false"/>
          <w:iCs w:val="false"/>
          <w:sz w:val="19"/>
          <w:szCs w:val="19"/>
          <w:shd w:fill="F2F2F2" w:val="clear"/>
        </w:rPr>
        <w:t xml:space="preserve">DAILY_VOL_BPS</w:t>
      </w:r>
      <w:r>
        <w:rPr>
          <w:rFonts w:ascii="Calibri" w:cs="Calibri" w:eastAsia="Calibri" w:hAnsi="Calibri"/>
          <w:b w:val="false"/>
          <w:bCs w:val="false"/>
          <w:i w:val="false"/>
          <w:iCs w:val="false"/>
          <w:sz w:val="20"/>
          <w:szCs w:val="20"/>
        </w:rPr>
        <w:t xml:space="preserve">) is ranked across all orders of the slice and split into three groups of equal order count: </w:t>
      </w:r>
      <w:r>
        <w:rPr>
          <w:rFonts w:ascii="Consolas" w:cs="Consolas" w:eastAsia="Consolas" w:hAnsi="Consolas"/>
          <w:b w:val="false"/>
          <w:bCs w:val="false"/>
          <w:i w:val="false"/>
          <w:iCs w:val="false"/>
          <w:sz w:val="19"/>
          <w:szCs w:val="19"/>
          <w:shd w:fill="F2F2F2" w:val="clear"/>
        </w:rPr>
        <w:t xml:space="preserve">low σ</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mid σ</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high σ</w:t>
      </w:r>
      <w:r>
        <w:rPr>
          <w:rFonts w:ascii="Calibri" w:cs="Calibri" w:eastAsia="Calibri" w:hAnsi="Calibri"/>
          <w:b w:val="false"/>
          <w:bCs w:val="false"/>
          <w:i w:val="false"/>
          <w:iCs w:val="false"/>
          <w:sz w:val="20"/>
          <w:szCs w:val="20"/>
        </w:rPr>
        <w:t xml:space="preserve">. A name's tercile in the per-name tables is the modal tercile of its orders.</w:t>
      </w:r>
    </w:p>
    <w:p>
      <w:pPr>
        <w:spacing w:after="120"/>
      </w:pPr>
      <w:r>
        <w:rPr>
          <w:rFonts w:ascii="Calibri" w:cs="Calibri" w:eastAsia="Calibri" w:hAnsi="Calibri"/>
          <w:b/>
          <w:bCs/>
          <w:i w:val="false"/>
          <w:iCs w:val="false"/>
          <w:sz w:val="20"/>
          <w:szCs w:val="20"/>
        </w:rPr>
        <w:t xml:space="preserve">Cohort.</w:t>
      </w:r>
      <w:r>
        <w:rPr>
          <w:rFonts w:ascii="Calibri" w:cs="Calibri" w:eastAsia="Calibri" w:hAnsi="Calibri"/>
          <w:b w:val="false"/>
          <w:bCs w:val="false"/>
          <w:i w:val="false"/>
          <w:iCs w:val="false"/>
          <w:sz w:val="20"/>
          <w:szCs w:val="20"/>
        </w:rPr>
        <w:t xml:space="preserve"> The cohort of an order is the set of orders in the slice with the same participation band and the same volatility tercile.</w:t>
      </w:r>
    </w:p>
    <w:p>
      <w:pPr>
        <w:spacing w:after="120"/>
      </w:pPr>
      <w:r>
        <w:rPr>
          <w:rFonts w:ascii="Calibri" w:cs="Calibri" w:eastAsia="Calibri" w:hAnsi="Calibri"/>
          <w:b/>
          <w:bCs/>
          <w:i w:val="false"/>
          <w:iCs w:val="false"/>
          <w:sz w:val="20"/>
          <w:szCs w:val="20"/>
        </w:rPr>
        <w:t xml:space="preserve">Leave-one-name-out baseline.</w:t>
      </w:r>
      <w:r>
        <w:rPr>
          <w:rFonts w:ascii="Calibri" w:cs="Calibri" w:eastAsia="Calibri" w:hAnsi="Calibri"/>
          <w:b w:val="false"/>
          <w:bCs w:val="false"/>
          <w:i w:val="false"/>
          <w:iCs w:val="false"/>
          <w:sz w:val="20"/>
          <w:szCs w:val="20"/>
        </w:rPr>
        <w:t xml:space="preserve"> For each order, the baseline for a cost measure is the dollar-weighted mean of that measure over the orders of its cohort </w:t>
      </w:r>
      <w:r>
        <w:rPr>
          <w:rFonts w:ascii="Calibri" w:cs="Calibri" w:eastAsia="Calibri" w:hAnsi="Calibri"/>
          <w:b/>
          <w:bCs/>
          <w:i w:val="false"/>
          <w:iCs w:val="false"/>
          <w:sz w:val="20"/>
          <w:szCs w:val="20"/>
        </w:rPr>
        <w:t xml:space="preserve">excluding every order of the same ticker</w:t>
      </w:r>
      <w:r>
        <w:rPr>
          <w:rFonts w:ascii="Calibri" w:cs="Calibri" w:eastAsia="Calibri" w:hAnsi="Calibri"/>
          <w:b w:val="false"/>
          <w:bCs w:val="false"/>
          <w:i w:val="false"/>
          <w:iCs w:val="false"/>
          <w:sz w:val="20"/>
          <w:szCs w:val="20"/>
        </w:rPr>
        <w:t xml:space="preserve">, provided at least 100 such orders exist. If fewer than 100 remain, the baseline is computed over the band alone (again excluding the ticker, at least 100 orders); if that also fails, over the whole slice excluding the ticker. The exclusion prevents a ticker that dominates its cohort from being compared with itself (in the v1.1 run, one OTC name was about a fifth of the </w:t>
      </w:r>
      <w:r>
        <w:rPr>
          <w:rFonts w:ascii="Consolas" w:cs="Consolas" w:eastAsia="Consolas" w:hAnsi="Consolas"/>
          <w:b w:val="false"/>
          <w:bCs w:val="false"/>
          <w:i w:val="false"/>
          <w:iCs w:val="false"/>
          <w:sz w:val="19"/>
          <w:szCs w:val="19"/>
          <w:shd w:fill="F2F2F2" w:val="clear"/>
        </w:rPr>
        <w:t xml:space="preserve">&gt;50 %</w:t>
      </w:r>
      <w:r>
        <w:rPr>
          <w:rFonts w:ascii="Calibri" w:cs="Calibri" w:eastAsia="Calibri" w:hAnsi="Calibri"/>
          <w:b w:val="false"/>
          <w:bCs w:val="false"/>
          <w:i w:val="false"/>
          <w:iCs w:val="false"/>
          <w:sz w:val="20"/>
          <w:szCs w:val="20"/>
        </w:rPr>
        <w:t xml:space="preserve"> band). Two baselines are computed: </w:t>
      </w:r>
      <w:r>
        <w:rPr>
          <w:rFonts w:ascii="Consolas" w:cs="Consolas" w:eastAsia="Consolas" w:hAnsi="Consolas"/>
          <w:b w:val="false"/>
          <w:bCs w:val="false"/>
          <w:i w:val="false"/>
          <w:iCs w:val="false"/>
          <w:sz w:val="19"/>
          <w:szCs w:val="19"/>
          <w:shd w:fill="F2F2F2" w:val="clear"/>
        </w:rPr>
        <w:t xml:space="preserve">COHORT_LIQ</w:t>
      </w:r>
      <w:r>
        <w:rPr>
          <w:rFonts w:ascii="Calibri" w:cs="Calibri" w:eastAsia="Calibri" w:hAnsi="Calibri"/>
          <w:b w:val="false"/>
          <w:bCs w:val="false"/>
          <w:i w:val="false"/>
          <w:iCs w:val="false"/>
          <w:sz w:val="20"/>
          <w:szCs w:val="20"/>
        </w:rPr>
        <w:t xml:space="preserve"> for the liquidity tax and </w:t>
      </w:r>
      <w:r>
        <w:rPr>
          <w:rFonts w:ascii="Consolas" w:cs="Consolas" w:eastAsia="Consolas" w:hAnsi="Consolas"/>
          <w:b w:val="false"/>
          <w:bCs w:val="false"/>
          <w:i w:val="false"/>
          <w:iCs w:val="false"/>
          <w:sz w:val="19"/>
          <w:szCs w:val="19"/>
          <w:shd w:fill="F2F2F2" w:val="clear"/>
        </w:rPr>
        <w:t xml:space="preserve">COHORT_IS</w:t>
      </w:r>
      <w:r>
        <w:rPr>
          <w:rFonts w:ascii="Calibri" w:cs="Calibri" w:eastAsia="Calibri" w:hAnsi="Calibri"/>
          <w:b w:val="false"/>
          <w:bCs w:val="false"/>
          <w:i w:val="false"/>
          <w:iCs w:val="false"/>
          <w:sz w:val="20"/>
          <w:szCs w:val="20"/>
        </w:rPr>
        <w:t xml:space="preserve"> for the implementation shortfall.</w:t>
      </w:r>
    </w:p>
    <w:p>
      <w:pPr>
        <w:spacing w:after="120"/>
      </w:pPr>
      <w:r>
        <w:rPr>
          <w:rFonts w:ascii="Calibri" w:cs="Calibri" w:eastAsia="Calibri" w:hAnsi="Calibri"/>
          <w:b/>
          <w:bCs/>
          <w:i w:val="false"/>
          <w:iCs w:val="false"/>
          <w:sz w:val="20"/>
          <w:szCs w:val="20"/>
        </w:rPr>
        <w:t xml:space="preserve">Liquidity excess</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LIQ_TAX − COHORT_LIQ</w:t>
      </w:r>
      <w:r>
        <w:rPr>
          <w:rFonts w:ascii="Calibri" w:cs="Calibri" w:eastAsia="Calibri" w:hAnsi="Calibri"/>
          <w:b w:val="false"/>
          <w:bCs w:val="false"/>
          <w:i w:val="false"/>
          <w:iCs w:val="false"/>
          <w:sz w:val="20"/>
          <w:szCs w:val="20"/>
        </w:rPr>
        <w:t xml:space="preserve"> per order; per name, the dollar-weighted mean (</w:t>
      </w:r>
      <w:r>
        <w:rPr>
          <w:rFonts w:ascii="Consolas" w:cs="Consolas" w:eastAsia="Consolas" w:hAnsi="Consolas"/>
          <w:b w:val="false"/>
          <w:bCs w:val="false"/>
          <w:i w:val="false"/>
          <w:iCs w:val="false"/>
          <w:sz w:val="19"/>
          <w:szCs w:val="19"/>
          <w:shd w:fill="F2F2F2" w:val="clear"/>
        </w:rPr>
        <w:t xml:space="preserve">liq excess bps</w:t>
      </w:r>
      <w:r>
        <w:rPr>
          <w:rFonts w:ascii="Calibri" w:cs="Calibri" w:eastAsia="Calibri" w:hAnsi="Calibri"/>
          <w:b w:val="false"/>
          <w:bCs w:val="false"/>
          <w:i w:val="false"/>
          <w:iCs w:val="false"/>
          <w:sz w:val="20"/>
          <w:szCs w:val="20"/>
        </w:rPr>
        <w:t xml:space="preserve">) and its dollar equivalent (</w:t>
      </w:r>
      <w:r>
        <w:rPr>
          <w:rFonts w:ascii="Consolas" w:cs="Consolas" w:eastAsia="Consolas" w:hAnsi="Consolas"/>
          <w:b w:val="false"/>
          <w:bCs w:val="false"/>
          <w:i w:val="false"/>
          <w:iCs w:val="false"/>
          <w:sz w:val="19"/>
          <w:szCs w:val="19"/>
          <w:shd w:fill="F2F2F2" w:val="clear"/>
        </w:rPr>
        <w:t xml:space="preserve">liq excess $</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liq excess bps</w:t>
      </w:r>
      <w:r>
        <w:rPr>
          <w:rFonts w:ascii="Calibri" w:cs="Calibri" w:eastAsia="Calibri" w:hAnsi="Calibri"/>
          <w:b w:val="false"/>
          <w:bCs w:val="false"/>
          <w:i w:val="false"/>
          <w:iCs w:val="false"/>
          <w:sz w:val="20"/>
          <w:szCs w:val="20"/>
        </w:rPr>
        <w:t xml:space="preserve"> / 10⁴ × notional). It is the part of the name's liquidity-taking cost that is not explained by the participation band and the volatility tercile. It is the screening variable of the whole report.</w:t>
      </w:r>
    </w:p>
    <w:p>
      <w:pPr>
        <w:spacing w:after="120"/>
      </w:pPr>
      <w:r>
        <w:rPr>
          <w:rFonts w:ascii="Calibri" w:cs="Calibri" w:eastAsia="Calibri" w:hAnsi="Calibri"/>
          <w:b/>
          <w:bCs/>
          <w:i w:val="false"/>
          <w:iCs w:val="false"/>
          <w:sz w:val="20"/>
          <w:szCs w:val="20"/>
        </w:rPr>
        <w:t xml:space="preserve">IS excess</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IS_BPS − COHORT_IS</w:t>
      </w:r>
      <w:r>
        <w:rPr>
          <w:rFonts w:ascii="Calibri" w:cs="Calibri" w:eastAsia="Calibri" w:hAnsi="Calibri"/>
          <w:b w:val="false"/>
          <w:bCs w:val="false"/>
          <w:i w:val="false"/>
          <w:iCs w:val="false"/>
          <w:sz w:val="20"/>
          <w:szCs w:val="20"/>
        </w:rPr>
        <w:t xml:space="preserve"> per order; per name </w:t>
      </w:r>
      <w:r>
        <w:rPr>
          <w:rFonts w:ascii="Consolas" w:cs="Consolas" w:eastAsia="Consolas" w:hAnsi="Consolas"/>
          <w:b w:val="false"/>
          <w:bCs w:val="false"/>
          <w:i w:val="false"/>
          <w:iCs w:val="false"/>
          <w:sz w:val="19"/>
          <w:szCs w:val="19"/>
          <w:shd w:fill="F2F2F2" w:val="clear"/>
        </w:rPr>
        <w:t xml:space="preserve">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w:t>
      </w:r>
      <w:r>
        <w:rPr>
          <w:rFonts w:ascii="Calibri" w:cs="Calibri" w:eastAsia="Calibri" w:hAnsi="Calibri"/>
          <w:b w:val="false"/>
          <w:bCs w:val="false"/>
          <w:i w:val="false"/>
          <w:iCs w:val="false"/>
          <w:sz w:val="20"/>
          <w:szCs w:val="20"/>
        </w:rPr>
        <w:t xml:space="preserve">. It contains the drift of the price during the life of the orders, which the desk does not control, so it is a secondary variable in the classification.</w:t>
      </w:r>
    </w:p>
    <w:p>
      <w:pPr>
        <w:spacing w:after="120"/>
      </w:pPr>
      <w:r>
        <w:rPr>
          <w:rFonts w:ascii="Calibri" w:cs="Calibri" w:eastAsia="Calibri" w:hAnsi="Calibri"/>
          <w:b/>
          <w:bCs/>
          <w:i w:val="false"/>
          <w:iCs w:val="false"/>
          <w:sz w:val="20"/>
          <w:szCs w:val="20"/>
        </w:rPr>
        <w:t xml:space="preserve">Kind.</w:t>
      </w:r>
      <w:r>
        <w:rPr>
          <w:rFonts w:ascii="Calibri" w:cs="Calibri" w:eastAsia="Calibri" w:hAnsi="Calibri"/>
          <w:b w:val="false"/>
          <w:bCs w:val="false"/>
          <w:i w:val="false"/>
          <w:iCs w:val="false"/>
          <w:sz w:val="20"/>
          <w:szCs w:val="20"/>
        </w:rPr>
        <w:t xml:space="preserve"> For non-thin names, </w:t>
      </w:r>
      <w:r>
        <w:rPr>
          <w:rFonts w:ascii="Consolas" w:cs="Consolas" w:eastAsia="Consolas" w:hAnsi="Consolas"/>
          <w:b w:val="false"/>
          <w:bCs w:val="false"/>
          <w:i w:val="false"/>
          <w:iCs w:val="false"/>
          <w:sz w:val="19"/>
          <w:szCs w:val="19"/>
          <w:shd w:fill="F2F2F2" w:val="clear"/>
        </w:rPr>
        <w:t xml:space="preserve">kind</w:t>
      </w:r>
      <w:r>
        <w:rPr>
          <w:rFonts w:ascii="Calibri" w:cs="Calibri" w:eastAsia="Calibri" w:hAnsi="Calibri"/>
          <w:b w:val="false"/>
          <w:bCs w:val="false"/>
          <w:i w:val="false"/>
          <w:iCs w:val="false"/>
          <w:sz w:val="20"/>
          <w:szCs w:val="20"/>
        </w:rPr>
        <w:t xml:space="preserve"> states how much of the IS excess the liquidity excess accounts for:</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not expensive</w:t>
      </w:r>
      <w:r>
        <w:rPr>
          <w:rFonts w:ascii="Calibri" w:cs="Calibri" w:eastAsia="Calibri" w:hAnsi="Calibri"/>
          <w:b w:val="false"/>
          <w:bCs w:val="false"/>
          <w:i w:val="false"/>
          <w:iCs w:val="false"/>
          <w:sz w:val="20"/>
          <w:szCs w:val="20"/>
        </w:rPr>
        <w:t xml:space="preserve">: liquidity excess &lt; 5 bp and IS excess &lt; 5 bp;</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liquidity</w:t>
      </w:r>
      <w:r>
        <w:rPr>
          <w:rFonts w:ascii="Calibri" w:cs="Calibri" w:eastAsia="Calibri" w:hAnsi="Calibri"/>
          <w:b w:val="false"/>
          <w:bCs w:val="false"/>
          <w:i w:val="false"/>
          <w:iCs w:val="false"/>
          <w:sz w:val="20"/>
          <w:szCs w:val="20"/>
        </w:rPr>
        <w:t xml:space="preserve">: the IS excess is not positive, or the ratio liquidity excess / IS excess is at least 0.5;</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mixed</w:t>
      </w:r>
      <w:r>
        <w:rPr>
          <w:rFonts w:ascii="Calibri" w:cs="Calibri" w:eastAsia="Calibri" w:hAnsi="Calibri"/>
          <w:b w:val="false"/>
          <w:bCs w:val="false"/>
          <w:i w:val="false"/>
          <w:iCs w:val="false"/>
          <w:sz w:val="20"/>
          <w:szCs w:val="20"/>
        </w:rPr>
        <w:t xml:space="preserve">: the ratio is between 0.25 and 0.5;</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drift</w:t>
      </w:r>
      <w:r>
        <w:rPr>
          <w:rFonts w:ascii="Calibri" w:cs="Calibri" w:eastAsia="Calibri" w:hAnsi="Calibri"/>
          <w:b w:val="false"/>
          <w:bCs w:val="false"/>
          <w:i w:val="false"/>
          <w:iCs w:val="false"/>
          <w:sz w:val="20"/>
          <w:szCs w:val="20"/>
        </w:rPr>
        <w:t xml:space="preserve">: the ratio is below 0.25;</w:t>
      </w:r>
    </w:p>
    <w:p>
      <w:pPr>
        <w:pStyle w:val="ListParagraph"/>
        <w:numPr>
          <w:ilvl w:val="0"/>
          <w:numId w:val="3"/>
        </w:numPr>
        <w:spacing w:after="120"/>
      </w:pPr>
      <w:r>
        <w:rPr>
          <w:rFonts w:ascii="Calibri" w:cs="Calibri" w:eastAsia="Calibri" w:hAnsi="Calibri"/>
          <w:b w:val="false"/>
          <w:bCs w:val="false"/>
          <w:i w:val="false"/>
          <w:iCs w:val="false"/>
          <w:sz w:val="20"/>
          <w:szCs w:val="20"/>
        </w:rPr>
        <w:t xml:space="preserve">blank when either excess is undefined.</w:t>
      </w:r>
    </w:p>
    <w:p>
      <w:pPr>
        <w:pStyle w:val="Heading2"/>
        <w:keepNext/>
      </w:pPr>
      <w:r>
        <w:rPr>
          <w:i w:val="false"/>
          <w:iCs w:val="false"/>
        </w:rPr>
        <w:t xml:space="preserve">2.6 Name-day aggregation and day-level t-statistics</w:t>
      </w:r>
    </w:p>
    <w:p>
      <w:pPr>
        <w:spacing w:after="120"/>
      </w:pPr>
      <w:r>
        <w:rPr>
          <w:rFonts w:ascii="Calibri" w:cs="Calibri" w:eastAsia="Calibri" w:hAnsi="Calibri"/>
          <w:b w:val="false"/>
          <w:bCs w:val="false"/>
          <w:i w:val="false"/>
          <w:iCs w:val="false"/>
          <w:sz w:val="20"/>
          <w:szCs w:val="20"/>
        </w:rPr>
        <w:t xml:space="preserve">For every name the script builds a table with one row per trading day: the day's filled dollars, the day's participation rate, and the dollar-weighted liquidity tax, liquidity excess, IS excess and IS of the day's orders. The columns </w:t>
      </w:r>
      <w:r>
        <w:rPr>
          <w:rFonts w:ascii="Consolas" w:cs="Consolas" w:eastAsia="Consolas" w:hAnsi="Consolas"/>
          <w:b w:val="false"/>
          <w:bCs w:val="false"/>
          <w:i w:val="false"/>
          <w:iCs w:val="false"/>
          <w:sz w:val="19"/>
          <w:szCs w:val="19"/>
          <w:shd w:fill="F2F2F2" w:val="clear"/>
        </w:rPr>
        <w:t xml:space="preserve">liq excess day-mean bps</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IS excess day-mean bps</w:t>
      </w:r>
      <w:r>
        <w:rPr>
          <w:rFonts w:ascii="Calibri" w:cs="Calibri" w:eastAsia="Calibri" w:hAnsi="Calibri"/>
          <w:b w:val="false"/>
          <w:bCs w:val="false"/>
          <w:i w:val="false"/>
          <w:iCs w:val="false"/>
          <w:sz w:val="20"/>
          <w:szCs w:val="20"/>
        </w:rPr>
        <w:t xml:space="preserve"> are the unweighted means of these daily values, and every t-statistic in the report (</w:t>
      </w:r>
      <w:r>
        <w:rPr>
          <w:rFonts w:ascii="Consolas" w:cs="Consolas" w:eastAsia="Consolas" w:hAnsi="Consolas"/>
          <w:b w:val="false"/>
          <w:bCs w:val="false"/>
          <w:i w:val="false"/>
          <w:iCs w:val="false"/>
          <w:sz w:val="19"/>
          <w:szCs w:val="19"/>
          <w:shd w:fill="F2F2F2" w:val="clear"/>
        </w:rPr>
        <w:t xml:space="preserve">liq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t</w:t>
      </w:r>
      <w:r>
        <w:rPr>
          <w:rFonts w:ascii="Calibri" w:cs="Calibri" w:eastAsia="Calibri" w:hAnsi="Calibri"/>
          <w:b w:val="false"/>
          <w:bCs w:val="false"/>
          <w:i w:val="false"/>
          <w:iCs w:val="false"/>
          <w:sz w:val="20"/>
          <w:szCs w:val="20"/>
        </w:rPr>
        <w:t xml:space="preserve">, and the recent-period variants) is the mean of the daily values divided by their standard error, with each day counting once. A t-statistic requires at least 5 days (3 in the recent lens), and the daily standard deviation is floored at </w:t>
      </w:r>
      <w:r>
        <w:rPr>
          <w:rFonts w:ascii="Consolas" w:cs="Consolas" w:eastAsia="Consolas" w:hAnsi="Consolas"/>
          <w:b w:val="false"/>
          <w:bCs w:val="false"/>
          <w:i w:val="false"/>
          <w:iCs w:val="false"/>
          <w:sz w:val="19"/>
          <w:szCs w:val="19"/>
          <w:shd w:fill="F2F2F2" w:val="clear"/>
        </w:rPr>
        <w:t xml:space="preserve">--se-floor</w:t>
      </w:r>
      <w:r>
        <w:rPr>
          <w:rFonts w:ascii="Calibri" w:cs="Calibri" w:eastAsia="Calibri" w:hAnsi="Calibri"/>
          <w:b w:val="false"/>
          <w:bCs w:val="false"/>
          <w:i w:val="false"/>
          <w:iCs w:val="false"/>
          <w:sz w:val="20"/>
          <w:szCs w:val="20"/>
        </w:rPr>
        <w:t xml:space="preserve"> = 0.1 bp so that a name with near-identical daily values does not produce an unbounded t. The dollar-weighted excess remains the ranking variable; the day-level t only establishes whether the daily evidence supports the sign of the excess without being dominated by a few large days.</w:t>
      </w:r>
    </w:p>
    <w:p>
      <w:pPr>
        <w:pStyle w:val="Heading2"/>
        <w:keepNext/>
      </w:pPr>
      <w:r>
        <w:rPr>
          <w:i w:val="false"/>
          <w:iCs w:val="false"/>
        </w:rPr>
        <w:t xml:space="preserve">2.7 The cost curve</w:t>
      </w:r>
    </w:p>
    <w:p>
      <w:pPr>
        <w:spacing w:after="120"/>
      </w:pPr>
      <w:r>
        <w:rPr>
          <w:rFonts w:ascii="Calibri" w:cs="Calibri" w:eastAsia="Calibri" w:hAnsi="Calibri"/>
          <w:b/>
          <w:bCs/>
          <w:i w:val="false"/>
          <w:iCs w:val="false"/>
          <w:sz w:val="20"/>
          <w:szCs w:val="20"/>
        </w:rPr>
        <w:t xml:space="preserve">Specification.</w:t>
      </w:r>
      <w:r>
        <w:rPr>
          <w:rFonts w:ascii="Calibri" w:cs="Calibri" w:eastAsia="Calibri" w:hAnsi="Calibri"/>
          <w:b w:val="false"/>
          <w:bCs w:val="false"/>
          <w:i w:val="false"/>
          <w:iCs w:val="false"/>
          <w:sz w:val="20"/>
          <w:szCs w:val="20"/>
        </w:rPr>
        <w:t xml:space="preserve"> For every name with at least max(</w:t>
      </w:r>
      <w:r>
        <w:rPr>
          <w:rFonts w:ascii="Consolas" w:cs="Consolas" w:eastAsia="Consolas" w:hAnsi="Consolas"/>
          <w:b w:val="false"/>
          <w:bCs w:val="false"/>
          <w:i w:val="false"/>
          <w:iCs w:val="false"/>
          <w:sz w:val="19"/>
          <w:szCs w:val="19"/>
          <w:shd w:fill="F2F2F2" w:val="clear"/>
        </w:rPr>
        <w:t xml:space="preserve">--min-days</w:t>
      </w:r>
      <w:r>
        <w:rPr>
          <w:rFonts w:ascii="Calibri" w:cs="Calibri" w:eastAsia="Calibri" w:hAnsi="Calibri"/>
          <w:b w:val="false"/>
          <w:bCs w:val="false"/>
          <w:i w:val="false"/>
          <w:iCs w:val="false"/>
          <w:sz w:val="20"/>
          <w:szCs w:val="20"/>
        </w:rPr>
        <w:t xml:space="preserve">, 8) name-days with a positive participation rate and a defined liquidity tax, the script fits by ordinary least squares, one observation per name-day, unweighted:</w:t>
      </w:r>
    </w:p>
    <w:p>
      <w:pPr>
        <w:spacing w:after="120"/>
      </w:pPr>
      <w:r>
        <w:rPr>
          <w:rFonts w:ascii="Consolas" w:cs="Consolas" w:eastAsia="Consolas" w:hAnsi="Consolas"/>
          <w:b w:val="false"/>
          <w:bCs w:val="false"/>
          <w:i w:val="false"/>
          <w:iCs w:val="false"/>
          <w:sz w:val="19"/>
          <w:szCs w:val="19"/>
          <w:shd w:fill="F2F2F2" w:val="clear"/>
        </w:rPr>
        <w:t xml:space="preserve">liquidity tax of the day = a + b × √(DAY_PART)</w:t>
      </w:r>
      <w:r>
        <w:rPr>
          <w:rFonts w:ascii="Calibri" w:cs="Calibri" w:eastAsia="Calibri" w:hAnsi="Calibri"/>
          <w:b w:val="false"/>
          <w:bCs w:val="false"/>
          <w:i w:val="false"/>
          <w:iCs w:val="false"/>
          <w:sz w:val="20"/>
          <w:szCs w:val="20"/>
        </w:rPr>
        <w:t xml:space="preserve">,</w:t>
      </w:r>
    </w:p>
    <w:p>
      <w:pPr>
        <w:spacing w:after="120"/>
      </w:pPr>
      <w:r>
        <w:rPr>
          <w:rFonts w:ascii="Calibri" w:cs="Calibri" w:eastAsia="Calibri" w:hAnsi="Calibri"/>
          <w:b w:val="false"/>
          <w:bCs w:val="false"/>
          <w:i w:val="false"/>
          <w:iCs w:val="false"/>
          <w:sz w:val="20"/>
          <w:szCs w:val="20"/>
        </w:rPr>
        <w:t xml:space="preserve">with </w:t>
      </w:r>
      <w:r>
        <w:rPr>
          <w:rFonts w:ascii="Consolas" w:cs="Consolas" w:eastAsia="Consolas" w:hAnsi="Consolas"/>
          <w:b w:val="false"/>
          <w:bCs w:val="false"/>
          <w:i w:val="false"/>
          <w:iCs w:val="false"/>
          <w:sz w:val="19"/>
          <w:szCs w:val="19"/>
          <w:shd w:fill="F2F2F2" w:val="clear"/>
        </w:rPr>
        <w:t xml:space="preserve">DAY_PART</w:t>
      </w:r>
      <w:r>
        <w:rPr>
          <w:rFonts w:ascii="Calibri" w:cs="Calibri" w:eastAsia="Calibri" w:hAnsi="Calibri"/>
          <w:b w:val="false"/>
          <w:bCs w:val="false"/>
          <w:i w:val="false"/>
          <w:iCs w:val="false"/>
          <w:sz w:val="20"/>
          <w:szCs w:val="20"/>
        </w:rPr>
        <w:t xml:space="preserve"> in percent. The fitted slope </w:t>
      </w:r>
      <w:r>
        <w:rPr>
          <w:rFonts w:ascii="Consolas" w:cs="Consolas" w:eastAsia="Consolas" w:hAnsi="Consolas"/>
          <w:b w:val="false"/>
          <w:bCs w:val="false"/>
          <w:i w:val="false"/>
          <w:iCs w:val="false"/>
          <w:sz w:val="19"/>
          <w:szCs w:val="19"/>
          <w:shd w:fill="F2F2F2" w:val="clear"/>
        </w:rPr>
        <w:t xml:space="preserve">b</w:t>
      </w:r>
      <w:r>
        <w:rPr>
          <w:rFonts w:ascii="Calibri" w:cs="Calibri" w:eastAsia="Calibri" w:hAnsi="Calibri"/>
          <w:b w:val="false"/>
          <w:bCs w:val="false"/>
          <w:i w:val="false"/>
          <w:iCs w:val="false"/>
          <w:sz w:val="20"/>
          <w:szCs w:val="20"/>
        </w:rPr>
        <w:t xml:space="preserve"> is in bp per √%. The square-root form is the standard participation-rate impact model; the intercept plays the role of the spread cost at vanishing participation.</w:t>
      </w:r>
    </w:p>
    <w:p>
      <w:pPr>
        <w:spacing w:after="120"/>
      </w:pPr>
      <w:r>
        <w:rPr>
          <w:rFonts w:ascii="Calibri" w:cs="Calibri" w:eastAsia="Calibri" w:hAnsi="Calibri"/>
          <w:b/>
          <w:bCs/>
          <w:i w:val="false"/>
          <w:iCs w:val="false"/>
          <w:sz w:val="20"/>
          <w:szCs w:val="20"/>
        </w:rPr>
        <w:t xml:space="preserve">Identification requirement.</w:t>
      </w:r>
      <w:r>
        <w:rPr>
          <w:rFonts w:ascii="Calibri" w:cs="Calibri" w:eastAsia="Calibri" w:hAnsi="Calibri"/>
          <w:b w:val="false"/>
          <w:bCs w:val="false"/>
          <w:i w:val="false"/>
          <w:iCs w:val="false"/>
          <w:sz w:val="20"/>
          <w:szCs w:val="20"/>
        </w:rPr>
        <w:t xml:space="preserve"> The name's own slope (</w:t>
      </w:r>
      <w:r>
        <w:rPr>
          <w:rFonts w:ascii="Consolas" w:cs="Consolas" w:eastAsia="Consolas" w:hAnsi="Consolas"/>
          <w:b w:val="false"/>
          <w:bCs w:val="false"/>
          <w:i w:val="false"/>
          <w:iCs w:val="false"/>
          <w:sz w:val="19"/>
          <w:szCs w:val="19"/>
          <w:shd w:fill="F2F2F2" w:val="clear"/>
        </w:rPr>
        <w:t xml:space="preserve">slope ols</w:t>
      </w:r>
      <w:r>
        <w:rPr>
          <w:rFonts w:ascii="Calibri" w:cs="Calibri" w:eastAsia="Calibri" w:hAnsi="Calibri"/>
          <w:b w:val="false"/>
          <w:bCs w:val="false"/>
          <w:i w:val="false"/>
          <w:iCs w:val="false"/>
          <w:sz w:val="20"/>
          <w:szCs w:val="20"/>
        </w:rPr>
        <w:t xml:space="preserve">, with </w:t>
      </w:r>
      <w:r>
        <w:rPr>
          <w:rFonts w:ascii="Consolas" w:cs="Consolas" w:eastAsia="Consolas" w:hAnsi="Consolas"/>
          <w:b w:val="false"/>
          <w:bCs w:val="false"/>
          <w:i w:val="false"/>
          <w:iCs w:val="false"/>
          <w:sz w:val="19"/>
          <w:szCs w:val="19"/>
          <w:shd w:fill="F2F2F2" w:val="clear"/>
        </w:rPr>
        <w:t xml:space="preserve">slope SE</w:t>
      </w:r>
      <w:r>
        <w:rPr>
          <w:rFonts w:ascii="Calibri" w:cs="Calibri" w:eastAsia="Calibri" w:hAnsi="Calibri"/>
          <w:b w:val="false"/>
          <w:bCs w:val="false"/>
          <w:i w:val="false"/>
          <w:iCs w:val="false"/>
          <w:sz w:val="20"/>
          <w:szCs w:val="20"/>
        </w:rPr>
        <w:t xml:space="preserve">) is retained only when its participation rates vary enough to identify a slope: the 90th percentile of </w:t>
      </w:r>
      <w:r>
        <w:rPr>
          <w:rFonts w:ascii="Consolas" w:cs="Consolas" w:eastAsia="Consolas" w:hAnsi="Consolas"/>
          <w:b w:val="false"/>
          <w:bCs w:val="false"/>
          <w:i w:val="false"/>
          <w:iCs w:val="false"/>
          <w:sz w:val="19"/>
          <w:szCs w:val="19"/>
          <w:shd w:fill="F2F2F2" w:val="clear"/>
        </w:rPr>
        <w:t xml:space="preserve">DAY_PART</w:t>
      </w:r>
      <w:r>
        <w:rPr>
          <w:rFonts w:ascii="Calibri" w:cs="Calibri" w:eastAsia="Calibri" w:hAnsi="Calibri"/>
          <w:b w:val="false"/>
          <w:bCs w:val="false"/>
          <w:i w:val="false"/>
          <w:iCs w:val="false"/>
          <w:sz w:val="20"/>
          <w:szCs w:val="20"/>
        </w:rPr>
        <w:t xml:space="preserve"> must be at least twice the 10th percentile. Otherwise </w:t>
      </w:r>
      <w:r>
        <w:rPr>
          <w:rFonts w:ascii="Consolas" w:cs="Consolas" w:eastAsia="Consolas" w:hAnsi="Consolas"/>
          <w:b w:val="false"/>
          <w:bCs w:val="false"/>
          <w:i w:val="false"/>
          <w:iCs w:val="false"/>
          <w:sz w:val="19"/>
          <w:szCs w:val="19"/>
          <w:shd w:fill="F2F2F2" w:val="clear"/>
        </w:rPr>
        <w:t xml:space="preserve">slope ols</w:t>
      </w:r>
      <w:r>
        <w:rPr>
          <w:rFonts w:ascii="Calibri" w:cs="Calibri" w:eastAsia="Calibri" w:hAnsi="Calibri"/>
          <w:b w:val="false"/>
          <w:bCs w:val="false"/>
          <w:i w:val="false"/>
          <w:iCs w:val="false"/>
          <w:sz w:val="20"/>
          <w:szCs w:val="20"/>
        </w:rPr>
        <w:t xml:space="preserve"> is left undefined and the name receives its cohort's slope. </w:t>
      </w:r>
      <w:r>
        <w:rPr>
          <w:rFonts w:ascii="Consolas" w:cs="Consolas" w:eastAsia="Consolas" w:hAnsi="Consolas"/>
          <w:b w:val="false"/>
          <w:bCs w:val="false"/>
          <w:i w:val="false"/>
          <w:iCs w:val="false"/>
          <w:sz w:val="19"/>
          <w:szCs w:val="19"/>
          <w:shd w:fill="F2F2F2" w:val="clear"/>
        </w:rPr>
        <w:t xml:space="preserve">curve days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curve R²</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intercept ols</w:t>
      </w:r>
      <w:r>
        <w:rPr>
          <w:rFonts w:ascii="Calibri" w:cs="Calibri" w:eastAsia="Calibri" w:hAnsi="Calibri"/>
          <w:b w:val="false"/>
          <w:bCs w:val="false"/>
          <w:i w:val="false"/>
          <w:iCs w:val="false"/>
          <w:sz w:val="20"/>
          <w:szCs w:val="20"/>
        </w:rPr>
        <w:t xml:space="preserve"> describe the raw fit.</w:t>
      </w:r>
    </w:p>
    <w:p>
      <w:pPr>
        <w:spacing w:after="120"/>
      </w:pPr>
      <w:r>
        <w:rPr>
          <w:rFonts w:ascii="Calibri" w:cs="Calibri" w:eastAsia="Calibri" w:hAnsi="Calibri"/>
          <w:b/>
          <w:bCs/>
          <w:i w:val="false"/>
          <w:iCs w:val="false"/>
          <w:sz w:val="20"/>
          <w:szCs w:val="20"/>
        </w:rPr>
        <w:t xml:space="preserve">Cohort curves.</w:t>
      </w:r>
      <w:r>
        <w:rPr>
          <w:rFonts w:ascii="Calibri" w:cs="Calibri" w:eastAsia="Calibri" w:hAnsi="Calibri"/>
          <w:b w:val="false"/>
          <w:bCs w:val="false"/>
          <w:i w:val="false"/>
          <w:iCs w:val="false"/>
          <w:sz w:val="20"/>
          <w:szCs w:val="20"/>
        </w:rPr>
        <w:t xml:space="preserve"> The same regression is fitted on all name-days of each security type × volatility tercile (the name's modal tercile), and on the whole slice (</w:t>
      </w:r>
      <w:r>
        <w:rPr>
          <w:rFonts w:ascii="Consolas" w:cs="Consolas" w:eastAsia="Consolas" w:hAnsi="Consolas"/>
          <w:b w:val="false"/>
          <w:bCs w:val="false"/>
          <w:i w:val="false"/>
          <w:iCs w:val="false"/>
          <w:sz w:val="19"/>
          <w:szCs w:val="19"/>
          <w:shd w:fill="F2F2F2" w:val="clear"/>
        </w:rPr>
        <w:t xml:space="preserve">type = all</w:t>
      </w:r>
      <w:r>
        <w:rPr>
          <w:rFonts w:ascii="Calibri" w:cs="Calibri" w:eastAsia="Calibri" w:hAnsi="Calibri"/>
          <w:b w:val="false"/>
          <w:bCs w:val="false"/>
          <w:i w:val="false"/>
          <w:iCs w:val="false"/>
          <w:sz w:val="20"/>
          <w:szCs w:val="20"/>
        </w:rPr>
        <w:t xml:space="preserve">). These are reported in </w:t>
      </w:r>
      <w:r>
        <w:rPr>
          <w:rFonts w:ascii="Consolas" w:cs="Consolas" w:eastAsia="Consolas" w:hAnsi="Consolas"/>
          <w:b w:val="false"/>
          <w:bCs w:val="false"/>
          <w:i w:val="false"/>
          <w:iCs w:val="false"/>
          <w:sz w:val="19"/>
          <w:szCs w:val="19"/>
          <w:shd w:fill="F2F2F2" w:val="clear"/>
        </w:rPr>
        <w:t xml:space="preserve">cohort_curves</w:t>
      </w:r>
      <w:r>
        <w:rPr>
          <w:rFonts w:ascii="Calibri" w:cs="Calibri" w:eastAsia="Calibri" w:hAnsi="Calibri"/>
          <w:b w:val="false"/>
          <w:bCs w:val="false"/>
          <w:i w:val="false"/>
          <w:iCs w:val="false"/>
          <w:sz w:val="20"/>
          <w:szCs w:val="20"/>
        </w:rPr>
        <w:t xml:space="preserve"> with </w:t>
      </w:r>
      <w:r>
        <w:rPr>
          <w:rFonts w:ascii="Consolas" w:cs="Consolas" w:eastAsia="Consolas" w:hAnsi="Consolas"/>
          <w:b w:val="false"/>
          <w:bCs w:val="false"/>
          <w:i w:val="false"/>
          <w:iCs w:val="false"/>
          <w:sz w:val="19"/>
          <w:szCs w:val="19"/>
          <w:shd w:fill="F2F2F2" w:val="clear"/>
        </w:rPr>
        <w:t xml:space="preserve">intercept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 bps per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 SE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R²</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name-days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names</w:t>
      </w:r>
      <w:r>
        <w:rPr>
          <w:rFonts w:ascii="Calibri" w:cs="Calibri" w:eastAsia="Calibri" w:hAnsi="Calibri"/>
          <w:b w:val="false"/>
          <w:bCs w:val="false"/>
          <w:i w:val="false"/>
          <w:iCs w:val="false"/>
          <w:sz w:val="20"/>
          <w:szCs w:val="20"/>
        </w:rPr>
        <w:t xml:space="preserve">.</w:t>
      </w:r>
    </w:p>
    <w:p>
      <w:pPr>
        <w:spacing w:after="120"/>
      </w:pPr>
      <w:r>
        <w:rPr>
          <w:rFonts w:ascii="Calibri" w:cs="Calibri" w:eastAsia="Calibri" w:hAnsi="Calibri"/>
          <w:b/>
          <w:bCs/>
          <w:i w:val="false"/>
          <w:iCs w:val="false"/>
          <w:sz w:val="20"/>
          <w:szCs w:val="20"/>
        </w:rPr>
        <w:t xml:space="preserve">Shrinkage.</w:t>
      </w:r>
      <w:r>
        <w:rPr>
          <w:rFonts w:ascii="Calibri" w:cs="Calibri" w:eastAsia="Calibri" w:hAnsi="Calibri"/>
          <w:b w:val="false"/>
          <w:bCs w:val="false"/>
          <w:i w:val="false"/>
          <w:iCs w:val="false"/>
          <w:sz w:val="20"/>
          <w:szCs w:val="20"/>
        </w:rPr>
        <w:t xml:space="preserve"> The reported </w:t>
      </w:r>
      <w:r>
        <w:rPr>
          <w:rFonts w:ascii="Consolas" w:cs="Consolas" w:eastAsia="Consolas" w:hAnsi="Consolas"/>
          <w:b w:val="false"/>
          <w:bCs w:val="false"/>
          <w:i w:val="false"/>
          <w:iCs w:val="false"/>
          <w:sz w:val="19"/>
          <w:szCs w:val="19"/>
          <w:shd w:fill="F2F2F2" w:val="clear"/>
        </w:rPr>
        <w:t xml:space="preserve">slope</w:t>
      </w:r>
      <w:r>
        <w:rPr>
          <w:rFonts w:ascii="Calibri" w:cs="Calibri" w:eastAsia="Calibri" w:hAnsi="Calibri"/>
          <w:b w:val="false"/>
          <w:bCs w:val="false"/>
          <w:i w:val="false"/>
          <w:iCs w:val="false"/>
          <w:sz w:val="20"/>
          <w:szCs w:val="20"/>
        </w:rPr>
        <w:t xml:space="preserve"> is a precision-weighted combination of the name's own OLS slope and its cohort's slope:</w:t>
      </w:r>
    </w:p>
    <w:p>
      <w:pPr>
        <w:spacing w:after="120"/>
      </w:pPr>
      <w:r>
        <w:rPr>
          <w:rFonts w:ascii="Consolas" w:cs="Consolas" w:eastAsia="Consolas" w:hAnsi="Consolas"/>
          <w:b w:val="false"/>
          <w:bCs w:val="false"/>
          <w:i w:val="false"/>
          <w:iCs w:val="false"/>
          <w:sz w:val="19"/>
          <w:szCs w:val="19"/>
          <w:shd w:fill="F2F2F2" w:val="clear"/>
        </w:rPr>
        <w:t xml:space="preserve">slope = (slope_ols / SE² + cohort slope / τ²) / (1 / SE² + 1 / τ²)</w:t>
      </w:r>
      <w:r>
        <w:rPr>
          <w:rFonts w:ascii="Calibri" w:cs="Calibri" w:eastAsia="Calibri" w:hAnsi="Calibri"/>
          <w:b w:val="false"/>
          <w:bCs w:val="false"/>
          <w:i w:val="false"/>
          <w:iCs w:val="false"/>
          <w:sz w:val="20"/>
          <w:szCs w:val="20"/>
        </w:rPr>
        <w:t xml:space="preserve">.</w:t>
      </w:r>
    </w:p>
    <w:p>
      <w:pPr>
        <w:spacing w:after="120"/>
      </w:pPr>
      <w:r>
        <w:rPr>
          <w:rFonts w:ascii="Calibri" w:cs="Calibri" w:eastAsia="Calibri" w:hAnsi="Calibri"/>
          <w:b w:val="false"/>
          <w:bCs w:val="false"/>
          <w:i w:val="false"/>
          <w:iCs w:val="false"/>
          <w:sz w:val="20"/>
          <w:szCs w:val="20"/>
        </w:rPr>
        <w:t xml:space="preserve">τ² is the between-name variance of the OLS slopes net of their sampling variance. It is estimated on the names with at least 20 curve days (on all fitted names when fewer than 20 such names exist): with at least 20 qualifying names, τ² = max(var(slope ols) − mean(SE²), (0.25 × sd(slope ols))², floor); with 3 to 19 names, τ² = max(var(slope ols), floor); with fewer, τ² = floor. The floor is (0.5 × |slice slope| + 1 bp)², so the prior is never tighter than half the slice slope plus one basis point. τ is reported as </w:t>
      </w:r>
      <w:r>
        <w:rPr>
          <w:rFonts w:ascii="Consolas" w:cs="Consolas" w:eastAsia="Consolas" w:hAnsi="Consolas"/>
          <w:b w:val="false"/>
          <w:bCs w:val="false"/>
          <w:i w:val="false"/>
          <w:iCs w:val="false"/>
          <w:sz w:val="19"/>
          <w:szCs w:val="19"/>
          <w:shd w:fill="F2F2F2" w:val="clear"/>
        </w:rPr>
        <w:t xml:space="preserve">shrinkage τ</w:t>
      </w:r>
      <w:r>
        <w:rPr>
          <w:rFonts w:ascii="Calibri" w:cs="Calibri" w:eastAsia="Calibri" w:hAnsi="Calibri"/>
          <w:b w:val="false"/>
          <w:bCs w:val="false"/>
          <w:i w:val="false"/>
          <w:iCs w:val="false"/>
          <w:sz w:val="20"/>
          <w:szCs w:val="20"/>
        </w:rPr>
        <w:t xml:space="preserve">. A name with an undefined </w:t>
      </w:r>
      <w:r>
        <w:rPr>
          <w:rFonts w:ascii="Consolas" w:cs="Consolas" w:eastAsia="Consolas" w:hAnsi="Consolas"/>
          <w:b w:val="false"/>
          <w:bCs w:val="false"/>
          <w:i w:val="false"/>
          <w:iCs w:val="false"/>
          <w:sz w:val="19"/>
          <w:szCs w:val="19"/>
          <w:shd w:fill="F2F2F2" w:val="clear"/>
        </w:rPr>
        <w:t xml:space="preserve">slope ols</w:t>
      </w:r>
      <w:r>
        <w:rPr>
          <w:rFonts w:ascii="Calibri" w:cs="Calibri" w:eastAsia="Calibri" w:hAnsi="Calibri"/>
          <w:b w:val="false"/>
          <w:bCs w:val="false"/>
          <w:i w:val="false"/>
          <w:iCs w:val="false"/>
          <w:sz w:val="20"/>
          <w:szCs w:val="20"/>
        </w:rPr>
        <w:t xml:space="preserve"> has zero precision and receives the cohort slope exactly.</w:t>
      </w:r>
    </w:p>
    <w:p>
      <w:pPr>
        <w:spacing w:after="120"/>
      </w:pPr>
      <w:r>
        <w:rPr>
          <w:rFonts w:ascii="Calibri" w:cs="Calibri" w:eastAsia="Calibri" w:hAnsi="Calibri"/>
          <w:b/>
          <w:bCs/>
          <w:i w:val="false"/>
          <w:iCs w:val="false"/>
          <w:sz w:val="20"/>
          <w:szCs w:val="20"/>
        </w:rPr>
        <w:t xml:space="preserve">Re-anchoring.</w:t>
      </w:r>
      <w:r>
        <w:rPr>
          <w:rFonts w:ascii="Calibri" w:cs="Calibri" w:eastAsia="Calibri" w:hAnsi="Calibri"/>
          <w:b w:val="false"/>
          <w:bCs w:val="false"/>
          <w:i w:val="false"/>
          <w:iCs w:val="false"/>
          <w:sz w:val="20"/>
          <w:szCs w:val="20"/>
        </w:rPr>
        <w:t xml:space="preserve"> The reported </w:t>
      </w:r>
      <w:r>
        <w:rPr>
          <w:rFonts w:ascii="Consolas" w:cs="Consolas" w:eastAsia="Consolas" w:hAnsi="Consolas"/>
          <w:b w:val="false"/>
          <w:bCs w:val="false"/>
          <w:i w:val="false"/>
          <w:iCs w:val="false"/>
          <w:sz w:val="19"/>
          <w:szCs w:val="19"/>
          <w:shd w:fill="F2F2F2" w:val="clear"/>
        </w:rPr>
        <w:t xml:space="preserve">intercept</w:t>
      </w:r>
      <w:r>
        <w:rPr>
          <w:rFonts w:ascii="Calibri" w:cs="Calibri" w:eastAsia="Calibri" w:hAnsi="Calibri"/>
          <w:b w:val="false"/>
          <w:bCs w:val="false"/>
          <w:i w:val="false"/>
          <w:iCs w:val="false"/>
          <w:sz w:val="20"/>
          <w:szCs w:val="20"/>
        </w:rPr>
        <w:t xml:space="preserve"> is set so that the shrunk line passes through the name's own centroid: </w:t>
      </w:r>
      <w:r>
        <w:rPr>
          <w:rFonts w:ascii="Consolas" w:cs="Consolas" w:eastAsia="Consolas" w:hAnsi="Consolas"/>
          <w:b w:val="false"/>
          <w:bCs w:val="false"/>
          <w:i w:val="false"/>
          <w:iCs w:val="false"/>
          <w:sz w:val="19"/>
          <w:szCs w:val="19"/>
          <w:shd w:fill="F2F2F2" w:val="clear"/>
        </w:rPr>
        <w:t xml:space="preserve">intercept = mean(daily tax) − slope × mean(√DAY_PART)</w:t>
      </w:r>
      <w:r>
        <w:rPr>
          <w:rFonts w:ascii="Calibri" w:cs="Calibri" w:eastAsia="Calibri" w:hAnsi="Calibri"/>
          <w:b w:val="false"/>
          <w:bCs w:val="false"/>
          <w:i w:val="false"/>
          <w:iCs w:val="false"/>
          <w:sz w:val="20"/>
          <w:szCs w:val="20"/>
        </w:rPr>
        <w:t xml:space="preserve">. The shrinkage therefore changes the steepness of the line but not its level at the participation rates the name actually traded.</w:t>
      </w:r>
    </w:p>
    <w:p>
      <w:pPr>
        <w:spacing w:after="120"/>
      </w:pPr>
      <w:r>
        <w:rPr>
          <w:rFonts w:ascii="Calibri" w:cs="Calibri" w:eastAsia="Calibri" w:hAnsi="Calibri"/>
          <w:b/>
          <w:bCs/>
          <w:i w:val="false"/>
          <w:iCs w:val="false"/>
          <w:sz w:val="20"/>
          <w:szCs w:val="20"/>
        </w:rPr>
        <w:t xml:space="preserve">Derived quantities.</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p run</w:t>
      </w:r>
      <w:r>
        <w:rPr>
          <w:rFonts w:ascii="Calibri" w:cs="Calibri" w:eastAsia="Calibri" w:hAnsi="Calibri"/>
          <w:b w:val="false"/>
          <w:bCs w:val="false"/>
          <w:i w:val="false"/>
          <w:iCs w:val="false"/>
          <w:sz w:val="20"/>
          <w:szCs w:val="20"/>
        </w:rPr>
        <w:t xml:space="preserve">: the name's dollar-weighted daily participation rate over the curve's name-days (the participation rate the platform actually runs in the name).</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cost at p run bps</w:t>
      </w:r>
      <w:r>
        <w:rPr>
          <w:rFonts w:ascii="Calibri" w:cs="Calibri" w:eastAsia="Calibri" w:hAnsi="Calibri"/>
          <w:b w:val="false"/>
          <w:bCs w:val="false"/>
          <w:i w:val="false"/>
          <w:iCs w:val="false"/>
          <w:sz w:val="20"/>
          <w:szCs w:val="20"/>
        </w:rPr>
        <w:t xml:space="preserve"> = intercept + slope × √(p run): the fitted liquidity tax at the platform's own participation rate.</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cohort cost at p run bps</w:t>
      </w:r>
      <w:r>
        <w:rPr>
          <w:rFonts w:ascii="Calibri" w:cs="Calibri" w:eastAsia="Calibri" w:hAnsi="Calibri"/>
          <w:b w:val="false"/>
          <w:bCs w:val="false"/>
          <w:i w:val="false"/>
          <w:iCs w:val="false"/>
          <w:sz w:val="20"/>
          <w:szCs w:val="20"/>
        </w:rPr>
        <w:t xml:space="preserve">: the cohort curve evaluated at the same participation rate.</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excess at size bps</w:t>
      </w:r>
      <w:r>
        <w:rPr>
          <w:rFonts w:ascii="Calibri" w:cs="Calibri" w:eastAsia="Calibri" w:hAnsi="Calibri"/>
          <w:b w:val="false"/>
          <w:bCs w:val="false"/>
          <w:i w:val="false"/>
          <w:iCs w:val="false"/>
          <w:sz w:val="20"/>
          <w:szCs w:val="20"/>
        </w:rPr>
        <w:t xml:space="preserve"> = cost at p run − cohort cost at p run: how much more the name costs than its peers at the size the platform trades it.</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slope t vs cohort</w:t>
      </w:r>
      <w:r>
        <w:rPr>
          <w:rFonts w:ascii="Calibri" w:cs="Calibri" w:eastAsia="Calibri" w:hAnsi="Calibri"/>
          <w:b w:val="false"/>
          <w:bCs w:val="false"/>
          <w:i w:val="false"/>
          <w:iCs w:val="false"/>
          <w:sz w:val="20"/>
          <w:szCs w:val="20"/>
        </w:rPr>
        <w:t xml:space="preserve"> = (slope ols − cohort slope) / slope SE: the statistical evidence that the name's cost rises with participation faster than its peers' does.</w:t>
      </w:r>
    </w:p>
    <w:p>
      <w:pPr>
        <w:pStyle w:val="ListParagraph"/>
        <w:numPr>
          <w:ilvl w:val="0"/>
          <w:numId w:val="3"/>
        </w:numPr>
        <w:spacing w:after="120"/>
      </w:pPr>
      <w:r>
        <w:rPr>
          <w:rFonts w:ascii="Consolas" w:cs="Consolas" w:eastAsia="Consolas" w:hAnsi="Consolas"/>
          <w:b w:val="false"/>
          <w:bCs w:val="false"/>
          <w:i w:val="false"/>
          <w:iCs w:val="false"/>
          <w:sz w:val="19"/>
          <w:szCs w:val="19"/>
          <w:shd w:fill="F2F2F2" w:val="clear"/>
        </w:rPr>
        <w:t xml:space="preserve">tc cost at 1%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tc cost at 5%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tc cost at 20% bps</w:t>
      </w:r>
      <w:r>
        <w:rPr>
          <w:rFonts w:ascii="Calibri" w:cs="Calibri" w:eastAsia="Calibri" w:hAnsi="Calibri"/>
          <w:b w:val="false"/>
          <w:bCs w:val="false"/>
          <w:i w:val="false"/>
          <w:iCs w:val="false"/>
          <w:sz w:val="20"/>
          <w:szCs w:val="20"/>
        </w:rPr>
        <w:t xml:space="preserve">: the shrunk curve evaluated at participation rates of 1 %, 5 % and 20 % of ADV, floored at zero. These three numbers are the per-ticker input for the two-pass transaction-cost model (first pass to estimate the platform's net flow per name, second pass with the per-name cost evaluated at that flow), in place of the flat 30 bp linear cost currently in the Axioma workspaces.</w:t>
      </w:r>
    </w:p>
    <w:p>
      <w:pPr>
        <w:spacing w:after="120"/>
      </w:pPr>
      <w:r>
        <w:rPr>
          <w:rFonts w:ascii="Calibri" w:cs="Calibri" w:eastAsia="Calibri" w:hAnsi="Calibri"/>
          <w:b/>
          <w:bCs/>
          <w:i w:val="false"/>
          <w:iCs w:val="false"/>
          <w:sz w:val="20"/>
          <w:szCs w:val="20"/>
        </w:rPr>
        <w:t xml:space="preserve">Relation to the engine's parameters.</w:t>
      </w:r>
      <w:r>
        <w:rPr>
          <w:rFonts w:ascii="Calibri" w:cs="Calibri" w:eastAsia="Calibri" w:hAnsi="Calibri"/>
          <w:b w:val="false"/>
          <w:bCs w:val="false"/>
          <w:i w:val="false"/>
          <w:iCs w:val="false"/>
          <w:sz w:val="20"/>
          <w:szCs w:val="20"/>
        </w:rPr>
        <w:t xml:space="preserve"> In the square-root regime the curve corresponds to </w:t>
      </w:r>
      <w:r>
        <w:rPr>
          <w:rFonts w:ascii="Consolas" w:cs="Consolas" w:eastAsia="Consolas" w:hAnsi="Consolas"/>
          <w:b w:val="false"/>
          <w:bCs w:val="false"/>
          <w:i w:val="false"/>
          <w:iCs w:val="false"/>
          <w:sz w:val="19"/>
          <w:szCs w:val="19"/>
          <w:shd w:fill="F2F2F2" w:val="clear"/>
        </w:rPr>
        <w:t xml:space="preserve">s + θ σ √x</w:t>
      </w:r>
      <w:r>
        <w:rPr>
          <w:rFonts w:ascii="Calibri" w:cs="Calibri" w:eastAsia="Calibri" w:hAnsi="Calibri"/>
          <w:b w:val="false"/>
          <w:bCs w:val="false"/>
          <w:i w:val="false"/>
          <w:iCs w:val="false"/>
          <w:sz w:val="20"/>
          <w:szCs w:val="20"/>
        </w:rPr>
        <w:t xml:space="preserve"> with x the participation rate as a fraction. Because the script measures participation in percent, √x = √p / 10 and a slope of </w:t>
      </w:r>
      <w:r>
        <w:rPr>
          <w:rFonts w:ascii="Consolas" w:cs="Consolas" w:eastAsia="Consolas" w:hAnsi="Consolas"/>
          <w:b w:val="false"/>
          <w:bCs w:val="false"/>
          <w:i w:val="false"/>
          <w:iCs w:val="false"/>
          <w:sz w:val="19"/>
          <w:szCs w:val="19"/>
          <w:shd w:fill="F2F2F2" w:val="clear"/>
        </w:rPr>
        <w:t xml:space="preserve">b</w:t>
      </w:r>
      <w:r>
        <w:rPr>
          <w:rFonts w:ascii="Calibri" w:cs="Calibri" w:eastAsia="Calibri" w:hAnsi="Calibri"/>
          <w:b w:val="false"/>
          <w:bCs w:val="false"/>
          <w:i w:val="false"/>
          <w:iCs w:val="false"/>
          <w:sz w:val="20"/>
          <w:szCs w:val="20"/>
        </w:rPr>
        <w:t xml:space="preserve"> bp per √% corresponds to </w:t>
      </w:r>
      <w:r>
        <w:rPr>
          <w:rFonts w:ascii="Consolas" w:cs="Consolas" w:eastAsia="Consolas" w:hAnsi="Consolas"/>
          <w:b w:val="false"/>
          <w:bCs w:val="false"/>
          <w:i w:val="false"/>
          <w:iCs w:val="false"/>
          <w:sz w:val="19"/>
          <w:szCs w:val="19"/>
          <w:shd w:fill="F2F2F2" w:val="clear"/>
        </w:rPr>
        <w:t xml:space="preserve">θ σ = 10 b</w:t>
      </w:r>
      <w:r>
        <w:rPr>
          <w:rFonts w:ascii="Calibri" w:cs="Calibri" w:eastAsia="Calibri" w:hAnsi="Calibri"/>
          <w:b w:val="false"/>
          <w:bCs w:val="false"/>
          <w:i w:val="false"/>
          <w:iCs w:val="false"/>
          <w:sz w:val="20"/>
          <w:szCs w:val="20"/>
        </w:rPr>
        <w:t xml:space="preserve"> bp. A slope of 10 bp per √% in a name with a 200 bp daily volatility therefore implies θ ≈ 0.5. A negative intercept indicates fills executed inside the spread (passive or midpoint executions) at low participation; the transaction-cost model floors it at zero.</w:t>
      </w:r>
    </w:p>
    <w:p>
      <w:pPr>
        <w:pStyle w:val="Heading2"/>
        <w:keepNext/>
      </w:pPr>
      <w:r>
        <w:rPr>
          <w:i w:val="false"/>
          <w:iCs w:val="false"/>
        </w:rPr>
        <w:t xml:space="preserve">2.8 Flags and classifications</w:t>
      </w:r>
    </w:p>
    <w:p>
      <w:pPr>
        <w:spacing w:after="120"/>
      </w:pPr>
      <w:r>
        <w:rPr>
          <w:rFonts w:ascii="Calibri" w:cs="Calibri" w:eastAsia="Calibri" w:hAnsi="Calibri"/>
          <w:b w:val="false"/>
          <w:bCs w:val="false"/>
          <w:i w:val="false"/>
          <w:iCs w:val="false"/>
          <w:sz w:val="20"/>
          <w:szCs w:val="20"/>
        </w:rPr>
        <w:t xml:space="preserve">All flags are evaluated on non-thin names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flag</w:t>
            </w:r>
          </w:p>
        </w:tc>
        <w:tc>
          <w:tcPr>
            <w:tcW w:type="dxa" w:w="733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rule</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wide spread</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effective half-spread ≥ max(8 bp, 90th percentile of the effective half-spread among the non-thin names of the same participation band)</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impact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impact leg ≥ max(3 bp, 90th percentile among the non-thin names of the same band)</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expensive to trade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liquidity excess ≥ 5 bp </w:t>
            </w:r>
            <w:r>
              <w:rPr>
                <w:rFonts w:ascii="Calibri" w:cs="Calibri" w:eastAsia="Calibri" w:hAnsi="Calibri"/>
                <w:b/>
                <w:bCs/>
                <w:i w:val="false"/>
                <w:iCs w:val="false"/>
                <w:sz w:val="18"/>
                <w:szCs w:val="18"/>
              </w:rPr>
              <w:t xml:space="preserve">and</w:t>
            </w:r>
            <w:r>
              <w:rPr>
                <w:rFonts w:ascii="Calibri" w:cs="Calibri" w:eastAsia="Calibri" w:hAnsi="Calibri"/>
                <w:b w:val="false"/>
                <w:bCs w:val="false"/>
                <w:i w:val="false"/>
                <w:iCs w:val="false"/>
                <w:sz w:val="18"/>
                <w:szCs w:val="18"/>
              </w:rPr>
              <w:t xml:space="preserve"> day-level t of the liquidity excess ≥ 2</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expensive at size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not </w:t>
            </w:r>
            <w:r>
              <w:rPr>
                <w:rFonts w:ascii="Consolas" w:cs="Consolas" w:eastAsia="Consolas" w:hAnsi="Consolas"/>
                <w:b w:val="false"/>
                <w:bCs w:val="false"/>
                <w:i w:val="false"/>
                <w:iCs w:val="false"/>
                <w:sz w:val="17"/>
                <w:szCs w:val="17"/>
                <w:shd w:fill="F2F2F2" w:val="clear"/>
              </w:rPr>
              <w:t xml:space="preserve">expensive to trade</w:t>
            </w:r>
            <w:r>
              <w:rPr>
                <w:rFonts w:ascii="Calibri" w:cs="Calibri" w:eastAsia="Calibri" w:hAnsi="Calibri"/>
                <w:b w:val="false"/>
                <w:bCs w:val="false"/>
                <w:i w:val="false"/>
                <w:iCs w:val="false"/>
                <w:sz w:val="18"/>
                <w:szCs w:val="18"/>
              </w:rPr>
              <w:t xml:space="preserve">; liquidity excess ≥ 5 bp; </w:t>
            </w:r>
            <w:r>
              <w:rPr>
                <w:rFonts w:ascii="Consolas" w:cs="Consolas" w:eastAsia="Consolas" w:hAnsi="Consolas"/>
                <w:b w:val="false"/>
                <w:bCs w:val="false"/>
                <w:i w:val="false"/>
                <w:iCs w:val="false"/>
                <w:sz w:val="17"/>
                <w:szCs w:val="17"/>
                <w:shd w:fill="F2F2F2" w:val="clear"/>
              </w:rPr>
              <w:t xml:space="preserve">excess at size bps</w:t>
            </w:r>
            <w:r>
              <w:rPr>
                <w:rFonts w:ascii="Calibri" w:cs="Calibri" w:eastAsia="Calibri" w:hAnsi="Calibri"/>
                <w:b w:val="false"/>
                <w:bCs w:val="false"/>
                <w:i w:val="false"/>
                <w:iCs w:val="false"/>
                <w:sz w:val="18"/>
                <w:szCs w:val="18"/>
              </w:rPr>
              <w:t xml:space="preserve"> ≥ 5 bp; </w:t>
            </w:r>
            <w:r>
              <w:rPr>
                <w:rFonts w:ascii="Consolas" w:cs="Consolas" w:eastAsia="Consolas" w:hAnsi="Consolas"/>
                <w:b w:val="false"/>
                <w:bCs w:val="false"/>
                <w:i w:val="false"/>
                <w:iCs w:val="false"/>
                <w:sz w:val="17"/>
                <w:szCs w:val="17"/>
                <w:shd w:fill="F2F2F2" w:val="clear"/>
              </w:rPr>
              <w:t xml:space="preserve">slope t vs cohort</w:t>
            </w:r>
            <w:r>
              <w:rPr>
                <w:rFonts w:ascii="Calibri" w:cs="Calibri" w:eastAsia="Calibri" w:hAnsi="Calibri"/>
                <w:b w:val="false"/>
                <w:bCs w:val="false"/>
                <w:i w:val="false"/>
                <w:iCs w:val="false"/>
                <w:sz w:val="18"/>
                <w:szCs w:val="18"/>
              </w:rPr>
              <w:t xml:space="preserve"> ≥ 2</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expensive vs peers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IS excess ≥ 5 bp and day-level t of the IS excess ≥ 2</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persistent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at least 3 calendar months with ≥ 5 orders; median monthly liquidity excess ≥ 5 bp; at least 50 % of those months at or above 5 bp</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concentrated</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the largest single day accounts for ≥ 50 % of the name's filled dollars; appended to </w:t>
            </w:r>
            <w:r>
              <w:rPr>
                <w:rFonts w:ascii="Consolas" w:cs="Consolas" w:eastAsia="Consolas" w:hAnsi="Consolas"/>
                <w:b w:val="false"/>
                <w:bCs w:val="false"/>
                <w:i w:val="false"/>
                <w:iCs w:val="false"/>
                <w:sz w:val="17"/>
                <w:szCs w:val="17"/>
                <w:shd w:fill="F2F2F2" w:val="clear"/>
              </w:rPr>
              <w:t xml:space="preserve">reasons</w:t>
            </w:r>
            <w:r>
              <w:rPr>
                <w:rFonts w:ascii="Calibri" w:cs="Calibri" w:eastAsia="Calibri" w:hAnsi="Calibri"/>
                <w:b w:val="false"/>
                <w:bCs w:val="false"/>
                <w:i w:val="false"/>
                <w:iCs w:val="false"/>
                <w:sz w:val="18"/>
                <w:szCs w:val="18"/>
              </w:rPr>
              <w:t xml:space="preserve"> as "(one day &gt; 50 % of $)"</w:t>
            </w:r>
          </w:p>
        </w:tc>
      </w:tr>
    </w:tbl>
    <w:p>
      <w:pPr>
        <w:spacing w:after="60"/>
      </w:pPr>
    </w:p>
    <w:p>
      <w:pPr>
        <w:spacing w:after="120"/>
      </w:pPr>
      <w:r>
        <w:rPr>
          <w:rFonts w:ascii="Calibri" w:cs="Calibri" w:eastAsia="Calibri" w:hAnsi="Calibri"/>
          <w:b w:val="false"/>
          <w:bCs w:val="false"/>
          <w:i w:val="false"/>
          <w:iCs w:val="false"/>
          <w:sz w:val="20"/>
          <w:szCs w:val="20"/>
        </w:rPr>
        <w:t xml:space="preserve">The band-level 90th percentiles are computed within a band only when it contains at least 20 non-thin names; otherwise the slice-wide 90th percentile is used.</w:t>
      </w:r>
    </w:p>
    <w:p>
      <w:pPr>
        <w:spacing w:after="120"/>
      </w:pPr>
      <w:r>
        <w:rPr>
          <w:rFonts w:ascii="Calibri" w:cs="Calibri" w:eastAsia="Calibri" w:hAnsi="Calibri"/>
          <w:b w:val="false"/>
          <w:bCs w:val="false"/>
          <w:i w:val="false"/>
          <w:iCs w:val="false"/>
          <w:sz w:val="20"/>
          <w:szCs w:val="20"/>
        </w:rPr>
        <w:t xml:space="preserve">Derived classifications:</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watch</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expensive to trade</w:t>
      </w:r>
      <w:r>
        <w:rPr>
          <w:rFonts w:ascii="Calibri" w:cs="Calibri" w:eastAsia="Calibri" w:hAnsi="Calibri"/>
          <w:b w:val="false"/>
          <w:bCs w:val="false"/>
          <w:i w:val="false"/>
          <w:iCs w:val="false"/>
          <w:sz w:val="20"/>
          <w:szCs w:val="20"/>
        </w:rPr>
        <w:t xml:space="preserve"> or </w:t>
      </w:r>
      <w:r>
        <w:rPr>
          <w:rFonts w:ascii="Consolas" w:cs="Consolas" w:eastAsia="Consolas" w:hAnsi="Consolas"/>
          <w:b w:val="false"/>
          <w:bCs w:val="false"/>
          <w:i w:val="false"/>
          <w:iCs w:val="false"/>
          <w:sz w:val="19"/>
          <w:szCs w:val="19"/>
          <w:shd w:fill="F2F2F2" w:val="clear"/>
        </w:rPr>
        <w:t xml:space="preserve">expensive at size</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Only these two flags place a name on the watch list.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wide spread</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impact</w:t>
      </w:r>
      <w:r>
        <w:rPr>
          <w:rFonts w:ascii="Calibri" w:cs="Calibri" w:eastAsia="Calibri" w:hAnsi="Calibri"/>
          <w:b w:val="false"/>
          <w:bCs w:val="false"/>
          <w:i w:val="false"/>
          <w:iCs w:val="false"/>
          <w:sz w:val="20"/>
          <w:szCs w:val="20"/>
        </w:rPr>
        <w:t xml:space="preserve"> are descriptive: they appear in </w:t>
      </w:r>
      <w:r>
        <w:rPr>
          <w:rFonts w:ascii="Consolas" w:cs="Consolas" w:eastAsia="Consolas" w:hAnsi="Consolas"/>
          <w:b w:val="false"/>
          <w:bCs w:val="false"/>
          <w:i w:val="false"/>
          <w:iCs w:val="false"/>
          <w:sz w:val="19"/>
          <w:szCs w:val="19"/>
          <w:shd w:fill="F2F2F2" w:val="clear"/>
        </w:rPr>
        <w:t xml:space="preserve">reasons</w:t>
      </w:r>
      <w:r>
        <w:rPr>
          <w:rFonts w:ascii="Calibri" w:cs="Calibri" w:eastAsia="Calibri" w:hAnsi="Calibri"/>
          <w:b w:val="false"/>
          <w:bCs w:val="false"/>
          <w:i w:val="false"/>
          <w:iCs w:val="false"/>
          <w:sz w:val="20"/>
          <w:szCs w:val="20"/>
        </w:rPr>
        <w:t xml:space="preserve"> and in the counts of the watch-list reading, but a name with a wide spread whose liquidity excess is ordinary is not on the list.</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how</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wide</w:t>
      </w:r>
      <w:r>
        <w:rPr>
          <w:rFonts w:ascii="Calibri" w:cs="Calibri" w:eastAsia="Calibri" w:hAnsi="Calibri"/>
          <w:b w:val="false"/>
          <w:bCs w:val="false"/>
          <w:i w:val="false"/>
          <w:iCs w:val="false"/>
          <w:sz w:val="20"/>
          <w:szCs w:val="20"/>
        </w:rPr>
        <w:t xml:space="preserve"> (expensive to trade), </w:t>
      </w:r>
      <w:r>
        <w:rPr>
          <w:rFonts w:ascii="Consolas" w:cs="Consolas" w:eastAsia="Consolas" w:hAnsi="Consolas"/>
          <w:b w:val="false"/>
          <w:bCs w:val="false"/>
          <w:i w:val="false"/>
          <w:iCs w:val="false"/>
          <w:sz w:val="19"/>
          <w:szCs w:val="19"/>
          <w:shd w:fill="F2F2F2" w:val="clear"/>
        </w:rPr>
        <w:t xml:space="preserve">wide + at size</w:t>
      </w:r>
      <w:r>
        <w:rPr>
          <w:rFonts w:ascii="Calibri" w:cs="Calibri" w:eastAsia="Calibri" w:hAnsi="Calibri"/>
          <w:b w:val="false"/>
          <w:bCs w:val="false"/>
          <w:i w:val="false"/>
          <w:iCs w:val="false"/>
          <w:sz w:val="20"/>
          <w:szCs w:val="20"/>
        </w:rPr>
        <w:t xml:space="preserve"> (expensive to trade, and in addition </w:t>
      </w:r>
      <w:r>
        <w:rPr>
          <w:rFonts w:ascii="Consolas" w:cs="Consolas" w:eastAsia="Consolas" w:hAnsi="Consolas"/>
          <w:b w:val="false"/>
          <w:bCs w:val="false"/>
          <w:i w:val="false"/>
          <w:iCs w:val="false"/>
          <w:sz w:val="19"/>
          <w:szCs w:val="19"/>
          <w:shd w:fill="F2F2F2" w:val="clear"/>
        </w:rPr>
        <w:t xml:space="preserve">excess at size bps</w:t>
      </w:r>
      <w:r>
        <w:rPr>
          <w:rFonts w:ascii="Calibri" w:cs="Calibri" w:eastAsia="Calibri" w:hAnsi="Calibri"/>
          <w:b w:val="false"/>
          <w:bCs w:val="false"/>
          <w:i w:val="false"/>
          <w:iCs w:val="false"/>
          <w:sz w:val="20"/>
          <w:szCs w:val="20"/>
        </w:rPr>
        <w:t xml:space="preserve"> ≥ 5 bp with </w:t>
      </w:r>
      <w:r>
        <w:rPr>
          <w:rFonts w:ascii="Consolas" w:cs="Consolas" w:eastAsia="Consolas" w:hAnsi="Consolas"/>
          <w:b w:val="false"/>
          <w:bCs w:val="false"/>
          <w:i w:val="false"/>
          <w:iCs w:val="false"/>
          <w:sz w:val="19"/>
          <w:szCs w:val="19"/>
          <w:shd w:fill="F2F2F2" w:val="clear"/>
        </w:rPr>
        <w:t xml:space="preserve">slope t vs cohort</w:t>
      </w:r>
      <w:r>
        <w:rPr>
          <w:rFonts w:ascii="Calibri" w:cs="Calibri" w:eastAsia="Calibri" w:hAnsi="Calibri"/>
          <w:b w:val="false"/>
          <w:bCs w:val="false"/>
          <w:i w:val="false"/>
          <w:iCs w:val="false"/>
          <w:sz w:val="20"/>
          <w:szCs w:val="20"/>
        </w:rPr>
        <w:t xml:space="preserve"> ≥ 2), or </w:t>
      </w:r>
      <w:r>
        <w:rPr>
          <w:rFonts w:ascii="Consolas" w:cs="Consolas" w:eastAsia="Consolas" w:hAnsi="Consolas"/>
          <w:b w:val="false"/>
          <w:bCs w:val="false"/>
          <w:i w:val="false"/>
          <w:iCs w:val="false"/>
          <w:sz w:val="19"/>
          <w:szCs w:val="19"/>
          <w:shd w:fill="F2F2F2" w:val="clear"/>
        </w:rPr>
        <w:t xml:space="preserve">at size</w:t>
      </w:r>
      <w:r>
        <w:rPr>
          <w:rFonts w:ascii="Calibri" w:cs="Calibri" w:eastAsia="Calibri" w:hAnsi="Calibri"/>
          <w:b w:val="false"/>
          <w:bCs w:val="false"/>
          <w:i w:val="false"/>
          <w:iCs w:val="false"/>
          <w:sz w:val="20"/>
          <w:szCs w:val="20"/>
        </w:rPr>
        <w:t xml:space="preserve"> (expensive at size only).</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priority</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portfolio side</w:t>
      </w:r>
      <w:r>
        <w:rPr>
          <w:rFonts w:ascii="Calibri" w:cs="Calibri" w:eastAsia="Calibri" w:hAnsi="Calibri"/>
          <w:b w:val="false"/>
          <w:bCs w:val="false"/>
          <w:i w:val="false"/>
          <w:iCs w:val="false"/>
          <w:sz w:val="20"/>
          <w:szCs w:val="20"/>
        </w:rPr>
        <w:t xml:space="preserve"> when the name is on the watch list and </w:t>
      </w:r>
      <w:r>
        <w:rPr>
          <w:rFonts w:ascii="Consolas" w:cs="Consolas" w:eastAsia="Consolas" w:hAnsi="Consolas"/>
          <w:b w:val="false"/>
          <w:bCs w:val="false"/>
          <w:i w:val="false"/>
          <w:iCs w:val="false"/>
          <w:sz w:val="19"/>
          <w:szCs w:val="19"/>
          <w:shd w:fill="F2F2F2" w:val="clear"/>
        </w:rPr>
        <w:t xml:space="preserve">persistent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watch</w:t>
      </w:r>
      <w:r>
        <w:rPr>
          <w:rFonts w:ascii="Calibri" w:cs="Calibri" w:eastAsia="Calibri" w:hAnsi="Calibri"/>
          <w:b w:val="false"/>
          <w:bCs w:val="false"/>
          <w:i w:val="false"/>
          <w:iCs w:val="false"/>
          <w:sz w:val="20"/>
          <w:szCs w:val="20"/>
        </w:rPr>
        <w:t xml:space="preserve"> otherwise. "Portfolio side" marks names whose excess cost recurs month after month and should be addressed with the portfolio construction team (participation limits in the optimiser, cost-model inputs, exclusion as a last resort) rather than by routing changes alone.</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drift name</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expensive vs peers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kind</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drift</w:t>
      </w:r>
      <w:r>
        <w:rPr>
          <w:rFonts w:ascii="Calibri" w:cs="Calibri" w:eastAsia="Calibri" w:hAnsi="Calibri"/>
          <w:b w:val="false"/>
          <w:bCs w:val="false"/>
          <w:i w:val="false"/>
          <w:iCs w:val="false"/>
          <w:sz w:val="20"/>
          <w:szCs w:val="20"/>
        </w:rPr>
        <w:t xml:space="preserve">, and not on the watch list.</w:t>
      </w:r>
    </w:p>
    <w:p>
      <w:pPr>
        <w:pStyle w:val="ListParagraph"/>
        <w:numPr>
          <w:ilvl w:val="0"/>
          <w:numId w:val="3"/>
        </w:numPr>
        <w:spacing w:after="120"/>
      </w:pPr>
      <w:r>
        <w:rPr>
          <w:rFonts w:ascii="Consolas" w:cs="Consolas" w:eastAsia="Consolas" w:hAnsi="Consolas"/>
          <w:b w:val="false"/>
          <w:bCs w:val="false"/>
          <w:i w:val="false"/>
          <w:iCs w:val="false"/>
          <w:sz w:val="19"/>
          <w:szCs w:val="19"/>
          <w:shd w:fill="F2F2F2" w:val="clear"/>
        </w:rPr>
        <w:t xml:space="preserve">reasons</w:t>
      </w:r>
      <w:r>
        <w:rPr>
          <w:rFonts w:ascii="Calibri" w:cs="Calibri" w:eastAsia="Calibri" w:hAnsi="Calibri"/>
          <w:b w:val="false"/>
          <w:bCs w:val="false"/>
          <w:i w:val="false"/>
          <w:iCs w:val="false"/>
          <w:sz w:val="20"/>
          <w:szCs w:val="20"/>
        </w:rPr>
        <w:t xml:space="preserve">: the flags that fired, comma-separated, plus the concentration note. </w:t>
      </w:r>
      <w:r>
        <w:rPr>
          <w:rFonts w:ascii="Consolas" w:cs="Consolas" w:eastAsia="Consolas" w:hAnsi="Consolas"/>
          <w:b w:val="false"/>
          <w:bCs w:val="false"/>
          <w:i w:val="false"/>
          <w:iCs w:val="false"/>
          <w:sz w:val="19"/>
          <w:szCs w:val="19"/>
          <w:shd w:fill="F2F2F2" w:val="clear"/>
        </w:rPr>
        <w:t xml:space="preserve">flags</w:t>
      </w:r>
      <w:r>
        <w:rPr>
          <w:rFonts w:ascii="Calibri" w:cs="Calibri" w:eastAsia="Calibri" w:hAnsi="Calibri"/>
          <w:b w:val="false"/>
          <w:bCs w:val="false"/>
          <w:i w:val="false"/>
          <w:iCs w:val="false"/>
          <w:sz w:val="20"/>
          <w:szCs w:val="20"/>
        </w:rPr>
        <w:t xml:space="preserve">: the number of flags fired (0–6).</w:t>
      </w:r>
    </w:p>
    <w:p>
      <w:pPr>
        <w:pStyle w:val="Heading2"/>
        <w:keepNext/>
      </w:pPr>
      <w:r>
        <w:rPr>
          <w:i w:val="false"/>
          <w:iCs w:val="false"/>
        </w:rPr>
        <w:t xml:space="preserve">2.9 Persistence and concentration</w:t>
      </w:r>
    </w:p>
    <w:p>
      <w:pPr>
        <w:spacing w:after="120"/>
      </w:pPr>
      <w:r>
        <w:rPr>
          <w:rFonts w:ascii="Calibri" w:cs="Calibri" w:eastAsia="Calibri" w:hAnsi="Calibri"/>
          <w:b w:val="false"/>
          <w:bCs w:val="false"/>
          <w:i w:val="false"/>
          <w:iCs w:val="false"/>
          <w:sz w:val="20"/>
          <w:szCs w:val="20"/>
        </w:rPr>
        <w:t xml:space="preserve">The order flow is aggregated by ticker × calendar month, keeping months with at least 5 orders (</w:t>
      </w:r>
      <w:r>
        <w:rPr>
          <w:rFonts w:ascii="Consolas" w:cs="Consolas" w:eastAsia="Consolas" w:hAnsi="Consolas"/>
          <w:b w:val="false"/>
          <w:bCs w:val="false"/>
          <w:i w:val="false"/>
          <w:iCs w:val="false"/>
          <w:sz w:val="19"/>
          <w:szCs w:val="19"/>
          <w:shd w:fill="F2F2F2" w:val="clear"/>
        </w:rPr>
        <w:t xml:space="preserve">monthly</w:t>
      </w:r>
      <w:r>
        <w:rPr>
          <w:rFonts w:ascii="Calibri" w:cs="Calibri" w:eastAsia="Calibri" w:hAnsi="Calibri"/>
          <w:b w:val="false"/>
          <w:bCs w:val="false"/>
          <w:i w:val="false"/>
          <w:iCs w:val="false"/>
          <w:sz w:val="20"/>
          <w:szCs w:val="20"/>
        </w:rPr>
        <w:t xml:space="preserve"> table). Per name: </w:t>
      </w:r>
      <w:r>
        <w:rPr>
          <w:rFonts w:ascii="Consolas" w:cs="Consolas" w:eastAsia="Consolas" w:hAnsi="Consolas"/>
          <w:b w:val="false"/>
          <w:bCs w:val="false"/>
          <w:i w:val="false"/>
          <w:iCs w:val="false"/>
          <w:sz w:val="19"/>
          <w:szCs w:val="19"/>
          <w:shd w:fill="F2F2F2" w:val="clear"/>
        </w:rPr>
        <w:t xml:space="preserve">months</w:t>
      </w:r>
      <w:r>
        <w:rPr>
          <w:rFonts w:ascii="Calibri" w:cs="Calibri" w:eastAsia="Calibri" w:hAnsi="Calibri"/>
          <w:b w:val="false"/>
          <w:bCs w:val="false"/>
          <w:i w:val="false"/>
          <w:iCs w:val="false"/>
          <w:sz w:val="20"/>
          <w:szCs w:val="20"/>
        </w:rPr>
        <w:t xml:space="preserve"> (count of such months), </w:t>
      </w:r>
      <w:r>
        <w:rPr>
          <w:rFonts w:ascii="Consolas" w:cs="Consolas" w:eastAsia="Consolas" w:hAnsi="Consolas"/>
          <w:b w:val="false"/>
          <w:bCs w:val="false"/>
          <w:i w:val="false"/>
          <w:iCs w:val="false"/>
          <w:sz w:val="19"/>
          <w:szCs w:val="19"/>
          <w:shd w:fill="F2F2F2" w:val="clear"/>
        </w:rPr>
        <w:t xml:space="preserve">median month 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months ≥ threshold %</w:t>
      </w:r>
      <w:r>
        <w:rPr>
          <w:rFonts w:ascii="Calibri" w:cs="Calibri" w:eastAsia="Calibri" w:hAnsi="Calibri"/>
          <w:b w:val="false"/>
          <w:bCs w:val="false"/>
          <w:i w:val="false"/>
          <w:iCs w:val="false"/>
          <w:sz w:val="20"/>
          <w:szCs w:val="20"/>
        </w:rPr>
        <w:t xml:space="preserve"> (share of months with liquidity excess ≥ 5 bp), and the equivalents for IS excess (</w:t>
      </w:r>
      <w:r>
        <w:rPr>
          <w:rFonts w:ascii="Consolas" w:cs="Consolas" w:eastAsia="Consolas" w:hAnsi="Consolas"/>
          <w:b w:val="false"/>
          <w:bCs w:val="false"/>
          <w:i w:val="false"/>
          <w:iCs w:val="false"/>
          <w:sz w:val="19"/>
          <w:szCs w:val="19"/>
          <w:shd w:fill="F2F2F2" w:val="clear"/>
        </w:rPr>
        <w:t xml:space="preserve">median month 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months IS ≥ threshold %</w:t>
      </w:r>
      <w:r>
        <w:rPr>
          <w:rFonts w:ascii="Calibri" w:cs="Calibri" w:eastAsia="Calibri" w:hAnsi="Calibri"/>
          <w:b w:val="false"/>
          <w:bCs w:val="false"/>
          <w:i w:val="false"/>
          <w:iCs w:val="false"/>
          <w:sz w:val="20"/>
          <w:szCs w:val="20"/>
        </w:rPr>
        <w:t xml:space="preserve">). The </w:t>
      </w:r>
      <w:r>
        <w:rPr>
          <w:rFonts w:ascii="Consolas" w:cs="Consolas" w:eastAsia="Consolas" w:hAnsi="Consolas"/>
          <w:b w:val="false"/>
          <w:bCs w:val="false"/>
          <w:i w:val="false"/>
          <w:iCs w:val="false"/>
          <w:sz w:val="19"/>
          <w:szCs w:val="19"/>
          <w:shd w:fill="F2F2F2" w:val="clear"/>
        </w:rPr>
        <w:t xml:space="preserve">persistent</w:t>
      </w:r>
      <w:r>
        <w:rPr>
          <w:rFonts w:ascii="Calibri" w:cs="Calibri" w:eastAsia="Calibri" w:hAnsi="Calibri"/>
          <w:b w:val="false"/>
          <w:bCs w:val="false"/>
          <w:i w:val="false"/>
          <w:iCs w:val="false"/>
          <w:sz w:val="20"/>
          <w:szCs w:val="20"/>
        </w:rPr>
        <w:t xml:space="preserve"> flag uses the liquidity columns.</w:t>
      </w:r>
    </w:p>
    <w:p>
      <w:pPr>
        <w:spacing w:after="120"/>
      </w:pPr>
      <w:r>
        <w:rPr>
          <w:rFonts w:ascii="Consolas" w:cs="Consolas" w:eastAsia="Consolas" w:hAnsi="Consolas"/>
          <w:b w:val="false"/>
          <w:bCs w:val="false"/>
          <w:i w:val="false"/>
          <w:iCs w:val="false"/>
          <w:sz w:val="19"/>
          <w:szCs w:val="19"/>
          <w:shd w:fill="F2F2F2" w:val="clear"/>
        </w:rPr>
        <w:t xml:space="preserve">top day share %</w:t>
      </w:r>
      <w:r>
        <w:rPr>
          <w:rFonts w:ascii="Calibri" w:cs="Calibri" w:eastAsia="Calibri" w:hAnsi="Calibri"/>
          <w:b w:val="false"/>
          <w:bCs w:val="false"/>
          <w:i w:val="false"/>
          <w:iCs w:val="false"/>
          <w:sz w:val="20"/>
          <w:szCs w:val="20"/>
        </w:rPr>
        <w:t xml:space="preserve"> is the largest single day's share of the name's dollars, and </w:t>
      </w:r>
      <w:r>
        <w:rPr>
          <w:rFonts w:ascii="Consolas" w:cs="Consolas" w:eastAsia="Consolas" w:hAnsi="Consolas"/>
          <w:b w:val="false"/>
          <w:bCs w:val="false"/>
          <w:i w:val="false"/>
          <w:iCs w:val="false"/>
          <w:sz w:val="19"/>
          <w:szCs w:val="19"/>
          <w:shd w:fill="F2F2F2" w:val="clear"/>
        </w:rPr>
        <w:t xml:space="preserve">top order share %</w:t>
      </w:r>
      <w:r>
        <w:rPr>
          <w:rFonts w:ascii="Calibri" w:cs="Calibri" w:eastAsia="Calibri" w:hAnsi="Calibri"/>
          <w:b w:val="false"/>
          <w:bCs w:val="false"/>
          <w:i w:val="false"/>
          <w:iCs w:val="false"/>
          <w:sz w:val="20"/>
          <w:szCs w:val="20"/>
        </w:rPr>
        <w:t xml:space="preserve"> the largest single order's share. A name whose evidence is concentrated in one day should be re-examined on later runs before any action.</w:t>
      </w:r>
    </w:p>
    <w:p>
      <w:pPr>
        <w:pStyle w:val="Heading2"/>
        <w:keepNext/>
      </w:pPr>
      <w:r>
        <w:rPr>
          <w:i w:val="false"/>
          <w:iCs w:val="false"/>
        </w:rPr>
        <w:t xml:space="preserve">2.10 The recent lens</w:t>
      </w:r>
    </w:p>
    <w:p>
      <w:pPr>
        <w:spacing w:after="120"/>
      </w:pPr>
      <w:r>
        <w:rPr>
          <w:rFonts w:ascii="Calibri" w:cs="Calibri" w:eastAsia="Calibri" w:hAnsi="Calibri"/>
          <w:b w:val="false"/>
          <w:bCs w:val="false"/>
          <w:i w:val="false"/>
          <w:iCs w:val="false"/>
          <w:sz w:val="20"/>
          <w:szCs w:val="20"/>
        </w:rPr>
        <w:t xml:space="preserve">The recent lens re-measures every name over the last </w:t>
      </w:r>
      <w:r>
        <w:rPr>
          <w:rFonts w:ascii="Consolas" w:cs="Consolas" w:eastAsia="Consolas" w:hAnsi="Consolas"/>
          <w:b w:val="false"/>
          <w:bCs w:val="false"/>
          <w:i w:val="false"/>
          <w:iCs w:val="false"/>
          <w:sz w:val="19"/>
          <w:szCs w:val="19"/>
          <w:shd w:fill="F2F2F2" w:val="clear"/>
        </w:rPr>
        <w:t xml:space="preserve">--recent-days</w:t>
      </w:r>
      <w:r>
        <w:rPr>
          <w:rFonts w:ascii="Calibri" w:cs="Calibri" w:eastAsia="Calibri" w:hAnsi="Calibri"/>
          <w:b w:val="false"/>
          <w:bCs w:val="false"/>
          <w:i w:val="false"/>
          <w:iCs w:val="false"/>
          <w:sz w:val="20"/>
          <w:szCs w:val="20"/>
        </w:rPr>
        <w:t xml:space="preserve"> = 20 trading days of the window (the lens is disabled when the window does not contain more than 20 trading days).</w:t>
      </w:r>
    </w:p>
    <w:p>
      <w:pPr>
        <w:spacing w:after="120"/>
      </w:pPr>
      <w:r>
        <w:rPr>
          <w:rFonts w:ascii="Calibri" w:cs="Calibri" w:eastAsia="Calibri" w:hAnsi="Calibri"/>
          <w:b/>
          <w:bCs/>
          <w:i w:val="false"/>
          <w:iCs w:val="false"/>
          <w:sz w:val="20"/>
          <w:szCs w:val="20"/>
        </w:rPr>
        <w:t xml:space="preserve">Construction.</w:t>
      </w:r>
      <w:r>
        <w:rPr>
          <w:rFonts w:ascii="Calibri" w:cs="Calibri" w:eastAsia="Calibri" w:hAnsi="Calibri"/>
          <w:b w:val="false"/>
          <w:bCs w:val="false"/>
          <w:i w:val="false"/>
          <w:iCs w:val="false"/>
          <w:sz w:val="20"/>
          <w:szCs w:val="20"/>
        </w:rPr>
        <w:t xml:space="preserve"> The recent orders keep their window cohort baselines (</w:t>
      </w:r>
      <w:r>
        <w:rPr>
          <w:rFonts w:ascii="Consolas" w:cs="Consolas" w:eastAsia="Consolas" w:hAnsi="Consolas"/>
          <w:b w:val="false"/>
          <w:bCs w:val="false"/>
          <w:i w:val="false"/>
          <w:iCs w:val="false"/>
          <w:sz w:val="19"/>
          <w:szCs w:val="19"/>
          <w:shd w:fill="F2F2F2" w:val="clear"/>
        </w:rPr>
        <w:t xml:space="preserve">COHORT_LIQ</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COHORT_IS</w:t>
      </w:r>
      <w:r>
        <w:rPr>
          <w:rFonts w:ascii="Calibri" w:cs="Calibri" w:eastAsia="Calibri" w:hAnsi="Calibri"/>
          <w:b w:val="false"/>
          <w:bCs w:val="false"/>
          <w:i w:val="false"/>
          <w:iCs w:val="false"/>
          <w:sz w:val="20"/>
          <w:szCs w:val="20"/>
        </w:rPr>
        <w:t xml:space="preserve">), so a name is judged against the same peer levels as over the window. The slice's own dollar-weighted excess over the recent days is then subtracted from every order's excess (</w:t>
      </w:r>
      <w:r>
        <w:rPr>
          <w:rFonts w:ascii="Consolas" w:cs="Consolas" w:eastAsia="Consolas" w:hAnsi="Consolas"/>
          <w:b w:val="false"/>
          <w:bCs w:val="false"/>
          <w:i w:val="false"/>
          <w:iCs w:val="false"/>
          <w:sz w:val="19"/>
          <w:szCs w:val="19"/>
          <w:shd w:fill="F2F2F2" w:val="clear"/>
        </w:rPr>
        <w:t xml:space="preserve">recent_shift_bps</w:t>
      </w:r>
      <w:r>
        <w:rPr>
          <w:rFonts w:ascii="Calibri" w:cs="Calibri" w:eastAsia="Calibri" w:hAnsi="Calibri"/>
          <w:b w:val="false"/>
          <w:bCs w:val="false"/>
          <w:i w:val="false"/>
          <w:iCs w:val="false"/>
          <w:sz w:val="20"/>
          <w:szCs w:val="20"/>
        </w:rPr>
        <w:t xml:space="preserve"> in </w:t>
      </w:r>
      <w:r>
        <w:rPr>
          <w:rFonts w:ascii="Consolas" w:cs="Consolas" w:eastAsia="Consolas" w:hAnsi="Consolas"/>
          <w:b w:val="false"/>
          <w:bCs w:val="false"/>
          <w:i w:val="false"/>
          <w:iCs w:val="false"/>
          <w:sz w:val="19"/>
          <w:szCs w:val="19"/>
          <w:shd w:fill="F2F2F2" w:val="clear"/>
        </w:rPr>
        <w:t xml:space="preserve">slice.json</w:t>
      </w:r>
      <w:r>
        <w:rPr>
          <w:rFonts w:ascii="Calibri" w:cs="Calibri" w:eastAsia="Calibri" w:hAnsi="Calibri"/>
          <w:b w:val="false"/>
          <w:bCs w:val="false"/>
          <w:i w:val="false"/>
          <w:iCs w:val="false"/>
          <w:sz w:val="20"/>
          <w:szCs w:val="20"/>
        </w:rPr>
        <w:t xml:space="preserve">, printed in the section header), so that a market-wide change in spreads or volatility over the recent period does not turn every name into a mover. Recent t-statistics use the day-level construction of §2.6 with a minimum of 3 days.</w:t>
      </w:r>
    </w:p>
    <w:p>
      <w:pPr>
        <w:spacing w:after="120"/>
      </w:pPr>
      <w:r>
        <w:rPr>
          <w:rFonts w:ascii="Calibri" w:cs="Calibri" w:eastAsia="Calibri" w:hAnsi="Calibri"/>
          <w:b/>
          <w:bCs/>
          <w:i w:val="false"/>
          <w:iCs w:val="false"/>
          <w:sz w:val="20"/>
          <w:szCs w:val="20"/>
        </w:rPr>
        <w:t xml:space="preserve">Eligibility.</w:t>
      </w:r>
      <w:r>
        <w:rPr>
          <w:rFonts w:ascii="Calibri" w:cs="Calibri" w:eastAsia="Calibri" w:hAnsi="Calibri"/>
          <w:b w:val="false"/>
          <w:bCs w:val="false"/>
          <w:i w:val="false"/>
          <w:iCs w:val="false"/>
          <w:sz w:val="20"/>
          <w:szCs w:val="20"/>
        </w:rPr>
        <w:t xml:space="preserve"> A name is assessed in the lens when it has at least 8 recent orders (</w:t>
      </w:r>
      <w:r>
        <w:rPr>
          <w:rFonts w:ascii="Consolas" w:cs="Consolas" w:eastAsia="Consolas" w:hAnsi="Consolas"/>
          <w:b w:val="false"/>
          <w:bCs w:val="false"/>
          <w:i w:val="false"/>
          <w:iCs w:val="false"/>
          <w:sz w:val="19"/>
          <w:szCs w:val="19"/>
          <w:shd w:fill="F2F2F2" w:val="clear"/>
        </w:rPr>
        <w:t xml:space="preserve">--recent-min-orders</w:t>
      </w:r>
      <w:r>
        <w:rPr>
          <w:rFonts w:ascii="Calibri" w:cs="Calibri" w:eastAsia="Calibri" w:hAnsi="Calibri"/>
          <w:b w:val="false"/>
          <w:bCs w:val="false"/>
          <w:i w:val="false"/>
          <w:iCs w:val="false"/>
          <w:sz w:val="20"/>
          <w:szCs w:val="20"/>
        </w:rPr>
        <w:t xml:space="preserve">) on at least 3 recent days and at least the recent dollar floor, which is </w:t>
      </w:r>
      <w:r>
        <w:rPr>
          <w:rFonts w:ascii="Consolas" w:cs="Consolas" w:eastAsia="Consolas" w:hAnsi="Consolas"/>
          <w:b w:val="false"/>
          <w:bCs w:val="false"/>
          <w:i w:val="false"/>
          <w:iCs w:val="false"/>
          <w:sz w:val="19"/>
          <w:szCs w:val="19"/>
          <w:shd w:fill="F2F2F2" w:val="clear"/>
        </w:rPr>
        <w:t xml:space="preserve">--min-notional</w:t>
      </w:r>
      <w:r>
        <w:rPr>
          <w:rFonts w:ascii="Calibri" w:cs="Calibri" w:eastAsia="Calibri" w:hAnsi="Calibri"/>
          <w:b w:val="false"/>
          <w:bCs w:val="false"/>
          <w:i w:val="false"/>
          <w:iCs w:val="false"/>
          <w:sz w:val="20"/>
          <w:szCs w:val="20"/>
        </w:rPr>
        <w:t xml:space="preserve"> scaled by (recent days / window days) unless </w:t>
      </w:r>
      <w:r>
        <w:rPr>
          <w:rFonts w:ascii="Consolas" w:cs="Consolas" w:eastAsia="Consolas" w:hAnsi="Consolas"/>
          <w:b w:val="false"/>
          <w:bCs w:val="false"/>
          <w:i w:val="false"/>
          <w:iCs w:val="false"/>
          <w:sz w:val="19"/>
          <w:szCs w:val="19"/>
          <w:shd w:fill="F2F2F2" w:val="clear"/>
        </w:rPr>
        <w:t xml:space="preserve">--recent-min-notional</w:t>
      </w:r>
      <w:r>
        <w:rPr>
          <w:rFonts w:ascii="Calibri" w:cs="Calibri" w:eastAsia="Calibri" w:hAnsi="Calibri"/>
          <w:b w:val="false"/>
          <w:bCs w:val="false"/>
          <w:i w:val="false"/>
          <w:iCs w:val="false"/>
          <w:sz w:val="20"/>
          <w:szCs w:val="20"/>
        </w:rPr>
        <w:t xml:space="preserve"> is given.</w:t>
      </w:r>
    </w:p>
    <w:p>
      <w:pPr>
        <w:spacing w:after="120"/>
      </w:pPr>
      <w:r>
        <w:rPr>
          <w:rFonts w:ascii="Consolas" w:cs="Consolas" w:eastAsia="Consolas" w:hAnsi="Consolas"/>
          <w:b/>
          <w:bCs/>
          <w:i w:val="false"/>
          <w:iCs w:val="false"/>
          <w:sz w:val="19"/>
          <w:szCs w:val="19"/>
          <w:shd w:fill="F2F2F2" w:val="clear"/>
        </w:rPr>
        <w:t xml:space="preserve">recent $ / avg month</w:t>
      </w:r>
      <w:r>
        <w:rPr>
          <w:rFonts w:ascii="Calibri" w:cs="Calibri" w:eastAsia="Calibri" w:hAnsi="Calibri"/>
          <w:b w:val="false"/>
          <w:bCs w:val="false"/>
          <w:i w:val="false"/>
          <w:iCs w:val="false"/>
          <w:sz w:val="20"/>
          <w:szCs w:val="20"/>
        </w:rPr>
        <w:t xml:space="preserve"> = recent notional / (window notional / number of months with ≥ 5 orders). A value of 1 means the recent 20 days carried about one average month of flow; 0.3 means the flow in the name has shrunk to about a third of its usual monthly rate.</w:t>
      </w:r>
    </w:p>
    <w:p>
      <w:pPr>
        <w:spacing w:after="120"/>
      </w:pPr>
      <w:r>
        <w:rPr>
          <w:rFonts w:ascii="Calibri" w:cs="Calibri" w:eastAsia="Calibri" w:hAnsi="Calibri"/>
          <w:b/>
          <w:bCs/>
          <w:i w:val="false"/>
          <w:iCs w:val="false"/>
          <w:sz w:val="20"/>
          <w:szCs w:val="20"/>
        </w:rPr>
        <w:t xml:space="preserve">Movers.</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turned expensive</w:t>
      </w:r>
      <w:r>
        <w:rPr>
          <w:rFonts w:ascii="Calibri" w:cs="Calibri" w:eastAsia="Calibri" w:hAnsi="Calibri"/>
          <w:b w:val="false"/>
          <w:bCs w:val="false"/>
          <w:i w:val="false"/>
          <w:iCs w:val="false"/>
          <w:sz w:val="20"/>
          <w:szCs w:val="20"/>
        </w:rPr>
        <w:t xml:space="preserve">: eligible; recent liquidity excess ≥ 5 bp with recent t ≥ 2; window notional ≥ $1M; and either the recent excess exceeds the window excess by at least 5 bp, or the name is too thin over the window (fewer than 20 orders or 5 days) to have a window verdict. The </w:t>
      </w:r>
      <w:r>
        <w:rPr>
          <w:rFonts w:ascii="Consolas" w:cs="Consolas" w:eastAsia="Consolas" w:hAnsi="Consolas"/>
          <w:b w:val="false"/>
          <w:bCs w:val="false"/>
          <w:i w:val="false"/>
          <w:iCs w:val="false"/>
          <w:sz w:val="19"/>
          <w:szCs w:val="19"/>
          <w:shd w:fill="F2F2F2" w:val="clear"/>
        </w:rPr>
        <w:t xml:space="preserve">change</w:t>
      </w:r>
      <w:r>
        <w:rPr>
          <w:rFonts w:ascii="Calibri" w:cs="Calibri" w:eastAsia="Calibri" w:hAnsi="Calibri"/>
          <w:b w:val="false"/>
          <w:bCs w:val="false"/>
          <w:i w:val="false"/>
          <w:iCs w:val="false"/>
          <w:sz w:val="20"/>
          <w:szCs w:val="20"/>
        </w:rPr>
        <w:t xml:space="preserve"> label is </w:t>
      </w:r>
      <w:r>
        <w:rPr>
          <w:rFonts w:ascii="Consolas" w:cs="Consolas" w:eastAsia="Consolas" w:hAnsi="Consolas"/>
          <w:b w:val="false"/>
          <w:bCs w:val="false"/>
          <w:i w:val="false"/>
          <w:iCs w:val="false"/>
          <w:sz w:val="19"/>
          <w:szCs w:val="19"/>
          <w:shd w:fill="F2F2F2" w:val="clear"/>
        </w:rPr>
        <w:t xml:space="preserve">turned expensive</w:t>
      </w:r>
      <w:r>
        <w:rPr>
          <w:rFonts w:ascii="Calibri" w:cs="Calibri" w:eastAsia="Calibri" w:hAnsi="Calibri"/>
          <w:b w:val="false"/>
          <w:bCs w:val="false"/>
          <w:i w:val="false"/>
          <w:iCs w:val="false"/>
          <w:sz w:val="20"/>
          <w:szCs w:val="20"/>
        </w:rPr>
        <w:t xml:space="preserve"> for a name with a window verdict, </w:t>
      </w:r>
      <w:r>
        <w:rPr>
          <w:rFonts w:ascii="Consolas" w:cs="Consolas" w:eastAsia="Consolas" w:hAnsi="Consolas"/>
          <w:b w:val="false"/>
          <w:bCs w:val="false"/>
          <w:i w:val="false"/>
          <w:iCs w:val="false"/>
          <w:sz w:val="19"/>
          <w:szCs w:val="19"/>
          <w:shd w:fill="F2F2F2" w:val="clear"/>
        </w:rPr>
        <w:t xml:space="preserve">new and expensive</w:t>
      </w:r>
      <w:r>
        <w:rPr>
          <w:rFonts w:ascii="Calibri" w:cs="Calibri" w:eastAsia="Calibri" w:hAnsi="Calibri"/>
          <w:b w:val="false"/>
          <w:bCs w:val="false"/>
          <w:i w:val="false"/>
          <w:iCs w:val="false"/>
          <w:sz w:val="20"/>
          <w:szCs w:val="20"/>
        </w:rPr>
        <w:t xml:space="preserve"> for a name without one, and </w:t>
      </w:r>
      <w:r>
        <w:rPr>
          <w:rFonts w:ascii="Consolas" w:cs="Consolas" w:eastAsia="Consolas" w:hAnsi="Consolas"/>
          <w:b w:val="false"/>
          <w:bCs w:val="false"/>
          <w:i w:val="false"/>
          <w:iCs w:val="false"/>
          <w:sz w:val="19"/>
          <w:szCs w:val="19"/>
          <w:shd w:fill="F2F2F2" w:val="clear"/>
        </w:rPr>
        <w:t xml:space="preserve">on the list, getting worse</w:t>
      </w:r>
      <w:r>
        <w:rPr>
          <w:rFonts w:ascii="Calibri" w:cs="Calibri" w:eastAsia="Calibri" w:hAnsi="Calibri"/>
          <w:b w:val="false"/>
          <w:bCs w:val="false"/>
          <w:i w:val="false"/>
          <w:iCs w:val="false"/>
          <w:sz w:val="20"/>
          <w:szCs w:val="20"/>
        </w:rPr>
        <w:t xml:space="preserve"> for a name already on the watch list.</w:t>
      </w:r>
    </w:p>
    <w:p>
      <w:pPr>
        <w:pStyle w:val="ListParagraph"/>
        <w:numPr>
          <w:ilvl w:val="0"/>
          <w:numId w:val="3"/>
        </w:numPr>
        <w:spacing w:after="40"/>
      </w:pPr>
      <w:r>
        <w:rPr>
          <w:rFonts w:ascii="Consolas" w:cs="Consolas" w:eastAsia="Consolas" w:hAnsi="Consolas"/>
          <w:b w:val="false"/>
          <w:bCs w:val="false"/>
          <w:i w:val="false"/>
          <w:iCs w:val="false"/>
          <w:sz w:val="19"/>
          <w:szCs w:val="19"/>
          <w:shd w:fill="F2F2F2" w:val="clear"/>
        </w:rPr>
        <w:t xml:space="preserve">improving</w:t>
      </w:r>
      <w:r>
        <w:rPr>
          <w:rFonts w:ascii="Calibri" w:cs="Calibri" w:eastAsia="Calibri" w:hAnsi="Calibri"/>
          <w:b w:val="false"/>
          <w:bCs w:val="false"/>
          <w:i w:val="false"/>
          <w:iCs w:val="false"/>
          <w:sz w:val="20"/>
          <w:szCs w:val="20"/>
        </w:rPr>
        <w:t xml:space="preserve">: on the watch list; eligible; recent liquidity excess &lt; 5 bp; at least 5 bp below the window excess; </w:t>
      </w:r>
      <w:r>
        <w:rPr>
          <w:rFonts w:ascii="Consolas" w:cs="Consolas" w:eastAsia="Consolas" w:hAnsi="Consolas"/>
          <w:b w:val="false"/>
          <w:bCs w:val="false"/>
          <w:i w:val="false"/>
          <w:iCs w:val="false"/>
          <w:sz w:val="19"/>
          <w:szCs w:val="19"/>
          <w:shd w:fill="F2F2F2" w:val="clear"/>
        </w:rPr>
        <w:t xml:space="preserve">recent $ / avg month</w:t>
      </w:r>
      <w:r>
        <w:rPr>
          <w:rFonts w:ascii="Calibri" w:cs="Calibri" w:eastAsia="Calibri" w:hAnsi="Calibri"/>
          <w:b w:val="false"/>
          <w:bCs w:val="false"/>
          <w:i w:val="false"/>
          <w:iCs w:val="false"/>
          <w:sz w:val="20"/>
          <w:szCs w:val="20"/>
        </w:rPr>
        <w:t xml:space="preserve"> ≥ 0.5. Label: </w:t>
      </w:r>
      <w:r>
        <w:rPr>
          <w:rFonts w:ascii="Consolas" w:cs="Consolas" w:eastAsia="Consolas" w:hAnsi="Consolas"/>
          <w:b w:val="false"/>
          <w:bCs w:val="false"/>
          <w:i w:val="false"/>
          <w:iCs w:val="false"/>
          <w:sz w:val="19"/>
          <w:szCs w:val="19"/>
          <w:shd w:fill="F2F2F2" w:val="clear"/>
        </w:rPr>
        <w:t xml:space="preserve">improving (on the list, normal lately at normal size)</w:t>
      </w:r>
      <w:r>
        <w:rPr>
          <w:rFonts w:ascii="Calibri" w:cs="Calibri" w:eastAsia="Calibri" w:hAnsi="Calibri"/>
          <w:b w:val="false"/>
          <w:bCs w:val="false"/>
          <w:i w:val="false"/>
          <w:iCs w:val="false"/>
          <w:sz w:val="20"/>
          <w:szCs w:val="20"/>
        </w:rPr>
        <w:t xml:space="preserve">.</w:t>
      </w:r>
    </w:p>
    <w:p>
      <w:pPr>
        <w:pStyle w:val="ListParagraph"/>
        <w:numPr>
          <w:ilvl w:val="0"/>
          <w:numId w:val="3"/>
        </w:numPr>
        <w:spacing w:after="120"/>
      </w:pPr>
      <w:r>
        <w:rPr>
          <w:rFonts w:ascii="Consolas" w:cs="Consolas" w:eastAsia="Consolas" w:hAnsi="Consolas"/>
          <w:b w:val="false"/>
          <w:bCs w:val="false"/>
          <w:i w:val="false"/>
          <w:iCs w:val="false"/>
          <w:sz w:val="19"/>
          <w:szCs w:val="19"/>
          <w:shd w:fill="F2F2F2" w:val="clear"/>
        </w:rPr>
        <w:t xml:space="preserve">traded less lately</w:t>
      </w:r>
      <w:r>
        <w:rPr>
          <w:rFonts w:ascii="Calibri" w:cs="Calibri" w:eastAsia="Calibri" w:hAnsi="Calibri"/>
          <w:b w:val="false"/>
          <w:bCs w:val="false"/>
          <w:i w:val="false"/>
          <w:iCs w:val="false"/>
          <w:sz w:val="20"/>
          <w:szCs w:val="20"/>
        </w:rPr>
        <w:t xml:space="preserve">: on the watch list; has recent orders; </w:t>
      </w:r>
      <w:r>
        <w:rPr>
          <w:rFonts w:ascii="Consolas" w:cs="Consolas" w:eastAsia="Consolas" w:hAnsi="Consolas"/>
          <w:b w:val="false"/>
          <w:bCs w:val="false"/>
          <w:i w:val="false"/>
          <w:iCs w:val="false"/>
          <w:sz w:val="19"/>
          <w:szCs w:val="19"/>
          <w:shd w:fill="F2F2F2" w:val="clear"/>
        </w:rPr>
        <w:t xml:space="preserve">recent $ / avg month</w:t>
      </w:r>
      <w:r>
        <w:rPr>
          <w:rFonts w:ascii="Calibri" w:cs="Calibri" w:eastAsia="Calibri" w:hAnsi="Calibri"/>
          <w:b w:val="false"/>
          <w:bCs w:val="false"/>
          <w:i w:val="false"/>
          <w:iCs w:val="false"/>
          <w:sz w:val="20"/>
          <w:szCs w:val="20"/>
        </w:rPr>
        <w:t xml:space="preserve"> &lt; 0.5; recent liquidity excess &lt; 5 bp. Label: </w:t>
      </w:r>
      <w:r>
        <w:rPr>
          <w:rFonts w:ascii="Consolas" w:cs="Consolas" w:eastAsia="Consolas" w:hAnsi="Consolas"/>
          <w:b w:val="false"/>
          <w:bCs w:val="false"/>
          <w:i w:val="false"/>
          <w:iCs w:val="false"/>
          <w:sz w:val="19"/>
          <w:szCs w:val="19"/>
          <w:shd w:fill="F2F2F2" w:val="clear"/>
        </w:rPr>
        <w:t xml:space="preserve">traded less lately (on the list; recent $ under half an average month)</w:t>
      </w:r>
      <w:r>
        <w:rPr>
          <w:rFonts w:ascii="Calibri" w:cs="Calibri" w:eastAsia="Calibri" w:hAnsi="Calibri"/>
          <w:b w:val="false"/>
          <w:bCs w:val="false"/>
          <w:i w:val="false"/>
          <w:iCs w:val="false"/>
          <w:sz w:val="20"/>
          <w:szCs w:val="20"/>
        </w:rPr>
        <w:t xml:space="preserve">. The lower recent excess of such a name is attributable to the smaller flow, so the name is not counted as improving; names that are expensive at size behave this way whenever the platform trades them less.</w:t>
      </w:r>
    </w:p>
    <w:p>
      <w:pPr>
        <w:spacing w:after="120"/>
      </w:pPr>
      <w:r>
        <w:rPr>
          <w:rFonts w:ascii="Calibri" w:cs="Calibri" w:eastAsia="Calibri" w:hAnsi="Calibri"/>
          <w:b/>
          <w:bCs/>
          <w:i w:val="false"/>
          <w:iCs w:val="false"/>
          <w:sz w:val="20"/>
          <w:szCs w:val="20"/>
        </w:rPr>
        <w:t xml:space="preserve">Recent drift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recent_drift</w:t>
      </w:r>
      <w:r>
        <w:rPr>
          <w:rFonts w:ascii="Calibri" w:cs="Calibri" w:eastAsia="Calibri" w:hAnsi="Calibri"/>
          <w:b w:val="false"/>
          <w:bCs w:val="false"/>
          <w:i w:val="false"/>
          <w:iCs w:val="false"/>
          <w:sz w:val="20"/>
          <w:szCs w:val="20"/>
        </w:rPr>
        <w:t xml:space="preserve"> table): eligible names with recent IS excess ≥ 5 bp, recent IS t ≥ 2, and recent liquidity excess &lt; 5 bp; the fifteen largest by recent IS-excess dollars.</w:t>
      </w:r>
    </w:p>
    <w:p>
      <w:pPr>
        <w:pStyle w:val="Heading2"/>
        <w:keepNext/>
      </w:pPr>
      <w:r>
        <w:rPr>
          <w:i w:val="false"/>
          <w:iCs w:val="false"/>
        </w:rPr>
        <w:t xml:space="preserve">2.11 Baseline comparison and daily bookkeeping</w:t>
      </w:r>
    </w:p>
    <w:p>
      <w:pPr>
        <w:spacing w:after="120"/>
      </w:pPr>
      <w:r>
        <w:rPr>
          <w:rFonts w:ascii="Calibri" w:cs="Calibri" w:eastAsia="Calibri" w:hAnsi="Calibri"/>
          <w:b w:val="false"/>
          <w:bCs w:val="false"/>
          <w:i w:val="false"/>
          <w:iCs w:val="false"/>
          <w:sz w:val="20"/>
          <w:szCs w:val="20"/>
        </w:rPr>
        <w:t xml:space="preserve">With </w:t>
      </w:r>
      <w:r>
        <w:rPr>
          <w:rFonts w:ascii="Consolas" w:cs="Consolas" w:eastAsia="Consolas" w:hAnsi="Consolas"/>
          <w:b w:val="false"/>
          <w:bCs w:val="false"/>
          <w:i w:val="false"/>
          <w:iCs w:val="false"/>
          <w:sz w:val="19"/>
          <w:szCs w:val="19"/>
          <w:shd w:fill="F2F2F2" w:val="clear"/>
        </w:rPr>
        <w:t xml:space="preserve">--baseline &lt;path&gt;</w:t>
      </w:r>
      <w:r>
        <w:rPr>
          <w:rFonts w:ascii="Calibri" w:cs="Calibri" w:eastAsia="Calibri" w:hAnsi="Calibri"/>
          <w:b w:val="false"/>
          <w:bCs w:val="false"/>
          <w:i w:val="false"/>
          <w:iCs w:val="false"/>
          <w:sz w:val="20"/>
          <w:szCs w:val="20"/>
        </w:rPr>
        <w:t xml:space="preserve"> pointing at a previous run's </w:t>
      </w:r>
      <w:r>
        <w:rPr>
          <w:rFonts w:ascii="Consolas" w:cs="Consolas" w:eastAsia="Consolas" w:hAnsi="Consolas"/>
          <w:b w:val="false"/>
          <w:bCs w:val="false"/>
          <w:i w:val="false"/>
          <w:iCs w:val="false"/>
          <w:sz w:val="19"/>
          <w:szCs w:val="19"/>
          <w:shd w:fill="F2F2F2" w:val="clear"/>
        </w:rPr>
        <w:t xml:space="preserve">tables/watchlist.csv</w:t>
      </w:r>
      <w:r>
        <w:rPr>
          <w:rFonts w:ascii="Calibri" w:cs="Calibri" w:eastAsia="Calibri" w:hAnsi="Calibri"/>
          <w:b w:val="false"/>
          <w:bCs w:val="false"/>
          <w:i w:val="false"/>
          <w:iCs w:val="false"/>
          <w:sz w:val="20"/>
          <w:szCs w:val="20"/>
        </w:rPr>
        <w:t xml:space="preserve"> (or its </w:t>
      </w:r>
      <w:r>
        <w:rPr>
          <w:rFonts w:ascii="Consolas" w:cs="Consolas" w:eastAsia="Consolas" w:hAnsi="Consolas"/>
          <w:b w:val="false"/>
          <w:bCs w:val="false"/>
          <w:i w:val="false"/>
          <w:iCs w:val="false"/>
          <w:sz w:val="19"/>
          <w:szCs w:val="19"/>
          <w:shd w:fill="F2F2F2" w:val="clear"/>
        </w:rPr>
        <w:t xml:space="preserve">slice.json</w:t>
      </w:r>
      <w:r>
        <w:rPr>
          <w:rFonts w:ascii="Calibri" w:cs="Calibri" w:eastAsia="Calibri" w:hAnsi="Calibri"/>
          <w:b w:val="false"/>
          <w:bCs w:val="false"/>
          <w:i w:val="false"/>
          <w:iCs w:val="false"/>
          <w:sz w:val="20"/>
          <w:szCs w:val="20"/>
        </w:rPr>
        <w:t xml:space="preserve">), the script reports the names that entered and left the watch list, carries forward </w:t>
      </w:r>
      <w:r>
        <w:rPr>
          <w:rFonts w:ascii="Consolas" w:cs="Consolas" w:eastAsia="Consolas" w:hAnsi="Consolas"/>
          <w:b w:val="false"/>
          <w:bCs w:val="false"/>
          <w:i w:val="false"/>
          <w:iCs w:val="false"/>
          <w:sz w:val="19"/>
          <w:szCs w:val="19"/>
          <w:shd w:fill="F2F2F2" w:val="clear"/>
        </w:rPr>
        <w:t xml:space="preserve">first seen</w:t>
      </w:r>
      <w:r>
        <w:rPr>
          <w:rFonts w:ascii="Calibri" w:cs="Calibri" w:eastAsia="Calibri" w:hAnsi="Calibri"/>
          <w:b w:val="false"/>
          <w:bCs w:val="false"/>
          <w:i w:val="false"/>
          <w:iCs w:val="false"/>
          <w:sz w:val="20"/>
          <w:szCs w:val="20"/>
        </w:rPr>
        <w:t xml:space="preserve"> (the run date on which the name first appeared) and increments </w:t>
      </w:r>
      <w:r>
        <w:rPr>
          <w:rFonts w:ascii="Consolas" w:cs="Consolas" w:eastAsia="Consolas" w:hAnsi="Consolas"/>
          <w:b w:val="false"/>
          <w:bCs w:val="false"/>
          <w:i w:val="false"/>
          <w:iCs w:val="false"/>
          <w:sz w:val="19"/>
          <w:szCs w:val="19"/>
          <w:shd w:fill="F2F2F2" w:val="clear"/>
        </w:rPr>
        <w:t xml:space="preserve">runs on list</w:t>
      </w:r>
      <w:r>
        <w:rPr>
          <w:rFonts w:ascii="Calibri" w:cs="Calibri" w:eastAsia="Calibri" w:hAnsi="Calibri"/>
          <w:b w:val="false"/>
          <w:bCs w:val="false"/>
          <w:i w:val="false"/>
          <w:iCs w:val="false"/>
          <w:sz w:val="20"/>
          <w:szCs w:val="20"/>
        </w:rPr>
        <w:t xml:space="preserve"> (consecutive runs on the list). In </w:t>
      </w:r>
      <w:r>
        <w:rPr>
          <w:rFonts w:ascii="Consolas" w:cs="Consolas" w:eastAsia="Consolas" w:hAnsi="Consolas"/>
          <w:b w:val="false"/>
          <w:bCs w:val="false"/>
          <w:i w:val="false"/>
          <w:iCs w:val="false"/>
          <w:sz w:val="19"/>
          <w:szCs w:val="19"/>
          <w:shd w:fill="F2F2F2" w:val="clear"/>
        </w:rPr>
        <w:t xml:space="preserve">--daily</w:t>
      </w:r>
      <w:r>
        <w:rPr>
          <w:rFonts w:ascii="Calibri" w:cs="Calibri" w:eastAsia="Calibri" w:hAnsi="Calibri"/>
          <w:b w:val="false"/>
          <w:bCs w:val="false"/>
          <w:i w:val="false"/>
          <w:iCs w:val="false"/>
          <w:sz w:val="20"/>
          <w:szCs w:val="20"/>
        </w:rPr>
        <w:t xml:space="preserve"> mode the previous dated folder is the baseline automatically.</w:t>
      </w:r>
    </w:p>
    <w:p>
      <w:pPr>
        <w:spacing w:after="120"/>
      </w:pPr>
      <w:r>
        <w:rPr>
          <w:rFonts w:ascii="Consolas" w:cs="Consolas" w:eastAsia="Consolas" w:hAnsi="Consolas"/>
          <w:b w:val="false"/>
          <w:bCs w:val="false"/>
          <w:i w:val="false"/>
          <w:iCs w:val="false"/>
          <w:sz w:val="19"/>
          <w:szCs w:val="19"/>
          <w:shd w:fill="F2F2F2" w:val="clear"/>
        </w:rPr>
        <w:t xml:space="preserve">history.csv</w:t>
      </w:r>
      <w:r>
        <w:rPr>
          <w:rFonts w:ascii="Calibri" w:cs="Calibri" w:eastAsia="Calibri" w:hAnsi="Calibri"/>
          <w:b w:val="false"/>
          <w:bCs w:val="false"/>
          <w:i w:val="false"/>
          <w:iCs w:val="false"/>
          <w:sz w:val="20"/>
          <w:szCs w:val="20"/>
        </w:rPr>
        <w:t xml:space="preserve"> receives, for each run date, one row per name that is on the watch list, is a drift name, or is a mover, with a </w:t>
      </w:r>
      <w:r>
        <w:rPr>
          <w:rFonts w:ascii="Consolas" w:cs="Consolas" w:eastAsia="Consolas" w:hAnsi="Consolas"/>
          <w:b w:val="false"/>
          <w:bCs w:val="false"/>
          <w:i w:val="false"/>
          <w:iCs w:val="false"/>
          <w:sz w:val="19"/>
          <w:szCs w:val="19"/>
          <w:shd w:fill="F2F2F2" w:val="clear"/>
        </w:rPr>
        <w:t xml:space="preserve">status</w:t>
      </w:r>
      <w:r>
        <w:rPr>
          <w:rFonts w:ascii="Calibri" w:cs="Calibri" w:eastAsia="Calibri" w:hAnsi="Calibri"/>
          <w:b w:val="false"/>
          <w:bCs w:val="false"/>
          <w:i w:val="false"/>
          <w:iCs w:val="false"/>
          <w:sz w:val="20"/>
          <w:szCs w:val="20"/>
        </w:rPr>
        <w:t xml:space="preserve"> in {</w:t>
      </w:r>
      <w:r>
        <w:rPr>
          <w:rFonts w:ascii="Consolas" w:cs="Consolas" w:eastAsia="Consolas" w:hAnsi="Consolas"/>
          <w:b w:val="false"/>
          <w:bCs w:val="false"/>
          <w:i w:val="false"/>
          <w:iCs w:val="false"/>
          <w:sz w:val="19"/>
          <w:szCs w:val="19"/>
          <w:shd w:fill="F2F2F2" w:val="clear"/>
        </w:rPr>
        <w:t xml:space="preserve">watch</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watch, improving</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watch, traded less lately</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watch, getting worse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drift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turned expensive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new and expensive</w:t>
      </w:r>
      <w:r>
        <w:rPr>
          <w:rFonts w:ascii="Calibri" w:cs="Calibri" w:eastAsia="Calibri" w:hAnsi="Calibri"/>
          <w:b w:val="false"/>
          <w:bCs w:val="false"/>
          <w:i w:val="false"/>
          <w:iCs w:val="false"/>
          <w:sz w:val="20"/>
          <w:szCs w:val="20"/>
        </w:rPr>
        <w:t xml:space="preserve">}, the key cost and size columns, </w:t>
      </w:r>
      <w:r>
        <w:rPr>
          <w:rFonts w:ascii="Consolas" w:cs="Consolas" w:eastAsia="Consolas" w:hAnsi="Consolas"/>
          <w:b w:val="false"/>
          <w:bCs w:val="false"/>
          <w:i w:val="false"/>
          <w:iCs w:val="false"/>
          <w:sz w:val="19"/>
          <w:szCs w:val="19"/>
          <w:shd w:fill="F2F2F2" w:val="clear"/>
        </w:rPr>
        <w:t xml:space="preserve">reasons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first seen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runs on list</w:t>
      </w:r>
      <w:r>
        <w:rPr>
          <w:rFonts w:ascii="Calibri" w:cs="Calibri" w:eastAsia="Calibri" w:hAnsi="Calibri"/>
          <w:b w:val="false"/>
          <w:bCs w:val="false"/>
          <w:i w:val="false"/>
          <w:iCs w:val="false"/>
          <w:sz w:val="20"/>
          <w:szCs w:val="20"/>
        </w:rPr>
        <w:t xml:space="preserve">. Re-running the same date replaces that date's rows. </w:t>
      </w:r>
      <w:r>
        <w:rPr>
          <w:rFonts w:ascii="Consolas" w:cs="Consolas" w:eastAsia="Consolas" w:hAnsi="Consolas"/>
          <w:b w:val="false"/>
          <w:bCs w:val="false"/>
          <w:i w:val="false"/>
          <w:iCs w:val="false"/>
          <w:sz w:val="19"/>
          <w:szCs w:val="19"/>
          <w:shd w:fill="F2F2F2" w:val="clear"/>
        </w:rPr>
        <w:t xml:space="preserve">runs.csv</w:t>
      </w:r>
      <w:r>
        <w:rPr>
          <w:rFonts w:ascii="Calibri" w:cs="Calibri" w:eastAsia="Calibri" w:hAnsi="Calibri"/>
          <w:b w:val="false"/>
          <w:bCs w:val="false"/>
          <w:i w:val="false"/>
          <w:iCs w:val="false"/>
          <w:sz w:val="20"/>
          <w:szCs w:val="20"/>
        </w:rPr>
        <w:t xml:space="preserve"> receives one row per run with the slice statistics and the list sizes.</w:t>
      </w:r>
    </w:p>
    <w:p>
      <w:pPr>
        <w:pStyle w:val="Heading1"/>
        <w:keepNext/>
      </w:pPr>
      <w:r>
        <w:rPr>
          <w:i w:val="false"/>
          <w:iCs w:val="false"/>
        </w:rPr>
        <w:t xml:space="preserve">3. The tables</w:t>
      </w:r>
    </w:p>
    <w:p>
      <w:pPr>
        <w:spacing w:after="120"/>
      </w:pPr>
      <w:r>
        <w:rPr>
          <w:rFonts w:ascii="Calibri" w:cs="Calibri" w:eastAsia="Calibri" w:hAnsi="Calibri"/>
          <w:b w:val="false"/>
          <w:bCs w:val="false"/>
          <w:i w:val="false"/>
          <w:iCs w:val="false"/>
          <w:sz w:val="20"/>
          <w:szCs w:val="20"/>
        </w:rPr>
        <w:t xml:space="preserve">Tables are listed in the order of the report. Column names are given exactly as written in the CSV headers.</w:t>
      </w:r>
    </w:p>
    <w:p>
      <w:pPr>
        <w:pStyle w:val="Heading2"/>
        <w:keepNext/>
      </w:pPr>
      <w:r>
        <w:rPr>
          <w:i w:val="false"/>
          <w:iCs w:val="false"/>
        </w:rPr>
        <w:t xml:space="preserve">3.1 </w:t>
      </w:r>
      <w:r>
        <w:rPr>
          <w:rFonts w:ascii="Consolas" w:cs="Consolas" w:eastAsia="Consolas" w:hAnsi="Consolas"/>
        </w:rPr>
        <w:t xml:space="preserve">by_type</w:t>
      </w:r>
      <w:r>
        <w:rPr>
          <w:i w:val="false"/>
          <w:iCs w:val="false"/>
        </w:rPr>
        <w:t xml:space="preserve"> — the slice by security type</w:t>
      </w:r>
    </w:p>
    <w:p>
      <w:pPr>
        <w:spacing w:after="120"/>
      </w:pPr>
      <w:r>
        <w:rPr>
          <w:rFonts w:ascii="Calibri" w:cs="Calibri" w:eastAsia="Calibri" w:hAnsi="Calibri"/>
          <w:b w:val="false"/>
          <w:bCs w:val="false"/>
          <w:i w:val="false"/>
          <w:iCs w:val="false"/>
          <w:sz w:val="20"/>
          <w:szCs w:val="20"/>
        </w:rPr>
        <w:t xml:space="preserve">Columns: </w:t>
      </w:r>
      <w:r>
        <w:rPr>
          <w:rFonts w:ascii="Consolas" w:cs="Consolas" w:eastAsia="Consolas" w:hAnsi="Consolas"/>
          <w:b w:val="false"/>
          <w:bCs w:val="false"/>
          <w:i w:val="false"/>
          <w:iCs w:val="false"/>
          <w:sz w:val="19"/>
          <w:szCs w:val="19"/>
          <w:shd w:fill="F2F2F2" w:val="clear"/>
        </w:rPr>
        <w:t xml:space="preserve">security type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w:t>
      </w:r>
      <w:r>
        <w:rPr>
          <w:rFonts w:ascii="Calibri" w:cs="Calibri" w:eastAsia="Calibri" w:hAnsi="Calibri"/>
          <w:b w:val="false"/>
          <w:bCs w:val="false"/>
          <w:i w:val="false"/>
          <w:iCs w:val="false"/>
          <w:sz w:val="20"/>
          <w:szCs w:val="20"/>
        </w:rPr>
        <w:t xml:space="preserve"> (orders),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%ADV $-w</w:t>
      </w:r>
      <w:r>
        <w:rPr>
          <w:rFonts w:ascii="Calibri" w:cs="Calibri" w:eastAsia="Calibri" w:hAnsi="Calibri"/>
          <w:b w:val="false"/>
          <w:bCs w:val="false"/>
          <w:i w:val="false"/>
          <w:iCs w:val="false"/>
          <w:sz w:val="20"/>
          <w:szCs w:val="20"/>
        </w:rPr>
        <w:t xml:space="preserve"> (dollar-weighted order-level %ADV), </w:t>
      </w:r>
      <w:r>
        <w:rPr>
          <w:rFonts w:ascii="Consolas" w:cs="Consolas" w:eastAsia="Consolas" w:hAnsi="Consolas"/>
          <w:b w:val="false"/>
          <w:bCs w:val="false"/>
          <w:i w:val="false"/>
          <w:iCs w:val="false"/>
          <w:sz w:val="19"/>
          <w:szCs w:val="19"/>
          <w:shd w:fill="F2F2F2" w:val="clear"/>
        </w:rPr>
        <w:t xml:space="preserve">day participation $-w %</w:t>
      </w:r>
      <w:r>
        <w:rPr>
          <w:rFonts w:ascii="Calibri" w:cs="Calibri" w:eastAsia="Calibri" w:hAnsi="Calibri"/>
          <w:b w:val="false"/>
          <w:bCs w:val="false"/>
          <w:i w:val="false"/>
          <w:iCs w:val="false"/>
          <w:sz w:val="20"/>
          <w:szCs w:val="20"/>
        </w:rPr>
        <w:t xml:space="preserve"> (dollar-weighted platform daily participation rate), </w:t>
      </w:r>
      <w:r>
        <w:rPr>
          <w:rFonts w:ascii="Consolas" w:cs="Consolas" w:eastAsia="Consolas" w:hAnsi="Consolas"/>
          <w:b w:val="false"/>
          <w:bCs w:val="false"/>
          <w:i w:val="false"/>
          <w:iCs w:val="false"/>
          <w:sz w:val="19"/>
          <w:szCs w:val="19"/>
          <w:shd w:fill="F2F2F2" w:val="clear"/>
        </w:rPr>
        <w:t xml:space="preserve">IS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winsorised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trend</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IS bps</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impact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eff ½-spread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quoted ½-spread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impact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alpha</w:t>
      </w:r>
      <w:r>
        <w:rPr>
          <w:rFonts w:ascii="Calibri" w:cs="Calibri" w:eastAsia="Calibri" w:hAnsi="Calibri"/>
          <w:b w:val="false"/>
          <w:bCs w:val="false"/>
          <w:i w:val="false"/>
          <w:iCs w:val="false"/>
          <w:sz w:val="20"/>
          <w:szCs w:val="20"/>
        </w:rPr>
        <w:t xml:space="preserve">. All in bp, dollar-weighted. Sorted by notional.</w:t>
      </w:r>
    </w:p>
    <w:p>
      <w:pPr>
        <w:spacing w:after="120"/>
      </w:pPr>
      <w:r>
        <w:rPr>
          <w:rFonts w:ascii="Calibri" w:cs="Calibri" w:eastAsia="Calibri" w:hAnsi="Calibri"/>
          <w:b w:val="false"/>
          <w:bCs w:val="false"/>
          <w:i w:val="false"/>
          <w:iCs w:val="false"/>
          <w:sz w:val="20"/>
          <w:szCs w:val="20"/>
        </w:rPr>
        <w:t xml:space="preserve">Interpretation. </w:t>
      </w:r>
      <w:r>
        <w:rPr>
          <w:rFonts w:ascii="Consolas" w:cs="Consolas" w:eastAsia="Consolas" w:hAnsi="Consolas"/>
          <w:b w:val="false"/>
          <w:bCs w:val="false"/>
          <w:i w:val="false"/>
          <w:iCs w:val="false"/>
          <w:sz w:val="19"/>
          <w:szCs w:val="19"/>
          <w:shd w:fill="F2F2F2" w:val="clear"/>
        </w:rPr>
        <w:t xml:space="preserve">liquidity tax</w:t>
      </w:r>
      <w:r>
        <w:rPr>
          <w:rFonts w:ascii="Calibri" w:cs="Calibri" w:eastAsia="Calibri" w:hAnsi="Calibri"/>
          <w:b w:val="false"/>
          <w:bCs w:val="false"/>
          <w:i w:val="false"/>
          <w:iCs w:val="false"/>
          <w:sz w:val="20"/>
          <w:szCs w:val="20"/>
        </w:rPr>
        <w:t xml:space="preserve"> is the part of the implementation shortfall attributable to taking liquidity (spread plus short-horizon impact); the remainder of </w:t>
      </w:r>
      <w:r>
        <w:rPr>
          <w:rFonts w:ascii="Consolas" w:cs="Consolas" w:eastAsia="Consolas" w:hAnsi="Consolas"/>
          <w:b w:val="false"/>
          <w:bCs w:val="false"/>
          <w:i w:val="false"/>
          <w:iCs w:val="false"/>
          <w:sz w:val="19"/>
          <w:szCs w:val="19"/>
          <w:shd w:fill="F2F2F2" w:val="clear"/>
        </w:rPr>
        <w:t xml:space="preserve">IS bps</w:t>
      </w:r>
      <w:r>
        <w:rPr>
          <w:rFonts w:ascii="Calibri" w:cs="Calibri" w:eastAsia="Calibri" w:hAnsi="Calibri"/>
          <w:b w:val="false"/>
          <w:bCs w:val="false"/>
          <w:i w:val="false"/>
          <w:iCs w:val="false"/>
          <w:sz w:val="20"/>
          <w:szCs w:val="20"/>
        </w:rPr>
        <w:t xml:space="preserve"> is price movement during the orders' lives. A security type whose IS is mostly trend has a scheduling and urgency question, not an execution-quality question. The report compares the two largest types and, when their liquidity taxes differ by more than 2 bp, raises a finding ("&lt;type A&gt;s pay a higher liquidity tax than &lt;type B&gt;s") and refers the reader to </w:t>
      </w:r>
      <w:r>
        <w:rPr>
          <w:rFonts w:ascii="Consolas" w:cs="Consolas" w:eastAsia="Consolas" w:hAnsi="Consolas"/>
          <w:b w:val="false"/>
          <w:bCs w:val="false"/>
          <w:i w:val="false"/>
          <w:iCs w:val="false"/>
          <w:sz w:val="19"/>
          <w:szCs w:val="19"/>
          <w:shd w:fill="F2F2F2" w:val="clear"/>
        </w:rPr>
        <w:t xml:space="preserve">by_band</w:t>
      </w:r>
      <w:r>
        <w:rPr>
          <w:rFonts w:ascii="Calibri" w:cs="Calibri" w:eastAsia="Calibri" w:hAnsi="Calibri"/>
          <w:b w:val="false"/>
          <w:bCs w:val="false"/>
          <w:i w:val="false"/>
          <w:iCs w:val="false"/>
          <w:sz w:val="20"/>
          <w:szCs w:val="20"/>
        </w:rPr>
        <w:t xml:space="preserve"> to determine whether the gap comes from the names (spread and depth) or from the participation rates at which the two types are traded. For scale, the 2026-09-30 year-to-date run under v1.1 definitions showed a slice IS of +10.4 bp against a liquidity tax of 3.4 bp (ADRs 7.2 bp, common stocks 2.8 bp).</w:t>
      </w:r>
    </w:p>
    <w:p>
      <w:pPr>
        <w:pStyle w:val="Heading2"/>
        <w:keepNext/>
      </w:pPr>
      <w:r>
        <w:rPr>
          <w:i w:val="false"/>
          <w:iCs w:val="false"/>
        </w:rPr>
        <w:t xml:space="preserve">3.2 </w:t>
      </w:r>
      <w:r>
        <w:rPr>
          <w:rFonts w:ascii="Consolas" w:cs="Consolas" w:eastAsia="Consolas" w:hAnsi="Consolas"/>
        </w:rPr>
        <w:t xml:space="preserve">by_band</w:t>
      </w:r>
      <w:r>
        <w:rPr>
          <w:i w:val="false"/>
          <w:iCs w:val="false"/>
        </w:rPr>
        <w:t xml:space="preserve"> — the slice by participation band and security type</w:t>
      </w:r>
    </w:p>
    <w:p>
      <w:pPr>
        <w:spacing w:after="120"/>
      </w:pPr>
      <w:r>
        <w:rPr>
          <w:rFonts w:ascii="Calibri" w:cs="Calibri" w:eastAsia="Calibri" w:hAnsi="Calibri"/>
          <w:b w:val="false"/>
          <w:bCs w:val="false"/>
          <w:i w:val="false"/>
          <w:iCs w:val="false"/>
          <w:sz w:val="20"/>
          <w:szCs w:val="20"/>
        </w:rPr>
        <w:t xml:space="preserve">Columns: </w:t>
      </w:r>
      <w:r>
        <w:rPr>
          <w:rFonts w:ascii="Consolas" w:cs="Consolas" w:eastAsia="Consolas" w:hAnsi="Consolas"/>
          <w:b w:val="false"/>
          <w:bCs w:val="false"/>
          <w:i w:val="false"/>
          <w:iCs w:val="false"/>
          <w:sz w:val="19"/>
          <w:szCs w:val="19"/>
          <w:shd w:fill="F2F2F2" w:val="clear"/>
        </w:rPr>
        <w:t xml:space="preserve">band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security type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eff ½-spread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quoted ½-spread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impact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share of $ %</w:t>
      </w:r>
      <w:r>
        <w:rPr>
          <w:rFonts w:ascii="Calibri" w:cs="Calibri" w:eastAsia="Calibri" w:hAnsi="Calibri"/>
          <w:b w:val="false"/>
          <w:bCs w:val="false"/>
          <w:i w:val="false"/>
          <w:iCs w:val="false"/>
          <w:sz w:val="20"/>
          <w:szCs w:val="20"/>
        </w:rPr>
        <w:t xml:space="preserve">.</w:t>
      </w:r>
    </w:p>
    <w:p>
      <w:pPr>
        <w:spacing w:after="120"/>
      </w:pPr>
      <w:r>
        <w:rPr>
          <w:rFonts w:ascii="Calibri" w:cs="Calibri" w:eastAsia="Calibri" w:hAnsi="Calibri"/>
          <w:b w:val="false"/>
          <w:bCs w:val="false"/>
          <w:i w:val="false"/>
          <w:iCs w:val="false"/>
          <w:sz w:val="20"/>
          <w:szCs w:val="20"/>
        </w:rPr>
        <w:t xml:space="preserve">Interpretation. The table shows how the liquidity-taking cost rises with the platform's participation rate and where the traded dollars sit. Two comparisons matter for the desk: the band in which </w:t>
      </w:r>
      <w:r>
        <w:rPr>
          <w:rFonts w:ascii="Consolas" w:cs="Consolas" w:eastAsia="Consolas" w:hAnsi="Consolas"/>
          <w:b w:val="false"/>
          <w:bCs w:val="false"/>
          <w:i w:val="false"/>
          <w:iCs w:val="false"/>
          <w:sz w:val="19"/>
          <w:szCs w:val="19"/>
          <w:shd w:fill="F2F2F2" w:val="clear"/>
        </w:rPr>
        <w:t xml:space="preserve">eff ½-spread bps</w:t>
      </w:r>
      <w:r>
        <w:rPr>
          <w:rFonts w:ascii="Calibri" w:cs="Calibri" w:eastAsia="Calibri" w:hAnsi="Calibri"/>
          <w:b w:val="false"/>
          <w:bCs w:val="false"/>
          <w:i w:val="false"/>
          <w:iCs w:val="false"/>
          <w:sz w:val="20"/>
          <w:szCs w:val="20"/>
        </w:rPr>
        <w:t xml:space="preserve"> rises above </w:t>
      </w:r>
      <w:r>
        <w:rPr>
          <w:rFonts w:ascii="Consolas" w:cs="Consolas" w:eastAsia="Consolas" w:hAnsi="Consolas"/>
          <w:b w:val="false"/>
          <w:bCs w:val="false"/>
          <w:i w:val="false"/>
          <w:iCs w:val="false"/>
          <w:sz w:val="19"/>
          <w:szCs w:val="19"/>
          <w:shd w:fill="F2F2F2" w:val="clear"/>
        </w:rPr>
        <w:t xml:space="preserve">quoted ½-spread bps</w:t>
      </w:r>
      <w:r>
        <w:rPr>
          <w:rFonts w:ascii="Calibri" w:cs="Calibri" w:eastAsia="Calibri" w:hAnsi="Calibri"/>
          <w:b w:val="false"/>
          <w:bCs w:val="false"/>
          <w:i w:val="false"/>
          <w:iCs w:val="false"/>
          <w:sz w:val="20"/>
          <w:szCs w:val="20"/>
        </w:rPr>
        <w:t xml:space="preserve"> (from that participation rate onwards, the platform's flow consumes more than the displayed depth at the inside quote), and the band in which </w:t>
      </w:r>
      <w:r>
        <w:rPr>
          <w:rFonts w:ascii="Consolas" w:cs="Consolas" w:eastAsia="Consolas" w:hAnsi="Consolas"/>
          <w:b w:val="false"/>
          <w:bCs w:val="false"/>
          <w:i w:val="false"/>
          <w:iCs w:val="false"/>
          <w:sz w:val="19"/>
          <w:szCs w:val="19"/>
          <w:shd w:fill="F2F2F2" w:val="clear"/>
        </w:rPr>
        <w:t xml:space="preserve">impact bps</w:t>
      </w:r>
      <w:r>
        <w:rPr>
          <w:rFonts w:ascii="Calibri" w:cs="Calibri" w:eastAsia="Calibri" w:hAnsi="Calibri"/>
          <w:b w:val="false"/>
          <w:bCs w:val="false"/>
          <w:i w:val="false"/>
          <w:iCs w:val="false"/>
          <w:sz w:val="20"/>
          <w:szCs w:val="20"/>
        </w:rPr>
        <w:t xml:space="preserve"> becomes material. A band with a high liquidity tax and a small share of dollars indicates a few expensive names; a band that holds most of the dollars and shows a rising tax indicates that the platform's aggregate size is the cost driver.</w:t>
      </w:r>
    </w:p>
    <w:p>
      <w:pPr>
        <w:pStyle w:val="Heading2"/>
        <w:keepNext/>
      </w:pPr>
      <w:r>
        <w:rPr>
          <w:i w:val="false"/>
          <w:iCs w:val="false"/>
        </w:rPr>
        <w:t xml:space="preserve">3.3 </w:t>
      </w:r>
      <w:r>
        <w:rPr>
          <w:rFonts w:ascii="Consolas" w:cs="Consolas" w:eastAsia="Consolas" w:hAnsi="Consolas"/>
        </w:rPr>
        <w:t xml:space="preserve">cohorts</w:t>
      </w:r>
      <w:r>
        <w:rPr>
          <w:i w:val="false"/>
          <w:iCs w:val="false"/>
        </w:rPr>
        <w:t xml:space="preserve"> (CSV only)</w:t>
      </w:r>
    </w:p>
    <w:p>
      <w:pPr>
        <w:spacing w:after="120"/>
      </w:pPr>
      <w:r>
        <w:rPr>
          <w:rFonts w:ascii="Calibri" w:cs="Calibri" w:eastAsia="Calibri" w:hAnsi="Calibri"/>
          <w:b w:val="false"/>
          <w:bCs w:val="false"/>
          <w:i w:val="false"/>
          <w:iCs w:val="false"/>
          <w:sz w:val="20"/>
          <w:szCs w:val="20"/>
        </w:rPr>
        <w:t xml:space="preserve">Columns: </w:t>
      </w:r>
      <w:r>
        <w:rPr>
          <w:rFonts w:ascii="Consolas" w:cs="Consolas" w:eastAsia="Consolas" w:hAnsi="Consolas"/>
          <w:b w:val="false"/>
          <w:bCs w:val="false"/>
          <w:i w:val="false"/>
          <w:iCs w:val="false"/>
          <w:sz w:val="19"/>
          <w:szCs w:val="19"/>
          <w:shd w:fill="F2F2F2" w:val="clear"/>
        </w:rPr>
        <w:t xml:space="preserve">band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σ tercile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eff ½-spread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impact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names</w:t>
      </w:r>
      <w:r>
        <w:rPr>
          <w:rFonts w:ascii="Calibri" w:cs="Calibri" w:eastAsia="Calibri" w:hAnsi="Calibri"/>
          <w:b w:val="false"/>
          <w:bCs w:val="false"/>
          <w:i w:val="false"/>
          <w:iCs w:val="false"/>
          <w:sz w:val="20"/>
          <w:szCs w:val="20"/>
        </w:rPr>
        <w:t xml:space="preserve">. Plain dollar-weighted means per cohort, for reference. The baselines applied to individual names are the leave-one-name-out versions of §2.5, which differ from these means for names that are a large share of their cohort.</w:t>
      </w:r>
    </w:p>
    <w:p>
      <w:pPr>
        <w:pStyle w:val="Heading2"/>
        <w:keepNext/>
      </w:pPr>
      <w:r>
        <w:rPr>
          <w:i w:val="false"/>
          <w:iCs w:val="false"/>
        </w:rPr>
        <w:t xml:space="preserve">3.4 </w:t>
      </w:r>
      <w:r>
        <w:rPr>
          <w:rFonts w:ascii="Consolas" w:cs="Consolas" w:eastAsia="Consolas" w:hAnsi="Consolas"/>
        </w:rPr>
        <w:t xml:space="preserve">markouts</w:t>
      </w:r>
      <w:r>
        <w:rPr>
          <w:i w:val="false"/>
          <w:iCs w:val="false"/>
        </w:rPr>
        <w:t xml:space="preserve"> (CSV only)</w:t>
      </w:r>
    </w:p>
    <w:p>
      <w:pPr>
        <w:spacing w:after="120"/>
      </w:pPr>
      <w:r>
        <w:rPr>
          <w:rFonts w:ascii="Calibri" w:cs="Calibri" w:eastAsia="Calibri" w:hAnsi="Calibri"/>
          <w:b w:val="false"/>
          <w:bCs w:val="false"/>
          <w:i w:val="false"/>
          <w:iCs w:val="false"/>
          <w:sz w:val="20"/>
          <w:szCs w:val="20"/>
        </w:rPr>
        <w:t xml:space="preserve">Columns: </w:t>
      </w:r>
      <w:r>
        <w:rPr>
          <w:rFonts w:ascii="Consolas" w:cs="Consolas" w:eastAsia="Consolas" w:hAnsi="Consolas"/>
          <w:b w:val="false"/>
          <w:bCs w:val="false"/>
          <w:i w:val="false"/>
          <w:iCs w:val="false"/>
          <w:sz w:val="19"/>
          <w:szCs w:val="19"/>
          <w:shd w:fill="F2F2F2" w:val="clear"/>
        </w:rPr>
        <w:t xml:space="preserve">TICKER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realized_bps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eff_bps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coverage_pct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n_fills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impact_mo_bps</w:t>
      </w:r>
      <w:r>
        <w:rPr>
          <w:rFonts w:ascii="Calibri" w:cs="Calibri" w:eastAsia="Calibri" w:hAnsi="Calibri"/>
          <w:b w:val="false"/>
          <w:bCs w:val="false"/>
          <w:i w:val="false"/>
          <w:iCs w:val="false"/>
          <w:sz w:val="20"/>
          <w:szCs w:val="20"/>
        </w:rPr>
        <w:t xml:space="preserve">, as defined in §2.3; sorted by notional.</w:t>
      </w:r>
    </w:p>
    <w:p>
      <w:pPr>
        <w:spacing w:after="120"/>
      </w:pPr>
      <w:r>
        <w:rPr>
          <w:rFonts w:ascii="Calibri" w:cs="Calibri" w:eastAsia="Calibri" w:hAnsi="Calibri"/>
          <w:b w:val="false"/>
          <w:bCs w:val="false"/>
          <w:i w:val="false"/>
          <w:iCs w:val="false"/>
          <w:sz w:val="20"/>
          <w:szCs w:val="20"/>
        </w:rPr>
        <w:t xml:space="preserve">Interpretation. This is the fill-quality table for worked orders. </w:t>
      </w:r>
      <w:r>
        <w:rPr>
          <w:rFonts w:ascii="Consolas" w:cs="Consolas" w:eastAsia="Consolas" w:hAnsi="Consolas"/>
          <w:b w:val="false"/>
          <w:bCs w:val="false"/>
          <w:i w:val="false"/>
          <w:iCs w:val="false"/>
          <w:sz w:val="19"/>
          <w:szCs w:val="19"/>
          <w:shd w:fill="F2F2F2" w:val="clear"/>
        </w:rPr>
        <w:t xml:space="preserve">realized_bps</w:t>
      </w:r>
      <w:r>
        <w:rPr>
          <w:rFonts w:ascii="Calibri" w:cs="Calibri" w:eastAsia="Calibri" w:hAnsi="Calibri"/>
          <w:b w:val="false"/>
          <w:bCs w:val="false"/>
          <w:i w:val="false"/>
          <w:iCs w:val="false"/>
          <w:sz w:val="20"/>
          <w:szCs w:val="20"/>
        </w:rPr>
        <w:t xml:space="preserve"> is the fill price against the midpoint 5 minutes later (positive = cost). </w:t>
      </w:r>
      <w:r>
        <w:rPr>
          <w:rFonts w:ascii="Consolas" w:cs="Consolas" w:eastAsia="Consolas" w:hAnsi="Consolas"/>
          <w:b w:val="false"/>
          <w:bCs w:val="false"/>
          <w:i w:val="false"/>
          <w:iCs w:val="false"/>
          <w:sz w:val="19"/>
          <w:szCs w:val="19"/>
          <w:shd w:fill="F2F2F2" w:val="clear"/>
        </w:rPr>
        <w:t xml:space="preserve">impact_mo_bps</w:t>
      </w:r>
      <w:r>
        <w:rPr>
          <w:rFonts w:ascii="Calibri" w:cs="Calibri" w:eastAsia="Calibri" w:hAnsi="Calibri"/>
          <w:b w:val="false"/>
          <w:bCs w:val="false"/>
          <w:i w:val="false"/>
          <w:iCs w:val="false"/>
          <w:sz w:val="20"/>
          <w:szCs w:val="20"/>
        </w:rPr>
        <w:t xml:space="preserve"> &gt; 0 (realized above effective) means the price reverted after the desk's fills: the fills were executed at temporarily unfavourable prices and the spread paid was not recovered, which is the pure cost of immediacy and points at the aggressiveness of the child orders (clip size, marketable order share, venue). </w:t>
      </w:r>
      <w:r>
        <w:rPr>
          <w:rFonts w:ascii="Consolas" w:cs="Consolas" w:eastAsia="Consolas" w:hAnsi="Consolas"/>
          <w:b w:val="false"/>
          <w:bCs w:val="false"/>
          <w:i w:val="false"/>
          <w:iCs w:val="false"/>
          <w:sz w:val="19"/>
          <w:szCs w:val="19"/>
          <w:shd w:fill="F2F2F2" w:val="clear"/>
        </w:rPr>
        <w:t xml:space="preserve">impact_mo_bps</w:t>
      </w:r>
      <w:r>
        <w:rPr>
          <w:rFonts w:ascii="Calibri" w:cs="Calibri" w:eastAsia="Calibri" w:hAnsi="Calibri"/>
          <w:b w:val="false"/>
          <w:bCs w:val="false"/>
          <w:i w:val="false"/>
          <w:iCs w:val="false"/>
          <w:sz w:val="20"/>
          <w:szCs w:val="20"/>
        </w:rPr>
        <w:t xml:space="preserve"> &lt; 0 means the price continued in the direction of the trade after the fills, which is momentum or permanent impact and is not a liquidity-taking cost in this decomposition. A low </w:t>
      </w:r>
      <w:r>
        <w:rPr>
          <w:rFonts w:ascii="Consolas" w:cs="Consolas" w:eastAsia="Consolas" w:hAnsi="Consolas"/>
          <w:b w:val="false"/>
          <w:bCs w:val="false"/>
          <w:i w:val="false"/>
          <w:iCs w:val="false"/>
          <w:sz w:val="19"/>
          <w:szCs w:val="19"/>
          <w:shd w:fill="F2F2F2" w:val="clear"/>
        </w:rPr>
        <w:t xml:space="preserve">coverage_pct</w:t>
      </w:r>
      <w:r>
        <w:rPr>
          <w:rFonts w:ascii="Calibri" w:cs="Calibri" w:eastAsia="Calibri" w:hAnsi="Calibri"/>
          <w:b w:val="false"/>
          <w:bCs w:val="false"/>
          <w:i w:val="false"/>
          <w:iCs w:val="false"/>
          <w:sz w:val="20"/>
          <w:szCs w:val="20"/>
        </w:rPr>
        <w:t xml:space="preserve"> means the desk's own fill records rarely bracketed the fills within the 150-second tolerance, which happens in names traded sparsely; those names run on their cohort's mark-out (§2.3). Two columns of this table are repeated in </w:t>
      </w:r>
      <w:r>
        <w:rPr>
          <w:rFonts w:ascii="Consolas" w:cs="Consolas" w:eastAsia="Consolas" w:hAnsi="Consolas"/>
          <w:b w:val="false"/>
          <w:bCs w:val="false"/>
          <w:i w:val="false"/>
          <w:iCs w:val="false"/>
          <w:sz w:val="19"/>
          <w:szCs w:val="19"/>
          <w:shd w:fill="F2F2F2" w:val="clear"/>
        </w:rPr>
        <w:t xml:space="preserve">tickers.csv</w:t>
      </w:r>
      <w:r>
        <w:rPr>
          <w:rFonts w:ascii="Calibri" w:cs="Calibri" w:eastAsia="Calibri" w:hAnsi="Calibri"/>
          <w:b w:val="false"/>
          <w:bCs w:val="false"/>
          <w:i w:val="false"/>
          <w:iCs w:val="false"/>
          <w:sz w:val="20"/>
          <w:szCs w:val="20"/>
        </w:rPr>
        <w:t xml:space="preserve"> as </w:t>
      </w:r>
      <w:r>
        <w:rPr>
          <w:rFonts w:ascii="Consolas" w:cs="Consolas" w:eastAsia="Consolas" w:hAnsi="Consolas"/>
          <w:b w:val="false"/>
          <w:bCs w:val="false"/>
          <w:i w:val="false"/>
          <w:iCs w:val="false"/>
          <w:sz w:val="19"/>
          <w:szCs w:val="19"/>
          <w:shd w:fill="F2F2F2" w:val="clear"/>
        </w:rPr>
        <w:t xml:space="preserve">realized ½-spread +5m bps (worked)</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mark-out coverage %</w:t>
      </w:r>
      <w:r>
        <w:rPr>
          <w:rFonts w:ascii="Calibri" w:cs="Calibri" w:eastAsia="Calibri" w:hAnsi="Calibri"/>
          <w:b w:val="false"/>
          <w:bCs w:val="false"/>
          <w:i w:val="false"/>
          <w:iCs w:val="false"/>
          <w:sz w:val="20"/>
          <w:szCs w:val="20"/>
        </w:rPr>
        <w:t xml:space="preserve">.</w:t>
      </w:r>
    </w:p>
    <w:p>
      <w:pPr>
        <w:pStyle w:val="Heading2"/>
        <w:keepNext/>
      </w:pPr>
      <w:r>
        <w:rPr>
          <w:i w:val="false"/>
          <w:iCs w:val="false"/>
        </w:rPr>
        <w:t xml:space="preserve">3.5 </w:t>
      </w:r>
      <w:r>
        <w:rPr>
          <w:rFonts w:ascii="Consolas" w:cs="Consolas" w:eastAsia="Consolas" w:hAnsi="Consolas"/>
        </w:rPr>
        <w:t xml:space="preserve">watchlist</w:t>
      </w:r>
      <w:r>
        <w:rPr>
          <w:i w:val="false"/>
          <w:iCs w:val="false"/>
        </w:rPr>
        <w:t xml:space="preserve"> — the main table</w:t>
      </w:r>
    </w:p>
    <w:p>
      <w:pPr>
        <w:spacing w:after="120"/>
      </w:pPr>
      <w:r>
        <w:rPr>
          <w:rFonts w:ascii="Calibri" w:cs="Calibri" w:eastAsia="Calibri" w:hAnsi="Calibri"/>
          <w:b w:val="false"/>
          <w:bCs w:val="false"/>
          <w:i w:val="false"/>
          <w:iCs w:val="false"/>
          <w:sz w:val="20"/>
          <w:szCs w:val="20"/>
        </w:rPr>
        <w:t xml:space="preserve">Rows: every non-thin name with </w:t>
      </w:r>
      <w:r>
        <w:rPr>
          <w:rFonts w:ascii="Consolas" w:cs="Consolas" w:eastAsia="Consolas" w:hAnsi="Consolas"/>
          <w:b w:val="false"/>
          <w:bCs w:val="false"/>
          <w:i w:val="false"/>
          <w:iCs w:val="false"/>
          <w:sz w:val="19"/>
          <w:szCs w:val="19"/>
          <w:shd w:fill="F2F2F2" w:val="clear"/>
        </w:rPr>
        <w:t xml:space="preserve">watch</w:t>
      </w:r>
      <w:r>
        <w:rPr>
          <w:rFonts w:ascii="Calibri" w:cs="Calibri" w:eastAsia="Calibri" w:hAnsi="Calibri"/>
          <w:b w:val="false"/>
          <w:bCs w:val="false"/>
          <w:i w:val="false"/>
          <w:iCs w:val="false"/>
          <w:sz w:val="20"/>
          <w:szCs w:val="20"/>
        </w:rPr>
        <w:t xml:space="preserve"> true, sorted by </w:t>
      </w:r>
      <w:r>
        <w:rPr>
          <w:rFonts w:ascii="Consolas" w:cs="Consolas" w:eastAsia="Consolas" w:hAnsi="Consolas"/>
          <w:b w:val="false"/>
          <w:bCs w:val="false"/>
          <w:i w:val="false"/>
          <w:iCs w:val="false"/>
          <w:sz w:val="19"/>
          <w:szCs w:val="19"/>
          <w:shd w:fill="F2F2F2" w:val="clear"/>
        </w:rPr>
        <w:t xml:space="preserve">liq excess $</w:t>
      </w:r>
      <w:r>
        <w:rPr>
          <w:rFonts w:ascii="Calibri" w:cs="Calibri" w:eastAsia="Calibri" w:hAnsi="Calibri"/>
          <w:b w:val="false"/>
          <w:bCs w:val="false"/>
          <w:i w:val="false"/>
          <w:iCs w:val="false"/>
          <w:sz w:val="20"/>
          <w:szCs w:val="20"/>
        </w:rPr>
        <w:t xml:space="preserve"> descending. Columns, by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group</w:t>
            </w:r>
          </w:p>
        </w:tc>
        <w:tc>
          <w:tcPr>
            <w:tcW w:type="dxa" w:w="693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0" w:before="0"/>
            </w:pPr>
            <w:r>
              <w:rPr>
                <w:rFonts w:ascii="Calibri" w:cs="Calibri" w:eastAsia="Calibri" w:hAnsi="Calibri"/>
                <w:b/>
                <w:bCs/>
                <w:i w:val="false"/>
                <w:iCs w:val="false"/>
                <w:sz w:val="18"/>
                <w:szCs w:val="18"/>
              </w:rPr>
              <w:t xml:space="preserve">columns</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identity and verdict</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TICKER</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type</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sector</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priority</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how</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kind</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reasons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first seen</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runs on list</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size</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orders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days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notional</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day participation $-w %</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%ADV $-w</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band</w:t>
            </w:r>
            <w:r>
              <w:rPr>
                <w:rFonts w:ascii="Calibri" w:cs="Calibri" w:eastAsia="Calibri" w:hAnsi="Calibri"/>
                <w:b w:val="false"/>
                <w:bCs w:val="false"/>
                <w:i w:val="false"/>
                <w:iCs w:val="false"/>
                <w:sz w:val="18"/>
                <w:szCs w:val="18"/>
              </w:rPr>
              <w:t xml:space="preserve"> (band of the name's dollar-weighted daily participation rate), </w:t>
            </w:r>
            <w:r>
              <w:rPr>
                <w:rFonts w:ascii="Consolas" w:cs="Consolas" w:eastAsia="Consolas" w:hAnsi="Consolas"/>
                <w:b w:val="false"/>
                <w:bCs w:val="false"/>
                <w:i w:val="false"/>
                <w:iCs w:val="false"/>
                <w:sz w:val="17"/>
                <w:szCs w:val="17"/>
                <w:shd w:fill="F2F2F2" w:val="clear"/>
              </w:rPr>
              <w:t xml:space="preserve">worked share of $ %</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liquidity</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liquidity tax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cohort liquidity tax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liq excess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liq excess day-mean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liq excess t</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liq excess $</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eff ½-spread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quoted ½-spread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impact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impact source</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cost curve</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curve days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curve R²</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intercept</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slope</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slope t vs cohort</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cost at p run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cohort cost at p run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excess at size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tc cost at 1%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tc cost at 5%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tc cost at 20% bps</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recent lens</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recent liq excess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recent liq excess t</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recent $ / avg month</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implementation shortfall</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IS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trend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IS excess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IS excess t</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IS excess $</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alpha bps</w:t>
            </w:r>
          </w:p>
        </w:tc>
      </w:tr>
      <w:tr>
        <w:trPr>
          <w:tblHeader w:val="off"/>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alibri" w:cs="Calibri" w:eastAsia="Calibri" w:hAnsi="Calibri"/>
                <w:b w:val="false"/>
                <w:bCs w:val="false"/>
                <w:i w:val="false"/>
                <w:iCs w:val="false"/>
                <w:sz w:val="18"/>
                <w:szCs w:val="18"/>
              </w:rPr>
              <w:t xml:space="preserve">persistence and concentration</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rFonts w:ascii="Consolas" w:cs="Consolas" w:eastAsia="Consolas" w:hAnsi="Consolas"/>
                <w:b w:val="false"/>
                <w:bCs w:val="false"/>
                <w:i w:val="false"/>
                <w:iCs w:val="false"/>
                <w:sz w:val="17"/>
                <w:szCs w:val="17"/>
                <w:shd w:fill="F2F2F2" w:val="clear"/>
              </w:rPr>
              <w:t xml:space="preserve">months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median month liq excess bps</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months ≥ threshold %</w:t>
            </w:r>
            <w:r>
              <w:rPr>
                <w:rFonts w:ascii="Calibri" w:cs="Calibri" w:eastAsia="Calibri" w:hAnsi="Calibri"/>
                <w:b w:val="false"/>
                <w:bCs w:val="false"/>
                <w:i w:val="false"/>
                <w:iCs w:val="false"/>
                <w:sz w:val="18"/>
                <w:szCs w:val="18"/>
              </w:rPr>
              <w:t xml:space="preserve">, </w:t>
            </w:r>
            <w:r>
              <w:rPr>
                <w:rFonts w:ascii="Consolas" w:cs="Consolas" w:eastAsia="Consolas" w:hAnsi="Consolas"/>
                <w:b w:val="false"/>
                <w:bCs w:val="false"/>
                <w:i w:val="false"/>
                <w:iCs w:val="false"/>
                <w:sz w:val="17"/>
                <w:szCs w:val="17"/>
                <w:shd w:fill="F2F2F2" w:val="clear"/>
              </w:rPr>
              <w:t xml:space="preserve">top day share %</w:t>
            </w:r>
          </w:p>
        </w:tc>
      </w:tr>
    </w:tbl>
    <w:p>
      <w:pPr>
        <w:spacing w:after="60"/>
      </w:pPr>
    </w:p>
    <w:p>
      <w:pPr>
        <w:spacing w:after="120"/>
      </w:pPr>
      <w:r>
        <w:rPr>
          <w:rFonts w:ascii="Calibri" w:cs="Calibri" w:eastAsia="Calibri" w:hAnsi="Calibri"/>
          <w:b w:val="false"/>
          <w:bCs w:val="false"/>
          <w:i w:val="false"/>
          <w:iCs w:val="false"/>
          <w:sz w:val="20"/>
          <w:szCs w:val="20"/>
        </w:rPr>
        <w:t xml:space="preserve">How to read a row.</w:t>
      </w:r>
    </w:p>
    <w:p>
      <w:pPr>
        <w:pStyle w:val="ListParagraph"/>
        <w:numPr>
          <w:ilvl w:val="0"/>
          <w:numId w:val="4"/>
        </w:numPr>
        <w:spacing w:after="40"/>
      </w:pPr>
      <w:r>
        <w:rPr>
          <w:rFonts w:ascii="Consolas" w:cs="Consolas" w:eastAsia="Consolas" w:hAnsi="Consolas"/>
          <w:b w:val="false"/>
          <w:bCs w:val="false"/>
          <w:i w:val="false"/>
          <w:iCs w:val="false"/>
          <w:sz w:val="19"/>
          <w:szCs w:val="19"/>
          <w:shd w:fill="F2F2F2" w:val="clear"/>
        </w:rPr>
        <w:t xml:space="preserve">how</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kind</w:t>
      </w:r>
      <w:r>
        <w:rPr>
          <w:rFonts w:ascii="Calibri" w:cs="Calibri" w:eastAsia="Calibri" w:hAnsi="Calibri"/>
          <w:b w:val="false"/>
          <w:bCs w:val="false"/>
          <w:i w:val="false"/>
          <w:iCs w:val="false"/>
          <w:sz w:val="20"/>
          <w:szCs w:val="20"/>
        </w:rPr>
        <w:t xml:space="preserve"> give the diagnosis. </w:t>
      </w:r>
      <w:r>
        <w:rPr>
          <w:rFonts w:ascii="Consolas" w:cs="Consolas" w:eastAsia="Consolas" w:hAnsi="Consolas"/>
          <w:b w:val="false"/>
          <w:bCs w:val="false"/>
          <w:i w:val="false"/>
          <w:iCs w:val="false"/>
          <w:sz w:val="19"/>
          <w:szCs w:val="19"/>
          <w:shd w:fill="F2F2F2" w:val="clear"/>
        </w:rPr>
        <w:t xml:space="preserve">wide</w:t>
      </w:r>
      <w:r>
        <w:rPr>
          <w:rFonts w:ascii="Calibri" w:cs="Calibri" w:eastAsia="Calibri" w:hAnsi="Calibri"/>
          <w:b w:val="false"/>
          <w:bCs w:val="false"/>
          <w:i w:val="false"/>
          <w:iCs w:val="false"/>
          <w:sz w:val="20"/>
          <w:szCs w:val="20"/>
        </w:rPr>
        <w:t xml:space="preserve"> with </w:t>
      </w:r>
      <w:r>
        <w:rPr>
          <w:rFonts w:ascii="Consolas" w:cs="Consolas" w:eastAsia="Consolas" w:hAnsi="Consolas"/>
          <w:b w:val="false"/>
          <w:bCs w:val="false"/>
          <w:i w:val="false"/>
          <w:iCs w:val="false"/>
          <w:sz w:val="19"/>
          <w:szCs w:val="19"/>
          <w:shd w:fill="F2F2F2" w:val="clear"/>
        </w:rPr>
        <w:t xml:space="preserve">kind = liquidity</w:t>
      </w:r>
      <w:r>
        <w:rPr>
          <w:rFonts w:ascii="Calibri" w:cs="Calibri" w:eastAsia="Calibri" w:hAnsi="Calibri"/>
          <w:b w:val="false"/>
          <w:bCs w:val="false"/>
          <w:i w:val="false"/>
          <w:iCs w:val="false"/>
          <w:sz w:val="20"/>
          <w:szCs w:val="20"/>
        </w:rPr>
        <w:t xml:space="preserve">: the name costs more than its peers at every participation rate because of its spread and depth; compare </w:t>
      </w:r>
      <w:r>
        <w:rPr>
          <w:rFonts w:ascii="Consolas" w:cs="Consolas" w:eastAsia="Consolas" w:hAnsi="Consolas"/>
          <w:b w:val="false"/>
          <w:bCs w:val="false"/>
          <w:i w:val="false"/>
          <w:iCs w:val="false"/>
          <w:sz w:val="19"/>
          <w:szCs w:val="19"/>
          <w:shd w:fill="F2F2F2" w:val="clear"/>
        </w:rPr>
        <w:t xml:space="preserve">eff ½-spread bps</w:t>
      </w:r>
      <w:r>
        <w:rPr>
          <w:rFonts w:ascii="Calibri" w:cs="Calibri" w:eastAsia="Calibri" w:hAnsi="Calibri"/>
          <w:b w:val="false"/>
          <w:bCs w:val="false"/>
          <w:i w:val="false"/>
          <w:iCs w:val="false"/>
          <w:sz w:val="20"/>
          <w:szCs w:val="20"/>
        </w:rPr>
        <w:t xml:space="preserve"> with </w:t>
      </w:r>
      <w:r>
        <w:rPr>
          <w:rFonts w:ascii="Consolas" w:cs="Consolas" w:eastAsia="Consolas" w:hAnsi="Consolas"/>
          <w:b w:val="false"/>
          <w:bCs w:val="false"/>
          <w:i w:val="false"/>
          <w:iCs w:val="false"/>
          <w:sz w:val="19"/>
          <w:szCs w:val="19"/>
          <w:shd w:fill="F2F2F2" w:val="clear"/>
        </w:rPr>
        <w:t xml:space="preserve">quoted ½-spread bps</w:t>
      </w:r>
      <w:r>
        <w:rPr>
          <w:rFonts w:ascii="Calibri" w:cs="Calibri" w:eastAsia="Calibri" w:hAnsi="Calibri"/>
          <w:b w:val="false"/>
          <w:bCs w:val="false"/>
          <w:i w:val="false"/>
          <w:iCs w:val="false"/>
          <w:sz w:val="20"/>
          <w:szCs w:val="20"/>
        </w:rPr>
        <w:t xml:space="preserve"> (sweeping beyond the inside quote) and look at </w:t>
      </w:r>
      <w:r>
        <w:rPr>
          <w:rFonts w:ascii="Consolas" w:cs="Consolas" w:eastAsia="Consolas" w:hAnsi="Consolas"/>
          <w:b w:val="false"/>
          <w:bCs w:val="false"/>
          <w:i w:val="false"/>
          <w:iCs w:val="false"/>
          <w:sz w:val="19"/>
          <w:szCs w:val="19"/>
          <w:shd w:fill="F2F2F2" w:val="clear"/>
        </w:rPr>
        <w:t xml:space="preserve">impact bps</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impact source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at size</w:t>
      </w:r>
      <w:r>
        <w:rPr>
          <w:rFonts w:ascii="Calibri" w:cs="Calibri" w:eastAsia="Calibri" w:hAnsi="Calibri"/>
          <w:b w:val="false"/>
          <w:bCs w:val="false"/>
          <w:i w:val="false"/>
          <w:iCs w:val="false"/>
          <w:sz w:val="20"/>
          <w:szCs w:val="20"/>
        </w:rPr>
        <w:t xml:space="preserve"> with </w:t>
      </w:r>
      <w:r>
        <w:rPr>
          <w:rFonts w:ascii="Consolas" w:cs="Consolas" w:eastAsia="Consolas" w:hAnsi="Consolas"/>
          <w:b w:val="false"/>
          <w:bCs w:val="false"/>
          <w:i w:val="false"/>
          <w:iCs w:val="false"/>
          <w:sz w:val="19"/>
          <w:szCs w:val="19"/>
          <w:shd w:fill="F2F2F2" w:val="clear"/>
        </w:rPr>
        <w:t xml:space="preserve">kind = liquidity</w:t>
      </w:r>
      <w:r>
        <w:rPr>
          <w:rFonts w:ascii="Calibri" w:cs="Calibri" w:eastAsia="Calibri" w:hAnsi="Calibri"/>
          <w:b w:val="false"/>
          <w:bCs w:val="false"/>
          <w:i w:val="false"/>
          <w:iCs w:val="false"/>
          <w:sz w:val="20"/>
          <w:szCs w:val="20"/>
        </w:rPr>
        <w:t xml:space="preserve">: the name is in line with its peers at low participation and more expensive than they are at the participation rate the platform runs; </w:t>
      </w:r>
      <w:r>
        <w:rPr>
          <w:rFonts w:ascii="Consolas" w:cs="Consolas" w:eastAsia="Consolas" w:hAnsi="Consolas"/>
          <w:b w:val="false"/>
          <w:bCs w:val="false"/>
          <w:i w:val="false"/>
          <w:iCs w:val="false"/>
          <w:sz w:val="19"/>
          <w:szCs w:val="19"/>
          <w:shd w:fill="F2F2F2" w:val="clear"/>
        </w:rPr>
        <w:t xml:space="preserve">slope t vs cohort</w:t>
      </w:r>
      <w:r>
        <w:rPr>
          <w:rFonts w:ascii="Calibri" w:cs="Calibri" w:eastAsia="Calibri" w:hAnsi="Calibri"/>
          <w:b w:val="false"/>
          <w:bCs w:val="false"/>
          <w:i w:val="false"/>
          <w:iCs w:val="false"/>
          <w:sz w:val="20"/>
          <w:szCs w:val="20"/>
        </w:rPr>
        <w:t xml:space="preserve"> gives the evidence, </w:t>
      </w:r>
      <w:r>
        <w:rPr>
          <w:rFonts w:ascii="Consolas" w:cs="Consolas" w:eastAsia="Consolas" w:hAnsi="Consolas"/>
          <w:b w:val="false"/>
          <w:bCs w:val="false"/>
          <w:i w:val="false"/>
          <w:iCs w:val="false"/>
          <w:sz w:val="19"/>
          <w:szCs w:val="19"/>
          <w:shd w:fill="F2F2F2" w:val="clear"/>
        </w:rPr>
        <w:t xml:space="preserve">excess at size bps</w:t>
      </w:r>
      <w:r>
        <w:rPr>
          <w:rFonts w:ascii="Calibri" w:cs="Calibri" w:eastAsia="Calibri" w:hAnsi="Calibri"/>
          <w:b w:val="false"/>
          <w:bCs w:val="false"/>
          <w:i w:val="false"/>
          <w:iCs w:val="false"/>
          <w:sz w:val="20"/>
          <w:szCs w:val="20"/>
        </w:rPr>
        <w:t xml:space="preserve"> the size of the gap at </w:t>
      </w:r>
      <w:r>
        <w:rPr>
          <w:rFonts w:ascii="Consolas" w:cs="Consolas" w:eastAsia="Consolas" w:hAnsi="Consolas"/>
          <w:b w:val="false"/>
          <w:bCs w:val="false"/>
          <w:i w:val="false"/>
          <w:iCs w:val="false"/>
          <w:sz w:val="19"/>
          <w:szCs w:val="19"/>
          <w:shd w:fill="F2F2F2" w:val="clear"/>
        </w:rPr>
        <w:t xml:space="preserve">p run</w:t>
      </w:r>
      <w:r>
        <w:rPr>
          <w:rFonts w:ascii="Calibri" w:cs="Calibri" w:eastAsia="Calibri" w:hAnsi="Calibri"/>
          <w:b w:val="false"/>
          <w:bCs w:val="false"/>
          <w:i w:val="false"/>
          <w:iCs w:val="false"/>
          <w:sz w:val="20"/>
          <w:szCs w:val="20"/>
        </w:rPr>
        <w:t xml:space="preserve">, and chart 4.3 shows the participation rate at which the name's curve leaves the cohort's. </w:t>
      </w:r>
      <w:r>
        <w:rPr>
          <w:rFonts w:ascii="Consolas" w:cs="Consolas" w:eastAsia="Consolas" w:hAnsi="Consolas"/>
          <w:b w:val="false"/>
          <w:bCs w:val="false"/>
          <w:i w:val="false"/>
          <w:iCs w:val="false"/>
          <w:sz w:val="19"/>
          <w:szCs w:val="19"/>
          <w:shd w:fill="F2F2F2" w:val="clear"/>
        </w:rPr>
        <w:t xml:space="preserve">kind = mixed</w:t>
      </w:r>
      <w:r>
        <w:rPr>
          <w:rFonts w:ascii="Calibri" w:cs="Calibri" w:eastAsia="Calibri" w:hAnsi="Calibri"/>
          <w:b w:val="false"/>
          <w:bCs w:val="false"/>
          <w:i w:val="false"/>
          <w:iCs w:val="false"/>
          <w:sz w:val="20"/>
          <w:szCs w:val="20"/>
        </w:rPr>
        <w:t xml:space="preserve"> or </w:t>
      </w:r>
      <w:r>
        <w:rPr>
          <w:rFonts w:ascii="Consolas" w:cs="Consolas" w:eastAsia="Consolas" w:hAnsi="Consolas"/>
          <w:b w:val="false"/>
          <w:bCs w:val="false"/>
          <w:i w:val="false"/>
          <w:iCs w:val="false"/>
          <w:sz w:val="19"/>
          <w:szCs w:val="19"/>
          <w:shd w:fill="F2F2F2" w:val="clear"/>
        </w:rPr>
        <w:t xml:space="preserve">drift</w:t>
      </w:r>
      <w:r>
        <w:rPr>
          <w:rFonts w:ascii="Calibri" w:cs="Calibri" w:eastAsia="Calibri" w:hAnsi="Calibri"/>
          <w:b w:val="false"/>
          <w:bCs w:val="false"/>
          <w:i w:val="false"/>
          <w:iCs w:val="false"/>
          <w:sz w:val="20"/>
          <w:szCs w:val="20"/>
        </w:rPr>
        <w:t xml:space="preserve"> on a watch-list name: a material part of the IS excess is price movement during the orders' lives, which the execution desk does not control.</w:t>
      </w:r>
    </w:p>
    <w:p>
      <w:pPr>
        <w:pStyle w:val="ListParagraph"/>
        <w:numPr>
          <w:ilvl w:val="0"/>
          <w:numId w:val="4"/>
        </w:numPr>
        <w:spacing w:after="40"/>
      </w:pPr>
      <w:r>
        <w:rPr>
          <w:rFonts w:ascii="Consolas" w:cs="Consolas" w:eastAsia="Consolas" w:hAnsi="Consolas"/>
          <w:b w:val="false"/>
          <w:bCs w:val="false"/>
          <w:i w:val="false"/>
          <w:iCs w:val="false"/>
          <w:sz w:val="19"/>
          <w:szCs w:val="19"/>
          <w:shd w:fill="F2F2F2" w:val="clear"/>
        </w:rPr>
        <w:t xml:space="preserve">priority</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portfolio side</w:t>
      </w:r>
      <w:r>
        <w:rPr>
          <w:rFonts w:ascii="Calibri" w:cs="Calibri" w:eastAsia="Calibri" w:hAnsi="Calibri"/>
          <w:b w:val="false"/>
          <w:bCs w:val="false"/>
          <w:i w:val="false"/>
          <w:iCs w:val="false"/>
          <w:sz w:val="20"/>
          <w:szCs w:val="20"/>
        </w:rPr>
        <w:t xml:space="preserve"> means the liquidity excess has been present in most months: the cost is a property of the name at the platform's sizes and should be taken to portfolio construction. </w:t>
      </w:r>
      <w:r>
        <w:rPr>
          <w:rFonts w:ascii="Consolas" w:cs="Consolas" w:eastAsia="Consolas" w:hAnsi="Consolas"/>
          <w:b w:val="false"/>
          <w:bCs w:val="false"/>
          <w:i w:val="false"/>
          <w:iCs w:val="false"/>
          <w:sz w:val="19"/>
          <w:szCs w:val="19"/>
          <w:shd w:fill="F2F2F2" w:val="clear"/>
        </w:rPr>
        <w:t xml:space="preserve">watch</w:t>
      </w:r>
      <w:r>
        <w:rPr>
          <w:rFonts w:ascii="Calibri" w:cs="Calibri" w:eastAsia="Calibri" w:hAnsi="Calibri"/>
          <w:b w:val="false"/>
          <w:bCs w:val="false"/>
          <w:i w:val="false"/>
          <w:iCs w:val="false"/>
          <w:sz w:val="20"/>
          <w:szCs w:val="20"/>
        </w:rPr>
        <w:t xml:space="preserve"> means the excess is established over the window but not yet persistent across months.</w:t>
      </w:r>
    </w:p>
    <w:p>
      <w:pPr>
        <w:pStyle w:val="ListParagraph"/>
        <w:numPr>
          <w:ilvl w:val="0"/>
          <w:numId w:val="4"/>
        </w:numPr>
        <w:spacing w:after="40"/>
      </w:pPr>
      <w:r>
        <w:rPr>
          <w:rFonts w:ascii="Calibri" w:cs="Calibri" w:eastAsia="Calibri" w:hAnsi="Calibri"/>
          <w:b w:val="false"/>
          <w:bCs w:val="false"/>
          <w:i w:val="false"/>
          <w:iCs w:val="false"/>
          <w:sz w:val="20"/>
          <w:szCs w:val="20"/>
        </w:rPr>
        <w:t xml:space="preserve">The recent-lens columns say whether the name is still expensive over the last 20 trading days and whether the recent flow is comparable to the usual monthly flow.</w:t>
      </w:r>
    </w:p>
    <w:p>
      <w:pPr>
        <w:pStyle w:val="ListParagraph"/>
        <w:numPr>
          <w:ilvl w:val="0"/>
          <w:numId w:val="4"/>
        </w:numPr>
        <w:spacing w:after="40"/>
      </w:pPr>
      <w:r>
        <w:rPr>
          <w:rFonts w:ascii="Consolas" w:cs="Consolas" w:eastAsia="Consolas" w:hAnsi="Consolas"/>
          <w:b w:val="false"/>
          <w:bCs w:val="false"/>
          <w:i w:val="false"/>
          <w:iCs w:val="false"/>
          <w:sz w:val="19"/>
          <w:szCs w:val="19"/>
          <w:shd w:fill="F2F2F2" w:val="clear"/>
        </w:rPr>
        <w:t xml:space="preserve">top day share %</w:t>
      </w:r>
      <w:r>
        <w:rPr>
          <w:rFonts w:ascii="Calibri" w:cs="Calibri" w:eastAsia="Calibri" w:hAnsi="Calibri"/>
          <w:b w:val="false"/>
          <w:bCs w:val="false"/>
          <w:i w:val="false"/>
          <w:iCs w:val="false"/>
          <w:sz w:val="20"/>
          <w:szCs w:val="20"/>
        </w:rPr>
        <w:t xml:space="preserve"> close to 100 means the window's evidence rests on one day.</w:t>
      </w:r>
    </w:p>
    <w:p>
      <w:pPr>
        <w:pStyle w:val="ListParagraph"/>
        <w:numPr>
          <w:ilvl w:val="0"/>
          <w:numId w:val="4"/>
        </w:numPr>
        <w:spacing w:after="120"/>
      </w:pPr>
      <w:r>
        <w:rPr>
          <w:rFonts w:ascii="Consolas" w:cs="Consolas" w:eastAsia="Consolas" w:hAnsi="Consolas"/>
          <w:b w:val="false"/>
          <w:bCs w:val="false"/>
          <w:i w:val="false"/>
          <w:iCs w:val="false"/>
          <w:sz w:val="19"/>
          <w:szCs w:val="19"/>
          <w:shd w:fill="F2F2F2" w:val="clear"/>
        </w:rPr>
        <w:t xml:space="preserve">tc cost at 1% / 5% / 20% bps</w:t>
      </w:r>
      <w:r>
        <w:rPr>
          <w:rFonts w:ascii="Calibri" w:cs="Calibri" w:eastAsia="Calibri" w:hAnsi="Calibri"/>
          <w:b w:val="false"/>
          <w:bCs w:val="false"/>
          <w:i w:val="false"/>
          <w:iCs w:val="false"/>
          <w:sz w:val="20"/>
          <w:szCs w:val="20"/>
        </w:rPr>
        <w:t xml:space="preserve"> are the numbers the transaction-cost model consumes for this name.</w:t>
      </w:r>
    </w:p>
    <w:p>
      <w:pPr>
        <w:spacing w:after="120"/>
      </w:pPr>
      <w:r>
        <w:rPr>
          <w:rFonts w:ascii="Calibri" w:cs="Calibri" w:eastAsia="Calibri" w:hAnsi="Calibri"/>
          <w:b w:val="false"/>
          <w:bCs w:val="false"/>
          <w:i w:val="false"/>
          <w:iCs w:val="false"/>
          <w:sz w:val="20"/>
          <w:szCs w:val="20"/>
        </w:rPr>
        <w:t xml:space="preserve">The report's reading paragraph sums the list: dollars traded and their share of the slice; liquidity-excess dollars and the same in bp of the list's own dollars; the list's dollar-weighted liquidity tax and participation rate against the slice's; the counts of wide, at-size, persistent, wide-spread, impact-flagged and one-day names; the counts by </w:t>
      </w:r>
      <w:r>
        <w:rPr>
          <w:rFonts w:ascii="Consolas" w:cs="Consolas" w:eastAsia="Consolas" w:hAnsi="Consolas"/>
          <w:b w:val="false"/>
          <w:bCs w:val="false"/>
          <w:i w:val="false"/>
          <w:iCs w:val="false"/>
          <w:sz w:val="19"/>
          <w:szCs w:val="19"/>
          <w:shd w:fill="F2F2F2" w:val="clear"/>
        </w:rPr>
        <w:t xml:space="preserve">kind</w:t>
      </w:r>
      <w:r>
        <w:rPr>
          <w:rFonts w:ascii="Calibri" w:cs="Calibri" w:eastAsia="Calibri" w:hAnsi="Calibri"/>
          <w:b w:val="false"/>
          <w:bCs w:val="false"/>
          <w:i w:val="false"/>
          <w:iCs w:val="false"/>
          <w:sz w:val="20"/>
          <w:szCs w:val="20"/>
        </w:rPr>
        <w:t xml:space="preserve">; the number of names whose effective half-spread exceeds their quoted half-spread; and the five largest names with their </w:t>
      </w:r>
      <w:r>
        <w:rPr>
          <w:rFonts w:ascii="Consolas" w:cs="Consolas" w:eastAsia="Consolas" w:hAnsi="Consolas"/>
          <w:b w:val="false"/>
          <w:bCs w:val="false"/>
          <w:i w:val="false"/>
          <w:iCs w:val="false"/>
          <w:sz w:val="19"/>
          <w:szCs w:val="19"/>
          <w:shd w:fill="F2F2F2" w:val="clear"/>
        </w:rPr>
        <w:t xml:space="preserve">tc cost</w:t>
      </w:r>
      <w:r>
        <w:rPr>
          <w:rFonts w:ascii="Calibri" w:cs="Calibri" w:eastAsia="Calibri" w:hAnsi="Calibri"/>
          <w:b w:val="false"/>
          <w:bCs w:val="false"/>
          <w:i w:val="false"/>
          <w:iCs w:val="false"/>
          <w:sz w:val="20"/>
          <w:szCs w:val="20"/>
        </w:rPr>
        <w:t xml:space="preserve"> values. The finding "N names are expensive to trade: $X of liquidity tax beyond their cohorts" is marked at the higher of the report's two severity levels when X exceeds 0.05 % (5 bp) of the slice's traded dollars. The recommendations are: (a) use the per-name curve in the TC model instead of a flat cost; (b) address the portfolio-side names first; (c) for the at-size names, reduce the platform's daily participation rate (spread the flow over more sessions, cap the percentage of volume) before considering exclusion; (d) for the names paying more than the quoted half-spread, the child-order size exceeds the displayed depth; (e) names on the list for 20 or more consecutive runs (one month of daily runs) are to be raised with portfolio construction.</w:t>
      </w:r>
    </w:p>
    <w:p>
      <w:pPr>
        <w:pStyle w:val="Heading2"/>
        <w:keepNext/>
      </w:pPr>
      <w:r>
        <w:rPr>
          <w:i w:val="false"/>
          <w:iCs w:val="false"/>
        </w:rPr>
        <w:t xml:space="preserve">3.6 </w:t>
      </w:r>
      <w:r>
        <w:rPr>
          <w:rFonts w:ascii="Consolas" w:cs="Consolas" w:eastAsia="Consolas" w:hAnsi="Consolas"/>
        </w:rPr>
        <w:t xml:space="preserve">changes</w:t>
      </w:r>
      <w:r>
        <w:rPr>
          <w:i w:val="false"/>
          <w:iCs w:val="false"/>
        </w:rPr>
        <w:t xml:space="preserve"> — entries and exits against the baseline</w:t>
      </w:r>
    </w:p>
    <w:p>
      <w:pPr>
        <w:spacing w:after="120"/>
      </w:pPr>
      <w:r>
        <w:rPr>
          <w:rFonts w:ascii="Calibri" w:cs="Calibri" w:eastAsia="Calibri" w:hAnsi="Calibri"/>
          <w:b w:val="false"/>
          <w:bCs w:val="false"/>
          <w:i w:val="false"/>
          <w:iCs w:val="false"/>
          <w:sz w:val="20"/>
          <w:szCs w:val="20"/>
        </w:rPr>
        <w:t xml:space="preserve">Columns: </w:t>
      </w:r>
      <w:r>
        <w:rPr>
          <w:rFonts w:ascii="Consolas" w:cs="Consolas" w:eastAsia="Consolas" w:hAnsi="Consolas"/>
          <w:b w:val="false"/>
          <w:bCs w:val="false"/>
          <w:i w:val="false"/>
          <w:iCs w:val="false"/>
          <w:sz w:val="19"/>
          <w:szCs w:val="19"/>
          <w:shd w:fill="F2F2F2" w:val="clear"/>
        </w:rPr>
        <w:t xml:space="preserve">TICKER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change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entered</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left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how</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kind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reasons</w:t>
      </w:r>
      <w:r>
        <w:rPr>
          <w:rFonts w:ascii="Calibri" w:cs="Calibri" w:eastAsia="Calibri" w:hAnsi="Calibri"/>
          <w:b w:val="false"/>
          <w:bCs w:val="false"/>
          <w:i w:val="false"/>
          <w:iCs w:val="false"/>
          <w:sz w:val="20"/>
          <w:szCs w:val="20"/>
        </w:rPr>
        <w:t xml:space="preserve"> (for a name that left and is absent from the current window: "not in this window"). Produced when a baseline is given or in </w:t>
      </w:r>
      <w:r>
        <w:rPr>
          <w:rFonts w:ascii="Consolas" w:cs="Consolas" w:eastAsia="Consolas" w:hAnsi="Consolas"/>
          <w:b w:val="false"/>
          <w:bCs w:val="false"/>
          <w:i w:val="false"/>
          <w:iCs w:val="false"/>
          <w:sz w:val="19"/>
          <w:szCs w:val="19"/>
          <w:shd w:fill="F2F2F2" w:val="clear"/>
        </w:rPr>
        <w:t xml:space="preserve">--daily</w:t>
      </w:r>
      <w:r>
        <w:rPr>
          <w:rFonts w:ascii="Calibri" w:cs="Calibri" w:eastAsia="Calibri" w:hAnsi="Calibri"/>
          <w:b w:val="false"/>
          <w:bCs w:val="false"/>
          <w:i w:val="false"/>
          <w:iCs w:val="false"/>
          <w:sz w:val="20"/>
          <w:szCs w:val="20"/>
        </w:rPr>
        <w:t xml:space="preserve"> mode. The reading paragraph counts entries, exits and names that stayed.</w:t>
      </w:r>
    </w:p>
    <w:p>
      <w:pPr>
        <w:pStyle w:val="Heading2"/>
        <w:keepNext/>
      </w:pPr>
      <w:r>
        <w:rPr>
          <w:i w:val="false"/>
          <w:iCs w:val="false"/>
        </w:rPr>
        <w:t xml:space="preserve">3.7 </w:t>
      </w:r>
      <w:r>
        <w:rPr>
          <w:rFonts w:ascii="Consolas" w:cs="Consolas" w:eastAsia="Consolas" w:hAnsi="Consolas"/>
        </w:rPr>
        <w:t xml:space="preserve">cohort_curves</w:t>
      </w:r>
    </w:p>
    <w:p>
      <w:pPr>
        <w:spacing w:after="120"/>
      </w:pPr>
      <w:r>
        <w:rPr>
          <w:rFonts w:ascii="Calibri" w:cs="Calibri" w:eastAsia="Calibri" w:hAnsi="Calibri"/>
          <w:b w:val="false"/>
          <w:bCs w:val="false"/>
          <w:i w:val="false"/>
          <w:iCs w:val="false"/>
          <w:sz w:val="20"/>
          <w:szCs w:val="20"/>
        </w:rPr>
        <w:t xml:space="preserve">Columns: </w:t>
      </w:r>
      <w:r>
        <w:rPr>
          <w:rFonts w:ascii="Consolas" w:cs="Consolas" w:eastAsia="Consolas" w:hAnsi="Consolas"/>
          <w:b w:val="false"/>
          <w:bCs w:val="false"/>
          <w:i w:val="false"/>
          <w:iCs w:val="false"/>
          <w:sz w:val="19"/>
          <w:szCs w:val="19"/>
          <w:shd w:fill="F2F2F2" w:val="clear"/>
        </w:rPr>
        <w:t xml:space="preserve">type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σ tercile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name-days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intercept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 bps per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 SE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R²</w:t>
      </w:r>
      <w:r>
        <w:rPr>
          <w:rFonts w:ascii="Calibri" w:cs="Calibri" w:eastAsia="Calibri" w:hAnsi="Calibri"/>
          <w:b w:val="false"/>
          <w:bCs w:val="false"/>
          <w:i w:val="false"/>
          <w:iCs w:val="false"/>
          <w:sz w:val="20"/>
          <w:szCs w:val="20"/>
        </w:rPr>
        <w:t xml:space="preserve">; one row per security type × volatility tercile plus one row for the slice (</w:t>
      </w:r>
      <w:r>
        <w:rPr>
          <w:rFonts w:ascii="Consolas" w:cs="Consolas" w:eastAsia="Consolas" w:hAnsi="Consolas"/>
          <w:b w:val="false"/>
          <w:bCs w:val="false"/>
          <w:i w:val="false"/>
          <w:iCs w:val="false"/>
          <w:sz w:val="19"/>
          <w:szCs w:val="19"/>
          <w:shd w:fill="F2F2F2" w:val="clear"/>
        </w:rPr>
        <w:t xml:space="preserve">type = all</w:t>
      </w:r>
      <w:r>
        <w:rPr>
          <w:rFonts w:ascii="Calibri" w:cs="Calibri" w:eastAsia="Calibri" w:hAnsi="Calibri"/>
          <w:b w:val="false"/>
          <w:bCs w:val="false"/>
          <w:i w:val="false"/>
          <w:iCs w:val="false"/>
          <w:sz w:val="20"/>
          <w:szCs w:val="20"/>
        </w:rPr>
        <w:t xml:space="preserve">). The reading paragraph evaluates the slice curve at participation rates of 1 %, 5 % and 20 % and lists each cohort's intercept and slope. These curves are the transaction-cost model's default for names without a curve of their own, and the shrinkage target for names with one.</w:t>
      </w:r>
    </w:p>
    <w:p>
      <w:pPr>
        <w:pStyle w:val="Heading2"/>
        <w:keepNext/>
      </w:pPr>
      <w:r>
        <w:rPr>
          <w:i w:val="false"/>
          <w:iCs w:val="false"/>
        </w:rPr>
        <w:t xml:space="preserve">3.8 </w:t>
      </w:r>
      <w:r>
        <w:rPr>
          <w:rFonts w:ascii="Consolas" w:cs="Consolas" w:eastAsia="Consolas" w:hAnsi="Consolas"/>
        </w:rPr>
        <w:t xml:space="preserve">cost_curves</w:t>
      </w:r>
    </w:p>
    <w:p>
      <w:pPr>
        <w:spacing w:after="120"/>
      </w:pPr>
      <w:r>
        <w:rPr>
          <w:rFonts w:ascii="Calibri" w:cs="Calibri" w:eastAsia="Calibri" w:hAnsi="Calibri"/>
          <w:b w:val="false"/>
          <w:bCs w:val="false"/>
          <w:i w:val="false"/>
          <w:iCs w:val="false"/>
          <w:sz w:val="20"/>
          <w:szCs w:val="20"/>
        </w:rPr>
        <w:t xml:space="preserve">Rows: every name with a fitted curve, sorted by </w:t>
      </w:r>
      <w:r>
        <w:rPr>
          <w:rFonts w:ascii="Consolas" w:cs="Consolas" w:eastAsia="Consolas" w:hAnsi="Consolas"/>
          <w:b w:val="false"/>
          <w:bCs w:val="false"/>
          <w:i w:val="false"/>
          <w:iCs w:val="false"/>
          <w:sz w:val="19"/>
          <w:szCs w:val="19"/>
          <w:shd w:fill="F2F2F2" w:val="clear"/>
        </w:rPr>
        <w:t xml:space="preserve">excess at size bps</w:t>
      </w:r>
      <w:r>
        <w:rPr>
          <w:rFonts w:ascii="Calibri" w:cs="Calibri" w:eastAsia="Calibri" w:hAnsi="Calibri"/>
          <w:b w:val="false"/>
          <w:bCs w:val="false"/>
          <w:i w:val="false"/>
          <w:iCs w:val="false"/>
          <w:sz w:val="20"/>
          <w:szCs w:val="20"/>
        </w:rPr>
        <w:t xml:space="preserve"> descending (the report shows the top </w:t>
      </w:r>
      <w:r>
        <w:rPr>
          <w:rFonts w:ascii="Consolas" w:cs="Consolas" w:eastAsia="Consolas" w:hAnsi="Consolas"/>
          <w:b w:val="false"/>
          <w:bCs w:val="false"/>
          <w:i w:val="false"/>
          <w:iCs w:val="false"/>
          <w:sz w:val="19"/>
          <w:szCs w:val="19"/>
          <w:shd w:fill="F2F2F2" w:val="clear"/>
        </w:rPr>
        <w:t xml:space="preserve">--top</w:t>
      </w:r>
      <w:r>
        <w:rPr>
          <w:rFonts w:ascii="Calibri" w:cs="Calibri" w:eastAsia="Calibri" w:hAnsi="Calibri"/>
          <w:b w:val="false"/>
          <w:bCs w:val="false"/>
          <w:i w:val="false"/>
          <w:iCs w:val="false"/>
          <w:sz w:val="20"/>
          <w:szCs w:val="20"/>
        </w:rPr>
        <w:t xml:space="preserve">; the CSV holds all). Columns: </w:t>
      </w:r>
      <w:r>
        <w:rPr>
          <w:rFonts w:ascii="Consolas" w:cs="Consolas" w:eastAsia="Consolas" w:hAnsi="Consolas"/>
          <w:b w:val="false"/>
          <w:bCs w:val="false"/>
          <w:i w:val="false"/>
          <w:iCs w:val="false"/>
          <w:sz w:val="19"/>
          <w:szCs w:val="19"/>
          <w:shd w:fill="F2F2F2" w:val="clear"/>
        </w:rPr>
        <w:t xml:space="preserve">TICKER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type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priority</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how</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day participation $-w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curve days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curve R²</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intercept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 ols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 SE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 t vs cohort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cohort intercept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cohort slope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p run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cost at p run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cohort cost at p run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excess at size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tc cost at 1%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tc cost at 5%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tc cost at 20%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shrinkage τ</w:t>
      </w:r>
      <w:r>
        <w:rPr>
          <w:rFonts w:ascii="Calibri" w:cs="Calibri" w:eastAsia="Calibri" w:hAnsi="Calibri"/>
          <w:b w:val="false"/>
          <w:bCs w:val="false"/>
          <w:i w:val="false"/>
          <w:iCs w:val="false"/>
          <w:sz w:val="20"/>
          <w:szCs w:val="20"/>
        </w:rPr>
        <w:t xml:space="preserve">.</w:t>
      </w:r>
    </w:p>
    <w:p>
      <w:pPr>
        <w:spacing w:after="120"/>
      </w:pPr>
      <w:r>
        <w:rPr>
          <w:rFonts w:ascii="Calibri" w:cs="Calibri" w:eastAsia="Calibri" w:hAnsi="Calibri"/>
          <w:b w:val="false"/>
          <w:bCs w:val="false"/>
          <w:i w:val="false"/>
          <w:iCs w:val="false"/>
          <w:sz w:val="20"/>
          <w:szCs w:val="20"/>
        </w:rPr>
        <w:t xml:space="preserve">Interpretation. </w:t>
      </w:r>
      <w:r>
        <w:rPr>
          <w:rFonts w:ascii="Consolas" w:cs="Consolas" w:eastAsia="Consolas" w:hAnsi="Consolas"/>
          <w:b w:val="false"/>
          <w:bCs w:val="false"/>
          <w:i w:val="false"/>
          <w:iCs w:val="false"/>
          <w:sz w:val="19"/>
          <w:szCs w:val="19"/>
          <w:shd w:fill="F2F2F2" w:val="clear"/>
        </w:rPr>
        <w:t xml:space="preserve">slope</w:t>
      </w:r>
      <w:r>
        <w:rPr>
          <w:rFonts w:ascii="Calibri" w:cs="Calibri" w:eastAsia="Calibri" w:hAnsi="Calibri"/>
          <w:b w:val="false"/>
          <w:bCs w:val="false"/>
          <w:i w:val="false"/>
          <w:iCs w:val="false"/>
          <w:sz w:val="20"/>
          <w:szCs w:val="20"/>
        </w:rPr>
        <w:t xml:space="preserve"> against </w:t>
      </w:r>
      <w:r>
        <w:rPr>
          <w:rFonts w:ascii="Consolas" w:cs="Consolas" w:eastAsia="Consolas" w:hAnsi="Consolas"/>
          <w:b w:val="false"/>
          <w:bCs w:val="false"/>
          <w:i w:val="false"/>
          <w:iCs w:val="false"/>
          <w:sz w:val="19"/>
          <w:szCs w:val="19"/>
          <w:shd w:fill="F2F2F2" w:val="clear"/>
        </w:rPr>
        <w:t xml:space="preserve">cohort slope</w:t>
      </w:r>
      <w:r>
        <w:rPr>
          <w:rFonts w:ascii="Calibri" w:cs="Calibri" w:eastAsia="Calibri" w:hAnsi="Calibri"/>
          <w:b w:val="false"/>
          <w:bCs w:val="false"/>
          <w:i w:val="false"/>
          <w:iCs w:val="false"/>
          <w:sz w:val="20"/>
          <w:szCs w:val="20"/>
        </w:rPr>
        <w:t xml:space="preserve"> states whether the name's liquidity-taking cost grows with participation faster than its peers'; </w:t>
      </w:r>
      <w:r>
        <w:rPr>
          <w:rFonts w:ascii="Consolas" w:cs="Consolas" w:eastAsia="Consolas" w:hAnsi="Consolas"/>
          <w:b w:val="false"/>
          <w:bCs w:val="false"/>
          <w:i w:val="false"/>
          <w:iCs w:val="false"/>
          <w:sz w:val="19"/>
          <w:szCs w:val="19"/>
          <w:shd w:fill="F2F2F2" w:val="clear"/>
        </w:rPr>
        <w:t xml:space="preserve">slope t vs cohort</w:t>
      </w:r>
      <w:r>
        <w:rPr>
          <w:rFonts w:ascii="Calibri" w:cs="Calibri" w:eastAsia="Calibri" w:hAnsi="Calibri"/>
          <w:b w:val="false"/>
          <w:bCs w:val="false"/>
          <w:i w:val="false"/>
          <w:iCs w:val="false"/>
          <w:sz w:val="20"/>
          <w:szCs w:val="20"/>
        </w:rPr>
        <w:t xml:space="preserve"> gives the evidence; </w:t>
      </w:r>
      <w:r>
        <w:rPr>
          <w:rFonts w:ascii="Consolas" w:cs="Consolas" w:eastAsia="Consolas" w:hAnsi="Consolas"/>
          <w:b w:val="false"/>
          <w:bCs w:val="false"/>
          <w:i w:val="false"/>
          <w:iCs w:val="false"/>
          <w:sz w:val="19"/>
          <w:szCs w:val="19"/>
          <w:shd w:fill="F2F2F2" w:val="clear"/>
        </w:rPr>
        <w:t xml:space="preserve">curve R²</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curve days</w:t>
      </w:r>
      <w:r>
        <w:rPr>
          <w:rFonts w:ascii="Calibri" w:cs="Calibri" w:eastAsia="Calibri" w:hAnsi="Calibri"/>
          <w:b w:val="false"/>
          <w:bCs w:val="false"/>
          <w:i w:val="false"/>
          <w:iCs w:val="false"/>
          <w:sz w:val="20"/>
          <w:szCs w:val="20"/>
        </w:rPr>
        <w:t xml:space="preserve"> state how much of the day-to-day variation in the tax the participation rate explains and on how many days. The reading paragraph counts the names with </w:t>
      </w:r>
      <w:r>
        <w:rPr>
          <w:rFonts w:ascii="Consolas" w:cs="Consolas" w:eastAsia="Consolas" w:hAnsi="Consolas"/>
          <w:b w:val="false"/>
          <w:bCs w:val="false"/>
          <w:i w:val="false"/>
          <w:iCs w:val="false"/>
          <w:sz w:val="19"/>
          <w:szCs w:val="19"/>
          <w:shd w:fill="F2F2F2" w:val="clear"/>
        </w:rPr>
        <w:t xml:space="preserve">slope t vs cohort</w:t>
      </w:r>
      <w:r>
        <w:rPr>
          <w:rFonts w:ascii="Calibri" w:cs="Calibri" w:eastAsia="Calibri" w:hAnsi="Calibri"/>
          <w:b w:val="false"/>
          <w:bCs w:val="false"/>
          <w:i w:val="false"/>
          <w:iCs w:val="false"/>
          <w:sz w:val="20"/>
          <w:szCs w:val="20"/>
        </w:rPr>
        <w:t xml:space="preserve"> ≥ 2 and lists the eight largest by </w:t>
      </w:r>
      <w:r>
        <w:rPr>
          <w:rFonts w:ascii="Consolas" w:cs="Consolas" w:eastAsia="Consolas" w:hAnsi="Consolas"/>
          <w:b w:val="false"/>
          <w:bCs w:val="false"/>
          <w:i w:val="false"/>
          <w:iCs w:val="false"/>
          <w:sz w:val="19"/>
          <w:szCs w:val="19"/>
          <w:shd w:fill="F2F2F2" w:val="clear"/>
        </w:rPr>
        <w:t xml:space="preserve">excess at size bps</w:t>
      </w:r>
      <w:r>
        <w:rPr>
          <w:rFonts w:ascii="Calibri" w:cs="Calibri" w:eastAsia="Calibri" w:hAnsi="Calibri"/>
          <w:b w:val="false"/>
          <w:bCs w:val="false"/>
          <w:i w:val="false"/>
          <w:iCs w:val="false"/>
          <w:sz w:val="20"/>
          <w:szCs w:val="20"/>
        </w:rPr>
        <w:t xml:space="preserve"> among those that are </w:t>
      </w:r>
      <w:r>
        <w:rPr>
          <w:rFonts w:ascii="Calibri" w:cs="Calibri" w:eastAsia="Calibri" w:hAnsi="Calibri"/>
          <w:b/>
          <w:bCs/>
          <w:i w:val="false"/>
          <w:iCs w:val="false"/>
          <w:sz w:val="20"/>
          <w:szCs w:val="20"/>
        </w:rPr>
        <w:t xml:space="preserve">not</w:t>
      </w:r>
      <w:r>
        <w:rPr>
          <w:rFonts w:ascii="Calibri" w:cs="Calibri" w:eastAsia="Calibri" w:hAnsi="Calibri"/>
          <w:b w:val="false"/>
          <w:bCs w:val="false"/>
          <w:i w:val="false"/>
          <w:iCs w:val="false"/>
          <w:sz w:val="20"/>
          <w:szCs w:val="20"/>
        </w:rPr>
        <w:t xml:space="preserve"> on the watch list and have at least $1M traded: these are names whose cost is still acceptable at today's participation rates but would rise faster than their peers' if the platform's flow in them increased. For the transaction-cost model, the three </w:t>
      </w:r>
      <w:r>
        <w:rPr>
          <w:rFonts w:ascii="Consolas" w:cs="Consolas" w:eastAsia="Consolas" w:hAnsi="Consolas"/>
          <w:b w:val="false"/>
          <w:bCs w:val="false"/>
          <w:i w:val="false"/>
          <w:iCs w:val="false"/>
          <w:sz w:val="19"/>
          <w:szCs w:val="19"/>
          <w:shd w:fill="F2F2F2" w:val="clear"/>
        </w:rPr>
        <w:t xml:space="preserve">tc cost</w:t>
      </w:r>
      <w:r>
        <w:rPr>
          <w:rFonts w:ascii="Calibri" w:cs="Calibri" w:eastAsia="Calibri" w:hAnsi="Calibri"/>
          <w:b w:val="false"/>
          <w:bCs w:val="false"/>
          <w:i w:val="false"/>
          <w:iCs w:val="false"/>
          <w:sz w:val="20"/>
          <w:szCs w:val="20"/>
        </w:rPr>
        <w:t xml:space="preserve"> columns are the deliverable of this table.</w:t>
      </w:r>
    </w:p>
    <w:p>
      <w:pPr>
        <w:pStyle w:val="Heading2"/>
        <w:keepNext/>
      </w:pPr>
      <w:r>
        <w:rPr>
          <w:i w:val="false"/>
          <w:iCs w:val="false"/>
        </w:rPr>
        <w:t xml:space="preserve">3.9 </w:t>
      </w:r>
      <w:r>
        <w:rPr>
          <w:rFonts w:ascii="Consolas" w:cs="Consolas" w:eastAsia="Consolas" w:hAnsi="Consolas"/>
        </w:rPr>
        <w:t xml:space="preserve">drift_names</w:t>
      </w:r>
      <w:r>
        <w:rPr>
          <w:i w:val="false"/>
          <w:iCs w:val="false"/>
        </w:rPr>
        <w:t xml:space="preserve"> — expensive on implementation shortfall, not on liquidity</w:t>
      </w:r>
    </w:p>
    <w:p>
      <w:pPr>
        <w:spacing w:after="120"/>
      </w:pPr>
      <w:r>
        <w:rPr>
          <w:rFonts w:ascii="Calibri" w:cs="Calibri" w:eastAsia="Calibri" w:hAnsi="Calibri"/>
          <w:b w:val="false"/>
          <w:bCs w:val="false"/>
          <w:i w:val="false"/>
          <w:iCs w:val="false"/>
          <w:sz w:val="20"/>
          <w:szCs w:val="20"/>
        </w:rPr>
        <w:t xml:space="preserve">Rows: non-thin names with </w:t>
      </w:r>
      <w:r>
        <w:rPr>
          <w:rFonts w:ascii="Consolas" w:cs="Consolas" w:eastAsia="Consolas" w:hAnsi="Consolas"/>
          <w:b w:val="false"/>
          <w:bCs w:val="false"/>
          <w:i w:val="false"/>
          <w:iCs w:val="false"/>
          <w:sz w:val="19"/>
          <w:szCs w:val="19"/>
          <w:shd w:fill="F2F2F2" w:val="clear"/>
        </w:rPr>
        <w:t xml:space="preserve">expensive vs peers</w:t>
      </w:r>
      <w:r>
        <w:rPr>
          <w:rFonts w:ascii="Calibri" w:cs="Calibri" w:eastAsia="Calibri" w:hAnsi="Calibri"/>
          <w:b w:val="false"/>
          <w:bCs w:val="false"/>
          <w:i w:val="false"/>
          <w:iCs w:val="false"/>
          <w:sz w:val="20"/>
          <w:szCs w:val="20"/>
        </w:rPr>
        <w:t xml:space="preserve"> true, </w:t>
      </w:r>
      <w:r>
        <w:rPr>
          <w:rFonts w:ascii="Consolas" w:cs="Consolas" w:eastAsia="Consolas" w:hAnsi="Consolas"/>
          <w:b w:val="false"/>
          <w:bCs w:val="false"/>
          <w:i w:val="false"/>
          <w:iCs w:val="false"/>
          <w:sz w:val="19"/>
          <w:szCs w:val="19"/>
          <w:shd w:fill="F2F2F2" w:val="clear"/>
        </w:rPr>
        <w:t xml:space="preserve">kind = drift</w:t>
      </w:r>
      <w:r>
        <w:rPr>
          <w:rFonts w:ascii="Calibri" w:cs="Calibri" w:eastAsia="Calibri" w:hAnsi="Calibri"/>
          <w:b w:val="false"/>
          <w:bCs w:val="false"/>
          <w:i w:val="false"/>
          <w:iCs w:val="false"/>
          <w:sz w:val="20"/>
          <w:szCs w:val="20"/>
        </w:rPr>
        <w:t xml:space="preserve">, and not on the watch list; sorted by </w:t>
      </w:r>
      <w:r>
        <w:rPr>
          <w:rFonts w:ascii="Consolas" w:cs="Consolas" w:eastAsia="Consolas" w:hAnsi="Consolas"/>
          <w:b w:val="false"/>
          <w:bCs w:val="false"/>
          <w:i w:val="false"/>
          <w:iCs w:val="false"/>
          <w:sz w:val="19"/>
          <w:szCs w:val="19"/>
          <w:shd w:fill="F2F2F2" w:val="clear"/>
        </w:rPr>
        <w:t xml:space="preserve">IS excess $</w:t>
      </w:r>
      <w:r>
        <w:rPr>
          <w:rFonts w:ascii="Calibri" w:cs="Calibri" w:eastAsia="Calibri" w:hAnsi="Calibri"/>
          <w:b w:val="false"/>
          <w:bCs w:val="false"/>
          <w:i w:val="false"/>
          <w:iCs w:val="false"/>
          <w:sz w:val="20"/>
          <w:szCs w:val="20"/>
        </w:rPr>
        <w:t xml:space="preserve"> descending; the report shows the top </w:t>
      </w:r>
      <w:r>
        <w:rPr>
          <w:rFonts w:ascii="Consolas" w:cs="Consolas" w:eastAsia="Consolas" w:hAnsi="Consolas"/>
          <w:b w:val="false"/>
          <w:bCs w:val="false"/>
          <w:i w:val="false"/>
          <w:iCs w:val="false"/>
          <w:sz w:val="19"/>
          <w:szCs w:val="19"/>
          <w:shd w:fill="F2F2F2" w:val="clear"/>
        </w:rPr>
        <w:t xml:space="preserve">--top</w:t>
      </w:r>
      <w:r>
        <w:rPr>
          <w:rFonts w:ascii="Calibri" w:cs="Calibri" w:eastAsia="Calibri" w:hAnsi="Calibri"/>
          <w:b w:val="false"/>
          <w:bCs w:val="false"/>
          <w:i w:val="false"/>
          <w:iCs w:val="false"/>
          <w:sz w:val="20"/>
          <w:szCs w:val="20"/>
        </w:rPr>
        <w:t xml:space="preserve">. Columns: </w:t>
      </w:r>
      <w:r>
        <w:rPr>
          <w:rFonts w:ascii="Consolas" w:cs="Consolas" w:eastAsia="Consolas" w:hAnsi="Consolas"/>
          <w:b w:val="false"/>
          <w:bCs w:val="false"/>
          <w:i w:val="false"/>
          <w:iCs w:val="false"/>
          <w:sz w:val="19"/>
          <w:szCs w:val="19"/>
          <w:shd w:fill="F2F2F2" w:val="clear"/>
        </w:rPr>
        <w:t xml:space="preserve">TICKER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type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sector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days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day participation $-w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buy share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trend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eff ½-spread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impact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months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median month 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months IS ≥ threshold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top day share %</w:t>
      </w:r>
      <w:r>
        <w:rPr>
          <w:rFonts w:ascii="Calibri" w:cs="Calibri" w:eastAsia="Calibri" w:hAnsi="Calibri"/>
          <w:b w:val="false"/>
          <w:bCs w:val="false"/>
          <w:i w:val="false"/>
          <w:iCs w:val="false"/>
          <w:sz w:val="20"/>
          <w:szCs w:val="20"/>
        </w:rPr>
        <w:t xml:space="preserve">.</w:t>
      </w:r>
    </w:p>
    <w:p>
      <w:pPr>
        <w:spacing w:after="120"/>
      </w:pPr>
      <w:r>
        <w:rPr>
          <w:rFonts w:ascii="Calibri" w:cs="Calibri" w:eastAsia="Calibri" w:hAnsi="Calibri"/>
          <w:b w:val="false"/>
          <w:bCs w:val="false"/>
          <w:i w:val="false"/>
          <w:iCs w:val="false"/>
          <w:sz w:val="20"/>
          <w:szCs w:val="20"/>
        </w:rPr>
        <w:t xml:space="preserve">Interpretation. These names cost more than their peers on an arrival-price benchmark while their spread and short-horizon impact are ordinary. The excess is price movement between arrival and execution: the signal materialising while the orders are being worked, market moves, or the platform's own footprint on days when it is a large share of the volume. </w:t>
      </w:r>
      <w:r>
        <w:rPr>
          <w:rFonts w:ascii="Consolas" w:cs="Consolas" w:eastAsia="Consolas" w:hAnsi="Consolas"/>
          <w:b w:val="false"/>
          <w:bCs w:val="false"/>
          <w:i w:val="false"/>
          <w:iCs w:val="false"/>
          <w:sz w:val="19"/>
          <w:szCs w:val="19"/>
          <w:shd w:fill="F2F2F2" w:val="clear"/>
        </w:rPr>
        <w:t xml:space="preserve">months IS ≥ threshold %</w:t>
      </w:r>
      <w:r>
        <w:rPr>
          <w:rFonts w:ascii="Calibri" w:cs="Calibri" w:eastAsia="Calibri" w:hAnsi="Calibri"/>
          <w:b w:val="false"/>
          <w:bCs w:val="false"/>
          <w:i w:val="false"/>
          <w:iCs w:val="false"/>
          <w:sz w:val="20"/>
          <w:szCs w:val="20"/>
        </w:rPr>
        <w:t xml:space="preserve"> says whether the adverse drift recurs every month. The appropriate response is a review of order timing and urgency (schedule length, time of day, how fast the model's trade list is released) with portfolio construction; the names are not inputs for the spread term of the transaction-cost model and are not a routing or venue issue. The report raises the finding "N names are expensive on IS but not to trade — $X of drift".</w:t>
      </w:r>
    </w:p>
    <w:p>
      <w:pPr>
        <w:pStyle w:val="Heading2"/>
        <w:keepNext/>
      </w:pPr>
      <w:r>
        <w:rPr>
          <w:i w:val="false"/>
          <w:iCs w:val="false"/>
        </w:rPr>
        <w:t xml:space="preserve">3.10 </w:t>
      </w:r>
      <w:r>
        <w:rPr>
          <w:rFonts w:ascii="Consolas" w:cs="Consolas" w:eastAsia="Consolas" w:hAnsi="Consolas"/>
        </w:rPr>
        <w:t xml:space="preserve">recent_movers</w:t>
      </w:r>
    </w:p>
    <w:p>
      <w:pPr>
        <w:spacing w:after="120"/>
      </w:pPr>
      <w:r>
        <w:rPr>
          <w:rFonts w:ascii="Calibri" w:cs="Calibri" w:eastAsia="Calibri" w:hAnsi="Calibri"/>
          <w:b w:val="false"/>
          <w:bCs w:val="false"/>
          <w:i w:val="false"/>
          <w:iCs w:val="false"/>
          <w:sz w:val="20"/>
          <w:szCs w:val="20"/>
        </w:rPr>
        <w:t xml:space="preserve">Rows: names flagged </w:t>
      </w:r>
      <w:r>
        <w:rPr>
          <w:rFonts w:ascii="Consolas" w:cs="Consolas" w:eastAsia="Consolas" w:hAnsi="Consolas"/>
          <w:b w:val="false"/>
          <w:bCs w:val="false"/>
          <w:i w:val="false"/>
          <w:iCs w:val="false"/>
          <w:sz w:val="19"/>
          <w:szCs w:val="19"/>
          <w:shd w:fill="F2F2F2" w:val="clear"/>
        </w:rPr>
        <w:t xml:space="preserve">turned expensive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improving</w:t>
      </w:r>
      <w:r>
        <w:rPr>
          <w:rFonts w:ascii="Calibri" w:cs="Calibri" w:eastAsia="Calibri" w:hAnsi="Calibri"/>
          <w:b w:val="false"/>
          <w:bCs w:val="false"/>
          <w:i w:val="false"/>
          <w:iCs w:val="false"/>
          <w:sz w:val="20"/>
          <w:szCs w:val="20"/>
        </w:rPr>
        <w:t xml:space="preserve"> or </w:t>
      </w:r>
      <w:r>
        <w:rPr>
          <w:rFonts w:ascii="Consolas" w:cs="Consolas" w:eastAsia="Consolas" w:hAnsi="Consolas"/>
          <w:b w:val="false"/>
          <w:bCs w:val="false"/>
          <w:i w:val="false"/>
          <w:iCs w:val="false"/>
          <w:sz w:val="19"/>
          <w:szCs w:val="19"/>
          <w:shd w:fill="F2F2F2" w:val="clear"/>
        </w:rPr>
        <w:t xml:space="preserve">traded less lately</w:t>
      </w:r>
      <w:r>
        <w:rPr>
          <w:rFonts w:ascii="Calibri" w:cs="Calibri" w:eastAsia="Calibri" w:hAnsi="Calibri"/>
          <w:b w:val="false"/>
          <w:bCs w:val="false"/>
          <w:i w:val="false"/>
          <w:iCs w:val="false"/>
          <w:sz w:val="20"/>
          <w:szCs w:val="20"/>
        </w:rPr>
        <w:t xml:space="preserve">, in that order, each group sorted by </w:t>
      </w:r>
      <w:r>
        <w:rPr>
          <w:rFonts w:ascii="Consolas" w:cs="Consolas" w:eastAsia="Consolas" w:hAnsi="Consolas"/>
          <w:b w:val="false"/>
          <w:bCs w:val="false"/>
          <w:i w:val="false"/>
          <w:iCs w:val="false"/>
          <w:sz w:val="19"/>
          <w:szCs w:val="19"/>
          <w:shd w:fill="F2F2F2" w:val="clear"/>
        </w:rPr>
        <w:t xml:space="preserve">recent liq excess $</w:t>
      </w:r>
      <w:r>
        <w:rPr>
          <w:rFonts w:ascii="Calibri" w:cs="Calibri" w:eastAsia="Calibri" w:hAnsi="Calibri"/>
          <w:b w:val="false"/>
          <w:bCs w:val="false"/>
          <w:i w:val="false"/>
          <w:iCs w:val="false"/>
          <w:sz w:val="20"/>
          <w:szCs w:val="20"/>
        </w:rPr>
        <w:t xml:space="preserve">. Columns: </w:t>
      </w:r>
      <w:r>
        <w:rPr>
          <w:rFonts w:ascii="Consolas" w:cs="Consolas" w:eastAsia="Consolas" w:hAnsi="Consolas"/>
          <w:b w:val="false"/>
          <w:bCs w:val="false"/>
          <w:i w:val="false"/>
          <w:iCs w:val="false"/>
          <w:sz w:val="19"/>
          <w:szCs w:val="19"/>
          <w:shd w:fill="F2F2F2" w:val="clear"/>
        </w:rPr>
        <w:t xml:space="preserve">TICKER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type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change</w:t>
      </w:r>
      <w:r>
        <w:rPr>
          <w:rFonts w:ascii="Calibri" w:cs="Calibri" w:eastAsia="Calibri" w:hAnsi="Calibri"/>
          <w:b w:val="false"/>
          <w:bCs w:val="false"/>
          <w:i w:val="false"/>
          <w:iCs w:val="false"/>
          <w:sz w:val="20"/>
          <w:szCs w:val="20"/>
        </w:rPr>
        <w:t xml:space="preserve"> (label, §2.10), </w:t>
      </w:r>
      <w:r>
        <w:rPr>
          <w:rFonts w:ascii="Consolas" w:cs="Consolas" w:eastAsia="Consolas" w:hAnsi="Consolas"/>
          <w:b w:val="false"/>
          <w:bCs w:val="false"/>
          <w:i w:val="false"/>
          <w:iCs w:val="false"/>
          <w:sz w:val="19"/>
          <w:szCs w:val="19"/>
          <w:shd w:fill="F2F2F2" w:val="clear"/>
        </w:rPr>
        <w:t xml:space="preserve">how</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kind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days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 / avg month</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participation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day participation $-w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liq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liq excess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eff ½-spread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eff ½-spread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watch</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reasons</w:t>
      </w:r>
      <w:r>
        <w:rPr>
          <w:rFonts w:ascii="Calibri" w:cs="Calibri" w:eastAsia="Calibri" w:hAnsi="Calibri"/>
          <w:b w:val="false"/>
          <w:bCs w:val="false"/>
          <w:i w:val="false"/>
          <w:iCs w:val="false"/>
          <w:sz w:val="20"/>
          <w:szCs w:val="20"/>
        </w:rPr>
        <w:t xml:space="preserve">.</w:t>
      </w:r>
    </w:p>
    <w:p>
      <w:pPr>
        <w:spacing w:after="120"/>
      </w:pPr>
      <w:r>
        <w:rPr>
          <w:rFonts w:ascii="Calibri" w:cs="Calibri" w:eastAsia="Calibri" w:hAnsi="Calibri"/>
          <w:b w:val="false"/>
          <w:bCs w:val="false"/>
          <w:i w:val="false"/>
          <w:iCs w:val="false"/>
          <w:sz w:val="20"/>
          <w:szCs w:val="20"/>
        </w:rPr>
        <w:t xml:space="preserve">Interpretation. Each row places the window figure next to the recent figure for the liquidity excess, the liquidity tax, the effective half-spread and the participation rate, so the reader can see whether a change in cost came with a change in size (</w:t>
      </w:r>
      <w:r>
        <w:rPr>
          <w:rFonts w:ascii="Consolas" w:cs="Consolas" w:eastAsia="Consolas" w:hAnsi="Consolas"/>
          <w:b w:val="false"/>
          <w:bCs w:val="false"/>
          <w:i w:val="false"/>
          <w:iCs w:val="false"/>
          <w:sz w:val="19"/>
          <w:szCs w:val="19"/>
          <w:shd w:fill="F2F2F2" w:val="clear"/>
        </w:rPr>
        <w:t xml:space="preserve">recent participation %</w:t>
      </w:r>
      <w:r>
        <w:rPr>
          <w:rFonts w:ascii="Calibri" w:cs="Calibri" w:eastAsia="Calibri" w:hAnsi="Calibri"/>
          <w:b w:val="false"/>
          <w:bCs w:val="false"/>
          <w:i w:val="false"/>
          <w:iCs w:val="false"/>
          <w:sz w:val="20"/>
          <w:szCs w:val="20"/>
        </w:rPr>
        <w:t xml:space="preserve"> against </w:t>
      </w:r>
      <w:r>
        <w:rPr>
          <w:rFonts w:ascii="Consolas" w:cs="Consolas" w:eastAsia="Consolas" w:hAnsi="Consolas"/>
          <w:b w:val="false"/>
          <w:bCs w:val="false"/>
          <w:i w:val="false"/>
          <w:iCs w:val="false"/>
          <w:sz w:val="19"/>
          <w:szCs w:val="19"/>
          <w:shd w:fill="F2F2F2" w:val="clear"/>
        </w:rPr>
        <w:t xml:space="preserve">day participation $-w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 / avg month</w:t>
      </w:r>
      <w:r>
        <w:rPr>
          <w:rFonts w:ascii="Calibri" w:cs="Calibri" w:eastAsia="Calibri" w:hAnsi="Calibri"/>
          <w:b w:val="false"/>
          <w:bCs w:val="false"/>
          <w:i w:val="false"/>
          <w:iCs w:val="false"/>
          <w:sz w:val="20"/>
          <w:szCs w:val="20"/>
        </w:rPr>
        <w:t xml:space="preserve">) or in spread. The recent t-statistic is computed on at most 20 days; a mover should be confirmed on subsequent runs before action is taken. The report's finding "N names turned expensive to trade over the last 20 trading days" lists the names and the recent excess dollars.</w:t>
      </w:r>
    </w:p>
    <w:p>
      <w:pPr>
        <w:pStyle w:val="Heading2"/>
        <w:keepNext/>
      </w:pPr>
      <w:r>
        <w:rPr>
          <w:i w:val="false"/>
          <w:iCs w:val="false"/>
        </w:rPr>
        <w:t xml:space="preserve">3.11 </w:t>
      </w:r>
      <w:r>
        <w:rPr>
          <w:rFonts w:ascii="Consolas" w:cs="Consolas" w:eastAsia="Consolas" w:hAnsi="Consolas"/>
        </w:rPr>
        <w:t xml:space="preserve">recent_drift</w:t>
      </w:r>
    </w:p>
    <w:p>
      <w:pPr>
        <w:spacing w:after="120"/>
      </w:pPr>
      <w:r>
        <w:rPr>
          <w:rFonts w:ascii="Calibri" w:cs="Calibri" w:eastAsia="Calibri" w:hAnsi="Calibri"/>
          <w:b w:val="false"/>
          <w:bCs w:val="false"/>
          <w:i w:val="false"/>
          <w:iCs w:val="false"/>
          <w:sz w:val="20"/>
          <w:szCs w:val="20"/>
        </w:rPr>
        <w:t xml:space="preserve">Columns: </w:t>
      </w:r>
      <w:r>
        <w:rPr>
          <w:rFonts w:ascii="Consolas" w:cs="Consolas" w:eastAsia="Consolas" w:hAnsi="Consolas"/>
          <w:b w:val="false"/>
          <w:bCs w:val="false"/>
          <w:i w:val="false"/>
          <w:iCs w:val="false"/>
          <w:sz w:val="19"/>
          <w:szCs w:val="19"/>
          <w:shd w:fill="F2F2F2" w:val="clear"/>
        </w:rPr>
        <w:t xml:space="preserve">TICKER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type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 / avg month</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IS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IS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IS excess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watch</w:t>
      </w:r>
      <w:r>
        <w:rPr>
          <w:rFonts w:ascii="Calibri" w:cs="Calibri" w:eastAsia="Calibri" w:hAnsi="Calibri"/>
          <w:b w:val="false"/>
          <w:bCs w:val="false"/>
          <w:i w:val="false"/>
          <w:iCs w:val="false"/>
          <w:sz w:val="20"/>
          <w:szCs w:val="20"/>
        </w:rPr>
        <w:t xml:space="preserve">. The fifteen names with the largest recent IS-excess dollars among eligible names whose recent liquidity excess is below 5 bp: the arrival-price cost rose over the recent period while the liquidity-taking cost did not. This table is for portfolio construction (timing and urgency), not for the desk.</w:t>
      </w:r>
    </w:p>
    <w:p>
      <w:pPr>
        <w:pStyle w:val="Heading2"/>
        <w:keepNext/>
      </w:pPr>
      <w:r>
        <w:rPr>
          <w:i w:val="false"/>
          <w:iCs w:val="false"/>
        </w:rPr>
        <w:t xml:space="preserve">3.12 </w:t>
      </w:r>
      <w:r>
        <w:rPr>
          <w:rFonts w:ascii="Consolas" w:cs="Consolas" w:eastAsia="Consolas" w:hAnsi="Consolas"/>
        </w:rPr>
        <w:t xml:space="preserve">tickers</w:t>
      </w:r>
      <w:r>
        <w:rPr>
          <w:i w:val="false"/>
          <w:iCs w:val="false"/>
        </w:rPr>
        <w:t xml:space="preserve"> — every name</w:t>
      </w:r>
    </w:p>
    <w:p>
      <w:pPr>
        <w:spacing w:after="120"/>
      </w:pPr>
      <w:r>
        <w:rPr>
          <w:rFonts w:ascii="Calibri" w:cs="Calibri" w:eastAsia="Calibri" w:hAnsi="Calibri"/>
          <w:b w:val="false"/>
          <w:bCs w:val="false"/>
          <w:i w:val="false"/>
          <w:iCs w:val="false"/>
          <w:sz w:val="20"/>
          <w:szCs w:val="20"/>
        </w:rPr>
        <w:t xml:space="preserve">Rows: all names in the slice, including thin ones, sorted by </w:t>
      </w:r>
      <w:r>
        <w:rPr>
          <w:rFonts w:ascii="Consolas" w:cs="Consolas" w:eastAsia="Consolas" w:hAnsi="Consolas"/>
          <w:b w:val="false"/>
          <w:bCs w:val="false"/>
          <w:i w:val="false"/>
          <w:iCs w:val="false"/>
          <w:sz w:val="19"/>
          <w:szCs w:val="19"/>
          <w:shd w:fill="F2F2F2" w:val="clear"/>
        </w:rPr>
        <w:t xml:space="preserve">liq excess $</w:t>
      </w:r>
      <w:r>
        <w:rPr>
          <w:rFonts w:ascii="Calibri" w:cs="Calibri" w:eastAsia="Calibri" w:hAnsi="Calibri"/>
          <w:b w:val="false"/>
          <w:bCs w:val="false"/>
          <w:i w:val="false"/>
          <w:iCs w:val="false"/>
          <w:sz w:val="20"/>
          <w:szCs w:val="20"/>
        </w:rPr>
        <w:t xml:space="preserve"> descending (the report shows the top </w:t>
      </w:r>
      <w:r>
        <w:rPr>
          <w:rFonts w:ascii="Consolas" w:cs="Consolas" w:eastAsia="Consolas" w:hAnsi="Consolas"/>
          <w:b w:val="false"/>
          <w:bCs w:val="false"/>
          <w:i w:val="false"/>
          <w:iCs w:val="false"/>
          <w:sz w:val="19"/>
          <w:szCs w:val="19"/>
          <w:shd w:fill="F2F2F2" w:val="clear"/>
        </w:rPr>
        <w:t xml:space="preserve">--top</w:t>
      </w:r>
      <w:r>
        <w:rPr>
          <w:rFonts w:ascii="Calibri" w:cs="Calibri" w:eastAsia="Calibri" w:hAnsi="Calibri"/>
          <w:b w:val="false"/>
          <w:bCs w:val="false"/>
          <w:i w:val="false"/>
          <w:iCs w:val="false"/>
          <w:sz w:val="20"/>
          <w:szCs w:val="20"/>
        </w:rPr>
        <w:t xml:space="preserve">). Columns: all columns of the tables above plus </w:t>
      </w:r>
      <w:r>
        <w:rPr>
          <w:rFonts w:ascii="Consolas" w:cs="Consolas" w:eastAsia="Consolas" w:hAnsi="Consolas"/>
          <w:b w:val="false"/>
          <w:bCs w:val="false"/>
          <w:i w:val="false"/>
          <w:iCs w:val="false"/>
          <w:sz w:val="19"/>
          <w:szCs w:val="19"/>
          <w:shd w:fill="F2F2F2" w:val="clear"/>
        </w:rPr>
        <w:t xml:space="preserve">σ tercile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buy share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%ADV median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day participation median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temp impact (VWAP)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 raw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 ols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slope SE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cohort intercept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cohort slope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winsorised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median order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hit rate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perm impact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cohort IS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day-mean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median month 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months IS ≥ threshold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top order share %</w:t>
      </w:r>
      <w:r>
        <w:rPr>
          <w:rFonts w:ascii="Calibri" w:cs="Calibri" w:eastAsia="Calibri" w:hAnsi="Calibri"/>
          <w:b w:val="false"/>
          <w:bCs w:val="false"/>
          <w:i w:val="false"/>
          <w:iCs w:val="false"/>
          <w:sz w:val="20"/>
          <w:szCs w:val="20"/>
        </w:rPr>
        <w:t xml:space="preserve">, the complete set of recent-lens columns, </w:t>
      </w:r>
      <w:r>
        <w:rPr>
          <w:rFonts w:ascii="Consolas" w:cs="Consolas" w:eastAsia="Consolas" w:hAnsi="Consolas"/>
          <w:b w:val="false"/>
          <w:bCs w:val="false"/>
          <w:i w:val="false"/>
          <w:iCs w:val="false"/>
          <w:sz w:val="19"/>
          <w:szCs w:val="19"/>
          <w:shd w:fill="F2F2F2" w:val="clear"/>
        </w:rPr>
        <w:t xml:space="preserve">realized ½-spread +5m bps (worked)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mark-out coverage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thin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flags</w:t>
      </w:r>
      <w:r>
        <w:rPr>
          <w:rFonts w:ascii="Calibri" w:cs="Calibri" w:eastAsia="Calibri" w:hAnsi="Calibri"/>
          <w:b w:val="false"/>
          <w:bCs w:val="false"/>
          <w:i w:val="false"/>
          <w:iCs w:val="false"/>
          <w:sz w:val="20"/>
          <w:szCs w:val="20"/>
        </w:rPr>
        <w:t xml:space="preserve">, and the boolean columns </w:t>
      </w:r>
      <w:r>
        <w:rPr>
          <w:rFonts w:ascii="Consolas" w:cs="Consolas" w:eastAsia="Consolas" w:hAnsi="Consolas"/>
          <w:b w:val="false"/>
          <w:bCs w:val="false"/>
          <w:i w:val="false"/>
          <w:iCs w:val="false"/>
          <w:sz w:val="19"/>
          <w:szCs w:val="19"/>
          <w:shd w:fill="F2F2F2" w:val="clear"/>
        </w:rPr>
        <w:t xml:space="preserve">watch</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drift name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turned expensive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improving</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traded less lately</w:t>
      </w:r>
      <w:r>
        <w:rPr>
          <w:rFonts w:ascii="Calibri" w:cs="Calibri" w:eastAsia="Calibri" w:hAnsi="Calibri"/>
          <w:b w:val="false"/>
          <w:bCs w:val="false"/>
          <w:i w:val="false"/>
          <w:iCs w:val="false"/>
          <w:sz w:val="20"/>
          <w:szCs w:val="20"/>
        </w:rPr>
        <w:t xml:space="preserve">. This is the reference table for questions about a specific name; it is meant to be filtered, not read top to bottom.</w:t>
      </w:r>
    </w:p>
    <w:p>
      <w:pPr>
        <w:pStyle w:val="Heading2"/>
        <w:keepNext/>
      </w:pPr>
      <w:r>
        <w:rPr>
          <w:i w:val="false"/>
          <w:iCs w:val="false"/>
        </w:rPr>
        <w:t xml:space="preserve">3.13 </w:t>
      </w:r>
      <w:r>
        <w:rPr>
          <w:rFonts w:ascii="Consolas" w:cs="Consolas" w:eastAsia="Consolas" w:hAnsi="Consolas"/>
        </w:rPr>
        <w:t xml:space="preserve">monthly</w:t>
      </w:r>
      <w:r>
        <w:rPr>
          <w:i w:val="false"/>
          <w:iCs w:val="false"/>
        </w:rPr>
        <w:t xml:space="preserve"> (CSV only)</w:t>
      </w:r>
    </w:p>
    <w:p>
      <w:pPr>
        <w:spacing w:after="120"/>
      </w:pPr>
      <w:r>
        <w:rPr>
          <w:rFonts w:ascii="Calibri" w:cs="Calibri" w:eastAsia="Calibri" w:hAnsi="Calibri"/>
          <w:b w:val="false"/>
          <w:bCs w:val="false"/>
          <w:i w:val="false"/>
          <w:iCs w:val="false"/>
          <w:sz w:val="20"/>
          <w:szCs w:val="20"/>
        </w:rPr>
        <w:t xml:space="preserve">Columns: </w:t>
      </w:r>
      <w:r>
        <w:rPr>
          <w:rFonts w:ascii="Consolas" w:cs="Consolas" w:eastAsia="Consolas" w:hAnsi="Consolas"/>
          <w:b w:val="false"/>
          <w:bCs w:val="false"/>
          <w:i w:val="false"/>
          <w:iCs w:val="false"/>
          <w:sz w:val="19"/>
          <w:szCs w:val="19"/>
          <w:shd w:fill="F2F2F2" w:val="clear"/>
        </w:rPr>
        <w:t xml:space="preserve">TICKER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month</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day participation %</w:t>
      </w:r>
      <w:r>
        <w:rPr>
          <w:rFonts w:ascii="Calibri" w:cs="Calibri" w:eastAsia="Calibri" w:hAnsi="Calibri"/>
          <w:b w:val="false"/>
          <w:bCs w:val="false"/>
          <w:i w:val="false"/>
          <w:iCs w:val="false"/>
          <w:sz w:val="20"/>
          <w:szCs w:val="20"/>
        </w:rPr>
        <w:t xml:space="preserve">; ticker × calendar month with at least 5 orders. Source of the persistence columns and of the persistence heatmap.</w:t>
      </w:r>
    </w:p>
    <w:p>
      <w:pPr>
        <w:pStyle w:val="Heading2"/>
        <w:keepNext/>
      </w:pPr>
      <w:r>
        <w:rPr>
          <w:i w:val="false"/>
          <w:iCs w:val="false"/>
        </w:rPr>
        <w:t xml:space="preserve">3.14 </w:t>
      </w:r>
      <w:r>
        <w:rPr>
          <w:rFonts w:ascii="Consolas" w:cs="Consolas" w:eastAsia="Consolas" w:hAnsi="Consolas"/>
        </w:rPr>
        <w:t xml:space="preserve">cheapest_vs_peers</w:t>
      </w:r>
    </w:p>
    <w:p>
      <w:pPr>
        <w:spacing w:after="120"/>
      </w:pPr>
      <w:r>
        <w:rPr>
          <w:rFonts w:ascii="Calibri" w:cs="Calibri" w:eastAsia="Calibri" w:hAnsi="Calibri"/>
          <w:b w:val="false"/>
          <w:bCs w:val="false"/>
          <w:i w:val="false"/>
          <w:iCs w:val="false"/>
          <w:sz w:val="20"/>
          <w:szCs w:val="20"/>
        </w:rPr>
        <w:t xml:space="preserve">Rows: non-thin names with </w:t>
      </w:r>
      <w:r>
        <w:rPr>
          <w:rFonts w:ascii="Consolas" w:cs="Consolas" w:eastAsia="Consolas" w:hAnsi="Consolas"/>
          <w:b w:val="false"/>
          <w:bCs w:val="false"/>
          <w:i w:val="false"/>
          <w:iCs w:val="false"/>
          <w:sz w:val="19"/>
          <w:szCs w:val="19"/>
          <w:shd w:fill="F2F2F2" w:val="clear"/>
        </w:rPr>
        <w:t xml:space="preserve">liq excess t</w:t>
      </w:r>
      <w:r>
        <w:rPr>
          <w:rFonts w:ascii="Calibri" w:cs="Calibri" w:eastAsia="Calibri" w:hAnsi="Calibri"/>
          <w:b w:val="false"/>
          <w:bCs w:val="false"/>
          <w:i w:val="false"/>
          <w:iCs w:val="false"/>
          <w:sz w:val="20"/>
          <w:szCs w:val="20"/>
        </w:rPr>
        <w:t xml:space="preserve"> ≤ −2, the fifteen with the most negative </w:t>
      </w:r>
      <w:r>
        <w:rPr>
          <w:rFonts w:ascii="Consolas" w:cs="Consolas" w:eastAsia="Consolas" w:hAnsi="Consolas"/>
          <w:b w:val="false"/>
          <w:bCs w:val="false"/>
          <w:i w:val="false"/>
          <w:iCs w:val="false"/>
          <w:sz w:val="19"/>
          <w:szCs w:val="19"/>
          <w:shd w:fill="F2F2F2" w:val="clear"/>
        </w:rPr>
        <w:t xml:space="preserve">liq excess $</w:t>
      </w:r>
      <w:r>
        <w:rPr>
          <w:rFonts w:ascii="Calibri" w:cs="Calibri" w:eastAsia="Calibri" w:hAnsi="Calibri"/>
          <w:b w:val="false"/>
          <w:bCs w:val="false"/>
          <w:i w:val="false"/>
          <w:iCs w:val="false"/>
          <w:sz w:val="20"/>
          <w:szCs w:val="20"/>
        </w:rPr>
        <w:t xml:space="preserve">. Columns: </w:t>
      </w:r>
      <w:r>
        <w:rPr>
          <w:rFonts w:ascii="Consolas" w:cs="Consolas" w:eastAsia="Consolas" w:hAnsi="Consolas"/>
          <w:b w:val="false"/>
          <w:bCs w:val="false"/>
          <w:i w:val="false"/>
          <w:iCs w:val="false"/>
          <w:sz w:val="19"/>
          <w:szCs w:val="19"/>
          <w:shd w:fill="F2F2F2" w:val="clear"/>
        </w:rPr>
        <w:t xml:space="preserve">TICKER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type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day participation $-w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tc cost at 5%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bps</w:t>
      </w:r>
      <w:r>
        <w:rPr>
          <w:rFonts w:ascii="Calibri" w:cs="Calibri" w:eastAsia="Calibri" w:hAnsi="Calibri"/>
          <w:b w:val="false"/>
          <w:bCs w:val="false"/>
          <w:i w:val="false"/>
          <w:iCs w:val="false"/>
          <w:sz w:val="20"/>
          <w:szCs w:val="20"/>
        </w:rPr>
        <w:t xml:space="preserve">. These names take liquidity more cheaply than their peers with statistical support. For the transaction-cost model they are the low end of the per-ticker cost distribution. For the desk they are a control group: if the names here share a routing, venue or algorithm pattern that the watch-list names do not, that pattern is evidence about what is working.</w:t>
      </w:r>
    </w:p>
    <w:p>
      <w:pPr>
        <w:pStyle w:val="Heading2"/>
        <w:keepNext/>
      </w:pPr>
      <w:r>
        <w:rPr>
          <w:i w:val="false"/>
          <w:iCs w:val="false"/>
        </w:rPr>
        <w:t xml:space="preserve">3.15 </w:t>
      </w:r>
      <w:r>
        <w:rPr>
          <w:rFonts w:ascii="Consolas" w:cs="Consolas" w:eastAsia="Consolas" w:hAnsi="Consolas"/>
        </w:rPr>
        <w:t xml:space="preserve">slice.json</w:t>
      </w:r>
      <w:r>
        <w:rPr>
          <w:i w:val="false"/>
          <w:iCs w:val="false"/>
        </w:rPr>
        <w:t xml:space="preserve">, </w:t>
      </w:r>
      <w:r>
        <w:rPr>
          <w:rFonts w:ascii="Consolas" w:cs="Consolas" w:eastAsia="Consolas" w:hAnsi="Consolas"/>
        </w:rPr>
        <w:t xml:space="preserve">history.csv</w:t>
      </w:r>
      <w:r>
        <w:rPr>
          <w:i w:val="false"/>
          <w:iCs w:val="false"/>
        </w:rPr>
        <w:t xml:space="preserve">, </w:t>
      </w:r>
      <w:r>
        <w:rPr>
          <w:rFonts w:ascii="Consolas" w:cs="Consolas" w:eastAsia="Consolas" w:hAnsi="Consolas"/>
        </w:rPr>
        <w:t xml:space="preserve">runs.csv</w:t>
      </w:r>
    </w:p>
    <w:p>
      <w:pPr>
        <w:spacing w:after="120"/>
      </w:pPr>
      <w:r>
        <w:rPr>
          <w:rFonts w:ascii="Consolas" w:cs="Consolas" w:eastAsia="Consolas" w:hAnsi="Consolas"/>
          <w:b w:val="false"/>
          <w:bCs w:val="false"/>
          <w:i w:val="false"/>
          <w:iCs w:val="false"/>
          <w:sz w:val="19"/>
          <w:szCs w:val="19"/>
          <w:shd w:fill="F2F2F2" w:val="clear"/>
        </w:rPr>
        <w:t xml:space="preserve">slice.json</w:t>
      </w:r>
      <w:r>
        <w:rPr>
          <w:rFonts w:ascii="Calibri" w:cs="Calibri" w:eastAsia="Calibri" w:hAnsi="Calibri"/>
          <w:b w:val="false"/>
          <w:bCs w:val="false"/>
          <w:i w:val="false"/>
          <w:iCs w:val="false"/>
          <w:sz w:val="20"/>
          <w:szCs w:val="20"/>
        </w:rPr>
        <w:t xml:space="preserve"> keys: </w:t>
      </w:r>
      <w:r>
        <w:rPr>
          <w:rFonts w:ascii="Consolas" w:cs="Consolas" w:eastAsia="Consolas" w:hAnsi="Consolas"/>
          <w:b w:val="false"/>
          <w:bCs w:val="false"/>
          <w:i w:val="false"/>
          <w:iCs w:val="false"/>
          <w:sz w:val="19"/>
          <w:szCs w:val="19"/>
          <w:shd w:fill="F2F2F2" w:val="clear"/>
        </w:rPr>
        <w:t xml:space="preserve">version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start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end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window</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sec_types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names_screened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cohort_size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slice_is_bps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slice_liquidity_tax_bps</w:t>
      </w:r>
      <w:r>
        <w:rPr>
          <w:rFonts w:ascii="Calibri" w:cs="Calibri" w:eastAsia="Calibri" w:hAnsi="Calibri"/>
          <w:b w:val="false"/>
          <w:bCs w:val="false"/>
          <w:i w:val="false"/>
          <w:iCs w:val="false"/>
          <w:sz w:val="20"/>
          <w:szCs w:val="20"/>
        </w:rPr>
        <w:t xml:space="preserve">, the lists </w:t>
      </w:r>
      <w:r>
        <w:rPr>
          <w:rFonts w:ascii="Consolas" w:cs="Consolas" w:eastAsia="Consolas" w:hAnsi="Consolas"/>
          <w:b w:val="false"/>
          <w:bCs w:val="false"/>
          <w:i w:val="false"/>
          <w:iCs w:val="false"/>
          <w:sz w:val="19"/>
          <w:szCs w:val="19"/>
          <w:shd w:fill="F2F2F2" w:val="clear"/>
        </w:rPr>
        <w:t xml:space="preserve">watchlist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wide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at_size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portfolio_side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drift_names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turned_expensive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improving</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traded_less_lately</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entered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left</w:t>
      </w:r>
      <w:r>
        <w:rPr>
          <w:rFonts w:ascii="Calibri" w:cs="Calibri" w:eastAsia="Calibri" w:hAnsi="Calibri"/>
          <w:b w:val="false"/>
          <w:bCs w:val="false"/>
          <w:i w:val="false"/>
          <w:iCs w:val="false"/>
          <w:sz w:val="20"/>
          <w:szCs w:val="20"/>
        </w:rPr>
        <w:t xml:space="preserve"> (arrays of tickers), </w:t>
      </w:r>
      <w:r>
        <w:rPr>
          <w:rFonts w:ascii="Consolas" w:cs="Consolas" w:eastAsia="Consolas" w:hAnsi="Consolas"/>
          <w:b w:val="false"/>
          <w:bCs w:val="false"/>
          <w:i w:val="false"/>
          <w:iCs w:val="false"/>
          <w:sz w:val="19"/>
          <w:szCs w:val="19"/>
          <w:shd w:fill="F2F2F2" w:val="clear"/>
        </w:rPr>
        <w:t xml:space="preserve">recent_days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recent_shift_bps</w:t>
      </w:r>
      <w:r>
        <w:rPr>
          <w:rFonts w:ascii="Calibri" w:cs="Calibri" w:eastAsia="Calibri" w:hAnsi="Calibri"/>
          <w:b w:val="false"/>
          <w:bCs w:val="false"/>
          <w:i w:val="false"/>
          <w:iCs w:val="false"/>
          <w:sz w:val="20"/>
          <w:szCs w:val="20"/>
        </w:rPr>
        <w:t xml:space="preserve"> (liquidity and IS), </w:t>
      </w:r>
      <w:r>
        <w:rPr>
          <w:rFonts w:ascii="Consolas" w:cs="Consolas" w:eastAsia="Consolas" w:hAnsi="Consolas"/>
          <w:b w:val="false"/>
          <w:bCs w:val="false"/>
          <w:i w:val="false"/>
          <w:iCs w:val="false"/>
          <w:sz w:val="19"/>
          <w:szCs w:val="19"/>
          <w:shd w:fill="F2F2F2" w:val="clear"/>
        </w:rPr>
        <w:t xml:space="preserve">recent_floor_usd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baseline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daily</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worked_orders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markout_covered_orders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markout_imputed_orders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spread_lens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slice_curve</w:t>
      </w:r>
      <w:r>
        <w:rPr>
          <w:rFonts w:ascii="Calibri" w:cs="Calibri" w:eastAsia="Calibri" w:hAnsi="Calibri"/>
          <w:b w:val="false"/>
          <w:bCs w:val="false"/>
          <w:i w:val="false"/>
          <w:iCs w:val="false"/>
          <w:sz w:val="20"/>
          <w:szCs w:val="20"/>
        </w:rPr>
        <w:t xml:space="preserve"> (intercept and slope), </w:t>
      </w:r>
      <w:r>
        <w:rPr>
          <w:rFonts w:ascii="Consolas" w:cs="Consolas" w:eastAsia="Consolas" w:hAnsi="Consolas"/>
          <w:b w:val="false"/>
          <w:bCs w:val="false"/>
          <w:i w:val="false"/>
          <w:iCs w:val="false"/>
          <w:sz w:val="19"/>
          <w:szCs w:val="19"/>
          <w:shd w:fill="F2F2F2" w:val="clear"/>
        </w:rPr>
        <w:t xml:space="preserve">thresholds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cost_model_r2</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generated</w:t>
      </w:r>
      <w:r>
        <w:rPr>
          <w:rFonts w:ascii="Calibri" w:cs="Calibri" w:eastAsia="Calibri" w:hAnsi="Calibri"/>
          <w:b w:val="false"/>
          <w:bCs w:val="false"/>
          <w:i w:val="false"/>
          <w:iCs w:val="false"/>
          <w:sz w:val="20"/>
          <w:szCs w:val="20"/>
        </w:rPr>
        <w:t xml:space="preserve">. The file is the machine-readable summary for downstream scripts and for the </w:t>
      </w:r>
      <w:r>
        <w:rPr>
          <w:rFonts w:ascii="Consolas" w:cs="Consolas" w:eastAsia="Consolas" w:hAnsi="Consolas"/>
          <w:b w:val="false"/>
          <w:bCs w:val="false"/>
          <w:i w:val="false"/>
          <w:iCs w:val="false"/>
          <w:sz w:val="19"/>
          <w:szCs w:val="19"/>
          <w:shd w:fill="F2F2F2" w:val="clear"/>
        </w:rPr>
        <w:t xml:space="preserve">--baseline</w:t>
      </w:r>
      <w:r>
        <w:rPr>
          <w:rFonts w:ascii="Calibri" w:cs="Calibri" w:eastAsia="Calibri" w:hAnsi="Calibri"/>
          <w:b w:val="false"/>
          <w:bCs w:val="false"/>
          <w:i w:val="false"/>
          <w:iCs w:val="false"/>
          <w:sz w:val="20"/>
          <w:szCs w:val="20"/>
        </w:rPr>
        <w:t xml:space="preserve"> option.</w:t>
      </w:r>
    </w:p>
    <w:p>
      <w:pPr>
        <w:spacing w:after="120"/>
      </w:pPr>
      <w:r>
        <w:rPr>
          <w:rFonts w:ascii="Consolas" w:cs="Consolas" w:eastAsia="Consolas" w:hAnsi="Consolas"/>
          <w:b w:val="false"/>
          <w:bCs w:val="false"/>
          <w:i w:val="false"/>
          <w:iCs w:val="false"/>
          <w:sz w:val="19"/>
          <w:szCs w:val="19"/>
          <w:shd w:fill="F2F2F2" w:val="clear"/>
        </w:rPr>
        <w:t xml:space="preserve">history.csv</w:t>
      </w:r>
      <w:r>
        <w:rPr>
          <w:rFonts w:ascii="Calibri" w:cs="Calibri" w:eastAsia="Calibri" w:hAnsi="Calibri"/>
          <w:b w:val="false"/>
          <w:bCs w:val="false"/>
          <w:i w:val="false"/>
          <w:iCs w:val="false"/>
          <w:sz w:val="20"/>
          <w:szCs w:val="20"/>
        </w:rPr>
        <w:t xml:space="preserve"> columns: </w:t>
      </w:r>
      <w:r>
        <w:rPr>
          <w:rFonts w:ascii="Consolas" w:cs="Consolas" w:eastAsia="Consolas" w:hAnsi="Consolas"/>
          <w:b w:val="false"/>
          <w:bCs w:val="false"/>
          <w:i w:val="false"/>
          <w:iCs w:val="false"/>
          <w:sz w:val="19"/>
          <w:szCs w:val="19"/>
          <w:shd w:fill="F2F2F2" w:val="clear"/>
        </w:rPr>
        <w:t xml:space="preserve">date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TICKER</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type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status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priority</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how</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kind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day participation $-w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liquidity tax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 excess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excess at size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tc cost at 5%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IS excess $</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 / avg month</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liq excess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 liq excess 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eff ½-spread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impact 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reasons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first seen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runs on list</w:t>
      </w:r>
      <w:r>
        <w:rPr>
          <w:rFonts w:ascii="Calibri" w:cs="Calibri" w:eastAsia="Calibri" w:hAnsi="Calibri"/>
          <w:b w:val="false"/>
          <w:bCs w:val="false"/>
          <w:i w:val="false"/>
          <w:iCs w:val="false"/>
          <w:sz w:val="20"/>
          <w:szCs w:val="20"/>
        </w:rPr>
        <w:t xml:space="preserve">. One row per flagged name per run date (§2.11).</w:t>
      </w:r>
    </w:p>
    <w:p>
      <w:pPr>
        <w:spacing w:after="120"/>
      </w:pPr>
      <w:r>
        <w:rPr>
          <w:rFonts w:ascii="Consolas" w:cs="Consolas" w:eastAsia="Consolas" w:hAnsi="Consolas"/>
          <w:b w:val="false"/>
          <w:bCs w:val="false"/>
          <w:i w:val="false"/>
          <w:iCs w:val="false"/>
          <w:sz w:val="19"/>
          <w:szCs w:val="19"/>
          <w:shd w:fill="F2F2F2" w:val="clear"/>
        </w:rPr>
        <w:t xml:space="preserve">runs.csv</w:t>
      </w:r>
      <w:r>
        <w:rPr>
          <w:rFonts w:ascii="Calibri" w:cs="Calibri" w:eastAsia="Calibri" w:hAnsi="Calibri"/>
          <w:b w:val="false"/>
          <w:bCs w:val="false"/>
          <w:i w:val="false"/>
          <w:iCs w:val="false"/>
          <w:sz w:val="20"/>
          <w:szCs w:val="20"/>
        </w:rPr>
        <w:t xml:space="preserve"> columns: </w:t>
      </w:r>
      <w:r>
        <w:rPr>
          <w:rFonts w:ascii="Consolas" w:cs="Consolas" w:eastAsia="Consolas" w:hAnsi="Consolas"/>
          <w:b w:val="false"/>
          <w:bCs w:val="false"/>
          <w:i w:val="false"/>
          <w:iCs w:val="false"/>
          <w:sz w:val="19"/>
          <w:szCs w:val="19"/>
          <w:shd w:fill="F2F2F2" w:val="clear"/>
        </w:rPr>
        <w:t xml:space="preserve">date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generated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version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window_start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window</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orders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notional</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names_screened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slice_is_bps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slice_liq_tax_bps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watch</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wide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at_size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watch_liq_excess_usd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portfolio_side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drift_names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entered</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left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turned_expensive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improving</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traded_less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liq_tax_watch_bps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recent_from</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baseline</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report</w:t>
      </w:r>
      <w:r>
        <w:rPr>
          <w:rFonts w:ascii="Calibri" w:cs="Calibri" w:eastAsia="Calibri" w:hAnsi="Calibri"/>
          <w:b w:val="false"/>
          <w:bCs w:val="false"/>
          <w:i w:val="false"/>
          <w:iCs w:val="false"/>
          <w:sz w:val="20"/>
          <w:szCs w:val="20"/>
        </w:rPr>
        <w:t xml:space="preserve">. One row per run: the time series of the screen's own aggregates.</w:t>
      </w:r>
    </w:p>
    <w:p>
      <w:pPr>
        <w:pStyle w:val="Heading1"/>
        <w:keepNext/>
      </w:pPr>
      <w:r>
        <w:rPr>
          <w:i w:val="false"/>
          <w:iCs w:val="false"/>
        </w:rPr>
        <w:t xml:space="preserve">4. The charts</w:t>
      </w:r>
    </w:p>
    <w:p>
      <w:pPr>
        <w:spacing w:after="120"/>
      </w:pPr>
      <w:r>
        <w:rPr>
          <w:rFonts w:ascii="Calibri" w:cs="Calibri" w:eastAsia="Calibri" w:hAnsi="Calibri"/>
          <w:b w:val="false"/>
          <w:bCs w:val="false"/>
          <w:i w:val="false"/>
          <w:iCs w:val="false"/>
          <w:sz w:val="20"/>
          <w:szCs w:val="20"/>
        </w:rPr>
        <w:t xml:space="preserve">All charts are drawn on non-thin names unless stated. Values are clipped for display only; the tables hold the unclipped values.</w:t>
      </w:r>
    </w:p>
    <w:p>
      <w:pPr>
        <w:spacing w:after="120"/>
      </w:pPr>
      <w:r>
        <w:rPr>
          <w:rFonts w:ascii="Calibri" w:cs="Calibri" w:eastAsia="Calibri" w:hAnsi="Calibri"/>
          <w:b/>
          <w:bCs/>
          <w:i w:val="false"/>
          <w:iCs w:val="false"/>
          <w:sz w:val="20"/>
          <w:szCs w:val="20"/>
        </w:rPr>
        <w:t xml:space="preserve">4.1 </w:t>
      </w:r>
      <w:r>
        <w:rPr>
          <w:rFonts w:ascii="Consolas" w:cs="Consolas" w:eastAsia="Consolas" w:hAnsi="Consolas"/>
          <w:b/>
          <w:bCs/>
          <w:i w:val="false"/>
          <w:iCs w:val="false"/>
          <w:sz w:val="19"/>
          <w:szCs w:val="19"/>
          <w:shd w:fill="F2F2F2" w:val="clear"/>
        </w:rPr>
        <w:t xml:space="preserve">spread_vs_excess</w:t>
      </w:r>
      <w:r>
        <w:rPr>
          <w:rFonts w:ascii="Calibri" w:cs="Calibri" w:eastAsia="Calibri" w:hAnsi="Calibri"/>
          <w:b/>
          <w:bCs/>
          <w:i w:val="false"/>
          <w:iCs w:val="false"/>
          <w:sz w:val="20"/>
          <w:szCs w:val="20"/>
        </w:rPr>
        <w:t xml:space="preserve">.</w:t>
      </w:r>
      <w:r>
        <w:rPr>
          <w:rFonts w:ascii="Calibri" w:cs="Calibri" w:eastAsia="Calibri" w:hAnsi="Calibri"/>
          <w:b w:val="false"/>
          <w:bCs w:val="false"/>
          <w:i w:val="false"/>
          <w:iCs w:val="false"/>
          <w:sz w:val="20"/>
          <w:szCs w:val="20"/>
        </w:rPr>
        <w:t xml:space="preserve"> One marker per name. x: dollar-weighted effective half-spread, symmetric-log scale (linear between −2 and +2 bp), clipped to [−20, 100] bp; negative values are fills inside the midpoint. y: liquidity excess against the cohort, clipped to ±100 bp. Colour: security type. Marker size increases with notional. The twenty largest watch-list names are labelled. Reading: names in the upper right pay a wide effective spread and are expensive relative to peers (spread-driven); names in the upper left are expensive relative to peers while paying a tight effective spread, which places the cost in the impact leg or in the platform's size rather than in the quote, and these are the names the desk can act on through participation and aggressiveness; names below the zero line take liquidity more cheaply than their peers.</w:t>
      </w:r>
    </w:p>
    <w:p>
      <w:pPr>
        <w:spacing w:after="120"/>
      </w:pPr>
      <w:r>
        <w:rPr>
          <w:rFonts w:ascii="Calibri" w:cs="Calibri" w:eastAsia="Calibri" w:hAnsi="Calibri"/>
          <w:b/>
          <w:bCs/>
          <w:i w:val="false"/>
          <w:iCs w:val="false"/>
          <w:sz w:val="20"/>
          <w:szCs w:val="20"/>
        </w:rPr>
        <w:t xml:space="preserve">4.2 </w:t>
      </w:r>
      <w:r>
        <w:rPr>
          <w:rFonts w:ascii="Consolas" w:cs="Consolas" w:eastAsia="Consolas" w:hAnsi="Consolas"/>
          <w:b/>
          <w:bCs/>
          <w:i w:val="false"/>
          <w:iCs w:val="false"/>
          <w:sz w:val="19"/>
          <w:szCs w:val="19"/>
          <w:shd w:fill="F2F2F2" w:val="clear"/>
        </w:rPr>
        <w:t xml:space="preserve">is_vs_liquidity</w:t>
      </w:r>
      <w:r>
        <w:rPr>
          <w:rFonts w:ascii="Calibri" w:cs="Calibri" w:eastAsia="Calibri" w:hAnsi="Calibri"/>
          <w:b/>
          <w:bCs/>
          <w:i w:val="false"/>
          <w:iCs w:val="false"/>
          <w:sz w:val="20"/>
          <w:szCs w:val="20"/>
        </w:rPr>
        <w:t xml:space="preserve">.</w:t>
      </w:r>
      <w:r>
        <w:rPr>
          <w:rFonts w:ascii="Calibri" w:cs="Calibri" w:eastAsia="Calibri" w:hAnsi="Calibri"/>
          <w:b w:val="false"/>
          <w:bCs w:val="false"/>
          <w:i w:val="false"/>
          <w:iCs w:val="false"/>
          <w:sz w:val="20"/>
          <w:szCs w:val="20"/>
        </w:rPr>
        <w:t xml:space="preserve"> x: IS excess; y: liquidity excess; both clipped to ±100 bp. Colour: </w:t>
      </w:r>
      <w:r>
        <w:rPr>
          <w:rFonts w:ascii="Consolas" w:cs="Consolas" w:eastAsia="Consolas" w:hAnsi="Consolas"/>
          <w:b w:val="false"/>
          <w:bCs w:val="false"/>
          <w:i w:val="false"/>
          <w:iCs w:val="false"/>
          <w:sz w:val="19"/>
          <w:szCs w:val="19"/>
          <w:shd w:fill="F2F2F2" w:val="clear"/>
        </w:rPr>
        <w:t xml:space="preserve">kind</w:t>
      </w:r>
      <w:r>
        <w:rPr>
          <w:rFonts w:ascii="Calibri" w:cs="Calibri" w:eastAsia="Calibri" w:hAnsi="Calibri"/>
          <w:b w:val="false"/>
          <w:bCs w:val="false"/>
          <w:i w:val="false"/>
          <w:iCs w:val="false"/>
          <w:sz w:val="20"/>
          <w:szCs w:val="20"/>
        </w:rPr>
        <w:t xml:space="preserve"> (grey not expensive, red liquidity, orange mixed, blue drift). The dotted diagonal is y = x. The ten largest watch-list names and the eight largest drift names are labelled. Reading: a name on or near the diagonal is expensive on the arrival-price benchmark because it is expensive to take liquidity in; a name far to the right of the diagonal and close to the x-axis has an IS excess made of price movement during the orders' lives. The desk's names are near the diagonal; the drift names lie along the x-axis.</w:t>
      </w:r>
    </w:p>
    <w:p>
      <w:pPr>
        <w:spacing w:after="120"/>
      </w:pPr>
      <w:r>
        <w:rPr>
          <w:rFonts w:ascii="Calibri" w:cs="Calibri" w:eastAsia="Calibri" w:hAnsi="Calibri"/>
          <w:b/>
          <w:bCs/>
          <w:i w:val="false"/>
          <w:iCs w:val="false"/>
          <w:sz w:val="20"/>
          <w:szCs w:val="20"/>
        </w:rPr>
        <w:t xml:space="preserve">4.3 </w:t>
      </w:r>
      <w:r>
        <w:rPr>
          <w:rFonts w:ascii="Consolas" w:cs="Consolas" w:eastAsia="Consolas" w:hAnsi="Consolas"/>
          <w:b/>
          <w:bCs/>
          <w:i w:val="false"/>
          <w:iCs w:val="false"/>
          <w:sz w:val="19"/>
          <w:szCs w:val="19"/>
          <w:shd w:fill="F2F2F2" w:val="clear"/>
        </w:rPr>
        <w:t xml:space="preserve">cost_curves</w:t>
      </w:r>
      <w:r>
        <w:rPr>
          <w:rFonts w:ascii="Calibri" w:cs="Calibri" w:eastAsia="Calibri" w:hAnsi="Calibri"/>
          <w:b/>
          <w:bCs/>
          <w:i w:val="false"/>
          <w:iCs w:val="false"/>
          <w:sz w:val="20"/>
          <w:szCs w:val="20"/>
        </w:rPr>
        <w:t xml:space="preserve">.</w:t>
      </w:r>
      <w:r>
        <w:rPr>
          <w:rFonts w:ascii="Calibri" w:cs="Calibri" w:eastAsia="Calibri" w:hAnsi="Calibri"/>
          <w:b w:val="false"/>
          <w:bCs w:val="false"/>
          <w:i w:val="false"/>
          <w:iCs w:val="false"/>
          <w:sz w:val="20"/>
          <w:szCs w:val="20"/>
        </w:rPr>
        <w:t xml:space="preserve"> Up to twelve panels, one per watch-list name with a fitted curve, in watch-list order. In each panel: one marker per trading day at x = √(daily participation rate in %) and y = the day's liquidity tax (clipped to [−100, 300] bp), marker size increasing with the day's dollars; the name's shrunk curve in red; the cohort curve dashed grey; a dotted orange vertical at √(</w:t>
      </w:r>
      <w:r>
        <w:rPr>
          <w:rFonts w:ascii="Consolas" w:cs="Consolas" w:eastAsia="Consolas" w:hAnsi="Consolas"/>
          <w:b w:val="false"/>
          <w:bCs w:val="false"/>
          <w:i w:val="false"/>
          <w:iCs w:val="false"/>
          <w:sz w:val="19"/>
          <w:szCs w:val="19"/>
          <w:shd w:fill="F2F2F2" w:val="clear"/>
        </w:rPr>
        <w:t xml:space="preserve">p run</w:t>
      </w:r>
      <w:r>
        <w:rPr>
          <w:rFonts w:ascii="Calibri" w:cs="Calibri" w:eastAsia="Calibri" w:hAnsi="Calibri"/>
          <w:b w:val="false"/>
          <w:bCs w:val="false"/>
          <w:i w:val="false"/>
          <w:iCs w:val="false"/>
          <w:sz w:val="20"/>
          <w:szCs w:val="20"/>
        </w:rPr>
        <w:t xml:space="preserve">). The panel title gives </w:t>
      </w:r>
      <w:r>
        <w:rPr>
          <w:rFonts w:ascii="Consolas" w:cs="Consolas" w:eastAsia="Consolas" w:hAnsi="Consolas"/>
          <w:b w:val="false"/>
          <w:bCs w:val="false"/>
          <w:i w:val="false"/>
          <w:iCs w:val="false"/>
          <w:sz w:val="19"/>
          <w:szCs w:val="19"/>
          <w:shd w:fill="F2F2F2" w:val="clear"/>
        </w:rPr>
        <w:t xml:space="preserve">how</w:t>
      </w:r>
      <w:r>
        <w:rPr>
          <w:rFonts w:ascii="Calibri" w:cs="Calibri" w:eastAsia="Calibri" w:hAnsi="Calibri"/>
          <w:b w:val="false"/>
          <w:bCs w:val="false"/>
          <w:i w:val="false"/>
          <w:iCs w:val="false"/>
          <w:sz w:val="20"/>
          <w:szCs w:val="20"/>
        </w:rPr>
        <w:t xml:space="preserve">, the name's slope against the cohort's, and </w:t>
      </w:r>
      <w:r>
        <w:rPr>
          <w:rFonts w:ascii="Consolas" w:cs="Consolas" w:eastAsia="Consolas" w:hAnsi="Consolas"/>
          <w:b w:val="false"/>
          <w:bCs w:val="false"/>
          <w:i w:val="false"/>
          <w:iCs w:val="false"/>
          <w:sz w:val="19"/>
          <w:szCs w:val="19"/>
          <w:shd w:fill="F2F2F2" w:val="clear"/>
        </w:rPr>
        <w:t xml:space="preserve">p run</w:t>
      </w:r>
      <w:r>
        <w:rPr>
          <w:rFonts w:ascii="Calibri" w:cs="Calibri" w:eastAsia="Calibri" w:hAnsi="Calibri"/>
          <w:b w:val="false"/>
          <w:bCs w:val="false"/>
          <w:i w:val="false"/>
          <w:iCs w:val="false"/>
          <w:sz w:val="20"/>
          <w:szCs w:val="20"/>
        </w:rPr>
        <w:t xml:space="preserve">. Reading: a red line above the grey line over the whole range indicates a wide name; a red line that coincides with the grey line at low participation and rises above it at higher participation indicates an at-size name, and the dotted vertical shows the participation rate at which the platform operates on that curve. The spread of the markers shows whether the slope is supported by many days or by a few.</w:t>
      </w:r>
    </w:p>
    <w:p>
      <w:pPr>
        <w:spacing w:after="120"/>
      </w:pPr>
      <w:r>
        <w:rPr>
          <w:rFonts w:ascii="Calibri" w:cs="Calibri" w:eastAsia="Calibri" w:hAnsi="Calibri"/>
          <w:b/>
          <w:bCs/>
          <w:i w:val="false"/>
          <w:iCs w:val="false"/>
          <w:sz w:val="20"/>
          <w:szCs w:val="20"/>
        </w:rPr>
        <w:t xml:space="preserve">4.4 </w:t>
      </w:r>
      <w:r>
        <w:rPr>
          <w:rFonts w:ascii="Consolas" w:cs="Consolas" w:eastAsia="Consolas" w:hAnsi="Consolas"/>
          <w:b/>
          <w:bCs/>
          <w:i w:val="false"/>
          <w:iCs w:val="false"/>
          <w:sz w:val="19"/>
          <w:szCs w:val="19"/>
          <w:shd w:fill="F2F2F2" w:val="clear"/>
        </w:rPr>
        <w:t xml:space="preserve">recent_vs_window</w:t>
      </w:r>
      <w:r>
        <w:rPr>
          <w:rFonts w:ascii="Calibri" w:cs="Calibri" w:eastAsia="Calibri" w:hAnsi="Calibri"/>
          <w:b/>
          <w:bCs/>
          <w:i w:val="false"/>
          <w:iCs w:val="false"/>
          <w:sz w:val="20"/>
          <w:szCs w:val="20"/>
        </w:rPr>
        <w:t xml:space="preserve">.</w:t>
      </w:r>
      <w:r>
        <w:rPr>
          <w:rFonts w:ascii="Calibri" w:cs="Calibri" w:eastAsia="Calibri" w:hAnsi="Calibri"/>
          <w:b w:val="false"/>
          <w:bCs w:val="false"/>
          <w:i w:val="false"/>
          <w:iCs w:val="false"/>
          <w:sz w:val="20"/>
          <w:szCs w:val="20"/>
        </w:rPr>
        <w:t xml:space="preserve"> x: liquidity excess over the window; y: liquidity excess over the last 20 trading days; both clipped to ±100 bp. Grey markers: names with at least 8 recent orders and recent dollars above the recent floor; red: </w:t>
      </w:r>
      <w:r>
        <w:rPr>
          <w:rFonts w:ascii="Consolas" w:cs="Consolas" w:eastAsia="Consolas" w:hAnsi="Consolas"/>
          <w:b w:val="false"/>
          <w:bCs w:val="false"/>
          <w:i w:val="false"/>
          <w:iCs w:val="false"/>
          <w:sz w:val="19"/>
          <w:szCs w:val="19"/>
          <w:shd w:fill="F2F2F2" w:val="clear"/>
        </w:rPr>
        <w:t xml:space="preserve">turned expensive</w:t>
      </w:r>
      <w:r>
        <w:rPr>
          <w:rFonts w:ascii="Calibri" w:cs="Calibri" w:eastAsia="Calibri" w:hAnsi="Calibri"/>
          <w:b w:val="false"/>
          <w:bCs w:val="false"/>
          <w:i w:val="false"/>
          <w:iCs w:val="false"/>
          <w:sz w:val="20"/>
          <w:szCs w:val="20"/>
        </w:rPr>
        <w:t xml:space="preserve">; green: </w:t>
      </w:r>
      <w:r>
        <w:rPr>
          <w:rFonts w:ascii="Consolas" w:cs="Consolas" w:eastAsia="Consolas" w:hAnsi="Consolas"/>
          <w:b w:val="false"/>
          <w:bCs w:val="false"/>
          <w:i w:val="false"/>
          <w:iCs w:val="false"/>
          <w:sz w:val="19"/>
          <w:szCs w:val="19"/>
          <w:shd w:fill="F2F2F2" w:val="clear"/>
        </w:rPr>
        <w:t xml:space="preserve">improving</w:t>
      </w:r>
      <w:r>
        <w:rPr>
          <w:rFonts w:ascii="Calibri" w:cs="Calibri" w:eastAsia="Calibri" w:hAnsi="Calibri"/>
          <w:b w:val="false"/>
          <w:bCs w:val="false"/>
          <w:i w:val="false"/>
          <w:iCs w:val="false"/>
          <w:sz w:val="20"/>
          <w:szCs w:val="20"/>
        </w:rPr>
        <w:t xml:space="preserve">; orange: </w:t>
      </w:r>
      <w:r>
        <w:rPr>
          <w:rFonts w:ascii="Consolas" w:cs="Consolas" w:eastAsia="Consolas" w:hAnsi="Consolas"/>
          <w:b w:val="false"/>
          <w:bCs w:val="false"/>
          <w:i w:val="false"/>
          <w:iCs w:val="false"/>
          <w:sz w:val="19"/>
          <w:szCs w:val="19"/>
          <w:shd w:fill="F2F2F2" w:val="clear"/>
        </w:rPr>
        <w:t xml:space="preserve">traded less lately</w:t>
      </w:r>
      <w:r>
        <w:rPr>
          <w:rFonts w:ascii="Calibri" w:cs="Calibri" w:eastAsia="Calibri" w:hAnsi="Calibri"/>
          <w:b w:val="false"/>
          <w:bCs w:val="false"/>
          <w:i w:val="false"/>
          <w:iCs w:val="false"/>
          <w:sz w:val="20"/>
          <w:szCs w:val="20"/>
        </w:rPr>
        <w:t xml:space="preserve">. Marker size increases with recent notional. The twelve largest turned-expensive and eight largest improving names are labelled. Reading: a name above the diagonal is more expensive relative to peers over the recent period than over the window; a name below it is less expensive. This is the chart to inspect on daily runs.</w:t>
      </w:r>
    </w:p>
    <w:p>
      <w:pPr>
        <w:spacing w:after="120"/>
      </w:pPr>
      <w:r>
        <w:rPr>
          <w:rFonts w:ascii="Calibri" w:cs="Calibri" w:eastAsia="Calibri" w:hAnsi="Calibri"/>
          <w:b/>
          <w:bCs/>
          <w:i w:val="false"/>
          <w:iCs w:val="false"/>
          <w:sz w:val="20"/>
          <w:szCs w:val="20"/>
        </w:rPr>
        <w:t xml:space="preserve">4.5 </w:t>
      </w:r>
      <w:r>
        <w:rPr>
          <w:rFonts w:ascii="Consolas" w:cs="Consolas" w:eastAsia="Consolas" w:hAnsi="Consolas"/>
          <w:b/>
          <w:bCs/>
          <w:i w:val="false"/>
          <w:iCs w:val="false"/>
          <w:sz w:val="19"/>
          <w:szCs w:val="19"/>
          <w:shd w:fill="F2F2F2" w:val="clear"/>
        </w:rPr>
        <w:t xml:space="preserve">spread_by_size</w:t>
      </w:r>
      <w:r>
        <w:rPr>
          <w:rFonts w:ascii="Calibri" w:cs="Calibri" w:eastAsia="Calibri" w:hAnsi="Calibri"/>
          <w:b/>
          <w:bCs/>
          <w:i w:val="false"/>
          <w:iCs w:val="false"/>
          <w:sz w:val="20"/>
          <w:szCs w:val="20"/>
        </w:rPr>
        <w:t xml:space="preserve">.</w:t>
      </w:r>
      <w:r>
        <w:rPr>
          <w:rFonts w:ascii="Calibri" w:cs="Calibri" w:eastAsia="Calibri" w:hAnsi="Calibri"/>
          <w:b w:val="false"/>
          <w:bCs w:val="false"/>
          <w:i w:val="false"/>
          <w:iCs w:val="false"/>
          <w:sz w:val="20"/>
          <w:szCs w:val="20"/>
        </w:rPr>
        <w:t xml:space="preserve"> Three bar panels with the participation bands on the x-axis and bars per security type: quoted half-spread, effective half-spread paid, liquidity tax (effective half-spread plus impact leg). Reading: the bands in which the effective bars exceed the quoted bars are the participation rates from which the platform's flow consumes more than the displayed depth; the liquidity-tax panel shows the bands in which the impact leg becomes the larger component.</w:t>
      </w:r>
    </w:p>
    <w:p>
      <w:pPr>
        <w:spacing w:after="120"/>
      </w:pPr>
      <w:r>
        <w:rPr>
          <w:rFonts w:ascii="Calibri" w:cs="Calibri" w:eastAsia="Calibri" w:hAnsi="Calibri"/>
          <w:b/>
          <w:bCs/>
          <w:i w:val="false"/>
          <w:iCs w:val="false"/>
          <w:sz w:val="20"/>
          <w:szCs w:val="20"/>
        </w:rPr>
        <w:t xml:space="preserve">4.6 </w:t>
      </w:r>
      <w:r>
        <w:rPr>
          <w:rFonts w:ascii="Consolas" w:cs="Consolas" w:eastAsia="Consolas" w:hAnsi="Consolas"/>
          <w:b/>
          <w:bCs/>
          <w:i w:val="false"/>
          <w:iCs w:val="false"/>
          <w:sz w:val="19"/>
          <w:szCs w:val="19"/>
          <w:shd w:fill="F2F2F2" w:val="clear"/>
        </w:rPr>
        <w:t xml:space="preserve">persistence</w:t>
      </w:r>
      <w:r>
        <w:rPr>
          <w:rFonts w:ascii="Calibri" w:cs="Calibri" w:eastAsia="Calibri" w:hAnsi="Calibri"/>
          <w:b/>
          <w:bCs/>
          <w:i w:val="false"/>
          <w:iCs w:val="false"/>
          <w:sz w:val="20"/>
          <w:szCs w:val="20"/>
        </w:rPr>
        <w:t xml:space="preserve">.</w:t>
      </w:r>
      <w:r>
        <w:rPr>
          <w:rFonts w:ascii="Calibri" w:cs="Calibri" w:eastAsia="Calibri" w:hAnsi="Calibri"/>
          <w:b w:val="false"/>
          <w:bCs w:val="false"/>
          <w:i w:val="false"/>
          <w:iCs w:val="false"/>
          <w:sz w:val="20"/>
          <w:szCs w:val="20"/>
        </w:rPr>
        <w:t xml:space="preserve"> A heatmap of the monthly liquidity excess (clipped to ±100 bp) for the twenty-five largest watch-list names, one row per name and one column per calendar month; drawn only when the window spans at least two months. Reading: a row that is red in every month identifies a name whose excess cost is structural at the platform's sizes; a row with a single red cell identifies a one-month episode.</w:t>
      </w:r>
    </w:p>
    <w:p>
      <w:pPr>
        <w:spacing w:after="120"/>
      </w:pPr>
      <w:r>
        <w:rPr>
          <w:rFonts w:ascii="Calibri" w:cs="Calibri" w:eastAsia="Calibri" w:hAnsi="Calibri"/>
          <w:b/>
          <w:bCs/>
          <w:i w:val="false"/>
          <w:iCs w:val="false"/>
          <w:sz w:val="20"/>
          <w:szCs w:val="20"/>
        </w:rPr>
        <w:t xml:space="preserve">4.7 </w:t>
      </w:r>
      <w:r>
        <w:rPr>
          <w:rFonts w:ascii="Consolas" w:cs="Consolas" w:eastAsia="Consolas" w:hAnsi="Consolas"/>
          <w:b/>
          <w:bCs/>
          <w:i w:val="false"/>
          <w:iCs w:val="false"/>
          <w:sz w:val="19"/>
          <w:szCs w:val="19"/>
          <w:shd w:fill="F2F2F2" w:val="clear"/>
        </w:rPr>
        <w:t xml:space="preserve">excess_dollars</w:t>
      </w:r>
      <w:r>
        <w:rPr>
          <w:rFonts w:ascii="Calibri" w:cs="Calibri" w:eastAsia="Calibri" w:hAnsi="Calibri"/>
          <w:b/>
          <w:bCs/>
          <w:i w:val="false"/>
          <w:iCs w:val="false"/>
          <w:sz w:val="20"/>
          <w:szCs w:val="20"/>
        </w:rPr>
        <w:t xml:space="preserve">.</w:t>
      </w:r>
      <w:r>
        <w:rPr>
          <w:rFonts w:ascii="Calibri" w:cs="Calibri" w:eastAsia="Calibri" w:hAnsi="Calibri"/>
          <w:b w:val="false"/>
          <w:bCs w:val="false"/>
          <w:i w:val="false"/>
          <w:iCs w:val="false"/>
          <w:sz w:val="20"/>
          <w:szCs w:val="20"/>
        </w:rPr>
        <w:t xml:space="preserve"> Two bar panels over the twenty-five largest non-thin names by liquidity-excess dollars. Top panel: </w:t>
      </w:r>
      <w:r>
        <w:rPr>
          <w:rFonts w:ascii="Consolas" w:cs="Consolas" w:eastAsia="Consolas" w:hAnsi="Consolas"/>
          <w:b w:val="false"/>
          <w:bCs w:val="false"/>
          <w:i w:val="false"/>
          <w:iCs w:val="false"/>
          <w:sz w:val="19"/>
          <w:szCs w:val="19"/>
          <w:shd w:fill="F2F2F2" w:val="clear"/>
        </w:rPr>
        <w:t xml:space="preserve">liq excess $</w:t>
      </w:r>
      <w:r>
        <w:rPr>
          <w:rFonts w:ascii="Calibri" w:cs="Calibri" w:eastAsia="Calibri" w:hAnsi="Calibri"/>
          <w:b w:val="false"/>
          <w:bCs w:val="false"/>
          <w:i w:val="false"/>
          <w:iCs w:val="false"/>
          <w:sz w:val="20"/>
          <w:szCs w:val="20"/>
        </w:rPr>
        <w:t xml:space="preserve"> per name, red for watch-list names and grey for the others. Bottom panel: the same names' drift dollars, defined as </w:t>
      </w:r>
      <w:r>
        <w:rPr>
          <w:rFonts w:ascii="Consolas" w:cs="Consolas" w:eastAsia="Consolas" w:hAnsi="Consolas"/>
          <w:b w:val="false"/>
          <w:bCs w:val="false"/>
          <w:i w:val="false"/>
          <w:iCs w:val="false"/>
          <w:sz w:val="19"/>
          <w:szCs w:val="19"/>
          <w:shd w:fill="F2F2F2" w:val="clear"/>
        </w:rPr>
        <w:t xml:space="preserve">IS excess $</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sz w:val="19"/>
          <w:szCs w:val="19"/>
          <w:shd w:fill="F2F2F2" w:val="clear"/>
        </w:rPr>
        <w:t xml:space="preserve">liq excess $</w:t>
      </w:r>
      <w:r>
        <w:rPr>
          <w:rFonts w:ascii="Calibri" w:cs="Calibri" w:eastAsia="Calibri" w:hAnsi="Calibri"/>
          <w:b w:val="false"/>
          <w:bCs w:val="false"/>
          <w:i w:val="false"/>
          <w:iCs w:val="false"/>
          <w:sz w:val="20"/>
          <w:szCs w:val="20"/>
        </w:rPr>
        <w:t xml:space="preserve">, blue when positive (price movement added cost) and green when negative (price movement reduced cost). Reading: the top panel ranks the names by the dollar cost of taking liquidity beyond their peers; the bottom panel shows, for the same names, whether price movement during the orders' lives added more or less than the liquidity-taking cost did.</w:t>
      </w:r>
    </w:p>
    <w:p>
      <w:pPr>
        <w:pStyle w:val="Heading1"/>
        <w:keepNext/>
      </w:pPr>
      <w:r>
        <w:rPr>
          <w:i w:val="false"/>
          <w:iCs w:val="false"/>
        </w:rPr>
        <w:t xml:space="preserve">5. Reading order for the execution desk</w:t>
      </w:r>
    </w:p>
    <w:p>
      <w:pPr>
        <w:spacing w:after="120"/>
      </w:pPr>
      <w:r>
        <w:rPr>
          <w:rFonts w:ascii="Calibri" w:cs="Calibri" w:eastAsia="Calibri" w:hAnsi="Calibri"/>
          <w:b w:val="false"/>
          <w:bCs w:val="false"/>
          <w:i w:val="false"/>
          <w:iCs w:val="false"/>
          <w:sz w:val="20"/>
          <w:szCs w:val="20"/>
        </w:rPr>
        <w:t xml:space="preserve">The execution desk controls how a name is traded: venue and routing, algorithm and its aggressiveness, child-order size, the share of daily volume the platform takes, and the number of sessions over which the aggregate flow is spread. It does not control what is traded or when the trade list is generated; those decisions belong to the model and to portfolio construction. The outputs divide along that line.</w:t>
      </w:r>
    </w:p>
    <w:p>
      <w:pPr>
        <w:pStyle w:val="Heading2"/>
        <w:keepNext/>
      </w:pPr>
      <w:r>
        <w:rPr>
          <w:i w:val="false"/>
          <w:iCs w:val="false"/>
        </w:rPr>
        <w:t xml:space="preserve">5.1 Outputs to review on every run</w:t>
      </w:r>
    </w:p>
    <w:p>
      <w:pPr>
        <w:pStyle w:val="ListParagraph"/>
        <w:numPr>
          <w:ilvl w:val="0"/>
          <w:numId w:val="5"/>
        </w:numPr>
        <w:spacing w:after="40"/>
      </w:pPr>
      <w:r>
        <w:rPr>
          <w:rFonts w:ascii="Consolas" w:cs="Consolas" w:eastAsia="Consolas" w:hAnsi="Consolas"/>
          <w:b/>
          <w:bCs/>
          <w:i w:val="false"/>
          <w:iCs w:val="false"/>
          <w:sz w:val="19"/>
          <w:szCs w:val="19"/>
          <w:shd w:fill="F2F2F2" w:val="clear"/>
        </w:rPr>
        <w:t xml:space="preserve">watchlist</w:t>
      </w:r>
      <w:r>
        <w:rPr>
          <w:rFonts w:ascii="Calibri" w:cs="Calibri" w:eastAsia="Calibri" w:hAnsi="Calibri"/>
          <w:b/>
          <w:bCs/>
          <w:i w:val="false"/>
          <w:iCs w:val="false"/>
          <w:sz w:val="20"/>
          <w:szCs w:val="20"/>
        </w:rPr>
        <w:t xml:space="preserve">, filtered to </w:t>
      </w:r>
      <w:r>
        <w:rPr>
          <w:rFonts w:ascii="Consolas" w:cs="Consolas" w:eastAsia="Consolas" w:hAnsi="Consolas"/>
          <w:b/>
          <w:bCs/>
          <w:i w:val="false"/>
          <w:iCs w:val="false"/>
          <w:sz w:val="19"/>
          <w:szCs w:val="19"/>
          <w:shd w:fill="F2F2F2" w:val="clear"/>
        </w:rPr>
        <w:t xml:space="preserve">kind = liquidity</w:t>
      </w:r>
      <w:r>
        <w:rPr>
          <w:rFonts w:ascii="Calibri" w:cs="Calibri" w:eastAsia="Calibri" w:hAnsi="Calibri"/>
          <w:b/>
          <w:bCs/>
          <w:i w:val="false"/>
          <w:iCs w:val="false"/>
          <w:sz w:val="20"/>
          <w:szCs w:val="20"/>
        </w:rPr>
        <w:t xml:space="preserve">, in its own order (</w:t>
      </w:r>
      <w:r>
        <w:rPr>
          <w:rFonts w:ascii="Consolas" w:cs="Consolas" w:eastAsia="Consolas" w:hAnsi="Consolas"/>
          <w:b/>
          <w:bCs/>
          <w:i w:val="false"/>
          <w:iCs w:val="false"/>
          <w:sz w:val="19"/>
          <w:szCs w:val="19"/>
          <w:shd w:fill="F2F2F2" w:val="clear"/>
        </w:rPr>
        <w:t xml:space="preserve">liq excess $</w:t>
      </w:r>
      <w:r>
        <w:rPr>
          <w:rFonts w:ascii="Calibri" w:cs="Calibri" w:eastAsia="Calibri" w:hAnsi="Calibri"/>
          <w:b/>
          <w:bCs/>
          <w:i w:val="false"/>
          <w:iCs w:val="false"/>
          <w:sz w:val="20"/>
          <w:szCs w:val="20"/>
        </w:rPr>
        <w:t xml:space="preserve"> descending).</w:t>
      </w:r>
      <w:r>
        <w:rPr>
          <w:rFonts w:ascii="Calibri" w:cs="Calibri" w:eastAsia="Calibri" w:hAnsi="Calibri"/>
          <w:b w:val="false"/>
          <w:bCs w:val="false"/>
          <w:i w:val="false"/>
          <w:iCs w:val="false"/>
          <w:sz w:val="20"/>
          <w:szCs w:val="20"/>
        </w:rPr>
        <w:t xml:space="preserve"> These are the names whose cost above peers sits in the spread paid and in the impact leg, i.e. in the execution itself.</w:t>
      </w:r>
    </w:p>
    <w:p>
      <w:pPr>
        <w:pStyle w:val="ListParagraph"/>
        <w:numPr>
          <w:ilvl w:val="1"/>
          <w:numId w:val="3"/>
        </w:numPr>
        <w:spacing w:after="40"/>
      </w:pPr>
      <w:r>
        <w:rPr>
          <w:rFonts w:ascii="Calibri" w:cs="Calibri" w:eastAsia="Calibri" w:hAnsi="Calibri"/>
          <w:b w:val="false"/>
          <w:bCs w:val="false"/>
          <w:i w:val="false"/>
          <w:iCs w:val="false"/>
          <w:sz w:val="20"/>
          <w:szCs w:val="20"/>
        </w:rPr>
        <w:t xml:space="preserve">Names with </w:t>
      </w:r>
      <w:r>
        <w:rPr>
          <w:rFonts w:ascii="Consolas" w:cs="Consolas" w:eastAsia="Consolas" w:hAnsi="Consolas"/>
          <w:b w:val="false"/>
          <w:bCs w:val="false"/>
          <w:i w:val="false"/>
          <w:iCs w:val="false"/>
          <w:sz w:val="19"/>
          <w:szCs w:val="19"/>
          <w:shd w:fill="F2F2F2" w:val="clear"/>
        </w:rPr>
        <w:t xml:space="preserve">how = at size</w:t>
      </w:r>
      <w:r>
        <w:rPr>
          <w:rFonts w:ascii="Calibri" w:cs="Calibri" w:eastAsia="Calibri" w:hAnsi="Calibri"/>
          <w:b w:val="false"/>
          <w:bCs w:val="false"/>
          <w:i w:val="false"/>
          <w:iCs w:val="false"/>
          <w:sz w:val="20"/>
          <w:szCs w:val="20"/>
        </w:rPr>
        <w:t xml:space="preserve"> or </w:t>
      </w:r>
      <w:r>
        <w:rPr>
          <w:rFonts w:ascii="Consolas" w:cs="Consolas" w:eastAsia="Consolas" w:hAnsi="Consolas"/>
          <w:b w:val="false"/>
          <w:bCs w:val="false"/>
          <w:i w:val="false"/>
          <w:iCs w:val="false"/>
          <w:sz w:val="19"/>
          <w:szCs w:val="19"/>
          <w:shd w:fill="F2F2F2" w:val="clear"/>
        </w:rPr>
        <w:t xml:space="preserve">wide + at size</w:t>
      </w:r>
      <w:r>
        <w:rPr>
          <w:rFonts w:ascii="Calibri" w:cs="Calibri" w:eastAsia="Calibri" w:hAnsi="Calibri"/>
          <w:b w:val="false"/>
          <w:bCs w:val="false"/>
          <w:i w:val="false"/>
          <w:iCs w:val="false"/>
          <w:sz w:val="20"/>
          <w:szCs w:val="20"/>
        </w:rPr>
        <w:t xml:space="preserve">: the cost is a function of the platform's participation rate. The actions available to the desk are a lower percentage-of-volume cap, a longer schedule (more sessions for the same aggregate quantity), and less aggressive child orders; </w:t>
      </w:r>
      <w:r>
        <w:rPr>
          <w:rFonts w:ascii="Consolas" w:cs="Consolas" w:eastAsia="Consolas" w:hAnsi="Consolas"/>
          <w:b w:val="false"/>
          <w:bCs w:val="false"/>
          <w:i w:val="false"/>
          <w:iCs w:val="false"/>
          <w:sz w:val="19"/>
          <w:szCs w:val="19"/>
          <w:shd w:fill="F2F2F2" w:val="clear"/>
        </w:rPr>
        <w:t xml:space="preserve">p run</w:t>
      </w:r>
      <w:r>
        <w:rPr>
          <w:rFonts w:ascii="Calibri" w:cs="Calibri" w:eastAsia="Calibri" w:hAnsi="Calibri"/>
          <w:b w:val="false"/>
          <w:bCs w:val="false"/>
          <w:i w:val="false"/>
          <w:iCs w:val="false"/>
          <w:sz w:val="20"/>
          <w:szCs w:val="20"/>
        </w:rPr>
        <w:t xml:space="preserve"> compared with the point where the red curve leaves the grey one in chart 4.3 indicates how far the participation rate would need to fall.</w:t>
      </w:r>
    </w:p>
    <w:p>
      <w:pPr>
        <w:pStyle w:val="ListParagraph"/>
        <w:numPr>
          <w:ilvl w:val="1"/>
          <w:numId w:val="3"/>
        </w:numPr>
        <w:spacing w:after="40"/>
      </w:pPr>
      <w:r>
        <w:rPr>
          <w:rFonts w:ascii="Calibri" w:cs="Calibri" w:eastAsia="Calibri" w:hAnsi="Calibri"/>
          <w:b w:val="false"/>
          <w:bCs w:val="false"/>
          <w:i w:val="false"/>
          <w:iCs w:val="false"/>
          <w:sz w:val="20"/>
          <w:szCs w:val="20"/>
        </w:rPr>
        <w:t xml:space="preserve">Names with </w:t>
      </w:r>
      <w:r>
        <w:rPr>
          <w:rFonts w:ascii="Consolas" w:cs="Consolas" w:eastAsia="Consolas" w:hAnsi="Consolas"/>
          <w:b w:val="false"/>
          <w:bCs w:val="false"/>
          <w:i w:val="false"/>
          <w:iCs w:val="false"/>
          <w:sz w:val="19"/>
          <w:szCs w:val="19"/>
          <w:shd w:fill="F2F2F2" w:val="clear"/>
        </w:rPr>
        <w:t xml:space="preserve">eff ½-spread bps</w:t>
      </w:r>
      <w:r>
        <w:rPr>
          <w:rFonts w:ascii="Calibri" w:cs="Calibri" w:eastAsia="Calibri" w:hAnsi="Calibri"/>
          <w:b w:val="false"/>
          <w:bCs w:val="false"/>
          <w:i w:val="false"/>
          <w:iCs w:val="false"/>
          <w:sz w:val="20"/>
          <w:szCs w:val="20"/>
        </w:rPr>
        <w:t xml:space="preserve"> &gt; </w:t>
      </w:r>
      <w:r>
        <w:rPr>
          <w:rFonts w:ascii="Consolas" w:cs="Consolas" w:eastAsia="Consolas" w:hAnsi="Consolas"/>
          <w:b w:val="false"/>
          <w:bCs w:val="false"/>
          <w:i w:val="false"/>
          <w:iCs w:val="false"/>
          <w:sz w:val="19"/>
          <w:szCs w:val="19"/>
          <w:shd w:fill="F2F2F2" w:val="clear"/>
        </w:rPr>
        <w:t xml:space="preserve">quoted ½-spread bps</w:t>
      </w:r>
      <w:r>
        <w:rPr>
          <w:rFonts w:ascii="Calibri" w:cs="Calibri" w:eastAsia="Calibri" w:hAnsi="Calibri"/>
          <w:b w:val="false"/>
          <w:bCs w:val="false"/>
          <w:i w:val="false"/>
          <w:iCs w:val="false"/>
          <w:sz w:val="20"/>
          <w:szCs w:val="20"/>
        </w:rPr>
        <w:t xml:space="preserve">: the child orders consume more than the displayed size at the inside quote and sweep deeper levels. The actions are smaller clips, a larger passive or midpoint share, and a review of the venues used. The reading paragraph gives the count of such names.</w:t>
      </w:r>
    </w:p>
    <w:p>
      <w:pPr>
        <w:pStyle w:val="ListParagraph"/>
        <w:numPr>
          <w:ilvl w:val="1"/>
          <w:numId w:val="3"/>
        </w:numPr>
        <w:spacing w:after="40"/>
      </w:pPr>
      <w:r>
        <w:rPr>
          <w:rFonts w:ascii="Calibri" w:cs="Calibri" w:eastAsia="Calibri" w:hAnsi="Calibri"/>
          <w:b w:val="false"/>
          <w:bCs w:val="false"/>
          <w:i w:val="false"/>
          <w:iCs w:val="false"/>
          <w:sz w:val="20"/>
          <w:szCs w:val="20"/>
        </w:rPr>
        <w:t xml:space="preserve">Names with </w:t>
      </w:r>
      <w:r>
        <w:rPr>
          <w:rFonts w:ascii="Consolas" w:cs="Consolas" w:eastAsia="Consolas" w:hAnsi="Consolas"/>
          <w:b w:val="false"/>
          <w:bCs w:val="false"/>
          <w:i w:val="false"/>
          <w:iCs w:val="false"/>
          <w:sz w:val="19"/>
          <w:szCs w:val="19"/>
          <w:shd w:fill="F2F2F2" w:val="clear"/>
        </w:rPr>
        <w:t xml:space="preserve">impact source = mark-out</w:t>
      </w:r>
      <w:r>
        <w:rPr>
          <w:rFonts w:ascii="Calibri" w:cs="Calibri" w:eastAsia="Calibri" w:hAnsi="Calibri"/>
          <w:b w:val="false"/>
          <w:bCs w:val="false"/>
          <w:i w:val="false"/>
          <w:iCs w:val="false"/>
          <w:sz w:val="20"/>
          <w:szCs w:val="20"/>
        </w:rPr>
        <w:t xml:space="preserve"> and a large positive </w:t>
      </w:r>
      <w:r>
        <w:rPr>
          <w:rFonts w:ascii="Consolas" w:cs="Consolas" w:eastAsia="Consolas" w:hAnsi="Consolas"/>
          <w:b w:val="false"/>
          <w:bCs w:val="false"/>
          <w:i w:val="false"/>
          <w:iCs w:val="false"/>
          <w:sz w:val="19"/>
          <w:szCs w:val="19"/>
          <w:shd w:fill="F2F2F2" w:val="clear"/>
        </w:rPr>
        <w:t xml:space="preserve">impact bps</w:t>
      </w:r>
      <w:r>
        <w:rPr>
          <w:rFonts w:ascii="Calibri" w:cs="Calibri" w:eastAsia="Calibri" w:hAnsi="Calibri"/>
          <w:b w:val="false"/>
          <w:bCs w:val="false"/>
          <w:i w:val="false"/>
          <w:iCs w:val="false"/>
          <w:sz w:val="20"/>
          <w:szCs w:val="20"/>
        </w:rPr>
        <w:t xml:space="preserve">: the worked orders' fills are followed by price reversion, so the desk is paying for immediacy that the subsequent price path does not justify. The </w:t>
      </w:r>
      <w:r>
        <w:rPr>
          <w:rFonts w:ascii="Consolas" w:cs="Consolas" w:eastAsia="Consolas" w:hAnsi="Consolas"/>
          <w:b w:val="false"/>
          <w:bCs w:val="false"/>
          <w:i w:val="false"/>
          <w:iCs w:val="false"/>
          <w:sz w:val="19"/>
          <w:szCs w:val="19"/>
          <w:shd w:fill="F2F2F2" w:val="clear"/>
        </w:rPr>
        <w:t xml:space="preserve">markouts</w:t>
      </w:r>
      <w:r>
        <w:rPr>
          <w:rFonts w:ascii="Calibri" w:cs="Calibri" w:eastAsia="Calibri" w:hAnsi="Calibri"/>
          <w:b w:val="false"/>
          <w:bCs w:val="false"/>
          <w:i w:val="false"/>
          <w:iCs w:val="false"/>
          <w:sz w:val="20"/>
          <w:szCs w:val="20"/>
        </w:rPr>
        <w:t xml:space="preserve"> table gives </w:t>
      </w:r>
      <w:r>
        <w:rPr>
          <w:rFonts w:ascii="Consolas" w:cs="Consolas" w:eastAsia="Consolas" w:hAnsi="Consolas"/>
          <w:b w:val="false"/>
          <w:bCs w:val="false"/>
          <w:i w:val="false"/>
          <w:iCs w:val="false"/>
          <w:sz w:val="19"/>
          <w:szCs w:val="19"/>
          <w:shd w:fill="F2F2F2" w:val="clear"/>
        </w:rPr>
        <w:t xml:space="preserve">realized_bps</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sz w:val="19"/>
          <w:szCs w:val="19"/>
          <w:shd w:fill="F2F2F2" w:val="clear"/>
        </w:rPr>
        <w:t xml:space="preserve">eff_bps</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i w:val="false"/>
          <w:iCs w:val="false"/>
          <w:sz w:val="19"/>
          <w:szCs w:val="19"/>
          <w:shd w:fill="F2F2F2" w:val="clear"/>
        </w:rPr>
        <w:t xml:space="preserve">coverage_pct</w:t>
      </w:r>
      <w:r>
        <w:rPr>
          <w:rFonts w:ascii="Calibri" w:cs="Calibri" w:eastAsia="Calibri" w:hAnsi="Calibri"/>
          <w:b w:val="false"/>
          <w:bCs w:val="false"/>
          <w:i w:val="false"/>
          <w:iCs w:val="false"/>
          <w:sz w:val="20"/>
          <w:szCs w:val="20"/>
        </w:rPr>
        <w:t xml:space="preserve"> for the name.</w:t>
      </w:r>
    </w:p>
    <w:p>
      <w:pPr>
        <w:pStyle w:val="ListParagraph"/>
        <w:numPr>
          <w:ilvl w:val="1"/>
          <w:numId w:val="3"/>
        </w:numPr>
        <w:spacing w:after="40"/>
      </w:pPr>
      <w:r>
        <w:rPr>
          <w:rFonts w:ascii="Calibri" w:cs="Calibri" w:eastAsia="Calibri" w:hAnsi="Calibri"/>
          <w:b w:val="false"/>
          <w:bCs w:val="false"/>
          <w:i w:val="false"/>
          <w:iCs w:val="false"/>
          <w:sz w:val="20"/>
          <w:szCs w:val="20"/>
        </w:rPr>
        <w:t xml:space="preserve">Names with </w:t>
      </w:r>
      <w:r>
        <w:rPr>
          <w:rFonts w:ascii="Consolas" w:cs="Consolas" w:eastAsia="Consolas" w:hAnsi="Consolas"/>
          <w:b w:val="false"/>
          <w:bCs w:val="false"/>
          <w:i w:val="false"/>
          <w:iCs w:val="false"/>
          <w:sz w:val="19"/>
          <w:szCs w:val="19"/>
          <w:shd w:fill="F2F2F2" w:val="clear"/>
        </w:rPr>
        <w:t xml:space="preserve">priority = portfolio side</w:t>
      </w:r>
      <w:r>
        <w:rPr>
          <w:rFonts w:ascii="Calibri" w:cs="Calibri" w:eastAsia="Calibri" w:hAnsi="Calibri"/>
          <w:b w:val="false"/>
          <w:bCs w:val="false"/>
          <w:i w:val="false"/>
          <w:iCs w:val="false"/>
          <w:sz w:val="20"/>
          <w:szCs w:val="20"/>
        </w:rPr>
        <w:t xml:space="preserve">: the excess cost recurs across months. Routing changes should still be attempted, but the name should also be raised with portfolio construction (participation limits in the optimiser, cost-model input, exclusion as a last resort).</w:t>
      </w:r>
    </w:p>
    <w:p>
      <w:pPr>
        <w:pStyle w:val="ListParagraph"/>
        <w:numPr>
          <w:ilvl w:val="0"/>
          <w:numId w:val="5"/>
        </w:numPr>
        <w:spacing w:after="40"/>
      </w:pPr>
      <w:r>
        <w:rPr>
          <w:rFonts w:ascii="Consolas" w:cs="Consolas" w:eastAsia="Consolas" w:hAnsi="Consolas"/>
          <w:b/>
          <w:bCs/>
          <w:i w:val="false"/>
          <w:iCs w:val="false"/>
          <w:sz w:val="19"/>
          <w:szCs w:val="19"/>
          <w:shd w:fill="F2F2F2" w:val="clear"/>
        </w:rPr>
        <w:t xml:space="preserve">recent_movers</w:t>
      </w:r>
      <w:r>
        <w:rPr>
          <w:rFonts w:ascii="Calibri" w:cs="Calibri" w:eastAsia="Calibri" w:hAnsi="Calibri"/>
          <w:b/>
          <w:bCs/>
          <w:i w:val="false"/>
          <w:iCs w:val="false"/>
          <w:sz w:val="20"/>
          <w:szCs w:val="20"/>
        </w:rPr>
        <w:t xml:space="preserve">, the </w:t>
      </w:r>
      <w:r>
        <w:rPr>
          <w:rFonts w:ascii="Consolas" w:cs="Consolas" w:eastAsia="Consolas" w:hAnsi="Consolas"/>
          <w:b/>
          <w:bCs/>
          <w:i w:val="false"/>
          <w:iCs w:val="false"/>
          <w:sz w:val="19"/>
          <w:szCs w:val="19"/>
          <w:shd w:fill="F2F2F2" w:val="clear"/>
        </w:rPr>
        <w:t xml:space="preserve">turned expensive</w:t>
      </w:r>
      <w:r>
        <w:rPr>
          <w:rFonts w:ascii="Calibri" w:cs="Calibri" w:eastAsia="Calibri" w:hAnsi="Calibri"/>
          <w:b/>
          <w:bCs/>
          <w:i w:val="false"/>
          <w:iCs w:val="false"/>
          <w:sz w:val="20"/>
          <w:szCs w:val="20"/>
        </w:rPr>
        <w:t xml:space="preserve"> rows, together with chart 4.4.</w:t>
      </w:r>
      <w:r>
        <w:rPr>
          <w:rFonts w:ascii="Calibri" w:cs="Calibri" w:eastAsia="Calibri" w:hAnsi="Calibri"/>
          <w:b w:val="false"/>
          <w:bCs w:val="false"/>
          <w:i w:val="false"/>
          <w:iCs w:val="false"/>
          <w:sz w:val="20"/>
          <w:szCs w:val="20"/>
        </w:rPr>
        <w:t xml:space="preserve"> The window excess of a name changes by hundredths of a basis point per day, so a deterioration appears in the recent lens several weeks before it can change the window classification. A mover should be acted on once it repeats on the following runs; </w:t>
      </w:r>
      <w:r>
        <w:rPr>
          <w:rFonts w:ascii="Consolas" w:cs="Consolas" w:eastAsia="Consolas" w:hAnsi="Consolas"/>
          <w:b w:val="false"/>
          <w:bCs w:val="false"/>
          <w:i w:val="false"/>
          <w:iCs w:val="false"/>
          <w:sz w:val="19"/>
          <w:szCs w:val="19"/>
          <w:shd w:fill="F2F2F2" w:val="clear"/>
        </w:rPr>
        <w:t xml:space="preserve">history.csv</w:t>
      </w:r>
      <w:r>
        <w:rPr>
          <w:rFonts w:ascii="Calibri" w:cs="Calibri" w:eastAsia="Calibri" w:hAnsi="Calibri"/>
          <w:b w:val="false"/>
          <w:bCs w:val="false"/>
          <w:i w:val="false"/>
          <w:iCs w:val="false"/>
          <w:sz w:val="20"/>
          <w:szCs w:val="20"/>
        </w:rPr>
        <w:t xml:space="preserve"> keeps the sequence. A </w:t>
      </w:r>
      <w:r>
        <w:rPr>
          <w:rFonts w:ascii="Consolas" w:cs="Consolas" w:eastAsia="Consolas" w:hAnsi="Consolas"/>
          <w:b w:val="false"/>
          <w:bCs w:val="false"/>
          <w:i w:val="false"/>
          <w:iCs w:val="false"/>
          <w:sz w:val="19"/>
          <w:szCs w:val="19"/>
          <w:shd w:fill="F2F2F2" w:val="clear"/>
        </w:rPr>
        <w:t xml:space="preserve">traded less lately</w:t>
      </w:r>
      <w:r>
        <w:rPr>
          <w:rFonts w:ascii="Calibri" w:cs="Calibri" w:eastAsia="Calibri" w:hAnsi="Calibri"/>
          <w:b w:val="false"/>
          <w:bCs w:val="false"/>
          <w:i w:val="false"/>
          <w:iCs w:val="false"/>
          <w:sz w:val="20"/>
          <w:szCs w:val="20"/>
        </w:rPr>
        <w:t xml:space="preserve"> name has not improved: its lower recent excess coincides with a smaller flow.</w:t>
      </w:r>
    </w:p>
    <w:p>
      <w:pPr>
        <w:pStyle w:val="ListParagraph"/>
        <w:numPr>
          <w:ilvl w:val="0"/>
          <w:numId w:val="5"/>
        </w:numPr>
        <w:spacing w:after="40"/>
      </w:pPr>
      <w:r>
        <w:rPr>
          <w:rFonts w:ascii="Consolas" w:cs="Consolas" w:eastAsia="Consolas" w:hAnsi="Consolas"/>
          <w:b/>
          <w:bCs/>
          <w:i w:val="false"/>
          <w:iCs w:val="false"/>
          <w:sz w:val="19"/>
          <w:szCs w:val="19"/>
          <w:shd w:fill="F2F2F2" w:val="clear"/>
        </w:rPr>
        <w:t xml:space="preserve">changes</w:t>
      </w:r>
      <w:r>
        <w:rPr>
          <w:rFonts w:ascii="Calibri" w:cs="Calibri" w:eastAsia="Calibri" w:hAnsi="Calibri"/>
          <w:b w:val="false"/>
          <w:bCs w:val="false"/>
          <w:i w:val="false"/>
          <w:iCs w:val="false"/>
          <w:sz w:val="20"/>
          <w:szCs w:val="20"/>
        </w:rPr>
        <w:t xml:space="preserve"> (baseline or </w:t>
      </w:r>
      <w:r>
        <w:rPr>
          <w:rFonts w:ascii="Consolas" w:cs="Consolas" w:eastAsia="Consolas" w:hAnsi="Consolas"/>
          <w:b w:val="false"/>
          <w:bCs w:val="false"/>
          <w:i w:val="false"/>
          <w:iCs w:val="false"/>
          <w:sz w:val="19"/>
          <w:szCs w:val="19"/>
          <w:shd w:fill="F2F2F2" w:val="clear"/>
        </w:rPr>
        <w:t xml:space="preserve">--daily</w:t>
      </w:r>
      <w:r>
        <w:rPr>
          <w:rFonts w:ascii="Calibri" w:cs="Calibri" w:eastAsia="Calibri" w:hAnsi="Calibri"/>
          <w:b w:val="false"/>
          <w:bCs w:val="false"/>
          <w:i w:val="false"/>
          <w:iCs w:val="false"/>
          <w:sz w:val="20"/>
          <w:szCs w:val="20"/>
        </w:rPr>
        <w:t xml:space="preserve"> mode): the names that entered and left the watch list since the previous run. A </w:t>
      </w:r>
      <w:r>
        <w:rPr>
          <w:rFonts w:ascii="Consolas" w:cs="Consolas" w:eastAsia="Consolas" w:hAnsi="Consolas"/>
          <w:b w:val="false"/>
          <w:bCs w:val="false"/>
          <w:i w:val="false"/>
          <w:iCs w:val="false"/>
          <w:sz w:val="19"/>
          <w:szCs w:val="19"/>
          <w:shd w:fill="F2F2F2" w:val="clear"/>
        </w:rPr>
        <w:t xml:space="preserve">runs on list</w:t>
      </w:r>
      <w:r>
        <w:rPr>
          <w:rFonts w:ascii="Calibri" w:cs="Calibri" w:eastAsia="Calibri" w:hAnsi="Calibri"/>
          <w:b w:val="false"/>
          <w:bCs w:val="false"/>
          <w:i w:val="false"/>
          <w:iCs w:val="false"/>
          <w:sz w:val="20"/>
          <w:szCs w:val="20"/>
        </w:rPr>
        <w:t xml:space="preserve"> value of 20 or more corresponds to one month of daily runs and is the threshold at which the report recommends escalation to portfolio construction.</w:t>
      </w:r>
    </w:p>
    <w:p>
      <w:pPr>
        <w:pStyle w:val="ListParagraph"/>
        <w:numPr>
          <w:ilvl w:val="0"/>
          <w:numId w:val="5"/>
        </w:numPr>
        <w:spacing w:after="40"/>
      </w:pPr>
      <w:r>
        <w:rPr>
          <w:rFonts w:ascii="Calibri" w:cs="Calibri" w:eastAsia="Calibri" w:hAnsi="Calibri"/>
          <w:b/>
          <w:bCs/>
          <w:i w:val="false"/>
          <w:iCs w:val="false"/>
          <w:sz w:val="20"/>
          <w:szCs w:val="20"/>
        </w:rPr>
        <w:t xml:space="preserve">Chart 4.5 and </w:t>
      </w:r>
      <w:r>
        <w:rPr>
          <w:rFonts w:ascii="Consolas" w:cs="Consolas" w:eastAsia="Consolas" w:hAnsi="Consolas"/>
          <w:b/>
          <w:bCs/>
          <w:i w:val="false"/>
          <w:iCs w:val="false"/>
          <w:sz w:val="19"/>
          <w:szCs w:val="19"/>
          <w:shd w:fill="F2F2F2" w:val="clear"/>
        </w:rPr>
        <w:t xml:space="preserve">by_band</w:t>
      </w:r>
      <w:r>
        <w:rPr>
          <w:rFonts w:ascii="Calibri" w:cs="Calibri" w:eastAsia="Calibri" w:hAnsi="Calibri"/>
          <w:b/>
          <w:bCs/>
          <w:i w:val="false"/>
          <w:iCs w:val="false"/>
          <w:sz w:val="20"/>
          <w:szCs w:val="20"/>
        </w:rPr>
        <w:t xml:space="preserve">.</w:t>
      </w:r>
      <w:r>
        <w:rPr>
          <w:rFonts w:ascii="Calibri" w:cs="Calibri" w:eastAsia="Calibri" w:hAnsi="Calibri"/>
          <w:b w:val="false"/>
          <w:bCs w:val="false"/>
          <w:i w:val="false"/>
          <w:iCs w:val="false"/>
          <w:sz w:val="20"/>
          <w:szCs w:val="20"/>
        </w:rPr>
        <w:t xml:space="preserve"> They show the participation rate from which the platform's flow consumes more than the displayed depth, and the rate from which the impact leg dominates, per security type. These are the data on which percentage-of-volume caps by band can be set.</w:t>
      </w:r>
    </w:p>
    <w:p>
      <w:pPr>
        <w:pStyle w:val="ListParagraph"/>
        <w:numPr>
          <w:ilvl w:val="0"/>
          <w:numId w:val="5"/>
        </w:numPr>
        <w:spacing w:after="120"/>
      </w:pPr>
      <w:r>
        <w:rPr>
          <w:rFonts w:ascii="Calibri" w:cs="Calibri" w:eastAsia="Calibri" w:hAnsi="Calibri"/>
          <w:b/>
          <w:bCs/>
          <w:i w:val="false"/>
          <w:iCs w:val="false"/>
          <w:sz w:val="20"/>
          <w:szCs w:val="20"/>
        </w:rPr>
        <w:t xml:space="preserve">Chart 4.3 and </w:t>
      </w:r>
      <w:r>
        <w:rPr>
          <w:rFonts w:ascii="Consolas" w:cs="Consolas" w:eastAsia="Consolas" w:hAnsi="Consolas"/>
          <w:b/>
          <w:bCs/>
          <w:i w:val="false"/>
          <w:iCs w:val="false"/>
          <w:sz w:val="19"/>
          <w:szCs w:val="19"/>
          <w:shd w:fill="F2F2F2" w:val="clear"/>
        </w:rPr>
        <w:t xml:space="preserve">cost_curves</w:t>
      </w:r>
      <w:r>
        <w:rPr>
          <w:rFonts w:ascii="Calibri" w:cs="Calibri" w:eastAsia="Calibri" w:hAnsi="Calibri"/>
          <w:b w:val="false"/>
          <w:bCs w:val="false"/>
          <w:i w:val="false"/>
          <w:iCs w:val="false"/>
          <w:sz w:val="20"/>
          <w:szCs w:val="20"/>
        </w:rPr>
        <w:t xml:space="preserve"> when a specific name is under discussion: the curve gives the expected liquidity-taking cost of a larger block in that name and shows whether the slope is supported by many trading days. The names listed in the reading paragraph as steep but not on the watch list are those where an increase in the platform's flow would raise costs first.</w:t>
      </w:r>
    </w:p>
    <w:p>
      <w:pPr>
        <w:pStyle w:val="Heading2"/>
        <w:keepNext/>
      </w:pPr>
      <w:r>
        <w:rPr>
          <w:i w:val="false"/>
          <w:iCs w:val="false"/>
        </w:rPr>
        <w:t xml:space="preserve">5.2 Outputs to review periodically</w:t>
      </w:r>
    </w:p>
    <w:p>
      <w:pPr>
        <w:pStyle w:val="ListParagraph"/>
        <w:numPr>
          <w:ilvl w:val="0"/>
          <w:numId w:val="3"/>
        </w:numPr>
        <w:spacing w:after="40"/>
      </w:pPr>
      <w:r>
        <w:rPr>
          <w:rFonts w:ascii="Consolas" w:cs="Consolas" w:eastAsia="Consolas" w:hAnsi="Consolas"/>
          <w:b/>
          <w:bCs/>
          <w:i w:val="false"/>
          <w:iCs w:val="false"/>
          <w:sz w:val="19"/>
          <w:szCs w:val="19"/>
          <w:shd w:fill="F2F2F2" w:val="clear"/>
        </w:rPr>
        <w:t xml:space="preserve">markouts</w:t>
      </w:r>
      <w:r>
        <w:rPr>
          <w:rFonts w:ascii="Calibri" w:cs="Calibri" w:eastAsia="Calibri" w:hAnsi="Calibri"/>
          <w:b w:val="false"/>
          <w:bCs w:val="false"/>
          <w:i w:val="false"/>
          <w:iCs w:val="false"/>
          <w:sz w:val="20"/>
          <w:szCs w:val="20"/>
        </w:rPr>
        <w:t xml:space="preserve">: fill quality on worked orders by name (reversion against continuation; tape coverage). This table is the starting point for venue and algorithm reviews.</w:t>
      </w:r>
    </w:p>
    <w:p>
      <w:pPr>
        <w:pStyle w:val="ListParagraph"/>
        <w:numPr>
          <w:ilvl w:val="0"/>
          <w:numId w:val="3"/>
        </w:numPr>
        <w:spacing w:after="40"/>
      </w:pPr>
      <w:r>
        <w:rPr>
          <w:rFonts w:ascii="Consolas" w:cs="Consolas" w:eastAsia="Consolas" w:hAnsi="Consolas"/>
          <w:b/>
          <w:bCs/>
          <w:i w:val="false"/>
          <w:iCs w:val="false"/>
          <w:sz w:val="19"/>
          <w:szCs w:val="19"/>
          <w:shd w:fill="F2F2F2" w:val="clear"/>
        </w:rPr>
        <w:t xml:space="preserve">cheapest_vs_peers</w:t>
      </w:r>
      <w:r>
        <w:rPr>
          <w:rFonts w:ascii="Calibri" w:cs="Calibri" w:eastAsia="Calibri" w:hAnsi="Calibri"/>
          <w:b w:val="false"/>
          <w:bCs w:val="false"/>
          <w:i w:val="false"/>
          <w:iCs w:val="false"/>
          <w:sz w:val="20"/>
          <w:szCs w:val="20"/>
        </w:rPr>
        <w:t xml:space="preserve">: the control group; useful to test whether a routing or venue pattern distinguishes the cheapest names from the watch-list names.</w:t>
      </w:r>
    </w:p>
    <w:p>
      <w:pPr>
        <w:pStyle w:val="ListParagraph"/>
        <w:numPr>
          <w:ilvl w:val="0"/>
          <w:numId w:val="3"/>
        </w:numPr>
        <w:spacing w:after="120"/>
      </w:pPr>
      <w:r>
        <w:rPr>
          <w:rFonts w:ascii="Consolas" w:cs="Consolas" w:eastAsia="Consolas" w:hAnsi="Consolas"/>
          <w:b/>
          <w:bCs/>
          <w:i w:val="false"/>
          <w:iCs w:val="false"/>
          <w:sz w:val="19"/>
          <w:szCs w:val="19"/>
          <w:shd w:fill="F2F2F2" w:val="clear"/>
        </w:rPr>
        <w:t xml:space="preserve">by_type</w:t>
      </w:r>
      <w:r>
        <w:rPr>
          <w:rFonts w:ascii="Calibri" w:cs="Calibri" w:eastAsia="Calibri" w:hAnsi="Calibri"/>
          <w:b w:val="false"/>
          <w:bCs w:val="false"/>
          <w:i w:val="false"/>
          <w:iCs w:val="false"/>
          <w:sz w:val="20"/>
          <w:szCs w:val="20"/>
        </w:rPr>
        <w:t xml:space="preserve">: slice-level figures for reporting to management. The liquidity tax is the execution-quality figure; the trend is not.</w:t>
      </w:r>
    </w:p>
    <w:p>
      <w:pPr>
        <w:pStyle w:val="Heading2"/>
        <w:keepNext/>
      </w:pPr>
      <w:r>
        <w:rPr>
          <w:i w:val="false"/>
          <w:iCs w:val="false"/>
        </w:rPr>
        <w:t xml:space="preserve">5.3 Outputs that belong to portfolio construction</w:t>
      </w:r>
    </w:p>
    <w:p>
      <w:pPr>
        <w:pStyle w:val="ListParagraph"/>
        <w:numPr>
          <w:ilvl w:val="0"/>
          <w:numId w:val="3"/>
        </w:numPr>
        <w:spacing w:after="40"/>
      </w:pPr>
      <w:r>
        <w:rPr>
          <w:rFonts w:ascii="Consolas" w:cs="Consolas" w:eastAsia="Consolas" w:hAnsi="Consolas"/>
          <w:b/>
          <w:bCs/>
          <w:i w:val="false"/>
          <w:iCs w:val="false"/>
          <w:sz w:val="19"/>
          <w:szCs w:val="19"/>
          <w:shd w:fill="F2F2F2" w:val="clear"/>
        </w:rPr>
        <w:t xml:space="preserve">drift_names</w:t>
      </w:r>
      <w:r>
        <w:rPr>
          <w:rFonts w:ascii="Calibri" w:cs="Calibri" w:eastAsia="Calibri" w:hAnsi="Calibri"/>
          <w:b/>
          <w:bCs/>
          <w:i w:val="false"/>
          <w:iCs w:val="false"/>
          <w:sz w:val="20"/>
          <w:szCs w:val="20"/>
        </w:rPr>
        <w:t xml:space="preserve">, </w:t>
      </w:r>
      <w:r>
        <w:rPr>
          <w:rFonts w:ascii="Consolas" w:cs="Consolas" w:eastAsia="Consolas" w:hAnsi="Consolas"/>
          <w:b/>
          <w:bCs/>
          <w:i w:val="false"/>
          <w:iCs w:val="false"/>
          <w:sz w:val="19"/>
          <w:szCs w:val="19"/>
          <w:shd w:fill="F2F2F2" w:val="clear"/>
        </w:rPr>
        <w:t xml:space="preserve">recent_drift</w:t>
      </w:r>
      <w:r>
        <w:rPr>
          <w:rFonts w:ascii="Calibri" w:cs="Calibri" w:eastAsia="Calibri" w:hAnsi="Calibri"/>
          <w:b/>
          <w:bCs/>
          <w:i w:val="false"/>
          <w:iCs w:val="false"/>
          <w:sz w:val="20"/>
          <w:szCs w:val="20"/>
        </w:rPr>
        <w:t xml:space="preserve">, the bottom panel of chart 4.7, and every </w:t>
      </w:r>
      <w:r>
        <w:rPr>
          <w:rFonts w:ascii="Consolas" w:cs="Consolas" w:eastAsia="Consolas" w:hAnsi="Consolas"/>
          <w:b/>
          <w:bCs/>
          <w:i w:val="false"/>
          <w:iCs w:val="false"/>
          <w:sz w:val="19"/>
          <w:szCs w:val="19"/>
          <w:shd w:fill="F2F2F2" w:val="clear"/>
        </w:rPr>
        <w:t xml:space="preserve">IS excess</w:t>
      </w:r>
      <w:r>
        <w:rPr>
          <w:rFonts w:ascii="Calibri" w:cs="Calibri" w:eastAsia="Calibri" w:hAnsi="Calibri"/>
          <w:b/>
          <w:bCs/>
          <w:i w:val="false"/>
          <w:iCs w:val="false"/>
          <w:sz w:val="20"/>
          <w:szCs w:val="20"/>
        </w:rPr>
        <w:t xml:space="preserve"> and </w:t>
      </w:r>
      <w:r>
        <w:rPr>
          <w:rFonts w:ascii="Consolas" w:cs="Consolas" w:eastAsia="Consolas" w:hAnsi="Consolas"/>
          <w:b/>
          <w:bCs/>
          <w:i w:val="false"/>
          <w:iCs w:val="false"/>
          <w:sz w:val="19"/>
          <w:szCs w:val="19"/>
          <w:shd w:fill="F2F2F2" w:val="clear"/>
        </w:rPr>
        <w:t xml:space="preserve">alpha</w:t>
      </w:r>
      <w:r>
        <w:rPr>
          <w:rFonts w:ascii="Calibri" w:cs="Calibri" w:eastAsia="Calibri" w:hAnsi="Calibri"/>
          <w:b/>
          <w:bCs/>
          <w:i w:val="false"/>
          <w:iCs w:val="false"/>
          <w:sz w:val="20"/>
          <w:szCs w:val="20"/>
        </w:rPr>
        <w:t xml:space="preserve"> column.</w:t>
      </w:r>
      <w:r>
        <w:rPr>
          <w:rFonts w:ascii="Calibri" w:cs="Calibri" w:eastAsia="Calibri" w:hAnsi="Calibri"/>
          <w:b w:val="false"/>
          <w:bCs w:val="false"/>
          <w:i w:val="false"/>
          <w:iCs w:val="false"/>
          <w:sz w:val="20"/>
          <w:szCs w:val="20"/>
        </w:rPr>
        <w:t xml:space="preserve"> They measure price movement during the orders' lives, which is a question of urgency, schedule and the timing of the signal. A name that is expensive on implementation shortfall with an ordinary liquidity tax is not a routing problem; executing it more aggressively would raise its liquidity tax without removing the drift.</w:t>
      </w:r>
    </w:p>
    <w:p>
      <w:pPr>
        <w:pStyle w:val="ListParagraph"/>
        <w:numPr>
          <w:ilvl w:val="0"/>
          <w:numId w:val="3"/>
        </w:numPr>
        <w:spacing w:after="40"/>
      </w:pPr>
      <w:r>
        <w:rPr>
          <w:rFonts w:ascii="Calibri" w:cs="Calibri" w:eastAsia="Calibri" w:hAnsi="Calibri"/>
          <w:b/>
          <w:bCs/>
          <w:i w:val="false"/>
          <w:iCs w:val="false"/>
          <w:sz w:val="20"/>
          <w:szCs w:val="20"/>
        </w:rPr>
        <w:t xml:space="preserve">Chart 4.6 and </w:t>
      </w:r>
      <w:r>
        <w:rPr>
          <w:rFonts w:ascii="Consolas" w:cs="Consolas" w:eastAsia="Consolas" w:hAnsi="Consolas"/>
          <w:b/>
          <w:bCs/>
          <w:i w:val="false"/>
          <w:iCs w:val="false"/>
          <w:sz w:val="19"/>
          <w:szCs w:val="19"/>
          <w:shd w:fill="F2F2F2" w:val="clear"/>
        </w:rPr>
        <w:t xml:space="preserve">priority = portfolio side</w:t>
      </w:r>
      <w:r>
        <w:rPr>
          <w:rFonts w:ascii="Calibri" w:cs="Calibri" w:eastAsia="Calibri" w:hAnsi="Calibri"/>
          <w:b w:val="false"/>
          <w:bCs w:val="false"/>
          <w:i w:val="false"/>
          <w:iCs w:val="false"/>
          <w:sz w:val="20"/>
          <w:szCs w:val="20"/>
        </w:rPr>
        <w:t xml:space="preserve">: the persistence of the excess cost is the basis for decisions on participation limits, cost-model inputs and exclusions.</w:t>
      </w:r>
    </w:p>
    <w:p>
      <w:pPr>
        <w:pStyle w:val="ListParagraph"/>
        <w:numPr>
          <w:ilvl w:val="0"/>
          <w:numId w:val="3"/>
        </w:numPr>
        <w:spacing w:after="40"/>
      </w:pPr>
      <w:r>
        <w:rPr>
          <w:rFonts w:ascii="Consolas" w:cs="Consolas" w:eastAsia="Consolas" w:hAnsi="Consolas"/>
          <w:b/>
          <w:bCs/>
          <w:i w:val="false"/>
          <w:iCs w:val="false"/>
          <w:sz w:val="19"/>
          <w:szCs w:val="19"/>
          <w:shd w:fill="F2F2F2" w:val="clear"/>
        </w:rPr>
        <w:t xml:space="preserve">cohort_curves</w:t>
      </w:r>
      <w:r>
        <w:rPr>
          <w:rFonts w:ascii="Calibri" w:cs="Calibri" w:eastAsia="Calibri" w:hAnsi="Calibri"/>
          <w:b/>
          <w:bCs/>
          <w:i w:val="false"/>
          <w:iCs w:val="false"/>
          <w:sz w:val="20"/>
          <w:szCs w:val="20"/>
        </w:rPr>
        <w:t xml:space="preserve">, the </w:t>
      </w:r>
      <w:r>
        <w:rPr>
          <w:rFonts w:ascii="Consolas" w:cs="Consolas" w:eastAsia="Consolas" w:hAnsi="Consolas"/>
          <w:b/>
          <w:bCs/>
          <w:i w:val="false"/>
          <w:iCs w:val="false"/>
          <w:sz w:val="19"/>
          <w:szCs w:val="19"/>
          <w:shd w:fill="F2F2F2" w:val="clear"/>
        </w:rPr>
        <w:t xml:space="preserve">tc cost</w:t>
      </w:r>
      <w:r>
        <w:rPr>
          <w:rFonts w:ascii="Calibri" w:cs="Calibri" w:eastAsia="Calibri" w:hAnsi="Calibri"/>
          <w:b/>
          <w:bCs/>
          <w:i w:val="false"/>
          <w:iCs w:val="false"/>
          <w:sz w:val="20"/>
          <w:szCs w:val="20"/>
        </w:rPr>
        <w:t xml:space="preserve"> columns of </w:t>
      </w:r>
      <w:r>
        <w:rPr>
          <w:rFonts w:ascii="Consolas" w:cs="Consolas" w:eastAsia="Consolas" w:hAnsi="Consolas"/>
          <w:b/>
          <w:bCs/>
          <w:i w:val="false"/>
          <w:iCs w:val="false"/>
          <w:sz w:val="19"/>
          <w:szCs w:val="19"/>
          <w:shd w:fill="F2F2F2" w:val="clear"/>
        </w:rPr>
        <w:t xml:space="preserve">cost_curves</w:t>
      </w:r>
      <w:r>
        <w:rPr>
          <w:rFonts w:ascii="Calibri" w:cs="Calibri" w:eastAsia="Calibri" w:hAnsi="Calibri"/>
          <w:b/>
          <w:bCs/>
          <w:i w:val="false"/>
          <w:iCs w:val="false"/>
          <w:sz w:val="20"/>
          <w:szCs w:val="20"/>
        </w:rPr>
        <w:t xml:space="preserve">, </w:t>
      </w:r>
      <w:r>
        <w:rPr>
          <w:rFonts w:ascii="Consolas" w:cs="Consolas" w:eastAsia="Consolas" w:hAnsi="Consolas"/>
          <w:b/>
          <w:bCs/>
          <w:i w:val="false"/>
          <w:iCs w:val="false"/>
          <w:sz w:val="19"/>
          <w:szCs w:val="19"/>
          <w:shd w:fill="F2F2F2" w:val="clear"/>
        </w:rPr>
        <w:t xml:space="preserve">watchlist</w:t>
      </w:r>
      <w:r>
        <w:rPr>
          <w:rFonts w:ascii="Calibri" w:cs="Calibri" w:eastAsia="Calibri" w:hAnsi="Calibri"/>
          <w:b/>
          <w:bCs/>
          <w:i w:val="false"/>
          <w:iCs w:val="false"/>
          <w:sz w:val="20"/>
          <w:szCs w:val="20"/>
        </w:rPr>
        <w:t xml:space="preserve"> and </w:t>
      </w:r>
      <w:r>
        <w:rPr>
          <w:rFonts w:ascii="Consolas" w:cs="Consolas" w:eastAsia="Consolas" w:hAnsi="Consolas"/>
          <w:b/>
          <w:bCs/>
          <w:i w:val="false"/>
          <w:iCs w:val="false"/>
          <w:sz w:val="19"/>
          <w:szCs w:val="19"/>
          <w:shd w:fill="F2F2F2" w:val="clear"/>
        </w:rPr>
        <w:t xml:space="preserve">tickers</w:t>
      </w:r>
      <w:r>
        <w:rPr>
          <w:rFonts w:ascii="Calibri" w:cs="Calibri" w:eastAsia="Calibri" w:hAnsi="Calibri"/>
          <w:b w:val="false"/>
          <w:bCs w:val="false"/>
          <w:i w:val="false"/>
          <w:iCs w:val="false"/>
          <w:sz w:val="20"/>
          <w:szCs w:val="20"/>
        </w:rPr>
        <w:t xml:space="preserve">: the inputs for the two-pass transaction-cost model.</w:t>
      </w:r>
    </w:p>
    <w:p>
      <w:pPr>
        <w:pStyle w:val="ListParagraph"/>
        <w:numPr>
          <w:ilvl w:val="0"/>
          <w:numId w:val="3"/>
        </w:numPr>
        <w:spacing w:after="120"/>
      </w:pPr>
      <w:r>
        <w:rPr>
          <w:rFonts w:ascii="Consolas" w:cs="Consolas" w:eastAsia="Consolas" w:hAnsi="Consolas"/>
          <w:b/>
          <w:bCs/>
          <w:i w:val="false"/>
          <w:iCs w:val="false"/>
          <w:sz w:val="19"/>
          <w:szCs w:val="19"/>
          <w:shd w:fill="F2F2F2" w:val="clear"/>
        </w:rPr>
        <w:t xml:space="preserve">tickers</w:t>
      </w:r>
      <w:r>
        <w:rPr>
          <w:rFonts w:ascii="Calibri" w:cs="Calibri" w:eastAsia="Calibri" w:hAnsi="Calibri"/>
          <w:b w:val="false"/>
          <w:bCs w:val="false"/>
          <w:i w:val="false"/>
          <w:iCs w:val="false"/>
          <w:sz w:val="20"/>
          <w:szCs w:val="20"/>
        </w:rPr>
        <w:t xml:space="preserve">: the reference table for both sides.</w:t>
      </w:r>
    </w:p>
    <w:p>
      <w:pPr>
        <w:pStyle w:val="Heading2"/>
        <w:keepNext/>
      </w:pPr>
      <w:r>
        <w:rPr>
          <w:i w:val="false"/>
          <w:iCs w:val="false"/>
        </w:rPr>
        <w:t xml:space="preserve">5.4 Cautions that apply to every output</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Compare names on their </w:t>
      </w:r>
      <w:r>
        <w:rPr>
          <w:rFonts w:ascii="Calibri" w:cs="Calibri" w:eastAsia="Calibri" w:hAnsi="Calibri"/>
          <w:b/>
          <w:bCs/>
          <w:i w:val="false"/>
          <w:iCs w:val="false"/>
          <w:sz w:val="20"/>
          <w:szCs w:val="20"/>
        </w:rPr>
        <w:t xml:space="preserve">excess</w:t>
      </w:r>
      <w:r>
        <w:rPr>
          <w:rFonts w:ascii="Calibri" w:cs="Calibri" w:eastAsia="Calibri" w:hAnsi="Calibri"/>
          <w:b w:val="false"/>
          <w:bCs w:val="false"/>
          <w:i w:val="false"/>
          <w:iCs w:val="false"/>
          <w:sz w:val="20"/>
          <w:szCs w:val="20"/>
        </w:rPr>
        <w:t xml:space="preserve"> against cohorts rather than on the level of the liquidity tax. The level combines an effective half-spread with an impact leg measured in two different ways (interval VWAP for prints, 5-minute mark-out for worked orders); the peer comparison within the same band and tercile removes most of the consequences of that convention, the level does not.</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A name whose evidence comes from one day (</w:t>
      </w:r>
      <w:r>
        <w:rPr>
          <w:rFonts w:ascii="Consolas" w:cs="Consolas" w:eastAsia="Consolas" w:hAnsi="Consolas"/>
          <w:b w:val="false"/>
          <w:bCs w:val="false"/>
          <w:i w:val="false"/>
          <w:iCs w:val="false"/>
          <w:sz w:val="19"/>
          <w:szCs w:val="19"/>
          <w:shd w:fill="F2F2F2" w:val="clear"/>
        </w:rPr>
        <w:t xml:space="preserve">top day share %</w:t>
      </w:r>
      <w:r>
        <w:rPr>
          <w:rFonts w:ascii="Calibri" w:cs="Calibri" w:eastAsia="Calibri" w:hAnsi="Calibri"/>
          <w:b w:val="false"/>
          <w:bCs w:val="false"/>
          <w:i w:val="false"/>
          <w:iCs w:val="false"/>
          <w:sz w:val="20"/>
          <w:szCs w:val="20"/>
        </w:rPr>
        <w:t xml:space="preserve"> ≥ 50, "(one day &gt; 50 % of $)" in </w:t>
      </w:r>
      <w:r>
        <w:rPr>
          <w:rFonts w:ascii="Consolas" w:cs="Consolas" w:eastAsia="Consolas" w:hAnsi="Consolas"/>
          <w:b w:val="false"/>
          <w:bCs w:val="false"/>
          <w:i w:val="false"/>
          <w:iCs w:val="false"/>
          <w:sz w:val="19"/>
          <w:szCs w:val="19"/>
          <w:shd w:fill="F2F2F2" w:val="clear"/>
        </w:rPr>
        <w:t xml:space="preserve">reasons</w:t>
      </w:r>
      <w:r>
        <w:rPr>
          <w:rFonts w:ascii="Calibri" w:cs="Calibri" w:eastAsia="Calibri" w:hAnsi="Calibri"/>
          <w:b w:val="false"/>
          <w:bCs w:val="false"/>
          <w:i w:val="false"/>
          <w:iCs w:val="false"/>
          <w:sz w:val="20"/>
          <w:szCs w:val="20"/>
        </w:rPr>
        <w:t xml:space="preserve">) should be confirmed on later runs before any action.</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Recent-lens t-statistics are computed on at most 20 trading days and often fewer; treat a mover as a candidate until it repeats.</w:t>
      </w:r>
    </w:p>
    <w:p>
      <w:pPr>
        <w:pStyle w:val="ListParagraph"/>
        <w:numPr>
          <w:ilvl w:val="0"/>
          <w:numId w:val="3"/>
        </w:numPr>
        <w:spacing w:after="40"/>
      </w:pPr>
      <w:r>
        <w:rPr>
          <w:rFonts w:ascii="Calibri" w:cs="Calibri" w:eastAsia="Calibri" w:hAnsi="Calibri"/>
          <w:b w:val="false"/>
          <w:bCs w:val="false"/>
          <w:i w:val="false"/>
          <w:iCs w:val="false"/>
          <w:sz w:val="20"/>
          <w:szCs w:val="20"/>
        </w:rPr>
        <w:t xml:space="preserve">An effective half-spread of exactly zero on an OTC line usually indicates a missing quote rather than a midpoint fill; the ±200 bp clip limits the effect of the resulting outliers but does not remove it, and </w:t>
      </w:r>
      <w:r>
        <w:rPr>
          <w:rFonts w:ascii="Consolas" w:cs="Consolas" w:eastAsia="Consolas" w:hAnsi="Consolas"/>
          <w:b w:val="false"/>
          <w:bCs w:val="false"/>
          <w:i w:val="false"/>
          <w:iCs w:val="false"/>
          <w:sz w:val="19"/>
          <w:szCs w:val="19"/>
          <w:shd w:fill="F2F2F2" w:val="clear"/>
        </w:rPr>
        <w:t xml:space="preserve">liquidity tax raw bps</w:t>
      </w:r>
      <w:r>
        <w:rPr>
          <w:rFonts w:ascii="Calibri" w:cs="Calibri" w:eastAsia="Calibri" w:hAnsi="Calibri"/>
          <w:b w:val="false"/>
          <w:bCs w:val="false"/>
          <w:i w:val="false"/>
          <w:iCs w:val="false"/>
          <w:sz w:val="20"/>
          <w:szCs w:val="20"/>
        </w:rPr>
        <w:t xml:space="preserve"> shows what was clipped.</w:t>
      </w:r>
    </w:p>
    <w:p>
      <w:pPr>
        <w:pStyle w:val="ListParagraph"/>
        <w:numPr>
          <w:ilvl w:val="0"/>
          <w:numId w:val="3"/>
        </w:numPr>
        <w:spacing w:after="120"/>
      </w:pPr>
      <w:r>
        <w:rPr>
          <w:rFonts w:ascii="Calibri" w:cs="Calibri" w:eastAsia="Calibri" w:hAnsi="Calibri"/>
          <w:b w:val="false"/>
          <w:bCs w:val="false"/>
          <w:i w:val="false"/>
          <w:iCs w:val="false"/>
          <w:sz w:val="20"/>
          <w:szCs w:val="20"/>
        </w:rPr>
        <w:t xml:space="preserve">The mark-out tape is built from the desk's own fill records, so the realized half-spread is measured only at times when the desk had another fill in the name within the tolerance window; </w:t>
      </w:r>
      <w:r>
        <w:rPr>
          <w:rFonts w:ascii="Consolas" w:cs="Consolas" w:eastAsia="Consolas" w:hAnsi="Consolas"/>
          <w:b w:val="false"/>
          <w:bCs w:val="false"/>
          <w:i w:val="false"/>
          <w:iCs w:val="false"/>
          <w:sz w:val="19"/>
          <w:szCs w:val="19"/>
          <w:shd w:fill="F2F2F2" w:val="clear"/>
        </w:rPr>
        <w:t xml:space="preserve">coverage_pct</w:t>
      </w:r>
      <w:r>
        <w:rPr>
          <w:rFonts w:ascii="Calibri" w:cs="Calibri" w:eastAsia="Calibri" w:hAnsi="Calibri"/>
          <w:b w:val="false"/>
          <w:bCs w:val="false"/>
          <w:i w:val="false"/>
          <w:iCs w:val="false"/>
          <w:sz w:val="20"/>
          <w:szCs w:val="20"/>
        </w:rPr>
        <w:t xml:space="preserve"> states how representative that is.</w:t>
      </w:r>
    </w:p>
    <w:p>
      <w:pPr>
        <w:pStyle w:val="Heading1"/>
        <w:keepNext/>
      </w:pPr>
      <w:r>
        <w:rPr>
          <w:i w:val="false"/>
          <w:iCs w:val="false"/>
        </w:rPr>
        <w:t xml:space="preserve">6. Labelling defects in v1.2 (for a v1.3)</w:t>
      </w:r>
    </w:p>
    <w:p>
      <w:pPr>
        <w:spacing w:after="120"/>
      </w:pPr>
      <w:r>
        <w:rPr>
          <w:rFonts w:ascii="Calibri" w:cs="Calibri" w:eastAsia="Calibri" w:hAnsi="Calibri"/>
          <w:b w:val="false"/>
          <w:bCs w:val="false"/>
          <w:i w:val="false"/>
          <w:iCs w:val="false"/>
          <w:sz w:val="20"/>
          <w:szCs w:val="20"/>
        </w:rPr>
        <w:t xml:space="preserve">Found while reading the plotting code; none changes a reading, each is a one-line fix.</w:t>
      </w:r>
    </w:p>
    <w:p>
      <w:pPr>
        <w:pStyle w:val="ListParagraph"/>
        <w:numPr>
          <w:ilvl w:val="0"/>
          <w:numId w:val="6"/>
        </w:numPr>
        <w:spacing w:after="40"/>
      </w:pPr>
      <w:r>
        <w:rPr>
          <w:rFonts w:ascii="Calibri" w:cs="Calibri" w:eastAsia="Calibri" w:hAnsi="Calibri"/>
          <w:b w:val="false"/>
          <w:bCs w:val="false"/>
          <w:i w:val="false"/>
          <w:iCs w:val="false"/>
          <w:sz w:val="20"/>
          <w:szCs w:val="20"/>
        </w:rPr>
        <w:t xml:space="preserve">In the scatter charts (4.1, 4.2, 4.4) the marker area is </w:t>
      </w:r>
      <w:r>
        <w:rPr>
          <w:rFonts w:ascii="Consolas" w:cs="Consolas" w:eastAsia="Consolas" w:hAnsi="Consolas"/>
          <w:b w:val="false"/>
          <w:bCs w:val="false"/>
          <w:i w:val="false"/>
          <w:iCs w:val="false"/>
          <w:sz w:val="19"/>
          <w:szCs w:val="19"/>
          <w:shd w:fill="F2F2F2" w:val="clear"/>
        </w:rPr>
        <w:t xml:space="preserve">√(notional / 1e5) + 4</w:t>
      </w:r>
      <w:r>
        <w:rPr>
          <w:rFonts w:ascii="Calibri" w:cs="Calibri" w:eastAsia="Calibri" w:hAnsi="Calibri"/>
          <w:b w:val="false"/>
          <w:bCs w:val="false"/>
          <w:i w:val="false"/>
          <w:iCs w:val="false"/>
          <w:sz w:val="20"/>
          <w:szCs w:val="20"/>
        </w:rPr>
        <w:t xml:space="preserve">, so the area grows with the square root of the dollars (a name with four times the dollars has twice the area). The titles state "area ∝ $", which overstates the visual contrast between large and small names.</w:t>
      </w:r>
    </w:p>
    <w:p>
      <w:pPr>
        <w:pStyle w:val="ListParagraph"/>
        <w:numPr>
          <w:ilvl w:val="0"/>
          <w:numId w:val="6"/>
        </w:numPr>
        <w:spacing w:after="40"/>
      </w:pPr>
      <w:r>
        <w:rPr>
          <w:rFonts w:ascii="Calibri" w:cs="Calibri" w:eastAsia="Calibri" w:hAnsi="Calibri"/>
          <w:b w:val="false"/>
          <w:bCs w:val="false"/>
          <w:i w:val="false"/>
          <w:iCs w:val="false"/>
          <w:sz w:val="20"/>
          <w:szCs w:val="20"/>
        </w:rPr>
        <w:t xml:space="preserve">The title of chart 4.7 states "grey = thin or not significant", but thin names are excluded from that chart; grey means "not on the watch list".</w:t>
      </w:r>
    </w:p>
    <w:p>
      <w:pPr>
        <w:pStyle w:val="ListParagraph"/>
        <w:numPr>
          <w:ilvl w:val="0"/>
          <w:numId w:val="6"/>
        </w:numPr>
        <w:spacing w:after="120"/>
      </w:pPr>
      <w:r>
        <w:rPr>
          <w:rFonts w:ascii="Calibri" w:cs="Calibri" w:eastAsia="Calibri" w:hAnsi="Calibri"/>
          <w:b w:val="false"/>
          <w:bCs w:val="false"/>
          <w:i w:val="false"/>
          <w:iCs w:val="false"/>
          <w:sz w:val="20"/>
          <w:szCs w:val="20"/>
        </w:rPr>
        <w:t xml:space="preserve">The method text describes the worked-order impact leg as "each fill against the mid 5 min later on the desk's own quote tape, less the effective spread of the same fills" without stating the sign convention. The quantity is the price reversion after the fill (realized half-spread minus effective half-spread, §2.3): positive on reversion, negative on continuation. The text should state this, because the sign carries the interpretation.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tca_ticker_screen.py v1.2 — Output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abstractNum w:abstractNumId="4"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abstractNum w:abstractNumId="5"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abstractNum w:abstractNumId="6"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line="259"/>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F3864"/>
      <w:sz w:val="40"/>
      <w:szCs w:val="40"/>
    </w:rPr>
  </w:style>
  <w:style w:type="paragraph" w:styleId="Heading1">
    <w:name w:val="Heading 1"/>
    <w:basedOn w:val="Normal"/>
    <w:next w:val="Normal"/>
    <w:qFormat/>
    <w:pPr>
      <w:pBdr>
        <w:bottom w:val="single" w:color="1F3864" w:sz="6" w:space="4"/>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2F5496"/>
      <w:sz w:val="24"/>
      <w:szCs w:val="24"/>
    </w:rPr>
  </w:style>
  <w:style w:type="paragraph" w:styleId="CodeBlock">
    <w:name w:val="Code Block"/>
    <w:basedOn w:val="Normal"/>
    <w:next w:val="Normal"/>
    <w:qFormat/>
    <w:pPr>
      <w:ind w:left="200" w:right="200"/>
    </w:pPr>
    <w:rPr>
      <w:rFonts w:ascii="Consolas" w:cs="Consolas" w:eastAsia="Consolas" w:hAnsi="Consolas"/>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tca_ticker_screen.py v1.2 — Output guide</dc:title>
  <dc:creator>Portfolio &amp; Quant Engineering</dc:creator>
  <dc:description>How to read every table and chart produced by tca_ticker_screen.py v1.2, and which outputs the execution desk should review.</dc:description>
  <cp:lastModifiedBy>Un-named</cp:lastModifiedBy>
  <cp:revision>1</cp:revision>
  <dcterms:created xsi:type="dcterms:W3CDTF">2026-10-28T17:46:59.411Z</dcterms:created>
  <dcterms:modified xsi:type="dcterms:W3CDTF">2026-10-28T17:46:59.411Z</dcterms:modified>
</cp:coreProperties>
</file>

<file path=docProps/custom.xml><?xml version="1.0" encoding="utf-8"?>
<Properties xmlns="http://schemas.openxmlformats.org/officeDocument/2006/custom-properties" xmlns:vt="http://schemas.openxmlformats.org/officeDocument/2006/docPropsVTypes"/>
</file>