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ALEXANDER</w:t>
      </w:r>
    </w:p>
    <w:p>
      <w:pPr>
        <w:pStyle w:val="Tagline"/>
      </w:pPr>
      <w:r>
        <w:t xml:space="preserve">Intelligent Home Protection Platform</w:t>
      </w:r>
    </w:p>
    <w:p>
      <w:pPr>
        <w:pBdr>
          <w:bottom w:val="single" w:color="2b6cb0" w:sz="12"/>
        </w:pBdr>
        <w:spacing w:after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MetricNumber"/>
            </w:pPr>
            <w:r>
              <w:t xml:space="preserve">$21B</w:t>
            </w:r>
          </w:p>
          <w:p>
            <w:pPr>
              <w:pStyle w:val="MetricLabel"/>
            </w:pPr>
            <w:r>
              <w:t xml:space="preserve">Annual Home Damage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MetricNumber"/>
            </w:pPr>
            <w:r>
              <w:t xml:space="preserve">140M</w:t>
            </w:r>
          </w:p>
          <w:p>
            <w:pPr>
              <w:pStyle w:val="MetricLabel"/>
            </w:pPr>
            <w:r>
              <w:t xml:space="preserve">US Homes Unprotected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MetricNumber"/>
            </w:pPr>
            <w:r>
              <w:t xml:space="preserve">93%</w:t>
            </w:r>
          </w:p>
          <w:p>
            <w:pPr>
              <w:pStyle w:val="MetricLabel"/>
            </w:pPr>
            <w:r>
              <w:t xml:space="preserve">Prediction Accuracy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MetricNumber"/>
            </w:pPr>
            <w:r>
              <w:t xml:space="preserve">30</w:t>
            </w:r>
          </w:p>
          <w:p>
            <w:pPr>
              <w:pStyle w:val="MetricLabel"/>
            </w:pPr>
            <w:r>
              <w:t xml:space="preserve">Days Advance Warning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SectionHeader"/>
            </w:pPr>
            <w:r>
              <w:t xml:space="preserve">THE PROBLEM</w:t>
            </w:r>
          </w:p>
          <w:p>
            <w:pPr>
              <w:pStyle w:val="BodyText"/>
            </w:pPr>
            <w:r>
              <w:t xml:space="preserve">Smoke detectors beep but don't shut off gas. Water sensors alert but don't close valves. There is no unified system that autonomously protects the home.</w:t>
            </w:r>
          </w:p>
          <w:p>
            <w:pPr>
              <w:spacing w:after="120"/>
            </w:pPr>
          </w:p>
          <w:p>
            <w:pPr>
              <w:pStyle w:val="SectionHeader"/>
            </w:pPr>
            <w:r>
              <w:t xml:space="preserve">THE SOLUTION</w:t>
            </w:r>
          </w:p>
          <w:p>
            <w:pPr>
              <w:pStyle w:val="BodyText"/>
            </w:pPr>
            <w:r>
              <w:t xml:space="preserve">ALEXANDER monitors seven critical home systems, predicts failures before they happen, and acts autonomously to prevent damage.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SectionHeader"/>
            </w:pPr>
            <w:r>
              <w:t xml:space="preserve">SEVEN SENSOR CATEGORIES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Water </w:t>
            </w:r>
            <w:r>
              <w:t xml:space="preserve">— Leaks, pressure, freeze risk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Gas/Smoke </w:t>
            </w:r>
            <w:r>
              <w:t xml:space="preserve">— Detection + auto shutoff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Electrical </w:t>
            </w:r>
            <w:r>
              <w:t xml:space="preserve">— Arc fault, overload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Air Quality </w:t>
            </w:r>
            <w:r>
              <w:t xml:space="preserve">— PM2.5, CO2, mold risk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Climate </w:t>
            </w:r>
            <w:r>
              <w:t xml:space="preserve">— HVAC, temperature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Structural </w:t>
            </w:r>
            <w:r>
              <w:t xml:space="preserve">— Foundation, intrusion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HVAC </w:t>
            </w:r>
            <w:r>
              <w:t xml:space="preserve">— Predictive maintenance</w:t>
            </w:r>
          </w:p>
        </w:tc>
      </w:tr>
    </w:tbl>
    <w:p>
      <w:pPr>
        <w:spacing w:after="200"/>
      </w:pPr>
    </w:p>
    <w:p>
      <w:pPr>
        <w:pStyle w:val="SectionHeader"/>
      </w:pPr>
      <w:r>
        <w:t xml:space="preserve">STRATEGIC ACQUISITION VALUE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Completes smart home ecosystem </w:t>
            </w:r>
            <w:r>
              <w:t xml:space="preserve">— Energy storage owners need infrastructure protection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Native API integration </w:t>
            </w:r>
            <w:r>
              <w:t xml:space="preserve">— Powerwall + Solar + ALEXANDER = complete home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Recurring revenue </w:t>
            </w:r>
            <w:r>
              <w:t xml:space="preserve">— $100+/month SaaS per home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Insurance partnerships </w:t>
            </w:r>
            <w:r>
              <w:t xml:space="preserve">— Carrier subsidies + premium reductions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SectionHeader"/>
            </w:pPr>
            <w:r>
              <w:t xml:space="preserve">BUSINESS MODEL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Hardware: $299–$699 packages (45% margin)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Subscriptions: $9.99–$24.99/month (85% margin)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Insurance API: Carrier data partnerships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SectionHeader"/>
            </w:pPr>
            <w:r>
              <w:t xml:space="preserve">CURRENT POSITION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Platform architecture complete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Hardware specs finalized (~$344 BOM)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Construction distribution channel active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Insurance carrier relationships in place</w:t>
            </w:r>
          </w:p>
        </w:tc>
      </w:tr>
    </w:tbl>
    <w:p>
      <w:pPr>
        <w:spacing w:after="200"/>
      </w:pPr>
    </w:p>
    <w:p>
      <w:pPr>
        <w:pBdr>
          <w:top w:val="single" w:color="2b6cb0" w:sz="12"/>
        </w:pBd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/>
            </w:pPr>
            <w:r>
              <w:rPr>
                <w:b/>
                <w:bCs/>
                <w:sz w:val="24"/>
                <w:szCs w:val="24"/>
              </w:rPr>
              <w:t xml:space="preserve">Eric DeLoera</w:t>
            </w:r>
            <w:r>
              <w:rPr>
                <w:color w:val="4a5568"/>
                <w:sz w:val="22"/>
                <w:szCs w:val="22"/>
              </w:rPr>
              <w:t xml:space="preserve">  |  Founder &amp; CEO</w:t>
            </w:r>
          </w:p>
          <w:p>
            <w:r>
              <w:rPr>
                <w:color w:val="4a5568"/>
                <w:sz w:val="20"/>
                <w:szCs w:val="20"/>
              </w:rPr>
              <w:t xml:space="preserve">PergoLuxx Construction LLC  |  Cielo Azul LLC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120"/>
              <w:jc w:val="right"/>
            </w:pPr>
            <w:r>
              <w:rPr>
                <w:color w:val="4a5568"/>
                <w:sz w:val="20"/>
                <w:szCs w:val="20"/>
              </w:rPr>
              <w:t xml:space="preserve">Oklahoma City, OK</w:t>
            </w:r>
          </w:p>
          <w:p>
            <w:pPr>
              <w:jc w:val="right"/>
            </w:pPr>
            <w:r>
              <w:rPr>
                <w:i/>
                <w:iCs/>
                <w:color w:val="2b6cb0"/>
                <w:sz w:val="20"/>
                <w:szCs w:val="20"/>
              </w:rPr>
              <w:t xml:space="preserve">Patent Pending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Tagline">
    <w:name w:val="Tagline"/>
    <w:basedOn w:val="Normal"/>
    <w:pPr>
      <w:spacing w:after="300"/>
      <w:jc w:val="center"/>
    </w:pPr>
    <w:rPr>
      <w:rFonts w:ascii="Arial" w:cs="Arial" w:eastAsia="Arial" w:hAnsi="Arial"/>
      <w:i/>
      <w:iCs/>
      <w:color w:val="4a5568"/>
      <w:sz w:val="24"/>
      <w:szCs w:val="24"/>
    </w:rPr>
  </w:style>
  <w:style w:type="paragraph" w:styleId="SectionHeader">
    <w:name w:val="Section Header"/>
    <w:basedOn w:val="Normal"/>
    <w:pPr>
      <w:spacing w:before="300" w:after="120"/>
    </w:pPr>
    <w:rPr>
      <w:rFonts w:ascii="Arial" w:cs="Arial" w:eastAsia="Arial" w:hAnsi="Arial"/>
      <w:b/>
      <w:bCs/>
      <w:caps/>
      <w:color w:val="1a365d"/>
      <w:sz w:val="26"/>
      <w:szCs w:val="26"/>
    </w:rPr>
  </w:style>
  <w:style w:type="paragraph" w:styleId="MetricNumber">
    <w:name w:val="Metric Number"/>
    <w:basedOn w:val="Normal"/>
    <w:pPr>
      <w:jc w:val="center"/>
    </w:pPr>
    <w:rPr>
      <w:rFonts w:ascii="Arial" w:cs="Arial" w:eastAsia="Arial" w:hAnsi="Arial"/>
      <w:b/>
      <w:bCs/>
      <w:color w:val="2b6cb0"/>
      <w:sz w:val="44"/>
      <w:szCs w:val="44"/>
    </w:rPr>
  </w:style>
  <w:style w:type="paragraph" w:styleId="MetricLabel">
    <w:name w:val="Metric Label"/>
    <w:basedOn w:val="Normal"/>
    <w:pPr>
      <w:jc w:val="center"/>
    </w:pPr>
    <w:rPr>
      <w:rFonts w:ascii="Arial" w:cs="Arial" w:eastAsia="Arial" w:hAnsi="Arial"/>
      <w:color w:val="4a5568"/>
      <w:sz w:val="18"/>
      <w:szCs w:val="18"/>
    </w:rPr>
  </w:style>
  <w:style w:type="paragraph" w:styleId="BodyText">
    <w:name w:val="Body Text"/>
    <w:basedOn w:val="Normal"/>
    <w:pPr>
      <w:spacing w:after="80"/>
    </w:pPr>
    <w:rPr>
      <w:rFonts w:ascii="Arial" w:cs="Arial" w:eastAsia="Arial" w:hAnsi="Arial"/>
      <w:color w:val="2d374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2025-12-22T23:54:33.301Z</dcterms:created>
  <dcterms:modified xsi:type="dcterms:W3CDTF">2025-12-22T23:54:33.302Z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