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技术文档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文档名称：3D-第7名-单打独斗-技术说明</w:t>
      </w:r>
    </w:p>
    <w:p>
      <w:pPr>
        <w:rPr>
          <w:rFonts w:hint="eastAsia"/>
          <w:lang w:val="en-US" w:eastAsia="zh-CN"/>
        </w:rPr>
      </w:pPr>
      <w:bookmarkStart w:id="14" w:name="_GoBack"/>
      <w:bookmarkEnd w:id="14"/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8049"/>
        <w15:color w:val="DBDBDB"/>
        <w:docPartObj>
          <w:docPartGallery w:val="Table of Contents"/>
          <w:docPartUnique/>
        </w:docPartObj>
      </w:sdtPr>
      <w:sdtEndPr>
        <w:rPr>
          <w:rFonts w:hint="eastAsia" w:ascii="Times New Roman" w:hAnsi="Times New Roman" w:eastAsiaTheme="minorEastAsia" w:cstheme="minorBidi"/>
          <w:kern w:val="2"/>
          <w:sz w:val="2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32"/>
              <w:szCs w:val="32"/>
            </w:rPr>
            <w:t>目录</w:t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instrText xml:space="preserve"> HYPERLINK \l _Toc8710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t>一、 整体流程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instrText xml:space="preserve"> PAGEREF _Toc8710 \h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>2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instrText xml:space="preserve"> HYPERLINK \l _Toc17693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t>1.1 推理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instrText xml:space="preserve"> PAGEREF _Toc17693 \h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>2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instrText xml:space="preserve"> HYPERLINK \l _Toc2849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t>1.2 后处理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instrText xml:space="preserve"> PAGEREF _Toc2849 \h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>2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instrText xml:space="preserve"> HYPERLINK \l _Toc8558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t>二、 部署细节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instrText xml:space="preserve"> PAGEREF _Toc8558 \h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>4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instrText xml:space="preserve"> HYPERLINK \l _Toc747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t>2.1 预处理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instrText xml:space="preserve"> PAGEREF _Toc747 \h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>4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instrText xml:space="preserve"> HYPERLINK \l _Toc6385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t>2.2 网络模型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instrText xml:space="preserve"> PAGEREF _Toc6385 \h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>4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instrText xml:space="preserve"> HYPERLINK \l _Toc28759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t>2.3 算法描述及损失函数设置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instrText xml:space="preserve"> PAGEREF _Toc28759 \h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>5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instrText xml:space="preserve"> HYPERLINK \l _Toc4409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t>2.4 训练策略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instrText xml:space="preserve"> PAGEREF _Toc4409 \h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>6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instrText xml:space="preserve"> HYPERLINK \l _Toc8913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t>2.5 后处理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instrText xml:space="preserve"> PAGEREF _Toc8913 \h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>7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instrText xml:space="preserve"> HYPERLINK \l _Toc19615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t>三、 结果展示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instrText xml:space="preserve"> PAGEREF _Toc19615 \h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>8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instrText xml:space="preserve"> HYPERLINK \l _Toc14251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t>3.1 预测结果预览图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instrText xml:space="preserve"> PAGEREF _Toc14251 \h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>8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instrText xml:space="preserve"> HYPERLINK \l _Toc28820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t>3.2 评价指标结果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instrText xml:space="preserve"> PAGEREF _Toc28820 \h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>9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instrText xml:space="preserve"> HYPERLINK \l _Toc32094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t>四、 参考文献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ab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instrText xml:space="preserve"> PAGEREF _Toc32094 \h </w:instrTex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t>11</w:t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</w:rP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 w:val="21"/>
              <w:szCs w:val="21"/>
              <w:lang w:val="en-US" w:eastAsia="zh-CN"/>
            </w:rPr>
            <w:fldChar w:fldCharType="end"/>
          </w:r>
        </w:p>
        <w:p>
          <w:pPr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0"/>
        <w:rPr>
          <w:rFonts w:hint="default"/>
          <w:sz w:val="32"/>
          <w:szCs w:val="32"/>
          <w:lang w:val="en-US" w:eastAsia="zh-CN"/>
        </w:rPr>
      </w:pPr>
      <w:bookmarkStart w:id="0" w:name="_Toc8710"/>
      <w:r>
        <w:rPr>
          <w:rFonts w:hint="eastAsia"/>
          <w:sz w:val="32"/>
          <w:szCs w:val="32"/>
          <w:lang w:val="en-US" w:eastAsia="zh-CN"/>
        </w:rPr>
        <w:t>整体流程</w:t>
      </w:r>
      <w:bookmarkEnd w:id="0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整体流程步骤分为推理和后处理两部分，</w:t>
      </w:r>
      <w:r>
        <w:rPr>
          <w:rFonts w:hint="eastAsia" w:asciiTheme="minorEastAsia" w:hAnsiTheme="minorEastAsia" w:cstheme="minorEastAsia"/>
          <w:lang w:val="en-US" w:eastAsia="zh-CN"/>
        </w:rPr>
        <w:t>总体耗时约100s/.nii.gz，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如图1-1所示。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5266055" cy="2708910"/>
            <wp:effectExtent l="0" t="0" r="698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图 1-1 整体流程示意图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" w:name="_Toc17693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1.1 推理</w:t>
      </w:r>
      <w:bookmarkEnd w:id="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4"/>
          <w:szCs w:val="24"/>
          <w:lang w:val="en-US" w:eastAsia="zh-CN" w:bidi="ar-SA"/>
        </w:rPr>
        <w:t>第一，</w:t>
      </w:r>
      <w:r>
        <w:rPr>
          <w:rFonts w:hint="eastAsia"/>
          <w:lang w:val="en-US" w:eastAsia="zh-CN"/>
        </w:rPr>
        <w:t>导入训练好的模型和测试数据。第二，对测试数据进行 scale 至 spacing=0.3、以2500和500作为像素上下界以及最大最小值归一化等操作。第三，设置滑动窗口法的窗口大小和步长为 patch_size=(112, 112, 80)、stride_xy=48, stride_z=48，即以(112, 112, 80)的窗口和48像素的步长进行预测。第四，根据经验设定roi坐标，coords=(100, 440, 0, 350, 10, 320)，分别对应 x轴的最小最大值、y轴的最大最小值以及z轴的最大最小值；并在roi区域内按设定的滑动参数进行预测，得到原始预测标签。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（注：roi坐标是指由多次测试后，提取所有预测测试集标签叠加为一个.nii.gz后，选取的最大连通域坐标。可以涵盖50个测试数据的牙齿区域。）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outlineLvl w:val="1"/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2" w:name="_Toc2849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1.2 后处理</w:t>
      </w:r>
      <w:bookmarkEnd w:id="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4"/>
          <w:szCs w:val="24"/>
          <w:lang w:val="en-US" w:eastAsia="zh-CN" w:bidi="ar-SA"/>
        </w:rPr>
        <w:t>第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一</w:t>
      </w:r>
      <w:r>
        <w:rPr>
          <w:rFonts w:hint="eastAsia" w:ascii="Times New Roman" w:hAnsi="Times New Roman" w:eastAsiaTheme="minorEastAsia" w:cstheme="minorBidi"/>
          <w:kern w:val="2"/>
          <w:sz w:val="24"/>
          <w:szCs w:val="24"/>
          <w:lang w:val="en-US" w:eastAsia="zh-CN" w:bidi="ar-SA"/>
        </w:rPr>
        <w:t>，</w:t>
      </w:r>
      <w:r>
        <w:rPr>
          <w:rFonts w:hint="eastAsia"/>
          <w:lang w:val="en-US" w:eastAsia="zh-CN"/>
        </w:rPr>
        <w:t>读取原始预测标签，并设定 coords 范围。第二，根据 skimage.measure.label() 函数，得到原始预测标签的连通域情况（包括体积和个数），并对原始预测标签剔除体积小于100像素的目标。第三，使用size=(2,2,2)的 scipy.ndimage.gray_dilation() 函数进行腐蚀、并对腐蚀后的数据以size=(4,4,4)的 scipy.ndimage.gray_erosion() 函数进行膨胀操作；对腐蚀膨胀后的数据再次使用 skimage.measure.label() 函数，选择第二大的体积做为牙齿目标。第四，对目标使用 scipy.ndimage.binary_fill_holes() 函数，填充牙齿目标内的所有空洞，并作为最后的预测输出。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（注：对test22.nii.gz、test23.nii.gz、test.24.nii.gz，经过多次观察和实验，设定的coords范围分别为 (120, 440, 0, 200, 0, 150)、(120, 440, 0, 200, 0, 130)和(120, 440, 0, 345, 50, 280)。）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0"/>
        <w:rPr>
          <w:rFonts w:hint="default"/>
          <w:sz w:val="32"/>
          <w:szCs w:val="32"/>
          <w:lang w:val="en-US" w:eastAsia="zh-CN"/>
        </w:rPr>
      </w:pPr>
      <w:bookmarkStart w:id="3" w:name="_Toc8558"/>
      <w:r>
        <w:rPr>
          <w:rFonts w:hint="eastAsia"/>
          <w:sz w:val="32"/>
          <w:szCs w:val="32"/>
          <w:lang w:val="en-US" w:eastAsia="zh-CN"/>
        </w:rPr>
        <w:t>部署细节</w:t>
      </w:r>
      <w:bookmarkEnd w:id="3"/>
    </w:p>
    <w:p>
      <w:pPr>
        <w:widowControl w:val="0"/>
        <w:numPr>
          <w:numId w:val="0"/>
        </w:numPr>
        <w:spacing w:line="360" w:lineRule="auto"/>
        <w:jc w:val="both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4" w:name="_Toc747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2.1 预处理</w:t>
      </w:r>
      <w:bookmarkEnd w:id="4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对复赛数据来说，共有12套标签数据和300套无标签数据，但基本上shape都在(266,266,200) 以上，且其中大部分数据的spacing都是0.3。经过观察，发现牙齿shape普遍在 (100, 150, 100) 到 (150, 200, 150）之间，所以可以通过随机裁剪，在增加样本随机性的同时，减少训练的负担。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预处理步骤如下：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首先，使用 trilinear 或 nearest的方式将原始数据插值到相同的spacing（即0.3）。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lang w:val="en-US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然后，以500和2500分别作为上下界，进行最大最小值归一化。</w:t>
      </w:r>
      <w:r>
        <w:rPr>
          <w:rFonts w:hint="eastAsia" w:asciiTheme="minorEastAsia" w:hAnsiTheme="minorEastAsia" w:eastAsiaTheme="minorEastAsia" w:cstheme="minorEastAsia"/>
          <w:vertAlign w:val="superscript"/>
          <w:lang w:val="en-US" w:eastAsia="zh-CN"/>
        </w:rPr>
        <w:t>[1]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最后，以（128，128，100）的patch，在设定的coords区域内随机裁剪20次，并依次保存到对应的.h5文件中。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经过预处理后，得到 （12+300）* 20 = 6240 份数据。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示意图如图2-1所示。</w:t>
      </w:r>
    </w:p>
    <w:p>
      <w:pPr>
        <w:widowControl w:val="0"/>
        <w:numPr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3569335" cy="3183890"/>
            <wp:effectExtent l="0" t="0" r="12065" b="127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default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图 2-1 预处理示意图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5" w:name="_Toc6385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2.2 网络模型</w:t>
      </w:r>
      <w:bookmarkEnd w:id="5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参考 MCNet+</w:t>
      </w:r>
      <w:r>
        <w:rPr>
          <w:rFonts w:hint="eastAsia" w:asciiTheme="minorEastAsia" w:hAnsiTheme="minorEastAsia" w:eastAsiaTheme="minorEastAsia" w:cstheme="minorEastAsia"/>
          <w:vertAlign w:val="superscript"/>
          <w:lang w:val="en-US" w:eastAsia="zh-CN"/>
        </w:rPr>
        <w:t>[2]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和 CBAM</w:t>
      </w:r>
      <w:r>
        <w:rPr>
          <w:rFonts w:hint="eastAsia" w:asciiTheme="minorEastAsia" w:hAnsiTheme="minorEastAsia" w:eastAsiaTheme="minorEastAsia" w:cstheme="minorEastAsia"/>
          <w:vertAlign w:val="superscript"/>
          <w:lang w:val="en-US" w:eastAsia="zh-CN"/>
        </w:rPr>
        <w:t>[3]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算法，所采用方法的网络结构如图2-2所示。</w:t>
      </w:r>
    </w:p>
    <w:p>
      <w:pPr>
        <w:widowControl w:val="0"/>
        <w:numPr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5269230" cy="2314575"/>
            <wp:effectExtent l="0" t="0" r="3810" b="190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default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图 2-2 网络模型示意图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其中，参考 MCNet+</w:t>
      </w:r>
      <w:r>
        <w:rPr>
          <w:rFonts w:hint="eastAsia" w:asciiTheme="minorEastAsia" w:hAnsiTheme="minorEastAsia" w:eastAsiaTheme="minorEastAsia" w:cstheme="minorEastAsia"/>
          <w:vertAlign w:val="superscript"/>
          <w:lang w:val="en-US" w:eastAsia="zh-CN"/>
        </w:rPr>
        <w:t>[2]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，在VNet</w:t>
      </w:r>
      <w:r>
        <w:rPr>
          <w:rFonts w:hint="eastAsia" w:asciiTheme="minorEastAsia" w:hAnsiTheme="minorEastAsia" w:eastAsiaTheme="minorEastAsia" w:cstheme="minorEastAsia"/>
          <w:vertAlign w:val="superscript"/>
          <w:lang w:val="en-US" w:eastAsia="zh-CN"/>
        </w:rPr>
        <w:t>[4]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的Decoder的最后一次上采样过程中采用两个不同上采样方式的分支(x8_1 和 x8_2），期望学习牙齿的不同区域的。参考 CBAM</w:t>
      </w:r>
      <w:r>
        <w:rPr>
          <w:rFonts w:hint="eastAsia" w:asciiTheme="minorEastAsia" w:hAnsiTheme="minorEastAsia" w:eastAsiaTheme="minorEastAsia" w:cstheme="minorEastAsia"/>
          <w:vertAlign w:val="superscript"/>
          <w:lang w:val="en-US" w:eastAsia="zh-CN"/>
        </w:rPr>
        <w:t>[3]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的空间注意力模块，在VNet</w:t>
      </w:r>
      <w:r>
        <w:rPr>
          <w:rFonts w:hint="eastAsia" w:asciiTheme="minorEastAsia" w:hAnsiTheme="minorEastAsia" w:eastAsiaTheme="minorEastAsia" w:cstheme="minorEastAsia"/>
          <w:vertAlign w:val="superscript"/>
          <w:lang w:val="en-US" w:eastAsia="zh-CN"/>
        </w:rPr>
        <w:t>[4]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的 第一次下采样后得到的特征 x1 ，依次经过两个CBAM</w:t>
      </w:r>
      <w:r>
        <w:rPr>
          <w:rFonts w:hint="eastAsia" w:asciiTheme="minorEastAsia" w:hAnsiTheme="minorEastAsia" w:eastAsiaTheme="minorEastAsia" w:cstheme="minorEastAsia"/>
          <w:vertAlign w:val="superscript"/>
          <w:lang w:val="en-US" w:eastAsia="zh-CN"/>
        </w:rPr>
        <w:t>[3]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模块 skip 到 不同的上采样分支(x8_1 和 x8_2），并得到最后的输出 output1 和 output2。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outlineLvl w:val="1"/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6" w:name="_Toc28759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2.3 算法描述及损失函数设置</w:t>
      </w:r>
      <w:bookmarkEnd w:id="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算法示意图如图2-3所示。</w:t>
      </w:r>
    </w:p>
    <w:p>
      <w:pPr>
        <w:widowControl w:val="0"/>
        <w:numPr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5268595" cy="2630170"/>
            <wp:effectExtent l="0" t="0" r="4445" b="635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default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图 2-3 算法示意图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参考 AC-MT</w:t>
      </w:r>
      <w:r>
        <w:rPr>
          <w:rFonts w:hint="eastAsia" w:asciiTheme="minorEastAsia" w:hAnsiTheme="minorEastAsia" w:eastAsiaTheme="minorEastAsia" w:cstheme="minorEastAsia"/>
          <w:vertAlign w:val="superscript"/>
          <w:lang w:val="en-US" w:eastAsia="zh-CN"/>
        </w:rPr>
        <w:t>[5]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中的Ent 策略 和 MCNet+</w:t>
      </w:r>
      <w:r>
        <w:rPr>
          <w:rFonts w:hint="eastAsia" w:asciiTheme="minorEastAsia" w:hAnsiTheme="minorEastAsia" w:eastAsiaTheme="minorEastAsia" w:cstheme="minorEastAsia"/>
          <w:vertAlign w:val="superscript"/>
          <w:lang w:val="en-US" w:eastAsia="zh-CN"/>
        </w:rPr>
        <w:t>[2]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中的soft_shapen_pseudo方法，本方法同样设置了 Student 和 Teacher 模型。并对Student 模型的两个输出，使用soft_shapen_pseudo方法得到伪标签后，互相计算MSE Loss 作为一致性损失的一部分， L</w:t>
      </w:r>
      <w:r>
        <w:rPr>
          <w:rFonts w:hint="eastAsia" w:asciiTheme="minorEastAsia" w:hAnsiTheme="minorEastAsia" w:eastAsiaTheme="minorEastAsia" w:cstheme="minorEastAsia"/>
          <w:vertAlign w:val="subscript"/>
          <w:lang w:val="en-US" w:eastAsia="zh-CN"/>
        </w:rPr>
        <w:t>c1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。将Student两个输出合并后除以2，得到Student模型的平均输出，并只针对无标签部分，与 Teacher模型的平均输出计算 MSE Loss 作为另外一半的一致性损失， L</w:t>
      </w:r>
      <w:r>
        <w:rPr>
          <w:rFonts w:hint="eastAsia" w:asciiTheme="minorEastAsia" w:hAnsiTheme="minorEastAsia" w:eastAsiaTheme="minorEastAsia" w:cstheme="minorEastAsia"/>
          <w:vertAlign w:val="subscript"/>
          <w:lang w:val="en-US" w:eastAsia="zh-CN"/>
        </w:rPr>
        <w:t>c2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并针对Student 模型的输出，计算熵，并根据阈值得到一致性损失的 mask，并作用到 L</w:t>
      </w:r>
      <w:r>
        <w:rPr>
          <w:rFonts w:hint="eastAsia" w:asciiTheme="minorEastAsia" w:hAnsiTheme="minorEastAsia" w:eastAsiaTheme="minorEastAsia" w:cstheme="minorEastAsia"/>
          <w:vertAlign w:val="subscript"/>
          <w:lang w:val="en-US" w:eastAsia="zh-CN"/>
        </w:rPr>
        <w:t>c2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上。</w:t>
      </w:r>
    </w:p>
    <w:p>
      <w:pPr>
        <w:widowControl w:val="0"/>
        <w:numPr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3589020" cy="563880"/>
            <wp:effectExtent l="0" t="0" r="762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default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图2-4 熵计算公式</w:t>
      </w:r>
      <w:r>
        <w:rPr>
          <w:rFonts w:hint="eastAsia"/>
          <w:vertAlign w:val="superscript"/>
          <w:lang w:val="en-US" w:eastAsia="zh-CN"/>
        </w:rPr>
        <w:t>[5]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最终的损失函数为：</w:t>
      </w:r>
    </w:p>
    <w:p>
      <w:pPr>
        <w:bidi w:val="0"/>
        <m:rPr/>
        <w:rPr>
          <w:rFonts w:hint="default" w:hAnsi="Cambria Math" w:cs="Cambria Math"/>
          <w:i w:val="0"/>
          <w:lang w:val="en-US" w:eastAsia="zh-CN"/>
        </w:rPr>
      </w:pPr>
      <w:bookmarkStart w:id="7" w:name="_Toc752"/>
      <m:oMathPara>
        <m:oMath>
          <m:sSub>
            <m:sSubPr>
              <m:ctrlPr>
                <m:rPr/>
                <w:rPr>
                  <w:rFonts w:ascii="Cambria Math" w:hAnsi="Cambria Math"/>
                  <w:i w:val="0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/>
                  <w:lang w:val="en-US" w:eastAsia="zh-CN"/>
                </w:rPr>
                <m:t>L</m:t>
              </m:r>
              <m:ctrlPr>
                <m:rPr/>
                <w:rPr>
                  <w:rFonts w:ascii="Cambria Math" w:hAnsi="Cambria Math"/>
                  <w:i w:val="0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m:rPr/>
                <w:rPr>
                  <w:rFonts w:ascii="Cambria Math" w:hAnsi="Cambria Math"/>
                  <w:i w:val="0"/>
                  <w:lang w:val="en-US"/>
                </w:rPr>
              </m:ctrlP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hint="default" w:ascii="Cambria Math" w:hAnsi="Cambria Math"/>
              <w:lang w:val="en-US" w:eastAsia="zh-CN"/>
            </w:rPr>
            <m:t>0.5</m:t>
          </m:r>
          <m:r>
            <m:rPr>
              <m:sty m:val="p"/>
            </m:rPr>
            <w:rPr>
              <w:rFonts w:hint="default" w:ascii="Cambria Math" w:hAnsi="Cambria Math" w:cs="Cambria Math"/>
              <w:lang w:val="en-US" w:eastAsia="zh-CN"/>
            </w:rPr>
            <m:t>×</m:t>
          </m:r>
          <m:d>
            <m:dPr>
              <m:ctrlPr>
                <m:rPr/>
                <w:rPr>
                  <w:rFonts w:hint="default" w:ascii="Cambria Math" w:hAnsi="Cambria Math" w:cs="Cambria Math"/>
                  <w:lang w:val="en-US" w:eastAsia="zh-CN"/>
                </w:rPr>
              </m:ctrlPr>
            </m:dPr>
            <m:e>
              <m:sSub>
                <m:sSubPr>
                  <m:ctrlPr>
                    <m:rPr/>
                    <w:rPr>
                      <w:rFonts w:hint="default" w:ascii="Cambria Math" w:hAnsi="Cambria Math" w:cs="Cambria Math"/>
                      <w:i w:val="0"/>
                      <w:lang w:val="en-US"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Cambria Math"/>
                      <w:lang w:val="en-US" w:eastAsia="zh-CN"/>
                    </w:rPr>
                    <m:t>L</m:t>
                  </m:r>
                  <m:ctrlPr>
                    <m:rPr/>
                    <w:rPr>
                      <w:rFonts w:hint="default" w:ascii="Cambria Math" w:hAnsi="Cambria Math" w:cs="Cambria Math"/>
                      <w:i w:val="0"/>
                      <w:lang w:val="en-US" w:eastAsia="zh-CN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Cambria Math"/>
                      <w:lang w:val="en-US" w:eastAsia="zh-CN"/>
                    </w:rPr>
                    <m:t>ce</m:t>
                  </m:r>
                  <m:ctrlPr>
                    <m:rPr/>
                    <w:rPr>
                      <w:rFonts w:hint="default" w:ascii="Cambria Math" w:hAnsi="Cambria Math" w:cs="Cambria Math"/>
                      <w:i w:val="0"/>
                      <w:lang w:val="en-US" w:eastAsia="zh-CN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cs="Cambria Math"/>
                  <w:lang w:val="en-US" w:eastAsia="zh-CN"/>
                </w:rPr>
                <m:t>+</m:t>
              </m:r>
              <m:sSub>
                <m:sSubPr>
                  <m:ctrlPr>
                    <m:rPr/>
                    <w:rPr>
                      <w:rFonts w:hint="default" w:ascii="Cambria Math" w:hAnsi="Cambria Math" w:cs="Cambria Math"/>
                      <w:lang w:val="en-US"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Cambria Math"/>
                      <w:lang w:val="en-US" w:eastAsia="zh-CN"/>
                    </w:rPr>
                    <m:t>L</m:t>
                  </m:r>
                  <m:ctrlPr>
                    <m:rPr/>
                    <w:rPr>
                      <w:rFonts w:hint="default" w:ascii="Cambria Math" w:hAnsi="Cambria Math" w:cs="Cambria Math"/>
                      <w:lang w:val="en-US" w:eastAsia="zh-CN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Cambria Math"/>
                      <w:lang w:val="en-US" w:eastAsia="zh-CN"/>
                    </w:rPr>
                    <m:t>dice</m:t>
                  </m:r>
                  <m:ctrlPr>
                    <m:rPr/>
                    <w:rPr>
                      <w:rFonts w:hint="default" w:ascii="Cambria Math" w:hAnsi="Cambria Math" w:cs="Cambria Math"/>
                      <w:lang w:val="en-US" w:eastAsia="zh-CN"/>
                    </w:rPr>
                  </m:ctrlPr>
                </m:sub>
              </m:sSub>
              <m:ctrlPr>
                <m:rPr/>
                <w:rPr>
                  <w:rFonts w:hint="default" w:ascii="Cambria Math" w:hAnsi="Cambria Math" w:cs="Cambria Math"/>
                  <w:lang w:val="en-US" w:eastAsia="zh-CN"/>
                </w:rPr>
              </m:ctrlPr>
            </m:e>
          </m:d>
        </m:oMath>
      </m:oMathPara>
      <w:bookmarkEnd w:id="7"/>
    </w:p>
    <w:p>
      <w:pPr>
        <w:widowControl w:val="0"/>
        <w:numPr>
          <w:numId w:val="0"/>
        </w:numPr>
        <w:spacing w:line="360" w:lineRule="auto"/>
        <w:jc w:val="both"/>
        <m:rPr/>
        <w:rPr>
          <w:rFonts w:hint="default" w:hAnsi="Cambria Math" w:cs="Cambria Math"/>
          <w:i w:val="0"/>
          <w:kern w:val="2"/>
          <w:sz w:val="24"/>
          <w:szCs w:val="24"/>
          <w:lang w:val="en-US" w:eastAsia="zh-CN" w:bidi="ar-SA"/>
        </w:rPr>
      </w:pPr>
      <m:oMathPara>
        <m:oMath>
          <m:sSub>
            <m:sSubPr>
              <m:ctrlPr>
                <m:rPr/>
                <w:rPr>
                  <w:rFonts w:hint="default" w:ascii="Cambria Math" w:hAnsi="Cambria Math" w:cs="Cambria Math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cs="Cambria Math"/>
                  <w:kern w:val="2"/>
                  <w:sz w:val="24"/>
                  <w:szCs w:val="24"/>
                  <w:lang w:val="en-US" w:eastAsia="zh-CN" w:bidi="ar-SA"/>
                </w:rPr>
                <m:t>L</m:t>
              </m:r>
              <m:ctrlPr>
                <m:rPr/>
                <w:rPr>
                  <w:rFonts w:hint="default" w:ascii="Cambria Math" w:hAnsi="Cambria Math" w:cs="Cambria Math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Cambria Math"/>
                  <w:kern w:val="2"/>
                  <w:sz w:val="24"/>
                  <w:szCs w:val="24"/>
                  <w:lang w:val="en-US" w:eastAsia="zh-CN" w:bidi="ar-SA"/>
                </w:rPr>
                <m:t>c1</m:t>
              </m:r>
              <m:ctrlPr>
                <m:rPr/>
                <w:rPr>
                  <w:rFonts w:hint="default" w:ascii="Cambria Math" w:hAnsi="Cambria Math" w:cs="Cambria Math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cs="Cambria Math"/>
              <w:kern w:val="2"/>
              <w:sz w:val="24"/>
              <w:szCs w:val="24"/>
              <w:lang w:val="en-US" w:eastAsia="zh-CN" w:bidi="ar-SA"/>
            </w:rPr>
            <m:t>=</m:t>
          </m:r>
          <m:nary>
            <m:naryPr>
              <m:chr m:val="∑"/>
              <m:limLoc m:val="subSup"/>
              <m:ctrlPr>
                <m:rPr/>
                <w:rPr>
                  <w:rFonts w:hint="default" w:ascii="Cambria Math" w:hAnsi="Cambria Math" w:cs="Cambria Math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naryPr>
            <m:sub>
              <m:r>
                <m:rPr>
                  <m:sty m:val="p"/>
                </m:rPr>
                <w:rPr>
                  <w:rFonts w:hint="default" w:ascii="Cambria Math" w:hAnsi="Cambria Math" w:cs="Cambria Math"/>
                  <w:kern w:val="2"/>
                  <w:sz w:val="24"/>
                  <w:szCs w:val="24"/>
                  <w:lang w:val="en-US" w:eastAsia="zh-CN" w:bidi="ar-SA"/>
                </w:rPr>
                <m:t>c</m:t>
              </m:r>
              <m:ctrlPr>
                <m:rPr/>
                <w:rPr>
                  <w:rFonts w:hint="default" w:ascii="Cambria Math" w:hAnsi="Cambria Math" w:cs="Cambria Math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sub>
            <m:sup>
              <m:r>
                <m:rPr>
                  <m:sty m:val="p"/>
                </m:rPr>
                <w:rPr>
                  <w:rFonts w:hint="default" w:ascii="Cambria Math" w:hAnsi="Cambria Math" w:cs="Cambria Math"/>
                  <w:kern w:val="2"/>
                  <w:sz w:val="24"/>
                  <w:szCs w:val="24"/>
                  <w:lang w:val="en-US" w:eastAsia="zh-CN" w:bidi="ar-SA"/>
                </w:rPr>
                <m:t>C</m:t>
              </m:r>
              <m:ctrlPr>
                <m:rPr/>
                <w:rPr>
                  <w:rFonts w:hint="default" w:ascii="Cambria Math" w:hAnsi="Cambria Math" w:cs="Cambria Math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sup>
            <m:e>
              <m:nary>
                <m:naryPr>
                  <m:chr m:val="∑"/>
                  <m:limLoc m:val="subSup"/>
                  <m:ctrlPr>
                    <m:rPr/>
                    <w:rPr>
                      <w:rFonts w:hint="default" w:ascii="Cambria Math" w:hAnsi="Cambria Math" w:cs="Cambria Math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hint="default" w:ascii="Cambria Math" w:hAnsi="Cambria Math" w:cs="Cambria Math"/>
                      <w:kern w:val="2"/>
                      <w:sz w:val="24"/>
                      <w:szCs w:val="24"/>
                      <w:lang w:val="en-US" w:eastAsia="zh-CN" w:bidi="ar-SA"/>
                    </w:rPr>
                    <m:t>i</m:t>
                  </m:r>
                  <m:ctrlPr>
                    <m:rPr/>
                    <w:rPr>
                      <w:rFonts w:hint="default" w:ascii="Cambria Math" w:hAnsi="Cambria Math" w:cs="Cambria Math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hint="default" w:ascii="Cambria Math" w:hAnsi="Cambria Math" w:cs="Cambria Math"/>
                      <w:kern w:val="2"/>
                      <w:sz w:val="24"/>
                      <w:szCs w:val="24"/>
                      <w:lang w:val="en-US" w:eastAsia="zh-CN" w:bidi="ar-SA"/>
                    </w:rPr>
                    <m:t>2</m:t>
                  </m:r>
                  <m:ctrlPr>
                    <m:rPr/>
                    <w:rPr>
                      <w:rFonts w:hint="default" w:ascii="Cambria Math" w:hAnsi="Cambria Math" w:cs="Cambria Math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p>
                <m:e>
                  <m:nary>
                    <m:naryPr>
                      <m:chr m:val="∑"/>
                      <m:limLoc m:val="subSup"/>
                      <m:ctrlPr>
                        <m:rPr/>
                        <w:rPr>
                          <w:rFonts w:hint="default" w:ascii="Cambria Math" w:hAnsi="Cambria Math" w:cs="Cambria Math"/>
                          <w:i w:val="0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Cambria Math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j</m:t>
                      </m:r>
                      <m:ctrlPr>
                        <m:rPr/>
                        <w:rPr>
                          <w:rFonts w:hint="default" w:ascii="Cambria Math" w:hAnsi="Cambria Math" w:cs="Cambria Math"/>
                          <w:i w:val="0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sub>
                    <m:sup>
                      <m:r>
                        <m:rPr>
                          <m:sty m:val="p"/>
                        </m:rPr>
                        <w:rPr>
                          <w:rFonts w:hint="default" w:ascii="Cambria Math" w:hAnsi="Cambria Math" w:cs="Cambria Math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2</m:t>
                      </m:r>
                      <m:ctrlPr>
                        <m:rPr/>
                        <w:rPr>
                          <w:rFonts w:hint="default" w:ascii="Cambria Math" w:hAnsi="Cambria Math" w:cs="Cambria Math"/>
                          <w:i w:val="0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sup>
                    <m:e>
                      <m:r>
                        <m:rPr>
                          <m:sty m:val="p"/>
                        </m:rPr>
                        <w:rPr>
                          <w:rFonts w:hint="eastAsia" w:ascii="Cambria Math" w:hAnsi="Cambria Math" w:cs="Cambria Math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MSE</m:t>
                      </m:r>
                      <m:d>
                        <m:dPr>
                          <m:ctrlPr>
                            <w:rPr>
                              <w:rFonts w:hint="eastAsia" w:ascii="Cambria Math" w:hAnsi="Cambria Math" w:cs="Cambria Math"/>
                              <w:i w:val="0"/>
                              <w:kern w:val="2"/>
                              <w:sz w:val="24"/>
                              <w:szCs w:val="24"/>
                              <w:lang w:val="en-US" w:eastAsia="zh-CN" w:bidi="ar-SA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cs="Cambria Math"/>
                              <w:kern w:val="2"/>
                              <w:sz w:val="24"/>
                              <w:szCs w:val="24"/>
                              <w:lang w:val="en-US" w:eastAsia="zh-CN" w:bidi="ar-SA"/>
                            </w:rPr>
                            <m:t>softmax</m:t>
                          </m:r>
                          <m:d>
                            <m:dPr>
                              <m:ctrlPr>
                                <w:rPr>
                                  <w:rFonts w:hint="default" w:ascii="Cambria Math" w:hAnsi="Cambria Math" w:cs="Cambria Math"/>
                                  <w:i w:val="0"/>
                                  <w:kern w:val="2"/>
                                  <w:sz w:val="24"/>
                                  <w:szCs w:val="24"/>
                                  <w:lang w:val="en-US" w:eastAsia="zh-CN" w:bidi="ar-SA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 w:cs="Cambria Math"/>
                                      <w:i w:val="0"/>
                                      <w:kern w:val="2"/>
                                      <w:sz w:val="24"/>
                                      <w:szCs w:val="24"/>
                                      <w:lang w:val="en-US" w:eastAsia="zh-CN" w:bidi="ar-SA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hint="default" w:ascii="Cambria Math" w:hAnsi="Cambria Math" w:cs="Cambria Math"/>
                                      <w:kern w:val="2"/>
                                      <w:sz w:val="24"/>
                                      <w:szCs w:val="24"/>
                                      <w:lang w:val="en-US" w:eastAsia="zh-CN" w:bidi="ar-SA"/>
                                    </w:rPr>
                                    <m:t>outputs</m:t>
                                  </m:r>
                                  <m:ctrlPr>
                                    <w:rPr>
                                      <w:rFonts w:hint="default" w:ascii="Cambria Math" w:hAnsi="Cambria Math" w:cs="Cambria Math"/>
                                      <w:i w:val="0"/>
                                      <w:kern w:val="2"/>
                                      <w:sz w:val="24"/>
                                      <w:szCs w:val="24"/>
                                      <w:lang w:val="en-US" w:eastAsia="zh-CN" w:bidi="ar-SA"/>
                                    </w:rPr>
                                  </m:ctrlP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hint="default" w:ascii="Cambria Math" w:hAnsi="Cambria Math" w:cs="Cambria Math"/>
                                      <w:kern w:val="2"/>
                                      <w:sz w:val="24"/>
                                      <w:szCs w:val="24"/>
                                      <w:lang w:val="en-US" w:eastAsia="zh-CN" w:bidi="ar-SA"/>
                                    </w:rPr>
                                    <m:t>i</m:t>
                                  </m:r>
                                  <m:ctrlPr>
                                    <w:rPr>
                                      <w:rFonts w:hint="default" w:ascii="Cambria Math" w:hAnsi="Cambria Math" w:cs="Cambria Math"/>
                                      <w:i w:val="0"/>
                                      <w:kern w:val="2"/>
                                      <w:sz w:val="24"/>
                                      <w:szCs w:val="24"/>
                                      <w:lang w:val="en-US" w:eastAsia="zh-CN" w:bidi="ar-SA"/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 w:cs="Cambria Math"/>
                                  <w:i w:val="0"/>
                                  <w:kern w:val="2"/>
                                  <w:sz w:val="24"/>
                                  <w:szCs w:val="24"/>
                                  <w:lang w:val="en-US" w:eastAsia="zh-CN" w:bidi="ar-SA"/>
                                </w:rPr>
                              </m:ctrlP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cs="Cambria Math"/>
                              <w:kern w:val="2"/>
                              <w:sz w:val="24"/>
                              <w:szCs w:val="24"/>
                              <w:lang w:val="en-US" w:eastAsia="zh-CN" w:bidi="ar-SA"/>
                            </w:rPr>
                            <m:t>, sharpen</m:t>
                          </m:r>
                          <m:d>
                            <m:dPr>
                              <m:ctrlPr>
                                <w:rPr>
                                  <w:rFonts w:hint="default" w:ascii="Cambria Math" w:hAnsi="Cambria Math" w:cs="Cambria Math"/>
                                  <w:i w:val="0"/>
                                  <w:kern w:val="2"/>
                                  <w:sz w:val="24"/>
                                  <w:szCs w:val="24"/>
                                  <w:lang w:val="en-US" w:eastAsia="zh-CN" w:bidi="ar-SA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 w:cs="Cambria Math"/>
                                      <w:i w:val="0"/>
                                      <w:kern w:val="2"/>
                                      <w:sz w:val="24"/>
                                      <w:szCs w:val="24"/>
                                      <w:lang w:val="en-US" w:eastAsia="zh-CN" w:bidi="ar-SA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hint="default" w:ascii="Cambria Math" w:hAnsi="Cambria Math" w:cs="Cambria Math"/>
                                      <w:kern w:val="2"/>
                                      <w:sz w:val="24"/>
                                      <w:szCs w:val="24"/>
                                      <w:lang w:val="en-US" w:eastAsia="zh-CN" w:bidi="ar-SA"/>
                                    </w:rPr>
                                    <m:t>outputs</m:t>
                                  </m:r>
                                  <m:ctrlPr>
                                    <w:rPr>
                                      <w:rFonts w:hint="default" w:ascii="Cambria Math" w:hAnsi="Cambria Math" w:cs="Cambria Math"/>
                                      <w:i w:val="0"/>
                                      <w:kern w:val="2"/>
                                      <w:sz w:val="24"/>
                                      <w:szCs w:val="24"/>
                                      <w:lang w:val="en-US" w:eastAsia="zh-CN" w:bidi="ar-SA"/>
                                    </w:rPr>
                                  </m:ctrlP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hint="default" w:ascii="Cambria Math" w:hAnsi="Cambria Math" w:cs="Cambria Math"/>
                                      <w:kern w:val="2"/>
                                      <w:sz w:val="24"/>
                                      <w:szCs w:val="24"/>
                                      <w:lang w:val="en-US" w:eastAsia="zh-CN" w:bidi="ar-SA"/>
                                    </w:rPr>
                                    <m:t>j</m:t>
                                  </m:r>
                                  <m:ctrlPr>
                                    <w:rPr>
                                      <w:rFonts w:hint="default" w:ascii="Cambria Math" w:hAnsi="Cambria Math" w:cs="Cambria Math"/>
                                      <w:i w:val="0"/>
                                      <w:kern w:val="2"/>
                                      <w:sz w:val="24"/>
                                      <w:szCs w:val="24"/>
                                      <w:lang w:val="en-US" w:eastAsia="zh-CN" w:bidi="ar-SA"/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 w:cs="Cambria Math"/>
                                  <w:i w:val="0"/>
                                  <w:kern w:val="2"/>
                                  <w:sz w:val="24"/>
                                  <w:szCs w:val="24"/>
                                  <w:lang w:val="en-US" w:eastAsia="zh-CN" w:bidi="ar-SA"/>
                                </w:rPr>
                              </m:ctrlPr>
                            </m:e>
                          </m:d>
                          <m:ctrlPr>
                            <w:rPr>
                              <w:rFonts w:hint="eastAsia" w:ascii="Cambria Math" w:hAnsi="Cambria Math" w:cs="Cambria Math"/>
                              <w:i w:val="0"/>
                              <w:kern w:val="2"/>
                              <w:sz w:val="24"/>
                              <w:szCs w:val="24"/>
                              <w:lang w:val="en-US" w:eastAsia="zh-CN" w:bidi="ar-SA"/>
                            </w:rPr>
                          </m:ctrlPr>
                        </m:e>
                      </m:d>
                      <m:r>
                        <m:rPr>
                          <m:sty m:val="p"/>
                        </m:rPr>
                        <w:rPr>
                          <w:rFonts w:hint="default" w:ascii="Cambria Math" w:hAnsi="Cambria Math" w:cs="Cambria Math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 xml:space="preserve">, if i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kern w:val="2"/>
                          <w:sz w:val="24"/>
                          <w:szCs w:val="24"/>
                          <w:lang w:val="en-US" w:bidi="ar-SA"/>
                        </w:rPr>
                        <m:t>≠</m:t>
                      </m:r>
                      <m:r>
                        <m:rPr>
                          <m:sty m:val="p"/>
                        </m:rPr>
                        <w:rPr>
                          <w:rFonts w:hint="default" w:ascii="Cambria Math" w:hAnsi="Cambria Math" w:cs="Cambria Math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 xml:space="preserve"> j.</m:t>
                      </m:r>
                      <m:ctrlPr>
                        <m:rPr/>
                        <w:rPr>
                          <w:rFonts w:hint="default" w:ascii="Cambria Math" w:hAnsi="Cambria Math" w:cs="Cambria Math"/>
                          <w:i w:val="0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</m:nary>
                  <m:ctrlPr>
                    <m:rPr/>
                    <w:rPr>
                      <w:rFonts w:hint="default" w:ascii="Cambria Math" w:hAnsi="Cambria Math" w:cs="Cambria Math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</m:nary>
              <m:ctrlPr>
                <m:rPr/>
                <w:rPr>
                  <w:rFonts w:hint="default" w:ascii="Cambria Math" w:hAnsi="Cambria Math" w:cs="Cambria Math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e>
          </m:nary>
        </m:oMath>
      </m:oMathPara>
    </w:p>
    <w:p>
      <w:pPr>
        <w:widowControl w:val="0"/>
        <w:numPr>
          <w:numId w:val="0"/>
        </w:numPr>
        <w:spacing w:line="360" w:lineRule="auto"/>
        <w:jc w:val="both"/>
        <m:rPr/>
        <w:rPr>
          <w:rFonts w:hint="eastAsia" w:hAnsi="Cambria Math" w:cs="Cambria Math" w:eastAsiaTheme="minorEastAsia"/>
          <w:i w:val="0"/>
          <w:kern w:val="2"/>
          <w:sz w:val="24"/>
          <w:szCs w:val="24"/>
          <w:lang w:val="en-US" w:eastAsia="zh-CN" w:bidi="ar-SA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="Cambria Math"/>
                  <w:kern w:val="2"/>
                  <w:sz w:val="24"/>
                  <w:szCs w:val="24"/>
                  <w:lang w:val="en-US" w:eastAsia="zh-CN" w:bidi="ar-SA"/>
                </w:rPr>
                <m:t>L</m:t>
              </m:r>
              <m:ctrlPr>
                <w:rPr>
                  <w:rFonts w:ascii="Cambria Math" w:hAnsi="Cambria Math" w:cs="Cambria Math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hint="default" w:ascii="Cambria Math" w:hAnsi="Cambria Math" w:cs="Cambria Math"/>
                  <w:kern w:val="2"/>
                  <w:sz w:val="24"/>
                  <w:szCs w:val="24"/>
                  <w:lang w:val="en-US" w:eastAsia="zh-CN" w:bidi="ar-SA"/>
                </w:rPr>
                <m:t>c2</m:t>
              </m:r>
              <m:ctrlPr>
                <w:rPr>
                  <w:rFonts w:ascii="Cambria Math" w:hAnsi="Cambria Math" w:cs="Cambria Math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hint="default" w:ascii="Cambria Math" w:hAnsi="Cambria Math" w:cs="Cambria Math"/>
              <w:kern w:val="2"/>
              <w:sz w:val="24"/>
              <w:szCs w:val="24"/>
              <w:lang w:val="en-US" w:eastAsia="zh-CN" w:bidi="ar-SA"/>
            </w:rPr>
            <m:t>=</m:t>
          </m:r>
          <m:nary>
            <m:naryPr>
              <m:chr m:val="∑"/>
              <m:limLoc m:val="subSup"/>
              <m:ctrlPr>
                <m:rPr/>
                <w:rPr>
                  <w:rFonts w:hint="default" w:ascii="Cambria Math" w:hAnsi="Cambria Math" w:cs="Cambria Math"/>
                  <w:i/>
                  <w:kern w:val="2"/>
                  <w:sz w:val="24"/>
                  <w:szCs w:val="24"/>
                  <w:lang w:val="en-US" w:eastAsia="zh-CN" w:bidi="ar-SA"/>
                </w:rPr>
              </m:ctrlPr>
            </m:naryPr>
            <m:sub>
              <m:r>
                <m:rPr/>
                <w:rPr>
                  <w:rFonts w:hint="default" w:ascii="Cambria Math" w:hAnsi="Cambria Math" w:cs="Cambria Math"/>
                  <w:kern w:val="2"/>
                  <w:sz w:val="24"/>
                  <w:szCs w:val="24"/>
                  <w:lang w:val="en-US" w:eastAsia="zh-CN" w:bidi="ar-SA"/>
                </w:rPr>
                <m:t>c</m:t>
              </m:r>
              <m:ctrlPr>
                <m:rPr/>
                <w:rPr>
                  <w:rFonts w:hint="default" w:ascii="Cambria Math" w:hAnsi="Cambria Math" w:cs="Cambria Math"/>
                  <w:i/>
                  <w:kern w:val="2"/>
                  <w:sz w:val="24"/>
                  <w:szCs w:val="24"/>
                  <w:lang w:val="en-US" w:eastAsia="zh-CN" w:bidi="ar-SA"/>
                </w:rPr>
              </m:ctrlPr>
            </m:sub>
            <m:sup>
              <m:r>
                <m:rPr/>
                <w:rPr>
                  <w:rFonts w:hint="default" w:ascii="Cambria Math" w:hAnsi="Cambria Math" w:cs="Cambria Math"/>
                  <w:kern w:val="2"/>
                  <w:sz w:val="24"/>
                  <w:szCs w:val="24"/>
                  <w:lang w:val="en-US" w:eastAsia="zh-CN" w:bidi="ar-SA"/>
                </w:rPr>
                <m:t>C</m:t>
              </m:r>
              <m:ctrlPr>
                <m:rPr/>
                <w:rPr>
                  <w:rFonts w:hint="default" w:ascii="Cambria Math" w:hAnsi="Cambria Math" w:cs="Cambria Math"/>
                  <w:i/>
                  <w:kern w:val="2"/>
                  <w:sz w:val="24"/>
                  <w:szCs w:val="24"/>
                  <w:lang w:val="en-US" w:eastAsia="zh-CN" w:bidi="ar-SA"/>
                </w:rPr>
              </m:ctrlPr>
            </m:sup>
            <m:e>
              <m:r>
                <m:rPr/>
                <w:rPr>
                  <w:rFonts w:hint="default" w:ascii="Cambria Math" w:hAnsi="Cambria Math" w:cs="Cambria Math"/>
                  <w:kern w:val="2"/>
                  <w:sz w:val="24"/>
                  <w:szCs w:val="24"/>
                  <w:lang w:val="en-US" w:eastAsia="zh-CN" w:bidi="ar-SA"/>
                </w:rPr>
                <m:t>MSE</m:t>
              </m:r>
              <m:d>
                <m:dPr>
                  <m:ctrlPr>
                    <m:rPr/>
                    <w:rPr>
                      <w:rFonts w:hint="default" w:ascii="Cambria Math" w:hAnsi="Cambria Math" w:cs="Cambria Math"/>
                      <w:i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hint="default" w:ascii="Cambria Math" w:hAnsi="Cambria Math" w:cs="Cambria Math"/>
                      <w:kern w:val="2"/>
                      <w:sz w:val="24"/>
                      <w:szCs w:val="24"/>
                      <w:lang w:val="en-US" w:eastAsia="zh-CN" w:bidi="ar-SA"/>
                    </w:rPr>
                    <m:t>softmax</m:t>
                  </m:r>
                  <m:d>
                    <m:dPr>
                      <m:ctrlPr>
                        <w:rPr>
                          <w:rFonts w:hint="default" w:ascii="Cambria Math" w:hAnsi="Cambria Math" w:cs="Cambria Math"/>
                          <w:i w:val="0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hint="default" w:ascii="Cambria Math" w:hAnsi="Cambria Math" w:cs="Cambria Math"/>
                              <w:i w:val="0"/>
                              <w:kern w:val="2"/>
                              <w:sz w:val="24"/>
                              <w:szCs w:val="24"/>
                              <w:lang w:val="en-US" w:eastAsia="zh-CN" w:bidi="ar-S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cs="Cambria Math"/>
                              <w:kern w:val="2"/>
                              <w:sz w:val="24"/>
                              <w:szCs w:val="24"/>
                              <w:lang w:val="en-US" w:eastAsia="zh-CN" w:bidi="ar-SA"/>
                            </w:rPr>
                            <m:t>outputs</m:t>
                          </m:r>
                          <m:ctrlPr>
                            <w:rPr>
                              <w:rFonts w:hint="default" w:ascii="Cambria Math" w:hAnsi="Cambria Math" w:cs="Cambria Math"/>
                              <w:i w:val="0"/>
                              <w:kern w:val="2"/>
                              <w:sz w:val="24"/>
                              <w:szCs w:val="24"/>
                              <w:lang w:val="en-US" w:eastAsia="zh-CN" w:bidi="ar-SA"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cs="Cambria Math"/>
                              <w:kern w:val="2"/>
                              <w:sz w:val="24"/>
                              <w:szCs w:val="24"/>
                              <w:lang w:val="en-US" w:eastAsia="zh-CN" w:bidi="ar-SA"/>
                            </w:rPr>
                            <m:t>s</m:t>
                          </m:r>
                          <m:ctrlPr>
                            <w:rPr>
                              <w:rFonts w:hint="default" w:ascii="Cambria Math" w:hAnsi="Cambria Math" w:cs="Cambria Math"/>
                              <w:i w:val="0"/>
                              <w:kern w:val="2"/>
                              <w:sz w:val="24"/>
                              <w:szCs w:val="24"/>
                              <w:lang w:val="en-US" w:eastAsia="zh-CN" w:bidi="ar-SA"/>
                            </w:rPr>
                          </m:ctrlPr>
                        </m:sub>
                      </m:sSub>
                      <m:ctrlPr>
                        <w:rPr>
                          <w:rFonts w:hint="default" w:ascii="Cambria Math" w:hAnsi="Cambria Math" w:cs="Cambria Math"/>
                          <w:i w:val="0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hint="default" w:ascii="Cambria Math" w:hAnsi="Cambria Math" w:cs="Cambria Math"/>
                      <w:kern w:val="2"/>
                      <w:sz w:val="24"/>
                      <w:szCs w:val="24"/>
                      <w:lang w:val="en-US" w:eastAsia="zh-CN" w:bidi="ar-SA"/>
                    </w:rPr>
                    <m:t>, softmax</m:t>
                  </m:r>
                  <m:d>
                    <m:dPr>
                      <m:ctrlPr>
                        <w:rPr>
                          <w:rFonts w:hint="default" w:ascii="Cambria Math" w:hAnsi="Cambria Math" w:cs="Cambria Math"/>
                          <w:i w:val="0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hint="default" w:ascii="Cambria Math" w:hAnsi="Cambria Math" w:cs="Cambria Math"/>
                              <w:i w:val="0"/>
                              <w:kern w:val="2"/>
                              <w:sz w:val="24"/>
                              <w:szCs w:val="24"/>
                              <w:lang w:val="en-US" w:eastAsia="zh-CN" w:bidi="ar-S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cs="Cambria Math"/>
                              <w:kern w:val="2"/>
                              <w:sz w:val="24"/>
                              <w:szCs w:val="24"/>
                              <w:lang w:val="en-US" w:eastAsia="zh-CN" w:bidi="ar-SA"/>
                            </w:rPr>
                            <m:t>outputs</m:t>
                          </m:r>
                          <m:ctrlPr>
                            <w:rPr>
                              <w:rFonts w:hint="default" w:ascii="Cambria Math" w:hAnsi="Cambria Math" w:cs="Cambria Math"/>
                              <w:i w:val="0"/>
                              <w:kern w:val="2"/>
                              <w:sz w:val="24"/>
                              <w:szCs w:val="24"/>
                              <w:lang w:val="en-US" w:eastAsia="zh-CN" w:bidi="ar-SA"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cs="Cambria Math"/>
                              <w:kern w:val="2"/>
                              <w:sz w:val="24"/>
                              <w:szCs w:val="24"/>
                              <w:lang w:val="en-US" w:eastAsia="zh-CN" w:bidi="ar-SA"/>
                            </w:rPr>
                            <m:t>t</m:t>
                          </m:r>
                          <m:ctrlPr>
                            <w:rPr>
                              <w:rFonts w:hint="default" w:ascii="Cambria Math" w:hAnsi="Cambria Math" w:cs="Cambria Math"/>
                              <w:i w:val="0"/>
                              <w:kern w:val="2"/>
                              <w:sz w:val="24"/>
                              <w:szCs w:val="24"/>
                              <w:lang w:val="en-US" w:eastAsia="zh-CN" w:bidi="ar-SA"/>
                            </w:rPr>
                          </m:ctrlPr>
                        </m:sub>
                      </m:sSub>
                      <m:ctrlPr>
                        <w:rPr>
                          <w:rFonts w:hint="default" w:ascii="Cambria Math" w:hAnsi="Cambria Math" w:cs="Cambria Math"/>
                          <w:i w:val="0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</m:d>
                  <m:ctrlPr>
                    <m:rPr/>
                    <w:rPr>
                      <w:rFonts w:hint="default" w:ascii="Cambria Math" w:hAnsi="Cambria Math" w:cs="Cambria Math"/>
                      <w:i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</m:d>
              <m:ctrlPr>
                <m:rPr/>
                <w:rPr>
                  <w:rFonts w:hint="default" w:ascii="Cambria Math" w:hAnsi="Cambria Math" w:cs="Cambria Math"/>
                  <w:i/>
                  <w:kern w:val="2"/>
                  <w:sz w:val="24"/>
                  <w:szCs w:val="24"/>
                  <w:lang w:val="en-US" w:eastAsia="zh-CN" w:bidi="ar-SA"/>
                </w:rPr>
              </m:ctrlPr>
            </m:e>
          </m:nary>
        </m:oMath>
      </m:oMathPara>
    </w:p>
    <w:p>
      <w:pPr>
        <w:widowControl w:val="0"/>
        <w:numPr>
          <w:numId w:val="0"/>
        </w:numPr>
        <w:spacing w:line="360" w:lineRule="auto"/>
        <w:jc w:val="both"/>
        <m:rPr/>
        <w:rPr>
          <w:rFonts w:hint="default" w:hAnsi="Cambria Math" w:cstheme="minorBidi"/>
          <w:i w:val="0"/>
          <w:kern w:val="2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eastAsia" w:ascii="Cambria Math" w:hAnsi="Cambria Math" w:cstheme="minorBidi"/>
              <w:kern w:val="2"/>
              <w:sz w:val="24"/>
              <w:szCs w:val="24"/>
              <w:lang w:val="en-US" w:eastAsia="zh-CN" w:bidi="ar-SA"/>
            </w:rPr>
            <m:t>L</m:t>
          </m:r>
          <m:r>
            <m:rPr>
              <m:sty m:val="p"/>
            </m:rPr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=</m:t>
          </m:r>
          <m:sSub>
            <m:sSubPr>
              <m:ctrlP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  <m:t>L</m:t>
              </m:r>
              <m:ctrlP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  <m:t>s</m:t>
              </m:r>
              <m:ctrlP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cstheme="minorBidi"/>
              <w:kern w:val="2"/>
              <w:sz w:val="24"/>
              <w:szCs w:val="24"/>
              <w:lang w:val="en-US" w:eastAsia="zh-CN" w:bidi="ar-SA"/>
            </w:rPr>
            <m:t>+</m:t>
          </m:r>
          <m:r>
            <m:rPr>
              <m:sty m:val="p"/>
            </m:rPr>
            <w:rPr>
              <w:rFonts w:hint="eastAsia" w:ascii="Cambria Math" w:hAnsi="Cambria Math" w:cstheme="minorBidi"/>
              <w:kern w:val="2"/>
              <w:sz w:val="24"/>
              <w:szCs w:val="24"/>
              <w:lang w:val="en-US" w:eastAsia="zh-CN" w:bidi="ar-SA"/>
            </w:rPr>
            <m:t>λ</m:t>
          </m:r>
          <m:r>
            <m:rPr>
              <m:sty m:val="p"/>
            </m:rPr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×</m:t>
          </m:r>
          <m:d>
            <m:dPr>
              <m:ctrlP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</m:ctrlPr>
            </m:dPr>
            <m:e>
              <m:sSub>
                <m:sSubPr>
                  <m:ctrlP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  <m:t>L</m:t>
                  </m:r>
                  <m:ctrlP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  <m:t>c1</m:t>
                  </m:r>
                  <m:ctrlP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  <m:t>+mask</m:t>
              </m:r>
              <m:r>
                <m:rPr>
                  <m:sty m:val="p"/>
                </m:rPr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×</m:t>
              </m:r>
              <m:sSub>
                <m:sSubPr>
                  <m:ctrlP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  <m:t>L</m:t>
                  </m:r>
                  <m:ctrlP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  <m:t>c2</m:t>
                  </m:r>
                  <m:ctrlP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ctrlP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</m:ctrlPr>
            </m:e>
          </m:d>
        </m:oMath>
      </m:oMathPara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m:rPr/>
        <w:rPr>
          <w:rFonts w:hint="eastAsia" w:asciiTheme="minorEastAsia" w:hAnsiTheme="minorEastAsia" w:eastAsiaTheme="minorEastAsia" w:cstheme="minorEastAsia"/>
          <w:i w:val="0"/>
          <w:kern w:val="2"/>
          <w:sz w:val="24"/>
          <w:szCs w:val="24"/>
          <w:lang w:val="en-US" w:eastAsia="zh-CN" w:bidi="ar-SA"/>
        </w:rPr>
      </w:pPr>
      <w:r>
        <m:rPr/>
        <w:rPr>
          <w:rFonts w:hint="eastAsia" w:asciiTheme="minorEastAsia" w:hAnsiTheme="minorEastAsia" w:eastAsiaTheme="minorEastAsia" w:cstheme="minorEastAsia"/>
          <w:i w:val="0"/>
          <w:kern w:val="2"/>
          <w:sz w:val="24"/>
          <w:szCs w:val="24"/>
          <w:lang w:val="en-US" w:eastAsia="zh-CN" w:bidi="ar-SA"/>
        </w:rPr>
        <w:t>其中，C是分类的类别，c是第几个类别，i和j分别是网络的第几个输出。</w:t>
      </w:r>
    </w:p>
    <w:p>
      <w:pPr>
        <w:widowControl w:val="0"/>
        <w:numPr>
          <w:numId w:val="0"/>
        </w:numPr>
        <w:spacing w:line="360" w:lineRule="auto"/>
        <w:jc w:val="both"/>
        <m:rPr/>
        <w:rPr>
          <w:rFonts w:hint="default" w:hAnsi="Cambria Math" w:cstheme="minorBidi"/>
          <w:i w:val="0"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8" w:name="_Toc4409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2.4 训练策略</w:t>
      </w:r>
      <w:bookmarkEnd w:id="8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在训练过程中，参考AC-MT</w:t>
      </w:r>
      <w:r>
        <w:rPr>
          <w:rFonts w:hint="eastAsia" w:asciiTheme="minorEastAsia" w:hAnsiTheme="minorEastAsia" w:eastAsiaTheme="minorEastAsia" w:cstheme="minorEastAsia"/>
          <w:vertAlign w:val="superscript"/>
          <w:lang w:val="en-US" w:eastAsia="zh-CN"/>
        </w:rPr>
        <w:t>[5]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的训练框架，设置的</w:t>
      </w:r>
      <w:r>
        <w:rPr>
          <w:rFonts w:hint="eastAsia" w:asciiTheme="minorEastAsia" w:hAnsiTheme="minorEastAsia" w:cstheme="minorEastAsia"/>
          <w:lang w:val="en-US" w:eastAsia="zh-CN"/>
        </w:rPr>
        <w:t>基础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参数如下：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Max iterations: 20000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Batch size: 4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Patch size: (112, 112, 80)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Base lr: 0.01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Optimizer: SGD, lr=0.01, decay=0.0001, momentum=0.9，且每隔2500个iter，lr = base lr * 0.1 **(iter_num // 2500)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EMA decay: 0.99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Num workers: 4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Seed: 42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此外，</w:t>
      </w:r>
      <w:r>
        <w:rPr>
          <w:rFonts w:hint="eastAsia" w:asciiTheme="minorEastAsia" w:hAnsiTheme="minorEastAsia" w:cstheme="minorEastAsia"/>
          <w:lang w:val="en-US" w:eastAsia="zh-CN"/>
        </w:rPr>
        <w:t>在导入data时，会经过RandomRotFlip()和RandomCrop(patch_size)的数据增强操作。在训练过程中，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每隔1000个iter，保存一次模型。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9" w:name="_Toc8913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2.5 后处理</w:t>
      </w:r>
      <w:bookmarkEnd w:id="9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见 一、整体流程。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0"/>
        <w:rPr>
          <w:rFonts w:hint="default"/>
          <w:sz w:val="32"/>
          <w:szCs w:val="32"/>
          <w:lang w:val="en-US" w:eastAsia="zh-CN"/>
        </w:rPr>
      </w:pPr>
      <w:bookmarkStart w:id="10" w:name="_Toc19615"/>
      <w:r>
        <w:rPr>
          <w:rFonts w:hint="eastAsia"/>
          <w:sz w:val="32"/>
          <w:szCs w:val="32"/>
          <w:lang w:val="en-US" w:eastAsia="zh-CN"/>
        </w:rPr>
        <w:t>结果展示</w:t>
      </w:r>
      <w:bookmarkEnd w:id="10"/>
    </w:p>
    <w:p>
      <w:pPr>
        <w:widowControl w:val="0"/>
        <w:numPr>
          <w:ilvl w:val="0"/>
          <w:numId w:val="0"/>
        </w:numPr>
        <w:spacing w:line="360" w:lineRule="auto"/>
        <w:jc w:val="both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1" w:name="_Toc14251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3.1 预测结果预览图</w:t>
      </w:r>
      <w:bookmarkEnd w:id="11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从预测结果中选取一部分作为展示，分别是test0.nii.gz、test20.nii.gz以及test34.nii.gz，如图3-1至3-3所示。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41290" cy="3735070"/>
            <wp:effectExtent l="0" t="0" r="1270" b="139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default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图 3-1 test0.nii.gz的预测结果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391150" cy="3800475"/>
            <wp:effectExtent l="0" t="0" r="381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图 3-2 test20.nii.gz的预测结果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403850" cy="3795395"/>
            <wp:effectExtent l="0" t="0" r="6350" b="1460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default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图 3-3 test34.nii.gz的预测结果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2" w:name="_Toc28820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3.2 评价指标结果</w:t>
      </w:r>
      <w:bookmarkEnd w:id="12"/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default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表3-1 评价指标结果</w:t>
      </w:r>
    </w:p>
    <w:tbl>
      <w:tblPr>
        <w:tblW w:w="8780" w:type="dxa"/>
        <w:tblCellSpacing w:w="0" w:type="dxa"/>
        <w:tblInd w:w="1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756"/>
        <w:gridCol w:w="1756"/>
        <w:gridCol w:w="1756"/>
        <w:gridCol w:w="1756"/>
        <w:gridCol w:w="17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8" w:hRule="atLeast"/>
          <w:tblCellSpacing w:w="0" w:type="dxa"/>
        </w:trPr>
        <w:tc>
          <w:tcPr>
            <w:tcW w:w="1756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rPr>
                <w:sz w:val="24"/>
                <w:szCs w:val="24"/>
              </w:rPr>
            </w:pPr>
            <w:r>
              <w:rPr>
                <w:b/>
                <w:bCs/>
                <w:color w:val="FFFFFF"/>
                <w:sz w:val="24"/>
                <w:szCs w:val="24"/>
                <w:bdr w:val="none" w:color="auto" w:sz="0" w:space="0"/>
              </w:rPr>
              <w:t>排名</w:t>
            </w:r>
          </w:p>
        </w:tc>
        <w:tc>
          <w:tcPr>
            <w:tcW w:w="1756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rPr>
                <w:sz w:val="24"/>
                <w:szCs w:val="24"/>
              </w:rPr>
            </w:pPr>
            <w:r>
              <w:rPr>
                <w:b/>
                <w:bCs/>
                <w:color w:val="FFFFFF"/>
                <w:sz w:val="24"/>
                <w:szCs w:val="24"/>
                <w:bdr w:val="none" w:color="auto" w:sz="0" w:space="0"/>
              </w:rPr>
              <w:t>Dice</w:t>
            </w:r>
          </w:p>
        </w:tc>
        <w:tc>
          <w:tcPr>
            <w:tcW w:w="1756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rPr>
                <w:sz w:val="24"/>
                <w:szCs w:val="24"/>
              </w:rPr>
            </w:pPr>
            <w:r>
              <w:rPr>
                <w:b/>
                <w:bCs/>
                <w:color w:val="FFFFFF"/>
                <w:sz w:val="24"/>
                <w:szCs w:val="24"/>
                <w:bdr w:val="none" w:color="auto" w:sz="0" w:space="0"/>
              </w:rPr>
              <w:t>IOU</w:t>
            </w:r>
          </w:p>
        </w:tc>
        <w:tc>
          <w:tcPr>
            <w:tcW w:w="1756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rPr>
                <w:sz w:val="24"/>
                <w:szCs w:val="24"/>
              </w:rPr>
            </w:pPr>
            <w:r>
              <w:rPr>
                <w:b/>
                <w:bCs/>
                <w:color w:val="FFFFFF"/>
                <w:sz w:val="24"/>
                <w:szCs w:val="24"/>
                <w:bdr w:val="none" w:color="auto" w:sz="0" w:space="0"/>
              </w:rPr>
              <w:t>HD</w:t>
            </w:r>
          </w:p>
        </w:tc>
        <w:tc>
          <w:tcPr>
            <w:tcW w:w="1756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rPr>
                <w:sz w:val="24"/>
                <w:szCs w:val="24"/>
              </w:rPr>
            </w:pPr>
            <w:r>
              <w:rPr>
                <w:b/>
                <w:bCs/>
                <w:color w:val="FFFFFF"/>
                <w:sz w:val="24"/>
                <w:szCs w:val="24"/>
                <w:bdr w:val="none" w:color="auto" w:sz="0" w:space="0"/>
              </w:rPr>
              <w:t>SCORE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8" w:hRule="atLeast"/>
          <w:tblCellSpacing w:w="0" w:type="dxa"/>
        </w:trPr>
        <w:tc>
          <w:tcPr>
            <w:tcW w:w="1756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  <w:bdr w:val="none" w:color="auto" w:sz="0" w:space="0"/>
              </w:rPr>
              <w:t>7</w:t>
            </w:r>
          </w:p>
        </w:tc>
        <w:tc>
          <w:tcPr>
            <w:tcW w:w="1756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  <w:bdr w:val="none" w:color="auto" w:sz="0" w:space="0"/>
              </w:rPr>
              <w:t>0.7749</w:t>
            </w:r>
          </w:p>
        </w:tc>
        <w:tc>
          <w:tcPr>
            <w:tcW w:w="1756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  <w:bdr w:val="none" w:color="auto" w:sz="0" w:space="0"/>
              </w:rPr>
              <w:t>0.8161</w:t>
            </w:r>
          </w:p>
        </w:tc>
        <w:tc>
          <w:tcPr>
            <w:tcW w:w="1756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  <w:bdr w:val="none" w:color="auto" w:sz="0" w:space="0"/>
              </w:rPr>
              <w:t>0.1580</w:t>
            </w:r>
          </w:p>
        </w:tc>
        <w:tc>
          <w:tcPr>
            <w:tcW w:w="1756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  <w:bdr w:val="none" w:color="auto" w:sz="0" w:space="0"/>
              </w:rPr>
              <w:t>0.8074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outlineLvl w:val="0"/>
        <w:rPr>
          <w:rFonts w:hint="eastAsia"/>
          <w:sz w:val="32"/>
          <w:szCs w:val="32"/>
          <w:lang w:val="en-US" w:eastAsia="zh-CN"/>
        </w:rPr>
      </w:pPr>
      <w:bookmarkStart w:id="13" w:name="_Toc32094"/>
      <w:r>
        <w:rPr>
          <w:rFonts w:hint="eastAsia"/>
          <w:sz w:val="32"/>
          <w:szCs w:val="32"/>
          <w:lang w:val="en-US" w:eastAsia="zh-CN"/>
        </w:rPr>
        <w:t>参考文献</w:t>
      </w:r>
      <w:bookmarkEnd w:id="13"/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567" w:firstLine="0" w:firstLineChars="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Zhiming C,Yu F,Lanzhuju M, et al. A fully automatic AI system for tooth and alveolar bone segmentation from cone-beam CT images[J]. Nature Communications,2022,13(1).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567" w:firstLine="0" w:firstLineChars="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Yicheng W,Zongyuan G,Donghao Z, et al. Mutual consistency learning for semi-supervised medical image segmentation[J]. Medical Image Analysis,2022,81.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567" w:firstLine="0" w:firstLineChars="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Woo S, Park J, Lee J Y, et al. Cbam: Convolutional block attention module[C]</w:t>
      </w:r>
      <w:r>
        <w:rPr>
          <w:rFonts w:hint="eastAsia" w:eastAsia="宋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Proceedings of the European Conference on Computer Vision (ECCV). 2018: 3-19.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567" w:firstLine="0" w:firstLineChars="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Milletari F,Navab N,Ahmadi S. V-Net: Fully Convolutional Neural Networks for Volumetric Medical Image Segmentation.[J]. CoRR,2016,abs/1606.04797.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567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 w:eastAsia="宋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Xu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</w:t>
      </w:r>
      <w:r>
        <w:rPr>
          <w:rFonts w:hint="eastAsia" w:eastAsia="宋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Z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,</w:t>
      </w:r>
      <w:r>
        <w:rPr>
          <w:rFonts w:hint="eastAsia" w:eastAsia="宋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Yixin W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,Dong</w:t>
      </w:r>
      <w:r>
        <w:rPr>
          <w:rFonts w:hint="eastAsia" w:eastAsia="宋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huan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</w:t>
      </w:r>
      <w:r>
        <w:rPr>
          <w:rFonts w:hint="eastAsia" w:eastAsia="宋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L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, et al.</w:t>
      </w:r>
      <w:r>
        <w:rPr>
          <w:rFonts w:hint="eastAsia" w:eastAsia="宋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Ambiguity-selective consistency regularization for mean-teacher semi-supervised medical image segmentation[J]. Medical Image Analysis,202</w:t>
      </w:r>
      <w:r>
        <w:rPr>
          <w:rFonts w:hint="eastAsia" w:eastAsia="宋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,</w:t>
      </w:r>
      <w:r>
        <w:rPr>
          <w:rFonts w:hint="eastAsia" w:eastAsia="宋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?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9E30A75"/>
    <w:multiLevelType w:val="singleLevel"/>
    <w:tmpl w:val="39E30A75"/>
    <w:lvl w:ilvl="0" w:tentative="0">
      <w:start w:val="1"/>
      <w:numFmt w:val="decimal"/>
      <w:lvlText w:val="[%1]"/>
      <w:lvlJc w:val="left"/>
      <w:pPr>
        <w:ind w:left="567" w:hanging="567"/>
      </w:pPr>
      <w:rPr>
        <w:rFonts w:hint="default"/>
      </w:rPr>
    </w:lvl>
  </w:abstractNum>
  <w:abstractNum w:abstractNumId="1">
    <w:nsid w:val="63F4DC77"/>
    <w:multiLevelType w:val="singleLevel"/>
    <w:tmpl w:val="63F4DC7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JhYTZkYzFhZjBiNDdlZGRiYThhNmZlYTU4ODdhMzQifQ=="/>
  </w:docVars>
  <w:rsids>
    <w:rsidRoot w:val="72105343"/>
    <w:rsid w:val="26C042D0"/>
    <w:rsid w:val="426643A2"/>
    <w:rsid w:val="72105343"/>
    <w:rsid w:val="75614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="Times New Roman" w:hAnsi="Times New Roman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uiPriority w:val="0"/>
    <w:pPr>
      <w:jc w:val="left"/>
    </w:p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Emphasis"/>
    <w:basedOn w:val="5"/>
    <w:qFormat/>
    <w:uiPriority w:val="0"/>
    <w:rPr>
      <w:i/>
    </w:rPr>
  </w:style>
  <w:style w:type="paragraph" w:customStyle="1" w:styleId="7">
    <w:name w:val="参考文献"/>
    <w:basedOn w:val="1"/>
    <w:next w:val="1"/>
    <w:qFormat/>
    <w:uiPriority w:val="0"/>
    <w:pPr>
      <w:spacing w:line="360" w:lineRule="auto"/>
    </w:pPr>
    <w:rPr>
      <w:rFonts w:hint="eastAsia" w:cs="Times New Roman"/>
      <w:sz w:val="24"/>
    </w:rPr>
  </w:style>
  <w:style w:type="paragraph" w:customStyle="1" w:styleId="8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9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10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2023-09-23T11:36:00Z</dcterms:created>
  <dc:creator>胖大怪啦</dc:creator>
  <cp:lastModifiedBy>胖大怪啦</cp:lastModifiedBy>
  <dcterms:modified xsi:type="dcterms:W3CDTF">2023-09-23T14:36:36Z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C1407FF6373F4AD787A797E660FEB597_11</vt:lpwstr>
  </property>
</Properties>
</file>