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94516C" w14:textId="77777777" w:rsidR="00E51FD2" w:rsidRDefault="00000000">
      <w:pPr>
        <w:pStyle w:val="1"/>
      </w:pPr>
      <w:r>
        <w:rPr>
          <w:rFonts w:ascii="Arial" w:eastAsia="Arial" w:hAnsi="Arial"/>
        </w:rPr>
        <w:t>5.5A</w:t>
      </w:r>
    </w:p>
    <w:p w14:paraId="460456E7" w14:textId="77777777" w:rsidR="00E51FD2" w:rsidRDefault="00000000">
      <w:pPr>
        <w:pStyle w:val="Module"/>
      </w:pPr>
      <w:r>
        <w:rPr>
          <w:rFonts w:eastAsia="Arial"/>
        </w:rPr>
        <w:t>M1</w:t>
      </w:r>
    </w:p>
    <w:p w14:paraId="2F86BE60" w14:textId="77777777" w:rsidR="00E51FD2" w:rsidRDefault="00000000">
      <w:pPr>
        <w:pStyle w:val="TypeHeading"/>
      </w:pPr>
      <w:r>
        <w:rPr>
          <w:rFonts w:eastAsia="Arial"/>
        </w:rPr>
        <w:t>Complete the Words</w:t>
      </w:r>
    </w:p>
    <w:p w14:paraId="5F423646" w14:textId="77777777" w:rsidR="00E51FD2" w:rsidRDefault="00000000">
      <w:pPr>
        <w:pStyle w:val="MaterialTitle"/>
        <w:jc w:val="center"/>
      </w:pPr>
      <w:r>
        <w:rPr>
          <w:rFonts w:eastAsia="Arial"/>
        </w:rPr>
        <w:t>Questions 1-10 of 35</w:t>
      </w:r>
    </w:p>
    <w:p w14:paraId="0A290DA0" w14:textId="77777777" w:rsidR="00E51FD2" w:rsidRDefault="00000000">
      <w:pPr>
        <w:pStyle w:val="Instruction"/>
      </w:pPr>
      <w:r>
        <w:rPr>
          <w:rFonts w:eastAsia="Arial"/>
        </w:rPr>
        <w:t>Fill in the missing letters in the paragraph.</w:t>
      </w:r>
    </w:p>
    <w:p w14:paraId="63FC5FB5" w14:textId="77777777" w:rsidR="00E51FD2" w:rsidRDefault="00000000">
      <w:pPr>
        <w:pStyle w:val="BodyText"/>
      </w:pPr>
      <w:r>
        <w:rPr>
          <w:rFonts w:eastAsia="Arial"/>
        </w:rPr>
        <w:t>The history of the South Pacific is marked by diverse cultures and significant events. Indigenous popul_ _ _ _ _ _ developed com_ _ _ _ societies wi_ _ rich tradi_ _ _ _ _ and soc_ _ _ structures. T_ _ region’s poli_ _ _ _ _ and econ_ _ _ _ landscapes exper_ _ _ _ _ _ profound cha_ _ _ _ following colonization by Europeans. Studying this history allows for a greater understanding of cultural interactions and the ongoing effects of historical events on contemporary South Pacific societies. Traditional navigation techniques using stars and ocean swells enabled remarkable voyaging achievements, while contemporary movements focus on cultural preservation, language revitalization, and addressing climate change impacts on island nations.</w:t>
      </w:r>
    </w:p>
    <w:p w14:paraId="63F07F83" w14:textId="77777777" w:rsidR="00E51FD2" w:rsidRDefault="00000000">
      <w:pPr>
        <w:pStyle w:val="MaterialTitle"/>
        <w:jc w:val="center"/>
      </w:pPr>
      <w:r>
        <w:rPr>
          <w:rFonts w:eastAsia="Arial"/>
        </w:rPr>
        <w:t>Questions 11-20 of 35</w:t>
      </w:r>
    </w:p>
    <w:p w14:paraId="1C58BFD9" w14:textId="77777777" w:rsidR="00E51FD2" w:rsidRDefault="00000000">
      <w:pPr>
        <w:pStyle w:val="Instruction"/>
      </w:pPr>
      <w:r>
        <w:rPr>
          <w:rFonts w:eastAsia="Arial"/>
        </w:rPr>
        <w:t>Fill in the missing letters in the paragraph.</w:t>
      </w:r>
    </w:p>
    <w:p w14:paraId="13C4B9F5" w14:textId="77777777" w:rsidR="00E51FD2" w:rsidRDefault="00000000">
      <w:pPr>
        <w:pStyle w:val="BodyText"/>
      </w:pPr>
      <w:r>
        <w:rPr>
          <w:rFonts w:eastAsia="Arial"/>
        </w:rPr>
        <w:t>Camels live in the desert where the weather is hot and dry. Sometimes i_ the des_ _ _, camels ha_ _ to tra_ _ _ for a lo_ _ time wit_ _ _ _ finding a_ _ food o_ water. S_ when cam_ _ _ do find food, they are able to eat and drink a lot. Camels turn extra food into fat and store this fat in a special hump on their back. Then they change this fat into energy to help them cross the desert.</w:t>
      </w:r>
    </w:p>
    <w:p w14:paraId="7D1EA279" w14:textId="77777777" w:rsidR="00E51FD2" w:rsidRDefault="00000000">
      <w:r>
        <w:rPr>
          <w:rFonts w:eastAsia="Arial"/>
        </w:rPr>
        <w:br w:type="page"/>
      </w:r>
    </w:p>
    <w:p w14:paraId="1B4BFE2F" w14:textId="77777777" w:rsidR="00E51FD2" w:rsidRDefault="00000000">
      <w:pPr>
        <w:pStyle w:val="TypeHeading"/>
      </w:pPr>
      <w:r>
        <w:rPr>
          <w:rFonts w:eastAsia="Arial"/>
        </w:rPr>
        <w:lastRenderedPageBreak/>
        <w:t>Read in Daily Life</w:t>
      </w:r>
    </w:p>
    <w:p w14:paraId="4D631F39" w14:textId="77777777" w:rsidR="00E51FD2" w:rsidRDefault="00000000">
      <w:pPr>
        <w:pStyle w:val="Instruction"/>
      </w:pPr>
      <w:r>
        <w:rPr>
          <w:rFonts w:eastAsia="Arial"/>
        </w:rPr>
        <w:t>Read a notice.</w:t>
      </w:r>
    </w:p>
    <w:tbl>
      <w:tblPr>
        <w:tblW w:w="0" w:type="auto"/>
        <w:jc w:val="center"/>
        <w:tblBorders>
          <w:top w:val="single" w:sz="14" w:space="0" w:color="8D7565"/>
          <w:left w:val="single" w:sz="14" w:space="0" w:color="8D7565"/>
          <w:bottom w:val="single" w:sz="14" w:space="0" w:color="8D7565"/>
          <w:right w:val="single" w:sz="14" w:space="0" w:color="8D7565"/>
        </w:tblBorders>
        <w:tblLayout w:type="fixed"/>
        <w:tblLook w:val="04A0" w:firstRow="1" w:lastRow="0" w:firstColumn="1" w:lastColumn="0" w:noHBand="0" w:noVBand="1"/>
      </w:tblPr>
      <w:tblGrid>
        <w:gridCol w:w="9026"/>
      </w:tblGrid>
      <w:tr w:rsidR="00E51FD2" w14:paraId="1F03AF21" w14:textId="77777777">
        <w:trPr>
          <w:jc w:val="center"/>
        </w:trPr>
        <w:tc>
          <w:tcPr>
            <w:tcW w:w="9026" w:type="dxa"/>
            <w:shd w:val="clear" w:color="auto" w:fill="FFFDF5"/>
            <w:tcMar>
              <w:top w:w="120" w:type="dxa"/>
              <w:left w:w="160" w:type="dxa"/>
              <w:bottom w:w="120" w:type="dxa"/>
              <w:right w:w="160" w:type="dxa"/>
            </w:tcMar>
            <w:vAlign w:val="center"/>
          </w:tcPr>
          <w:p w14:paraId="6EB1B8DA" w14:textId="77777777" w:rsidR="00E51FD2" w:rsidRDefault="00000000">
            <w:pPr>
              <w:pStyle w:val="PassageTitle"/>
              <w:spacing w:after="120"/>
              <w:jc w:val="center"/>
            </w:pPr>
            <w:r>
              <w:rPr>
                <w:rFonts w:eastAsia="Arial"/>
              </w:rPr>
              <w:t>Fall Midterm Schedule</w:t>
            </w:r>
          </w:p>
          <w:p w14:paraId="330D79A8" w14:textId="77777777" w:rsidR="00E51FD2" w:rsidRDefault="00000000">
            <w:pPr>
              <w:pStyle w:val="PassageBody"/>
            </w:pPr>
            <w:r>
              <w:rPr>
                <w:rFonts w:eastAsia="Arial"/>
              </w:rPr>
              <w:t>Exams run October 20–24.</w:t>
            </w:r>
          </w:p>
          <w:p w14:paraId="2701029E" w14:textId="77777777" w:rsidR="00E51FD2" w:rsidRDefault="00000000">
            <w:pPr>
              <w:pStyle w:val="PassageBody"/>
              <w:spacing w:after="40"/>
            </w:pPr>
            <w:r>
              <w:rPr>
                <w:rFonts w:eastAsia="Arial"/>
              </w:rPr>
              <w:t>Divisional time blocks:</w:t>
            </w:r>
          </w:p>
          <w:p w14:paraId="6CCE200B" w14:textId="77777777" w:rsidR="00E51FD2" w:rsidRDefault="00000000">
            <w:pPr>
              <w:pStyle w:val="PassageBody"/>
              <w:spacing w:after="20"/>
            </w:pPr>
            <w:r>
              <w:rPr>
                <w:rFonts w:eastAsia="Arial"/>
              </w:rPr>
              <w:t>• Humanities: 9:00 A.M.–12:00 P.M.</w:t>
            </w:r>
          </w:p>
          <w:p w14:paraId="3AB02C20" w14:textId="77777777" w:rsidR="00E51FD2" w:rsidRDefault="00000000">
            <w:pPr>
              <w:pStyle w:val="PassageBody"/>
              <w:spacing w:after="20"/>
            </w:pPr>
            <w:r>
              <w:rPr>
                <w:rFonts w:eastAsia="Arial"/>
              </w:rPr>
              <w:t>• Sciences: 12:00–3:00 P.M. (Lab courses: 1–4 P.M.)</w:t>
            </w:r>
          </w:p>
          <w:p w14:paraId="13999148" w14:textId="77777777" w:rsidR="00E51FD2" w:rsidRDefault="00000000">
            <w:pPr>
              <w:pStyle w:val="PassageBody"/>
              <w:spacing w:after="20"/>
            </w:pPr>
            <w:r>
              <w:rPr>
                <w:rFonts w:eastAsia="Arial"/>
              </w:rPr>
              <w:t>• Engineering: 3:00–6:00 P.M.</w:t>
            </w:r>
          </w:p>
          <w:p w14:paraId="05673FD7" w14:textId="77777777" w:rsidR="00E51FD2" w:rsidRDefault="00000000">
            <w:pPr>
              <w:pStyle w:val="PassageBody"/>
            </w:pPr>
            <w:r>
              <w:rPr>
                <w:rFonts w:eastAsia="Arial"/>
              </w:rPr>
              <w:t>See room assignments in Pemberton Hall and on the Registrar’s website.</w:t>
            </w:r>
          </w:p>
          <w:p w14:paraId="6508D5EC" w14:textId="77777777" w:rsidR="00E51FD2" w:rsidRDefault="00000000">
            <w:pPr>
              <w:pStyle w:val="PassageBody"/>
              <w:spacing w:after="0"/>
            </w:pPr>
            <w:r>
              <w:rPr>
                <w:rFonts w:eastAsia="Arial"/>
              </w:rPr>
              <w:t>Students must report conflicting exam timing to the Registrar by October 1.</w:t>
            </w:r>
          </w:p>
        </w:tc>
      </w:tr>
    </w:tbl>
    <w:p w14:paraId="6B624A25" w14:textId="77777777" w:rsidR="00E51FD2" w:rsidRDefault="00000000">
      <w:pPr>
        <w:pStyle w:val="QuestionText"/>
      </w:pPr>
      <w:r>
        <w:rPr>
          <w:rFonts w:eastAsia="Arial"/>
        </w:rPr>
        <w:t>21. What does the notice indicate about the fall midterm exam schedule?</w:t>
      </w:r>
    </w:p>
    <w:p w14:paraId="34C36062" w14:textId="77777777" w:rsidR="00E51FD2" w:rsidRDefault="00000000">
      <w:pPr>
        <w:pStyle w:val="OptionText"/>
      </w:pPr>
      <w:r>
        <w:rPr>
          <w:rFonts w:eastAsia="Arial"/>
        </w:rPr>
        <w:t>A. Some academic divisions will start giving exams on October 1.</w:t>
      </w:r>
    </w:p>
    <w:p w14:paraId="46555BA7" w14:textId="77777777" w:rsidR="00E51FD2" w:rsidRDefault="00000000">
      <w:pPr>
        <w:pStyle w:val="OptionText"/>
      </w:pPr>
      <w:r>
        <w:rPr>
          <w:rFonts w:eastAsia="Arial"/>
        </w:rPr>
        <w:t>B. Some science courses have a later exam slot than other science courses.</w:t>
      </w:r>
    </w:p>
    <w:p w14:paraId="53A9FD85" w14:textId="77777777" w:rsidR="00E51FD2" w:rsidRDefault="00000000">
      <w:pPr>
        <w:pStyle w:val="OptionText"/>
      </w:pPr>
      <w:r>
        <w:rPr>
          <w:rFonts w:eastAsia="Arial"/>
        </w:rPr>
        <w:t>C. To find exam location information, students must go online.</w:t>
      </w:r>
    </w:p>
    <w:p w14:paraId="3B6FA7B7" w14:textId="77777777" w:rsidR="00E51FD2" w:rsidRDefault="00000000">
      <w:pPr>
        <w:pStyle w:val="OptionText"/>
        <w:spacing w:after="140"/>
      </w:pPr>
      <w:r>
        <w:rPr>
          <w:rFonts w:eastAsia="Arial"/>
        </w:rPr>
        <w:t>D. Exam date information must be requested from the professor.</w:t>
      </w:r>
    </w:p>
    <w:p w14:paraId="4581ED80" w14:textId="77777777" w:rsidR="00E51FD2" w:rsidRDefault="00000000">
      <w:pPr>
        <w:pStyle w:val="QuestionText"/>
      </w:pPr>
      <w:r>
        <w:rPr>
          <w:rFonts w:eastAsia="Arial"/>
        </w:rPr>
        <w:t>22. A student has a lab course midterm and an engineering midterm scheduled on the same day. According to the notice, what is she required to do?</w:t>
      </w:r>
    </w:p>
    <w:p w14:paraId="24810F0F" w14:textId="77777777" w:rsidR="00E51FD2" w:rsidRDefault="00000000">
      <w:pPr>
        <w:pStyle w:val="OptionText"/>
      </w:pPr>
      <w:r>
        <w:rPr>
          <w:rFonts w:eastAsia="Arial"/>
        </w:rPr>
        <w:t>A. Ask her engineering professor to move the exam to another day</w:t>
      </w:r>
    </w:p>
    <w:p w14:paraId="062B77D6" w14:textId="77777777" w:rsidR="00E51FD2" w:rsidRDefault="00000000">
      <w:pPr>
        <w:pStyle w:val="OptionText"/>
      </w:pPr>
      <w:r>
        <w:rPr>
          <w:rFonts w:eastAsia="Arial"/>
        </w:rPr>
        <w:t>B. Inform the Registrar of the situation no later than October 1</w:t>
      </w:r>
    </w:p>
    <w:p w14:paraId="4CA107DC" w14:textId="77777777" w:rsidR="00E51FD2" w:rsidRDefault="00000000">
      <w:pPr>
        <w:pStyle w:val="OptionText"/>
      </w:pPr>
      <w:r>
        <w:rPr>
          <w:rFonts w:eastAsia="Arial"/>
        </w:rPr>
        <w:t>C. Ask her science professor for permission to start her exam early</w:t>
      </w:r>
    </w:p>
    <w:p w14:paraId="58B768D3" w14:textId="77777777" w:rsidR="00E51FD2" w:rsidRDefault="00000000">
      <w:pPr>
        <w:pStyle w:val="OptionText"/>
        <w:spacing w:after="140"/>
      </w:pPr>
      <w:r>
        <w:rPr>
          <w:rFonts w:eastAsia="Arial"/>
        </w:rPr>
        <w:t>D. Inform the science and engineering divisions by October 20</w:t>
      </w:r>
    </w:p>
    <w:p w14:paraId="0F3D41B2" w14:textId="77777777" w:rsidR="00E51FD2" w:rsidRDefault="00000000">
      <w:r>
        <w:rPr>
          <w:rFonts w:eastAsia="Arial"/>
        </w:rPr>
        <w:br w:type="page"/>
      </w:r>
    </w:p>
    <w:p w14:paraId="3C0DF160" w14:textId="77777777" w:rsidR="00E51FD2" w:rsidRDefault="00000000">
      <w:pPr>
        <w:pStyle w:val="Instruction"/>
      </w:pPr>
      <w:r>
        <w:rPr>
          <w:rFonts w:eastAsia="Arial"/>
        </w:rPr>
        <w:lastRenderedPageBreak/>
        <w:t>Read an email.</w:t>
      </w:r>
    </w:p>
    <w:tbl>
      <w:tblPr>
        <w:tblW w:w="0" w:type="auto"/>
        <w:jc w:val="center"/>
        <w:tblBorders>
          <w:top w:val="single" w:sz="10" w:space="0" w:color="C8A900"/>
          <w:left w:val="single" w:sz="10" w:space="0" w:color="C8A900"/>
          <w:bottom w:val="single" w:sz="10" w:space="0" w:color="C8A900"/>
          <w:right w:val="single" w:sz="10" w:space="0" w:color="C8A900"/>
          <w:insideH w:val="single" w:sz="10" w:space="0" w:color="C8A900"/>
          <w:insideV w:val="single" w:sz="10" w:space="0" w:color="C8A900"/>
        </w:tblBorders>
        <w:tblLayout w:type="fixed"/>
        <w:tblLook w:val="04A0" w:firstRow="1" w:lastRow="0" w:firstColumn="1" w:lastColumn="0" w:noHBand="0" w:noVBand="1"/>
      </w:tblPr>
      <w:tblGrid>
        <w:gridCol w:w="1276"/>
        <w:gridCol w:w="7750"/>
      </w:tblGrid>
      <w:tr w:rsidR="00E51FD2" w14:paraId="3F161D78" w14:textId="77777777" w:rsidTr="0012408E">
        <w:trPr>
          <w:jc w:val="center"/>
        </w:trPr>
        <w:tc>
          <w:tcPr>
            <w:tcW w:w="1276" w:type="dxa"/>
            <w:tcMar>
              <w:top w:w="90" w:type="dxa"/>
              <w:left w:w="110" w:type="dxa"/>
              <w:bottom w:w="90" w:type="dxa"/>
              <w:right w:w="110" w:type="dxa"/>
            </w:tcMar>
          </w:tcPr>
          <w:p w14:paraId="7DF1D40D" w14:textId="77777777" w:rsidR="00E51FD2" w:rsidRDefault="00000000">
            <w:pPr>
              <w:pStyle w:val="PassageBody"/>
              <w:spacing w:after="0"/>
            </w:pPr>
            <w:r>
              <w:rPr>
                <w:rFonts w:eastAsia="Arial"/>
              </w:rPr>
              <w:t>From:</w:t>
            </w:r>
          </w:p>
        </w:tc>
        <w:tc>
          <w:tcPr>
            <w:tcW w:w="7750" w:type="dxa"/>
            <w:tcMar>
              <w:top w:w="90" w:type="dxa"/>
              <w:left w:w="110" w:type="dxa"/>
              <w:bottom w:w="90" w:type="dxa"/>
              <w:right w:w="110" w:type="dxa"/>
            </w:tcMar>
          </w:tcPr>
          <w:p w14:paraId="4160F14E" w14:textId="77777777" w:rsidR="00E51FD2" w:rsidRDefault="00000000">
            <w:pPr>
              <w:pStyle w:val="PassageBody"/>
              <w:spacing w:after="0"/>
            </w:pPr>
            <w:r>
              <w:rPr>
                <w:rFonts w:eastAsia="Arial"/>
              </w:rPr>
              <w:t>avelina@rowancourt.edu</w:t>
            </w:r>
          </w:p>
        </w:tc>
      </w:tr>
      <w:tr w:rsidR="00E51FD2" w14:paraId="1ED82884" w14:textId="77777777" w:rsidTr="0012408E">
        <w:trPr>
          <w:jc w:val="center"/>
        </w:trPr>
        <w:tc>
          <w:tcPr>
            <w:tcW w:w="1276" w:type="dxa"/>
            <w:tcMar>
              <w:top w:w="90" w:type="dxa"/>
              <w:left w:w="110" w:type="dxa"/>
              <w:bottom w:w="90" w:type="dxa"/>
              <w:right w:w="110" w:type="dxa"/>
            </w:tcMar>
          </w:tcPr>
          <w:p w14:paraId="4E756028" w14:textId="77777777" w:rsidR="00E51FD2" w:rsidRDefault="00000000">
            <w:pPr>
              <w:pStyle w:val="PassageBody"/>
              <w:spacing w:after="0"/>
            </w:pPr>
            <w:r>
              <w:rPr>
                <w:rFonts w:eastAsia="Arial"/>
              </w:rPr>
              <w:t>Subject:</w:t>
            </w:r>
          </w:p>
        </w:tc>
        <w:tc>
          <w:tcPr>
            <w:tcW w:w="7750" w:type="dxa"/>
            <w:tcMar>
              <w:top w:w="90" w:type="dxa"/>
              <w:left w:w="110" w:type="dxa"/>
              <w:bottom w:w="90" w:type="dxa"/>
              <w:right w:w="110" w:type="dxa"/>
            </w:tcMar>
          </w:tcPr>
          <w:p w14:paraId="07F6B706" w14:textId="77777777" w:rsidR="00E51FD2" w:rsidRDefault="00000000">
            <w:pPr>
              <w:pStyle w:val="PassageBody"/>
              <w:spacing w:after="0"/>
            </w:pPr>
            <w:r>
              <w:rPr>
                <w:rFonts w:eastAsia="Arial"/>
              </w:rPr>
              <w:t>Greetings from an Eliot fan</w:t>
            </w:r>
          </w:p>
        </w:tc>
      </w:tr>
      <w:tr w:rsidR="00E51FD2" w14:paraId="02900804" w14:textId="77777777" w:rsidTr="0012408E">
        <w:trPr>
          <w:jc w:val="center"/>
        </w:trPr>
        <w:tc>
          <w:tcPr>
            <w:tcW w:w="9026" w:type="dxa"/>
            <w:gridSpan w:val="2"/>
            <w:tcMar>
              <w:top w:w="90" w:type="dxa"/>
              <w:left w:w="110" w:type="dxa"/>
              <w:bottom w:w="90" w:type="dxa"/>
              <w:right w:w="110" w:type="dxa"/>
            </w:tcMar>
          </w:tcPr>
          <w:p w14:paraId="6597006E" w14:textId="77777777" w:rsidR="00E51FD2" w:rsidRDefault="00000000">
            <w:pPr>
              <w:pStyle w:val="PassageBody"/>
              <w:spacing w:after="100"/>
            </w:pPr>
            <w:r>
              <w:rPr>
                <w:rFonts w:eastAsia="Arial"/>
              </w:rPr>
              <w:t>Dear Professor Stoll,</w:t>
            </w:r>
          </w:p>
          <w:p w14:paraId="6CF869CE" w14:textId="77777777" w:rsidR="00E51FD2" w:rsidRDefault="00000000">
            <w:pPr>
              <w:pStyle w:val="PassageBody"/>
              <w:spacing w:after="100"/>
            </w:pPr>
            <w:r>
              <w:rPr>
                <w:rFonts w:eastAsia="Arial"/>
              </w:rPr>
              <w:t>I am seeking a sponsor for an independent study next semester. I propose to read three of George Eliot’s novels and write a paper focusing on Eliot’s treatment of social class.</w:t>
            </w:r>
          </w:p>
          <w:p w14:paraId="10FFE89E" w14:textId="77777777" w:rsidR="00E51FD2" w:rsidRDefault="00000000">
            <w:pPr>
              <w:pStyle w:val="PassageBody"/>
              <w:spacing w:after="100"/>
            </w:pPr>
            <w:r>
              <w:rPr>
                <w:rFonts w:eastAsia="Arial"/>
              </w:rPr>
              <w:t xml:space="preserve">I became intrigued by Eliot when I read her novel </w:t>
            </w:r>
            <w:r>
              <w:rPr>
                <w:rFonts w:eastAsia="Arial"/>
                <w:i/>
              </w:rPr>
              <w:t>Middlemarch</w:t>
            </w:r>
            <w:r>
              <w:rPr>
                <w:rFonts w:eastAsia="Arial"/>
              </w:rPr>
              <w:t xml:space="preserve"> in your Victorian Literature course and wanted to explore Eliot’s work further. Since no courses offered this year include her novels, I can only pursue this project as an independent study.</w:t>
            </w:r>
          </w:p>
          <w:p w14:paraId="448BB4B7" w14:textId="77777777" w:rsidR="00E51FD2" w:rsidRDefault="00000000">
            <w:pPr>
              <w:pStyle w:val="PassageBody"/>
              <w:spacing w:after="100"/>
            </w:pPr>
            <w:r>
              <w:rPr>
                <w:rFonts w:eastAsia="Arial"/>
              </w:rPr>
              <w:t xml:space="preserve">The novels I propose to read are </w:t>
            </w:r>
            <w:r>
              <w:rPr>
                <w:rFonts w:eastAsia="Arial"/>
                <w:i/>
              </w:rPr>
              <w:t>Adam Bede</w:t>
            </w:r>
            <w:r>
              <w:rPr>
                <w:rFonts w:eastAsia="Arial"/>
              </w:rPr>
              <w:t xml:space="preserve">, </w:t>
            </w:r>
            <w:r>
              <w:rPr>
                <w:rFonts w:eastAsia="Arial"/>
                <w:i/>
              </w:rPr>
              <w:t>The Mill on the Floss</w:t>
            </w:r>
            <w:r>
              <w:rPr>
                <w:rFonts w:eastAsia="Arial"/>
              </w:rPr>
              <w:t xml:space="preserve">, and </w:t>
            </w:r>
            <w:r>
              <w:rPr>
                <w:rFonts w:eastAsia="Arial"/>
                <w:i/>
              </w:rPr>
              <w:t>Daniel Deronda</w:t>
            </w:r>
            <w:r>
              <w:rPr>
                <w:rFonts w:eastAsia="Arial"/>
              </w:rPr>
              <w:t>. These are extremely long novels, but I am confident that I can complete the reading in one semester. I will also read critical essays on these novels and reviews of them that appeared during Eliot’s lifetime.</w:t>
            </w:r>
          </w:p>
          <w:p w14:paraId="3EA0969D" w14:textId="77777777" w:rsidR="00E51FD2" w:rsidRDefault="00000000">
            <w:pPr>
              <w:pStyle w:val="PassageBody"/>
              <w:spacing w:after="100"/>
            </w:pPr>
            <w:r>
              <w:rPr>
                <w:rFonts w:eastAsia="Arial"/>
              </w:rPr>
              <w:t>Please let me know if you would be willing to sponsor this project.</w:t>
            </w:r>
          </w:p>
          <w:p w14:paraId="31BEDF7A" w14:textId="77777777" w:rsidR="00E51FD2" w:rsidRDefault="00000000">
            <w:pPr>
              <w:pStyle w:val="PassageBody"/>
              <w:spacing w:after="100"/>
            </w:pPr>
            <w:r>
              <w:rPr>
                <w:rFonts w:eastAsia="Arial"/>
              </w:rPr>
              <w:t>Regards,</w:t>
            </w:r>
            <w:r>
              <w:rPr>
                <w:rFonts w:eastAsia="Arial"/>
              </w:rPr>
              <w:br/>
              <w:t>Alyssa Avelin</w:t>
            </w:r>
          </w:p>
        </w:tc>
      </w:tr>
    </w:tbl>
    <w:p w14:paraId="6A9039DF" w14:textId="77777777" w:rsidR="00E51FD2" w:rsidRDefault="00000000">
      <w:pPr>
        <w:pStyle w:val="QuestionText"/>
      </w:pPr>
      <w:r>
        <w:rPr>
          <w:rFonts w:eastAsia="Arial"/>
        </w:rPr>
        <w:t>23. The main purpose of the email message is to</w:t>
      </w:r>
    </w:p>
    <w:p w14:paraId="3A09179A" w14:textId="77777777" w:rsidR="00E51FD2" w:rsidRDefault="00000000">
      <w:pPr>
        <w:pStyle w:val="OptionText"/>
      </w:pPr>
      <w:r>
        <w:rPr>
          <w:rFonts w:eastAsia="Arial"/>
        </w:rPr>
        <w:t>A. ask about requirements pertaining to independent studies</w:t>
      </w:r>
    </w:p>
    <w:p w14:paraId="09DB3588" w14:textId="77777777" w:rsidR="00E51FD2" w:rsidRDefault="00000000">
      <w:pPr>
        <w:pStyle w:val="OptionText"/>
      </w:pPr>
      <w:r>
        <w:rPr>
          <w:rFonts w:eastAsia="Arial"/>
        </w:rPr>
        <w:t>B. express appreciation to a professor for a course that Alyssa took in the past</w:t>
      </w:r>
    </w:p>
    <w:p w14:paraId="39A159EE" w14:textId="77777777" w:rsidR="00E51FD2" w:rsidRDefault="00000000">
      <w:pPr>
        <w:pStyle w:val="OptionText"/>
      </w:pPr>
      <w:r>
        <w:rPr>
          <w:rFonts w:eastAsia="Arial"/>
        </w:rPr>
        <w:t>C. ask a faculty member for guidance on a research project</w:t>
      </w:r>
    </w:p>
    <w:p w14:paraId="7E03C9C9" w14:textId="77777777" w:rsidR="00E51FD2" w:rsidRDefault="00000000">
      <w:pPr>
        <w:pStyle w:val="OptionText"/>
        <w:spacing w:after="140"/>
      </w:pPr>
      <w:r>
        <w:rPr>
          <w:rFonts w:eastAsia="Arial"/>
        </w:rPr>
        <w:t>D. explain why Alyssa wishes that more classes were offered on a particular novelist</w:t>
      </w:r>
    </w:p>
    <w:p w14:paraId="72612B6A" w14:textId="77777777" w:rsidR="00E51FD2" w:rsidRDefault="00000000">
      <w:pPr>
        <w:pStyle w:val="QuestionText"/>
      </w:pPr>
      <w:r>
        <w:rPr>
          <w:rFonts w:eastAsia="Arial"/>
        </w:rPr>
        <w:t>24. Alyssa mentions the length of three of George Eliot’s novels primarily to</w:t>
      </w:r>
    </w:p>
    <w:p w14:paraId="14CB640B" w14:textId="77777777" w:rsidR="00E51FD2" w:rsidRDefault="00000000">
      <w:pPr>
        <w:pStyle w:val="OptionText"/>
      </w:pPr>
      <w:r>
        <w:rPr>
          <w:rFonts w:eastAsia="Arial"/>
        </w:rPr>
        <w:t>A. explain why it may be difficult to complete an assignment she is currently working on</w:t>
      </w:r>
    </w:p>
    <w:p w14:paraId="59C9A813" w14:textId="77777777" w:rsidR="00E51FD2" w:rsidRDefault="00000000">
      <w:pPr>
        <w:pStyle w:val="OptionText"/>
      </w:pPr>
      <w:r>
        <w:rPr>
          <w:rFonts w:eastAsia="Arial"/>
        </w:rPr>
        <w:t>B. cite a reason why there are no courses being offered that assign these novels</w:t>
      </w:r>
    </w:p>
    <w:p w14:paraId="2841D5F1" w14:textId="77777777" w:rsidR="00E51FD2" w:rsidRDefault="00000000">
      <w:pPr>
        <w:pStyle w:val="OptionText"/>
      </w:pPr>
      <w:r>
        <w:rPr>
          <w:rFonts w:eastAsia="Arial"/>
        </w:rPr>
        <w:t>C. emphasize that these novels will provide plenty of material for a proposed paper</w:t>
      </w:r>
    </w:p>
    <w:p w14:paraId="00B94DC1" w14:textId="77777777" w:rsidR="00E51FD2" w:rsidRDefault="00000000">
      <w:pPr>
        <w:pStyle w:val="OptionText"/>
        <w:spacing w:after="140"/>
      </w:pPr>
      <w:r>
        <w:rPr>
          <w:rFonts w:eastAsia="Arial"/>
        </w:rPr>
        <w:t>D. address potential concerns about whether she can finish the reading for a project on time</w:t>
      </w:r>
    </w:p>
    <w:p w14:paraId="5FE8985D" w14:textId="77777777" w:rsidR="00E51FD2" w:rsidRDefault="00000000">
      <w:pPr>
        <w:pStyle w:val="QuestionText"/>
      </w:pPr>
      <w:r>
        <w:rPr>
          <w:rFonts w:eastAsia="Arial"/>
        </w:rPr>
        <w:t>25. The email indicates which of the following about Alyssa?</w:t>
      </w:r>
    </w:p>
    <w:p w14:paraId="792A0AEA" w14:textId="77777777" w:rsidR="00E51FD2" w:rsidRDefault="00000000">
      <w:pPr>
        <w:pStyle w:val="OptionText"/>
      </w:pPr>
      <w:r>
        <w:rPr>
          <w:rFonts w:eastAsia="Arial"/>
        </w:rPr>
        <w:t>A. She has read some biographies of George Eliot.</w:t>
      </w:r>
    </w:p>
    <w:p w14:paraId="5CF1A439" w14:textId="77777777" w:rsidR="00E51FD2" w:rsidRDefault="00000000">
      <w:pPr>
        <w:pStyle w:val="OptionText"/>
      </w:pPr>
      <w:r>
        <w:rPr>
          <w:rFonts w:eastAsia="Arial"/>
        </w:rPr>
        <w:t>B. She has completed independent research for credit in the past.</w:t>
      </w:r>
    </w:p>
    <w:p w14:paraId="3D360A3B" w14:textId="77777777" w:rsidR="00E51FD2" w:rsidRDefault="00000000">
      <w:pPr>
        <w:pStyle w:val="OptionText"/>
      </w:pPr>
      <w:r>
        <w:rPr>
          <w:rFonts w:eastAsia="Arial"/>
        </w:rPr>
        <w:t>C. She has previously taken a course taught by Professor Stoll.</w:t>
      </w:r>
    </w:p>
    <w:p w14:paraId="5D334602" w14:textId="77777777" w:rsidR="00E51FD2" w:rsidRDefault="00000000">
      <w:pPr>
        <w:pStyle w:val="OptionText"/>
        <w:spacing w:after="140"/>
      </w:pPr>
      <w:r>
        <w:rPr>
          <w:rFonts w:eastAsia="Arial"/>
        </w:rPr>
        <w:t>D. She was referred to Professor Stoll by another faculty member.</w:t>
      </w:r>
    </w:p>
    <w:p w14:paraId="1311ACFF" w14:textId="77777777" w:rsidR="00E51FD2" w:rsidRDefault="00000000">
      <w:r>
        <w:rPr>
          <w:rFonts w:eastAsia="Arial"/>
        </w:rPr>
        <w:br w:type="page"/>
      </w:r>
    </w:p>
    <w:p w14:paraId="28266630" w14:textId="77777777" w:rsidR="00E51FD2" w:rsidRDefault="00000000">
      <w:pPr>
        <w:pStyle w:val="TypeHeading"/>
      </w:pPr>
      <w:r>
        <w:rPr>
          <w:rFonts w:eastAsia="Arial"/>
        </w:rPr>
        <w:lastRenderedPageBreak/>
        <w:t>Read an Academic Passage</w:t>
      </w:r>
    </w:p>
    <w:p w14:paraId="642B1813" w14:textId="77777777" w:rsidR="00E51FD2" w:rsidRDefault="00000000">
      <w:pPr>
        <w:pStyle w:val="MaterialTitle"/>
        <w:jc w:val="center"/>
      </w:pPr>
      <w:r>
        <w:rPr>
          <w:rFonts w:eastAsia="Arial"/>
        </w:rPr>
        <w:t>Floating Wind Turbines</w:t>
      </w:r>
    </w:p>
    <w:p w14:paraId="64478C88" w14:textId="77777777" w:rsidR="00E51FD2" w:rsidRDefault="00000000">
      <w:pPr>
        <w:pStyle w:val="BodyText"/>
        <w:spacing w:after="120"/>
      </w:pPr>
      <w:r>
        <w:rPr>
          <w:rFonts w:eastAsia="Arial"/>
        </w:rPr>
        <w:t xml:space="preserve">Wind turbines are large devices with long blades that capture wind energy and convert it into electricity. Floating wind turbines are a special type of wind turbines because they are not fixed to the seabed but are anchored using advanced mooring systems, allowing placement in deeper waters where winds are more consistent. In this context, anchoring refers to securing the turbine in place using cables or chains connected to weighted structures or anchors on the ocean floor, ensuring stability despite the lack of a fixed foundation. The deeper placement means the wind turbines can </w:t>
      </w:r>
      <w:r>
        <w:rPr>
          <w:rFonts w:eastAsia="Arial"/>
          <w:b/>
          <w:color w:val="FFFFFF"/>
          <w:shd w:val="clear" w:color="auto" w:fill="008C8C"/>
        </w:rPr>
        <w:t>harness</w:t>
      </w:r>
      <w:r>
        <w:rPr>
          <w:rFonts w:eastAsia="Arial"/>
        </w:rPr>
        <w:t xml:space="preserve"> untapped wind resources that traditional turbines cannot access.</w:t>
      </w:r>
    </w:p>
    <w:p w14:paraId="27E7325F" w14:textId="77777777" w:rsidR="00E51FD2" w:rsidRDefault="00000000">
      <w:pPr>
        <w:pStyle w:val="BodyText"/>
        <w:spacing w:after="120"/>
      </w:pPr>
      <w:r>
        <w:rPr>
          <w:rFonts w:eastAsia="Arial"/>
        </w:rPr>
        <w:t xml:space="preserve">Engineering floating turbines involves unique challenges. They rely on </w:t>
      </w:r>
      <w:r>
        <w:rPr>
          <w:rFonts w:eastAsia="Arial"/>
          <w:b/>
          <w:color w:val="FFFFFF"/>
          <w:shd w:val="clear" w:color="auto" w:fill="008C8C"/>
        </w:rPr>
        <w:t>buoyancy principles</w:t>
      </w:r>
      <w:r>
        <w:rPr>
          <w:rFonts w:eastAsia="Arial"/>
        </w:rPr>
        <w:t xml:space="preserve"> rather than on solid ground, making their design and maintenance complex. Despite the increased costs, their ability to reduce visual and noise pollution makes them an attractive option for distant offshore locations. However, their long-term viability is threatened by harsh marine conditions that can accelerate </w:t>
      </w:r>
      <w:r>
        <w:rPr>
          <w:rFonts w:eastAsia="Arial"/>
          <w:b/>
          <w:color w:val="FFFFFF"/>
          <w:shd w:val="clear" w:color="auto" w:fill="008C8C"/>
        </w:rPr>
        <w:t>wear and tear</w:t>
      </w:r>
      <w:r>
        <w:rPr>
          <w:rFonts w:eastAsia="Arial"/>
        </w:rPr>
        <w:t>.</w:t>
      </w:r>
    </w:p>
    <w:p w14:paraId="6B842EBE" w14:textId="77777777" w:rsidR="00E51FD2" w:rsidRDefault="00000000">
      <w:pPr>
        <w:pStyle w:val="BodyText"/>
      </w:pPr>
      <w:r>
        <w:rPr>
          <w:rFonts w:eastAsia="Arial"/>
        </w:rPr>
        <w:t>■ Research continues to explore solutions for these problems. ■ Some experts are investigating materials and designs to enhance durability. ■ As efforts to capitalize on deeper offshore wind resources persist, floating turbines represent both a promising opportunity and a complex engineering puzzle. ■</w:t>
      </w:r>
    </w:p>
    <w:p w14:paraId="49020CC2" w14:textId="77777777" w:rsidR="00E51FD2" w:rsidRDefault="00000000">
      <w:pPr>
        <w:pStyle w:val="QuestionText"/>
      </w:pPr>
      <w:r>
        <w:rPr>
          <w:rFonts w:eastAsia="Arial"/>
        </w:rPr>
        <w:t>26. The word “harness” in the passage is closest in meaning to</w:t>
      </w:r>
    </w:p>
    <w:p w14:paraId="6EB0514E" w14:textId="77777777" w:rsidR="00E51FD2" w:rsidRDefault="00000000">
      <w:pPr>
        <w:pStyle w:val="OptionText"/>
      </w:pPr>
      <w:r>
        <w:rPr>
          <w:rFonts w:eastAsia="Arial"/>
        </w:rPr>
        <w:t>A. limit</w:t>
      </w:r>
    </w:p>
    <w:p w14:paraId="7D2C0D93" w14:textId="77777777" w:rsidR="00E51FD2" w:rsidRDefault="00000000">
      <w:pPr>
        <w:pStyle w:val="OptionText"/>
      </w:pPr>
      <w:r>
        <w:rPr>
          <w:rFonts w:eastAsia="Arial"/>
        </w:rPr>
        <w:t>B. distribute</w:t>
      </w:r>
    </w:p>
    <w:p w14:paraId="1E11C481" w14:textId="77777777" w:rsidR="00E51FD2" w:rsidRDefault="00000000">
      <w:pPr>
        <w:pStyle w:val="OptionText"/>
      </w:pPr>
      <w:r>
        <w:rPr>
          <w:rFonts w:eastAsia="Arial"/>
        </w:rPr>
        <w:t>C. release</w:t>
      </w:r>
    </w:p>
    <w:p w14:paraId="2AAC4555" w14:textId="77777777" w:rsidR="00E51FD2" w:rsidRDefault="00000000">
      <w:pPr>
        <w:pStyle w:val="OptionText"/>
        <w:spacing w:after="140"/>
      </w:pPr>
      <w:r>
        <w:rPr>
          <w:rFonts w:eastAsia="Arial"/>
        </w:rPr>
        <w:t>D. exploit</w:t>
      </w:r>
    </w:p>
    <w:p w14:paraId="2DEC97C2" w14:textId="77777777" w:rsidR="00E51FD2" w:rsidRDefault="00000000">
      <w:pPr>
        <w:pStyle w:val="QuestionText"/>
      </w:pPr>
      <w:r>
        <w:rPr>
          <w:rFonts w:eastAsia="Arial"/>
        </w:rPr>
        <w:t>27. What unique advantage do floating wind turbines have over traditional turbines?</w:t>
      </w:r>
    </w:p>
    <w:p w14:paraId="6886CB0F" w14:textId="77777777" w:rsidR="00E51FD2" w:rsidRDefault="00000000">
      <w:pPr>
        <w:pStyle w:val="OptionText"/>
      </w:pPr>
      <w:r>
        <w:rPr>
          <w:rFonts w:eastAsia="Arial"/>
        </w:rPr>
        <w:t>A. They are larger in size and have longer blades.</w:t>
      </w:r>
    </w:p>
    <w:p w14:paraId="1628F9A2" w14:textId="77777777" w:rsidR="00E51FD2" w:rsidRDefault="00000000">
      <w:pPr>
        <w:pStyle w:val="OptionText"/>
      </w:pPr>
      <w:r>
        <w:rPr>
          <w:rFonts w:eastAsia="Arial"/>
        </w:rPr>
        <w:t>B. They require less maintenance.</w:t>
      </w:r>
    </w:p>
    <w:p w14:paraId="3CFD8701" w14:textId="77777777" w:rsidR="00E51FD2" w:rsidRDefault="00000000">
      <w:pPr>
        <w:pStyle w:val="OptionText"/>
      </w:pPr>
      <w:r>
        <w:rPr>
          <w:rFonts w:eastAsia="Arial"/>
        </w:rPr>
        <w:t>C. They can be placed in deeper waters.</w:t>
      </w:r>
    </w:p>
    <w:p w14:paraId="65311252" w14:textId="77777777" w:rsidR="00E51FD2" w:rsidRDefault="00000000">
      <w:pPr>
        <w:pStyle w:val="OptionText"/>
        <w:spacing w:after="140"/>
      </w:pPr>
      <w:r>
        <w:rPr>
          <w:rFonts w:eastAsia="Arial"/>
        </w:rPr>
        <w:t>D. They are easier to design.</w:t>
      </w:r>
    </w:p>
    <w:p w14:paraId="2698AF47" w14:textId="77777777" w:rsidR="00E51FD2" w:rsidRDefault="00000000">
      <w:pPr>
        <w:pStyle w:val="QuestionText"/>
      </w:pPr>
      <w:r>
        <w:rPr>
          <w:rFonts w:eastAsia="Arial"/>
        </w:rPr>
        <w:t>28. Why does the author mention “buoyancy principles”?</w:t>
      </w:r>
    </w:p>
    <w:p w14:paraId="4A890851" w14:textId="77777777" w:rsidR="00E51FD2" w:rsidRDefault="00000000">
      <w:pPr>
        <w:pStyle w:val="OptionText"/>
      </w:pPr>
      <w:r>
        <w:rPr>
          <w:rFonts w:eastAsia="Arial"/>
        </w:rPr>
        <w:t>A. To point out a challenge of creating floating turbines</w:t>
      </w:r>
    </w:p>
    <w:p w14:paraId="0610D6E2" w14:textId="77777777" w:rsidR="00E51FD2" w:rsidRDefault="00000000">
      <w:pPr>
        <w:pStyle w:val="OptionText"/>
      </w:pPr>
      <w:r>
        <w:rPr>
          <w:rFonts w:eastAsia="Arial"/>
        </w:rPr>
        <w:t>B. To suggest a new area for future research into floating turbines</w:t>
      </w:r>
    </w:p>
    <w:p w14:paraId="4F104C34" w14:textId="77777777" w:rsidR="00E51FD2" w:rsidRDefault="00000000">
      <w:pPr>
        <w:pStyle w:val="OptionText"/>
      </w:pPr>
      <w:r>
        <w:rPr>
          <w:rFonts w:eastAsia="Arial"/>
        </w:rPr>
        <w:t>C. To emphasize the greater flexibility of floating turbines compared with traditional turbines</w:t>
      </w:r>
    </w:p>
    <w:p w14:paraId="3F485842" w14:textId="77777777" w:rsidR="00E51FD2" w:rsidRDefault="00000000">
      <w:pPr>
        <w:pStyle w:val="OptionText"/>
        <w:spacing w:after="140"/>
      </w:pPr>
      <w:r>
        <w:rPr>
          <w:rFonts w:eastAsia="Arial"/>
        </w:rPr>
        <w:t>D. To provide an example of cost-saving measures related to floating turbines</w:t>
      </w:r>
    </w:p>
    <w:p w14:paraId="556EAEFF" w14:textId="77777777" w:rsidR="00E51FD2" w:rsidRDefault="00000000">
      <w:pPr>
        <w:pStyle w:val="QuestionText"/>
      </w:pPr>
      <w:r>
        <w:rPr>
          <w:rFonts w:eastAsia="Arial"/>
        </w:rPr>
        <w:t>29. What can be inferred about the acceleration of “wear and tear” in floating turbines?</w:t>
      </w:r>
    </w:p>
    <w:p w14:paraId="123C505F" w14:textId="77777777" w:rsidR="00E51FD2" w:rsidRDefault="00000000">
      <w:pPr>
        <w:pStyle w:val="OptionText"/>
      </w:pPr>
      <w:r>
        <w:rPr>
          <w:rFonts w:eastAsia="Arial"/>
        </w:rPr>
        <w:t>A. Any attempts to reduce it will likely prove to be unsuccessful.</w:t>
      </w:r>
    </w:p>
    <w:p w14:paraId="2EE3F6EC" w14:textId="77777777" w:rsidR="00E51FD2" w:rsidRDefault="00000000">
      <w:pPr>
        <w:pStyle w:val="OptionText"/>
      </w:pPr>
      <w:r>
        <w:rPr>
          <w:rFonts w:eastAsia="Arial"/>
        </w:rPr>
        <w:t>B. Scientists are working to control it through better designs and materials.</w:t>
      </w:r>
    </w:p>
    <w:p w14:paraId="7A848E3A" w14:textId="77777777" w:rsidR="00E51FD2" w:rsidRDefault="00000000">
      <w:pPr>
        <w:pStyle w:val="OptionText"/>
      </w:pPr>
      <w:r>
        <w:rPr>
          <w:rFonts w:eastAsia="Arial"/>
        </w:rPr>
        <w:t>C. It is prompting engineers to place floating wind turbines closer to shore.</w:t>
      </w:r>
    </w:p>
    <w:p w14:paraId="4A5146BF" w14:textId="77777777" w:rsidR="00E51FD2" w:rsidRDefault="00000000">
      <w:pPr>
        <w:pStyle w:val="OptionText"/>
        <w:spacing w:after="140"/>
      </w:pPr>
      <w:r>
        <w:rPr>
          <w:rFonts w:eastAsia="Arial"/>
        </w:rPr>
        <w:lastRenderedPageBreak/>
        <w:t>D. It makes floating turbines especially unattractive to look at.</w:t>
      </w:r>
    </w:p>
    <w:p w14:paraId="2B13FB02" w14:textId="77777777" w:rsidR="00E51FD2" w:rsidRDefault="00000000">
      <w:pPr>
        <w:pStyle w:val="QuestionText"/>
      </w:pPr>
      <w:r>
        <w:rPr>
          <w:rFonts w:eastAsia="Arial"/>
        </w:rPr>
        <w:t>30. There are four locations ■ in the passage that indicate where the following sentence could be added.</w:t>
      </w:r>
    </w:p>
    <w:p w14:paraId="38914B9A" w14:textId="77777777" w:rsidR="00E51FD2" w:rsidRDefault="00000000">
      <w:pPr>
        <w:pStyle w:val="BodyText"/>
      </w:pPr>
      <w:r>
        <w:rPr>
          <w:rFonts w:eastAsia="Arial"/>
        </w:rPr>
        <w:t>Others assess economic models that might offset higher initial expenses.</w:t>
      </w:r>
    </w:p>
    <w:p w14:paraId="390E1E8C" w14:textId="77777777" w:rsidR="00E51FD2" w:rsidRDefault="00000000">
      <w:pPr>
        <w:pStyle w:val="Instruction"/>
      </w:pPr>
      <w:r>
        <w:rPr>
          <w:rFonts w:eastAsia="Arial"/>
          <w:b w:val="0"/>
          <w:i/>
        </w:rPr>
        <w:t>Where would the sentence best fit? Select a location ■ to add the sentence to the passage.</w:t>
      </w:r>
    </w:p>
    <w:p w14:paraId="6DB6C543" w14:textId="77777777" w:rsidR="00E51FD2" w:rsidRDefault="00000000">
      <w:pPr>
        <w:pStyle w:val="MaterialTitle"/>
        <w:jc w:val="center"/>
      </w:pPr>
      <w:r>
        <w:rPr>
          <w:rFonts w:eastAsia="Arial"/>
        </w:rPr>
        <w:t>A Unique Advantage of Spicy Cuisine</w:t>
      </w:r>
    </w:p>
    <w:p w14:paraId="17BA8478" w14:textId="77777777" w:rsidR="00E51FD2" w:rsidRDefault="00000000">
      <w:pPr>
        <w:pStyle w:val="BodyText"/>
      </w:pPr>
      <w:r>
        <w:rPr>
          <w:rFonts w:eastAsia="Arial"/>
        </w:rPr>
        <w:t>Are you fond of spicy food? Spices have been used for thousands of years to enhance the flavor of food, originally in cultures where spice plants were native to the area. Today, spice use is widespread across cultures, though certain spices are more prevalent in some cuisines. Indeed, scientists have suggested that hot-climate cuisines feature a greater amount and variety of spices. For example, a recent study found that the number of different spices was much greater in traditional recipes from Southeast Asian countries than in those from northern Europe.</w:t>
      </w:r>
    </w:p>
    <w:p w14:paraId="69789D13" w14:textId="77777777" w:rsidR="00E51FD2" w:rsidRDefault="00000000">
      <w:pPr>
        <w:pStyle w:val="BodyText"/>
        <w:spacing w:after="120"/>
      </w:pPr>
      <w:r>
        <w:rPr>
          <w:rFonts w:eastAsia="Arial"/>
        </w:rPr>
        <w:t xml:space="preserve">Why do hot-climate cuisines feature more spices? Some believe that spice consumption is related to cultural preferences. While culture certainly plays a part, scientists have recently suggested that the antimicrobial properties of spices, which prevent the growth of dangerous foodborne microorganisms, ensured their widespread use in hot climates. In such climates, food spoilage was a concern before the availability of refrigeration. Spices with greater antimicrobial or antibacterial properties, such as allspice, cinnamon, cumin, garlic, and onions, were frequently featured in the traditional recipes of hot-climate cuisines and in different combinations. Scientists concluded that food safety </w:t>
      </w:r>
      <w:r>
        <w:rPr>
          <w:rFonts w:eastAsia="Arial"/>
          <w:b/>
          <w:color w:val="FFFFFF"/>
          <w:shd w:val="clear" w:color="auto" w:fill="008C8C"/>
        </w:rPr>
        <w:t>precipitated</w:t>
      </w:r>
      <w:r>
        <w:rPr>
          <w:rFonts w:eastAsia="Arial"/>
        </w:rPr>
        <w:t xml:space="preserve"> the use of many and multiple spices in hot regions.</w:t>
      </w:r>
    </w:p>
    <w:p w14:paraId="532EC58E" w14:textId="77777777" w:rsidR="00E51FD2" w:rsidRDefault="00000000">
      <w:pPr>
        <w:pStyle w:val="QuestionText"/>
      </w:pPr>
      <w:r>
        <w:rPr>
          <w:rFonts w:eastAsia="Arial"/>
        </w:rPr>
        <w:t>31. The main purpose of the passage is to</w:t>
      </w:r>
    </w:p>
    <w:p w14:paraId="445DC8C1" w14:textId="77777777" w:rsidR="00E51FD2" w:rsidRDefault="00000000">
      <w:pPr>
        <w:pStyle w:val="OptionText"/>
      </w:pPr>
      <w:r>
        <w:rPr>
          <w:rFonts w:eastAsia="Arial"/>
        </w:rPr>
        <w:t>A. share research findings related to spice use</w:t>
      </w:r>
    </w:p>
    <w:p w14:paraId="5CEB6ABB" w14:textId="77777777" w:rsidR="00E51FD2" w:rsidRDefault="00000000">
      <w:pPr>
        <w:pStyle w:val="OptionText"/>
      </w:pPr>
      <w:r>
        <w:rPr>
          <w:rFonts w:eastAsia="Arial"/>
        </w:rPr>
        <w:t>B. promote the widespread use of specific spices</w:t>
      </w:r>
    </w:p>
    <w:p w14:paraId="4E6A60DF" w14:textId="77777777" w:rsidR="00E51FD2" w:rsidRDefault="00000000">
      <w:pPr>
        <w:pStyle w:val="OptionText"/>
      </w:pPr>
      <w:r>
        <w:rPr>
          <w:rFonts w:eastAsia="Arial"/>
        </w:rPr>
        <w:t>C. describe an outdated theory of spice consumption</w:t>
      </w:r>
    </w:p>
    <w:p w14:paraId="62133C27" w14:textId="77777777" w:rsidR="00E51FD2" w:rsidRDefault="00000000">
      <w:pPr>
        <w:pStyle w:val="OptionText"/>
        <w:spacing w:after="140"/>
      </w:pPr>
      <w:r>
        <w:rPr>
          <w:rFonts w:eastAsia="Arial"/>
        </w:rPr>
        <w:t>D. contrast traditional and contemporary spice consumption</w:t>
      </w:r>
    </w:p>
    <w:p w14:paraId="16F788A6" w14:textId="77777777" w:rsidR="00E51FD2" w:rsidRDefault="00000000">
      <w:pPr>
        <w:pStyle w:val="QuestionText"/>
      </w:pPr>
      <w:r>
        <w:rPr>
          <w:rFonts w:eastAsia="Arial"/>
        </w:rPr>
        <w:t>32. What data did the scientists most likely collect for the study mentioned in the first paragraph?</w:t>
      </w:r>
    </w:p>
    <w:p w14:paraId="31421209" w14:textId="77777777" w:rsidR="00E51FD2" w:rsidRDefault="00000000">
      <w:pPr>
        <w:pStyle w:val="OptionText"/>
      </w:pPr>
      <w:r>
        <w:rPr>
          <w:rFonts w:eastAsia="Arial"/>
        </w:rPr>
        <w:t>A. The number of spices used in a variety of countries</w:t>
      </w:r>
    </w:p>
    <w:p w14:paraId="4EBAB2EB" w14:textId="77777777" w:rsidR="00E51FD2" w:rsidRDefault="00000000">
      <w:pPr>
        <w:pStyle w:val="OptionText"/>
      </w:pPr>
      <w:r>
        <w:rPr>
          <w:rFonts w:eastAsia="Arial"/>
        </w:rPr>
        <w:t>B. The types of microorganisms found on different spices</w:t>
      </w:r>
    </w:p>
    <w:p w14:paraId="6B6EBE6E" w14:textId="77777777" w:rsidR="00E51FD2" w:rsidRDefault="00000000">
      <w:pPr>
        <w:pStyle w:val="OptionText"/>
      </w:pPr>
      <w:r>
        <w:rPr>
          <w:rFonts w:eastAsia="Arial"/>
        </w:rPr>
        <w:t>C. The food preferences of customers at traditional restaurants</w:t>
      </w:r>
    </w:p>
    <w:p w14:paraId="128C72BB" w14:textId="77777777" w:rsidR="00E51FD2" w:rsidRDefault="00000000">
      <w:pPr>
        <w:pStyle w:val="OptionText"/>
        <w:spacing w:after="140"/>
      </w:pPr>
      <w:r>
        <w:rPr>
          <w:rFonts w:eastAsia="Arial"/>
        </w:rPr>
        <w:t>D. The number of traditional Southeast Asian recipes used in Europe</w:t>
      </w:r>
    </w:p>
    <w:p w14:paraId="311A31A6" w14:textId="77777777" w:rsidR="00E51FD2" w:rsidRDefault="00000000">
      <w:pPr>
        <w:pStyle w:val="QuestionText"/>
      </w:pPr>
      <w:r>
        <w:rPr>
          <w:rFonts w:eastAsia="Arial"/>
        </w:rPr>
        <w:t>33. What is suggested about spice usage?</w:t>
      </w:r>
    </w:p>
    <w:p w14:paraId="54EF6C3E" w14:textId="77777777" w:rsidR="00E51FD2" w:rsidRDefault="00000000">
      <w:pPr>
        <w:pStyle w:val="OptionText"/>
      </w:pPr>
      <w:r>
        <w:rPr>
          <w:rFonts w:eastAsia="Arial"/>
        </w:rPr>
        <w:t>A. Spices were used to conceal the odor of spoiled food.</w:t>
      </w:r>
    </w:p>
    <w:p w14:paraId="0018768C" w14:textId="77777777" w:rsidR="00E51FD2" w:rsidRDefault="00000000">
      <w:pPr>
        <w:pStyle w:val="OptionText"/>
      </w:pPr>
      <w:r>
        <w:rPr>
          <w:rFonts w:eastAsia="Arial"/>
        </w:rPr>
        <w:t>B. Spice consumption caused a rise in demand for native plants.</w:t>
      </w:r>
    </w:p>
    <w:p w14:paraId="45887B2D" w14:textId="77777777" w:rsidR="00E51FD2" w:rsidRDefault="00000000">
      <w:pPr>
        <w:pStyle w:val="OptionText"/>
      </w:pPr>
      <w:r>
        <w:rPr>
          <w:rFonts w:eastAsia="Arial"/>
        </w:rPr>
        <w:t>C. Spices may prevent bacteria on food from developing.</w:t>
      </w:r>
    </w:p>
    <w:p w14:paraId="1FEA4E89" w14:textId="77777777" w:rsidR="00E51FD2" w:rsidRDefault="00000000">
      <w:pPr>
        <w:pStyle w:val="OptionText"/>
        <w:spacing w:after="140"/>
      </w:pPr>
      <w:r>
        <w:rPr>
          <w:rFonts w:eastAsia="Arial"/>
        </w:rPr>
        <w:t>D. Spice use has decreased substantially in Southeast Asia.</w:t>
      </w:r>
    </w:p>
    <w:p w14:paraId="7AD38F12" w14:textId="77777777" w:rsidR="00E51FD2" w:rsidRDefault="00000000">
      <w:pPr>
        <w:pStyle w:val="QuestionText"/>
      </w:pPr>
      <w:r>
        <w:rPr>
          <w:rFonts w:eastAsia="Arial"/>
        </w:rPr>
        <w:t>34. All of the following are mentioned about spices EXCEPT:</w:t>
      </w:r>
    </w:p>
    <w:p w14:paraId="21249350" w14:textId="77777777" w:rsidR="00E51FD2" w:rsidRDefault="00000000">
      <w:pPr>
        <w:pStyle w:val="OptionText"/>
      </w:pPr>
      <w:r>
        <w:rPr>
          <w:rFonts w:eastAsia="Arial"/>
        </w:rPr>
        <w:lastRenderedPageBreak/>
        <w:t>A. They are derived from plant products.</w:t>
      </w:r>
    </w:p>
    <w:p w14:paraId="13341B96" w14:textId="77777777" w:rsidR="00E51FD2" w:rsidRDefault="00000000">
      <w:pPr>
        <w:pStyle w:val="OptionText"/>
      </w:pPr>
      <w:r>
        <w:rPr>
          <w:rFonts w:eastAsia="Arial"/>
        </w:rPr>
        <w:t>B. They require refrigeration to maintain their function.</w:t>
      </w:r>
    </w:p>
    <w:p w14:paraId="511313D2" w14:textId="77777777" w:rsidR="00E51FD2" w:rsidRDefault="00000000">
      <w:pPr>
        <w:pStyle w:val="OptionText"/>
      </w:pPr>
      <w:r>
        <w:rPr>
          <w:rFonts w:eastAsia="Arial"/>
        </w:rPr>
        <w:t>C. They are associated with cultural practices.</w:t>
      </w:r>
    </w:p>
    <w:p w14:paraId="63EC4052" w14:textId="77777777" w:rsidR="00E51FD2" w:rsidRDefault="00000000">
      <w:pPr>
        <w:pStyle w:val="OptionText"/>
        <w:spacing w:after="140"/>
      </w:pPr>
      <w:r>
        <w:rPr>
          <w:rFonts w:eastAsia="Arial"/>
        </w:rPr>
        <w:t>D. Their use varies considerably by cuisine.</w:t>
      </w:r>
    </w:p>
    <w:p w14:paraId="796C6C3E" w14:textId="77777777" w:rsidR="00E51FD2" w:rsidRDefault="00000000">
      <w:pPr>
        <w:pStyle w:val="QuestionText"/>
      </w:pPr>
      <w:r>
        <w:rPr>
          <w:rFonts w:eastAsia="Arial"/>
        </w:rPr>
        <w:t>35. The word “precipitated” in the passage is closest in meaning to</w:t>
      </w:r>
    </w:p>
    <w:p w14:paraId="4F817A49" w14:textId="77777777" w:rsidR="00E51FD2" w:rsidRDefault="00000000">
      <w:pPr>
        <w:pStyle w:val="OptionText"/>
      </w:pPr>
      <w:r>
        <w:rPr>
          <w:rFonts w:eastAsia="Arial"/>
        </w:rPr>
        <w:t>A. threw</w:t>
      </w:r>
    </w:p>
    <w:p w14:paraId="353D34C9" w14:textId="77777777" w:rsidR="00E51FD2" w:rsidRDefault="00000000">
      <w:pPr>
        <w:pStyle w:val="OptionText"/>
      </w:pPr>
      <w:r>
        <w:rPr>
          <w:rFonts w:eastAsia="Arial"/>
        </w:rPr>
        <w:t>B. separated</w:t>
      </w:r>
    </w:p>
    <w:p w14:paraId="081EDCF0" w14:textId="77777777" w:rsidR="00E51FD2" w:rsidRDefault="00000000">
      <w:pPr>
        <w:pStyle w:val="OptionText"/>
      </w:pPr>
      <w:r>
        <w:rPr>
          <w:rFonts w:eastAsia="Arial"/>
        </w:rPr>
        <w:t>C. caused</w:t>
      </w:r>
    </w:p>
    <w:p w14:paraId="230E9577" w14:textId="77777777" w:rsidR="00E51FD2" w:rsidRDefault="00000000">
      <w:pPr>
        <w:pStyle w:val="OptionText"/>
        <w:spacing w:after="140"/>
      </w:pPr>
      <w:r>
        <w:rPr>
          <w:rFonts w:eastAsia="Arial"/>
        </w:rPr>
        <w:t>D. rained</w:t>
      </w:r>
    </w:p>
    <w:p w14:paraId="0188CB81" w14:textId="77777777" w:rsidR="00E51FD2" w:rsidRDefault="00000000">
      <w:r>
        <w:rPr>
          <w:rFonts w:eastAsia="Arial"/>
        </w:rPr>
        <w:br w:type="page"/>
      </w:r>
    </w:p>
    <w:p w14:paraId="77F3BC19" w14:textId="77777777" w:rsidR="00E51FD2" w:rsidRDefault="00000000">
      <w:pPr>
        <w:pStyle w:val="Module"/>
      </w:pPr>
      <w:r>
        <w:rPr>
          <w:rFonts w:eastAsia="Arial"/>
        </w:rPr>
        <w:lastRenderedPageBreak/>
        <w:t>M2</w:t>
      </w:r>
    </w:p>
    <w:p w14:paraId="5C83F9AD" w14:textId="77777777" w:rsidR="00E51FD2" w:rsidRDefault="00000000">
      <w:pPr>
        <w:pStyle w:val="TypeHeading"/>
      </w:pPr>
      <w:r>
        <w:rPr>
          <w:rFonts w:eastAsia="Arial"/>
        </w:rPr>
        <w:t>Complete the Words</w:t>
      </w:r>
    </w:p>
    <w:p w14:paraId="4E0E4B1F" w14:textId="77777777" w:rsidR="00E51FD2" w:rsidRDefault="00000000">
      <w:pPr>
        <w:pStyle w:val="MaterialTitle"/>
        <w:jc w:val="center"/>
      </w:pPr>
      <w:r>
        <w:rPr>
          <w:rFonts w:eastAsia="Arial"/>
        </w:rPr>
        <w:t>Questions 1-10 of 15</w:t>
      </w:r>
    </w:p>
    <w:p w14:paraId="1564C5F9" w14:textId="77777777" w:rsidR="00E51FD2" w:rsidRDefault="00000000">
      <w:pPr>
        <w:pStyle w:val="Instruction"/>
      </w:pPr>
      <w:r>
        <w:rPr>
          <w:rFonts w:eastAsia="Arial"/>
        </w:rPr>
        <w:t>Fill in the missing letters in the paragraph.</w:t>
      </w:r>
    </w:p>
    <w:p w14:paraId="560B8F89" w14:textId="3AC6FF82" w:rsidR="00E51FD2" w:rsidRDefault="00000000">
      <w:pPr>
        <w:pStyle w:val="BodyText"/>
      </w:pPr>
      <w:r>
        <w:rPr>
          <w:rFonts w:eastAsia="Arial"/>
        </w:rPr>
        <w:t>Art colonies have historically served as vibrant communities where artists gather to share ideas, collaborate, and create. The comm_ _ _ _</w:t>
      </w:r>
      <w:r w:rsidR="007C1EA0">
        <w:rPr>
          <w:rFonts w:eastAsia="Arial"/>
        </w:rPr>
        <w:t xml:space="preserve"> _</w:t>
      </w:r>
      <w:r>
        <w:rPr>
          <w:rFonts w:eastAsia="Arial"/>
        </w:rPr>
        <w:t xml:space="preserve"> environment all_ _ _ artists t_ receive feed_ _ _ _ from pe_ _ _ and exper_ _ _ _ _ with n_ _ techniques, enri_ _ _ _ _ their arti_ _ _ _ practice. Su_ _ enclaves often emerge in picturesque locations that inspire creativity, such as coastal towns or rural landscapes. Notable art colonies, like those in Montmartre or Taos, have produced influential works and fostered movements such as Impressionism and Modernism. Contemporary art colonies continue this tradition, adapting to new mediums and technologies while maintaining a spirit of collaboration and innovation.</w:t>
      </w:r>
    </w:p>
    <w:p w14:paraId="2FA95913" w14:textId="77777777" w:rsidR="00B36FAA" w:rsidRDefault="00B36FAA">
      <w:pPr>
        <w:spacing w:after="200"/>
        <w:rPr>
          <w:rFonts w:eastAsia="Arial"/>
          <w:b/>
          <w:sz w:val="28"/>
        </w:rPr>
      </w:pPr>
      <w:r>
        <w:rPr>
          <w:rFonts w:eastAsia="Arial"/>
        </w:rPr>
        <w:br w:type="page"/>
      </w:r>
    </w:p>
    <w:p w14:paraId="148E6FCF" w14:textId="35EBBC73" w:rsidR="00E51FD2" w:rsidRDefault="00000000">
      <w:pPr>
        <w:pStyle w:val="TypeHeading"/>
      </w:pPr>
      <w:r>
        <w:rPr>
          <w:rFonts w:eastAsia="Arial"/>
        </w:rPr>
        <w:lastRenderedPageBreak/>
        <w:t>Read an Academic Passage</w:t>
      </w:r>
    </w:p>
    <w:p w14:paraId="37642766" w14:textId="77777777" w:rsidR="00E51FD2" w:rsidRDefault="00000000">
      <w:pPr>
        <w:pStyle w:val="MaterialTitle"/>
        <w:jc w:val="center"/>
      </w:pPr>
      <w:r>
        <w:rPr>
          <w:rFonts w:eastAsia="Arial"/>
        </w:rPr>
        <w:t>Gravitational Physics and Its Practical Applications</w:t>
      </w:r>
    </w:p>
    <w:p w14:paraId="18484DAC" w14:textId="77777777" w:rsidR="00E51FD2" w:rsidRDefault="00000000">
      <w:pPr>
        <w:pStyle w:val="BodyText"/>
        <w:spacing w:after="120"/>
      </w:pPr>
      <w:r>
        <w:rPr>
          <w:rFonts w:eastAsia="Arial"/>
        </w:rPr>
        <w:t>The concept of gravity has evolved over time. In the seventeenth century, Isaac Newton described gravity as a universal force acting between masses, formalized in his law of universal gravitation. This theory provided a universal, mathematical framework for understanding both terrestrial and planetary motion. However, in 1915, Albert Einstein introduced general relativity, redefining gravity as the curvature of spacetime caused by mass and energy. This shift explained phenomena Newton’s model could not, such as the bending of light near massive bodies (</w:t>
      </w:r>
      <w:r>
        <w:rPr>
          <w:rFonts w:eastAsia="Arial"/>
          <w:b/>
          <w:color w:val="FFFFFF"/>
          <w:shd w:val="clear" w:color="auto" w:fill="008C8C"/>
        </w:rPr>
        <w:t>gravitational lensing</w:t>
      </w:r>
      <w:r>
        <w:rPr>
          <w:rFonts w:eastAsia="Arial"/>
        </w:rPr>
        <w:t>). Einstein’s theory, which marked a revolution in physics, also predicted black holes and gravitational waves, phenomena later confirmed by observation.</w:t>
      </w:r>
    </w:p>
    <w:p w14:paraId="28D87C41" w14:textId="77777777" w:rsidR="00E51FD2" w:rsidRDefault="00000000">
      <w:pPr>
        <w:pStyle w:val="BodyText"/>
        <w:spacing w:after="120"/>
      </w:pPr>
      <w:r>
        <w:rPr>
          <w:rFonts w:eastAsia="Arial"/>
        </w:rPr>
        <w:t xml:space="preserve">Theoretical advances in gravitational physics have led to practical applications, such as in drug development. Proteins often form crystals that can be analyzed to determine their molecular structure. ■ However, on Earth, gravity interferes with the uniform growth of crystals. ■ In microgravity environments, such as those aboard the International Space Station (ISS), gravitational effects are </w:t>
      </w:r>
      <w:r>
        <w:rPr>
          <w:rFonts w:eastAsia="Arial"/>
          <w:b/>
          <w:color w:val="FFFFFF"/>
          <w:shd w:val="clear" w:color="auto" w:fill="008C8C"/>
        </w:rPr>
        <w:t>minimized</w:t>
      </w:r>
      <w:r>
        <w:rPr>
          <w:rFonts w:eastAsia="Arial"/>
        </w:rPr>
        <w:t>. ■ Crystals grown in space tend to be larger, more uniform, and less flawed than those grown on Earth, enabling researchers to map the crystals’ atomic structure with greater accuracy. ■ This is crucial for rational drug design, allowing scientists to develop medications that precisely target disease-related proteins.</w:t>
      </w:r>
    </w:p>
    <w:p w14:paraId="14238901" w14:textId="77777777" w:rsidR="00E51FD2" w:rsidRDefault="00000000">
      <w:pPr>
        <w:pStyle w:val="QuestionText"/>
      </w:pPr>
      <w:r>
        <w:rPr>
          <w:rFonts w:eastAsia="Arial"/>
        </w:rPr>
        <w:t>11. The passage mentions all of the following about Newton’s law of universal gravitation EXCEPT:</w:t>
      </w:r>
    </w:p>
    <w:p w14:paraId="324BB877" w14:textId="77777777" w:rsidR="00E51FD2" w:rsidRDefault="00000000">
      <w:pPr>
        <w:pStyle w:val="OptionText"/>
      </w:pPr>
      <w:r>
        <w:rPr>
          <w:rFonts w:eastAsia="Arial"/>
        </w:rPr>
        <w:t>A. It helped explain motion on Earth and in space.</w:t>
      </w:r>
    </w:p>
    <w:p w14:paraId="1DF0838D" w14:textId="77777777" w:rsidR="00E51FD2" w:rsidRDefault="00000000">
      <w:pPr>
        <w:pStyle w:val="OptionText"/>
      </w:pPr>
      <w:r>
        <w:rPr>
          <w:rFonts w:eastAsia="Arial"/>
        </w:rPr>
        <w:t>B. It stated that all objects pull on each other.</w:t>
      </w:r>
    </w:p>
    <w:p w14:paraId="2EF3754A" w14:textId="77777777" w:rsidR="00E51FD2" w:rsidRDefault="00000000">
      <w:pPr>
        <w:pStyle w:val="OptionText"/>
      </w:pPr>
      <w:r>
        <w:rPr>
          <w:rFonts w:eastAsia="Arial"/>
        </w:rPr>
        <w:t>C. It was later replaced by another theory.</w:t>
      </w:r>
    </w:p>
    <w:p w14:paraId="4CE77325" w14:textId="77777777" w:rsidR="00E51FD2" w:rsidRDefault="00000000">
      <w:pPr>
        <w:pStyle w:val="OptionText"/>
        <w:spacing w:after="140"/>
      </w:pPr>
      <w:r>
        <w:rPr>
          <w:rFonts w:eastAsia="Arial"/>
        </w:rPr>
        <w:t>D. It made predictions that were only confirmed later.</w:t>
      </w:r>
    </w:p>
    <w:p w14:paraId="6639356B" w14:textId="77777777" w:rsidR="00E51FD2" w:rsidRDefault="00000000">
      <w:pPr>
        <w:pStyle w:val="QuestionText"/>
      </w:pPr>
      <w:r>
        <w:rPr>
          <w:rFonts w:eastAsia="Arial"/>
        </w:rPr>
        <w:t>12. Why does the author mention “gravitational lensing” in the passage?</w:t>
      </w:r>
    </w:p>
    <w:p w14:paraId="3BC3480D" w14:textId="77777777" w:rsidR="00E51FD2" w:rsidRDefault="00000000">
      <w:pPr>
        <w:pStyle w:val="OptionText"/>
      </w:pPr>
      <w:r>
        <w:rPr>
          <w:rFonts w:eastAsia="Arial"/>
        </w:rPr>
        <w:t>A. To help explain why Einstein’s theory was superior to Newton’s</w:t>
      </w:r>
    </w:p>
    <w:p w14:paraId="4DAFF011" w14:textId="77777777" w:rsidR="00E51FD2" w:rsidRDefault="00000000">
      <w:pPr>
        <w:pStyle w:val="OptionText"/>
      </w:pPr>
      <w:r>
        <w:rPr>
          <w:rFonts w:eastAsia="Arial"/>
        </w:rPr>
        <w:t>B. To further illustrate Newton’s law of universal gravitation</w:t>
      </w:r>
    </w:p>
    <w:p w14:paraId="719991BE" w14:textId="77777777" w:rsidR="00E51FD2" w:rsidRDefault="00000000">
      <w:pPr>
        <w:pStyle w:val="OptionText"/>
      </w:pPr>
      <w:r>
        <w:rPr>
          <w:rFonts w:eastAsia="Arial"/>
        </w:rPr>
        <w:t>C. To give an example of a prediction made by Einstein</w:t>
      </w:r>
    </w:p>
    <w:p w14:paraId="2B791080" w14:textId="77777777" w:rsidR="00E51FD2" w:rsidRDefault="00000000">
      <w:pPr>
        <w:pStyle w:val="OptionText"/>
        <w:spacing w:after="140"/>
      </w:pPr>
      <w:r>
        <w:rPr>
          <w:rFonts w:eastAsia="Arial"/>
        </w:rPr>
        <w:t>D. To contrast terrestrial and planetary motion</w:t>
      </w:r>
    </w:p>
    <w:p w14:paraId="5E7AB652" w14:textId="77777777" w:rsidR="00E51FD2" w:rsidRDefault="00000000">
      <w:pPr>
        <w:pStyle w:val="QuestionText"/>
      </w:pPr>
      <w:r>
        <w:rPr>
          <w:rFonts w:eastAsia="Arial"/>
        </w:rPr>
        <w:t>13. The word “minimized” in the passage is closest in meaning to</w:t>
      </w:r>
    </w:p>
    <w:p w14:paraId="24B14DFE" w14:textId="77777777" w:rsidR="00E51FD2" w:rsidRDefault="00000000">
      <w:pPr>
        <w:pStyle w:val="OptionText"/>
      </w:pPr>
      <w:r>
        <w:rPr>
          <w:rFonts w:eastAsia="Arial"/>
        </w:rPr>
        <w:t>A. eliminated</w:t>
      </w:r>
    </w:p>
    <w:p w14:paraId="4109D9D2" w14:textId="77777777" w:rsidR="00E51FD2" w:rsidRDefault="00000000">
      <w:pPr>
        <w:pStyle w:val="OptionText"/>
      </w:pPr>
      <w:r>
        <w:rPr>
          <w:rFonts w:eastAsia="Arial"/>
        </w:rPr>
        <w:t>B. reduced</w:t>
      </w:r>
    </w:p>
    <w:p w14:paraId="31F6313F" w14:textId="77777777" w:rsidR="00E51FD2" w:rsidRDefault="00000000">
      <w:pPr>
        <w:pStyle w:val="OptionText"/>
      </w:pPr>
      <w:r>
        <w:rPr>
          <w:rFonts w:eastAsia="Arial"/>
        </w:rPr>
        <w:t>C. observed</w:t>
      </w:r>
    </w:p>
    <w:p w14:paraId="4CCBFD33" w14:textId="77777777" w:rsidR="00E51FD2" w:rsidRDefault="00000000">
      <w:pPr>
        <w:pStyle w:val="OptionText"/>
        <w:spacing w:after="140"/>
      </w:pPr>
      <w:r>
        <w:rPr>
          <w:rFonts w:eastAsia="Arial"/>
        </w:rPr>
        <w:t>D. applied</w:t>
      </w:r>
    </w:p>
    <w:p w14:paraId="48BD7A06" w14:textId="77777777" w:rsidR="00E51FD2" w:rsidRDefault="00000000">
      <w:pPr>
        <w:pStyle w:val="QuestionText"/>
      </w:pPr>
      <w:r>
        <w:rPr>
          <w:rFonts w:eastAsia="Arial"/>
        </w:rPr>
        <w:t>14. Why is it important for drug developers to determine a crystal’s molecular structure?</w:t>
      </w:r>
    </w:p>
    <w:p w14:paraId="27FF129F" w14:textId="77777777" w:rsidR="00E51FD2" w:rsidRDefault="00000000">
      <w:pPr>
        <w:pStyle w:val="OptionText"/>
      </w:pPr>
      <w:r>
        <w:rPr>
          <w:rFonts w:eastAsia="Arial"/>
        </w:rPr>
        <w:t>A. To understand the effects of gravity on proteins in the human body</w:t>
      </w:r>
    </w:p>
    <w:p w14:paraId="7F7A1A73" w14:textId="77777777" w:rsidR="00E51FD2" w:rsidRDefault="00000000">
      <w:pPr>
        <w:pStyle w:val="OptionText"/>
      </w:pPr>
      <w:r>
        <w:rPr>
          <w:rFonts w:eastAsia="Arial"/>
        </w:rPr>
        <w:t>B. To create drugs that target specific proteins</w:t>
      </w:r>
    </w:p>
    <w:p w14:paraId="0A55B2EE" w14:textId="77777777" w:rsidR="00E51FD2" w:rsidRDefault="00000000">
      <w:pPr>
        <w:pStyle w:val="OptionText"/>
      </w:pPr>
      <w:r>
        <w:rPr>
          <w:rFonts w:eastAsia="Arial"/>
        </w:rPr>
        <w:lastRenderedPageBreak/>
        <w:t>C. To create more perfect crystals for industrial use</w:t>
      </w:r>
    </w:p>
    <w:p w14:paraId="14BDFF66" w14:textId="77777777" w:rsidR="00E51FD2" w:rsidRDefault="00000000">
      <w:pPr>
        <w:pStyle w:val="OptionText"/>
        <w:spacing w:after="140"/>
      </w:pPr>
      <w:r>
        <w:rPr>
          <w:rFonts w:eastAsia="Arial"/>
        </w:rPr>
        <w:t>D. To produce existing drugs more quickly and cheaply</w:t>
      </w:r>
    </w:p>
    <w:p w14:paraId="57FBA29A" w14:textId="77777777" w:rsidR="00E51FD2" w:rsidRDefault="00000000">
      <w:pPr>
        <w:pStyle w:val="QuestionText"/>
      </w:pPr>
      <w:r>
        <w:rPr>
          <w:rFonts w:eastAsia="Arial"/>
        </w:rPr>
        <w:t>15. There are four locations ■ in the passage that indicate where the following sentence could be added.</w:t>
      </w:r>
    </w:p>
    <w:p w14:paraId="6B99D0C6" w14:textId="77777777" w:rsidR="00E51FD2" w:rsidRDefault="00000000">
      <w:pPr>
        <w:pStyle w:val="BodyText"/>
      </w:pPr>
      <w:r>
        <w:rPr>
          <w:rFonts w:eastAsia="Arial"/>
        </w:rPr>
        <w:t>For instance, parts of a crystal will grow unevenly as heavier components settle, leading to distortions in its shape.</w:t>
      </w:r>
    </w:p>
    <w:p w14:paraId="06EB2C2D" w14:textId="77777777" w:rsidR="00E51FD2" w:rsidRDefault="00000000">
      <w:pPr>
        <w:pStyle w:val="Instruction"/>
      </w:pPr>
      <w:r>
        <w:rPr>
          <w:rFonts w:eastAsia="Arial"/>
          <w:b w:val="0"/>
          <w:i/>
        </w:rPr>
        <w:t>Where would the sentence best fit? Select a location ■ to add the sentence to the passage.</w:t>
      </w:r>
    </w:p>
    <w:sectPr w:rsidR="00E51FD2"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132972" w14:textId="77777777" w:rsidR="0082157C" w:rsidRDefault="0082157C">
      <w:pPr>
        <w:spacing w:after="0" w:line="240" w:lineRule="auto"/>
      </w:pPr>
      <w:r>
        <w:separator/>
      </w:r>
    </w:p>
  </w:endnote>
  <w:endnote w:type="continuationSeparator" w:id="0">
    <w:p w14:paraId="4BF3CE6D" w14:textId="77777777" w:rsidR="0082157C" w:rsidRDefault="00821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E87B6" w14:textId="77777777" w:rsidR="00E51FD2" w:rsidRDefault="00000000">
    <w:pPr>
      <w:pStyle w:val="a6"/>
      <w:jc w:val="center"/>
    </w:pPr>
    <w:r>
      <w:fldChar w:fldCharType="begin"/>
    </w:r>
    <w:r>
      <w:instrText>PAGE</w:instrText>
    </w:r>
    <w:r>
      <w:fldChar w:fldCharType="separate"/>
    </w:r>
    <w:r w:rsidR="00603DF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E95916" w14:textId="77777777" w:rsidR="0082157C" w:rsidRDefault="0082157C">
      <w:pPr>
        <w:spacing w:after="0" w:line="240" w:lineRule="auto"/>
      </w:pPr>
      <w:r>
        <w:separator/>
      </w:r>
    </w:p>
  </w:footnote>
  <w:footnote w:type="continuationSeparator" w:id="0">
    <w:p w14:paraId="66DDBC39" w14:textId="77777777" w:rsidR="0082157C" w:rsidRDefault="008215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A82F51" w14:textId="77777777" w:rsidR="00E51FD2" w:rsidRDefault="00000000">
    <w:pPr>
      <w:pStyle w:val="a4"/>
      <w:jc w:val="right"/>
    </w:pPr>
    <w:r>
      <w:rPr>
        <w:rFonts w:eastAsia="Arial"/>
        <w:color w:val="595959"/>
        <w:sz w:val="18"/>
      </w:rPr>
      <w:t>TOEFL Reading | 5.5A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69DF5482"/>
    <w:multiLevelType w:val="singleLevel"/>
    <w:tmpl w:val="9B22CD02"/>
    <w:lvl w:ilvl="0">
      <w:start w:val="1"/>
      <w:numFmt w:val="bullet"/>
      <w:pStyle w:val="a"/>
      <w:lvlText w:val="•"/>
      <w:lvlJc w:val="left"/>
      <w:pPr>
        <w:tabs>
          <w:tab w:val="num" w:pos="540"/>
        </w:tabs>
        <w:ind w:left="540" w:hanging="270"/>
      </w:pPr>
      <w:rPr>
        <w:rFonts w:ascii="Arial" w:hAnsi="Arial"/>
      </w:rPr>
    </w:lvl>
  </w:abstractNum>
  <w:num w:numId="1" w16cid:durableId="22696422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08E"/>
    <w:rsid w:val="0015074B"/>
    <w:rsid w:val="0029639D"/>
    <w:rsid w:val="00326F90"/>
    <w:rsid w:val="00603DF5"/>
    <w:rsid w:val="007C1EA0"/>
    <w:rsid w:val="007C76A2"/>
    <w:rsid w:val="0082157C"/>
    <w:rsid w:val="00883277"/>
    <w:rsid w:val="00A320EB"/>
    <w:rsid w:val="00AA1D8D"/>
    <w:rsid w:val="00B36FAA"/>
    <w:rsid w:val="00B47730"/>
    <w:rsid w:val="00CB0664"/>
    <w:rsid w:val="00E51FD2"/>
    <w:rsid w:val="00FA1E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67D465"/>
  <w14:defaultImageDpi w14:val="300"/>
  <w15:docId w15:val="{A44EA400-1A56-9446-8EB6-46A20452F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keepLines/>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Lines/>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Lines/>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2005</Words>
  <Characters>11435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5.5A</dc:title>
  <dc:subject/>
  <dc:creator/>
  <cp:keywords/>
  <dc:description>generated by python-docx</dc:description>
  <cp:lastModifiedBy>Rico</cp:lastModifiedBy>
  <cp:revision>6</cp:revision>
  <dcterms:created xsi:type="dcterms:W3CDTF">2013-12-23T23:15:00Z</dcterms:created>
  <dcterms:modified xsi:type="dcterms:W3CDTF">2026-07-28T02:04:00Z</dcterms:modified>
  <cp:category/>
</cp:coreProperties>
</file>