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BA23" w14:textId="6056C4C1" w:rsidR="00D21D9C" w:rsidRPr="00D21D9C" w:rsidRDefault="00D21D9C" w:rsidP="00D21D9C">
      <w:pPr>
        <w:pStyle w:val="paragraph"/>
        <w:spacing w:before="0" w:beforeAutospacing="0" w:after="0" w:afterAutospacing="0"/>
        <w:jc w:val="center"/>
        <w:textAlignment w:val="baseline"/>
        <w:rPr>
          <w:sz w:val="14"/>
          <w:szCs w:val="14"/>
          <w:lang w:val="es-US"/>
        </w:rPr>
      </w:pPr>
      <w:r w:rsidRPr="00D21D9C">
        <w:rPr>
          <w:rStyle w:val="normaltextrun"/>
          <w:sz w:val="48"/>
          <w:szCs w:val="48"/>
          <w:lang w:val="es-US"/>
        </w:rPr>
        <w:t xml:space="preserve">Predicción de </w:t>
      </w:r>
      <w:proofErr w:type="spellStart"/>
      <w:r w:rsidRPr="00D21D9C">
        <w:rPr>
          <w:rStyle w:val="normaltextrun"/>
          <w:sz w:val="48"/>
          <w:szCs w:val="48"/>
          <w:lang w:val="es-US"/>
        </w:rPr>
        <w:t>Commodities</w:t>
      </w:r>
      <w:proofErr w:type="spellEnd"/>
      <w:r w:rsidRPr="00D21D9C">
        <w:rPr>
          <w:rStyle w:val="normaltextrun"/>
          <w:sz w:val="48"/>
          <w:szCs w:val="48"/>
          <w:lang w:val="es-US"/>
        </w:rPr>
        <w:t xml:space="preserve"> usando series temporales</w:t>
      </w:r>
    </w:p>
    <w:p w14:paraId="4AE8B186" w14:textId="77777777" w:rsidR="00D21D9C" w:rsidRPr="00D21D9C" w:rsidRDefault="00D21D9C" w:rsidP="00D21D9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  <w:lang w:val="es-US"/>
        </w:rPr>
      </w:pPr>
      <w:r w:rsidRPr="00D21D9C">
        <w:rPr>
          <w:rStyle w:val="normaltextrun"/>
          <w:lang w:val="es-US"/>
        </w:rPr>
        <w:t>Universidad del Valle de Guatemala</w:t>
      </w:r>
    </w:p>
    <w:p w14:paraId="5BEF2F3B" w14:textId="77777777" w:rsidR="00D21D9C" w:rsidRPr="00D21D9C" w:rsidRDefault="00D21D9C" w:rsidP="00D21D9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  <w:lang w:val="es-US"/>
        </w:rPr>
      </w:pPr>
      <w:r w:rsidRPr="00D21D9C">
        <w:rPr>
          <w:rStyle w:val="normaltextrun"/>
          <w:lang w:val="es-US"/>
        </w:rPr>
        <w:t>Ciencia de Datos, sección 10</w:t>
      </w:r>
    </w:p>
    <w:p w14:paraId="01F3C434" w14:textId="248250DD" w:rsidR="00D21D9C" w:rsidRPr="00D21D9C" w:rsidRDefault="00D21D9C" w:rsidP="00D21D9C">
      <w:pPr>
        <w:pStyle w:val="paragraph"/>
        <w:tabs>
          <w:tab w:val="center" w:pos="4419"/>
          <w:tab w:val="left" w:pos="6876"/>
        </w:tabs>
        <w:spacing w:before="0" w:beforeAutospacing="0" w:after="0" w:afterAutospacing="0"/>
        <w:textAlignment w:val="baseline"/>
        <w:rPr>
          <w:sz w:val="18"/>
          <w:szCs w:val="18"/>
          <w:lang w:val="es-US"/>
        </w:rPr>
      </w:pPr>
      <w:r w:rsidRPr="00D21D9C">
        <w:rPr>
          <w:rStyle w:val="normaltextrun"/>
          <w:lang w:val="es-US"/>
        </w:rPr>
        <w:tab/>
        <w:t>Castellanos, I; Pérez, M.; Rodríguez R. y Toledo, K.</w:t>
      </w:r>
    </w:p>
    <w:p w14:paraId="1AC03707" w14:textId="77777777" w:rsidR="007F752F" w:rsidRPr="00D21D9C" w:rsidRDefault="007F752F">
      <w:pPr>
        <w:rPr>
          <w:rFonts w:ascii="Times New Roman" w:hAnsi="Times New Roman" w:cs="Times New Roman"/>
          <w:lang w:val="es-US"/>
        </w:rPr>
      </w:pPr>
    </w:p>
    <w:p w14:paraId="58833882" w14:textId="5E843602" w:rsidR="00D21D9C" w:rsidRPr="00D21D9C" w:rsidRDefault="00D21D9C" w:rsidP="00D21D9C">
      <w:pPr>
        <w:pStyle w:val="Ttulo1"/>
        <w:rPr>
          <w:rFonts w:ascii="Times New Roman" w:hAnsi="Times New Roman" w:cs="Times New Roman"/>
          <w:lang w:val="es-US"/>
        </w:rPr>
      </w:pPr>
      <w:r w:rsidRPr="00D21D9C">
        <w:rPr>
          <w:rFonts w:ascii="Times New Roman" w:hAnsi="Times New Roman" w:cs="Times New Roman"/>
          <w:lang w:val="es-US"/>
        </w:rPr>
        <w:t>Introducción</w:t>
      </w:r>
    </w:p>
    <w:p w14:paraId="5959F140" w14:textId="2FD81C0F" w:rsidR="00AF7B50" w:rsidRPr="00D21D9C" w:rsidRDefault="00AF7B50" w:rsidP="00AF7B50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Debido a que el conjunto de datos se trata de </w:t>
      </w:r>
      <w:proofErr w:type="spellStart"/>
      <w:r>
        <w:rPr>
          <w:rFonts w:ascii="Times New Roman" w:hAnsi="Times New Roman" w:cs="Times New Roman"/>
          <w:lang w:val="es-US"/>
        </w:rPr>
        <w:t>commodities</w:t>
      </w:r>
      <w:proofErr w:type="spellEnd"/>
      <w:r>
        <w:rPr>
          <w:rFonts w:ascii="Times New Roman" w:hAnsi="Times New Roman" w:cs="Times New Roman"/>
          <w:lang w:val="es-US"/>
        </w:rPr>
        <w:t xml:space="preserve"> y estos so</w:t>
      </w:r>
      <w:r w:rsidR="005F5BDC">
        <w:rPr>
          <w:rFonts w:ascii="Times New Roman" w:hAnsi="Times New Roman" w:cs="Times New Roman"/>
          <w:lang w:val="es-US"/>
        </w:rPr>
        <w:t>n conocidos por su alta volatilidad, un modelo de volatilidad puede ser una opción viable para realizar predicciones (</w:t>
      </w:r>
      <w:proofErr w:type="spellStart"/>
      <w:r w:rsidR="005F5BDC" w:rsidRPr="005F5BDC">
        <w:rPr>
          <w:rFonts w:ascii="Times New Roman" w:hAnsi="Times New Roman" w:cs="Times New Roman"/>
          <w:lang w:val="es-US"/>
        </w:rPr>
        <w:t>Mohommad</w:t>
      </w:r>
      <w:proofErr w:type="spellEnd"/>
      <w:r w:rsidR="005F5BDC">
        <w:rPr>
          <w:rFonts w:ascii="Times New Roman" w:hAnsi="Times New Roman" w:cs="Times New Roman"/>
          <w:lang w:val="es-US"/>
        </w:rPr>
        <w:t xml:space="preserve"> y </w:t>
      </w:r>
      <w:proofErr w:type="spellStart"/>
      <w:r w:rsidR="005F5BDC">
        <w:rPr>
          <w:rFonts w:ascii="Times New Roman" w:hAnsi="Times New Roman" w:cs="Times New Roman"/>
          <w:lang w:val="es-US"/>
        </w:rPr>
        <w:t>cía</w:t>
      </w:r>
      <w:proofErr w:type="spellEnd"/>
      <w:r w:rsidR="005F5BDC">
        <w:rPr>
          <w:rFonts w:ascii="Times New Roman" w:hAnsi="Times New Roman" w:cs="Times New Roman"/>
          <w:lang w:val="es-US"/>
        </w:rPr>
        <w:t>;</w:t>
      </w:r>
      <w:r w:rsidR="005F5BDC" w:rsidRPr="005F5BDC">
        <w:rPr>
          <w:rFonts w:ascii="Times New Roman" w:hAnsi="Times New Roman" w:cs="Times New Roman"/>
          <w:lang w:val="es-US"/>
        </w:rPr>
        <w:t xml:space="preserve"> 2023)</w:t>
      </w:r>
      <w:r w:rsidR="005F5BDC">
        <w:rPr>
          <w:rFonts w:ascii="Times New Roman" w:hAnsi="Times New Roman" w:cs="Times New Roman"/>
          <w:lang w:val="es-US"/>
        </w:rPr>
        <w:t>.</w:t>
      </w:r>
    </w:p>
    <w:p w14:paraId="3AF623B1" w14:textId="648FA97E" w:rsidR="009729A3" w:rsidRDefault="00D14A28" w:rsidP="00D14A28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Para estos modelos suele recomendarse hacer transformaciones logarítmicas y medir la media, mediana, desviación estándar, curtosis, sesgo, autocorrelación</w:t>
      </w:r>
      <w:r w:rsidR="009729A3">
        <w:rPr>
          <w:rFonts w:ascii="Times New Roman" w:hAnsi="Times New Roman" w:cs="Times New Roman"/>
          <w:lang w:val="es-US"/>
        </w:rPr>
        <w:t xml:space="preserve"> y heterocedasticidad (</w:t>
      </w:r>
      <w:r w:rsidR="009729A3" w:rsidRPr="00AF7B50">
        <w:rPr>
          <w:rFonts w:ascii="Times New Roman" w:hAnsi="Times New Roman" w:cs="Times New Roman"/>
        </w:rPr>
        <w:t>De Jesús-Gutiérrez</w:t>
      </w:r>
      <w:r w:rsidR="009729A3">
        <w:rPr>
          <w:rFonts w:ascii="Times New Roman" w:hAnsi="Times New Roman" w:cs="Times New Roman"/>
        </w:rPr>
        <w:t xml:space="preserve">, </w:t>
      </w:r>
      <w:r w:rsidR="009729A3" w:rsidRPr="00AF7B50">
        <w:rPr>
          <w:rFonts w:ascii="Times New Roman" w:hAnsi="Times New Roman" w:cs="Times New Roman"/>
        </w:rPr>
        <w:t>2023)</w:t>
      </w:r>
      <w:r w:rsidR="009729A3" w:rsidRPr="00AF7B50">
        <w:rPr>
          <w:rFonts w:ascii="Times New Roman" w:hAnsi="Times New Roman" w:cs="Times New Roman"/>
          <w:lang w:val="es-US"/>
        </w:rPr>
        <w:t>.</w:t>
      </w:r>
    </w:p>
    <w:p w14:paraId="5AC06AFA" w14:textId="2A401DB9" w:rsidR="00061B7B" w:rsidRDefault="00061B7B" w:rsidP="00D14A28">
      <w:pPr>
        <w:jc w:val="both"/>
        <w:rPr>
          <w:rFonts w:ascii="Times New Roman" w:hAnsi="Times New Roman" w:cs="Times New Roman"/>
          <w:lang w:val="es-US"/>
        </w:rPr>
      </w:pPr>
      <w:r w:rsidRPr="00061B7B">
        <w:rPr>
          <w:rFonts w:ascii="Times New Roman" w:hAnsi="Times New Roman" w:cs="Times New Roman"/>
          <w:lang w:val="es-US"/>
        </w:rPr>
        <w:t xml:space="preserve">La generalización </w:t>
      </w:r>
      <w:r>
        <w:rPr>
          <w:rFonts w:ascii="Times New Roman" w:hAnsi="Times New Roman" w:cs="Times New Roman"/>
          <w:lang w:val="es-US"/>
        </w:rPr>
        <w:t>de</w:t>
      </w:r>
      <w:r w:rsidRPr="00061B7B">
        <w:rPr>
          <w:rFonts w:ascii="Times New Roman" w:hAnsi="Times New Roman" w:cs="Times New Roman"/>
          <w:lang w:val="es-US"/>
        </w:rPr>
        <w:t xml:space="preserve">l caso multivariado de los modelos de volatilidad condicional (GARCH) </w:t>
      </w:r>
      <w:proofErr w:type="spellStart"/>
      <w:r w:rsidRPr="00061B7B">
        <w:rPr>
          <w:rFonts w:ascii="Times New Roman" w:hAnsi="Times New Roman" w:cs="Times New Roman"/>
          <w:lang w:val="es-US"/>
        </w:rPr>
        <w:t>univariados</w:t>
      </w:r>
      <w:proofErr w:type="spellEnd"/>
      <w:r w:rsidRPr="00061B7B">
        <w:rPr>
          <w:rFonts w:ascii="Times New Roman" w:hAnsi="Times New Roman" w:cs="Times New Roman"/>
          <w:lang w:val="es-US"/>
        </w:rPr>
        <w:t xml:space="preserve"> </w:t>
      </w:r>
      <w:r>
        <w:rPr>
          <w:rFonts w:ascii="Times New Roman" w:hAnsi="Times New Roman" w:cs="Times New Roman"/>
          <w:lang w:val="es-US"/>
        </w:rPr>
        <w:t>se usa para analizar</w:t>
      </w:r>
      <w:r w:rsidRPr="00061B7B">
        <w:rPr>
          <w:rFonts w:ascii="Times New Roman" w:hAnsi="Times New Roman" w:cs="Times New Roman"/>
          <w:lang w:val="es-US"/>
        </w:rPr>
        <w:t xml:space="preserve"> la interrelación de las volatilidades de los mercados financieros. </w:t>
      </w:r>
      <w:r>
        <w:rPr>
          <w:rFonts w:ascii="Times New Roman" w:hAnsi="Times New Roman" w:cs="Times New Roman"/>
          <w:lang w:val="es-US"/>
        </w:rPr>
        <w:t>Este modelo, enfrenta</w:t>
      </w:r>
      <w:r w:rsidRPr="00061B7B">
        <w:rPr>
          <w:rFonts w:ascii="Times New Roman" w:hAnsi="Times New Roman" w:cs="Times New Roman"/>
          <w:lang w:val="es-US"/>
        </w:rPr>
        <w:t xml:space="preserve"> la maldición de la dimensión, </w:t>
      </w:r>
      <w:r>
        <w:rPr>
          <w:rFonts w:ascii="Times New Roman" w:hAnsi="Times New Roman" w:cs="Times New Roman"/>
          <w:lang w:val="es-US"/>
        </w:rPr>
        <w:t>ya que el número</w:t>
      </w:r>
      <w:r w:rsidRPr="00061B7B">
        <w:rPr>
          <w:rFonts w:ascii="Times New Roman" w:hAnsi="Times New Roman" w:cs="Times New Roman"/>
          <w:lang w:val="es-US"/>
        </w:rPr>
        <w:t xml:space="preserve"> de parámetros</w:t>
      </w:r>
      <w:r>
        <w:rPr>
          <w:rFonts w:ascii="Times New Roman" w:hAnsi="Times New Roman" w:cs="Times New Roman"/>
          <w:lang w:val="es-US"/>
        </w:rPr>
        <w:t xml:space="preserve"> </w:t>
      </w:r>
      <w:r w:rsidRPr="00061B7B">
        <w:rPr>
          <w:rFonts w:ascii="Times New Roman" w:hAnsi="Times New Roman" w:cs="Times New Roman"/>
          <w:lang w:val="es-US"/>
        </w:rPr>
        <w:t xml:space="preserve">crece más rápidamente que el número de variables en el modelo. </w:t>
      </w:r>
      <w:r w:rsidR="008313F6">
        <w:rPr>
          <w:rFonts w:ascii="Times New Roman" w:hAnsi="Times New Roman" w:cs="Times New Roman"/>
          <w:lang w:val="es-US"/>
        </w:rPr>
        <w:t>Además</w:t>
      </w:r>
      <w:r w:rsidRPr="00061B7B">
        <w:rPr>
          <w:rFonts w:ascii="Times New Roman" w:hAnsi="Times New Roman" w:cs="Times New Roman"/>
          <w:lang w:val="es-US"/>
        </w:rPr>
        <w:t>, requiere que la matriz de varianzas–covarianzas sea definida positiva</w:t>
      </w:r>
      <w:r w:rsidR="008313F6">
        <w:rPr>
          <w:rFonts w:ascii="Times New Roman" w:hAnsi="Times New Roman" w:cs="Times New Roman"/>
          <w:lang w:val="es-US"/>
        </w:rPr>
        <w:t xml:space="preserve"> (</w:t>
      </w:r>
      <w:r w:rsidR="008313F6" w:rsidRPr="008313F6">
        <w:rPr>
          <w:rFonts w:ascii="Times New Roman" w:hAnsi="Times New Roman" w:cs="Times New Roman"/>
        </w:rPr>
        <w:t>López</w:t>
      </w:r>
      <w:r w:rsidR="008313F6">
        <w:rPr>
          <w:rFonts w:ascii="Times New Roman" w:hAnsi="Times New Roman" w:cs="Times New Roman"/>
        </w:rPr>
        <w:t xml:space="preserve">, </w:t>
      </w:r>
      <w:r w:rsidR="008313F6" w:rsidRPr="008313F6">
        <w:rPr>
          <w:rFonts w:ascii="Times New Roman" w:hAnsi="Times New Roman" w:cs="Times New Roman"/>
        </w:rPr>
        <w:t>Ortiz</w:t>
      </w:r>
      <w:r w:rsidR="008313F6">
        <w:rPr>
          <w:rFonts w:ascii="Times New Roman" w:hAnsi="Times New Roman" w:cs="Times New Roman"/>
        </w:rPr>
        <w:t xml:space="preserve"> y</w:t>
      </w:r>
      <w:r w:rsidR="008313F6" w:rsidRPr="008313F6">
        <w:rPr>
          <w:rFonts w:ascii="Times New Roman" w:hAnsi="Times New Roman" w:cs="Times New Roman"/>
        </w:rPr>
        <w:t xml:space="preserve"> Cabello,</w:t>
      </w:r>
      <w:r w:rsidR="008313F6">
        <w:rPr>
          <w:rFonts w:ascii="Times New Roman" w:hAnsi="Times New Roman" w:cs="Times New Roman"/>
        </w:rPr>
        <w:t xml:space="preserve"> 2009</w:t>
      </w:r>
      <w:r w:rsidR="008313F6">
        <w:rPr>
          <w:rFonts w:ascii="Times New Roman" w:hAnsi="Times New Roman" w:cs="Times New Roman"/>
          <w:lang w:val="es-US"/>
        </w:rPr>
        <w:t>)</w:t>
      </w:r>
      <w:r w:rsidRPr="00061B7B">
        <w:rPr>
          <w:rFonts w:ascii="Times New Roman" w:hAnsi="Times New Roman" w:cs="Times New Roman"/>
          <w:lang w:val="es-US"/>
        </w:rPr>
        <w:t>.</w:t>
      </w:r>
    </w:p>
    <w:p w14:paraId="4CFED24A" w14:textId="2F1043DE" w:rsidR="00FC3B57" w:rsidRDefault="00FC3B57" w:rsidP="00D14A28">
      <w:pPr>
        <w:jc w:val="both"/>
        <w:rPr>
          <w:rFonts w:ascii="Times New Roman" w:hAnsi="Times New Roman" w:cs="Times New Roman"/>
          <w:lang w:val="es-US"/>
        </w:rPr>
      </w:pPr>
      <w:r w:rsidRPr="00FC3B57">
        <w:rPr>
          <w:rFonts w:ascii="Times New Roman" w:hAnsi="Times New Roman" w:cs="Times New Roman"/>
          <w:lang w:val="es-US"/>
        </w:rPr>
        <w:t xml:space="preserve">En el análisis exploratorio es importante estudiar las relaciones entre los retornos de distintos </w:t>
      </w:r>
      <w:proofErr w:type="spellStart"/>
      <w:r w:rsidRPr="00FC3B57">
        <w:rPr>
          <w:rFonts w:ascii="Times New Roman" w:hAnsi="Times New Roman" w:cs="Times New Roman"/>
          <w:lang w:val="es-US"/>
        </w:rPr>
        <w:t>commodities</w:t>
      </w:r>
      <w:proofErr w:type="spellEnd"/>
      <w:r w:rsidRPr="00FC3B57">
        <w:rPr>
          <w:rFonts w:ascii="Times New Roman" w:hAnsi="Times New Roman" w:cs="Times New Roman"/>
          <w:lang w:val="es-US"/>
        </w:rPr>
        <w:t xml:space="preserve">, </w:t>
      </w:r>
      <w:r>
        <w:rPr>
          <w:rFonts w:ascii="Times New Roman" w:hAnsi="Times New Roman" w:cs="Times New Roman"/>
          <w:lang w:val="es-US"/>
        </w:rPr>
        <w:t>por</w:t>
      </w:r>
      <w:r w:rsidRPr="00FC3B57">
        <w:rPr>
          <w:rFonts w:ascii="Times New Roman" w:hAnsi="Times New Roman" w:cs="Times New Roman"/>
          <w:lang w:val="es-US"/>
        </w:rPr>
        <w:t xml:space="preserve">que algunos mercados </w:t>
      </w:r>
      <w:r>
        <w:rPr>
          <w:rFonts w:ascii="Times New Roman" w:hAnsi="Times New Roman" w:cs="Times New Roman"/>
          <w:lang w:val="es-US"/>
        </w:rPr>
        <w:t>incorporan</w:t>
      </w:r>
      <w:r w:rsidRPr="00FC3B57">
        <w:rPr>
          <w:rFonts w:ascii="Times New Roman" w:hAnsi="Times New Roman" w:cs="Times New Roman"/>
          <w:lang w:val="es-US"/>
        </w:rPr>
        <w:t xml:space="preserve"> información antes que otros. Estas relaciones permiten evaluar si los movimientos pasados de un </w:t>
      </w:r>
      <w:proofErr w:type="spellStart"/>
      <w:r w:rsidRPr="00FC3B57">
        <w:rPr>
          <w:rFonts w:ascii="Times New Roman" w:hAnsi="Times New Roman" w:cs="Times New Roman"/>
          <w:lang w:val="es-US"/>
        </w:rPr>
        <w:t>commodity</w:t>
      </w:r>
      <w:proofErr w:type="spellEnd"/>
      <w:r w:rsidRPr="00FC3B57">
        <w:rPr>
          <w:rFonts w:ascii="Times New Roman" w:hAnsi="Times New Roman" w:cs="Times New Roman"/>
          <w:lang w:val="es-US"/>
        </w:rPr>
        <w:t xml:space="preserve"> contienen información para anticipar </w:t>
      </w:r>
      <w:r>
        <w:rPr>
          <w:rFonts w:ascii="Times New Roman" w:hAnsi="Times New Roman" w:cs="Times New Roman"/>
          <w:lang w:val="es-US"/>
        </w:rPr>
        <w:t>el</w:t>
      </w:r>
      <w:r w:rsidRPr="00FC3B57">
        <w:rPr>
          <w:rFonts w:ascii="Times New Roman" w:hAnsi="Times New Roman" w:cs="Times New Roman"/>
          <w:lang w:val="es-US"/>
        </w:rPr>
        <w:t xml:space="preserve"> futuro de otro. </w:t>
      </w:r>
      <w:r>
        <w:rPr>
          <w:rFonts w:ascii="Times New Roman" w:hAnsi="Times New Roman" w:cs="Times New Roman"/>
          <w:lang w:val="es-US"/>
        </w:rPr>
        <w:t>E</w:t>
      </w:r>
      <w:r w:rsidRPr="00FC3B57">
        <w:rPr>
          <w:rFonts w:ascii="Times New Roman" w:hAnsi="Times New Roman" w:cs="Times New Roman"/>
          <w:lang w:val="es-US"/>
        </w:rPr>
        <w:t xml:space="preserve">stas relaciones pueden aportar capacidad predictiva, especialmente entre </w:t>
      </w:r>
      <w:proofErr w:type="spellStart"/>
      <w:r w:rsidRPr="00FC3B57">
        <w:rPr>
          <w:rFonts w:ascii="Times New Roman" w:hAnsi="Times New Roman" w:cs="Times New Roman"/>
          <w:lang w:val="es-US"/>
        </w:rPr>
        <w:t>commodities</w:t>
      </w:r>
      <w:proofErr w:type="spellEnd"/>
      <w:r w:rsidRPr="00FC3B57">
        <w:rPr>
          <w:rFonts w:ascii="Times New Roman" w:hAnsi="Times New Roman" w:cs="Times New Roman"/>
          <w:lang w:val="es-US"/>
        </w:rPr>
        <w:t xml:space="preserve"> económicamente relacionados. Por</w:t>
      </w:r>
      <w:r>
        <w:rPr>
          <w:rFonts w:ascii="Times New Roman" w:hAnsi="Times New Roman" w:cs="Times New Roman"/>
          <w:lang w:val="es-US"/>
        </w:rPr>
        <w:t xml:space="preserve"> esta razón</w:t>
      </w:r>
      <w:r w:rsidRPr="00FC3B57">
        <w:rPr>
          <w:rFonts w:ascii="Times New Roman" w:hAnsi="Times New Roman" w:cs="Times New Roman"/>
          <w:lang w:val="es-US"/>
        </w:rPr>
        <w:t xml:space="preserve"> conviene analizar correlaciones contemporáneas y rezagadas entre las series</w:t>
      </w:r>
      <w:r w:rsidR="002645B6">
        <w:rPr>
          <w:rFonts w:ascii="Times New Roman" w:hAnsi="Times New Roman" w:cs="Times New Roman"/>
          <w:lang w:val="es-US"/>
        </w:rPr>
        <w:t xml:space="preserve"> y</w:t>
      </w:r>
      <w:r>
        <w:rPr>
          <w:rFonts w:ascii="Times New Roman" w:hAnsi="Times New Roman" w:cs="Times New Roman"/>
          <w:lang w:val="es-US"/>
        </w:rPr>
        <w:t xml:space="preserve"> si se</w:t>
      </w:r>
      <w:r w:rsidRPr="00FC3B57">
        <w:rPr>
          <w:rFonts w:ascii="Times New Roman" w:hAnsi="Times New Roman" w:cs="Times New Roman"/>
          <w:lang w:val="es-US"/>
        </w:rPr>
        <w:t xml:space="preserve"> mantien</w:t>
      </w:r>
      <w:r>
        <w:rPr>
          <w:rFonts w:ascii="Times New Roman" w:hAnsi="Times New Roman" w:cs="Times New Roman"/>
          <w:lang w:val="es-US"/>
        </w:rPr>
        <w:t>en</w:t>
      </w:r>
      <w:r w:rsidRPr="00FC3B57">
        <w:rPr>
          <w:rFonts w:ascii="Times New Roman" w:hAnsi="Times New Roman" w:cs="Times New Roman"/>
          <w:lang w:val="es-US"/>
        </w:rPr>
        <w:t xml:space="preserve"> estable</w:t>
      </w:r>
      <w:r>
        <w:rPr>
          <w:rFonts w:ascii="Times New Roman" w:hAnsi="Times New Roman" w:cs="Times New Roman"/>
          <w:lang w:val="es-US"/>
        </w:rPr>
        <w:t>s</w:t>
      </w:r>
      <w:r w:rsidRPr="00FC3B57">
        <w:rPr>
          <w:rFonts w:ascii="Times New Roman" w:hAnsi="Times New Roman" w:cs="Times New Roman"/>
          <w:lang w:val="es-US"/>
        </w:rPr>
        <w:t xml:space="preserve"> a lo largo del tiempo</w:t>
      </w:r>
      <w:r w:rsidR="0036296D">
        <w:rPr>
          <w:rFonts w:ascii="Times New Roman" w:hAnsi="Times New Roman" w:cs="Times New Roman"/>
          <w:lang w:val="es-US"/>
        </w:rPr>
        <w:t xml:space="preserve"> (</w:t>
      </w:r>
      <w:r w:rsidR="0036296D" w:rsidRPr="0036296D">
        <w:rPr>
          <w:rFonts w:ascii="Times New Roman" w:hAnsi="Times New Roman" w:cs="Times New Roman"/>
          <w:lang w:val="es-US"/>
        </w:rPr>
        <w:t>Li,</w:t>
      </w:r>
      <w:r w:rsidR="0036296D">
        <w:rPr>
          <w:rFonts w:ascii="Times New Roman" w:hAnsi="Times New Roman" w:cs="Times New Roman"/>
          <w:lang w:val="es-US"/>
        </w:rPr>
        <w:t xml:space="preserve"> y cía., </w:t>
      </w:r>
      <w:r w:rsidR="0036296D" w:rsidRPr="0036296D">
        <w:rPr>
          <w:rFonts w:ascii="Times New Roman" w:hAnsi="Times New Roman" w:cs="Times New Roman"/>
          <w:lang w:val="es-US"/>
        </w:rPr>
        <w:t>2021</w:t>
      </w:r>
      <w:r w:rsidR="0036296D">
        <w:rPr>
          <w:rFonts w:ascii="Times New Roman" w:hAnsi="Times New Roman" w:cs="Times New Roman"/>
          <w:lang w:val="es-US"/>
        </w:rPr>
        <w:t>).</w:t>
      </w:r>
    </w:p>
    <w:p w14:paraId="4E031AA2" w14:textId="4B7C2020" w:rsidR="00FC3B57" w:rsidRPr="004E2661" w:rsidRDefault="004E2661" w:rsidP="00D14A28">
      <w:pPr>
        <w:jc w:val="both"/>
        <w:rPr>
          <w:rFonts w:ascii="Times New Roman" w:hAnsi="Times New Roman" w:cs="Times New Roman"/>
        </w:rPr>
      </w:pPr>
      <w:r w:rsidRPr="004E2661">
        <w:rPr>
          <w:rFonts w:ascii="Times New Roman" w:hAnsi="Times New Roman" w:cs="Times New Roman"/>
        </w:rPr>
        <w:t xml:space="preserve">Los modelos SARIMA y SARFIMA pueden </w:t>
      </w:r>
      <w:r>
        <w:rPr>
          <w:rFonts w:ascii="Times New Roman" w:hAnsi="Times New Roman" w:cs="Times New Roman"/>
        </w:rPr>
        <w:t>usarse para predecir</w:t>
      </w:r>
      <w:r w:rsidRPr="004E2661">
        <w:rPr>
          <w:rFonts w:ascii="Times New Roman" w:hAnsi="Times New Roman" w:cs="Times New Roman"/>
        </w:rPr>
        <w:t xml:space="preserve"> precios de </w:t>
      </w:r>
      <w:proofErr w:type="spellStart"/>
      <w:r w:rsidRPr="004E2661">
        <w:rPr>
          <w:rFonts w:ascii="Times New Roman" w:hAnsi="Times New Roman" w:cs="Times New Roman"/>
        </w:rPr>
        <w:t>commodities</w:t>
      </w:r>
      <w:proofErr w:type="spellEnd"/>
      <w:r w:rsidRPr="004E2661">
        <w:rPr>
          <w:rFonts w:ascii="Times New Roman" w:hAnsi="Times New Roman" w:cs="Times New Roman"/>
        </w:rPr>
        <w:t xml:space="preserve"> cuando las series </w:t>
      </w:r>
      <w:r>
        <w:rPr>
          <w:rFonts w:ascii="Times New Roman" w:hAnsi="Times New Roman" w:cs="Times New Roman"/>
        </w:rPr>
        <w:t>tienen dependencia</w:t>
      </w:r>
      <w:r w:rsidRPr="004E2661">
        <w:rPr>
          <w:rFonts w:ascii="Times New Roman" w:hAnsi="Times New Roman" w:cs="Times New Roman"/>
        </w:rPr>
        <w:t xml:space="preserve"> temporal y patrones estacionales. SARIMA </w:t>
      </w:r>
      <w:r>
        <w:rPr>
          <w:rFonts w:ascii="Times New Roman" w:hAnsi="Times New Roman" w:cs="Times New Roman"/>
        </w:rPr>
        <w:t>es uno de los modelos más usados para series temporales,</w:t>
      </w:r>
      <w:r w:rsidRPr="004E2661">
        <w:rPr>
          <w:rFonts w:ascii="Times New Roman" w:hAnsi="Times New Roman" w:cs="Times New Roman"/>
        </w:rPr>
        <w:t xml:space="preserve"> mientras que SARFIMA permite una diferenciación fraccionaria, por lo que </w:t>
      </w:r>
      <w:r>
        <w:rPr>
          <w:rFonts w:ascii="Times New Roman" w:hAnsi="Times New Roman" w:cs="Times New Roman"/>
        </w:rPr>
        <w:t>es</w:t>
      </w:r>
      <w:r w:rsidRPr="004E2661">
        <w:rPr>
          <w:rFonts w:ascii="Times New Roman" w:hAnsi="Times New Roman" w:cs="Times New Roman"/>
        </w:rPr>
        <w:t xml:space="preserve"> apropiado cuando la influencia de observaciones pasadas disminuye lentamente </w:t>
      </w:r>
      <w:r>
        <w:rPr>
          <w:rFonts w:ascii="Times New Roman" w:hAnsi="Times New Roman" w:cs="Times New Roman"/>
        </w:rPr>
        <w:t>en</w:t>
      </w:r>
      <w:r w:rsidRPr="004E2661">
        <w:rPr>
          <w:rFonts w:ascii="Times New Roman" w:hAnsi="Times New Roman" w:cs="Times New Roman"/>
        </w:rPr>
        <w:t xml:space="preserve"> el tiempo</w:t>
      </w:r>
      <w:r w:rsidR="007C08EA">
        <w:rPr>
          <w:rFonts w:ascii="Times New Roman" w:hAnsi="Times New Roman" w:cs="Times New Roman"/>
        </w:rPr>
        <w:t>. Debe</w:t>
      </w:r>
      <w:r w:rsidRPr="004E2661">
        <w:rPr>
          <w:rFonts w:ascii="Times New Roman" w:hAnsi="Times New Roman" w:cs="Times New Roman"/>
        </w:rPr>
        <w:t xml:space="preserve"> comprobarse la estructura temporal de la serie, incluyendo estacionariedad, estacionalidad y autocorrelación mediante ACF y PACF. Además, después del ajuste, los residuos deben evaluarse para verificar ausencia de autocorrelación y heterocedasticidad, así como compatibilidad con el supuesto de normalidad. De esta forma, la selección entre SARIMA y SARFIMA depende principalmente </w:t>
      </w:r>
      <w:r w:rsidRPr="004E2661">
        <w:rPr>
          <w:rFonts w:ascii="Times New Roman" w:hAnsi="Times New Roman" w:cs="Times New Roman"/>
        </w:rPr>
        <w:lastRenderedPageBreak/>
        <w:t>de si la persistencia observada puede explicarse mediante diferenciación convencional o requiere integración fraccionaria</w:t>
      </w:r>
      <w:r w:rsidR="006773F6">
        <w:rPr>
          <w:rFonts w:ascii="Times New Roman" w:hAnsi="Times New Roman" w:cs="Times New Roman"/>
        </w:rPr>
        <w:t xml:space="preserve"> (</w:t>
      </w:r>
      <w:proofErr w:type="spellStart"/>
      <w:r w:rsidR="006773F6" w:rsidRPr="006773F6">
        <w:rPr>
          <w:rFonts w:ascii="Times New Roman" w:hAnsi="Times New Roman" w:cs="Times New Roman"/>
        </w:rPr>
        <w:t>Devianto</w:t>
      </w:r>
      <w:proofErr w:type="spellEnd"/>
      <w:r w:rsidR="006773F6">
        <w:rPr>
          <w:rFonts w:ascii="Times New Roman" w:hAnsi="Times New Roman" w:cs="Times New Roman"/>
        </w:rPr>
        <w:t xml:space="preserve"> y cía., </w:t>
      </w:r>
      <w:r w:rsidR="006773F6" w:rsidRPr="006773F6">
        <w:rPr>
          <w:rFonts w:ascii="Times New Roman" w:hAnsi="Times New Roman" w:cs="Times New Roman"/>
        </w:rPr>
        <w:t>2024</w:t>
      </w:r>
      <w:r w:rsidR="006773F6">
        <w:rPr>
          <w:rFonts w:ascii="Times New Roman" w:hAnsi="Times New Roman" w:cs="Times New Roman"/>
        </w:rPr>
        <w:t>)</w:t>
      </w:r>
      <w:r w:rsidRPr="004E2661">
        <w:rPr>
          <w:rFonts w:ascii="Times New Roman" w:hAnsi="Times New Roman" w:cs="Times New Roman"/>
        </w:rPr>
        <w:t>.</w:t>
      </w:r>
    </w:p>
    <w:p w14:paraId="43CFE6B2" w14:textId="6F04CAC1" w:rsidR="00D21D9C" w:rsidRPr="00D21D9C" w:rsidRDefault="00D21D9C" w:rsidP="00D21D9C">
      <w:pPr>
        <w:pStyle w:val="Ttulo1"/>
        <w:rPr>
          <w:lang w:val="es-US"/>
        </w:rPr>
      </w:pPr>
      <w:r>
        <w:rPr>
          <w:lang w:val="es-US"/>
        </w:rPr>
        <w:t>Planteamiento del problema</w:t>
      </w:r>
    </w:p>
    <w:p w14:paraId="08BFFA0B" w14:textId="63BA3D99" w:rsidR="00D21D9C" w:rsidRDefault="00FC3B57" w:rsidP="00663688">
      <w:pPr>
        <w:jc w:val="both"/>
        <w:rPr>
          <w:rFonts w:ascii="Times New Roman" w:hAnsi="Times New Roman" w:cs="Times New Roman"/>
          <w:lang w:val="es-US"/>
        </w:rPr>
      </w:pPr>
      <w:r w:rsidRPr="00AF7B50">
        <w:rPr>
          <w:rFonts w:ascii="Times New Roman" w:hAnsi="Times New Roman" w:cs="Times New Roman"/>
          <w:lang w:val="es-US"/>
        </w:rPr>
        <w:t xml:space="preserve">En </w:t>
      </w:r>
      <w:r>
        <w:rPr>
          <w:rFonts w:ascii="Times New Roman" w:hAnsi="Times New Roman" w:cs="Times New Roman"/>
          <w:lang w:val="es-US"/>
        </w:rPr>
        <w:t>los últimos años</w:t>
      </w:r>
      <w:r w:rsidRPr="00AF7B50">
        <w:rPr>
          <w:rFonts w:ascii="Times New Roman" w:hAnsi="Times New Roman" w:cs="Times New Roman"/>
          <w:lang w:val="es-US"/>
        </w:rPr>
        <w:t xml:space="preserve">, los mercados </w:t>
      </w:r>
      <w:r>
        <w:rPr>
          <w:rFonts w:ascii="Times New Roman" w:hAnsi="Times New Roman" w:cs="Times New Roman"/>
          <w:lang w:val="es-US"/>
        </w:rPr>
        <w:t>financieros</w:t>
      </w:r>
      <w:r w:rsidRPr="00AF7B50">
        <w:rPr>
          <w:rFonts w:ascii="Times New Roman" w:hAnsi="Times New Roman" w:cs="Times New Roman"/>
          <w:lang w:val="es-US"/>
        </w:rPr>
        <w:t xml:space="preserve"> han experimentado niveles de volatilidad extremadamente</w:t>
      </w:r>
      <w:r>
        <w:rPr>
          <w:rFonts w:ascii="Times New Roman" w:hAnsi="Times New Roman" w:cs="Times New Roman"/>
          <w:lang w:val="es-US"/>
        </w:rPr>
        <w:t xml:space="preserve"> muy</w:t>
      </w:r>
      <w:r w:rsidRPr="00AF7B50">
        <w:rPr>
          <w:rFonts w:ascii="Times New Roman" w:hAnsi="Times New Roman" w:cs="Times New Roman"/>
          <w:lang w:val="es-US"/>
        </w:rPr>
        <w:t xml:space="preserve"> alta generados principalmente por crisis financieras, </w:t>
      </w:r>
      <w:r>
        <w:rPr>
          <w:rFonts w:ascii="Times New Roman" w:hAnsi="Times New Roman" w:cs="Times New Roman"/>
          <w:lang w:val="es-US"/>
        </w:rPr>
        <w:t>como la crisis del 2008 o la Pandemia de Covid-19. P</w:t>
      </w:r>
      <w:r w:rsidRPr="00AF7B50">
        <w:rPr>
          <w:rFonts w:ascii="Times New Roman" w:hAnsi="Times New Roman" w:cs="Times New Roman"/>
          <w:lang w:val="es-US"/>
        </w:rPr>
        <w:t>or ello, el modelado y predicción</w:t>
      </w:r>
      <w:r>
        <w:rPr>
          <w:rFonts w:ascii="Times New Roman" w:hAnsi="Times New Roman" w:cs="Times New Roman"/>
          <w:lang w:val="es-US"/>
        </w:rPr>
        <w:t xml:space="preserve"> </w:t>
      </w:r>
      <w:r w:rsidRPr="00AF7B50">
        <w:rPr>
          <w:rFonts w:ascii="Times New Roman" w:hAnsi="Times New Roman" w:cs="Times New Roman"/>
          <w:lang w:val="es-US"/>
        </w:rPr>
        <w:t xml:space="preserve">de la volatilidad en el corto y largo plazos </w:t>
      </w:r>
      <w:r>
        <w:rPr>
          <w:rFonts w:ascii="Times New Roman" w:hAnsi="Times New Roman" w:cs="Times New Roman"/>
          <w:lang w:val="es-US"/>
        </w:rPr>
        <w:t>han sido</w:t>
      </w:r>
      <w:r w:rsidRPr="00AF7B50">
        <w:rPr>
          <w:rFonts w:ascii="Times New Roman" w:hAnsi="Times New Roman" w:cs="Times New Roman"/>
          <w:lang w:val="es-US"/>
        </w:rPr>
        <w:t xml:space="preserve"> </w:t>
      </w:r>
      <w:r>
        <w:rPr>
          <w:rFonts w:ascii="Times New Roman" w:hAnsi="Times New Roman" w:cs="Times New Roman"/>
          <w:lang w:val="es-US"/>
        </w:rPr>
        <w:t>de principal</w:t>
      </w:r>
      <w:r w:rsidRPr="00AF7B50">
        <w:rPr>
          <w:rFonts w:ascii="Times New Roman" w:hAnsi="Times New Roman" w:cs="Times New Roman"/>
          <w:lang w:val="es-US"/>
        </w:rPr>
        <w:t xml:space="preserve"> de interés para los inversionistas y académicos debido a q</w:t>
      </w:r>
      <w:r>
        <w:rPr>
          <w:rFonts w:ascii="Times New Roman" w:hAnsi="Times New Roman" w:cs="Times New Roman"/>
          <w:lang w:val="es-US"/>
        </w:rPr>
        <w:t xml:space="preserve">ue la volatilidad </w:t>
      </w:r>
      <w:r w:rsidRPr="00AF7B50">
        <w:rPr>
          <w:rFonts w:ascii="Times New Roman" w:hAnsi="Times New Roman" w:cs="Times New Roman"/>
          <w:lang w:val="es-US"/>
        </w:rPr>
        <w:t>manifiesta de diferentes formas y niveles en los mercados financieros</w:t>
      </w:r>
      <w:r>
        <w:rPr>
          <w:rFonts w:ascii="Times New Roman" w:hAnsi="Times New Roman" w:cs="Times New Roman"/>
          <w:lang w:val="es-US"/>
        </w:rPr>
        <w:t xml:space="preserve"> (</w:t>
      </w:r>
      <w:r w:rsidRPr="00AF7B50">
        <w:rPr>
          <w:rFonts w:ascii="Times New Roman" w:hAnsi="Times New Roman" w:cs="Times New Roman"/>
        </w:rPr>
        <w:t>De Jesús-Gutiérrez</w:t>
      </w:r>
      <w:r>
        <w:rPr>
          <w:rFonts w:ascii="Times New Roman" w:hAnsi="Times New Roman" w:cs="Times New Roman"/>
        </w:rPr>
        <w:t xml:space="preserve">, </w:t>
      </w:r>
      <w:r w:rsidRPr="00AF7B50">
        <w:rPr>
          <w:rFonts w:ascii="Times New Roman" w:hAnsi="Times New Roman" w:cs="Times New Roman"/>
        </w:rPr>
        <w:t>2023)</w:t>
      </w:r>
      <w:r w:rsidRPr="00AF7B50">
        <w:rPr>
          <w:rFonts w:ascii="Times New Roman" w:hAnsi="Times New Roman" w:cs="Times New Roman"/>
          <w:lang w:val="es-US"/>
        </w:rPr>
        <w:t>.</w:t>
      </w:r>
    </w:p>
    <w:p w14:paraId="329EBE32" w14:textId="3CA9E970" w:rsidR="00D21D9C" w:rsidRDefault="00D21D9C" w:rsidP="00D21D9C">
      <w:pPr>
        <w:pStyle w:val="Ttulo1"/>
        <w:rPr>
          <w:lang w:val="es-US"/>
        </w:rPr>
      </w:pPr>
      <w:r>
        <w:rPr>
          <w:lang w:val="es-US"/>
        </w:rPr>
        <w:t>Objetivos</w:t>
      </w:r>
    </w:p>
    <w:p w14:paraId="4F31C45F" w14:textId="79E5D2DC" w:rsidR="00D21D9C" w:rsidRDefault="009729A3" w:rsidP="009729A3">
      <w:pPr>
        <w:jc w:val="both"/>
        <w:rPr>
          <w:rFonts w:ascii="Times New Roman" w:hAnsi="Times New Roman" w:cs="Times New Roman"/>
          <w:lang w:val="es-US"/>
        </w:rPr>
      </w:pPr>
      <w:r w:rsidRPr="009729A3">
        <w:rPr>
          <w:rFonts w:ascii="Times New Roman" w:hAnsi="Times New Roman" w:cs="Times New Roman"/>
          <w:lang w:val="es-US"/>
        </w:rPr>
        <w:t xml:space="preserve">Generar modelos predictivos para cada </w:t>
      </w:r>
      <w:proofErr w:type="spellStart"/>
      <w:r w:rsidRPr="009729A3">
        <w:rPr>
          <w:rFonts w:ascii="Times New Roman" w:hAnsi="Times New Roman" w:cs="Times New Roman"/>
          <w:lang w:val="es-US"/>
        </w:rPr>
        <w:t>Commodity</w:t>
      </w:r>
      <w:proofErr w:type="spellEnd"/>
      <w:r w:rsidRPr="009729A3">
        <w:rPr>
          <w:rFonts w:ascii="Times New Roman" w:hAnsi="Times New Roman" w:cs="Times New Roman"/>
          <w:lang w:val="es-US"/>
        </w:rPr>
        <w:t xml:space="preserve"> presente en el conjunto train.csv</w:t>
      </w:r>
      <w:r w:rsidR="007F10A2">
        <w:rPr>
          <w:rFonts w:ascii="Times New Roman" w:hAnsi="Times New Roman" w:cs="Times New Roman"/>
          <w:lang w:val="es-US"/>
        </w:rPr>
        <w:t>, mediante 3 tipos de modelos temporales</w:t>
      </w:r>
      <w:r w:rsidRPr="009729A3">
        <w:rPr>
          <w:rFonts w:ascii="Times New Roman" w:hAnsi="Times New Roman" w:cs="Times New Roman"/>
          <w:lang w:val="es-US"/>
        </w:rPr>
        <w:t>.</w:t>
      </w:r>
    </w:p>
    <w:p w14:paraId="4932FBCD" w14:textId="47C1CF36" w:rsidR="009729A3" w:rsidRDefault="007F10A2" w:rsidP="009729A3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Determinar la validez</w:t>
      </w:r>
      <w:r w:rsidR="009729A3">
        <w:rPr>
          <w:rFonts w:ascii="Times New Roman" w:hAnsi="Times New Roman" w:cs="Times New Roman"/>
          <w:lang w:val="es-US"/>
        </w:rPr>
        <w:t xml:space="preserve"> del mejor modelo para cada </w:t>
      </w:r>
      <w:proofErr w:type="spellStart"/>
      <w:r w:rsidR="009729A3">
        <w:rPr>
          <w:rFonts w:ascii="Times New Roman" w:hAnsi="Times New Roman" w:cs="Times New Roman"/>
          <w:lang w:val="es-US"/>
        </w:rPr>
        <w:t>Commodity</w:t>
      </w:r>
      <w:proofErr w:type="spellEnd"/>
      <w:r>
        <w:rPr>
          <w:rFonts w:ascii="Times New Roman" w:hAnsi="Times New Roman" w:cs="Times New Roman"/>
          <w:lang w:val="es-US"/>
        </w:rPr>
        <w:t>, mediante la evaluación de los supuestos estadísticos de modelo</w:t>
      </w:r>
      <w:r w:rsidR="009729A3">
        <w:rPr>
          <w:rFonts w:ascii="Times New Roman" w:hAnsi="Times New Roman" w:cs="Times New Roman"/>
          <w:lang w:val="es-US"/>
        </w:rPr>
        <w:t>.</w:t>
      </w:r>
    </w:p>
    <w:p w14:paraId="6630DCD7" w14:textId="4E7A9802" w:rsidR="002E05DE" w:rsidRDefault="00663688" w:rsidP="007F10A2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Cuantificar la pérdida de capacidad predictiva del </w:t>
      </w:r>
      <w:r w:rsidR="000679B9">
        <w:rPr>
          <w:rFonts w:ascii="Times New Roman" w:hAnsi="Times New Roman" w:cs="Times New Roman"/>
          <w:lang w:val="es-US"/>
        </w:rPr>
        <w:t xml:space="preserve">mejor </w:t>
      </w:r>
      <w:r>
        <w:rPr>
          <w:rFonts w:ascii="Times New Roman" w:hAnsi="Times New Roman" w:cs="Times New Roman"/>
          <w:lang w:val="es-US"/>
        </w:rPr>
        <w:t>modelo, mediante</w:t>
      </w:r>
      <w:r w:rsidR="007F10A2">
        <w:rPr>
          <w:rFonts w:ascii="Times New Roman" w:hAnsi="Times New Roman" w:cs="Times New Roman"/>
          <w:lang w:val="es-US"/>
        </w:rPr>
        <w:t xml:space="preserve"> la evolución del error predictivo a través del tiempo de predicción</w:t>
      </w:r>
      <w:r>
        <w:rPr>
          <w:rFonts w:ascii="Times New Roman" w:hAnsi="Times New Roman" w:cs="Times New Roman"/>
          <w:lang w:val="es-US"/>
        </w:rPr>
        <w:t>.</w:t>
      </w:r>
    </w:p>
    <w:p w14:paraId="22EF6443" w14:textId="127EB159" w:rsidR="002E05DE" w:rsidRDefault="002E05DE" w:rsidP="002E05DE">
      <w:pPr>
        <w:pStyle w:val="Ttulo1"/>
        <w:rPr>
          <w:lang w:val="es-US"/>
        </w:rPr>
      </w:pPr>
      <w:r>
        <w:rPr>
          <w:lang w:val="es-US"/>
        </w:rPr>
        <w:t>Descripción de los datos</w:t>
      </w:r>
    </w:p>
    <w:p w14:paraId="1C656CA6" w14:textId="56891F06" w:rsidR="002E05DE" w:rsidRDefault="002E05DE" w:rsidP="007F10A2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El reto de </w:t>
      </w:r>
      <w:proofErr w:type="spellStart"/>
      <w:r>
        <w:rPr>
          <w:rFonts w:ascii="Times New Roman" w:hAnsi="Times New Roman" w:cs="Times New Roman"/>
          <w:lang w:val="es-US"/>
        </w:rPr>
        <w:t>Kaggle</w:t>
      </w:r>
      <w:proofErr w:type="spellEnd"/>
      <w:r>
        <w:rPr>
          <w:rFonts w:ascii="Times New Roman" w:hAnsi="Times New Roman" w:cs="Times New Roman"/>
          <w:lang w:val="es-US"/>
        </w:rPr>
        <w:t xml:space="preserve"> cuenta con tres conjuntos de datos.</w:t>
      </w:r>
    </w:p>
    <w:p w14:paraId="4B79E190" w14:textId="090B6726" w:rsidR="002E05DE" w:rsidRDefault="002E05DE" w:rsidP="002E05D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US"/>
        </w:rPr>
      </w:pP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: Este conjunto tiene datos </w:t>
      </w:r>
      <w:r w:rsidR="00357911">
        <w:rPr>
          <w:rFonts w:ascii="Times New Roman" w:hAnsi="Times New Roman" w:cs="Times New Roman"/>
          <w:lang w:val="es-US"/>
        </w:rPr>
        <w:t>relacionados a</w:t>
      </w:r>
      <w:r>
        <w:rPr>
          <w:rFonts w:ascii="Times New Roman" w:hAnsi="Times New Roman" w:cs="Times New Roman"/>
          <w:lang w:val="es-US"/>
        </w:rPr>
        <w:t xml:space="preserve"> </w:t>
      </w:r>
      <w:proofErr w:type="spellStart"/>
      <w:r>
        <w:rPr>
          <w:rFonts w:ascii="Times New Roman" w:hAnsi="Times New Roman" w:cs="Times New Roman"/>
          <w:lang w:val="es-US"/>
        </w:rPr>
        <w:t>commodities</w:t>
      </w:r>
      <w:proofErr w:type="spellEnd"/>
      <w:r>
        <w:rPr>
          <w:rFonts w:ascii="Times New Roman" w:hAnsi="Times New Roman" w:cs="Times New Roman"/>
          <w:lang w:val="es-US"/>
        </w:rPr>
        <w:t xml:space="preserve"> a través de 1961 unidades de tiempo.</w:t>
      </w:r>
    </w:p>
    <w:p w14:paraId="4BB26B58" w14:textId="030E02C9" w:rsidR="002E05DE" w:rsidRDefault="002E05DE" w:rsidP="002E05D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US"/>
        </w:rPr>
      </w:pP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 xml:space="preserve">: Este conjunto de </w:t>
      </w:r>
      <w:r w:rsidR="00357911">
        <w:rPr>
          <w:rFonts w:ascii="Times New Roman" w:hAnsi="Times New Roman" w:cs="Times New Roman"/>
          <w:lang w:val="es-US"/>
        </w:rPr>
        <w:t>datos</w:t>
      </w:r>
      <w:r w:rsidR="00357911" w:rsidRPr="00357911">
        <w:rPr>
          <w:rFonts w:ascii="Times New Roman" w:hAnsi="Times New Roman" w:cs="Times New Roman"/>
          <w:lang w:val="es-US"/>
        </w:rPr>
        <w:t xml:space="preserve"> consiste en los rendimientos logarítmicos de un instrumento financiero o en las diferencias entre un par de instrumentos financieros.</w:t>
      </w:r>
    </w:p>
    <w:p w14:paraId="4AEE9B94" w14:textId="467977AF" w:rsidR="004E2661" w:rsidRPr="004E2661" w:rsidRDefault="00357911" w:rsidP="004E266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57911">
        <w:rPr>
          <w:rFonts w:ascii="Times New Roman" w:hAnsi="Times New Roman" w:cs="Times New Roman"/>
        </w:rPr>
        <w:t>target</w:t>
      </w:r>
      <w:proofErr w:type="gramEnd"/>
      <w:r w:rsidRPr="00357911">
        <w:rPr>
          <w:rFonts w:ascii="Times New Roman" w:hAnsi="Times New Roman" w:cs="Times New Roman"/>
        </w:rPr>
        <w:t>_pairs</w:t>
      </w:r>
      <w:proofErr w:type="spellEnd"/>
      <w:r w:rsidRPr="00357911">
        <w:rPr>
          <w:rFonts w:ascii="Times New Roman" w:hAnsi="Times New Roman" w:cs="Times New Roman"/>
        </w:rPr>
        <w:t>: Muestra cómo calcul</w:t>
      </w:r>
      <w:r>
        <w:rPr>
          <w:rFonts w:ascii="Times New Roman" w:hAnsi="Times New Roman" w:cs="Times New Roman"/>
        </w:rPr>
        <w:t xml:space="preserve">ar las columnas del conjunto </w:t>
      </w:r>
      <w:proofErr w:type="spellStart"/>
      <w:r>
        <w:rPr>
          <w:rFonts w:ascii="Times New Roman" w:hAnsi="Times New Roman" w:cs="Times New Roman"/>
        </w:rPr>
        <w:t>train_labels</w:t>
      </w:r>
      <w:proofErr w:type="spellEnd"/>
      <w:r>
        <w:rPr>
          <w:rFonts w:ascii="Times New Roman" w:hAnsi="Times New Roman" w:cs="Times New Roman"/>
        </w:rPr>
        <w:t xml:space="preserve"> a partir de las columnas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>.</w:t>
      </w:r>
    </w:p>
    <w:p w14:paraId="68E1EDB7" w14:textId="0C40FDBC" w:rsidR="00D21D9C" w:rsidRDefault="00D21D9C" w:rsidP="00D21D9C">
      <w:pPr>
        <w:pStyle w:val="Ttulo1"/>
        <w:rPr>
          <w:lang w:val="es-US"/>
        </w:rPr>
      </w:pPr>
      <w:r>
        <w:rPr>
          <w:lang w:val="es-US"/>
        </w:rPr>
        <w:t>Análisis exploratorio de datos</w:t>
      </w:r>
    </w:p>
    <w:p w14:paraId="6F5D31B6" w14:textId="3EB98980" w:rsidR="00D21D9C" w:rsidRDefault="000F2F2B">
      <w:pPr>
        <w:rPr>
          <w:rFonts w:ascii="Times New Roman" w:hAnsi="Times New Roman" w:cs="Times New Roman"/>
          <w:lang w:val="es-US"/>
        </w:rPr>
      </w:pPr>
      <w:r w:rsidRPr="00195F5D">
        <w:rPr>
          <w:rFonts w:ascii="Times New Roman" w:hAnsi="Times New Roman" w:cs="Times New Roman"/>
          <w:b/>
          <w:bCs/>
          <w:lang w:val="es-US"/>
        </w:rPr>
        <w:t>Cuadro 1:</w:t>
      </w:r>
      <w:r>
        <w:rPr>
          <w:rFonts w:ascii="Times New Roman" w:hAnsi="Times New Roman" w:cs="Times New Roman"/>
          <w:lang w:val="es-US"/>
        </w:rPr>
        <w:t xml:space="preserve"> Cantidad de datos en los archivos.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842"/>
      </w:tblGrid>
      <w:tr w:rsidR="000F2F2B" w14:paraId="55F14EF6" w14:textId="77777777" w:rsidTr="00195F5D">
        <w:tc>
          <w:tcPr>
            <w:tcW w:w="1555" w:type="dxa"/>
          </w:tcPr>
          <w:p w14:paraId="58BC9FD9" w14:textId="1523E3B6" w:rsidR="000F2F2B" w:rsidRPr="00195F5D" w:rsidRDefault="000F2F2B" w:rsidP="00195F5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195F5D">
              <w:rPr>
                <w:rFonts w:ascii="Times New Roman" w:hAnsi="Times New Roman" w:cs="Times New Roman"/>
                <w:b/>
                <w:bCs/>
                <w:lang w:val="es-US"/>
              </w:rPr>
              <w:t>Archivo</w:t>
            </w:r>
          </w:p>
        </w:tc>
        <w:tc>
          <w:tcPr>
            <w:tcW w:w="1701" w:type="dxa"/>
          </w:tcPr>
          <w:p w14:paraId="574D3633" w14:textId="4187E012" w:rsidR="000F2F2B" w:rsidRPr="00195F5D" w:rsidRDefault="00195F5D" w:rsidP="00195F5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Filas</w:t>
            </w:r>
          </w:p>
        </w:tc>
        <w:tc>
          <w:tcPr>
            <w:tcW w:w="1842" w:type="dxa"/>
          </w:tcPr>
          <w:p w14:paraId="482531B9" w14:textId="331E59BE" w:rsidR="000F2F2B" w:rsidRPr="00195F5D" w:rsidRDefault="00195F5D" w:rsidP="00195F5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Columnas</w:t>
            </w:r>
          </w:p>
        </w:tc>
      </w:tr>
      <w:tr w:rsidR="000F2F2B" w14:paraId="2848BC5E" w14:textId="77777777" w:rsidTr="00195F5D">
        <w:tc>
          <w:tcPr>
            <w:tcW w:w="1555" w:type="dxa"/>
          </w:tcPr>
          <w:p w14:paraId="256F1B85" w14:textId="469DE783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proofErr w:type="spellStart"/>
            <w:r>
              <w:rPr>
                <w:rFonts w:ascii="Times New Roman" w:hAnsi="Times New Roman" w:cs="Times New Roman"/>
                <w:lang w:val="es-US"/>
              </w:rPr>
              <w:t>train</w:t>
            </w:r>
            <w:proofErr w:type="spellEnd"/>
          </w:p>
        </w:tc>
        <w:tc>
          <w:tcPr>
            <w:tcW w:w="1701" w:type="dxa"/>
          </w:tcPr>
          <w:p w14:paraId="327F833A" w14:textId="0A160B47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1961</w:t>
            </w:r>
          </w:p>
        </w:tc>
        <w:tc>
          <w:tcPr>
            <w:tcW w:w="1842" w:type="dxa"/>
          </w:tcPr>
          <w:p w14:paraId="60DA0D9A" w14:textId="23E1B6AB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557</w:t>
            </w:r>
          </w:p>
        </w:tc>
      </w:tr>
      <w:tr w:rsidR="000F2F2B" w14:paraId="4951A211" w14:textId="77777777" w:rsidTr="00195F5D">
        <w:tc>
          <w:tcPr>
            <w:tcW w:w="1555" w:type="dxa"/>
          </w:tcPr>
          <w:p w14:paraId="096F1973" w14:textId="53EEFF39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proofErr w:type="spellStart"/>
            <w:r>
              <w:rPr>
                <w:rFonts w:ascii="Times New Roman" w:hAnsi="Times New Roman" w:cs="Times New Roman"/>
                <w:lang w:val="es-US"/>
              </w:rPr>
              <w:t>train_labels</w:t>
            </w:r>
            <w:proofErr w:type="spellEnd"/>
          </w:p>
        </w:tc>
        <w:tc>
          <w:tcPr>
            <w:tcW w:w="1701" w:type="dxa"/>
          </w:tcPr>
          <w:p w14:paraId="06300634" w14:textId="7656B88B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1961</w:t>
            </w:r>
          </w:p>
        </w:tc>
        <w:tc>
          <w:tcPr>
            <w:tcW w:w="1842" w:type="dxa"/>
          </w:tcPr>
          <w:p w14:paraId="7B6ABFEB" w14:textId="3DF08581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424</w:t>
            </w:r>
          </w:p>
        </w:tc>
      </w:tr>
      <w:tr w:rsidR="000F2F2B" w14:paraId="4F2516E3" w14:textId="77777777" w:rsidTr="00195F5D">
        <w:tc>
          <w:tcPr>
            <w:tcW w:w="1555" w:type="dxa"/>
          </w:tcPr>
          <w:p w14:paraId="5BC33E37" w14:textId="4EB9930E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US"/>
              </w:rPr>
              <w:t>target</w:t>
            </w:r>
            <w:proofErr w:type="gramEnd"/>
            <w:r>
              <w:rPr>
                <w:rFonts w:ascii="Times New Roman" w:hAnsi="Times New Roman" w:cs="Times New Roman"/>
                <w:lang w:val="es-US"/>
              </w:rPr>
              <w:t>_pairs</w:t>
            </w:r>
            <w:proofErr w:type="spellEnd"/>
          </w:p>
        </w:tc>
        <w:tc>
          <w:tcPr>
            <w:tcW w:w="1701" w:type="dxa"/>
          </w:tcPr>
          <w:p w14:paraId="6C36AE3A" w14:textId="32B9C3D1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424</w:t>
            </w:r>
          </w:p>
        </w:tc>
        <w:tc>
          <w:tcPr>
            <w:tcW w:w="1842" w:type="dxa"/>
          </w:tcPr>
          <w:p w14:paraId="08C6D6A4" w14:textId="4F3E8B17" w:rsidR="000F2F2B" w:rsidRDefault="00195F5D" w:rsidP="00195F5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3</w:t>
            </w:r>
          </w:p>
        </w:tc>
      </w:tr>
    </w:tbl>
    <w:p w14:paraId="2B959C0B" w14:textId="1FAA09A9" w:rsidR="00195F5D" w:rsidRDefault="00195F5D" w:rsidP="00195F5D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lastRenderedPageBreak/>
        <w:t xml:space="preserve">Note que los conjuntos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 y </w:t>
      </w: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 xml:space="preserve"> están relacionados mediante las filas y que el número de filas de </w:t>
      </w:r>
      <w:proofErr w:type="spellStart"/>
      <w:proofErr w:type="gramStart"/>
      <w:r>
        <w:rPr>
          <w:rFonts w:ascii="Times New Roman" w:hAnsi="Times New Roman" w:cs="Times New Roman"/>
          <w:lang w:val="es-US"/>
        </w:rPr>
        <w:t>target</w:t>
      </w:r>
      <w:proofErr w:type="gramEnd"/>
      <w:r>
        <w:rPr>
          <w:rFonts w:ascii="Times New Roman" w:hAnsi="Times New Roman" w:cs="Times New Roman"/>
          <w:lang w:val="es-US"/>
        </w:rPr>
        <w:t>_pairs</w:t>
      </w:r>
      <w:proofErr w:type="spellEnd"/>
      <w:r>
        <w:rPr>
          <w:rFonts w:ascii="Times New Roman" w:hAnsi="Times New Roman" w:cs="Times New Roman"/>
          <w:lang w:val="es-US"/>
        </w:rPr>
        <w:t xml:space="preserve"> está relacionado con el número de columnas de </w:t>
      </w: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>. En el cuaderno se verifica que estos se relacionan en cada una de sus entradas.</w:t>
      </w:r>
    </w:p>
    <w:p w14:paraId="43893DB4" w14:textId="77777777" w:rsidR="000F2F2B" w:rsidRDefault="000F2F2B">
      <w:pPr>
        <w:rPr>
          <w:rFonts w:ascii="Times New Roman" w:hAnsi="Times New Roman" w:cs="Times New Roman"/>
          <w:lang w:val="es-US"/>
        </w:rPr>
      </w:pPr>
    </w:p>
    <w:p w14:paraId="795971B5" w14:textId="0FF97538" w:rsidR="000F2F2B" w:rsidRDefault="000F2F2B">
      <w:pPr>
        <w:rPr>
          <w:rFonts w:ascii="Times New Roman" w:hAnsi="Times New Roman" w:cs="Times New Roman"/>
          <w:lang w:val="es-US"/>
        </w:rPr>
      </w:pPr>
      <w:r w:rsidRPr="00195F5D">
        <w:rPr>
          <w:rFonts w:ascii="Times New Roman" w:hAnsi="Times New Roman" w:cs="Times New Roman"/>
          <w:b/>
          <w:bCs/>
          <w:lang w:val="es-US"/>
        </w:rPr>
        <w:t>Cuadro 2:</w:t>
      </w:r>
      <w:r>
        <w:rPr>
          <w:rFonts w:ascii="Times New Roman" w:hAnsi="Times New Roman" w:cs="Times New Roman"/>
          <w:lang w:val="es-US"/>
        </w:rPr>
        <w:t xml:space="preserve"> Valores faltantes</w:t>
      </w:r>
      <w:r w:rsidR="00273092">
        <w:rPr>
          <w:rFonts w:ascii="Times New Roman" w:hAnsi="Times New Roman" w:cs="Times New Roman"/>
          <w:lang w:val="es-US"/>
        </w:rPr>
        <w:t xml:space="preserve"> en conjuntos originales</w:t>
      </w:r>
      <w:r>
        <w:rPr>
          <w:rFonts w:ascii="Times New Roman" w:hAnsi="Times New Roman" w:cs="Times New Roman"/>
          <w:lang w:val="es-U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1985"/>
      </w:tblGrid>
      <w:tr w:rsidR="000C2DE8" w14:paraId="30D1680B" w14:textId="4B0A3908" w:rsidTr="00EA1C6A">
        <w:tc>
          <w:tcPr>
            <w:tcW w:w="1555" w:type="dxa"/>
          </w:tcPr>
          <w:p w14:paraId="32839698" w14:textId="77777777" w:rsidR="000C2DE8" w:rsidRPr="00195F5D" w:rsidRDefault="000C2DE8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195F5D">
              <w:rPr>
                <w:rFonts w:ascii="Times New Roman" w:hAnsi="Times New Roman" w:cs="Times New Roman"/>
                <w:b/>
                <w:bCs/>
                <w:lang w:val="es-US"/>
              </w:rPr>
              <w:t>Archivo</w:t>
            </w:r>
          </w:p>
        </w:tc>
        <w:tc>
          <w:tcPr>
            <w:tcW w:w="1984" w:type="dxa"/>
          </w:tcPr>
          <w:p w14:paraId="7D3506DA" w14:textId="2686A2ED" w:rsidR="000C2DE8" w:rsidRPr="00195F5D" w:rsidRDefault="000C2DE8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Columnas con valores faltantes</w:t>
            </w:r>
          </w:p>
        </w:tc>
        <w:tc>
          <w:tcPr>
            <w:tcW w:w="1985" w:type="dxa"/>
          </w:tcPr>
          <w:p w14:paraId="7654DDE4" w14:textId="651ADC07" w:rsidR="000C2DE8" w:rsidRPr="00195F5D" w:rsidRDefault="000C2DE8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Máximo de valores faltantes</w:t>
            </w:r>
          </w:p>
        </w:tc>
        <w:tc>
          <w:tcPr>
            <w:tcW w:w="1985" w:type="dxa"/>
          </w:tcPr>
          <w:p w14:paraId="623AB8FA" w14:textId="011CCBA5" w:rsidR="000C2DE8" w:rsidRDefault="000C2DE8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Mínimo de valores faltantes</w:t>
            </w:r>
          </w:p>
        </w:tc>
      </w:tr>
      <w:tr w:rsidR="000C2DE8" w14:paraId="64CEB622" w14:textId="01D73D32" w:rsidTr="00EA1C6A">
        <w:tc>
          <w:tcPr>
            <w:tcW w:w="1555" w:type="dxa"/>
          </w:tcPr>
          <w:p w14:paraId="6C913D58" w14:textId="77777777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proofErr w:type="spellStart"/>
            <w:r>
              <w:rPr>
                <w:rFonts w:ascii="Times New Roman" w:hAnsi="Times New Roman" w:cs="Times New Roman"/>
                <w:lang w:val="es-US"/>
              </w:rPr>
              <w:t>train</w:t>
            </w:r>
            <w:proofErr w:type="spellEnd"/>
          </w:p>
        </w:tc>
        <w:tc>
          <w:tcPr>
            <w:tcW w:w="1984" w:type="dxa"/>
          </w:tcPr>
          <w:p w14:paraId="1AEB4086" w14:textId="7CBD7D9E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519</w:t>
            </w:r>
          </w:p>
        </w:tc>
        <w:tc>
          <w:tcPr>
            <w:tcW w:w="1985" w:type="dxa"/>
          </w:tcPr>
          <w:p w14:paraId="4E17095B" w14:textId="05CAFCB7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1713</w:t>
            </w:r>
          </w:p>
        </w:tc>
        <w:tc>
          <w:tcPr>
            <w:tcW w:w="1985" w:type="dxa"/>
          </w:tcPr>
          <w:p w14:paraId="395349A2" w14:textId="5B4056DD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51</w:t>
            </w:r>
          </w:p>
        </w:tc>
      </w:tr>
      <w:tr w:rsidR="000C2DE8" w14:paraId="4C40108A" w14:textId="4B3C949C" w:rsidTr="00EA1C6A">
        <w:tc>
          <w:tcPr>
            <w:tcW w:w="1555" w:type="dxa"/>
          </w:tcPr>
          <w:p w14:paraId="692E1A87" w14:textId="77777777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proofErr w:type="spellStart"/>
            <w:r>
              <w:rPr>
                <w:rFonts w:ascii="Times New Roman" w:hAnsi="Times New Roman" w:cs="Times New Roman"/>
                <w:lang w:val="es-US"/>
              </w:rPr>
              <w:t>train_labels</w:t>
            </w:r>
            <w:proofErr w:type="spellEnd"/>
          </w:p>
        </w:tc>
        <w:tc>
          <w:tcPr>
            <w:tcW w:w="1984" w:type="dxa"/>
          </w:tcPr>
          <w:p w14:paraId="28BCA7A1" w14:textId="0CC3FE3A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422</w:t>
            </w:r>
          </w:p>
        </w:tc>
        <w:tc>
          <w:tcPr>
            <w:tcW w:w="1985" w:type="dxa"/>
          </w:tcPr>
          <w:p w14:paraId="68778541" w14:textId="3154533A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370</w:t>
            </w:r>
          </w:p>
        </w:tc>
        <w:tc>
          <w:tcPr>
            <w:tcW w:w="1985" w:type="dxa"/>
          </w:tcPr>
          <w:p w14:paraId="6E1DFD76" w14:textId="1CB8B9BF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86</w:t>
            </w:r>
          </w:p>
        </w:tc>
      </w:tr>
      <w:tr w:rsidR="000C2DE8" w14:paraId="19A9D7D1" w14:textId="0F917B13" w:rsidTr="00EA1C6A">
        <w:tc>
          <w:tcPr>
            <w:tcW w:w="1555" w:type="dxa"/>
          </w:tcPr>
          <w:p w14:paraId="50C7569F" w14:textId="77777777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US"/>
              </w:rPr>
              <w:t>target</w:t>
            </w:r>
            <w:proofErr w:type="gramEnd"/>
            <w:r>
              <w:rPr>
                <w:rFonts w:ascii="Times New Roman" w:hAnsi="Times New Roman" w:cs="Times New Roman"/>
                <w:lang w:val="es-US"/>
              </w:rPr>
              <w:t>_pairs</w:t>
            </w:r>
            <w:proofErr w:type="spellEnd"/>
          </w:p>
        </w:tc>
        <w:tc>
          <w:tcPr>
            <w:tcW w:w="1984" w:type="dxa"/>
          </w:tcPr>
          <w:p w14:paraId="0A52FF76" w14:textId="55FCB44A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985" w:type="dxa"/>
          </w:tcPr>
          <w:p w14:paraId="2D1F0259" w14:textId="48BD33FC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985" w:type="dxa"/>
          </w:tcPr>
          <w:p w14:paraId="5B2B4E42" w14:textId="1D80297C" w:rsidR="000C2DE8" w:rsidRDefault="000C2DE8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</w:tbl>
    <w:p w14:paraId="076215AC" w14:textId="0B36F298" w:rsidR="000F2F2B" w:rsidRDefault="004A6F28">
      <w:pPr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Hay muchas columnas con valores faltantes, pero no todas son útiles para </w:t>
      </w: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>.</w:t>
      </w:r>
    </w:p>
    <w:p w14:paraId="0C9CD873" w14:textId="73890178" w:rsidR="000F2F2B" w:rsidRDefault="000F2F2B">
      <w:pPr>
        <w:rPr>
          <w:rFonts w:ascii="Times New Roman" w:hAnsi="Times New Roman" w:cs="Times New Roman"/>
          <w:lang w:val="es-US"/>
        </w:rPr>
      </w:pPr>
    </w:p>
    <w:p w14:paraId="274B7AE5" w14:textId="2031BA83" w:rsidR="00273092" w:rsidRDefault="00273092">
      <w:pPr>
        <w:rPr>
          <w:rFonts w:ascii="Times New Roman" w:hAnsi="Times New Roman" w:cs="Times New Roman"/>
          <w:lang w:val="es-US"/>
        </w:rPr>
      </w:pPr>
      <w:r w:rsidRPr="001F466B">
        <w:rPr>
          <w:rFonts w:ascii="Times New Roman" w:hAnsi="Times New Roman" w:cs="Times New Roman"/>
          <w:b/>
          <w:bCs/>
          <w:lang w:val="es-US"/>
        </w:rPr>
        <w:t>Cuadro 3:</w:t>
      </w:r>
      <w:r>
        <w:rPr>
          <w:rFonts w:ascii="Times New Roman" w:hAnsi="Times New Roman" w:cs="Times New Roman"/>
          <w:lang w:val="es-US"/>
        </w:rPr>
        <w:t xml:space="preserve"> Valores faltantes en el archivo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>, solo con las columnas útiles para predecir.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1985"/>
        <w:gridCol w:w="1985"/>
        <w:gridCol w:w="1985"/>
      </w:tblGrid>
      <w:tr w:rsidR="00273092" w14:paraId="3CD27D20" w14:textId="77777777" w:rsidTr="0099711E">
        <w:tc>
          <w:tcPr>
            <w:tcW w:w="1984" w:type="dxa"/>
          </w:tcPr>
          <w:p w14:paraId="50DD0A06" w14:textId="5172C245" w:rsidR="00273092" w:rsidRPr="00195F5D" w:rsidRDefault="00273092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Columnas útiles</w:t>
            </w:r>
          </w:p>
        </w:tc>
        <w:tc>
          <w:tcPr>
            <w:tcW w:w="1985" w:type="dxa"/>
          </w:tcPr>
          <w:p w14:paraId="72EAE2A6" w14:textId="79ADFD18" w:rsidR="00273092" w:rsidRDefault="00273092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Columnas con valores faltantes</w:t>
            </w:r>
          </w:p>
        </w:tc>
        <w:tc>
          <w:tcPr>
            <w:tcW w:w="1985" w:type="dxa"/>
          </w:tcPr>
          <w:p w14:paraId="4AD65D00" w14:textId="5D5076D0" w:rsidR="00273092" w:rsidRPr="00195F5D" w:rsidRDefault="00273092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Máximo de valores faltantes</w:t>
            </w:r>
          </w:p>
        </w:tc>
        <w:tc>
          <w:tcPr>
            <w:tcW w:w="1985" w:type="dxa"/>
          </w:tcPr>
          <w:p w14:paraId="1CBA9428" w14:textId="77777777" w:rsidR="00273092" w:rsidRDefault="00273092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lang w:val="es-US"/>
              </w:rPr>
              <w:t>Mínimo de valores faltantes</w:t>
            </w:r>
          </w:p>
        </w:tc>
      </w:tr>
      <w:tr w:rsidR="00273092" w14:paraId="5C916075" w14:textId="77777777" w:rsidTr="0099711E">
        <w:tc>
          <w:tcPr>
            <w:tcW w:w="1984" w:type="dxa"/>
          </w:tcPr>
          <w:p w14:paraId="7217101C" w14:textId="5D8CAE23" w:rsidR="00273092" w:rsidRDefault="002730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106</w:t>
            </w:r>
          </w:p>
        </w:tc>
        <w:tc>
          <w:tcPr>
            <w:tcW w:w="1985" w:type="dxa"/>
          </w:tcPr>
          <w:p w14:paraId="583D00D6" w14:textId="1FF5A3A4" w:rsidR="00273092" w:rsidRDefault="001F466B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73</w:t>
            </w:r>
          </w:p>
        </w:tc>
        <w:tc>
          <w:tcPr>
            <w:tcW w:w="1985" w:type="dxa"/>
          </w:tcPr>
          <w:p w14:paraId="79D1FA0E" w14:textId="3872168F" w:rsidR="00273092" w:rsidRDefault="002730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</w:t>
            </w:r>
            <w:r w:rsidR="001F466B">
              <w:rPr>
                <w:rFonts w:ascii="Times New Roman" w:hAnsi="Times New Roman" w:cs="Times New Roman"/>
                <w:lang w:val="es-US"/>
              </w:rPr>
              <w:t>16</w:t>
            </w:r>
          </w:p>
        </w:tc>
        <w:tc>
          <w:tcPr>
            <w:tcW w:w="1985" w:type="dxa"/>
          </w:tcPr>
          <w:p w14:paraId="0772DCE8" w14:textId="77777777" w:rsidR="00273092" w:rsidRDefault="002730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51</w:t>
            </w:r>
          </w:p>
        </w:tc>
      </w:tr>
    </w:tbl>
    <w:p w14:paraId="464B7573" w14:textId="0F4F12A7" w:rsidR="001F466B" w:rsidRDefault="001F466B" w:rsidP="00F7349F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De las columnas</w:t>
      </w:r>
      <w:r w:rsidR="008972D4">
        <w:rPr>
          <w:rFonts w:ascii="Times New Roman" w:hAnsi="Times New Roman" w:cs="Times New Roman"/>
          <w:lang w:val="es-US"/>
        </w:rPr>
        <w:t xml:space="preserve"> </w:t>
      </w:r>
      <w:r w:rsidR="00F7349F">
        <w:rPr>
          <w:rFonts w:ascii="Times New Roman" w:hAnsi="Times New Roman" w:cs="Times New Roman"/>
          <w:lang w:val="es-US"/>
        </w:rPr>
        <w:t>que son útiles, se tiene presencia de valores faltantes en la mayoría de éstas, pero la cantidad de valores faltantes máxima es mucho menor que en el conjunto original.</w:t>
      </w:r>
    </w:p>
    <w:p w14:paraId="630D24C5" w14:textId="77777777" w:rsidR="00F7349F" w:rsidRDefault="00F7349F" w:rsidP="00F7349F">
      <w:pPr>
        <w:jc w:val="both"/>
        <w:rPr>
          <w:rFonts w:ascii="Times New Roman" w:hAnsi="Times New Roman" w:cs="Times New Roman"/>
          <w:lang w:val="es-US"/>
        </w:rPr>
      </w:pPr>
    </w:p>
    <w:p w14:paraId="1A51D981" w14:textId="57989673" w:rsidR="00F7349F" w:rsidRDefault="00955EEB" w:rsidP="00F7349F">
      <w:pPr>
        <w:jc w:val="both"/>
        <w:rPr>
          <w:rFonts w:ascii="Times New Roman" w:hAnsi="Times New Roman" w:cs="Times New Roman"/>
          <w:lang w:val="es-US"/>
        </w:rPr>
      </w:pPr>
      <w:r w:rsidRPr="00955EEB">
        <w:rPr>
          <w:rFonts w:ascii="Times New Roman" w:hAnsi="Times New Roman" w:cs="Times New Roman"/>
          <w:b/>
          <w:bCs/>
          <w:lang w:val="es-US"/>
        </w:rPr>
        <w:t>Cuadro 4:</w:t>
      </w:r>
      <w:r>
        <w:rPr>
          <w:rFonts w:ascii="Times New Roman" w:hAnsi="Times New Roman" w:cs="Times New Roman"/>
          <w:lang w:val="es-US"/>
        </w:rPr>
        <w:t xml:space="preserve"> </w:t>
      </w:r>
      <w:r w:rsidR="00CE4B8D">
        <w:rPr>
          <w:rFonts w:ascii="Times New Roman" w:hAnsi="Times New Roman" w:cs="Times New Roman"/>
          <w:lang w:val="es-US"/>
        </w:rPr>
        <w:t>Cantidad de columnas que no cumplen con</w:t>
      </w:r>
      <w:r>
        <w:rPr>
          <w:rFonts w:ascii="Times New Roman" w:hAnsi="Times New Roman" w:cs="Times New Roman"/>
          <w:lang w:val="es-US"/>
        </w:rPr>
        <w:t xml:space="preserve"> criterios estadísticos </w:t>
      </w:r>
      <w:r w:rsidR="00CE4B8D">
        <w:rPr>
          <w:rFonts w:ascii="Times New Roman" w:hAnsi="Times New Roman" w:cs="Times New Roman"/>
          <w:lang w:val="es-US"/>
        </w:rPr>
        <w:t xml:space="preserve">deseados, </w:t>
      </w:r>
      <w:r>
        <w:rPr>
          <w:rFonts w:ascii="Times New Roman" w:hAnsi="Times New Roman" w:cs="Times New Roman"/>
          <w:lang w:val="es-US"/>
        </w:rPr>
        <w:t>para conjuntos diferenciados</w:t>
      </w:r>
      <w:r w:rsidR="00CE4B8D">
        <w:rPr>
          <w:rFonts w:ascii="Times New Roman" w:hAnsi="Times New Roman" w:cs="Times New Roman"/>
          <w:lang w:val="es-US"/>
        </w:rPr>
        <w:t xml:space="preserve"> provenientes de </w:t>
      </w:r>
      <w:proofErr w:type="spellStart"/>
      <w:r w:rsidR="00CE4B8D">
        <w:rPr>
          <w:rFonts w:ascii="Times New Roman" w:hAnsi="Times New Roman" w:cs="Times New Roman"/>
          <w:lang w:val="es-US"/>
        </w:rPr>
        <w:t>train</w:t>
      </w:r>
      <w:proofErr w:type="spellEnd"/>
      <w:r w:rsidR="00CE4B8D">
        <w:rPr>
          <w:rFonts w:ascii="Times New Roman" w:hAnsi="Times New Roman" w:cs="Times New Roman"/>
          <w:lang w:val="es-US"/>
        </w:rPr>
        <w:t xml:space="preserve"> preprocesado a escala logarítmica y solo con columnas útiles.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559"/>
        <w:gridCol w:w="1560"/>
        <w:gridCol w:w="1603"/>
      </w:tblGrid>
      <w:tr w:rsidR="00CE4B8D" w14:paraId="6C8A9AB3" w14:textId="77777777" w:rsidTr="00B37ECD">
        <w:tc>
          <w:tcPr>
            <w:tcW w:w="2547" w:type="dxa"/>
          </w:tcPr>
          <w:p w14:paraId="726F1EB8" w14:textId="3E8BB78D" w:rsidR="00CE4B8D" w:rsidRPr="00CE4B8D" w:rsidRDefault="00CE4B8D" w:rsidP="00CE4B8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Criterio</w:t>
            </w:r>
          </w:p>
        </w:tc>
        <w:tc>
          <w:tcPr>
            <w:tcW w:w="1559" w:type="dxa"/>
          </w:tcPr>
          <w:p w14:paraId="2BFA72C1" w14:textId="3BBB0C21" w:rsidR="00CE4B8D" w:rsidRPr="00CE4B8D" w:rsidRDefault="00CE4B8D" w:rsidP="00CE4B8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1</w:t>
            </w:r>
          </w:p>
        </w:tc>
        <w:tc>
          <w:tcPr>
            <w:tcW w:w="1559" w:type="dxa"/>
          </w:tcPr>
          <w:p w14:paraId="42111DF8" w14:textId="24ADFE5F" w:rsidR="00CE4B8D" w:rsidRPr="00CE4B8D" w:rsidRDefault="00CE4B8D" w:rsidP="00CE4B8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2</w:t>
            </w:r>
          </w:p>
        </w:tc>
        <w:tc>
          <w:tcPr>
            <w:tcW w:w="1560" w:type="dxa"/>
          </w:tcPr>
          <w:p w14:paraId="25B7945A" w14:textId="773DF0CB" w:rsidR="00CE4B8D" w:rsidRPr="00CE4B8D" w:rsidRDefault="00CE4B8D" w:rsidP="00CE4B8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3</w:t>
            </w:r>
          </w:p>
        </w:tc>
        <w:tc>
          <w:tcPr>
            <w:tcW w:w="1603" w:type="dxa"/>
          </w:tcPr>
          <w:p w14:paraId="0EC311B2" w14:textId="641201D8" w:rsidR="00CE4B8D" w:rsidRPr="00CE4B8D" w:rsidRDefault="00CE4B8D" w:rsidP="00CE4B8D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4</w:t>
            </w:r>
          </w:p>
        </w:tc>
      </w:tr>
      <w:tr w:rsidR="00CE4B8D" w14:paraId="6808C416" w14:textId="77777777" w:rsidTr="00B37ECD">
        <w:tc>
          <w:tcPr>
            <w:tcW w:w="2547" w:type="dxa"/>
          </w:tcPr>
          <w:p w14:paraId="1C5DB858" w14:textId="3B024B6B" w:rsidR="00CE4B8D" w:rsidRDefault="00CE4B8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Media 0</w:t>
            </w:r>
          </w:p>
        </w:tc>
        <w:tc>
          <w:tcPr>
            <w:tcW w:w="1559" w:type="dxa"/>
          </w:tcPr>
          <w:p w14:paraId="5275D06C" w14:textId="75CEAC32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59" w:type="dxa"/>
          </w:tcPr>
          <w:p w14:paraId="0CC9B1E1" w14:textId="2D96A129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30B9B4C5" w14:textId="6043F6B9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5F58AD9A" w14:textId="363C2279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CE4B8D" w14:paraId="19B3BC51" w14:textId="77777777" w:rsidTr="00B37ECD">
        <w:tc>
          <w:tcPr>
            <w:tcW w:w="2547" w:type="dxa"/>
          </w:tcPr>
          <w:p w14:paraId="33576359" w14:textId="1D734AB3" w:rsidR="00CE4B8D" w:rsidRDefault="00CE4B8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Mediana 0</w:t>
            </w:r>
          </w:p>
        </w:tc>
        <w:tc>
          <w:tcPr>
            <w:tcW w:w="1559" w:type="dxa"/>
          </w:tcPr>
          <w:p w14:paraId="3A8B21A1" w14:textId="14B0FBB8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59" w:type="dxa"/>
          </w:tcPr>
          <w:p w14:paraId="0695DE3B" w14:textId="0219A9E0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3E7B2E83" w14:textId="2A5CFDA3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16B43075" w14:textId="3C034B02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CE4B8D" w14:paraId="572D656E" w14:textId="77777777" w:rsidTr="00B37ECD">
        <w:tc>
          <w:tcPr>
            <w:tcW w:w="2547" w:type="dxa"/>
          </w:tcPr>
          <w:p w14:paraId="1F4C31AA" w14:textId="2E4F0472" w:rsidR="00CE4B8D" w:rsidRDefault="00CE4B8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Media y mediana cercanas</w:t>
            </w:r>
          </w:p>
        </w:tc>
        <w:tc>
          <w:tcPr>
            <w:tcW w:w="1559" w:type="dxa"/>
          </w:tcPr>
          <w:p w14:paraId="491A101D" w14:textId="64B57791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59" w:type="dxa"/>
          </w:tcPr>
          <w:p w14:paraId="07E8FBB6" w14:textId="27BC6920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100D1A0F" w14:textId="4C7B154E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61AD79FA" w14:textId="65615767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CE4B8D" w14:paraId="2F03673E" w14:textId="77777777" w:rsidTr="00B37ECD">
        <w:tc>
          <w:tcPr>
            <w:tcW w:w="2547" w:type="dxa"/>
          </w:tcPr>
          <w:p w14:paraId="0398FF3C" w14:textId="12E25F17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Sesgo bajo</w:t>
            </w:r>
          </w:p>
        </w:tc>
        <w:tc>
          <w:tcPr>
            <w:tcW w:w="1559" w:type="dxa"/>
          </w:tcPr>
          <w:p w14:paraId="1F846535" w14:textId="20B8D895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59" w:type="dxa"/>
          </w:tcPr>
          <w:p w14:paraId="352B75E0" w14:textId="7EE7FC48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3</w:t>
            </w:r>
          </w:p>
        </w:tc>
        <w:tc>
          <w:tcPr>
            <w:tcW w:w="1560" w:type="dxa"/>
          </w:tcPr>
          <w:p w14:paraId="5F55E120" w14:textId="06B170E0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8</w:t>
            </w:r>
          </w:p>
        </w:tc>
        <w:tc>
          <w:tcPr>
            <w:tcW w:w="1603" w:type="dxa"/>
          </w:tcPr>
          <w:p w14:paraId="7CAA5ECA" w14:textId="097C2B64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</w:t>
            </w:r>
          </w:p>
        </w:tc>
      </w:tr>
      <w:tr w:rsidR="00CE4B8D" w14:paraId="4B798DBB" w14:textId="77777777" w:rsidTr="00B37ECD">
        <w:tc>
          <w:tcPr>
            <w:tcW w:w="2547" w:type="dxa"/>
          </w:tcPr>
          <w:p w14:paraId="309C72BE" w14:textId="488FDE3A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Curtosis positiva</w:t>
            </w:r>
          </w:p>
        </w:tc>
        <w:tc>
          <w:tcPr>
            <w:tcW w:w="1559" w:type="dxa"/>
          </w:tcPr>
          <w:p w14:paraId="7CEAA5DB" w14:textId="6E599CF9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59" w:type="dxa"/>
          </w:tcPr>
          <w:p w14:paraId="50E9C3A9" w14:textId="0576558B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33040309" w14:textId="28ED28EE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3BF5458A" w14:textId="7B99491B" w:rsidR="00CE4B8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B37ECD" w14:paraId="13702410" w14:textId="77777777" w:rsidTr="00B37ECD">
        <w:tc>
          <w:tcPr>
            <w:tcW w:w="2547" w:type="dxa"/>
          </w:tcPr>
          <w:p w14:paraId="6DDF2D83" w14:textId="624E7CB3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Desviación estándar positiva</w:t>
            </w:r>
          </w:p>
        </w:tc>
        <w:tc>
          <w:tcPr>
            <w:tcW w:w="1559" w:type="dxa"/>
          </w:tcPr>
          <w:p w14:paraId="25E1FBB1" w14:textId="60CDEB21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7</w:t>
            </w:r>
          </w:p>
        </w:tc>
        <w:tc>
          <w:tcPr>
            <w:tcW w:w="1559" w:type="dxa"/>
          </w:tcPr>
          <w:p w14:paraId="69818DF0" w14:textId="24C651DD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</w:t>
            </w:r>
          </w:p>
        </w:tc>
        <w:tc>
          <w:tcPr>
            <w:tcW w:w="1560" w:type="dxa"/>
          </w:tcPr>
          <w:p w14:paraId="2A2F2BD2" w14:textId="2D47F2E7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6EB0E5E3" w14:textId="42969056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B37ECD" w14:paraId="672DD1A5" w14:textId="77777777" w:rsidTr="00B37ECD">
        <w:tc>
          <w:tcPr>
            <w:tcW w:w="2547" w:type="dxa"/>
          </w:tcPr>
          <w:p w14:paraId="5024312F" w14:textId="56F3C4B3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Rango intercuartílico positiva</w:t>
            </w:r>
          </w:p>
        </w:tc>
        <w:tc>
          <w:tcPr>
            <w:tcW w:w="1559" w:type="dxa"/>
          </w:tcPr>
          <w:p w14:paraId="177FBAD5" w14:textId="56C2449A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6</w:t>
            </w:r>
          </w:p>
        </w:tc>
        <w:tc>
          <w:tcPr>
            <w:tcW w:w="1559" w:type="dxa"/>
          </w:tcPr>
          <w:p w14:paraId="1A2F404B" w14:textId="673F60ED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2</w:t>
            </w:r>
          </w:p>
        </w:tc>
        <w:tc>
          <w:tcPr>
            <w:tcW w:w="1560" w:type="dxa"/>
          </w:tcPr>
          <w:p w14:paraId="21C23897" w14:textId="3C3E437D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3301CD4D" w14:textId="252C1314" w:rsidR="00B37ECD" w:rsidRDefault="00B37ECD" w:rsidP="00CE4B8D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</w:tbl>
    <w:p w14:paraId="37EEF350" w14:textId="77777777" w:rsidR="004A6F28" w:rsidRDefault="004A6F28">
      <w:pPr>
        <w:rPr>
          <w:rFonts w:ascii="Times New Roman" w:hAnsi="Times New Roman" w:cs="Times New Roman"/>
          <w:lang w:val="es-US"/>
        </w:rPr>
      </w:pPr>
    </w:p>
    <w:p w14:paraId="1156FECD" w14:textId="77777777" w:rsidR="004E2661" w:rsidRDefault="004E2661">
      <w:pPr>
        <w:rPr>
          <w:rFonts w:ascii="Times New Roman" w:hAnsi="Times New Roman" w:cs="Times New Roman"/>
          <w:lang w:val="es-US"/>
        </w:rPr>
      </w:pPr>
    </w:p>
    <w:p w14:paraId="35B42035" w14:textId="06BC21E7" w:rsidR="00ED5F7C" w:rsidRDefault="00ED5F7C" w:rsidP="00ED5F7C">
      <w:pPr>
        <w:jc w:val="both"/>
        <w:rPr>
          <w:rFonts w:ascii="Times New Roman" w:hAnsi="Times New Roman" w:cs="Times New Roman"/>
          <w:lang w:val="es-US"/>
        </w:rPr>
      </w:pPr>
      <w:r w:rsidRPr="00955EEB">
        <w:rPr>
          <w:rFonts w:ascii="Times New Roman" w:hAnsi="Times New Roman" w:cs="Times New Roman"/>
          <w:b/>
          <w:bCs/>
          <w:lang w:val="es-US"/>
        </w:rPr>
        <w:lastRenderedPageBreak/>
        <w:t xml:space="preserve">Cuadro </w:t>
      </w:r>
      <w:r>
        <w:rPr>
          <w:rFonts w:ascii="Times New Roman" w:hAnsi="Times New Roman" w:cs="Times New Roman"/>
          <w:b/>
          <w:bCs/>
          <w:lang w:val="es-US"/>
        </w:rPr>
        <w:t>5</w:t>
      </w:r>
      <w:r w:rsidRPr="00955EEB">
        <w:rPr>
          <w:rFonts w:ascii="Times New Roman" w:hAnsi="Times New Roman" w:cs="Times New Roman"/>
          <w:b/>
          <w:bCs/>
          <w:lang w:val="es-US"/>
        </w:rPr>
        <w:t>:</w:t>
      </w:r>
      <w:r>
        <w:rPr>
          <w:rFonts w:ascii="Times New Roman" w:hAnsi="Times New Roman" w:cs="Times New Roman"/>
          <w:lang w:val="es-US"/>
        </w:rPr>
        <w:t xml:space="preserve"> </w:t>
      </w:r>
      <w:r w:rsidR="00A468E4">
        <w:rPr>
          <w:rFonts w:ascii="Times New Roman" w:hAnsi="Times New Roman" w:cs="Times New Roman"/>
          <w:lang w:val="es-US"/>
        </w:rPr>
        <w:t>Cantidad</w:t>
      </w:r>
      <w:r>
        <w:rPr>
          <w:rFonts w:ascii="Times New Roman" w:hAnsi="Times New Roman" w:cs="Times New Roman"/>
          <w:lang w:val="es-US"/>
        </w:rPr>
        <w:t xml:space="preserve"> de columnas que no cumplen con </w:t>
      </w:r>
      <w:r w:rsidR="00A50D47">
        <w:rPr>
          <w:rFonts w:ascii="Times New Roman" w:hAnsi="Times New Roman" w:cs="Times New Roman"/>
          <w:lang w:val="es-US"/>
        </w:rPr>
        <w:t>supuestos</w:t>
      </w:r>
      <w:r>
        <w:rPr>
          <w:rFonts w:ascii="Times New Roman" w:hAnsi="Times New Roman" w:cs="Times New Roman"/>
          <w:lang w:val="es-US"/>
        </w:rPr>
        <w:t xml:space="preserve"> deseados, para conjuntos diferenciados provenientes de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 preprocesado a escala logarítmica y solo con columnas útiles.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559"/>
        <w:gridCol w:w="1560"/>
        <w:gridCol w:w="1603"/>
      </w:tblGrid>
      <w:tr w:rsidR="00A468E4" w14:paraId="51312687" w14:textId="77777777" w:rsidTr="006102E7">
        <w:tc>
          <w:tcPr>
            <w:tcW w:w="2547" w:type="dxa"/>
          </w:tcPr>
          <w:p w14:paraId="63E4C08B" w14:textId="77777777" w:rsidR="00A468E4" w:rsidRPr="00CE4B8D" w:rsidRDefault="00A468E4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Criterio</w:t>
            </w:r>
          </w:p>
        </w:tc>
        <w:tc>
          <w:tcPr>
            <w:tcW w:w="1559" w:type="dxa"/>
          </w:tcPr>
          <w:p w14:paraId="59BB8124" w14:textId="77777777" w:rsidR="00A468E4" w:rsidRPr="00CE4B8D" w:rsidRDefault="00A468E4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1</w:t>
            </w:r>
          </w:p>
        </w:tc>
        <w:tc>
          <w:tcPr>
            <w:tcW w:w="1559" w:type="dxa"/>
          </w:tcPr>
          <w:p w14:paraId="09562A75" w14:textId="77777777" w:rsidR="00A468E4" w:rsidRPr="00CE4B8D" w:rsidRDefault="00A468E4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2</w:t>
            </w:r>
          </w:p>
        </w:tc>
        <w:tc>
          <w:tcPr>
            <w:tcW w:w="1560" w:type="dxa"/>
          </w:tcPr>
          <w:p w14:paraId="49A77EF4" w14:textId="77777777" w:rsidR="00A468E4" w:rsidRPr="00CE4B8D" w:rsidRDefault="00A468E4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3</w:t>
            </w:r>
          </w:p>
        </w:tc>
        <w:tc>
          <w:tcPr>
            <w:tcW w:w="1603" w:type="dxa"/>
          </w:tcPr>
          <w:p w14:paraId="39BE362D" w14:textId="77777777" w:rsidR="00A468E4" w:rsidRPr="00CE4B8D" w:rsidRDefault="00A468E4" w:rsidP="006102E7">
            <w:pPr>
              <w:jc w:val="center"/>
              <w:rPr>
                <w:rFonts w:ascii="Times New Roman" w:hAnsi="Times New Roman" w:cs="Times New Roman"/>
                <w:b/>
                <w:bCs/>
                <w:lang w:val="es-US"/>
              </w:rPr>
            </w:pPr>
            <w:r w:rsidRPr="00CE4B8D">
              <w:rPr>
                <w:rFonts w:ascii="Times New Roman" w:hAnsi="Times New Roman" w:cs="Times New Roman"/>
                <w:b/>
                <w:bCs/>
                <w:lang w:val="es-US"/>
              </w:rPr>
              <w:t>Diferencia 4</w:t>
            </w:r>
          </w:p>
        </w:tc>
      </w:tr>
      <w:tr w:rsidR="00A468E4" w14:paraId="00A772A8" w14:textId="77777777" w:rsidTr="006102E7">
        <w:tc>
          <w:tcPr>
            <w:tcW w:w="2547" w:type="dxa"/>
          </w:tcPr>
          <w:p w14:paraId="659FDC23" w14:textId="3527296F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Estacionariedad de media</w:t>
            </w:r>
          </w:p>
        </w:tc>
        <w:tc>
          <w:tcPr>
            <w:tcW w:w="1559" w:type="dxa"/>
          </w:tcPr>
          <w:p w14:paraId="40CD156A" w14:textId="767EC0D4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</w:t>
            </w:r>
          </w:p>
        </w:tc>
        <w:tc>
          <w:tcPr>
            <w:tcW w:w="1559" w:type="dxa"/>
          </w:tcPr>
          <w:p w14:paraId="16BB502A" w14:textId="7AE19DD9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</w:t>
            </w:r>
          </w:p>
        </w:tc>
        <w:tc>
          <w:tcPr>
            <w:tcW w:w="1560" w:type="dxa"/>
          </w:tcPr>
          <w:p w14:paraId="2AFF07C4" w14:textId="2AF9FBEE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2</w:t>
            </w:r>
          </w:p>
        </w:tc>
        <w:tc>
          <w:tcPr>
            <w:tcW w:w="1603" w:type="dxa"/>
          </w:tcPr>
          <w:p w14:paraId="14D9C000" w14:textId="3D113A3F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2</w:t>
            </w:r>
          </w:p>
        </w:tc>
      </w:tr>
      <w:tr w:rsidR="00A468E4" w14:paraId="27E37988" w14:textId="77777777" w:rsidTr="006102E7">
        <w:tc>
          <w:tcPr>
            <w:tcW w:w="2547" w:type="dxa"/>
          </w:tcPr>
          <w:p w14:paraId="32E6426A" w14:textId="32F76AE0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Estacionariedad de varianza</w:t>
            </w:r>
          </w:p>
        </w:tc>
        <w:tc>
          <w:tcPr>
            <w:tcW w:w="1559" w:type="dxa"/>
          </w:tcPr>
          <w:p w14:paraId="468EBCDE" w14:textId="5D21A0BF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106</w:t>
            </w:r>
          </w:p>
        </w:tc>
        <w:tc>
          <w:tcPr>
            <w:tcW w:w="1559" w:type="dxa"/>
          </w:tcPr>
          <w:p w14:paraId="6CF06640" w14:textId="0764AFEE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106</w:t>
            </w:r>
          </w:p>
        </w:tc>
        <w:tc>
          <w:tcPr>
            <w:tcW w:w="1560" w:type="dxa"/>
          </w:tcPr>
          <w:p w14:paraId="5D8FA66D" w14:textId="6C507E8E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106</w:t>
            </w:r>
          </w:p>
        </w:tc>
        <w:tc>
          <w:tcPr>
            <w:tcW w:w="1603" w:type="dxa"/>
          </w:tcPr>
          <w:p w14:paraId="6AF08321" w14:textId="54D2C3C3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106</w:t>
            </w:r>
          </w:p>
        </w:tc>
      </w:tr>
      <w:tr w:rsidR="00A468E4" w14:paraId="461D2D53" w14:textId="77777777" w:rsidTr="006102E7">
        <w:tc>
          <w:tcPr>
            <w:tcW w:w="2547" w:type="dxa"/>
          </w:tcPr>
          <w:p w14:paraId="5CBA29A6" w14:textId="10613D15" w:rsidR="00A468E4" w:rsidRDefault="00A468E4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Volatilidad a través del tiempo</w:t>
            </w:r>
          </w:p>
        </w:tc>
        <w:tc>
          <w:tcPr>
            <w:tcW w:w="1559" w:type="dxa"/>
          </w:tcPr>
          <w:p w14:paraId="6CDCBDF0" w14:textId="5F9AA1AD" w:rsidR="00A468E4" w:rsidRDefault="008F2C29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59" w:type="dxa"/>
          </w:tcPr>
          <w:p w14:paraId="6B6F8AF5" w14:textId="4A39433D" w:rsidR="00A468E4" w:rsidRDefault="008F2C29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3132D310" w14:textId="11D54963" w:rsidR="00A468E4" w:rsidRDefault="008F2C29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05D7E29C" w14:textId="3E6D26B8" w:rsidR="00A468E4" w:rsidRDefault="008F2C29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A468E4" w14:paraId="32052842" w14:textId="77777777" w:rsidTr="006102E7">
        <w:tc>
          <w:tcPr>
            <w:tcW w:w="2547" w:type="dxa"/>
          </w:tcPr>
          <w:p w14:paraId="68609AE6" w14:textId="5C8E1C4E" w:rsidR="00A468E4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Autocorrelación ACF</w:t>
            </w:r>
          </w:p>
        </w:tc>
        <w:tc>
          <w:tcPr>
            <w:tcW w:w="1559" w:type="dxa"/>
          </w:tcPr>
          <w:p w14:paraId="5D2349E9" w14:textId="75AE5177" w:rsidR="00A468E4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</w:t>
            </w:r>
          </w:p>
        </w:tc>
        <w:tc>
          <w:tcPr>
            <w:tcW w:w="1559" w:type="dxa"/>
          </w:tcPr>
          <w:p w14:paraId="2DD7601D" w14:textId="0D12AB3F" w:rsidR="00A468E4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3A8F04AA" w14:textId="7E4DDA8D" w:rsidR="00A468E4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1BB2B637" w14:textId="0BC65826" w:rsidR="00A468E4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D31192" w14:paraId="6745A0AD" w14:textId="77777777" w:rsidTr="006102E7">
        <w:tc>
          <w:tcPr>
            <w:tcW w:w="2547" w:type="dxa"/>
          </w:tcPr>
          <w:p w14:paraId="17C1105E" w14:textId="094D4DCC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Autocorrelación PACF</w:t>
            </w:r>
          </w:p>
        </w:tc>
        <w:tc>
          <w:tcPr>
            <w:tcW w:w="1559" w:type="dxa"/>
          </w:tcPr>
          <w:p w14:paraId="649D9E91" w14:textId="3B783193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</w:t>
            </w:r>
          </w:p>
        </w:tc>
        <w:tc>
          <w:tcPr>
            <w:tcW w:w="1559" w:type="dxa"/>
          </w:tcPr>
          <w:p w14:paraId="0DD91844" w14:textId="2040575F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560" w:type="dxa"/>
          </w:tcPr>
          <w:p w14:paraId="5C849848" w14:textId="5F6495ED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  <w:tc>
          <w:tcPr>
            <w:tcW w:w="1603" w:type="dxa"/>
          </w:tcPr>
          <w:p w14:paraId="65D2E91B" w14:textId="30D88AB4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0</w:t>
            </w:r>
          </w:p>
        </w:tc>
      </w:tr>
      <w:tr w:rsidR="00D31192" w14:paraId="02649B1B" w14:textId="77777777" w:rsidTr="006102E7">
        <w:tc>
          <w:tcPr>
            <w:tcW w:w="2547" w:type="dxa"/>
          </w:tcPr>
          <w:p w14:paraId="35AC8E32" w14:textId="56CEBC9D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Estacionalidad</w:t>
            </w:r>
          </w:p>
        </w:tc>
        <w:tc>
          <w:tcPr>
            <w:tcW w:w="1559" w:type="dxa"/>
          </w:tcPr>
          <w:p w14:paraId="37D7EB4E" w14:textId="02D05550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86</w:t>
            </w:r>
          </w:p>
        </w:tc>
        <w:tc>
          <w:tcPr>
            <w:tcW w:w="1559" w:type="dxa"/>
          </w:tcPr>
          <w:p w14:paraId="716AF2B0" w14:textId="07F505BC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96</w:t>
            </w:r>
          </w:p>
        </w:tc>
        <w:tc>
          <w:tcPr>
            <w:tcW w:w="1560" w:type="dxa"/>
          </w:tcPr>
          <w:p w14:paraId="2EED4499" w14:textId="12A02CBB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101</w:t>
            </w:r>
          </w:p>
        </w:tc>
        <w:tc>
          <w:tcPr>
            <w:tcW w:w="1603" w:type="dxa"/>
          </w:tcPr>
          <w:p w14:paraId="5F6D6265" w14:textId="38B90D86" w:rsidR="00D31192" w:rsidRDefault="00D31192" w:rsidP="006102E7">
            <w:pPr>
              <w:jc w:val="center"/>
              <w:rPr>
                <w:rFonts w:ascii="Times New Roman" w:hAnsi="Times New Roman" w:cs="Times New Roman"/>
                <w:lang w:val="es-US"/>
              </w:rPr>
            </w:pPr>
            <w:r>
              <w:rPr>
                <w:rFonts w:ascii="Times New Roman" w:hAnsi="Times New Roman" w:cs="Times New Roman"/>
                <w:lang w:val="es-US"/>
              </w:rPr>
              <w:t>88</w:t>
            </w:r>
          </w:p>
        </w:tc>
      </w:tr>
    </w:tbl>
    <w:p w14:paraId="3DF9A047" w14:textId="76739881" w:rsidR="00D31192" w:rsidRDefault="00A50D47" w:rsidP="00A0775D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>Algunos supuestos no se cumplen en algunas columnas, pero al tener como candidatos a modelos de volatilidad y a SARIMA/SARFIMA tenemos la capacidad de generar buenos modelos, ya que los supuestos son distintos, ya que los de volatilidad se suelen usar cuando no hay estacionariedad en varianza.</w:t>
      </w:r>
    </w:p>
    <w:p w14:paraId="6D7DB2F2" w14:textId="569746B4" w:rsidR="00D21D9C" w:rsidRDefault="00D21D9C" w:rsidP="00D21D9C">
      <w:pPr>
        <w:pStyle w:val="Ttulo1"/>
        <w:rPr>
          <w:lang w:val="es-US"/>
        </w:rPr>
      </w:pPr>
      <w:r>
        <w:rPr>
          <w:lang w:val="es-US"/>
        </w:rPr>
        <w:t>Proceso de limpieza</w:t>
      </w:r>
    </w:p>
    <w:p w14:paraId="5D523045" w14:textId="64FF2DA6" w:rsidR="00D21D9C" w:rsidRDefault="00A50D47" w:rsidP="00E22F1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separaron únicamente las 106 columnas útiles en el conjunto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>.</w:t>
      </w:r>
    </w:p>
    <w:p w14:paraId="55EA991F" w14:textId="4E3EBE08" w:rsidR="00A50D47" w:rsidRDefault="00E22F17" w:rsidP="00E22F1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aplicó la escala log al conjunto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>.</w:t>
      </w:r>
    </w:p>
    <w:p w14:paraId="08FF5647" w14:textId="63273234" w:rsidR="00E22F17" w:rsidRDefault="00E22F17" w:rsidP="00E22F1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realizó el cálculo en las posiciones de </w:t>
      </w: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 xml:space="preserve"> con valores nulos, a partir de las posiciones correspondientes no nulas del conjunto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. En este paso </w:t>
      </w:r>
      <w:r w:rsidR="00452DD6">
        <w:rPr>
          <w:rFonts w:ascii="Times New Roman" w:hAnsi="Times New Roman" w:cs="Times New Roman"/>
          <w:lang w:val="es-US"/>
        </w:rPr>
        <w:t>se reemplazaron 66,977 valores nulos.</w:t>
      </w:r>
    </w:p>
    <w:p w14:paraId="1BCF8187" w14:textId="0BFF5DEF" w:rsidR="00E22F17" w:rsidRDefault="00E22F17" w:rsidP="00E22F1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reemplazaron los valores nulos que se encontraban en las primeras filas y últimas filas del conjunto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 con el valor más próximo no nulo. En este paso se reemplazaron 36 valores nulos.</w:t>
      </w:r>
    </w:p>
    <w:p w14:paraId="57A8A413" w14:textId="7070289A" w:rsidR="00452DD6" w:rsidRPr="00452DD6" w:rsidRDefault="00452DD6" w:rsidP="00452DD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reemplazaron los valores nulos que se encontraban en las primeras filas y últimas filas del conjunto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r>
        <w:rPr>
          <w:rFonts w:ascii="Times New Roman" w:hAnsi="Times New Roman" w:cs="Times New Roman"/>
          <w:lang w:val="es-US"/>
        </w:rPr>
        <w:t>_labels</w:t>
      </w:r>
      <w:proofErr w:type="spellEnd"/>
      <w:r>
        <w:rPr>
          <w:rFonts w:ascii="Times New Roman" w:hAnsi="Times New Roman" w:cs="Times New Roman"/>
          <w:lang w:val="es-US"/>
        </w:rPr>
        <w:t xml:space="preserve"> con el valor más próximo no nulo. En este paso se reemplazaron 3</w:t>
      </w:r>
      <w:r>
        <w:rPr>
          <w:rFonts w:ascii="Times New Roman" w:hAnsi="Times New Roman" w:cs="Times New Roman"/>
          <w:lang w:val="es-US"/>
        </w:rPr>
        <w:t>19</w:t>
      </w:r>
      <w:r>
        <w:rPr>
          <w:rFonts w:ascii="Times New Roman" w:hAnsi="Times New Roman" w:cs="Times New Roman"/>
          <w:lang w:val="es-US"/>
        </w:rPr>
        <w:t xml:space="preserve"> valores nulos.</w:t>
      </w:r>
    </w:p>
    <w:p w14:paraId="15004441" w14:textId="6BCF3C32" w:rsidR="00E22F17" w:rsidRDefault="00E22F17" w:rsidP="00E22F1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</w:t>
      </w:r>
      <w:r w:rsidR="00452DD6">
        <w:rPr>
          <w:rFonts w:ascii="Times New Roman" w:hAnsi="Times New Roman" w:cs="Times New Roman"/>
          <w:lang w:val="es-US"/>
        </w:rPr>
        <w:t xml:space="preserve">reemplazaron valores nulos del conjunto </w:t>
      </w:r>
      <w:proofErr w:type="spellStart"/>
      <w:r w:rsidR="00452DD6">
        <w:rPr>
          <w:rFonts w:ascii="Times New Roman" w:hAnsi="Times New Roman" w:cs="Times New Roman"/>
          <w:lang w:val="es-US"/>
        </w:rPr>
        <w:t>train</w:t>
      </w:r>
      <w:proofErr w:type="spellEnd"/>
      <w:r w:rsidR="00452DD6">
        <w:rPr>
          <w:rFonts w:ascii="Times New Roman" w:hAnsi="Times New Roman" w:cs="Times New Roman"/>
          <w:lang w:val="es-US"/>
        </w:rPr>
        <w:t xml:space="preserve"> mediante la interpolación, usando de extremos los valores no nulos que encerraban a los valores nulos. En este paso se reemplazaron</w:t>
      </w:r>
      <w:r>
        <w:rPr>
          <w:rFonts w:ascii="Times New Roman" w:hAnsi="Times New Roman" w:cs="Times New Roman"/>
          <w:lang w:val="es-US"/>
        </w:rPr>
        <w:t xml:space="preserve"> </w:t>
      </w:r>
      <w:r w:rsidR="00452DD6">
        <w:rPr>
          <w:rFonts w:ascii="Times New Roman" w:hAnsi="Times New Roman" w:cs="Times New Roman"/>
          <w:lang w:val="es-US"/>
        </w:rPr>
        <w:t>4,919 valores nulos</w:t>
      </w:r>
      <w:r w:rsidR="00C36CDE">
        <w:rPr>
          <w:rFonts w:ascii="Times New Roman" w:hAnsi="Times New Roman" w:cs="Times New Roman"/>
          <w:lang w:val="es-US"/>
        </w:rPr>
        <w:t xml:space="preserve"> y el conjunto quedó sin valores nulos.</w:t>
      </w:r>
    </w:p>
    <w:p w14:paraId="6290E8EE" w14:textId="32DA1B6E" w:rsidR="00C36CDE" w:rsidRPr="00C36CDE" w:rsidRDefault="00C36CDE" w:rsidP="00C36CDE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realizó el cálculo en las posiciones de </w:t>
      </w: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 xml:space="preserve"> con valores nulos, a partir de las posiciones correspondientes no nulas del conjunto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. En este paso se reemplazaron </w:t>
      </w:r>
      <w:r>
        <w:rPr>
          <w:rFonts w:ascii="Times New Roman" w:hAnsi="Times New Roman" w:cs="Times New Roman"/>
          <w:lang w:val="es-US"/>
        </w:rPr>
        <w:t>20,107</w:t>
      </w:r>
      <w:r>
        <w:rPr>
          <w:rFonts w:ascii="Times New Roman" w:hAnsi="Times New Roman" w:cs="Times New Roman"/>
          <w:lang w:val="es-US"/>
        </w:rPr>
        <w:t xml:space="preserve"> valores nulos</w:t>
      </w:r>
      <w:r>
        <w:rPr>
          <w:rFonts w:ascii="Times New Roman" w:hAnsi="Times New Roman" w:cs="Times New Roman"/>
          <w:lang w:val="es-US"/>
        </w:rPr>
        <w:t xml:space="preserve"> y el conjunto quedó sin valores nulos</w:t>
      </w:r>
      <w:r>
        <w:rPr>
          <w:rFonts w:ascii="Times New Roman" w:hAnsi="Times New Roman" w:cs="Times New Roman"/>
          <w:lang w:val="es-US"/>
        </w:rPr>
        <w:t>.</w:t>
      </w:r>
    </w:p>
    <w:p w14:paraId="51D42F47" w14:textId="77777777" w:rsidR="007F10A2" w:rsidRDefault="007F10A2">
      <w:pPr>
        <w:rPr>
          <w:rFonts w:ascii="Times New Roman" w:hAnsi="Times New Roman" w:cs="Times New Roman"/>
          <w:lang w:val="es-US"/>
        </w:rPr>
      </w:pPr>
    </w:p>
    <w:p w14:paraId="34CBDAE4" w14:textId="38FDDC57" w:rsidR="00D21D9C" w:rsidRDefault="00D21D9C" w:rsidP="00D21D9C">
      <w:pPr>
        <w:pStyle w:val="Ttulo1"/>
        <w:rPr>
          <w:lang w:val="es-US"/>
        </w:rPr>
      </w:pPr>
      <w:r>
        <w:rPr>
          <w:lang w:val="es-US"/>
        </w:rPr>
        <w:lastRenderedPageBreak/>
        <w:t>Conclusiones y recomendaciones</w:t>
      </w:r>
    </w:p>
    <w:p w14:paraId="6C0DECA0" w14:textId="678845EC" w:rsidR="005074D6" w:rsidRDefault="005074D6" w:rsidP="005F5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conjunto </w:t>
      </w:r>
      <w:proofErr w:type="spellStart"/>
      <w:r>
        <w:rPr>
          <w:rFonts w:ascii="Times New Roman" w:hAnsi="Times New Roman" w:cs="Times New Roman"/>
        </w:rPr>
        <w:t>train_labels</w:t>
      </w:r>
      <w:proofErr w:type="spellEnd"/>
      <w:r>
        <w:rPr>
          <w:rFonts w:ascii="Times New Roman" w:hAnsi="Times New Roman" w:cs="Times New Roman"/>
        </w:rPr>
        <w:t xml:space="preserve"> es el resultado de una transformación logarítmica en el conjunto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 y operaciones definidas por el conjunto </w:t>
      </w:r>
      <w:proofErr w:type="spellStart"/>
      <w:proofErr w:type="gramStart"/>
      <w:r>
        <w:rPr>
          <w:rFonts w:ascii="Times New Roman" w:hAnsi="Times New Roman" w:cs="Times New Roman"/>
        </w:rPr>
        <w:t>target</w:t>
      </w:r>
      <w:proofErr w:type="gramEnd"/>
      <w:r>
        <w:rPr>
          <w:rFonts w:ascii="Times New Roman" w:hAnsi="Times New Roman" w:cs="Times New Roman"/>
        </w:rPr>
        <w:t>_pairs</w:t>
      </w:r>
      <w:proofErr w:type="spellEnd"/>
      <w:r>
        <w:rPr>
          <w:rFonts w:ascii="Times New Roman" w:hAnsi="Times New Roman" w:cs="Times New Roman"/>
        </w:rPr>
        <w:t xml:space="preserve">. Aunque hay algunos datos, que no pueden ser obtenidos, los cuales son los que pertenecen a las últimas filas, debido a que, al realizar operaciones con datos futuros, se requerirían de más filas en el conjunto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 para generar todas las filas de </w:t>
      </w:r>
      <w:proofErr w:type="spellStart"/>
      <w:r>
        <w:rPr>
          <w:rFonts w:ascii="Times New Roman" w:hAnsi="Times New Roman" w:cs="Times New Roman"/>
        </w:rPr>
        <w:t>train_labels</w:t>
      </w:r>
      <w:proofErr w:type="spellEnd"/>
      <w:r>
        <w:rPr>
          <w:rFonts w:ascii="Times New Roman" w:hAnsi="Times New Roman" w:cs="Times New Roman"/>
        </w:rPr>
        <w:t>.</w:t>
      </w:r>
    </w:p>
    <w:p w14:paraId="22C4BC11" w14:textId="71EF5563" w:rsidR="005074D6" w:rsidRDefault="005074D6" w:rsidP="005F5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las 557 filas del conjunto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, solo son útiles 106. Estas fueron definidas mediante la aparición en el conjunto </w:t>
      </w:r>
      <w:proofErr w:type="spellStart"/>
      <w:proofErr w:type="gramStart"/>
      <w:r>
        <w:rPr>
          <w:rFonts w:ascii="Times New Roman" w:hAnsi="Times New Roman" w:cs="Times New Roman"/>
        </w:rPr>
        <w:t>target</w:t>
      </w:r>
      <w:proofErr w:type="gramEnd"/>
      <w:r>
        <w:rPr>
          <w:rFonts w:ascii="Times New Roman" w:hAnsi="Times New Roman" w:cs="Times New Roman"/>
        </w:rPr>
        <w:t>_pairs</w:t>
      </w:r>
      <w:proofErr w:type="spellEnd"/>
      <w:r>
        <w:rPr>
          <w:rFonts w:ascii="Times New Roman" w:hAnsi="Times New Roman" w:cs="Times New Roman"/>
        </w:rPr>
        <w:t xml:space="preserve">, el cual indica cómo generar el conjunto </w:t>
      </w:r>
      <w:proofErr w:type="spellStart"/>
      <w:r>
        <w:rPr>
          <w:rFonts w:ascii="Times New Roman" w:hAnsi="Times New Roman" w:cs="Times New Roman"/>
        </w:rPr>
        <w:t>train_labels</w:t>
      </w:r>
      <w:proofErr w:type="spellEnd"/>
      <w:r>
        <w:rPr>
          <w:rFonts w:ascii="Times New Roman" w:hAnsi="Times New Roman" w:cs="Times New Roman"/>
        </w:rPr>
        <w:t>.</w:t>
      </w:r>
    </w:p>
    <w:p w14:paraId="1757035C" w14:textId="151DC504" w:rsidR="00521F19" w:rsidRDefault="00A0775D" w:rsidP="005F5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mayoría de las columnas útiles</w:t>
      </w:r>
      <w:r w:rsidR="00D31FE3">
        <w:rPr>
          <w:rFonts w:ascii="Times New Roman" w:hAnsi="Times New Roman" w:cs="Times New Roman"/>
        </w:rPr>
        <w:t xml:space="preserve"> tenían valores faltantes, pero estos no representaban más del 10% de los valores de cada columna.</w:t>
      </w:r>
    </w:p>
    <w:p w14:paraId="2A0F166C" w14:textId="50387F46" w:rsidR="00D31FE3" w:rsidRDefault="00D31FE3" w:rsidP="005F5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modelos investigados que se usarán para predecir las series de tiempo serán: GARCH, SARIMA y SARFIMA. En el caso de los modelos SARIMA y SARFIMA no cumplieron con el supuesto de varianza estacionaria, pero se considerarán útiles si logran la mejor capacidad predictiva.</w:t>
      </w:r>
    </w:p>
    <w:p w14:paraId="4E8781AB" w14:textId="3E7ED411" w:rsidR="00D21D9C" w:rsidRPr="00F85F97" w:rsidRDefault="00D31FE3" w:rsidP="00F85F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columnas útiles del conjunto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 cumple en su gran mayoría</w:t>
      </w:r>
      <w:r w:rsidR="00F85F97">
        <w:rPr>
          <w:rFonts w:ascii="Times New Roman" w:hAnsi="Times New Roman" w:cs="Times New Roman"/>
        </w:rPr>
        <w:t xml:space="preserve"> con buenos estadísticos para hacer modelos de volatilidad y la mayoría de los supuestos para los modelos SARIMA y SARFIMA.</w:t>
      </w:r>
    </w:p>
    <w:p w14:paraId="3493C035" w14:textId="4D99989B" w:rsidR="00D21D9C" w:rsidRDefault="00F85F97" w:rsidP="00F85F97">
      <w:pPr>
        <w:jc w:val="both"/>
        <w:rPr>
          <w:rFonts w:ascii="Times New Roman" w:hAnsi="Times New Roman" w:cs="Times New Roman"/>
          <w:lang w:val="es-US"/>
        </w:rPr>
      </w:pPr>
      <w:r>
        <w:rPr>
          <w:rFonts w:ascii="Times New Roman" w:hAnsi="Times New Roman" w:cs="Times New Roman"/>
          <w:lang w:val="es-US"/>
        </w:rPr>
        <w:t xml:space="preserve">Se realizaron procesos de limpieza consistentes en cálculos, reemplazo por valor no nulo más próximo e interpolación en los conjuntos de </w:t>
      </w:r>
      <w:proofErr w:type="spellStart"/>
      <w:r>
        <w:rPr>
          <w:rFonts w:ascii="Times New Roman" w:hAnsi="Times New Roman" w:cs="Times New Roman"/>
          <w:lang w:val="es-US"/>
        </w:rPr>
        <w:t>train</w:t>
      </w:r>
      <w:proofErr w:type="spellEnd"/>
      <w:r>
        <w:rPr>
          <w:rFonts w:ascii="Times New Roman" w:hAnsi="Times New Roman" w:cs="Times New Roman"/>
          <w:lang w:val="es-US"/>
        </w:rPr>
        <w:t xml:space="preserve"> y </w:t>
      </w:r>
      <w:proofErr w:type="spellStart"/>
      <w:r>
        <w:rPr>
          <w:rFonts w:ascii="Times New Roman" w:hAnsi="Times New Roman" w:cs="Times New Roman"/>
          <w:lang w:val="es-US"/>
        </w:rPr>
        <w:t>train_labels</w:t>
      </w:r>
      <w:proofErr w:type="spellEnd"/>
      <w:r>
        <w:rPr>
          <w:rFonts w:ascii="Times New Roman" w:hAnsi="Times New Roman" w:cs="Times New Roman"/>
          <w:lang w:val="es-US"/>
        </w:rPr>
        <w:t xml:space="preserve">. Realizando estas operaciones se lograron reemplazar todos los valores no nulos y se almacenaron los datos limpios en dos nuevos archivos </w:t>
      </w:r>
      <w:proofErr w:type="spellStart"/>
      <w:r>
        <w:rPr>
          <w:rFonts w:ascii="Times New Roman" w:hAnsi="Times New Roman" w:cs="Times New Roman"/>
          <w:lang w:val="es-US"/>
        </w:rPr>
        <w:t>csv</w:t>
      </w:r>
      <w:proofErr w:type="spellEnd"/>
      <w:r>
        <w:rPr>
          <w:rFonts w:ascii="Times New Roman" w:hAnsi="Times New Roman" w:cs="Times New Roman"/>
          <w:lang w:val="es-US"/>
        </w:rPr>
        <w:t xml:space="preserve"> llamados entrenamiento y </w:t>
      </w:r>
      <w:proofErr w:type="spellStart"/>
      <w:r>
        <w:rPr>
          <w:rFonts w:ascii="Times New Roman" w:hAnsi="Times New Roman" w:cs="Times New Roman"/>
          <w:lang w:val="es-US"/>
        </w:rPr>
        <w:t>entrenamiento_etiquetas</w:t>
      </w:r>
      <w:proofErr w:type="spellEnd"/>
      <w:r>
        <w:rPr>
          <w:rFonts w:ascii="Times New Roman" w:hAnsi="Times New Roman" w:cs="Times New Roman"/>
          <w:lang w:val="es-US"/>
        </w:rPr>
        <w:t>.</w:t>
      </w:r>
    </w:p>
    <w:p w14:paraId="4FD48BF0" w14:textId="2ED5247F" w:rsidR="005F5BDC" w:rsidRDefault="005F5BDC" w:rsidP="005F5BDC">
      <w:pPr>
        <w:pStyle w:val="Ttulo1"/>
        <w:rPr>
          <w:lang w:val="es-US"/>
        </w:rPr>
      </w:pPr>
      <w:r>
        <w:rPr>
          <w:lang w:val="es-US"/>
        </w:rPr>
        <w:t>Referencias</w:t>
      </w:r>
    </w:p>
    <w:p w14:paraId="41E5F8E6" w14:textId="77777777" w:rsidR="005F5BDC" w:rsidRDefault="005F5BDC" w:rsidP="005F5BDC">
      <w:pPr>
        <w:jc w:val="both"/>
        <w:rPr>
          <w:rFonts w:ascii="Times New Roman" w:hAnsi="Times New Roman" w:cs="Times New Roman"/>
        </w:rPr>
      </w:pPr>
      <w:r w:rsidRPr="005F5BDC">
        <w:rPr>
          <w:rFonts w:ascii="Times New Roman" w:hAnsi="Times New Roman" w:cs="Times New Roman"/>
        </w:rPr>
        <w:t>De Jesús-Gutiérrez, R. (2023). El uso de la volatilidad implícita en el modelado de la varianza condicional puede mejorar la predicción de la volatilidad y la estimación del VaR y CVaR. Economía: Teoría y Práctica, 58, 173–198.</w:t>
      </w:r>
    </w:p>
    <w:p w14:paraId="1FDA4083" w14:textId="6D775077" w:rsidR="006773F6" w:rsidRPr="006773F6" w:rsidRDefault="006773F6" w:rsidP="005F5BD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773F6">
        <w:rPr>
          <w:rFonts w:ascii="Times New Roman" w:hAnsi="Times New Roman" w:cs="Times New Roman"/>
        </w:rPr>
        <w:t>Devianto</w:t>
      </w:r>
      <w:proofErr w:type="spellEnd"/>
      <w:r w:rsidRPr="006773F6">
        <w:rPr>
          <w:rFonts w:ascii="Times New Roman" w:hAnsi="Times New Roman" w:cs="Times New Roman"/>
        </w:rPr>
        <w:t xml:space="preserve">, D., Wahyuni, E., </w:t>
      </w:r>
      <w:proofErr w:type="spellStart"/>
      <w:r w:rsidRPr="006773F6">
        <w:rPr>
          <w:rFonts w:ascii="Times New Roman" w:hAnsi="Times New Roman" w:cs="Times New Roman"/>
        </w:rPr>
        <w:t>Maiyastri</w:t>
      </w:r>
      <w:proofErr w:type="spellEnd"/>
      <w:r w:rsidRPr="006773F6">
        <w:rPr>
          <w:rFonts w:ascii="Times New Roman" w:hAnsi="Times New Roman" w:cs="Times New Roman"/>
        </w:rPr>
        <w:t xml:space="preserve">, M., &amp; Yollanda, M. (2024). </w:t>
      </w:r>
      <w:r w:rsidRPr="006773F6">
        <w:rPr>
          <w:rFonts w:ascii="Times New Roman" w:hAnsi="Times New Roman" w:cs="Times New Roman"/>
          <w:lang w:val="en-US"/>
        </w:rPr>
        <w:t>The seasonal model of chili price movement with the effect of long memory and exogenous variables for improving time series model accuracy. Frontiers in Applied Mathematics and Statistics, 10, 1408381.</w:t>
      </w:r>
    </w:p>
    <w:p w14:paraId="30594617" w14:textId="19655709" w:rsidR="00FC3B57" w:rsidRDefault="00FC3B57" w:rsidP="005F5BDC">
      <w:pPr>
        <w:jc w:val="both"/>
        <w:rPr>
          <w:rFonts w:ascii="Times New Roman" w:hAnsi="Times New Roman" w:cs="Times New Roman"/>
        </w:rPr>
      </w:pPr>
      <w:r w:rsidRPr="00E22F17">
        <w:rPr>
          <w:rFonts w:ascii="Times New Roman" w:hAnsi="Times New Roman" w:cs="Times New Roman"/>
          <w:lang w:val="en-US"/>
        </w:rPr>
        <w:t xml:space="preserve">Li, X., Li, B., Wei, G., Bai, L. y Wei, Y. (2021). </w:t>
      </w:r>
      <w:r w:rsidRPr="00FC3B57">
        <w:rPr>
          <w:rFonts w:ascii="Times New Roman" w:hAnsi="Times New Roman" w:cs="Times New Roman"/>
          <w:lang w:val="en-US"/>
        </w:rPr>
        <w:t xml:space="preserve">Return connectedness among commodity and financial assets during the COVID-19 pandemic: Evidence from China and the US. </w:t>
      </w:r>
      <w:proofErr w:type="spellStart"/>
      <w:r w:rsidRPr="00FC3B57">
        <w:rPr>
          <w:rFonts w:ascii="Times New Roman" w:hAnsi="Times New Roman" w:cs="Times New Roman"/>
        </w:rPr>
        <w:t>Resources</w:t>
      </w:r>
      <w:proofErr w:type="spellEnd"/>
      <w:r w:rsidRPr="00FC3B57">
        <w:rPr>
          <w:rFonts w:ascii="Times New Roman" w:hAnsi="Times New Roman" w:cs="Times New Roman"/>
        </w:rPr>
        <w:t xml:space="preserve"> Policy, 73, 102166.</w:t>
      </w:r>
    </w:p>
    <w:p w14:paraId="3328CFA3" w14:textId="7FF13BCA" w:rsidR="008313F6" w:rsidRPr="005F5BDC" w:rsidRDefault="008313F6" w:rsidP="005F5BDC">
      <w:pPr>
        <w:jc w:val="both"/>
        <w:rPr>
          <w:rFonts w:ascii="Times New Roman" w:hAnsi="Times New Roman" w:cs="Times New Roman"/>
        </w:rPr>
      </w:pPr>
      <w:r w:rsidRPr="008313F6">
        <w:rPr>
          <w:rFonts w:ascii="Times New Roman" w:hAnsi="Times New Roman" w:cs="Times New Roman"/>
        </w:rPr>
        <w:t>López, F., Ortiz, E.</w:t>
      </w:r>
      <w:r>
        <w:rPr>
          <w:rFonts w:ascii="Times New Roman" w:hAnsi="Times New Roman" w:cs="Times New Roman"/>
        </w:rPr>
        <w:t xml:space="preserve"> y</w:t>
      </w:r>
      <w:r w:rsidRPr="008313F6">
        <w:rPr>
          <w:rFonts w:ascii="Times New Roman" w:hAnsi="Times New Roman" w:cs="Times New Roman"/>
        </w:rPr>
        <w:t xml:space="preserve"> Cabello, A. (2009). Las interrelaciones de volatilidad y rendimientos entre los mercados de valores del TLCAN. Investigación Económica, 68(267), 83–114.</w:t>
      </w:r>
    </w:p>
    <w:p w14:paraId="2E8A6473" w14:textId="77777777" w:rsidR="005F5BDC" w:rsidRDefault="005F5BDC" w:rsidP="005F5BDC">
      <w:pPr>
        <w:jc w:val="both"/>
        <w:rPr>
          <w:rFonts w:ascii="Times New Roman" w:hAnsi="Times New Roman" w:cs="Times New Roman"/>
          <w:lang w:val="es-US"/>
        </w:rPr>
      </w:pPr>
      <w:r w:rsidRPr="005F5BDC">
        <w:rPr>
          <w:rFonts w:ascii="Times New Roman" w:hAnsi="Times New Roman" w:cs="Times New Roman"/>
        </w:rPr>
        <w:lastRenderedPageBreak/>
        <w:t xml:space="preserve">Mohommad, A., Raissi, M., Lee, K., &amp; </w:t>
      </w:r>
      <w:proofErr w:type="spellStart"/>
      <w:r w:rsidRPr="005F5BDC">
        <w:rPr>
          <w:rFonts w:ascii="Times New Roman" w:hAnsi="Times New Roman" w:cs="Times New Roman"/>
        </w:rPr>
        <w:t>Fizzarotti</w:t>
      </w:r>
      <w:proofErr w:type="spellEnd"/>
      <w:r w:rsidRPr="005F5BDC">
        <w:rPr>
          <w:rFonts w:ascii="Times New Roman" w:hAnsi="Times New Roman" w:cs="Times New Roman"/>
        </w:rPr>
        <w:t xml:space="preserve">, C. (2023). </w:t>
      </w:r>
      <w:r w:rsidRPr="005F5BDC">
        <w:rPr>
          <w:rFonts w:ascii="Times New Roman" w:hAnsi="Times New Roman" w:cs="Times New Roman"/>
          <w:lang w:val="es-US"/>
        </w:rPr>
        <w:t>La volatilidad de precios de las materias primas reduce el crecimiento y aumenta las fluctuaciones de la inflación. Fondo Monetario Internacional.</w:t>
      </w:r>
    </w:p>
    <w:sectPr w:rsidR="005F5B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BEA"/>
    <w:multiLevelType w:val="hybridMultilevel"/>
    <w:tmpl w:val="217E3A2C"/>
    <w:lvl w:ilvl="0" w:tplc="D3D65B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E7153"/>
    <w:multiLevelType w:val="hybridMultilevel"/>
    <w:tmpl w:val="A9DCFF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D46A4"/>
    <w:multiLevelType w:val="hybridMultilevel"/>
    <w:tmpl w:val="9C0E4D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686634">
    <w:abstractNumId w:val="0"/>
  </w:num>
  <w:num w:numId="2" w16cid:durableId="1724015184">
    <w:abstractNumId w:val="2"/>
  </w:num>
  <w:num w:numId="3" w16cid:durableId="1735006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9C"/>
    <w:rsid w:val="00051B51"/>
    <w:rsid w:val="00061B7B"/>
    <w:rsid w:val="000679B9"/>
    <w:rsid w:val="000B7843"/>
    <w:rsid w:val="000C2DE8"/>
    <w:rsid w:val="000F2F2B"/>
    <w:rsid w:val="00195F5D"/>
    <w:rsid w:val="001C490B"/>
    <w:rsid w:val="001F466B"/>
    <w:rsid w:val="002177A4"/>
    <w:rsid w:val="002645B6"/>
    <w:rsid w:val="00273092"/>
    <w:rsid w:val="002E05DE"/>
    <w:rsid w:val="00357911"/>
    <w:rsid w:val="003611AB"/>
    <w:rsid w:val="0036296D"/>
    <w:rsid w:val="003840CE"/>
    <w:rsid w:val="003C56A2"/>
    <w:rsid w:val="00452DD6"/>
    <w:rsid w:val="004A6F28"/>
    <w:rsid w:val="004E2661"/>
    <w:rsid w:val="005074D6"/>
    <w:rsid w:val="00521F19"/>
    <w:rsid w:val="005F5BDC"/>
    <w:rsid w:val="00663688"/>
    <w:rsid w:val="006773F6"/>
    <w:rsid w:val="007C08EA"/>
    <w:rsid w:val="007F10A2"/>
    <w:rsid w:val="007F752F"/>
    <w:rsid w:val="008313F6"/>
    <w:rsid w:val="00864C77"/>
    <w:rsid w:val="00864C8C"/>
    <w:rsid w:val="008972D4"/>
    <w:rsid w:val="008A4FEE"/>
    <w:rsid w:val="008F2C29"/>
    <w:rsid w:val="00955EEB"/>
    <w:rsid w:val="009729A3"/>
    <w:rsid w:val="009F68C3"/>
    <w:rsid w:val="00A0179B"/>
    <w:rsid w:val="00A0775D"/>
    <w:rsid w:val="00A468E4"/>
    <w:rsid w:val="00A50D47"/>
    <w:rsid w:val="00AF7B50"/>
    <w:rsid w:val="00B37ECD"/>
    <w:rsid w:val="00C36CDE"/>
    <w:rsid w:val="00CE4B8D"/>
    <w:rsid w:val="00D14A28"/>
    <w:rsid w:val="00D21D9C"/>
    <w:rsid w:val="00D31192"/>
    <w:rsid w:val="00D31FE3"/>
    <w:rsid w:val="00E22F17"/>
    <w:rsid w:val="00E77790"/>
    <w:rsid w:val="00E9500C"/>
    <w:rsid w:val="00EB0BEF"/>
    <w:rsid w:val="00ED5F7C"/>
    <w:rsid w:val="00F7349F"/>
    <w:rsid w:val="00F85F97"/>
    <w:rsid w:val="00F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322E5"/>
  <w15:chartTrackingRefBased/>
  <w15:docId w15:val="{999811B3-F925-4565-BFAF-D24C16CC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D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D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D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D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D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D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D9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21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normaltextrun">
    <w:name w:val="normaltextrun"/>
    <w:basedOn w:val="Fuentedeprrafopredeter"/>
    <w:rsid w:val="00D21D9C"/>
  </w:style>
  <w:style w:type="table" w:styleId="Tablaconcuadrcula">
    <w:name w:val="Table Grid"/>
    <w:basedOn w:val="Tablanormal"/>
    <w:uiPriority w:val="39"/>
    <w:rsid w:val="000F2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6</Pages>
  <Words>1553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23</cp:revision>
  <dcterms:created xsi:type="dcterms:W3CDTF">2026-09-03T17:39:00Z</dcterms:created>
  <dcterms:modified xsi:type="dcterms:W3CDTF">2026-09-07T01:03:00Z</dcterms:modified>
</cp:coreProperties>
</file>