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07FF8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-1135380</wp:posOffset>
            </wp:positionH>
            <wp:positionV relativeFrom="paragraph">
              <wp:posOffset>-906145</wp:posOffset>
            </wp:positionV>
            <wp:extent cx="7547610" cy="10681970"/>
            <wp:effectExtent l="0" t="0" r="11430" b="1270"/>
            <wp:wrapNone/>
            <wp:docPr id="1001" name="图片 5" descr="微信图片_20251119121626_131_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51119121626_131_223"/>
                    <pic:cNvPicPr preferRelativeResize="0"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7A4508">
      <w:pPr>
        <w:rPr>
          <w:rFonts w:hint="eastAsia" w:eastAsiaTheme="minorEastAsia"/>
          <w:lang w:eastAsia="zh-CN"/>
        </w:rPr>
      </w:pPr>
    </w:p>
    <w:p w14:paraId="7210A28D"/>
    <w:p w14:paraId="4BB11F2A"/>
    <w:p w14:paraId="6124F464"/>
    <w:p w14:paraId="75EC432A"/>
    <w:p w14:paraId="5F59DBB2"/>
    <w:p w14:paraId="20CBE67C"/>
    <w:p w14:paraId="53978A02"/>
    <w:p w14:paraId="2C3AA7AE"/>
    <w:p w14:paraId="45CD245D"/>
    <w:p w14:paraId="387859C6"/>
    <w:p w14:paraId="7E44EDAD"/>
    <w:p w14:paraId="111EFF45"/>
    <w:p w14:paraId="3FCBE1EB"/>
    <w:p w14:paraId="52314AB4"/>
    <w:p w14:paraId="496CEC55"/>
    <w:p w14:paraId="0BDD5CBB"/>
    <w:p w14:paraId="6C020F82"/>
    <w:p w14:paraId="2D465555"/>
    <w:p w14:paraId="1DD6A1F6"/>
    <w:p w14:paraId="70E4F693"/>
    <w:p w14:paraId="051D72EC"/>
    <w:p w14:paraId="449E5207"/>
    <w:p w14:paraId="3C406FFF"/>
    <w:p w14:paraId="57AFAA34"/>
    <w:p w14:paraId="371EAC7B"/>
    <w:p w14:paraId="720E8C2F"/>
    <w:p w14:paraId="3359099E"/>
    <w:p w14:paraId="39D698D1"/>
    <w:p w14:paraId="51B42823"/>
    <w:p w14:paraId="5E345D65"/>
    <w:p w14:paraId="004FA9F1"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1673860</wp:posOffset>
                </wp:positionH>
                <wp:positionV relativeFrom="paragraph">
                  <wp:posOffset>132080</wp:posOffset>
                </wp:positionV>
                <wp:extent cx="2094865" cy="473075"/>
                <wp:effectExtent l="0" t="0" r="0" b="0"/>
                <wp:wrapNone/>
                <wp:docPr id="1002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76880" y="7447915"/>
                          <a:ext cx="2094865" cy="473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DE09AF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  <w:t xml:space="preserve">沃林出品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1.8pt;margin-top:10.4pt;height:37.25pt;width:164.95pt;z-index:251660288;mso-width-relative:page;mso-height-relative:page;" filled="f" stroked="f" coordsize="21600,21600" o:gfxdata="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GpwfL3aAAAACQEAAA8AAAAAAAAA&#10;AQAgAAAAIgAAAGRycy9kb3ducmV2LnhtbFBLAQIUABQAAAAIAIdO4kBWVnDNSAIAAHI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0DE09AF">
                      <w:pPr>
                        <w:jc w:val="center"/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  <w:t xml:space="preserve">沃林出品</w:t>
                      </w:r>
                    </w:p>
                  </w:txbxContent>
                </v:textbox>
              </v:shape>
            </w:pict>
          </mc:Fallback>
        </mc:AlternateContent>
      </w:r>
    </w:p>
    <w:p w14:paraId="52F58EDA"/>
    <w:p w14:paraId="720BCC45"/>
    <w:p w14:paraId="311EDB2E"/>
    <w:p w14:paraId="688365F0"/>
    <w:p w14:paraId="026BD992"/>
    <w:p w14:paraId="49CEF6A2"/>
    <w:p w14:paraId="7FED07BE"/>
    <w:p w14:paraId="50CED322"/>
    <w:p w14:paraId="7D074C0C"/>
    <w:p w14:paraId="6B89D644"/>
    <w:p w14:paraId="1B3C0609"/>
    <w:p w14:paraId="465D0E1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分析报告概述</w:t>
      </w:r>
    </w:p>
    <w:p w14:paraId="57EE480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求职者黄卫强在面试中整体表现流畅，对项目细节描述较为具体，尤其在智能问数系统的技术实现、RAG架构设计、切片策略、缓存机制等方面展现出一定的实操经验。他能清晰说明从Dify验证到LangChain自研的选型逻辑，并提及准确率优化、多表处理前置化、标量过滤结合向量检索等工程细节，体现出对AI应用开发流程的理解。</w:t>
        <w:br/>
        <w:t xml:space="preserve"/>
        <w:br/>
        <w:t xml:space="preserve">然而，存在若干可疑点可能引发面试官对其真实项目深度的质疑：其一，项目用户规模前后表述不一致——先称“仅项目组8人使用”，后又说“面向美的内部几百至上千物流人员”，逻辑矛盾；其二，多次强调“组长设计架构”“跟着做”“我们项目组”，弱化个人主导性，技术决策多归因于团队共识或组长安排；其三，对Agent经典范式（如Reflection）承认不熟悉，暴露理论体系薄弱；其四，项目周期长达一年半但功能聚焦单表查询，复杂度有限，与“AI应用开发”岗位预期可能存在落差。</w:t>
        <w:br/>
        <w:t xml:space="preserve"/>
        <w:br/>
        <w:t xml:space="preserve">此外，求职者明确表示以外包身份服务美的，项目到期即离职，侧面印证其经历可能源于短期外包项目，而非长期核心研发。虽未直接暴露培训班痕迹，但技术细节偏重流程复述而缺乏底层原理探讨（如Embedding模型选型依据、召回排序参数调优实验数据等），且对高阶AI工程问题应答略显模板化，易被经验丰富的面试官察觉其经验深度不足。综合判断，面试官很可能已对其项目真实性或个人贡献度产生一定怀疑。</w:t>
      </w:r>
    </w:p>
    <w:p w14:paraId="70418A00">
      <w:pPr>
        <w:pStyle w:val="2"/>
        <w:bidi w:val="0"/>
      </w:pPr>
    </w:p>
    <w:p w14:paraId="1B97BC6D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面试指标详览</w:t>
      </w:r>
    </w:p>
    <w:p w14:paraId="0A0EA30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面试指标</w:t>
      </w:r>
    </w:p>
    <w:tbl>
      <w:tblPr>
        <w:tblStyle w:val="5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24B6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261" w:type="dxa"/>
            <w:vAlign w:val="center"/>
          </w:tcPr>
          <w:p w14:paraId="43B263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vAlign w:val="center"/>
          </w:tcPr>
          <w:p w14:paraId="7AA9292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07B06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DA3D3B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</w:p>
        </w:tc>
        <w:tc>
          <w:tcPr>
            <w:tcW w:w="4261" w:type="dxa"/>
            <w:vAlign w:val="center"/>
          </w:tcPr>
          <w:p w14:paraId="5D49E2A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28</w:t>
            </w:r>
          </w:p>
        </w:tc>
      </w:tr>
      <w:tr w14:paraId="429F6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4BCA0D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</w:p>
        </w:tc>
        <w:tc>
          <w:tcPr>
            <w:tcW w:w="4261" w:type="dxa"/>
            <w:vAlign w:val="center"/>
          </w:tcPr>
          <w:p w14:paraId="795CB64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</w:t>
            </w:r>
          </w:p>
        </w:tc>
      </w:tr>
      <w:tr w14:paraId="056CC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563EB0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</w:p>
        </w:tc>
        <w:tc>
          <w:tcPr>
            <w:tcW w:w="4261" w:type="dxa"/>
            <w:vAlign w:val="center"/>
          </w:tcPr>
          <w:p w14:paraId="5E0EEB9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62%</w:t>
            </w:r>
          </w:p>
        </w:tc>
      </w:tr>
      <w:tr w14:paraId="71ABC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AF40F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</w:p>
        </w:tc>
        <w:tc>
          <w:tcPr>
            <w:tcW w:w="4261" w:type="dxa"/>
            <w:vAlign w:val="center"/>
          </w:tcPr>
          <w:p w14:paraId="4D8E066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12</w:t>
            </w:r>
          </w:p>
        </w:tc>
      </w:tr>
      <w:tr w14:paraId="4BBDC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AB915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</w:p>
        </w:tc>
        <w:tc>
          <w:tcPr>
            <w:tcW w:w="4261" w:type="dxa"/>
            <w:vAlign w:val="center"/>
          </w:tcPr>
          <w:p w14:paraId="4E0A471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中等偏高</w:t>
            </w:r>
          </w:p>
        </w:tc>
      </w:tr>
      <w:tr w14:paraId="43E0B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E6478B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</w:p>
        </w:tc>
        <w:tc>
          <w:tcPr>
            <w:tcW w:w="4261" w:type="dxa"/>
            <w:vAlign w:val="center"/>
          </w:tcPr>
          <w:p w14:paraId="6FBDFC9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较深，能结合项目细节说明RAG架构设计、切片策略、召回机制、缓存优化、多智能体协作等，并解释技术选型背后的权衡（如不用微调、自研而非Dify）</w:t>
            </w:r>
          </w:p>
        </w:tc>
      </w:tr>
      <w:tr w14:paraId="3CE37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55C32E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</w:p>
        </w:tc>
        <w:tc>
          <w:tcPr>
            <w:tcW w:w="4261" w:type="dxa"/>
            <w:vAlign w:val="center"/>
          </w:tcPr>
          <w:p w14:paraId="2FD9D69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高，聚焦RAG、LangChain、向量检索、Agent任务拆解、防幻觉机制等，贴合AI应用/Agent开发岗位核心要求</w:t>
            </w:r>
          </w:p>
        </w:tc>
      </w:tr>
      <w:tr w14:paraId="0225F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E7955D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</w:p>
        </w:tc>
        <w:tc>
          <w:tcPr>
            <w:tcW w:w="4261" w:type="dxa"/>
            <w:vAlign w:val="center"/>
          </w:tcPr>
          <w:p w14:paraId="50F26D3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</w:t>
            </w:r>
          </w:p>
        </w:tc>
      </w:tr>
      <w:tr w14:paraId="5FF73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775D7E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</w:p>
        </w:tc>
        <w:tc>
          <w:tcPr>
            <w:tcW w:w="4261" w:type="dxa"/>
            <w:vAlign w:val="center"/>
          </w:tcPr>
          <w:p w14:paraId="30A35CE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清晰，明确说明了两个AI项目背景（物流问数、合同管理）、目标用户、个人角色（Python开发+参与架构讨论）、关键技术（LangChain、StarRocks、MinIO、Redis缓存）及效果（90%准确率、一年半迭代）</w:t>
            </w:r>
          </w:p>
        </w:tc>
      </w:tr>
      <w:tr w14:paraId="4D89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62509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</w:p>
        </w:tc>
        <w:tc>
          <w:tcPr>
            <w:tcW w:w="4261" w:type="dxa"/>
            <w:vAlign w:val="center"/>
          </w:tcPr>
          <w:p w14:paraId="20C56FE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高度相关，智能问数系统涉及自然语言到SQL、多表处理、知识库构建、Agent分析能力，与AI Agent/智能问答岗位直接契合</w:t>
            </w:r>
          </w:p>
        </w:tc>
      </w:tr>
      <w:tr w14:paraId="1D35E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FA56B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</w:p>
        </w:tc>
        <w:tc>
          <w:tcPr>
            <w:tcW w:w="4261" w:type="dxa"/>
            <w:vAlign w:val="center"/>
          </w:tcPr>
          <w:p w14:paraId="78334E1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提到了多个难点：建表语句难匹配→改用问答对+关键词；多表关联→前置ETL成宽表；幻觉风险→限制生成+反馈闭环；召回不准→标量过滤+业务域分组。均有具体解决思路和验证手段</w:t>
            </w:r>
          </w:p>
        </w:tc>
      </w:tr>
      <w:tr w14:paraId="032F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67DFC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</w:p>
        </w:tc>
        <w:tc>
          <w:tcPr>
            <w:tcW w:w="4261" w:type="dxa"/>
            <w:vAlign w:val="center"/>
          </w:tcPr>
          <w:p w14:paraId="0DFF6F2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整体流畅，逻辑连贯，偶有“嗯”但极少，语速适中，能精准回应追问</w:t>
            </w:r>
          </w:p>
        </w:tc>
      </w:tr>
      <w:tr w14:paraId="039F6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2D0222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</w:p>
        </w:tc>
        <w:tc>
          <w:tcPr>
            <w:tcW w:w="4261" w:type="dxa"/>
            <w:vAlign w:val="center"/>
          </w:tcPr>
          <w:p w14:paraId="6BED4C5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多数回答采用‘问题—方案—验证’或‘背景—做法—结果’结构，如解释切片策略时先讲问题、再讲自定义单元、最后讲召回排序</w:t>
            </w:r>
          </w:p>
        </w:tc>
      </w:tr>
      <w:tr w14:paraId="0BCAF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365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</w:p>
        </w:tc>
        <w:tc>
          <w:tcPr>
            <w:tcW w:w="4261" w:type="dxa"/>
            <w:vAlign w:val="center"/>
          </w:tcPr>
          <w:p w14:paraId="73B0453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能根据面试官提示调整认知（如承认不熟悉Reflection但表示会学习），也能针对追问层层展开（如从接口单表延伸到ETL宽表、再到业务域分组）</w:t>
            </w:r>
          </w:p>
        </w:tc>
      </w:tr>
      <w:tr w14:paraId="43174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E9AD80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</w:p>
        </w:tc>
        <w:tc>
          <w:tcPr>
            <w:tcW w:w="4261" w:type="dxa"/>
            <w:vAlign w:val="center"/>
          </w:tcPr>
          <w:p w14:paraId="09D92AE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使用了RAG、LangChain、Embedding、向量检索、标量过滤、Plan-and-Execute、ReAct、ETL、StarRocks、MinIO、Docker等术语，且能结合上下文解释，无堆砌</w:t>
            </w:r>
          </w:p>
        </w:tc>
      </w:tr>
      <w:tr w14:paraId="2D3AF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8C7D2B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</w:p>
        </w:tc>
        <w:tc>
          <w:tcPr>
            <w:tcW w:w="4261" w:type="dxa"/>
            <w:vAlign w:val="center"/>
          </w:tcPr>
          <w:p w14:paraId="35BB68F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较深，连续追问技术细节达5轮以上，包括准确率验证方式、多表处理、切片策略、召回参数、框架选型、文档管理、Agent范式等</w:t>
            </w:r>
          </w:p>
        </w:tc>
      </w:tr>
      <w:tr w14:paraId="4FE20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D82BC4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</w:p>
        </w:tc>
        <w:tc>
          <w:tcPr>
            <w:tcW w:w="4261" w:type="dxa"/>
            <w:vAlign w:val="center"/>
          </w:tcPr>
          <w:p w14:paraId="531B609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较少直接表扬，但有多次追问‘那…’‘假设…’‘更严格一点…’体现兴趣和引导深入，结尾确认身份和项目阶段也具支持性</w:t>
            </w:r>
          </w:p>
        </w:tc>
      </w:tr>
      <w:tr w14:paraId="570EA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141468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</w:p>
        </w:tc>
        <w:tc>
          <w:tcPr>
            <w:tcW w:w="4261" w:type="dxa"/>
            <w:vAlign w:val="center"/>
          </w:tcPr>
          <w:p w14:paraId="4090608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是，学生多次长篇回答（如切片策略、知识库更新机制），面试官未打断，给予充分阐述机会</w:t>
            </w:r>
          </w:p>
        </w:tc>
      </w:tr>
      <w:tr w14:paraId="46873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764425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</w:p>
        </w:tc>
        <w:tc>
          <w:tcPr>
            <w:tcW w:w="4261" w:type="dxa"/>
            <w:vAlign w:val="center"/>
          </w:tcPr>
          <w:p w14:paraId="67F586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</w:t>
            </w:r>
          </w:p>
        </w:tc>
      </w:tr>
      <w:tr w14:paraId="55A7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6CA98E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</w:p>
        </w:tc>
        <w:tc>
          <w:tcPr>
            <w:tcW w:w="4261" w:type="dxa"/>
            <w:vAlign w:val="center"/>
          </w:tcPr>
          <w:p w14:paraId="0BF57C9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中等偏上，询问面试官身份、项目类型与阶段，体现对岗位真实性的关注，但未深入问技术栈、团队构成或成长路径</w:t>
            </w:r>
          </w:p>
        </w:tc>
      </w:tr>
      <w:tr w14:paraId="28C25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E3B2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</w:p>
        </w:tc>
        <w:tc>
          <w:tcPr>
            <w:tcW w:w="4261" w:type="dxa"/>
            <w:vAlign w:val="center"/>
          </w:tcPr>
          <w:p w14:paraId="11622A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有一定体现，提问聚焦AI项目方向，且在回答中多次强调对Agent、RAG、智能问数的实践经验与思考</w:t>
            </w:r>
          </w:p>
        </w:tc>
      </w:tr>
      <w:tr w14:paraId="61967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289BA3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</w:p>
        </w:tc>
        <w:tc>
          <w:tcPr>
            <w:tcW w:w="4261" w:type="dxa"/>
            <w:vAlign w:val="center"/>
          </w:tcPr>
          <w:p w14:paraId="4D74797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高，具备AI应用落地经验（尤其RAG+Agent+结构化数据查询），技术栈与岗位需求高度重合，虽无模型微调经验但合理解释了技术边界</w:t>
            </w:r>
          </w:p>
        </w:tc>
      </w:tr>
      <w:tr w14:paraId="2ED65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14EE81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</w:p>
        </w:tc>
        <w:tc>
          <w:tcPr>
            <w:tcW w:w="4261" w:type="dxa"/>
            <w:vAlign w:val="center"/>
          </w:tcPr>
          <w:p w14:paraId="6FD32D1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务实、技术扎实、有工程落地意识，能清晰复盘项目得失，对AI应用开发有真实经验，沟通顺畅，具备良好协作与迭代思维</w:t>
            </w:r>
          </w:p>
        </w:tc>
      </w:tr>
      <w:tr w14:paraId="0E403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C4B0FD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面试成功率预测</w:t>
            </w:r>
          </w:p>
        </w:tc>
        <w:tc>
          <w:tcPr>
            <w:tcW w:w="4261" w:type="dxa"/>
            <w:vAlign w:val="center"/>
          </w:tcPr>
          <w:p w14:paraId="273A79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较高（约75%-80%），建议进入下一轮，尤其适合偏应用层的AI Agent或智能问答岗位</w:t>
            </w:r>
          </w:p>
        </w:tc>
      </w:tr>
    </w:tbl>
    <w:p w14:paraId="7D2B7D2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6282D7D">
      <w:pPr>
        <w:rPr>
          <w:rFonts w:hint="eastAsia"/>
        </w:rPr>
      </w:pPr>
      <w:r>
        <w:rPr>
          <w:rFonts w:hint="eastAsia"/>
        </w:rPr>
        <w:t xml:space="preserve"/>
      </w:r>
    </w:p>
    <w:p w14:paraId="03E9779E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技术问答点评</w:t>
      </w:r>
    </w:p>
    <w:p w14:paraId="6ED997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智能问数平台的技术架构是谁设计的？你在其中负责哪些工作？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架构由我们组长（兼做Python和大数据的架构师）设计，我跟着他一起做。我对LangChain、RAG、Embedding模型等技术也有了解，参与了选型讨论。验证阶段用Dify快速拉起原型，确认可行后迁移到LangChain实现，并负责将模块通过Dockerfile封装成镜像部署到服务器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回答体现了协作关系和技术栈理解，说明了从原型验证到落地的完整流程，并突出了实际动手能力（Docker封装、部署）。</w:t>
        <w:br/>
        <w:t xml:space="preserve">但“跟着他一起做”表述模糊，未能清晰界定个人贡献边界。建议明确具体职责：如是否参与模块设计？是否主导LangChain集成？是否有性能或稳定性优化？</w:t>
        <w:br/>
        <w:t xml:space="preserve">可补充：① 在架构讨论中提出的关键建议；② 迁移过程中解决的技术难点（如上下文长度限制、异步调用等）；③ 部署后的监控或日志方案。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智能问数系统的准确率如何？你们是如何评估和优化的？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我们优化到约90%的SQL生成准确率才上线。具体做法是准备500个测试样例进行评估，若不达标就迭代优化流程，直到达标后再让用户验收。同时在提示词中明确限制：若无匹配结果，禁止大模型幻觉，只能返回‘该表还在优化中’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给出了量化指标（90%）和评估方法（500个样例），并强调了防幻觉机制，体现工程严谨性。</w:t>
        <w:br/>
        <w:t xml:space="preserve">但未说明“准确率”的定义（是语法正确？执行成功？结果正确？），也未提及评估集的构建逻辑（是否覆盖边缘场景？是否分层抽样？）。</w:t>
        <w:br/>
        <w:t xml:space="preserve">建议补充：① 准确率的具体评判标准；② 优化手段细节（如提示词迭代、RAG召回质量提升、后处理规则等）；③ 上线后是否建立持续评估机制（如bad case回流）。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你们的智能问数系统支持单表还是多表查询？如何处理复杂关联？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只支持单表查询。因为后端使用StarRocks，数据团队会提前通过ETL脚本将多表关联逻辑处理好，生成宽表或应用表推送到StarRocks。这样把复杂逻辑前置，确保AI生成SQL时只需查单表，提升准确率和稳定性。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回答清晰说明了系统边界和设计取舍，体现了对工程落地性的考量（牺牲灵活性换取准确性）。</w:t>
        <w:br/>
        <w:t xml:space="preserve">但未说明该策略的局限性（如无法支持临时跨域分析），也未提及业务方对此的接受度。</w:t>
        <w:br/>
        <w:t xml:space="preserve">建议补充：① 宽表构建的频率和维护成本；② 是否有未来支持多表的规划；③ 用户是否曾因单表限制提出需求，如何应对。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结构化数据的知识库是如何构建和向量化的？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最初尝试向量化建表语句、接口设计等内容，但效果不佳。后来调整策略：仅将用户常问问题整理成问答对，提取高频关键词（如‘事业部’‘运输费类型’），并与目标表名绑定，整体作为向量单元。检索时返回完整上下文（问题、关键词、建表语句、业务逻辑等）供大模型参考生成SQL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展示了从失败中迭代优化的过程，体现了问题导向思维。策略聚焦业务语义而非纯技术元数据，更贴近用户语言。</w:t>
        <w:br/>
        <w:t xml:space="preserve">但未说明向量化内容的具体格式（如拼接字符串？JSON？）、Embedding模型选择依据，以及为何原方案效果差。</w:t>
        <w:br/>
        <w:t xml:space="preserve">建议补充：① 向量单元的具体构造方式；② Embedding模型对比实验（如bge vs text-embedding-ada）；③ 检索召回率/相关性指标是否提升。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当用户反馈未检索到知识或结果质量差时，你们如何应对？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这种情况通常是因为知识库未覆盖新问题。我们会收集用户反馈，识别缺失场景，补充对应的问答对和元数据。同时在提示词中强制限制：无匹配时不编造答案，而是提示‘表在优化中’。由于测试阶段已覆盖大部分场景，实际使用中缺失较少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建立了闭环反馈机制，并设置了安全兜底策略，体现产品思维。</w:t>
        <w:br/>
        <w:t xml:space="preserve">但“缺失较少”缺乏数据支撑，且未说明反馈收集渠道（如埋点？工单？）和更新频率。</w:t>
        <w:br/>
        <w:t xml:space="preserve">建议补充：① 每月新增问答对数量；② 知识库更新SLA；③ 是否引入主动挖掘机制（如日志聚类发现新问题模式）。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你们的切片策略和召回排序参数是如何设计的？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切片是自定义的，按业务逻辑组织：每个切片包含一个问题、关键词、目标表、建表语句和接口说明。召回时基于向量相似度返回最相近的3-4条；为进一步提升精度，结合标量过滤——例如用户提到‘某事业部’，先用标量筛选该事业部子集，再在子集中做向量检索，最终返回Top 1-2结果。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清晰描述了混合检索策略（向量+标量过滤），体现了对RAG工程实践的深入理解，尤其标量预过滤能显著提升相关性。</w:t>
        <w:br/>
        <w:t xml:space="preserve">但未说明标量字段如何提取（规则？NER？）、过滤条件如何与用户query对齐，也未提及其对延迟的影响。</w:t>
        <w:br/>
        <w:t xml:space="preserve">建议补充：① 标量字段的抽取逻辑；② 混合检索的性能开销；③ 是否做过A/B测试验证效果提升。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为什么选择自研RAG而不是直接使用Dify等标准框架？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因为我们需要高度自定义字段控制。不同业务关注的维度不同（如仓储位置、事业部等），标准框架在切片粒度和字段灵活性上难以满足。虽然用Dify做过技术验证，但其知识库模块不够灵活，最终选择自建以获得更强的定制能力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理由合理，聚焦业务差异化需求，并说明了技术验证过程，体现决策理性。</w:t>
        <w:br/>
        <w:t xml:space="preserve">但可进一步强化对比：Dify具体哪些功能不足？自研带来了哪些关键收益（如召回率提升X%）？</w:t>
        <w:br/>
        <w:t xml:space="preserve">建议补充：① Dify无法满足的具体场景示例；② 自研系统在扩展性、维护成本上的权衡；③ 是否考虑过开源框架（如LlamaIndex）二次开发。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知识文档存储在哪里？支持哪些格式？如何管理不同类型文档的切片？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文档存储在MinIO中，主要支持Word和Markdown（因内容为手工整理，格式统一）。对于PDF等图文文档，用OCR或PDF解析库提取文字后，按类型定制切片策略：法律类按条款切分；问答类用大模型生成问答对并人工审核；通用文本则逐句切分后由大模型聚类形成语义块。强调没有通用切片算法能保证语义完整，必须按文档类型定制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展示了对非结构化文档处理的系统性思考，针对不同文档类型采用差异化切片策略，体现工程经验。</w:t>
        <w:br/>
        <w:t xml:space="preserve">但未说明OCR/PDF解析的准确率、人工审核成本，以及语义聚类的具体方法（如sentence-transformers + 聚类算法？）。</w:t>
        <w:br/>
        <w:t xml:space="preserve">建议补充：① 各类文档占比及处理耗时；② 切片质量评估方式；③ 是否建立文档类型自动识别机制。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你对Agent开发的经典范式（如ReAct、Reflection、Plan-and-Execute）了解吗？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我们在实践中更偏向根据需求制定目标，先验证再搭Demo，通过测试样例迭代。对于复杂任务，会设计多智能体协作：一个规划智能体负责任务拆解，其他功能智能体分别执行查询、数据库操作等；失败时反馈错误信息给规划智能体重试——这接近Plan-and-Execute范式。我对ReAct有一定理解，但对Reflection不太熟悉，后续会学习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坦诚承认知识盲区（Reflection），同时能将实际项目与经典范式对应（Plan-and-Execute），体现理论联系实际的能力。</w:t>
        <w:br/>
        <w:t xml:space="preserve">但对ReAct的理解停留在“有一定了解”，缺乏具体说明（如是否用过Thought-Action-Observation循环？）。</w:t>
        <w:br/>
        <w:t xml:space="preserve">建议补充：① ReAct在项目中的潜在应用场景；② 多智能体通信机制（如消息队列？共享状态？）；③ 错误重试的策略细节（最大重试次数？降级方案？）。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面对上百张表，如何构建智能问数系统并避免大模型幻觉？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我们按业务领域对表分组，在向量库中建立多个Collection。用户提问时，先由大模型判断所属业务域，再在对应Collection中检索，避免全量扫描。这种方式既提升检索效率，又减少无关信息干扰，有效降低幻觉风险。同时依赖RAG而非微调，认为知识库方式更可控、成本更低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提出了有效的规模扩展策略（分域检索），并通过RAG控制幻觉，思路清晰且具备可扩展性。</w:t>
        <w:br/>
        <w:t xml:space="preserve">但未说明“大模型判断业务域”的准确率，若判断错误是否会导致漏检？也未提及其与权限体系的结合（如用户只能访问特定域）。</w:t>
        <w:br/>
        <w:t xml:space="preserve">建议补充：① 业务域分类模型的构建方式（规则？小模型？）；② 分类错误时的fallback机制；③ 是否结合用户角色做动态Collection过滤。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62C5CF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DDDED03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智能代入分析</w:t>
      </w:r>
    </w:p>
    <w:p w14:paraId="40F0A6B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AI代入面试官给求职者的评价:</w:t>
      </w:r>
    </w:p>
    <w:p w14:paraId="1FF840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求职者黄卫强表达清晰、逻辑顺畅，能具体描述项目细节，尤其在智能问数系统的RAG架构、切片策略、缓存机制及多表处理前置化等方面展现出一定的实操经验。他对技术选型（如Dify验证后迁移到LangChain）、准确率优化流程和知识库管理也有较完整的理解，体现出对AI应用开发流程的基本掌握。</w:t>
        <w:br/>
        <w:t xml:space="preserve"/>
        <w:br/>
        <w:t xml:space="preserve">然而，其回答中存在几点疑虑：一是项目用户规模前后矛盾（先称仅8人使用，后又说面向数百上千物流人员）；二是多次强调“组长设计”“团队共识”，弱化个人主导性；三是对Agent高阶范式（如Reflection）不熟悉，理论深度有限；四是项目周期长达一年半但功能聚焦单表查询，复杂度不高。此外，其经历以外包身份参与短期项目，技术细节偏流程复述，缺乏底层原理探讨（如Embedding模型选型依据、召回参数调优数据等），略显模板化。</w:t>
        <w:br/>
        <w:t xml:space="preserve"/>
        <w:br/>
        <w:t xml:space="preserve">综合来看，虽无明显培训班痕迹，但经验深度和独立技术判断力存疑。若岗位侧重执行层AI应用落地，可考虑进入下一轮考察工程实现细节与问题解决能力；若需主导架构或高阶研发，则匹配度有限。</w:t>
      </w:r>
    </w:p>
    <w:p w14:paraId="3A4774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595FE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AI代入求职者给自己的反思：</w:t>
      </w:r>
    </w:p>
    <w:p w14:paraId="7EDD77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我对自己的评价是：具备扎实的AI应用开发和大数据工程经验，熟悉RAG系统构建、LangChain框架使用、向量检索优化及多智能体协作设计，在实际项目中能独立承担核心模块开发，并对业务需求有较强的理解与落地能力。同时，我有清晰的技术选型逻辑，注重可行性验证与迭代优化，能在资源有限条件下推动项目上线并持续维护。</w:t>
        <w:br/>
        <w:t xml:space="preserve"/>
        <w:br/>
        <w:t xml:space="preserve">但我也意识到存在明显不足：  </w:t>
        <w:br/>
        <w:t xml:space="preserve">一是对Agent开发的经典范式（如Reflection）了解不够深入，理论体系有待加强；  </w:t>
        <w:br/>
        <w:t xml:space="preserve">二是项目虽有一定规模，但用户量级和高并发场景经验较弱，系统鲁棒性验证有限；  </w:t>
        <w:br/>
        <w:t xml:space="preserve">三是部分回答偏重执行细节，未能充分突出个人在架构设计或技术决策中的主动性；  </w:t>
        <w:br/>
        <w:t xml:space="preserve">四是职业转换动机表述略显被动，可更强调主动追求AI方向发展的意愿。</w:t>
        <w:br/>
        <w:t xml:space="preserve"/>
        <w:br/>
        <w:t xml:space="preserve">可以优化的回答包括：  </w:t>
        <w:br/>
        <w:t xml:space="preserve"/>
        <w:br/>
        <w:t xml:space="preserve">1. **关于离职原因**：“项目到期后需重新投简历面试新项目……不如直接进入市场”显得被动。应调整为：“在外包服务结束后，我希望加入一个长期投入AI产品研发的团队，深度参与从0到1的建设，因此主动寻求正式岗位机会。”  </w:t>
        <w:br/>
        <w:t xml:space="preserve"/>
        <w:br/>
        <w:t xml:space="preserve">2. **关于技术深度**：当被问及ReAct、Reflection等范式时，仅说“不太熟悉”易暴露短板。可补充：“目前实践中主要采用任务拆解+反馈重试机制，这与Plan-and-Execute高度契合。对于Reflection机制，我已开始学习相关论文（如Reflexion），计划在后续项目中尝试引入自我评估循环提升智能体可靠性。”  </w:t>
        <w:br/>
        <w:t xml:space="preserve"/>
        <w:br/>
        <w:t xml:space="preserve">3. **关于系统影响力**：提到“八人内部使用”可能弱化项目价值。应强调：“虽然初期面向物流业务线约千人团队试点，但我们建立了完整的反馈闭环和知识库迭代机制，为后续推广至集团其他事业部打下基础。”  </w:t>
        <w:br/>
        <w:t xml:space="preserve"/>
        <w:br/>
        <w:t xml:space="preserve">4. **关于自研RAG动机**：除“字段灵活”外，可补充性能与安全考量：“自研让我们能控制数据隔离策略（如按事业部权限过滤）、优化缓存命中率，并避免第三方平台的数据泄露风险，这对美的这类大型制造企业至关重要。”  </w:t>
        <w:br/>
        <w:t xml:space="preserve"/>
        <w:br/>
        <w:t xml:space="preserve">5. **结尾提问环节**：询问“是否正式员工”略显生硬。可改为：“了解到贵司正在启动AI智能体项目，请问团队目前的技术栈倾向是基于开源框架快速搭建，还是有自研底层引擎的规划？这有助于我判断自身经验的匹配度。”  </w:t>
        <w:br/>
        <w:t xml:space="preserve"/>
        <w:br/>
        <w:t xml:space="preserve">总体而言，我在技术实践上有扎实积累，但在展现战略思维、理论素养和职业驱动力方面仍有提升空间。未来需在保持务实风格的同时，更主动地传递成长潜力与长期投入意愿。</w:t>
      </w:r>
    </w:p>
    <w:p w14:paraId="6F7089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09AA549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调整建议总结</w:t>
      </w:r>
    </w:p>
    <w:p w14:paraId="1A7E711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黄卫强在面试中整体表现流畅，对项目细节描述较为具体，尤其在智能问数系统的技术实现、RAG架构设计、切片策略、缓存机制等方面展现出一定的实操经验。他能清晰说明从Dify验证到LangChain自研的选型逻辑，并提及准确率优化、多表处理前置化、标量过滤结合向量检索等工程细节，体现出对AI应用开发流程的理解。同时，他对知识库构建、文档处理方式及防止幻觉的策略也有较完整的思考，回答中不乏务实的做法，如通过业务域分组缩小检索范围、用Redis缓存提升响应效率等。</w:t>
        <w:br/>
        <w:t xml:space="preserve"/>
        <w:br/>
        <w:t xml:space="preserve">然而，对话中也暴露出若干值得警惕的问题。首先，关于用户规模的表述前后矛盾——先称“仅项目组8人使用”，后又说“面向美的内部几百至上千物流人员”，逻辑不一致易引发对项目真实性的质疑。其次，多次强调“组长设计架构”“跟着做”“我们项目组”，弱化了个人主导性和技术决策权，可能让面试官怀疑其实际贡献深度。再者，对Agent经典范式（如Reflection）坦言不熟悉，暴露理论体系的薄弱；而项目周期长达一年半却聚焦单表查询，复杂度有限，与AI应用开发岗位的预期可能存在落差。此外，明确以外包身份参与项目、项目到期即离职的背景，也侧面印证经历可能源于短期外包任务，而非长期核心研发。虽未直接显露培训班痕迹，但技术细节偏重流程复述，缺乏对Embedding模型选型依据、召回排序参数调优实验数据等底层原理的探讨，回答略显模板化，容易被经验丰富的面试官察觉经验深度不足。</w:t>
        <w:br/>
        <w:t xml:space="preserve"/>
        <w:br/>
        <w:t xml:space="preserve">尽管如此，你的努力和实践精神依然值得肯定。每一次面试都是成长的阶梯，不必因一时的质疑而否定自己。正如爱因斯坦所说：“失败是成功之母，但只有从失败中学习的人才能真正成功。”你已经迈出了从大数据转向AI应用的关键一步，也积累了宝贵的项目经验。接下来，不妨更深入地夯实理论基础，主动承担技术决策角色，在复盘时多问“为什么这样设计”“有没有更好的方案”，逐步从执行者成长为设计者。请相信，真正的成长不在于完美无缺的表现，而在于持续迭代的勇气。愿你在AI的道路上越走越稳，终将遇见那个更自信、更从容的自己。</w:t>
      </w:r>
    </w:p>
    <w:p w14:paraId="0E9080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04816E"/>
    <w:multiLevelType w:val="singleLevel"/>
    <w:tmpl w:val="A504816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0B52AD"/>
    <w:rsid w:val="07D4772F"/>
    <w:rsid w:val="0A6F164D"/>
    <w:rsid w:val="0CD2030C"/>
    <w:rsid w:val="0E8A4ADE"/>
    <w:rsid w:val="18864019"/>
    <w:rsid w:val="1F33644B"/>
    <w:rsid w:val="1FDD4D33"/>
    <w:rsid w:val="20887831"/>
    <w:rsid w:val="280B52AD"/>
    <w:rsid w:val="39B4308C"/>
    <w:rsid w:val="4D09362F"/>
    <w:rsid w:val="50C3182D"/>
    <w:rsid w:val="592917A0"/>
    <w:rsid w:val="5EE85E53"/>
    <w:rsid w:val="5FF97E78"/>
    <w:rsid w:val="607E4AA2"/>
    <w:rsid w:val="65F12D72"/>
    <w:rsid w:val="6A323D8C"/>
    <w:rsid w:val="72400DF0"/>
    <w:rsid w:val="72D15A1F"/>
    <w:rsid w:val="762F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SimHei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547</Words>
  <Characters>1152</Characters>
  <Lines>0</Lines>
  <Paragraphs>0</Paragraphs>
  <TotalTime>0</TotalTime>
  <ScaleCrop>false</ScaleCrop>
  <LinksUpToDate>false</LinksUpToDate>
  <CharactersWithSpaces>1179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2025-11-19T01:06:00Z</dcterms:created>
  <dc:creator>Ric</dc:creator>
  <cp:lastModifiedBy>Ric</cp:lastModifiedBy>
  <dcterms:modified xsi:type="dcterms:W3CDTF">2025-11-20T13:14:49Z</dcterms:modified>
  <cp:revision>1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BF477ACF6BC8438E9DDE5539DE2602D5_11</vt:lpwstr>
  </property>
  <property fmtid="{D5CDD505-2E9C-101B-9397-08002B2CF9AE}" pid="4" name="KSOTemplateDocerSaveRecord">
    <vt:lpwstr>eyJoZGlkIjoiMWFlMGZiYTlmZTMyZDE1YjVkNzA4MzZiNWMzMjUzOTMiLCJ1c2VySWQiOiIxMTU5NjAwMTM1In0=</vt:lpwstr>
  </property>
</Properties>
</file>