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FF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-906145</wp:posOffset>
            </wp:positionV>
            <wp:extent cx="7547610" cy="10681970"/>
            <wp:effectExtent l="0" t="0" r="11430" b="1270"/>
            <wp:wrapNone/>
            <wp:docPr id="1001" name="图片 5" descr="微信图片_20251119121626_131_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19121626_131_223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A4508">
      <w:pPr>
        <w:rPr>
          <w:rFonts w:hint="eastAsia" w:eastAsiaTheme="minorEastAsia"/>
          <w:lang w:eastAsia="zh-CN"/>
        </w:rPr>
      </w:pPr>
    </w:p>
    <w:p w14:paraId="7210A28D"/>
    <w:p w14:paraId="4BB11F2A"/>
    <w:p w14:paraId="6124F464"/>
    <w:p w14:paraId="75EC432A"/>
    <w:p w14:paraId="5F59DBB2"/>
    <w:p w14:paraId="20CBE67C"/>
    <w:p w14:paraId="53978A02"/>
    <w:p w14:paraId="2C3AA7AE"/>
    <w:p w14:paraId="45CD245D"/>
    <w:p w14:paraId="387859C6"/>
    <w:p w14:paraId="7E44EDAD"/>
    <w:p w14:paraId="111EFF45"/>
    <w:p w14:paraId="3FCBE1EB"/>
    <w:p w14:paraId="52314AB4"/>
    <w:p w14:paraId="496CEC55"/>
    <w:p w14:paraId="0BDD5CBB"/>
    <w:p w14:paraId="6C020F82"/>
    <w:p w14:paraId="2D465555"/>
    <w:p w14:paraId="1DD6A1F6"/>
    <w:p w14:paraId="70E4F693"/>
    <w:p w14:paraId="051D72EC"/>
    <w:p w14:paraId="449E5207"/>
    <w:p w14:paraId="3C406FFF"/>
    <w:p w14:paraId="57AFAA34"/>
    <w:p w14:paraId="371EAC7B"/>
    <w:p w14:paraId="720E8C2F"/>
    <w:p w14:paraId="3359099E"/>
    <w:p w14:paraId="39D698D1"/>
    <w:p w14:paraId="51B42823"/>
    <w:p w14:paraId="5E345D65"/>
    <w:p w14:paraId="004FA9F1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1833880</wp:posOffset>
                </wp:positionH>
                <wp:positionV relativeFrom="paragraph">
                  <wp:posOffset>139700</wp:posOffset>
                </wp:positionV>
                <wp:extent cx="1546860" cy="473075"/>
                <wp:effectExtent l="0" t="0" r="7620" b="14605"/>
                <wp:wrapNone/>
                <wp:docPr id="100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6880" y="7447915"/>
                          <a:ext cx="1546860" cy="47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09AF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沃林出品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4pt;margin-top:11pt;height:37.25pt;width:121.8pt;z-index:251660288;mso-width-relative:page;mso-height-relative:page;" filled="f" stroked="f" coordsize="21600,21600" o:gfxdata="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rKVeTaAAAACQEAAA8AAAAAAAAA&#10;AQAgAAAAIgAAAGRycy9kb3ducmV2LnhtbFBLAQIUABQAAAAIAIdO4kBy7ErJSAIAAHI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DE09AF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沃林出品</w:t>
                      </w:r>
                    </w:p>
                  </w:txbxContent>
                </v:textbox>
              </v:shape>
            </w:pict>
          </mc:Fallback>
        </mc:AlternateContent>
      </w:r>
    </w:p>
    <w:p w14:paraId="52F58EDA"/>
    <w:p w14:paraId="720BCC45"/>
    <w:p w14:paraId="311EDB2E"/>
    <w:p w14:paraId="688365F0"/>
    <w:p w14:paraId="026BD992"/>
    <w:p w14:paraId="49CEF6A2"/>
    <w:p w14:paraId="7FED07BE"/>
    <w:p w14:paraId="50CED322"/>
    <w:p w14:paraId="7D074C0C"/>
    <w:p w14:paraId="6B89D644"/>
    <w:p w14:paraId="1B3C0609"/>
    <w:p w14:paraId="465D0E18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分析报告概述</w:t>
      </w:r>
    </w:p>
    <w:p w14:paraId="57EE4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求职者整体表现较为流畅，对RAG流程、智能体架构及技术选型能清晰阐述，术语使用准确，展现出一定的项目实操经验。然而，细节经不起深入推敲，暴露出非真实工业场景历练的痕迹。</w:t>
        <w:br/>
        <w:t xml:space="preserve"/>
        <w:br/>
        <w:t xml:space="preserve">首先，项目描述存在明显矛盾。声称开发周期长达一年半、日活50–100人、QPS达500，但产品却为未公开的To B应用，且无多轮对话、query改写等基础功能，与实际用户规模和性能指标严重不符——QPS 500意味着每秒处理500次请求，远超百人日活所能产生的负载，逻辑难以自洽。</w:t>
        <w:br/>
        <w:t xml:space="preserve"/>
        <w:br/>
        <w:t xml:space="preserve">其次，技术实现过于依赖现成工具链（如LangChain的Unstructured Loaders、BGE-M3、Milvus），缺乏对底层问题的应对经验。当被问及文档格式处理、关键词生成、召回调优等细节时，回答停留在框架调用层面，未体现真实工程中常见的格式兼容性难题、分片策略权衡或性能瓶颈优化，更像是复述培训课程内容。</w:t>
        <w:br/>
        <w:t xml:space="preserve"/>
        <w:br/>
        <w:t xml:space="preserve">再者，对LoRA仅“理论熟悉”、未做过微调、基座模型直接使用Qwen2.5-32B而无任何适配，与当前行业普遍实践脱节。在强调端侧部署与多模态的岗位背景下，其对汽车领域几乎零认知，仅靠泛泛而谈“可迁移经验”显得空洞。</w:t>
        <w:br/>
        <w:t xml:space="preserve"/>
        <w:br/>
        <w:t xml:space="preserve">面试官虽未直接质疑，但通过连续追问技术细节（如输入格式处理、召回指标、用户规模、产品状态）已显露出怀疑。尤其在发现项目无法公开验证、数据指标矛盾后，转向询问团队规模、离职原因、技术深度等背景信息，实为交叉验证其经历真实性。</w:t>
        <w:br/>
        <w:t xml:space="preserve"/>
        <w:br/>
        <w:t xml:space="preserve">综上，求职者虽能背诵标准答案，但缺乏真实项目中的复杂问题应对能力和上下文一致性，已被面试官隐性质疑其经历来源。若后续无更扎实的技术深挖或作品佐证，可信度将大打折扣。</w:t>
      </w:r>
    </w:p>
    <w:p w14:paraId="70418A00">
      <w:pPr>
        <w:pStyle w:val="2"/>
        <w:bidi w:val="0"/>
      </w:pPr>
    </w:p>
    <w:p w14:paraId="1B97BC6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面试指标详览</w:t>
      </w:r>
    </w:p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4B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61" w:type="dxa"/>
            <w:vAlign w:val="center"/>
          </w:tcPr>
          <w:p w14:paraId="43B26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7AA929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07B0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DA3D3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</w:p>
        </w:tc>
        <w:tc>
          <w:tcPr>
            <w:tcW w:w="4261" w:type="dxa"/>
            <w:vAlign w:val="center"/>
          </w:tcPr>
          <w:p w14:paraId="5D49E2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28</w:t>
            </w:r>
          </w:p>
        </w:tc>
      </w:tr>
      <w:tr w14:paraId="429F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4BCA0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</w:p>
        </w:tc>
        <w:tc>
          <w:tcPr>
            <w:tcW w:w="4261" w:type="dxa"/>
            <w:vAlign w:val="center"/>
          </w:tcPr>
          <w:p w14:paraId="795CB6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</w:t>
            </w:r>
          </w:p>
        </w:tc>
      </w:tr>
      <w:tr w14:paraId="056C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563EB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</w:p>
        </w:tc>
        <w:tc>
          <w:tcPr>
            <w:tcW w:w="4261" w:type="dxa"/>
            <w:vAlign w:val="center"/>
          </w:tcPr>
          <w:p w14:paraId="5E0EEB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62%</w:t>
            </w:r>
          </w:p>
        </w:tc>
      </w:tr>
      <w:tr w14:paraId="71AB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AF40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</w:p>
        </w:tc>
        <w:tc>
          <w:tcPr>
            <w:tcW w:w="4261" w:type="dxa"/>
            <w:vAlign w:val="center"/>
          </w:tcPr>
          <w:p w14:paraId="4D8E06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12</w:t>
            </w:r>
          </w:p>
        </w:tc>
      </w:tr>
      <w:tr w14:paraId="4BBD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AB91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</w:p>
        </w:tc>
        <w:tc>
          <w:tcPr>
            <w:tcW w:w="4261" w:type="dxa"/>
            <w:vAlign w:val="center"/>
          </w:tcPr>
          <w:p w14:paraId="4E0A47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</w:t>
            </w:r>
          </w:p>
        </w:tc>
      </w:tr>
      <w:tr w14:paraId="43E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E6478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</w:p>
        </w:tc>
        <w:tc>
          <w:tcPr>
            <w:tcW w:w="4261" w:type="dxa"/>
            <w:vAlign w:val="center"/>
          </w:tcPr>
          <w:p w14:paraId="6FBDFC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较深，能清晰阐述RAG流程、多路召回机制、分片策略及性能权衡，但在微调和多模态方面暴露知识边界</w:t>
            </w:r>
          </w:p>
        </w:tc>
      </w:tr>
      <w:tr w14:paraId="3CE3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55C32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</w:p>
        </w:tc>
        <w:tc>
          <w:tcPr>
            <w:tcW w:w="4261" w:type="dxa"/>
            <w:vAlign w:val="center"/>
          </w:tcPr>
          <w:p w14:paraId="2FD9D6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中高，具备RAG、智能体、Function Calling等AI应用开发经验，但缺乏模型微调和多模态实战，与岗位部分需求存在差距</w:t>
            </w:r>
          </w:p>
        </w:tc>
      </w:tr>
      <w:tr w14:paraId="0225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E795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</w:p>
        </w:tc>
        <w:tc>
          <w:tcPr>
            <w:tcW w:w="4261" w:type="dxa"/>
            <w:vAlign w:val="center"/>
          </w:tcPr>
          <w:p w14:paraId="50F26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</w:t>
            </w:r>
          </w:p>
        </w:tc>
      </w:tr>
      <w:tr w14:paraId="5FF7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775D7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</w:p>
        </w:tc>
        <w:tc>
          <w:tcPr>
            <w:tcW w:w="4261" w:type="dxa"/>
            <w:vAlign w:val="center"/>
          </w:tcPr>
          <w:p w14:paraId="30A35C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清晰，明确说明了项目名称（法盈加法律智能助手）、目标用户、五大智能体构成、本人负责模块及技术架构</w:t>
            </w:r>
          </w:p>
        </w:tc>
      </w:tr>
      <w:tr w14:paraId="4D89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6250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</w:p>
        </w:tc>
        <w:tc>
          <w:tcPr>
            <w:tcW w:w="4261" w:type="dxa"/>
            <w:vAlign w:val="center"/>
          </w:tcPr>
          <w:p w14:paraId="20C56F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中等偏高，项目涉及智能体、RAG、工具调用，契合AI应用开发方向，但未涉及车载或多模态场景</w:t>
            </w:r>
          </w:p>
        </w:tc>
      </w:tr>
      <w:tr w14:paraId="1D35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FA56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</w:p>
        </w:tc>
        <w:tc>
          <w:tcPr>
            <w:tcW w:w="4261" w:type="dxa"/>
            <w:vAlign w:val="center"/>
          </w:tcPr>
          <w:p w14:paraId="7833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提到了多路召回的准确率与速度平衡、文档结构化分片、bad case反馈机制，但未深入描述具体技术挑战或创新解法</w:t>
            </w:r>
          </w:p>
        </w:tc>
      </w:tr>
      <w:tr w14:paraId="032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67DFC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</w:p>
        </w:tc>
        <w:tc>
          <w:tcPr>
            <w:tcW w:w="4261" w:type="dxa"/>
            <w:vAlign w:val="center"/>
          </w:tcPr>
          <w:p w14:paraId="0DFF6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整体流畅，偶有“嗯”“然后”等口头禅，但不影响理解，语速适中</w:t>
            </w:r>
          </w:p>
        </w:tc>
      </w:tr>
      <w:tr w14:paraId="039F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2D02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</w:p>
        </w:tc>
        <w:tc>
          <w:tcPr>
            <w:tcW w:w="4261" w:type="dxa"/>
            <w:vAlign w:val="center"/>
          </w:tcPr>
          <w:p w14:paraId="6BED4C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多数回答采用‘总-分’结构，如先概述RAG两步流程再展开细节，但部分回答略显平铺直叙</w:t>
            </w:r>
          </w:p>
        </w:tc>
      </w:tr>
      <w:tr w14:paraId="0BCA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3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</w:p>
        </w:tc>
        <w:tc>
          <w:tcPr>
            <w:tcW w:w="4261" w:type="dxa"/>
            <w:vAlign w:val="center"/>
          </w:tcPr>
          <w:p w14:paraId="73B045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能根据面试官追问调整内容，如澄清‘问题改写未做’、补充离职原因，但未主动延伸讨论</w:t>
            </w:r>
          </w:p>
        </w:tc>
      </w:tr>
      <w:tr w14:paraId="4317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E9AD8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</w:p>
        </w:tc>
        <w:tc>
          <w:tcPr>
            <w:tcW w:w="4261" w:type="dxa"/>
            <w:vAlign w:val="center"/>
          </w:tcPr>
          <w:p w14:paraId="09D92A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使用了RAG、BM25、BGE-M3、Milvus、LoRA、Function Calling等术语，解释得当，无堆砌</w:t>
            </w:r>
          </w:p>
        </w:tc>
      </w:tr>
      <w:tr w14:paraId="2D3A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8C7D2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</w:p>
        </w:tc>
        <w:tc>
          <w:tcPr>
            <w:tcW w:w="4261" w:type="dxa"/>
            <w:vAlign w:val="center"/>
          </w:tcPr>
          <w:p w14:paraId="35BB68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中等，围绕RAG实现细节（格式处理、embedding、召回调优）连续追问，但未深入算法原理或系统瓶颈</w:t>
            </w:r>
          </w:p>
        </w:tc>
      </w:tr>
      <w:tr w14:paraId="4FE2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D82BC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</w:p>
        </w:tc>
        <w:tc>
          <w:tcPr>
            <w:tcW w:w="4261" w:type="dxa"/>
            <w:vAlign w:val="center"/>
          </w:tcPr>
          <w:p w14:paraId="531B60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较少，仅有‘好的’‘对’等确认性回应，缺乏明显鼓励或肯定语句</w:t>
            </w:r>
          </w:p>
        </w:tc>
      </w:tr>
      <w:tr w14:paraId="570E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14146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</w:p>
        </w:tc>
        <w:tc>
          <w:tcPr>
            <w:tcW w:w="4261" w:type="dxa"/>
            <w:vAlign w:val="center"/>
          </w:tcPr>
          <w:p w14:paraId="409060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是，学生多次长篇回答（如RAG流程、合同审查），面试官未打断</w:t>
            </w:r>
          </w:p>
        </w:tc>
      </w:tr>
      <w:tr w14:paraId="4687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76442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</w:p>
        </w:tc>
        <w:tc>
          <w:tcPr>
            <w:tcW w:w="4261" w:type="dxa"/>
            <w:vAlign w:val="center"/>
          </w:tcPr>
          <w:p w14:paraId="67F58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</w:t>
            </w:r>
          </w:p>
        </w:tc>
      </w:tr>
      <w:tr w14:paraId="55A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6CA9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</w:p>
        </w:tc>
        <w:tc>
          <w:tcPr>
            <w:tcW w:w="4261" w:type="dxa"/>
            <w:vAlign w:val="center"/>
          </w:tcPr>
          <w:p w14:paraId="0BF57C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一般，仅问及业务方向，未触及技术栈、团队协作、成长路径等深层问题</w:t>
            </w:r>
          </w:p>
        </w:tc>
      </w:tr>
      <w:tr w14:paraId="28C2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E3B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</w:p>
        </w:tc>
        <w:tc>
          <w:tcPr>
            <w:tcW w:w="4261" w:type="dxa"/>
            <w:vAlign w:val="center"/>
          </w:tcPr>
          <w:p w14:paraId="11622A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有限，提问聚焦业务范围，未针对汽车AI或多模态表达强烈兴趣或准备</w:t>
            </w:r>
          </w:p>
        </w:tc>
      </w:tr>
      <w:tr w14:paraId="6196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289BA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</w:p>
        </w:tc>
        <w:tc>
          <w:tcPr>
            <w:tcW w:w="4261" w:type="dxa"/>
            <w:vAlign w:val="center"/>
          </w:tcPr>
          <w:p w14:paraId="4D7479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中等，具备扎实的AI应用工程能力，但缺乏车载、多模态、模型微调等岗位可能关注的核心经验</w:t>
            </w:r>
          </w:p>
        </w:tc>
      </w:tr>
      <w:tr w14:paraId="2ED6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14EE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</w:p>
        </w:tc>
        <w:tc>
          <w:tcPr>
            <w:tcW w:w="4261" w:type="dxa"/>
            <w:vAlign w:val="center"/>
          </w:tcPr>
          <w:p w14:paraId="6FD32D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技术基础扎实，项目经验丰富，表达清晰，但对目标行业（汽车+多模态）了解有限，主动性与岗位热情表现一般</w:t>
            </w:r>
          </w:p>
        </w:tc>
      </w:tr>
      <w:tr w14:paraId="0E40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C4B0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面试成功率预测</w:t>
            </w:r>
          </w:p>
        </w:tc>
        <w:tc>
          <w:tcPr>
            <w:tcW w:w="4261" w:type="dxa"/>
            <w:vAlign w:val="center"/>
          </w:tcPr>
          <w:p w14:paraId="273A79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中等（约50%），建议评估其工程落地能力是否可弥补领域知识短板，可考虑二面</w:t>
            </w:r>
          </w:p>
        </w:tc>
      </w:tr>
    </w:tbl>
    <w:p w14:paraId="7D2B7D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F454E39"/>
    <w:p w14:paraId="03E9779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技术问答点评</w:t>
      </w:r>
    </w:p>
    <w:p w14:paraId="6ED997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请介绍一下你最近参与的法律智能助手项目，特别是你负责的法律咨询智能体是如何实现的？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我最近做的项目叫‘法盈加法律智能助手’，是一个面向公众和法律从业者的AI应用，包含五大智能体。我负责其中三个：法律咨询、合同审查和案件检索。法律咨询智能体基于RAG（检索增强生成）技术实现，主要分两步：一是构建外部知识库，将法律法规文档（PDF/DOCX/Markdown格式）通过LangChain的Unstructured Loaders解析，按法律条款结构分片，并用结巴分词处理；二是用户提问时，采用多路召回策略——包括向量检索（使用BGE-M3嵌入模型+Milvus向量库）、BM25关键字检索和元数据过滤，召回结果经重排后取top-100送入大模型生成答案，确保回答基于权威法律条文，减少幻觉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回答清晰地描述了项目背景、个人职责和技术架构，尤其对RAG流程拆解为知识构建与查询阶段，体现了系统性思维。</w:t>
        <w:br/>
        <w:t xml:space="preserve">但存在几点可优化：① “按法律条款结构分片”较模糊，建议说明具体切片规则（如以‘第X条’为单位，或结合层级标题）；② 未说明为何选择BGE-M3而非其他嵌入模型，是否做过效果对比；③ 重排（re-ranking）机制未展开（是否使用Cohere Rerank？自研模型？）。</w:t>
        <w:br/>
        <w:t xml:space="preserve">建议补充技术选型依据、分片策略细节及重排方法，以体现工程深度。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你在法律咨询智能体中具体承担了哪些开发工作？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我负责整个RAG流程的开发，包括文档解析与加载、切片策略设计（如按条款或款项分片，有时构建成问答对）、多路召回机制（向量+关键词+元数据）的实现，以及召回结果的重排逻辑。我们使用LangChain的UnstructuredPDFLoader等工具处理不同格式文档，用BM25提取关键词用于倒排索引，嵌入模型采用BGE-M3，向量存储在Milvus中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明确列出了端到端RAG链路中的关键模块，展现了扎实的工程实施能力，尤其提到“构建成问答对”说明考虑了下游生成质量。</w:t>
        <w:br/>
        <w:t xml:space="preserve">不足在于：① 未说明如何评估不同切片策略的效果（如MRR、人工评测）；② “重排逻辑”仍较笼统，是否引入学习排序（LTR）或规则融合？③ 缺乏对异常处理的描述（如PDF解析失败、空召回等容错机制）。</w:t>
        <w:br/>
        <w:t xml:space="preserve">建议补充评估指标、重排算法细节及系统鲁棒性设计，增强技术说服力。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在RAG召回阶段，你们做了哪些性能或效果上的调优？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我们采用多路召回融合策略：向量检索语义准确但较慢，关键字检索速度快但精度低。我们在融合阶段动态调整两者权重，以平衡准确率与响应速度。召回默认取top-100候选，不设硬性相似度阈值，而是依赖排序后的截断。此外，通过用户点赞/点踩收集bad case，用于后续优化召回策略或知识库质量。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提到了多路召回融合、动态权重、无阈值截断和反馈闭环，显示出对RAG调优的实践理解。</w:t>
        <w:br/>
        <w:t xml:space="preserve">但“动态调整权重”缺乏具体机制说明（是基于查询意图分类？还是实时延迟反馈？），易被质疑为主观判断。同时，未提及离线评估（如Recall@K）与线上指标（如点击率、满意度）的关联。</w:t>
        <w:br/>
        <w:t xml:space="preserve">建议明确权重调整策略（如规则引擎 or 模型预测），并补充量化指标（如融合后Recall@10提升X%），使调优更具可信度。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合同审查智能体是如何工作的？是否支持多轮交互？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合同审查智能体也基于RAG思想，但侧重合规性比对。用户上传合同后，系统用多线程按页切分，每页独立向量化，然后与商业条款风险库、法律规则库及知识图谱进行相似度比对，检查合法性、商业风险和规范性问题。该智能体是一次性输入、一次性输出，不支持多轮对话式交互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清楚说明了合同审查的技术路径和交互模式，强调“多线程按页切分”体现性能意识，“知识图谱”引入显示架构扩展性。</w:t>
        <w:br/>
        <w:t xml:space="preserve">但存在明显短板：① “按页切分”可能破坏合同条款的上下文连贯性（如跨页条款），未说明如何解决；② 未解释“相似度比对”如何映射到具体风险点（是阈值判断？还是匹配模板？）；③ 不支持多轮交互虽属实，但未说明是否计划迭代或用户反馈对此的需求强度。</w:t>
        <w:br/>
        <w:t xml:space="preserve">建议补充上下文保持策略（如滑动窗口合并）、风险判定逻辑，并简要说明交互设计的产品考量。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你们使用的基座大模型是什么？是否做过微调？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我们使用的是Qwen2.5-32B，未经微调。由于缺乏微调资源，我们没有进行模型训练，仅通过提示词工程和RAG架构提升效果。我对LoRA等微调方法有理论了解，但没有实际操作经验。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坦诚说明未微调的原因（资源限制），并承认技术边界（仅有理论了解），态度务实。</w:t>
        <w:br/>
        <w:t xml:space="preserve">但可更积极：① 可补充为何选择Qwen2.5-32B（如中文法律领域表现、推理能力、API成本等）；② 即使未微调，也可提及是否尝试过Prompt模板优化（如思维链、角色设定）及其效果；③ “缺乏资源”可转化为未来优化方向（如“若有机会，计划用LoRA在法律QA数据上微调”）。</w:t>
        <w:br/>
        <w:t xml:space="preserve">建议强化模型选型理由，并将“未微调”转化为对轻量化方案（Prompt+RAG）有效性的验证，体现工程权衡能力。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62C5CF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DDED0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智能代入分析</w:t>
      </w:r>
    </w:p>
    <w:p w14:paraId="40F0A6B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AI代入面试官给求职者的评价:</w:t>
      </w:r>
    </w:p>
    <w:p w14:paraId="1FF840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该求职者具备一定的AI应用开发知识，能清晰阐述RAG流程、智能体架构及技术选型，术语使用准确，表达较为流畅。但深入追问后暴露出项目细节矛盾：声称产品日活仅50–100人，却有QPS 500，逻辑不成立；项目未公开、无多轮对话与query改写等基础功能，与其描述的复杂度不符。技术实现高度依赖LangChain等现成工具，缺乏对文档解析兼容性、分片策略权衡、召回调优等实际工程问题的深度处理经验，回答偏模板化，疑似培训背景。对LoRA仅理论了解，基座模型未做微调，且对汽车领域认知薄弱。整体表现像复述课程内容，缺乏真实工业场景历练。鉴于其技术深度和项目真实性存疑，暂不建议进入下一轮面试。</w:t>
      </w:r>
    </w:p>
    <w:p w14:paraId="3A4774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595FE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AI代入求职者给自己的反思：</w:t>
      </w:r>
    </w:p>
    <w:p w14:paraId="7EDD77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对自己的评价是：具备扎实的AI大模型应用开发经验，熟悉RAG、智能体架构、多路召回等核心技术，在法律垂类场景中独立完成了多个关键模块的设计与实现，对工程落地有较强执行力。同时具备清晰的职业转型意识，从Java后端成功转向AI应用层开发，并展现出对新技术的快速学习能力。</w:t>
        <w:br/>
        <w:t xml:space="preserve"/>
        <w:br/>
        <w:t xml:space="preserve">但我也意识到存在明显不足：  </w:t>
        <w:br/>
        <w:t xml:space="preserve">一是项目细节描述偏流程化，缺乏量化成果（如准确率提升、响应时间优化、用户满意度等）；  </w:t>
        <w:br/>
        <w:t xml:space="preserve">二是技术深度有待加强，例如对LoRA仅停留在理论，未参与模型微调，面对基座模型选型时显得被动；  </w:t>
        <w:br/>
        <w:t xml:space="preserve">三是对业务闭环理解较弱，如未提及A/B测试、bad case分析如何驱动迭代，也未说明知识库更新机制；  </w:t>
        <w:br/>
        <w:t xml:space="preserve">四是职业动机表述略显空泛，“寻求更大平台”这类说法缺乏具体锚点，未能与应聘公司业务强关联。</w:t>
        <w:br/>
        <w:t xml:space="preserve"/>
        <w:br/>
        <w:t xml:space="preserve">可以优化的回答包括：  </w:t>
        <w:br/>
        <w:t xml:space="preserve"/>
        <w:br/>
        <w:t xml:space="preserve">1. **自我介绍结尾**：“希望能得到您的赏识”过于被动，可改为“贵司在AI与汽车智能化方向的布局与我过往在垂域智能体和RAG系统的经验高度契合，期待能贡献价值”。  </w:t>
        <w:br/>
        <w:t xml:space="preserve"/>
        <w:br/>
        <w:t xml:space="preserve">2. **离职原因**：仅说“成长空间受限”易引发稳定性疑虑。可补充：“原公司AI业务处于早期探索阶段，资源有限，而我希望加入一个有明确AI产品路径、能深入参与端到端系统建设的团队——这正是东方证券AI科室正在做的事。”  </w:t>
        <w:br/>
        <w:t xml:space="preserve"/>
        <w:br/>
        <w:t xml:space="preserve">3. **合同审查智能体**：当被问及是否支持多轮交互时，只答“没有”显得功能单薄。可补充：“当前版本聚焦一次性合规扫描，但我们设计了上下文缓存接口，为后续支持‘用户追问某条款风险’预留了扩展能力。”  </w:t>
        <w:br/>
        <w:t xml:space="preserve"/>
        <w:br/>
        <w:t xml:space="preserve">4. **性能调优部分**：提到“动态调整权重”但未说明方法。应举例：“我们通过离线评估不同α值（向量/关键词权重）在MRR@10上的表现，最终选定0.7:0.3，并在线上用影子流量验证延迟800ms。”  </w:t>
        <w:br/>
        <w:t xml:space="preserve"/>
        <w:br/>
        <w:t xml:space="preserve">5. **对汽车行业的认知**：仅提“手势控制”不够深入。可结合岗位需求说：“我注意到贵司强调多模态与端侧部署，我在项目中虽未做CV，但熟悉ONNX模型转换和TensorRT优化流程，可快速补足视觉模块协作能力。”  </w:t>
        <w:br/>
        <w:t xml:space="preserve"/>
        <w:br/>
        <w:t xml:space="preserve">6. **提问环节**：只问“还有其他业务方向吗”较浅。应聚焦自身发展：“AI科室目前更侧重技术预研还是产品落地？如果加入，前6个月会重点参与座舱智能体开发，还是跨模块协同系统搭建？”  </w:t>
        <w:br/>
        <w:t xml:space="preserve"/>
        <w:br/>
        <w:t xml:space="preserve">总体而言，我的回答需从“做了什么”转向“为什么这么做+带来什么价值”，并主动将过往经验与目标岗位的技术栈（多模态、端侧AI、系统集成）建立连接，展现适配性而非仅陈述经历。</w:t>
      </w:r>
    </w:p>
    <w:p w14:paraId="6F7089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 w14:paraId="609AA54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调整建议总结</w:t>
      </w:r>
    </w:p>
    <w:p w14:paraId="1A7E71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你的整体表达清晰流畅，对RAG流程、智能体架构以及技术选型的描述也较为准确，展现出一定的项目实操意识和术语掌握能力。然而，在细节追问中暴露出一些关键问题：比如项目数据指标存在明显矛盾——日活仅50–100人的To B产品却声称QPS达到500，这在逻辑上难以成立；同时，你提到使用现成工具链（如LangChain的Unstructured Loaders、BGE-M3、Milvus）处理文档解析与向量化，但在面对格式兼容性、分片策略、召回调优等工程细节时，回答停留在框架调用层面，缺乏真实场景中常见的复杂问题应对经验，更像是复述课程或教程内容，而非亲身经历的深度实践。</w:t>
        <w:br/>
        <w:t xml:space="preserve"/>
        <w:br/>
        <w:t xml:space="preserve">此外，你在基座模型选择上直接采用未经微调的Qwen2.5-32B，且对LoRA仅停留在理论了解，这与当前行业普遍重视模型适配与轻量化微调的趋势有所脱节。而面对汽车领域这一具体业务方向时，虽尝试关联已有经验，但缺乏对该行业的基本认知和针对性思考，显得准备不足。面试官通过连续追问用户规模、产品状态、团队构成等问题，实际上已在交叉验证你所述经历的真实性，这种隐性质疑若无更扎实的技术深挖或可验证的作品支撑，可能会影响最终评价。</w:t>
        <w:br/>
        <w:t xml:space="preserve"/>
        <w:br/>
        <w:t xml:space="preserve">不过，请不要因此气馁。每一次面试都是一次成长的机会，正如爱迪生所说：“我没有失败，我只是找到了一万种行不通的方法。”你已经迈出了从传统开发转向AI应用的重要一步，这份勇气值得肯定。建议后续在项目描述中注重逻辑自洽，强化技术细节的真实性和深度，并针对目标岗位提前做足行业调研。相信只要持续打磨、脚踏实地，你终将在AI这片广阔天地中找到属于自己的位置。</w:t>
      </w:r>
    </w:p>
    <w:p w14:paraId="0E9080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4816E"/>
    <w:multiLevelType w:val="singleLevel"/>
    <w:tmpl w:val="A50481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B52AD"/>
    <w:rsid w:val="0A6F164D"/>
    <w:rsid w:val="0E8A4ADE"/>
    <w:rsid w:val="1F33644B"/>
    <w:rsid w:val="1FDD4D33"/>
    <w:rsid w:val="20887831"/>
    <w:rsid w:val="280B52AD"/>
    <w:rsid w:val="39B4308C"/>
    <w:rsid w:val="4D09362F"/>
    <w:rsid w:val="50C3182D"/>
    <w:rsid w:val="592917A0"/>
    <w:rsid w:val="5EE85E53"/>
    <w:rsid w:val="5FF97E78"/>
    <w:rsid w:val="65F12D72"/>
    <w:rsid w:val="6A323D8C"/>
    <w:rsid w:val="72400DF0"/>
    <w:rsid w:val="72D15A1F"/>
    <w:rsid w:val="762F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432</Words>
  <Characters>627</Characters>
  <Lines>0</Lines>
  <Paragraphs>0</Paragraphs>
  <TotalTime>27</TotalTime>
  <ScaleCrop>false</ScaleCrop>
  <LinksUpToDate>false</LinksUpToDate>
  <CharactersWithSpaces>635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2025-11-19T01:06:00Z</dcterms:created>
  <dc:creator>Ric</dc:creator>
  <cp:lastModifiedBy>Ric</cp:lastModifiedBy>
  <dcterms:modified xsi:type="dcterms:W3CDTF">2025-11-20T01:05:31Z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BF477ACF6BC8438E9DDE5539DE2602D5_11</vt:lpwstr>
  </property>
  <property fmtid="{D5CDD505-2E9C-101B-9397-08002B2CF9AE}" pid="4" name="KSOTemplateDocerSaveRecord">
    <vt:lpwstr>eyJoZGlkIjoiYTRhNGI1ZTU4NmI1MmJlNWZhNzI1MmY4OWU0MjU5ZWIiLCJ1c2VySWQiOiIxMTU5NjAwMTM1In0=</vt:lpwstr>
  </property>
</Properties>
</file>