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26951884"/>
        <w:docPartObj>
          <w:docPartGallery w:val="Cover Pages"/>
          <w:docPartUnique/>
        </w:docPartObj>
      </w:sdtPr>
      <w:sdtEndPr>
        <w:rPr>
          <w:rFonts w:ascii="Calibri Light" w:hAnsi="Calibri Light"/>
          <w:color w:val="000000"/>
        </w:rPr>
      </w:sdtEndPr>
      <w:sdtContent>
        <w:p w:rsidR="00B662BA" w:rsidRPr="008C3CB7" w:rsidRDefault="00B662BA">
          <w:pPr>
            <w:rPr>
              <w:noProof/>
              <w:lang w:val="es-MX"/>
            </w:rPr>
          </w:pPr>
          <w:r w:rsidRPr="008C3CB7">
            <w:rPr>
              <w:rFonts w:ascii="Calibri Light" w:hAnsi="Calibri Light"/>
              <w:noProof/>
              <w:color w:val="000000"/>
              <w:lang w:val="es-MX" w:eastAsia="es-MX"/>
            </w:rPr>
            <w:drawing>
              <wp:anchor distT="0" distB="0" distL="114300" distR="114300" simplePos="0" relativeHeight="251661312" behindDoc="1" locked="0" layoutInCell="1" allowOverlap="1" wp14:anchorId="388C7418" wp14:editId="7F4E9428">
                <wp:simplePos x="0" y="0"/>
                <wp:positionH relativeFrom="margin">
                  <wp:posOffset>4271909</wp:posOffset>
                </wp:positionH>
                <wp:positionV relativeFrom="paragraph">
                  <wp:posOffset>225186</wp:posOffset>
                </wp:positionV>
                <wp:extent cx="1592650" cy="1115115"/>
                <wp:effectExtent l="0" t="0" r="762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2650" cy="1115115"/>
                        </a:xfrm>
                        <a:prstGeom prst="rect">
                          <a:avLst/>
                        </a:prstGeom>
                      </pic:spPr>
                    </pic:pic>
                  </a:graphicData>
                </a:graphic>
                <wp14:sizeRelH relativeFrom="margin">
                  <wp14:pctWidth>0</wp14:pctWidth>
                </wp14:sizeRelH>
                <wp14:sizeRelV relativeFrom="margin">
                  <wp14:pctHeight>0</wp14:pctHeight>
                </wp14:sizeRelV>
              </wp:anchor>
            </w:drawing>
          </w:r>
          <w:r w:rsidRPr="008C3CB7">
            <w:rPr>
              <w:noProof/>
              <w:lang w:val="es-MX" w:eastAsia="es-MX"/>
            </w:rPr>
            <w:drawing>
              <wp:anchor distT="0" distB="0" distL="114300" distR="114300" simplePos="0" relativeHeight="251660288" behindDoc="1" locked="0" layoutInCell="1" allowOverlap="1" wp14:anchorId="7BB18649" wp14:editId="647999DA">
                <wp:simplePos x="0" y="0"/>
                <wp:positionH relativeFrom="margin">
                  <wp:align>left</wp:align>
                </wp:positionH>
                <wp:positionV relativeFrom="paragraph">
                  <wp:posOffset>0</wp:posOffset>
                </wp:positionV>
                <wp:extent cx="1353185"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185" cy="1450340"/>
                        </a:xfrm>
                        <a:prstGeom prst="rect">
                          <a:avLst/>
                        </a:prstGeom>
                      </pic:spPr>
                    </pic:pic>
                  </a:graphicData>
                </a:graphic>
              </wp:anchor>
            </w:drawing>
          </w:r>
          <w:r w:rsidRPr="008C3CB7">
            <w:rPr>
              <w:noProof/>
              <w:lang w:val="es-MX" w:eastAsia="es-MX"/>
            </w:rPr>
            <mc:AlternateContent>
              <mc:Choice Requires="wpg">
                <w:drawing>
                  <wp:anchor distT="0" distB="0" distL="114300" distR="114300" simplePos="0" relativeHeight="251659264" behindDoc="1" locked="0" layoutInCell="1" allowOverlap="1" wp14:anchorId="12F0DF7E" wp14:editId="3DBAA6A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E379FE">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6D0F8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Pr>
                                          <w:rFonts w:asciiTheme="majorHAnsi" w:eastAsiaTheme="majorEastAsia" w:hAnsiTheme="majorHAnsi" w:cstheme="majorBidi"/>
                                          <w:color w:val="595959" w:themeColor="text1" w:themeTint="A6"/>
                                          <w:sz w:val="108"/>
                                          <w:szCs w:val="108"/>
                                          <w:lang w:val="es-MX"/>
                                        </w:rPr>
                                        <w:t xml:space="preserve"> 09</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6D0F8B">
                                      <w:pPr>
                                        <w:pStyle w:val="Sinespaciado"/>
                                        <w:spacing w:before="240"/>
                                        <w:rPr>
                                          <w:caps/>
                                          <w:color w:val="17406D" w:themeColor="text2"/>
                                          <w:sz w:val="36"/>
                                          <w:szCs w:val="36"/>
                                          <w:lang w:val="es-MX"/>
                                        </w:rPr>
                                      </w:pPr>
                                      <w:r>
                                        <w:rPr>
                                          <w:caps/>
                                          <w:color w:val="17406D" w:themeColor="text2"/>
                                          <w:sz w:val="36"/>
                                          <w:szCs w:val="36"/>
                                        </w:rPr>
                                        <w:t>ECO CHAR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0DF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rsidR="00B662BA" w:rsidRPr="00B662BA" w:rsidRDefault="00B662BA">
                            <w:pPr>
                              <w:pStyle w:val="Sinespaciado"/>
                              <w:rPr>
                                <w:color w:val="FFFFFF" w:themeColor="background1"/>
                                <w:sz w:val="32"/>
                                <w:szCs w:val="32"/>
                                <w:lang w:val="es-MX"/>
                              </w:rPr>
                            </w:pPr>
                            <w:r>
                              <w:rPr>
                                <w:color w:val="FFFFFF" w:themeColor="background1"/>
                                <w:sz w:val="32"/>
                                <w:szCs w:val="32"/>
                                <w:lang w:val="es-MX"/>
                              </w:rPr>
                              <w:t>Ricardo Ruiz Maldonado</w:t>
                            </w:r>
                          </w:p>
                          <w:p w:rsidR="00B662BA" w:rsidRPr="00B662BA" w:rsidRDefault="00E379FE">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B662BA">
                                  <w:rPr>
                                    <w:caps/>
                                    <w:color w:val="FFFFFF" w:themeColor="background1"/>
                                    <w:lang w:val="es-MX"/>
                                  </w:rPr>
                                  <w:t>Escuela superior de có</w:t>
                                </w:r>
                                <w:r w:rsidR="00B662BA" w:rsidRPr="00B662BA">
                                  <w:rPr>
                                    <w:caps/>
                                    <w:color w:val="FFFFFF" w:themeColor="background1"/>
                                    <w:lang w:val="es-MX"/>
                                  </w:rPr>
                                  <w:t>mputo</w:t>
                                </w:r>
                              </w:sdtContent>
                            </w:sdt>
                            <w:r w:rsidR="00B662BA">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B662BA" w:rsidRPr="00B662BA">
                                  <w:rPr>
                                    <w:caps/>
                                    <w:color w:val="FFFFFF" w:themeColor="background1"/>
                                    <w:lang w:val="es-MX"/>
                                  </w:rPr>
                                  <w:t>Instituto politécnico Nacional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662BA" w:rsidRPr="00B662BA" w:rsidRDefault="006D0F8B">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Practice</w:t>
                                </w:r>
                                <w:proofErr w:type="spellEnd"/>
                                <w:r>
                                  <w:rPr>
                                    <w:rFonts w:asciiTheme="majorHAnsi" w:eastAsiaTheme="majorEastAsia" w:hAnsiTheme="majorHAnsi" w:cstheme="majorBidi"/>
                                    <w:color w:val="595959" w:themeColor="text1" w:themeTint="A6"/>
                                    <w:sz w:val="108"/>
                                    <w:szCs w:val="108"/>
                                    <w:lang w:val="es-MX"/>
                                  </w:rPr>
                                  <w:t xml:space="preserve"> 09</w:t>
                                </w:r>
                              </w:p>
                            </w:sdtContent>
                          </w:sdt>
                          <w:sdt>
                            <w:sdtPr>
                              <w:rPr>
                                <w:caps/>
                                <w:color w:val="17406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662BA" w:rsidRPr="00B662BA" w:rsidRDefault="006D0F8B">
                                <w:pPr>
                                  <w:pStyle w:val="Sinespaciado"/>
                                  <w:spacing w:before="240"/>
                                  <w:rPr>
                                    <w:caps/>
                                    <w:color w:val="17406D" w:themeColor="text2"/>
                                    <w:sz w:val="36"/>
                                    <w:szCs w:val="36"/>
                                    <w:lang w:val="es-MX"/>
                                  </w:rPr>
                                </w:pPr>
                                <w:r>
                                  <w:rPr>
                                    <w:caps/>
                                    <w:color w:val="17406D" w:themeColor="text2"/>
                                    <w:sz w:val="36"/>
                                    <w:szCs w:val="36"/>
                                  </w:rPr>
                                  <w:t>ECO CHAR</w:t>
                                </w:r>
                              </w:p>
                            </w:sdtContent>
                          </w:sdt>
                        </w:txbxContent>
                      </v:textbox>
                    </v:shape>
                    <w10:wrap anchorx="page" anchory="page"/>
                  </v:group>
                </w:pict>
              </mc:Fallback>
            </mc:AlternateContent>
          </w:r>
        </w:p>
        <w:p w:rsidR="00B662BA" w:rsidRPr="008C3CB7" w:rsidRDefault="008C3CB7">
          <w:pPr>
            <w:rPr>
              <w:rFonts w:ascii="Calibri Light" w:eastAsiaTheme="majorEastAsia" w:hAnsi="Calibri Light" w:cstheme="majorBidi"/>
              <w:noProof/>
              <w:color w:val="000000"/>
              <w:sz w:val="56"/>
              <w:szCs w:val="56"/>
              <w:lang w:val="es-MX"/>
            </w:rPr>
          </w:pPr>
          <w:r w:rsidRPr="008C3CB7">
            <w:rPr>
              <w:rFonts w:ascii="Calibri Light" w:hAnsi="Calibri Light"/>
              <w:noProof/>
              <w:color w:val="000000"/>
              <w:lang w:val="es-MX" w:eastAsia="es-MX"/>
            </w:rPr>
            <mc:AlternateContent>
              <mc:Choice Requires="wps">
                <w:drawing>
                  <wp:anchor distT="45720" distB="45720" distL="114300" distR="114300" simplePos="0" relativeHeight="251663360" behindDoc="0" locked="0" layoutInCell="1" allowOverlap="1">
                    <wp:simplePos x="0" y="0"/>
                    <wp:positionH relativeFrom="column">
                      <wp:posOffset>23495</wp:posOffset>
                    </wp:positionH>
                    <wp:positionV relativeFrom="paragraph">
                      <wp:posOffset>3775075</wp:posOffset>
                    </wp:positionV>
                    <wp:extent cx="46310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noFill/>
                            <a:ln w="9525">
                              <a:noFill/>
                              <a:miter lim="800000"/>
                              <a:headEnd/>
                              <a:tailEnd/>
                            </a:ln>
                          </wps:spPr>
                          <wps:txbx>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1.85pt;margin-top:297.25pt;width:36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" filled="f" stroked="f">
                    <v:textbox style="mso-fit-shape-to-text:t">
                      <w:txbxContent>
                        <w:p w:rsidR="008C3CB7" w:rsidRPr="008C3CB7" w:rsidRDefault="008C3CB7">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8C3CB7" w:rsidRPr="008C3CB7" w:rsidRDefault="008C3CB7"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v:textbox>
                    <w10:wrap type="square"/>
                  </v:shape>
                </w:pict>
              </mc:Fallback>
            </mc:AlternateContent>
          </w:r>
          <w:r w:rsidR="00B662BA" w:rsidRPr="008C3CB7">
            <w:rPr>
              <w:noProof/>
              <w:lang w:val="es-MX" w:eastAsia="es-MX"/>
            </w:rPr>
            <w:drawing>
              <wp:anchor distT="0" distB="0" distL="114300" distR="114300" simplePos="0" relativeHeight="251658239" behindDoc="1" locked="0" layoutInCell="1" allowOverlap="1" wp14:anchorId="75157E49" wp14:editId="549AAD0E">
                <wp:simplePos x="0" y="0"/>
                <wp:positionH relativeFrom="column">
                  <wp:posOffset>522514</wp:posOffset>
                </wp:positionH>
                <wp:positionV relativeFrom="paragraph">
                  <wp:posOffset>759279</wp:posOffset>
                </wp:positionV>
                <wp:extent cx="4951730" cy="5711825"/>
                <wp:effectExtent l="0" t="0" r="1270" b="3175"/>
                <wp:wrapNone/>
                <wp:docPr id="3" name="Imagen 3" descr="http://www.chrislatortuga.com/wp-content/uploads/2015/10/vinilo-decorativo-arbol-circuitos-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latortuga.com/wp-content/uploads/2015/10/vinilo-decorativo-arbol-circuitos-402.png"/>
                        <pic:cNvPicPr>
                          <a:picLocks noChangeAspect="1" noChangeArrowheads="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anchor>
            </w:drawing>
          </w:r>
          <w:r w:rsidR="00B662BA" w:rsidRPr="008C3CB7">
            <w:rPr>
              <w:rFonts w:ascii="Calibri Light" w:hAnsi="Calibri Light"/>
              <w:noProof/>
              <w:color w:val="000000"/>
              <w:lang w:val="es-MX"/>
            </w:rPr>
            <w:br w:type="page"/>
          </w:r>
        </w:p>
      </w:sdtContent>
    </w:sdt>
    <w:p w:rsidR="003C69EC" w:rsidRPr="008C3CB7" w:rsidRDefault="00B941EA">
      <w:pPr>
        <w:pStyle w:val="Ttulo"/>
        <w:rPr>
          <w:noProof/>
          <w:lang w:val="es-MX"/>
        </w:rPr>
      </w:pPr>
      <w:r>
        <w:rPr>
          <w:noProof/>
          <w:lang w:val="es-MX"/>
        </w:rPr>
        <w:lastRenderedPageBreak/>
        <w:t>Theoretical reference</w:t>
      </w:r>
    </w:p>
    <w:p w:rsidR="003C69EC" w:rsidRPr="008C3CB7" w:rsidRDefault="00B941EA">
      <w:pPr>
        <w:pStyle w:val="Ttulo1"/>
        <w:rPr>
          <w:noProof/>
          <w:lang w:val="es-MX"/>
        </w:rPr>
      </w:pPr>
      <w:r>
        <w:rPr>
          <w:rFonts w:ascii="Calibri Light" w:hAnsi="Calibri Light"/>
          <w:noProof/>
          <w:color w:val="000000"/>
          <w:lang w:val="es-MX"/>
        </w:rPr>
        <w:t>Introduction</w:t>
      </w:r>
    </w:p>
    <w:p w:rsidR="006D0F8B" w:rsidRPr="00E04F0B" w:rsidRDefault="006D0F8B" w:rsidP="006D0F8B">
      <w:pPr>
        <w:jc w:val="both"/>
        <w:rPr>
          <w:b/>
          <w:i/>
          <w:sz w:val="28"/>
        </w:rPr>
      </w:pPr>
      <w:r>
        <w:rPr>
          <w:b/>
          <w:i/>
          <w:sz w:val="28"/>
        </w:rPr>
        <w:t>USART</w:t>
      </w:r>
      <w:r w:rsidRPr="00E04F0B">
        <w:rPr>
          <w:b/>
          <w:i/>
          <w:sz w:val="28"/>
        </w:rPr>
        <w:t>:</w:t>
      </w:r>
    </w:p>
    <w:p w:rsidR="006D0F8B" w:rsidRPr="005C30F9" w:rsidRDefault="006D0F8B" w:rsidP="006D0F8B">
      <w:pPr>
        <w:jc w:val="both"/>
        <w:rPr>
          <w:color w:val="000000" w:themeColor="text1"/>
          <w:sz w:val="24"/>
        </w:rPr>
      </w:pPr>
      <w:r>
        <w:rPr>
          <w:rStyle w:val="apple-converted-space"/>
          <w:rFonts w:ascii="Arial" w:hAnsi="Arial" w:cs="Arial"/>
          <w:color w:val="000000"/>
          <w:sz w:val="20"/>
          <w:szCs w:val="20"/>
        </w:rPr>
        <w:t>I</w:t>
      </w:r>
      <w:r w:rsidRPr="00662160">
        <w:rPr>
          <w:color w:val="000000" w:themeColor="text1"/>
          <w:sz w:val="24"/>
        </w:rPr>
        <w:t>s a piece of </w:t>
      </w:r>
      <w:hyperlink r:id="rId10" w:tooltip="Computer hardware" w:history="1">
        <w:r w:rsidRPr="00662160">
          <w:rPr>
            <w:rStyle w:val="Hipervnculo"/>
            <w:color w:val="000000" w:themeColor="text1"/>
            <w:sz w:val="24"/>
          </w:rPr>
          <w:t>computer hardware</w:t>
        </w:r>
      </w:hyperlink>
      <w:r w:rsidRPr="00662160">
        <w:rPr>
          <w:color w:val="000000" w:themeColor="text1"/>
          <w:sz w:val="24"/>
        </w:rPr>
        <w:t> that translates data between </w:t>
      </w:r>
      <w:hyperlink r:id="rId11" w:tooltip="Parallel communication" w:history="1">
        <w:r w:rsidRPr="00662160">
          <w:rPr>
            <w:rStyle w:val="Hipervnculo"/>
            <w:color w:val="000000" w:themeColor="text1"/>
            <w:sz w:val="24"/>
          </w:rPr>
          <w:t>parallel</w:t>
        </w:r>
      </w:hyperlink>
      <w:r w:rsidRPr="00662160">
        <w:rPr>
          <w:color w:val="000000" w:themeColor="text1"/>
          <w:sz w:val="24"/>
        </w:rPr>
        <w:t> and </w:t>
      </w:r>
      <w:hyperlink r:id="rId12" w:tooltip="Serial communication" w:history="1">
        <w:r w:rsidRPr="00662160">
          <w:rPr>
            <w:rStyle w:val="Hipervnculo"/>
            <w:color w:val="000000" w:themeColor="text1"/>
            <w:sz w:val="24"/>
          </w:rPr>
          <w:t>serial</w:t>
        </w:r>
      </w:hyperlink>
      <w:r w:rsidRPr="00662160">
        <w:rPr>
          <w:color w:val="000000" w:themeColor="text1"/>
          <w:sz w:val="24"/>
        </w:rPr>
        <w:t xml:space="preserve"> forms. </w:t>
      </w:r>
      <w:r w:rsidRPr="005C30F9">
        <w:rPr>
          <w:color w:val="000000" w:themeColor="text1"/>
          <w:sz w:val="24"/>
        </w:rPr>
        <w:t>UARTs are commonly used in conjunction with communication standards such as </w:t>
      </w:r>
      <w:hyperlink r:id="rId13" w:tooltip="Electronic Industries Alliance" w:history="1">
        <w:r w:rsidRPr="005C30F9">
          <w:rPr>
            <w:rStyle w:val="Hipervnculo"/>
            <w:color w:val="000000" w:themeColor="text1"/>
            <w:sz w:val="24"/>
          </w:rPr>
          <w:t>EIA</w:t>
        </w:r>
      </w:hyperlink>
      <w:r w:rsidRPr="005C30F9">
        <w:rPr>
          <w:color w:val="000000" w:themeColor="text1"/>
          <w:sz w:val="24"/>
        </w:rPr>
        <w:t>, </w:t>
      </w:r>
      <w:hyperlink r:id="rId14" w:tooltip="RS-232" w:history="1">
        <w:r w:rsidRPr="005C30F9">
          <w:rPr>
            <w:rStyle w:val="Hipervnculo"/>
            <w:color w:val="000000" w:themeColor="text1"/>
            <w:sz w:val="24"/>
          </w:rPr>
          <w:t>RS-232</w:t>
        </w:r>
      </w:hyperlink>
      <w:r w:rsidRPr="005C30F9">
        <w:rPr>
          <w:color w:val="000000" w:themeColor="text1"/>
          <w:sz w:val="24"/>
        </w:rPr>
        <w:t>, </w:t>
      </w:r>
      <w:hyperlink r:id="rId15" w:tooltip="RS-422" w:history="1">
        <w:r w:rsidRPr="005C30F9">
          <w:rPr>
            <w:rStyle w:val="Hipervnculo"/>
            <w:color w:val="000000" w:themeColor="text1"/>
            <w:sz w:val="24"/>
          </w:rPr>
          <w:t>RS-422</w:t>
        </w:r>
      </w:hyperlink>
      <w:r w:rsidRPr="005C30F9">
        <w:rPr>
          <w:color w:val="000000" w:themeColor="text1"/>
          <w:sz w:val="24"/>
        </w:rPr>
        <w:t> or </w:t>
      </w:r>
      <w:hyperlink r:id="rId16" w:tooltip="RS-485" w:history="1">
        <w:r w:rsidRPr="005C30F9">
          <w:rPr>
            <w:rStyle w:val="Hipervnculo"/>
            <w:color w:val="000000" w:themeColor="text1"/>
            <w:sz w:val="24"/>
          </w:rPr>
          <w:t>RS-485</w:t>
        </w:r>
      </w:hyperlink>
      <w:r w:rsidRPr="005C30F9">
        <w:rPr>
          <w:color w:val="000000" w:themeColor="text1"/>
          <w:sz w:val="24"/>
        </w:rPr>
        <w:t>. The universal designation indicates that the data format and transmission speeds are configurable. The electric signaling levels and methods (such as </w:t>
      </w:r>
      <w:hyperlink r:id="rId17" w:tooltip="Differential signaling" w:history="1">
        <w:r w:rsidRPr="005C30F9">
          <w:rPr>
            <w:rStyle w:val="Hipervnculo"/>
            <w:color w:val="000000" w:themeColor="text1"/>
            <w:sz w:val="24"/>
          </w:rPr>
          <w:t>differential signaling</w:t>
        </w:r>
      </w:hyperlink>
      <w:r w:rsidRPr="005C30F9">
        <w:rPr>
          <w:color w:val="000000" w:themeColor="text1"/>
          <w:sz w:val="24"/>
        </w:rPr>
        <w:t> etc.) are handled by a driver circuit external to the UART.</w:t>
      </w:r>
    </w:p>
    <w:p w:rsidR="006D0F8B" w:rsidRPr="001F3C62" w:rsidRDefault="006D0F8B" w:rsidP="006D0F8B">
      <w:pPr>
        <w:jc w:val="both"/>
        <w:rPr>
          <w:color w:val="000000" w:themeColor="text1"/>
          <w:sz w:val="24"/>
        </w:rPr>
      </w:pPr>
      <w:r w:rsidRPr="005C30F9">
        <w:rPr>
          <w:color w:val="000000" w:themeColor="text1"/>
          <w:sz w:val="24"/>
        </w:rPr>
        <w:t>A UART is usually an individual (or part of an) </w:t>
      </w:r>
      <w:hyperlink r:id="rId18" w:tooltip="Integrated circuit" w:history="1">
        <w:r w:rsidRPr="005C30F9">
          <w:rPr>
            <w:rStyle w:val="Hipervnculo"/>
            <w:color w:val="000000" w:themeColor="text1"/>
            <w:sz w:val="24"/>
          </w:rPr>
          <w:t>integrated circuit</w:t>
        </w:r>
      </w:hyperlink>
      <w:r w:rsidRPr="005C30F9">
        <w:rPr>
          <w:color w:val="000000" w:themeColor="text1"/>
          <w:sz w:val="24"/>
        </w:rPr>
        <w:t> used for </w:t>
      </w:r>
      <w:hyperlink r:id="rId19" w:tooltip="Serial communications" w:history="1">
        <w:r w:rsidRPr="005C30F9">
          <w:rPr>
            <w:rStyle w:val="Hipervnculo"/>
            <w:color w:val="000000" w:themeColor="text1"/>
            <w:sz w:val="24"/>
          </w:rPr>
          <w:t>serial communications</w:t>
        </w:r>
      </w:hyperlink>
      <w:r w:rsidRPr="005C30F9">
        <w:rPr>
          <w:color w:val="000000" w:themeColor="text1"/>
          <w:sz w:val="24"/>
        </w:rPr>
        <w:t> over a computer or peripheral device </w:t>
      </w:r>
      <w:hyperlink r:id="rId20" w:tooltip="Serial port" w:history="1">
        <w:r w:rsidRPr="005C30F9">
          <w:rPr>
            <w:rStyle w:val="Hipervnculo"/>
            <w:color w:val="000000" w:themeColor="text1"/>
            <w:sz w:val="24"/>
          </w:rPr>
          <w:t>serial port</w:t>
        </w:r>
      </w:hyperlink>
      <w:r w:rsidRPr="005C30F9">
        <w:rPr>
          <w:color w:val="000000" w:themeColor="text1"/>
          <w:sz w:val="24"/>
        </w:rPr>
        <w:t xml:space="preserve">. </w:t>
      </w:r>
      <w:r w:rsidRPr="001F3C62">
        <w:rPr>
          <w:color w:val="000000" w:themeColor="text1"/>
          <w:sz w:val="24"/>
        </w:rPr>
        <w:t>UARTs are now commonly included in microcontrollers. A dual UART, or DUART, combines two UARTs into a single chip. An octal UART or OCTART combines eight UARTs into one package, an example being the NXP SCC2698. Many modern ICs now come with a UART that can also communicate synchronously; these devices are called USARTs (universal synchronous/asynchronous receiver/transmitter).</w:t>
      </w:r>
    </w:p>
    <w:p w:rsidR="006D0F8B" w:rsidRDefault="006D0F8B" w:rsidP="006D0F8B">
      <w:pPr>
        <w:pStyle w:val="Sinespaciado"/>
      </w:pPr>
    </w:p>
    <w:p w:rsidR="006D0F8B" w:rsidRDefault="006D0F8B" w:rsidP="006D0F8B">
      <w:pPr>
        <w:jc w:val="both"/>
        <w:rPr>
          <w:b/>
          <w:i/>
          <w:sz w:val="28"/>
        </w:rPr>
      </w:pPr>
      <w:r>
        <w:rPr>
          <w:b/>
          <w:i/>
          <w:sz w:val="28"/>
        </w:rPr>
        <w:t xml:space="preserve">Data </w:t>
      </w:r>
      <w:proofErr w:type="spellStart"/>
      <w:r>
        <w:rPr>
          <w:b/>
          <w:i/>
          <w:sz w:val="28"/>
        </w:rPr>
        <w:t>Transmiter</w:t>
      </w:r>
      <w:proofErr w:type="spellEnd"/>
      <w:r>
        <w:rPr>
          <w:b/>
          <w:i/>
          <w:sz w:val="28"/>
        </w:rPr>
        <w:t xml:space="preserve"> – The USART </w:t>
      </w:r>
      <w:proofErr w:type="spellStart"/>
      <w:r>
        <w:rPr>
          <w:b/>
          <w:i/>
          <w:sz w:val="28"/>
        </w:rPr>
        <w:t>Transmiter</w:t>
      </w:r>
      <w:proofErr w:type="spellEnd"/>
      <w:r>
        <w:rPr>
          <w:b/>
          <w:i/>
          <w:sz w:val="28"/>
        </w:rPr>
        <w:t>:</w:t>
      </w:r>
    </w:p>
    <w:p w:rsidR="006D0F8B" w:rsidRPr="009D5FC3" w:rsidRDefault="006D0F8B" w:rsidP="006D0F8B">
      <w:pPr>
        <w:jc w:val="both"/>
        <w:rPr>
          <w:sz w:val="24"/>
        </w:rPr>
      </w:pPr>
      <w:r w:rsidRPr="009D5FC3">
        <w:rPr>
          <w:sz w:val="24"/>
        </w:rPr>
        <w:t xml:space="preserve">The USART Transmitter is enabled by setting the Transmit Enable (TXEN) bit in the UCSRB Register. When the Transmitter is enabled, the normal port operation of the </w:t>
      </w:r>
      <w:proofErr w:type="spellStart"/>
      <w:r w:rsidRPr="009D5FC3">
        <w:rPr>
          <w:sz w:val="24"/>
        </w:rPr>
        <w:t>TxD</w:t>
      </w:r>
      <w:proofErr w:type="spellEnd"/>
      <w:r w:rsidRPr="009D5FC3">
        <w:rPr>
          <w:sz w:val="24"/>
        </w:rPr>
        <w:t xml:space="preserve"> pin is overridden by the USART and given the function as the Transmitter’s serial output. The baud rate, mode of operation and frame format must be set up once before doing any transmissions. If synchronous operation is used, the clock on the XCK pin will be overridden and used as transmission clock.</w:t>
      </w:r>
    </w:p>
    <w:p w:rsidR="006D0F8B" w:rsidRPr="001F3C62" w:rsidRDefault="006D0F8B" w:rsidP="006D0F8B">
      <w:pPr>
        <w:autoSpaceDE w:val="0"/>
        <w:autoSpaceDN w:val="0"/>
        <w:adjustRightInd w:val="0"/>
        <w:spacing w:after="0" w:line="240" w:lineRule="auto"/>
        <w:rPr>
          <w:rFonts w:ascii="Helvetica" w:hAnsi="Helvetica" w:cs="Helvetica"/>
          <w:sz w:val="20"/>
          <w:szCs w:val="20"/>
        </w:rPr>
      </w:pPr>
    </w:p>
    <w:p w:rsidR="006D0F8B" w:rsidRPr="00E04F0B" w:rsidRDefault="006D0F8B" w:rsidP="006D0F8B">
      <w:pPr>
        <w:jc w:val="both"/>
        <w:rPr>
          <w:b/>
          <w:i/>
          <w:sz w:val="28"/>
        </w:rPr>
      </w:pPr>
      <w:r>
        <w:rPr>
          <w:b/>
          <w:i/>
          <w:sz w:val="28"/>
        </w:rPr>
        <w:t>Sending Frames with 5 to 8 Data Bits:</w:t>
      </w:r>
    </w:p>
    <w:p w:rsidR="006D0F8B" w:rsidRPr="009D5FC3" w:rsidRDefault="006D0F8B" w:rsidP="006D0F8B">
      <w:pPr>
        <w:jc w:val="both"/>
        <w:rPr>
          <w:sz w:val="24"/>
        </w:rPr>
      </w:pPr>
      <w:r w:rsidRPr="009D5FC3">
        <w:rPr>
          <w:sz w:val="24"/>
        </w:rPr>
        <w:t xml:space="preserve">A data transmission is initiated by loading the transmit buffer with the data to be transmitted. The CPU can load the transmit buffer by writing to the UDR I/O location. The buffered data in the transmit buffer will be moved to the Shift Register when the Shift Register is ready to send a new frame. </w:t>
      </w:r>
    </w:p>
    <w:p w:rsidR="006D0F8B" w:rsidRPr="009D5FC3" w:rsidRDefault="006D0F8B" w:rsidP="006D0F8B">
      <w:pPr>
        <w:jc w:val="both"/>
        <w:rPr>
          <w:sz w:val="24"/>
        </w:rPr>
      </w:pPr>
      <w:r w:rsidRPr="006B1A76">
        <w:rPr>
          <w:sz w:val="24"/>
        </w:rPr>
        <w:t xml:space="preserve">The Shift Register is loaded with new data if it is in idle state (no ongoing transmission) or immediately after the last stop bit of the previous frame is transmitted. </w:t>
      </w:r>
      <w:r w:rsidRPr="009D5FC3">
        <w:rPr>
          <w:sz w:val="24"/>
        </w:rPr>
        <w:t>When the Shift Register is loaded with new data, it will transfer one complete frame at the rate given by the baud register, U2X bit or by XCK depending on mode of operation.</w:t>
      </w:r>
    </w:p>
    <w:p w:rsidR="006D0F8B" w:rsidRPr="006B1A76" w:rsidRDefault="006D0F8B" w:rsidP="006D0F8B">
      <w:pPr>
        <w:pStyle w:val="Sinespaciado"/>
      </w:pPr>
    </w:p>
    <w:p w:rsidR="006D0F8B" w:rsidRPr="00E04F0B" w:rsidRDefault="006D0F8B" w:rsidP="006D0F8B">
      <w:pPr>
        <w:jc w:val="both"/>
        <w:rPr>
          <w:b/>
          <w:i/>
          <w:sz w:val="28"/>
        </w:rPr>
      </w:pPr>
      <w:r>
        <w:rPr>
          <w:b/>
          <w:i/>
          <w:sz w:val="28"/>
        </w:rPr>
        <w:t xml:space="preserve">Transmitter Flags and </w:t>
      </w:r>
      <w:proofErr w:type="spellStart"/>
      <w:r>
        <w:rPr>
          <w:b/>
          <w:i/>
          <w:sz w:val="28"/>
        </w:rPr>
        <w:t>Iterrupts</w:t>
      </w:r>
      <w:proofErr w:type="spellEnd"/>
      <w:r>
        <w:rPr>
          <w:b/>
          <w:i/>
          <w:sz w:val="28"/>
        </w:rPr>
        <w:t>:</w:t>
      </w:r>
    </w:p>
    <w:p w:rsidR="006D0F8B" w:rsidRPr="009D5FC3" w:rsidRDefault="006D0F8B" w:rsidP="006D0F8B">
      <w:pPr>
        <w:jc w:val="both"/>
        <w:rPr>
          <w:sz w:val="24"/>
        </w:rPr>
      </w:pPr>
      <w:r w:rsidRPr="009D5FC3">
        <w:rPr>
          <w:sz w:val="24"/>
        </w:rPr>
        <w:lastRenderedPageBreak/>
        <w:t>The USART Transmitter has two flags that indicate its state: USART Data Register Empty (UDRE) and Transmit Complete (TXC). Both flags can be used for generating interrupts.</w:t>
      </w:r>
    </w:p>
    <w:p w:rsidR="006D0F8B" w:rsidRPr="009D5FC3" w:rsidRDefault="006D0F8B" w:rsidP="006D0F8B">
      <w:pPr>
        <w:jc w:val="both"/>
        <w:rPr>
          <w:sz w:val="24"/>
        </w:rPr>
      </w:pPr>
      <w:r w:rsidRPr="00A66B60">
        <w:rPr>
          <w:sz w:val="24"/>
        </w:rPr>
        <w:t xml:space="preserve">The Data Register Empty (UDRE) Flag indicates whether the transmit buffer is ready to receive new data. </w:t>
      </w:r>
      <w:r w:rsidRPr="009D5FC3">
        <w:rPr>
          <w:sz w:val="24"/>
        </w:rPr>
        <w:t>This bit is set when the transmit buffer is empty, and cleared when the transmit buffer contains data to be transmitted that has not yet been moved into the Shift Register. For compatibility with future devices, always write this bit to zero when writing the UCSRA Register.</w:t>
      </w:r>
    </w:p>
    <w:p w:rsidR="006D0F8B" w:rsidRPr="009D5FC3" w:rsidRDefault="006D0F8B" w:rsidP="006D0F8B">
      <w:pPr>
        <w:jc w:val="both"/>
        <w:rPr>
          <w:sz w:val="24"/>
        </w:rPr>
      </w:pPr>
      <w:r w:rsidRPr="00A66B60">
        <w:rPr>
          <w:sz w:val="24"/>
        </w:rPr>
        <w:t xml:space="preserve">When the Data Register Empty Interrupt Enable (UDRIE) bit in UCSRB is written to one, the USART Data Register Empty interrupt will be executed as long as UDRE is set (provided that global interrupts are enabled). </w:t>
      </w:r>
      <w:r w:rsidRPr="009D5FC3">
        <w:rPr>
          <w:sz w:val="24"/>
        </w:rPr>
        <w:t>UDRE is cleared by writing UDR. When interrupt-driven data transmission is used, the Data Register Empty interrupt routine must either write new data to UDR in order to clear UDRE or disable the Data Register Empty interrupt, otherwise a new interrupt will occur once the interrupt routine terminates.</w:t>
      </w:r>
    </w:p>
    <w:p w:rsidR="006D0F8B" w:rsidRPr="009D5FC3" w:rsidRDefault="006D0F8B" w:rsidP="006D0F8B">
      <w:pPr>
        <w:jc w:val="both"/>
        <w:rPr>
          <w:sz w:val="24"/>
        </w:rPr>
      </w:pPr>
      <w:r w:rsidRPr="007B61DC">
        <w:rPr>
          <w:sz w:val="24"/>
        </w:rPr>
        <w:t xml:space="preserve">The Transmit Complete (TXC) Flag bit is set to one when the entire frame in the transmit Shift Register has been shifted out and there are no new data currently present in the transmit buffer. </w:t>
      </w:r>
      <w:r w:rsidRPr="009D5FC3">
        <w:rPr>
          <w:sz w:val="24"/>
        </w:rPr>
        <w:t>The TXC Flag bit is automatically cleared when a transmit complete interrupt is executed, or it can be cleared by writing a one to its bit location. The TXC Flag is useful in half-duplex communication interfaces (like the RS-485 standard), where a transmitting application must enter receive mode and free the communication bus immediately after completing the transmission.</w:t>
      </w:r>
    </w:p>
    <w:p w:rsidR="006D0F8B" w:rsidRPr="009D5FC3" w:rsidRDefault="006D0F8B" w:rsidP="006D0F8B">
      <w:pPr>
        <w:jc w:val="both"/>
        <w:rPr>
          <w:sz w:val="24"/>
        </w:rPr>
      </w:pPr>
      <w:r w:rsidRPr="008304D6">
        <w:rPr>
          <w:sz w:val="24"/>
        </w:rPr>
        <w:t xml:space="preserve">When the Transmit Compete Interrupt Enable (TXCIE) bit in UCSRB is set, the USART Transmit Complete Interrupt will be executed when the TXC Flag becomes set (provided that global interrupts are enabled). </w:t>
      </w:r>
      <w:r w:rsidRPr="009D5FC3">
        <w:rPr>
          <w:sz w:val="24"/>
        </w:rPr>
        <w:t>When the transmit complete interrupt is used, the interrupt handling routine does not have to clear the TXC Flag, this is done automatically when the interrupt is executed.</w:t>
      </w:r>
    </w:p>
    <w:p w:rsidR="009E6F9D" w:rsidRDefault="009E6F9D" w:rsidP="009E6F9D">
      <w:pPr>
        <w:pStyle w:val="Ttulo1"/>
        <w:rPr>
          <w:lang w:val="es-MX"/>
        </w:rPr>
      </w:pPr>
      <w:r>
        <w:rPr>
          <w:lang w:val="es-MX"/>
        </w:rPr>
        <w:t>Material</w:t>
      </w:r>
    </w:p>
    <w:p w:rsidR="009E6F9D" w:rsidRDefault="009E6F9D" w:rsidP="009E6F9D">
      <w:pPr>
        <w:rPr>
          <w:lang w:val="es-MX"/>
        </w:rPr>
      </w:pPr>
    </w:p>
    <w:p w:rsidR="009E6F9D" w:rsidRDefault="009E6F9D" w:rsidP="009E6F9D">
      <w:pPr>
        <w:pStyle w:val="Prrafodelista"/>
        <w:numPr>
          <w:ilvl w:val="0"/>
          <w:numId w:val="13"/>
        </w:numPr>
        <w:rPr>
          <w:lang w:val="es-MX"/>
        </w:rPr>
      </w:pPr>
      <w:r>
        <w:rPr>
          <w:lang w:val="es-MX"/>
        </w:rPr>
        <w:t>Pazuino</w:t>
      </w:r>
    </w:p>
    <w:p w:rsidR="00C507F1" w:rsidRPr="009E6F9D" w:rsidRDefault="00C507F1" w:rsidP="009E6F9D">
      <w:pPr>
        <w:pStyle w:val="Prrafodelista"/>
        <w:numPr>
          <w:ilvl w:val="0"/>
          <w:numId w:val="13"/>
        </w:numPr>
        <w:rPr>
          <w:lang w:val="es-MX"/>
        </w:rPr>
      </w:pPr>
      <w:r>
        <w:rPr>
          <w:lang w:val="es-MX"/>
        </w:rPr>
        <w:t>Serial/</w:t>
      </w:r>
      <w:proofErr w:type="spellStart"/>
      <w:r>
        <w:rPr>
          <w:lang w:val="es-MX"/>
        </w:rPr>
        <w:t>usb</w:t>
      </w:r>
      <w:proofErr w:type="spellEnd"/>
      <w:r>
        <w:rPr>
          <w:lang w:val="es-MX"/>
        </w:rPr>
        <w:t xml:space="preserve"> </w:t>
      </w:r>
      <w:proofErr w:type="spellStart"/>
      <w:r>
        <w:rPr>
          <w:lang w:val="es-MX"/>
        </w:rPr>
        <w:t>wire</w:t>
      </w:r>
      <w:proofErr w:type="spellEnd"/>
    </w:p>
    <w:p w:rsidR="00B941EA" w:rsidRDefault="00B941EA" w:rsidP="00B941EA">
      <w:pPr>
        <w:pStyle w:val="Ttulo1"/>
      </w:pPr>
      <w:proofErr w:type="spellStart"/>
      <w:r>
        <w:rPr>
          <w:lang w:val="es-MX"/>
        </w:rPr>
        <w:t>Development</w:t>
      </w:r>
      <w:proofErr w:type="spellEnd"/>
    </w:p>
    <w:p w:rsidR="006D0F8B" w:rsidRDefault="006D0F8B" w:rsidP="006D0F8B">
      <w:pPr>
        <w:jc w:val="both"/>
        <w:rPr>
          <w:sz w:val="24"/>
        </w:rPr>
      </w:pPr>
      <w:r w:rsidRPr="001F3C62">
        <w:rPr>
          <w:sz w:val="24"/>
        </w:rPr>
        <w:t xml:space="preserve">This example shows how to use the EUSART module microcontroller. The connection between the microcontroller and a PC is established in accordance with the standard RS-232 communication. The program works as follows. Each byte received via the serial communication is displayed when using the LEDs connected to PORTB and then automatically returns to the </w:t>
      </w:r>
      <w:r w:rsidRPr="001F3C62">
        <w:rPr>
          <w:sz w:val="24"/>
        </w:rPr>
        <w:lastRenderedPageBreak/>
        <w:t xml:space="preserve">transmitter. </w:t>
      </w:r>
      <w:r w:rsidRPr="00A46242">
        <w:rPr>
          <w:sz w:val="24"/>
        </w:rPr>
        <w:t>The easiest way is to check the operation of the device in practice to use a standard Windows program called Hyper Terminal.</w:t>
      </w:r>
    </w:p>
    <w:p w:rsidR="006D0F8B" w:rsidRPr="00A46242" w:rsidRDefault="006D0F8B" w:rsidP="006D0F8B">
      <w:pPr>
        <w:jc w:val="both"/>
        <w:rPr>
          <w:sz w:val="24"/>
        </w:rPr>
      </w:pPr>
      <w:r>
        <w:rPr>
          <w:noProof/>
          <w:sz w:val="24"/>
          <w:lang w:eastAsia="es-MX"/>
        </w:rPr>
        <w:drawing>
          <wp:inline distT="0" distB="0" distL="0" distR="0" wp14:anchorId="63055DF4" wp14:editId="5FF234E7">
            <wp:extent cx="5964555" cy="53162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4555" cy="5316220"/>
                    </a:xfrm>
                    <a:prstGeom prst="rect">
                      <a:avLst/>
                    </a:prstGeom>
                    <a:noFill/>
                    <a:ln>
                      <a:noFill/>
                    </a:ln>
                  </pic:spPr>
                </pic:pic>
              </a:graphicData>
            </a:graphic>
          </wp:inline>
        </w:drawing>
      </w:r>
    </w:p>
    <w:p w:rsidR="006D0F8B" w:rsidRDefault="006D0F8B" w:rsidP="006D0F8B">
      <w:pPr>
        <w:autoSpaceDE w:val="0"/>
        <w:autoSpaceDN w:val="0"/>
        <w:adjustRightInd w:val="0"/>
        <w:spacing w:after="0" w:line="240" w:lineRule="auto"/>
        <w:jc w:val="both"/>
        <w:rPr>
          <w:rFonts w:ascii="Calibri" w:hAnsi="Calibri" w:cs="Calibri"/>
          <w:b/>
          <w:color w:val="000000"/>
          <w:sz w:val="44"/>
          <w:szCs w:val="24"/>
        </w:rPr>
      </w:pPr>
    </w:p>
    <w:p w:rsidR="009E6F9D" w:rsidRDefault="00B941EA" w:rsidP="009E6F9D">
      <w:pPr>
        <w:pStyle w:val="Ttulo1"/>
        <w:rPr>
          <w:lang w:val="es-MX"/>
        </w:rPr>
      </w:pPr>
      <w:proofErr w:type="spellStart"/>
      <w:r>
        <w:rPr>
          <w:lang w:val="es-MX"/>
        </w:rPr>
        <w:t>Code</w:t>
      </w:r>
      <w:proofErr w:type="spellEnd"/>
    </w:p>
    <w:p w:rsidR="009E6F9D" w:rsidRDefault="009E6F9D" w:rsidP="009E6F9D">
      <w:pPr>
        <w:rPr>
          <w:lang w:val="es-MX"/>
        </w:rPr>
      </w:pPr>
    </w:p>
    <w:p w:rsidR="009E6F9D" w:rsidRDefault="00DD7ED5" w:rsidP="009E6F9D">
      <w:pPr>
        <w:rPr>
          <w:lang w:val="es-MX"/>
        </w:rPr>
      </w:pPr>
      <w:r>
        <w:rPr>
          <w:noProof/>
          <w:lang w:val="es-MX" w:eastAsia="es-MX"/>
        </w:rPr>
        <w:lastRenderedPageBreak/>
        <w:drawing>
          <wp:inline distT="0" distB="0" distL="0" distR="0">
            <wp:extent cx="6020024" cy="5391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igo08.PNG"/>
                    <pic:cNvPicPr/>
                  </pic:nvPicPr>
                  <pic:blipFill>
                    <a:blip r:embed="rId22">
                      <a:extLst>
                        <a:ext uri="{28A0092B-C50C-407E-A947-70E740481C1C}">
                          <a14:useLocalDpi xmlns:a14="http://schemas.microsoft.com/office/drawing/2010/main" val="0"/>
                        </a:ext>
                      </a:extLst>
                    </a:blip>
                    <a:stretch>
                      <a:fillRect/>
                    </a:stretch>
                  </pic:blipFill>
                  <pic:spPr>
                    <a:xfrm>
                      <a:off x="0" y="0"/>
                      <a:ext cx="6020024" cy="5391610"/>
                    </a:xfrm>
                    <a:prstGeom prst="rect">
                      <a:avLst/>
                    </a:prstGeom>
                  </pic:spPr>
                </pic:pic>
              </a:graphicData>
            </a:graphic>
          </wp:inline>
        </w:drawing>
      </w:r>
    </w:p>
    <w:p w:rsidR="009E6F9D" w:rsidRDefault="009E6F9D" w:rsidP="009E6F9D">
      <w:pPr>
        <w:pStyle w:val="Ttulo1"/>
        <w:rPr>
          <w:lang w:val="es-MX"/>
        </w:rPr>
      </w:pPr>
      <w:r>
        <w:rPr>
          <w:lang w:val="es-MX"/>
        </w:rPr>
        <w:t>Conclusiones</w:t>
      </w:r>
    </w:p>
    <w:p w:rsidR="009E6F9D" w:rsidRPr="009E6F9D" w:rsidRDefault="006D0F8B" w:rsidP="009E6F9D">
      <w:pPr>
        <w:rPr>
          <w:lang w:val="es-MX"/>
        </w:rPr>
      </w:pPr>
      <w:r>
        <w:rPr>
          <w:lang w:val="es-MX"/>
        </w:rPr>
        <w:t>La transmisión y recepción full dúplex es de gran utilidad pues muchas veces no solo necesitaremos enviar o recibir datos, sino que necesitaremos ambos en el mismo programa</w:t>
      </w:r>
      <w:bookmarkStart w:id="0" w:name="_GoBack"/>
      <w:bookmarkEnd w:id="0"/>
    </w:p>
    <w:sectPr w:rsidR="009E6F9D" w:rsidRPr="009E6F9D" w:rsidSect="00B662B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592346"/>
    <w:multiLevelType w:val="hybridMultilevel"/>
    <w:tmpl w:val="E12E2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A"/>
    <w:rsid w:val="000E72EE"/>
    <w:rsid w:val="001849E7"/>
    <w:rsid w:val="002020F9"/>
    <w:rsid w:val="003909EB"/>
    <w:rsid w:val="003B6D54"/>
    <w:rsid w:val="003C69EC"/>
    <w:rsid w:val="004B6710"/>
    <w:rsid w:val="00696969"/>
    <w:rsid w:val="006D0F8B"/>
    <w:rsid w:val="007914B7"/>
    <w:rsid w:val="0086225B"/>
    <w:rsid w:val="008C3CB7"/>
    <w:rsid w:val="009E6F9D"/>
    <w:rsid w:val="00B662BA"/>
    <w:rsid w:val="00B941EA"/>
    <w:rsid w:val="00C507F1"/>
    <w:rsid w:val="00D12AEB"/>
    <w:rsid w:val="00DD7ED5"/>
    <w:rsid w:val="00E379FE"/>
    <w:rsid w:val="00E62536"/>
    <w:rsid w:val="00F41906"/>
    <w:rsid w:val="00F638C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3FD9"/>
  <w15:chartTrackingRefBased/>
  <w15:docId w15:val="{44CAF744-A7D7-491F-8688-9959A9F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12F51"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12F51"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12F51"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12F51"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17406D"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B662BA"/>
  </w:style>
  <w:style w:type="character" w:styleId="Hipervnculo">
    <w:name w:val="Hyperlink"/>
    <w:basedOn w:val="Fuentedeprrafopredeter"/>
    <w:uiPriority w:val="99"/>
    <w:unhideWhenUsed/>
    <w:rsid w:val="00B941EA"/>
    <w:rPr>
      <w:color w:val="0000FF"/>
      <w:u w:val="single"/>
    </w:rPr>
  </w:style>
  <w:style w:type="character" w:customStyle="1" w:styleId="apple-converted-space">
    <w:name w:val="apple-converted-space"/>
    <w:basedOn w:val="Fuentedeprrafopredeter"/>
    <w:rsid w:val="00B9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Electronic_Industries_Alliance" TargetMode="External"/><Relationship Id="rId18" Type="http://schemas.openxmlformats.org/officeDocument/2006/relationships/hyperlink" Target="http://en.wikipedia.org/wiki/Integrated_circuit"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en.wikipedia.org/wiki/Serial_communication" TargetMode="External"/><Relationship Id="rId17" Type="http://schemas.openxmlformats.org/officeDocument/2006/relationships/hyperlink" Target="http://en.wikipedia.org/wiki/Differential_signaling" TargetMode="External"/><Relationship Id="rId2" Type="http://schemas.openxmlformats.org/officeDocument/2006/relationships/customXml" Target="../customXml/item2.xml"/><Relationship Id="rId16" Type="http://schemas.openxmlformats.org/officeDocument/2006/relationships/hyperlink" Target="http://en.wikipedia.org/wiki/RS-485" TargetMode="External"/><Relationship Id="rId20" Type="http://schemas.openxmlformats.org/officeDocument/2006/relationships/hyperlink" Target="http://en.wikipedia.org/wiki/Serial_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arallel_communicati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RS-422" TargetMode="External"/><Relationship Id="rId23" Type="http://schemas.openxmlformats.org/officeDocument/2006/relationships/fontTable" Target="fontTable.xml"/><Relationship Id="rId10" Type="http://schemas.openxmlformats.org/officeDocument/2006/relationships/hyperlink" Target="http://en.wikipedia.org/wiki/Computer_hardware" TargetMode="External"/><Relationship Id="rId19" Type="http://schemas.openxmlformats.org/officeDocument/2006/relationships/hyperlink" Target="http://en.wikipedia.org/wiki/Serial_communication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en.wikipedia.org/wiki/RS-232"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k\AppData\Roaming\Microsoft\Templates\Dise&#241;o%20de%20informe.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Instituto politécnico Nacional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5</Pages>
  <Words>910</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Practice 10</vt:lpstr>
    </vt:vector>
  </TitlesOfParts>
  <Company>Escuela superior de cómputo</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09</dc:title>
  <dc:subject>ECO CHAR</dc:subject>
  <dc:creator>Rubik</dc:creator>
  <cp:keywords/>
  <cp:lastModifiedBy>Ricardo Ruiz Maldonado</cp:lastModifiedBy>
  <cp:revision>2</cp:revision>
  <cp:lastPrinted>2016-06-03T19:42:00Z</cp:lastPrinted>
  <dcterms:created xsi:type="dcterms:W3CDTF">2016-06-03T22:51:00Z</dcterms:created>
  <dcterms:modified xsi:type="dcterms:W3CDTF">2016-06-03T22:51:00Z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