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End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6772B9">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Content>
                <w:r w:rsidR="00B62FE8" w:rsidRPr="00B62FE8">
                  <w:rPr>
                    <w:rFonts w:asciiTheme="majorHAnsi" w:eastAsiaTheme="majorEastAsia" w:hAnsiTheme="majorHAnsi" w:cstheme="majorBidi"/>
                    <w:sz w:val="36"/>
                    <w:szCs w:val="80"/>
                  </w:rPr>
                  <w:t xml:space="preserve">Practica Transmisión de una cadena </w:t>
                </w:r>
                <w:r w:rsidR="00B62FE8">
                  <w:rPr>
                    <w:rFonts w:asciiTheme="majorHAnsi" w:eastAsiaTheme="majorEastAsia" w:hAnsiTheme="majorHAnsi" w:cstheme="majorBidi"/>
                    <w:sz w:val="36"/>
                    <w:szCs w:val="80"/>
                  </w:rPr>
                  <w:t>UART</w:t>
                </w:r>
                <w:r w:rsidR="00B62FE8" w:rsidRPr="00B62FE8">
                  <w:rPr>
                    <w:rFonts w:asciiTheme="majorHAnsi" w:eastAsiaTheme="majorEastAsia" w:hAnsiTheme="majorHAnsi" w:cstheme="majorBidi"/>
                    <w:sz w:val="36"/>
                    <w:szCs w:val="80"/>
                  </w:rPr>
                  <w:t>“</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 xml:space="preserve">García </w:t>
            </w:r>
            <w:proofErr w:type="spellStart"/>
            <w:r w:rsidRPr="00334561">
              <w:rPr>
                <w:b/>
                <w:bCs/>
                <w:sz w:val="32"/>
              </w:rPr>
              <w:t>García</w:t>
            </w:r>
            <w:proofErr w:type="spellEnd"/>
            <w:r w:rsidRPr="00334561">
              <w:rPr>
                <w:b/>
                <w:bCs/>
                <w:sz w:val="32"/>
              </w:rPr>
              <w:t xml:space="preserve"> Marcos Ricardo</w:t>
            </w:r>
          </w:p>
          <w:p w:rsidR="00334561" w:rsidRPr="00334561" w:rsidRDefault="00334561" w:rsidP="00D71E17">
            <w:pPr>
              <w:pStyle w:val="Sinespaciado"/>
              <w:spacing w:after="240"/>
              <w:jc w:val="center"/>
              <w:rPr>
                <w:bCs/>
                <w:sz w:val="24"/>
              </w:rPr>
            </w:pPr>
            <w:r w:rsidRPr="00334561">
              <w:rPr>
                <w:b/>
                <w:bCs/>
                <w:sz w:val="32"/>
              </w:rPr>
              <w:t xml:space="preserve">Rodríguez </w:t>
            </w:r>
            <w:proofErr w:type="spellStart"/>
            <w:r w:rsidRPr="00334561">
              <w:rPr>
                <w:b/>
                <w:bCs/>
                <w:sz w:val="32"/>
              </w:rPr>
              <w:t>Tarango</w:t>
            </w:r>
            <w:proofErr w:type="spellEnd"/>
            <w:r w:rsidRPr="00334561">
              <w:rPr>
                <w:b/>
                <w:bCs/>
                <w:sz w:val="32"/>
              </w:rPr>
              <w:t xml:space="preserve">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 xml:space="preserve">Introducción a los </w:t>
            </w:r>
            <w:proofErr w:type="spellStart"/>
            <w:r>
              <w:rPr>
                <w:b/>
                <w:sz w:val="36"/>
              </w:rPr>
              <w:t>Microcontroladores</w:t>
            </w:r>
            <w:proofErr w:type="spellEnd"/>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E762EC"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7080415" r:id="rId11">
                  <o:FieldCodes>\s</o:FieldCodes>
                </o:OLEObject>
              </w:object>
            </w:r>
            <w:r w:rsidR="00334561">
              <w:object w:dxaOrig="9269" w:dyaOrig="2670">
                <v:shape id="_x0000_i1025" type="#_x0000_t75" style="width:442.5pt;height:109.5pt" o:ole="">
                  <v:imagedata r:id="rId12" o:title=""/>
                </v:shape>
                <o:OLEObject Type="Embed" ProgID="PBrush" ShapeID="_x0000_i1025" DrawAspect="Content" ObjectID="_1487080414"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p>
        <w:p w:rsidR="00B62FE8"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338487" w:history="1">
            <w:r w:rsidR="00B62FE8" w:rsidRPr="00381DE4">
              <w:rPr>
                <w:rStyle w:val="Hipervnculo"/>
                <w:noProof/>
              </w:rPr>
              <w:t>Introducción</w:t>
            </w:r>
            <w:r w:rsidR="00B62FE8">
              <w:rPr>
                <w:noProof/>
                <w:webHidden/>
              </w:rPr>
              <w:tab/>
            </w:r>
            <w:r w:rsidR="00B62FE8">
              <w:rPr>
                <w:noProof/>
                <w:webHidden/>
              </w:rPr>
              <w:fldChar w:fldCharType="begin"/>
            </w:r>
            <w:r w:rsidR="00B62FE8">
              <w:rPr>
                <w:noProof/>
                <w:webHidden/>
              </w:rPr>
              <w:instrText xml:space="preserve"> PAGEREF _Toc413338487 \h </w:instrText>
            </w:r>
            <w:r w:rsidR="00B62FE8">
              <w:rPr>
                <w:noProof/>
                <w:webHidden/>
              </w:rPr>
            </w:r>
            <w:r w:rsidR="00B62FE8">
              <w:rPr>
                <w:noProof/>
                <w:webHidden/>
              </w:rPr>
              <w:fldChar w:fldCharType="separate"/>
            </w:r>
            <w:r w:rsidR="00937AED">
              <w:rPr>
                <w:noProof/>
                <w:webHidden/>
              </w:rPr>
              <w:t>3</w:t>
            </w:r>
            <w:r w:rsidR="00B62FE8">
              <w:rPr>
                <w:noProof/>
                <w:webHidden/>
              </w:rPr>
              <w:fldChar w:fldCharType="end"/>
            </w:r>
          </w:hyperlink>
        </w:p>
        <w:p w:rsidR="00B62FE8" w:rsidRDefault="00B62FE8">
          <w:pPr>
            <w:pStyle w:val="TDC2"/>
            <w:tabs>
              <w:tab w:val="right" w:leader="dot" w:pos="8827"/>
            </w:tabs>
            <w:rPr>
              <w:rFonts w:eastAsiaTheme="minorEastAsia"/>
              <w:noProof/>
              <w:lang w:eastAsia="es-MX"/>
            </w:rPr>
          </w:pPr>
          <w:hyperlink w:anchor="_Toc413338488" w:history="1">
            <w:r w:rsidRPr="00381DE4">
              <w:rPr>
                <w:rStyle w:val="Hipervnculo"/>
                <w:noProof/>
              </w:rPr>
              <w:t>Características del AT MEGA8535</w:t>
            </w:r>
            <w:r>
              <w:rPr>
                <w:noProof/>
                <w:webHidden/>
              </w:rPr>
              <w:tab/>
            </w:r>
            <w:r>
              <w:rPr>
                <w:noProof/>
                <w:webHidden/>
              </w:rPr>
              <w:fldChar w:fldCharType="begin"/>
            </w:r>
            <w:r>
              <w:rPr>
                <w:noProof/>
                <w:webHidden/>
              </w:rPr>
              <w:instrText xml:space="preserve"> PAGEREF _Toc413338488 \h </w:instrText>
            </w:r>
            <w:r>
              <w:rPr>
                <w:noProof/>
                <w:webHidden/>
              </w:rPr>
            </w:r>
            <w:r>
              <w:rPr>
                <w:noProof/>
                <w:webHidden/>
              </w:rPr>
              <w:fldChar w:fldCharType="separate"/>
            </w:r>
            <w:r w:rsidR="00937AED">
              <w:rPr>
                <w:noProof/>
                <w:webHidden/>
              </w:rPr>
              <w:t>3</w:t>
            </w:r>
            <w:r>
              <w:rPr>
                <w:noProof/>
                <w:webHidden/>
              </w:rPr>
              <w:fldChar w:fldCharType="end"/>
            </w:r>
          </w:hyperlink>
        </w:p>
        <w:p w:rsidR="00B62FE8" w:rsidRDefault="00B62FE8">
          <w:pPr>
            <w:pStyle w:val="TDC2"/>
            <w:tabs>
              <w:tab w:val="right" w:leader="dot" w:pos="8827"/>
            </w:tabs>
            <w:rPr>
              <w:rFonts w:eastAsiaTheme="minorEastAsia"/>
              <w:noProof/>
              <w:lang w:eastAsia="es-MX"/>
            </w:rPr>
          </w:pPr>
          <w:hyperlink w:anchor="_Toc413338489" w:history="1">
            <w:r w:rsidRPr="00381DE4">
              <w:rPr>
                <w:rStyle w:val="Hipervnculo"/>
                <w:noProof/>
              </w:rPr>
              <w:t>USART/UART</w:t>
            </w:r>
            <w:r>
              <w:rPr>
                <w:noProof/>
                <w:webHidden/>
              </w:rPr>
              <w:tab/>
            </w:r>
            <w:r>
              <w:rPr>
                <w:noProof/>
                <w:webHidden/>
              </w:rPr>
              <w:fldChar w:fldCharType="begin"/>
            </w:r>
            <w:r>
              <w:rPr>
                <w:noProof/>
                <w:webHidden/>
              </w:rPr>
              <w:instrText xml:space="preserve"> PAGEREF _Toc413338489 \h </w:instrText>
            </w:r>
            <w:r>
              <w:rPr>
                <w:noProof/>
                <w:webHidden/>
              </w:rPr>
            </w:r>
            <w:r>
              <w:rPr>
                <w:noProof/>
                <w:webHidden/>
              </w:rPr>
              <w:fldChar w:fldCharType="separate"/>
            </w:r>
            <w:r w:rsidR="00937AED">
              <w:rPr>
                <w:noProof/>
                <w:webHidden/>
              </w:rPr>
              <w:t>3</w:t>
            </w:r>
            <w:r>
              <w:rPr>
                <w:noProof/>
                <w:webHidden/>
              </w:rPr>
              <w:fldChar w:fldCharType="end"/>
            </w:r>
          </w:hyperlink>
        </w:p>
        <w:p w:rsidR="00B62FE8" w:rsidRDefault="00B62FE8">
          <w:pPr>
            <w:pStyle w:val="TDC1"/>
            <w:tabs>
              <w:tab w:val="right" w:leader="dot" w:pos="8827"/>
            </w:tabs>
            <w:rPr>
              <w:rFonts w:eastAsiaTheme="minorEastAsia"/>
              <w:noProof/>
              <w:lang w:eastAsia="es-MX"/>
            </w:rPr>
          </w:pPr>
          <w:hyperlink w:anchor="_Toc413338490" w:history="1">
            <w:r w:rsidRPr="00381DE4">
              <w:rPr>
                <w:rStyle w:val="Hipervnculo"/>
                <w:noProof/>
              </w:rPr>
              <w:t>Objetivo</w:t>
            </w:r>
            <w:r>
              <w:rPr>
                <w:noProof/>
                <w:webHidden/>
              </w:rPr>
              <w:tab/>
            </w:r>
            <w:r>
              <w:rPr>
                <w:noProof/>
                <w:webHidden/>
              </w:rPr>
              <w:fldChar w:fldCharType="begin"/>
            </w:r>
            <w:r>
              <w:rPr>
                <w:noProof/>
                <w:webHidden/>
              </w:rPr>
              <w:instrText xml:space="preserve"> PAGEREF _Toc413338490 \h </w:instrText>
            </w:r>
            <w:r>
              <w:rPr>
                <w:noProof/>
                <w:webHidden/>
              </w:rPr>
            </w:r>
            <w:r>
              <w:rPr>
                <w:noProof/>
                <w:webHidden/>
              </w:rPr>
              <w:fldChar w:fldCharType="separate"/>
            </w:r>
            <w:r w:rsidR="00937AED">
              <w:rPr>
                <w:noProof/>
                <w:webHidden/>
              </w:rPr>
              <w:t>4</w:t>
            </w:r>
            <w:r>
              <w:rPr>
                <w:noProof/>
                <w:webHidden/>
              </w:rPr>
              <w:fldChar w:fldCharType="end"/>
            </w:r>
          </w:hyperlink>
        </w:p>
        <w:p w:rsidR="00B62FE8" w:rsidRDefault="00B62FE8">
          <w:pPr>
            <w:pStyle w:val="TDC1"/>
            <w:tabs>
              <w:tab w:val="right" w:leader="dot" w:pos="8827"/>
            </w:tabs>
            <w:rPr>
              <w:rFonts w:eastAsiaTheme="minorEastAsia"/>
              <w:noProof/>
              <w:lang w:eastAsia="es-MX"/>
            </w:rPr>
          </w:pPr>
          <w:hyperlink w:anchor="_Toc413338491" w:history="1">
            <w:r w:rsidRPr="00381DE4">
              <w:rPr>
                <w:rStyle w:val="Hipervnculo"/>
                <w:noProof/>
              </w:rPr>
              <w:t>Material</w:t>
            </w:r>
            <w:r>
              <w:rPr>
                <w:noProof/>
                <w:webHidden/>
              </w:rPr>
              <w:tab/>
            </w:r>
            <w:r>
              <w:rPr>
                <w:noProof/>
                <w:webHidden/>
              </w:rPr>
              <w:fldChar w:fldCharType="begin"/>
            </w:r>
            <w:r>
              <w:rPr>
                <w:noProof/>
                <w:webHidden/>
              </w:rPr>
              <w:instrText xml:space="preserve"> PAGEREF _Toc413338491 \h </w:instrText>
            </w:r>
            <w:r>
              <w:rPr>
                <w:noProof/>
                <w:webHidden/>
              </w:rPr>
            </w:r>
            <w:r>
              <w:rPr>
                <w:noProof/>
                <w:webHidden/>
              </w:rPr>
              <w:fldChar w:fldCharType="separate"/>
            </w:r>
            <w:r w:rsidR="00937AED">
              <w:rPr>
                <w:noProof/>
                <w:webHidden/>
              </w:rPr>
              <w:t>4</w:t>
            </w:r>
            <w:r>
              <w:rPr>
                <w:noProof/>
                <w:webHidden/>
              </w:rPr>
              <w:fldChar w:fldCharType="end"/>
            </w:r>
          </w:hyperlink>
        </w:p>
        <w:p w:rsidR="00B62FE8" w:rsidRDefault="00B62FE8">
          <w:pPr>
            <w:pStyle w:val="TDC1"/>
            <w:tabs>
              <w:tab w:val="right" w:leader="dot" w:pos="8827"/>
            </w:tabs>
            <w:rPr>
              <w:rFonts w:eastAsiaTheme="minorEastAsia"/>
              <w:noProof/>
              <w:lang w:eastAsia="es-MX"/>
            </w:rPr>
          </w:pPr>
          <w:hyperlink w:anchor="_Toc413338492" w:history="1">
            <w:r w:rsidRPr="00381DE4">
              <w:rPr>
                <w:rStyle w:val="Hipervnculo"/>
                <w:noProof/>
              </w:rPr>
              <w:t>Desarrollo</w:t>
            </w:r>
            <w:r>
              <w:rPr>
                <w:noProof/>
                <w:webHidden/>
              </w:rPr>
              <w:tab/>
            </w:r>
            <w:r>
              <w:rPr>
                <w:noProof/>
                <w:webHidden/>
              </w:rPr>
              <w:fldChar w:fldCharType="begin"/>
            </w:r>
            <w:r>
              <w:rPr>
                <w:noProof/>
                <w:webHidden/>
              </w:rPr>
              <w:instrText xml:space="preserve"> PAGEREF _Toc413338492 \h </w:instrText>
            </w:r>
            <w:r>
              <w:rPr>
                <w:noProof/>
                <w:webHidden/>
              </w:rPr>
            </w:r>
            <w:r>
              <w:rPr>
                <w:noProof/>
                <w:webHidden/>
              </w:rPr>
              <w:fldChar w:fldCharType="separate"/>
            </w:r>
            <w:r w:rsidR="00937AED">
              <w:rPr>
                <w:noProof/>
                <w:webHidden/>
              </w:rPr>
              <w:t>5</w:t>
            </w:r>
            <w:r>
              <w:rPr>
                <w:noProof/>
                <w:webHidden/>
              </w:rPr>
              <w:fldChar w:fldCharType="end"/>
            </w:r>
          </w:hyperlink>
        </w:p>
        <w:p w:rsidR="00B62FE8" w:rsidRDefault="00B62FE8">
          <w:pPr>
            <w:pStyle w:val="TDC2"/>
            <w:tabs>
              <w:tab w:val="right" w:leader="dot" w:pos="8827"/>
            </w:tabs>
            <w:rPr>
              <w:rFonts w:eastAsiaTheme="minorEastAsia"/>
              <w:noProof/>
              <w:lang w:eastAsia="es-MX"/>
            </w:rPr>
          </w:pPr>
          <w:hyperlink w:anchor="_Toc413338493" w:history="1">
            <w:r w:rsidRPr="00381DE4">
              <w:rPr>
                <w:rStyle w:val="Hipervnculo"/>
                <w:noProof/>
              </w:rPr>
              <w:t>Código fuente</w:t>
            </w:r>
            <w:r>
              <w:rPr>
                <w:noProof/>
                <w:webHidden/>
              </w:rPr>
              <w:tab/>
            </w:r>
            <w:r>
              <w:rPr>
                <w:noProof/>
                <w:webHidden/>
              </w:rPr>
              <w:fldChar w:fldCharType="begin"/>
            </w:r>
            <w:r>
              <w:rPr>
                <w:noProof/>
                <w:webHidden/>
              </w:rPr>
              <w:instrText xml:space="preserve"> PAGEREF _Toc413338493 \h </w:instrText>
            </w:r>
            <w:r>
              <w:rPr>
                <w:noProof/>
                <w:webHidden/>
              </w:rPr>
            </w:r>
            <w:r>
              <w:rPr>
                <w:noProof/>
                <w:webHidden/>
              </w:rPr>
              <w:fldChar w:fldCharType="separate"/>
            </w:r>
            <w:r w:rsidR="00937AED">
              <w:rPr>
                <w:noProof/>
                <w:webHidden/>
              </w:rPr>
              <w:t>5</w:t>
            </w:r>
            <w:r>
              <w:rPr>
                <w:noProof/>
                <w:webHidden/>
              </w:rPr>
              <w:fldChar w:fldCharType="end"/>
            </w:r>
          </w:hyperlink>
        </w:p>
        <w:p w:rsidR="00B62FE8" w:rsidRDefault="00B62FE8">
          <w:pPr>
            <w:pStyle w:val="TDC1"/>
            <w:tabs>
              <w:tab w:val="right" w:leader="dot" w:pos="8827"/>
            </w:tabs>
            <w:rPr>
              <w:rFonts w:eastAsiaTheme="minorEastAsia"/>
              <w:noProof/>
              <w:lang w:eastAsia="es-MX"/>
            </w:rPr>
          </w:pPr>
          <w:hyperlink w:anchor="_Toc413338494" w:history="1">
            <w:r w:rsidRPr="00381DE4">
              <w:rPr>
                <w:rStyle w:val="Hipervnculo"/>
                <w:noProof/>
              </w:rPr>
              <w:t>Conclusión</w:t>
            </w:r>
            <w:r>
              <w:rPr>
                <w:noProof/>
                <w:webHidden/>
              </w:rPr>
              <w:tab/>
            </w:r>
            <w:r>
              <w:rPr>
                <w:noProof/>
                <w:webHidden/>
              </w:rPr>
              <w:fldChar w:fldCharType="begin"/>
            </w:r>
            <w:r>
              <w:rPr>
                <w:noProof/>
                <w:webHidden/>
              </w:rPr>
              <w:instrText xml:space="preserve"> PAGEREF _Toc413338494 \h </w:instrText>
            </w:r>
            <w:r>
              <w:rPr>
                <w:noProof/>
                <w:webHidden/>
              </w:rPr>
            </w:r>
            <w:r>
              <w:rPr>
                <w:noProof/>
                <w:webHidden/>
              </w:rPr>
              <w:fldChar w:fldCharType="separate"/>
            </w:r>
            <w:r w:rsidR="00937AED">
              <w:rPr>
                <w:noProof/>
                <w:webHidden/>
              </w:rPr>
              <w:t>5</w:t>
            </w:r>
            <w:r>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rPr>
      </w:pPr>
      <w:bookmarkStart w:id="0" w:name="_GoBack"/>
      <w:bookmarkEnd w:id="0"/>
      <w:r>
        <w:rPr>
          <w:rStyle w:val="textexposedshow2"/>
          <w:vanish w:val="0"/>
          <w:color w:val="141823"/>
          <w:sz w:val="20"/>
          <w:szCs w:val="20"/>
          <w:lang w:val="es-ES"/>
          <w:specVanish w:val="0"/>
        </w:rPr>
        <w:br w:type="page"/>
      </w:r>
    </w:p>
    <w:p w:rsidR="00334561" w:rsidRDefault="00334561">
      <w:pPr>
        <w:rPr>
          <w:rStyle w:val="textexposedshow2"/>
          <w:vanish w:val="0"/>
          <w:color w:val="141823"/>
          <w:sz w:val="20"/>
          <w:szCs w:val="20"/>
          <w:lang w:val="es-ES"/>
        </w:rPr>
      </w:pPr>
    </w:p>
    <w:p w:rsidR="00334561" w:rsidRDefault="00334561">
      <w:pPr>
        <w:rPr>
          <w:rStyle w:val="textexposedshow2"/>
          <w:vanish w:val="0"/>
          <w:color w:val="141823"/>
          <w:sz w:val="20"/>
          <w:szCs w:val="20"/>
          <w:lang w:val="es-ES"/>
        </w:rPr>
      </w:pPr>
    </w:p>
    <w:p w:rsidR="00334561" w:rsidRDefault="00334561" w:rsidP="00334561">
      <w:pPr>
        <w:pStyle w:val="Ttulo1"/>
      </w:pPr>
      <w:bookmarkStart w:id="1" w:name="_Toc413338487"/>
      <w:r>
        <w:t>Introducción</w:t>
      </w:r>
      <w:bookmarkEnd w:id="1"/>
    </w:p>
    <w:p w:rsidR="00334561" w:rsidRDefault="00334561" w:rsidP="00334561"/>
    <w:p w:rsidR="00334561" w:rsidRDefault="00334561" w:rsidP="00334561">
      <w:pPr>
        <w:jc w:val="both"/>
      </w:pPr>
      <w:r w:rsidRPr="00334561">
        <w:t xml:space="preserve">El ATMEGA8535 es un </w:t>
      </w:r>
      <w:proofErr w:type="spellStart"/>
      <w:r w:rsidRPr="00334561">
        <w:t>microcontrolador</w:t>
      </w:r>
      <w:proofErr w:type="spellEnd"/>
      <w:r w:rsidRPr="00334561">
        <w:t xml:space="preserve"> de 8 bits basado en la arquitectura RISC, el núcleo AVR combina un gran conjunto de instrucciones con 32 registros de propósito general. Los 32 registros están directamente conectados con la unidad aritmética-lógica (ALU), permitiendo que dos registros sean </w:t>
      </w:r>
      <w:proofErr w:type="spellStart"/>
      <w:r w:rsidRPr="00334561">
        <w:t>accesados</w:t>
      </w:r>
      <w:proofErr w:type="spellEnd"/>
      <w:r w:rsidRPr="00334561">
        <w:t xml:space="preserve"> en una sola instrucción ejecutada en un ciclo de reloj. Esta arquitectura permite que el </w:t>
      </w:r>
      <w:proofErr w:type="spellStart"/>
      <w:r w:rsidRPr="00334561">
        <w:t>microcontrolador</w:t>
      </w:r>
      <w:proofErr w:type="spellEnd"/>
      <w:r w:rsidRPr="00334561">
        <w:t xml:space="preserve"> sea más de diez veces más rápido que los </w:t>
      </w:r>
      <w:proofErr w:type="spellStart"/>
      <w:r w:rsidRPr="00334561">
        <w:t>microcontroladores</w:t>
      </w:r>
      <w:proofErr w:type="spellEnd"/>
      <w:r w:rsidRPr="00334561">
        <w:t xml:space="preserve"> tradicionales (</w:t>
      </w:r>
      <w:proofErr w:type="spellStart"/>
      <w:r w:rsidRPr="00334561">
        <w:t>microcon</w:t>
      </w:r>
      <w:r w:rsidR="00D71E17">
        <w:t>troladores</w:t>
      </w:r>
      <w:proofErr w:type="spellEnd"/>
      <w:r w:rsidR="00D71E17">
        <w:t xml:space="preserve"> CISC). En la siguiente imagen </w:t>
      </w:r>
      <w:r w:rsidRPr="00334561">
        <w:t xml:space="preserve">se muestra el </w:t>
      </w:r>
      <w:proofErr w:type="spellStart"/>
      <w:r w:rsidRPr="00334561">
        <w:t>microcontrolador</w:t>
      </w:r>
      <w:proofErr w:type="spellEnd"/>
      <w:r w:rsidRPr="00334561">
        <w:t xml:space="preserve">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2" w:name="_Toc413338488"/>
      <w:r>
        <w:t>Características del AT MEGA8535</w:t>
      </w:r>
      <w:bookmarkEnd w:id="2"/>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 xml:space="preserve">USART (Universal </w:t>
      </w:r>
      <w:proofErr w:type="spellStart"/>
      <w:r>
        <w:t>Synchronous</w:t>
      </w:r>
      <w:proofErr w:type="spellEnd"/>
      <w:r>
        <w:t xml:space="preserve"> and </w:t>
      </w:r>
      <w:proofErr w:type="spellStart"/>
      <w:r>
        <w:t>Asynchronous</w:t>
      </w:r>
      <w:proofErr w:type="spellEnd"/>
      <w:r>
        <w:t xml:space="preserve"> serial Receiver and </w:t>
      </w:r>
      <w:proofErr w:type="spellStart"/>
      <w:r>
        <w:t>Transmitter</w:t>
      </w:r>
      <w:proofErr w:type="spellEnd"/>
      <w:r>
        <w:t>).</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9B7387" w:rsidRDefault="009B7387" w:rsidP="009B7387">
      <w:pPr>
        <w:pStyle w:val="Ttulo2"/>
      </w:pPr>
    </w:p>
    <w:p w:rsidR="009B7387" w:rsidRDefault="00B62FE8" w:rsidP="009B7387">
      <w:pPr>
        <w:pStyle w:val="Ttulo2"/>
      </w:pPr>
      <w:bookmarkStart w:id="3" w:name="_Toc413338489"/>
      <w:r>
        <w:t>USART/UART</w:t>
      </w:r>
      <w:bookmarkEnd w:id="3"/>
    </w:p>
    <w:p w:rsidR="00B62FE8" w:rsidRPr="00B62FE8" w:rsidRDefault="00B62FE8" w:rsidP="00B62FE8"/>
    <w:p w:rsidR="00B62FE8" w:rsidRDefault="00B62FE8" w:rsidP="00B62FE8">
      <w:pPr>
        <w:jc w:val="both"/>
      </w:pPr>
      <w:r>
        <w:lastRenderedPageBreak/>
        <w:t xml:space="preserve">USART/UART </w:t>
      </w:r>
      <w:proofErr w:type="spellStart"/>
      <w:r>
        <w:t>UART</w:t>
      </w:r>
      <w:proofErr w:type="spellEnd"/>
      <w:r>
        <w:t xml:space="preserve"> son las siglas de "Universal </w:t>
      </w:r>
      <w:proofErr w:type="spellStart"/>
      <w:r>
        <w:t>Asynchronous</w:t>
      </w:r>
      <w:proofErr w:type="spellEnd"/>
      <w:r>
        <w:t xml:space="preserve"> Receiver-</w:t>
      </w:r>
      <w:proofErr w:type="spellStart"/>
      <w:r>
        <w:t>Transmitter</w:t>
      </w:r>
      <w:proofErr w:type="spellEnd"/>
      <w:r>
        <w:t xml:space="preserve">" (en español, Transmisor-Receptor Asíncrono Universal). Éste controla </w:t>
      </w:r>
      <w:proofErr w:type="spellStart"/>
      <w:r>
        <w:t>lospuertos</w:t>
      </w:r>
      <w:proofErr w:type="spellEnd"/>
      <w:r>
        <w:t xml:space="preserve"> y dispositivos serie. Se encuentra integrado en la placa base o en la tarjeta adaptadora del dispositivo.</w:t>
      </w:r>
    </w:p>
    <w:p w:rsidR="00B62FE8" w:rsidRPr="00B62FE8" w:rsidRDefault="00B62FE8" w:rsidP="00B62FE8">
      <w:pPr>
        <w:jc w:val="both"/>
      </w:pPr>
      <w:r>
        <w:t xml:space="preserve">Las funciones principales de chip UART son de manejar las interrupciones de los dispositivos conectados al puerto serie y de convertir los datos en formato paralelo, transmitidos al bus de sistema, a datos en formato serie, para que puedan ser transmitidos a través de los puertos y viceversa. El controlador del UART es el componente clave del subsistema de comunicaciones series de una computadora. El UART toma bytes de datos y transmite los bits individuales de forma secuencial. En el destino, un segundo UART </w:t>
      </w:r>
      <w:proofErr w:type="spellStart"/>
      <w:r>
        <w:t>reensambla</w:t>
      </w:r>
      <w:proofErr w:type="spellEnd"/>
      <w:r>
        <w:t xml:space="preserve"> los bits en bytes completos. La transmisión serie de la información digital (bits) a través de un cable único u otros medios es mucho más efectiva en cuanto a costo que la transmisión en paralelo a través de múltiples cables. Se utiliza un UART para convertir la información transmitida entre su forma secuencial y paralela en cada terminal de enlace. Cada UART contiene un registro de desplazamiento que es el método fundamental de conversión entre las forma serie y paralelo.</w:t>
      </w:r>
    </w:p>
    <w:p w:rsidR="009B7387" w:rsidRPr="009B7387" w:rsidRDefault="009B7387" w:rsidP="009B7387"/>
    <w:p w:rsidR="00D71E17" w:rsidRDefault="00D71E17" w:rsidP="00D71E17">
      <w:pPr>
        <w:pStyle w:val="Ttulo1"/>
      </w:pPr>
      <w:bookmarkStart w:id="4" w:name="_Toc413338490"/>
      <w:r>
        <w:t>Objetivo</w:t>
      </w:r>
      <w:bookmarkEnd w:id="4"/>
    </w:p>
    <w:p w:rsidR="00B62FE8" w:rsidRDefault="00B62FE8" w:rsidP="00B62FE8">
      <w:r w:rsidRPr="00B62FE8">
        <w:t xml:space="preserve">Realizar un programa en ensamblador que transmita 1 cadena la </w:t>
      </w:r>
      <w:proofErr w:type="spellStart"/>
      <w:r w:rsidRPr="00B62FE8">
        <w:t>hyperterminal</w:t>
      </w:r>
      <w:proofErr w:type="spellEnd"/>
      <w:r w:rsidRPr="00B62FE8">
        <w:t xml:space="preserve"> de nuestra computadora.</w:t>
      </w:r>
    </w:p>
    <w:p w:rsidR="009B7387" w:rsidRDefault="000B1EF6" w:rsidP="000B1EF6">
      <w:pPr>
        <w:pStyle w:val="Ttulo1"/>
      </w:pPr>
      <w:bookmarkStart w:id="5" w:name="_Toc413338491"/>
      <w:r>
        <w:t>Material</w:t>
      </w:r>
      <w:bookmarkEnd w:id="5"/>
    </w:p>
    <w:p w:rsidR="009B7387" w:rsidRDefault="009B7387" w:rsidP="009B7387">
      <w:pPr>
        <w:pStyle w:val="Prrafodelista"/>
        <w:numPr>
          <w:ilvl w:val="0"/>
          <w:numId w:val="7"/>
        </w:numPr>
      </w:pPr>
      <w:r>
        <w:t xml:space="preserve">Tarjeta </w:t>
      </w:r>
      <w:proofErr w:type="spellStart"/>
      <w:r>
        <w:t>Pazuino</w:t>
      </w:r>
      <w:proofErr w:type="spellEnd"/>
      <w:r>
        <w:t>.</w:t>
      </w:r>
    </w:p>
    <w:p w:rsidR="009B7387" w:rsidRDefault="009B7387" w:rsidP="009B7387">
      <w:pPr>
        <w:pStyle w:val="Prrafodelista"/>
        <w:numPr>
          <w:ilvl w:val="0"/>
          <w:numId w:val="7"/>
        </w:numPr>
      </w:pPr>
      <w:r>
        <w:t>Computadora personal.</w:t>
      </w:r>
    </w:p>
    <w:p w:rsidR="000B1EF6" w:rsidRDefault="000B1EF6" w:rsidP="000B1EF6">
      <w:pPr>
        <w:pStyle w:val="Ttulo1"/>
      </w:pPr>
      <w:bookmarkStart w:id="6" w:name="_Toc413338492"/>
      <w:r>
        <w:lastRenderedPageBreak/>
        <w:t>Desarrollo</w:t>
      </w:r>
      <w:bookmarkEnd w:id="6"/>
    </w:p>
    <w:p w:rsidR="000B1EF6" w:rsidRDefault="000B1EF6" w:rsidP="000B1EF6">
      <w:pPr>
        <w:pStyle w:val="Ttulo2"/>
      </w:pPr>
      <w:bookmarkStart w:id="7" w:name="_Toc413338493"/>
      <w:r>
        <w:t>Código fuente</w:t>
      </w:r>
      <w:bookmarkEnd w:id="7"/>
    </w:p>
    <w:p w:rsidR="00B62FE8" w:rsidRDefault="00B62FE8" w:rsidP="00B62FE8">
      <w:r w:rsidRPr="00B62FE8">
        <w:rPr>
          <w:noProof/>
          <w:lang w:eastAsia="es-MX"/>
        </w:rPr>
        <w:drawing>
          <wp:inline distT="0" distB="0" distL="0" distR="0">
            <wp:extent cx="5611495" cy="5782632"/>
            <wp:effectExtent l="0" t="0" r="825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495" cy="5782632"/>
                    </a:xfrm>
                    <a:prstGeom prst="rect">
                      <a:avLst/>
                    </a:prstGeom>
                    <a:noFill/>
                    <a:ln>
                      <a:noFill/>
                    </a:ln>
                  </pic:spPr>
                </pic:pic>
              </a:graphicData>
            </a:graphic>
          </wp:inline>
        </w:drawing>
      </w:r>
    </w:p>
    <w:p w:rsidR="00B62FE8" w:rsidRPr="00B62FE8" w:rsidRDefault="00B62FE8" w:rsidP="00B62FE8"/>
    <w:p w:rsidR="000B1EF6" w:rsidRDefault="000B1EF6" w:rsidP="000B1EF6">
      <w:pPr>
        <w:pStyle w:val="Ttulo1"/>
      </w:pPr>
      <w:bookmarkStart w:id="8" w:name="_Toc413338494"/>
      <w:r>
        <w:t>Conclusión</w:t>
      </w:r>
      <w:bookmarkEnd w:id="8"/>
    </w:p>
    <w:p w:rsidR="00961C81" w:rsidRPr="000932A1" w:rsidRDefault="00B62FE8" w:rsidP="009B7387">
      <w:pPr>
        <w:jc w:val="both"/>
      </w:pPr>
      <w:r w:rsidRPr="00B62FE8">
        <w:t xml:space="preserve">Utilizamos el UART en modo de transmisión para poder ver una cadena por medio de la </w:t>
      </w:r>
      <w:proofErr w:type="spellStart"/>
      <w:r w:rsidRPr="00B62FE8">
        <w:t>hyperterminal</w:t>
      </w:r>
      <w:proofErr w:type="spellEnd"/>
      <w:r w:rsidRPr="00B62FE8">
        <w:t xml:space="preserve"> y nos ayudamos con el carácter $ para el final de la cadena así mismo el MAX232 nos ayuda para el </w:t>
      </w:r>
      <w:proofErr w:type="spellStart"/>
      <w:r w:rsidRPr="00B62FE8">
        <w:t>envio</w:t>
      </w:r>
      <w:proofErr w:type="spellEnd"/>
      <w:r w:rsidRPr="00B62FE8">
        <w:t xml:space="preserve"> de bits a la computadora y al </w:t>
      </w:r>
      <w:proofErr w:type="spellStart"/>
      <w:r w:rsidRPr="00B62FE8">
        <w:t>microcontrolador</w:t>
      </w:r>
      <w:proofErr w:type="spellEnd"/>
      <w:r w:rsidRPr="00B62FE8">
        <w:t>.</w:t>
      </w:r>
    </w:p>
    <w:sectPr w:rsidR="00961C81" w:rsidRPr="000932A1" w:rsidSect="00D71E17">
      <w:footerReference w:type="default" r:id="rId16"/>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2EC" w:rsidRDefault="00E762EC">
      <w:pPr>
        <w:spacing w:after="0" w:line="240" w:lineRule="auto"/>
      </w:pPr>
      <w:r>
        <w:separator/>
      </w:r>
    </w:p>
  </w:endnote>
  <w:endnote w:type="continuationSeparator" w:id="0">
    <w:p w:rsidR="00E762EC" w:rsidRDefault="00E76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EndPr/>
    <w:sdtContent>
      <w:p w:rsidR="00DD7743" w:rsidRDefault="00DD7743">
        <w:pPr>
          <w:pStyle w:val="Piedepgina"/>
          <w:jc w:val="right"/>
        </w:pPr>
        <w:r>
          <w:fldChar w:fldCharType="begin"/>
        </w:r>
        <w:r>
          <w:instrText>PAGE   \* MERGEFORMAT</w:instrText>
        </w:r>
        <w:r>
          <w:fldChar w:fldCharType="separate"/>
        </w:r>
        <w:r w:rsidR="00937AED" w:rsidRPr="00937AED">
          <w:rPr>
            <w:noProof/>
            <w:lang w:val="es-ES"/>
          </w:rPr>
          <w:t>2</w:t>
        </w:r>
        <w:r>
          <w:fldChar w:fldCharType="end"/>
        </w:r>
      </w:p>
    </w:sdtContent>
  </w:sdt>
  <w:p w:rsidR="00DD7743" w:rsidRDefault="00DD7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2EC" w:rsidRDefault="00E762EC">
      <w:pPr>
        <w:spacing w:after="0" w:line="240" w:lineRule="auto"/>
      </w:pPr>
      <w:r>
        <w:separator/>
      </w:r>
    </w:p>
  </w:footnote>
  <w:footnote w:type="continuationSeparator" w:id="0">
    <w:p w:rsidR="00E762EC" w:rsidRDefault="00E76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936CEF"/>
    <w:multiLevelType w:val="hybridMultilevel"/>
    <w:tmpl w:val="9B602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D641B2"/>
    <w:multiLevelType w:val="hybridMultilevel"/>
    <w:tmpl w:val="35A44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34EB5"/>
    <w:rsid w:val="00061E78"/>
    <w:rsid w:val="00075935"/>
    <w:rsid w:val="000932A1"/>
    <w:rsid w:val="000B1EF6"/>
    <w:rsid w:val="001B3B38"/>
    <w:rsid w:val="001D5119"/>
    <w:rsid w:val="001F1C6D"/>
    <w:rsid w:val="002273D9"/>
    <w:rsid w:val="0027790C"/>
    <w:rsid w:val="0029280A"/>
    <w:rsid w:val="002C7650"/>
    <w:rsid w:val="00334561"/>
    <w:rsid w:val="00451517"/>
    <w:rsid w:val="004A3908"/>
    <w:rsid w:val="004D4D87"/>
    <w:rsid w:val="005552A2"/>
    <w:rsid w:val="005969C8"/>
    <w:rsid w:val="005A1420"/>
    <w:rsid w:val="006772B9"/>
    <w:rsid w:val="00710916"/>
    <w:rsid w:val="00852BE3"/>
    <w:rsid w:val="008B01B2"/>
    <w:rsid w:val="00911BD7"/>
    <w:rsid w:val="00937AED"/>
    <w:rsid w:val="00961C81"/>
    <w:rsid w:val="00986528"/>
    <w:rsid w:val="009B7387"/>
    <w:rsid w:val="00A855BF"/>
    <w:rsid w:val="00B32F37"/>
    <w:rsid w:val="00B35293"/>
    <w:rsid w:val="00B61908"/>
    <w:rsid w:val="00B62FE8"/>
    <w:rsid w:val="00BA36AD"/>
    <w:rsid w:val="00C5394A"/>
    <w:rsid w:val="00CD552C"/>
    <w:rsid w:val="00CE5945"/>
    <w:rsid w:val="00D71E17"/>
    <w:rsid w:val="00DD7743"/>
    <w:rsid w:val="00E25C2B"/>
    <w:rsid w:val="00E608CB"/>
    <w:rsid w:val="00E762EC"/>
    <w:rsid w:val="00EB3501"/>
    <w:rsid w:val="00F740B3"/>
    <w:rsid w:val="00FF4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2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 w:type="character" w:customStyle="1" w:styleId="Ttulo3Car">
    <w:name w:val="Título 3 Car"/>
    <w:basedOn w:val="Fuentedeprrafopredeter"/>
    <w:link w:val="Ttulo3"/>
    <w:uiPriority w:val="9"/>
    <w:rsid w:val="00B32F3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A36AD"/>
    <w:pPr>
      <w:spacing w:after="100"/>
      <w:ind w:left="440"/>
    </w:pPr>
  </w:style>
  <w:style w:type="table" w:styleId="Cuadrculaclara-nfasis2">
    <w:name w:val="Light Grid Accent 2"/>
    <w:basedOn w:val="Tablanormal"/>
    <w:uiPriority w:val="62"/>
    <w:rsid w:val="009B7387"/>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D2C30"/>
    <w:rsid w:val="003A1C1D"/>
    <w:rsid w:val="0088607F"/>
    <w:rsid w:val="008A79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997E7-DBF7-4061-9887-20F600DD5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620</Words>
  <Characters>3411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Practica PWM con LED“</vt:lpstr>
    </vt:vector>
  </TitlesOfParts>
  <Company>Instituto Politécnico Nacional</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Transmisión de una cadena UART“</dc:title>
  <dc:subject/>
  <dc:creator>Eduardo n.n</dc:creator>
  <cp:keywords/>
  <dc:description/>
  <cp:lastModifiedBy>Eduardo n.n</cp:lastModifiedBy>
  <cp:revision>13</cp:revision>
  <cp:lastPrinted>2015-03-05T23:07:00Z</cp:lastPrinted>
  <dcterms:created xsi:type="dcterms:W3CDTF">2015-03-04T06:52:00Z</dcterms:created>
  <dcterms:modified xsi:type="dcterms:W3CDTF">2015-03-05T23:07:00Z</dcterms:modified>
</cp:coreProperties>
</file>