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4CC86BBD" w:rsidR="00CB7B12" w:rsidRPr="00D2043C" w:rsidRDefault="00CE46DC" w:rsidP="003E1527">
      <w:pPr>
        <w:spacing w:after="0" w:line="480" w:lineRule="auto"/>
        <w:rPr>
          <w:rFonts w:cs="Times New Roman"/>
          <w:szCs w:val="24"/>
        </w:rPr>
      </w:pPr>
      <w:r w:rsidRPr="00D2043C">
        <w:rPr>
          <w:rFonts w:cs="Times New Roman"/>
          <w:b/>
          <w:szCs w:val="24"/>
        </w:rPr>
        <w:t xml:space="preserve">Title: </w:t>
      </w:r>
      <w:r w:rsidR="000602AE" w:rsidRPr="00D2043C">
        <w:rPr>
          <w:rFonts w:cs="Times New Roman"/>
          <w:szCs w:val="24"/>
        </w:rPr>
        <w:t xml:space="preserve">Optimizing </w:t>
      </w:r>
      <w:r w:rsidRPr="00D2043C">
        <w:rPr>
          <w:rFonts w:cs="Times New Roman"/>
          <w:szCs w:val="24"/>
        </w:rPr>
        <w:t xml:space="preserve">the </w:t>
      </w:r>
      <w:r w:rsidR="000602AE" w:rsidRPr="00D2043C">
        <w:rPr>
          <w:rFonts w:cs="Times New Roman"/>
          <w:szCs w:val="24"/>
        </w:rPr>
        <w:t xml:space="preserve">conservation of migratory species </w:t>
      </w:r>
      <w:r w:rsidR="00004E35" w:rsidRPr="00D2043C">
        <w:rPr>
          <w:rFonts w:cs="Times New Roman"/>
          <w:szCs w:val="24"/>
        </w:rPr>
        <w:t xml:space="preserve">over </w:t>
      </w:r>
      <w:r w:rsidR="000602AE" w:rsidRPr="00D2043C">
        <w:rPr>
          <w:rFonts w:cs="Times New Roman"/>
          <w:szCs w:val="24"/>
        </w:rPr>
        <w:t>the</w:t>
      </w:r>
      <w:r w:rsidR="00004E35" w:rsidRPr="00D2043C">
        <w:rPr>
          <w:rFonts w:cs="Times New Roman"/>
          <w:szCs w:val="24"/>
        </w:rPr>
        <w:t>ir</w:t>
      </w:r>
      <w:r w:rsidR="000602AE" w:rsidRPr="00D2043C">
        <w:rPr>
          <w:rFonts w:cs="Times New Roman"/>
          <w:szCs w:val="24"/>
        </w:rPr>
        <w:t xml:space="preserve"> </w:t>
      </w:r>
      <w:r w:rsidR="003344F4" w:rsidRPr="00D2043C">
        <w:rPr>
          <w:rFonts w:cs="Times New Roman"/>
          <w:szCs w:val="24"/>
        </w:rPr>
        <w:t xml:space="preserve">full </w:t>
      </w:r>
      <w:r w:rsidR="000602AE" w:rsidRPr="00D2043C">
        <w:rPr>
          <w:rFonts w:cs="Times New Roman"/>
          <w:szCs w:val="24"/>
        </w:rPr>
        <w:t>annual cycle</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5E453316" w:rsidR="002D2603" w:rsidRPr="00D2043C" w:rsidRDefault="002D2603" w:rsidP="002D2603">
      <w:pPr>
        <w:spacing w:after="0" w:line="480" w:lineRule="auto"/>
        <w:ind w:firstLine="720"/>
        <w:rPr>
          <w:rFonts w:eastAsia="Times New Roman" w:cs="Times New Roman"/>
          <w:szCs w:val="24"/>
        </w:rPr>
      </w:pPr>
      <w:r w:rsidRPr="00D2043C">
        <w:rPr>
          <w:rFonts w:eastAsia="Times New Roman" w:cs="Times New Roman"/>
          <w:szCs w:val="24"/>
        </w:rPr>
        <w:t>Systematic conservation planning is something.</w:t>
      </w:r>
    </w:p>
    <w:p w14:paraId="1FC5B5AD" w14:textId="72CE7462"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with over X users and projects.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used the heuristic approach of </w:t>
      </w:r>
      <w:proofErr w:type="spellStart"/>
      <w:r w:rsidR="008D4FF0" w:rsidRPr="00D2043C">
        <w:rPr>
          <w:rFonts w:eastAsia="Times New Roman" w:cs="Times New Roman"/>
          <w:szCs w:val="24"/>
        </w:rPr>
        <w:t>similated</w:t>
      </w:r>
      <w:proofErr w:type="spellEnd"/>
      <w:r w:rsidR="008D4FF0" w:rsidRPr="00D2043C">
        <w:rPr>
          <w:rFonts w:eastAsia="Times New Roman" w:cs="Times New Roman"/>
          <w:szCs w:val="24"/>
        </w:rPr>
        <w:t xml:space="preserve"> annealing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xml:space="preserve">, we created a software package, that could 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125D919C"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w:t>
      </w:r>
      <w:proofErr w:type="gramStart"/>
      <w:r w:rsidR="0059264F" w:rsidRPr="00D2043C">
        <w:rPr>
          <w:rFonts w:eastAsia="Times New Roman" w:cs="Times New Roman"/>
          <w:szCs w:val="24"/>
        </w:rPr>
        <w:t>real world</w:t>
      </w:r>
      <w:proofErr w:type="gramEnd"/>
      <w:r w:rsidR="0059264F" w:rsidRPr="00D2043C">
        <w:rPr>
          <w:rFonts w:eastAsia="Times New Roman" w:cs="Times New Roman"/>
          <w:szCs w:val="24"/>
        </w:rPr>
        <w:t xml:space="preserve">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r w:rsidR="00CA4A41">
        <w:rPr>
          <w:rFonts w:ascii="Times New Roman" w:eastAsia="Times New Roman" w:hAnsi="Times New Roman" w:cs="Times New Roman"/>
          <w:szCs w:val="24"/>
        </w:rPr>
        <w:t>?</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3496BE37" w:rsidR="00D2043C" w:rsidRP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77777777"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proofErr w:type="spellStart"/>
      <w:r>
        <w:rPr>
          <w:rFonts w:cs="Times New Roman"/>
          <w:lang w:val="en-CA"/>
        </w:rPr>
        <w:t>Meidinger</w:t>
      </w:r>
      <w:proofErr w:type="spellEnd"/>
      <w:r>
        <w:rPr>
          <w:rFonts w:cs="Times New Roman"/>
          <w:lang w:val="en-CA"/>
        </w:rPr>
        <w:t xml:space="preserve"> and </w:t>
      </w:r>
      <w:proofErr w:type="spellStart"/>
      <w:r>
        <w:rPr>
          <w:rFonts w:cs="Times New Roman"/>
          <w:lang w:val="en-CA"/>
        </w:rPr>
        <w:t>Pojar</w:t>
      </w:r>
      <w:proofErr w:type="spellEnd"/>
      <w:r>
        <w:rPr>
          <w:rFonts w:cs="Times New Roman"/>
          <w:lang w:val="en-CA"/>
        </w:rPr>
        <w:t xml:space="preserve"> 1991). Land cover in the region is diverse, </w:t>
      </w:r>
      <w:r>
        <w:rPr>
          <w:rFonts w:cs="Times New Roman"/>
          <w:lang w:val="en-CA"/>
        </w:rPr>
        <w:lastRenderedPageBreak/>
        <w:t xml:space="preserve">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bookmarkStart w:id="0" w:name="_GoBack"/>
      <w:r w:rsidRPr="008E7B78">
        <w:rPr>
          <w:rFonts w:cs="Times New Roman"/>
          <w:i/>
          <w:lang w:val="en-CA"/>
        </w:rPr>
        <w:t>Data Layers</w:t>
      </w:r>
    </w:p>
    <w:bookmarkEnd w:id="0"/>
    <w:p w14:paraId="15A1D10E" w14:textId="77777777" w:rsidR="008E7B78" w:rsidRDefault="008E7B78" w:rsidP="008E7B78">
      <w:pPr>
        <w:spacing w:line="480" w:lineRule="auto"/>
        <w:rPr>
          <w:rFonts w:cs="Times New Roman"/>
          <w:lang w:val="en-CA"/>
        </w:rPr>
      </w:pPr>
      <w:r>
        <w:rPr>
          <w:rFonts w:cs="Times New Roman"/>
          <w:i/>
        </w:rPr>
        <w:t xml:space="preserve">Biodiversity data.  </w:t>
      </w:r>
      <w:r>
        <w:rPr>
          <w:rFonts w:cs="Times New Roman"/>
        </w:rPr>
        <w:t xml:space="preserve">Our prioritizations were run with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rPr>
        <w:t xml:space="preserve"> </w:t>
      </w:r>
      <w:r>
        <w:rPr>
          <w:rFonts w:cs="Times New Roman"/>
          <w:spacing w:val="-1"/>
        </w:rPr>
        <w:t xml:space="preserve">data, which is a citizen-science effort that has produced the largest and most rapidly growing biodiversity database in the world </w:t>
      </w:r>
      <w:r>
        <w:rPr>
          <w:rFonts w:cs="Times New Roman"/>
        </w:rPr>
        <w:fldChar w:fldCharType="begin" w:fldLock="1"/>
      </w:r>
      <w:r>
        <w:rPr>
          <w:rFonts w:cs="Times New Roman"/>
        </w:rPr>
        <w:instrText>ADDIN CSL_CITATION { "citationItems" : [ { "id" : "ITEM-1", "itemData" : { "author" : [ { "dropping-particle" : "", "family" : "Sullivan", "given" : "Brian L", "non-dropping-particle" : "", "parse-names" : false, "suffix" : "" }, { "dropping-particle" : "", "family" : "Aycrigg", "given" : "Jocelyn L", "non-dropping-particle" : "", "parse-names" : false, "suffix" : "" }, { "dropping-particle" : "", "family" : "Barry", "given" : "Jessie H", "non-dropping-particle" : "", "parse-names" : false, "suffix" : "" }, { "dropping-particle" : "", "family" : "Bonney", "given" : "Rick E", "non-dropping-particle" : "", "parse-names" : false, "suffix" : "" }, { "dropping-particle" : "", "family" : "Bruns", "given" : "Nicholas", "non-dropping-particle" : "", "parse-names" : false, "suffix" : "" }, { "dropping-particle" : "", "family" : "Cooper", "given" : "Caren B", "non-dropping-particle" : "", "parse-names" : false, "suffix" : "" }, { "dropping-particle" : "", "family" : "Damoulas", "given" : "Theo", "non-dropping-particle" : "", "parse-names" : false, "suffix" : "" }, { "dropping-particle" : "", "family" : "Dhondt", "given" : "Andre A", "non-dropping-particle" : "", "parse-names" : false, "suffix" : "" }, { "dropping-particle" : "", "family" : "Dietterich", "given" : "Tom", "non-dropping-particle" : "", "parse-names" : false, "suffix" : "" }, { "dropping-particle" : "", "family" : "Farnsworth", "given" : "Andrew", "non-dropping-particle" : "", "parse-names" : false, "suffix" : "" }, { "dropping-particle" : "", "family" : "others", "given" : "", "non-dropping-particle" : "", "parse-names" : false, "suffix" : "" } ], "container-title" : "Biological Conservation", "id" : "ITEM-1", "issued" : { "date-parts" : [ [ "2014" ] ] }, "page" : "31-40", "publisher" : "Elsevier", "title" : "The eBird enterprise: an integrated approach to development and application of citizen science", "type" : "article-journal", "volume" : "169" }, "uris" : [ "http://www.mendeley.com/documents/?uuid=e7240ead-ba92-49f2-85e3-7ce0dc05c0b7" ] }, { "id" : "ITEM-2", "itemData" : { "author" : [ { "dropping-particle" : "", "family" : "Hochachka", "given" : "Wesley M", "non-dropping-particle" : "", "parse-names" : false, "suffix" : "" }, { "dropping-particle" : "", "family" : "Fink", "given" : "Daniel", "non-dropping-particle" : "", "parse-names" : false, "suffix" : "" }, { "dropping-particle" : "", "family" : "Hutchinson", "given" : "Rebecca A", "non-dropping-particle" : "", "parse-names" : false, "suffix" : "" }, { "dropping-particle" : "", "family" : "Sheldon", "given" : "Daniel", "non-dropping-particle" : "", "parse-names" : false, "suffix" : "" }, { "dropping-particle" : "", "family" : "Wong", "given" : "Weng-Keen", "non-dropping-particle" : "", "parse-names" : false, "suffix" : "" }, { "dropping-particle" : "", "family" : "Kelling", "given" : "Steve", "non-dropping-particle" : "", "parse-names" : false, "suffix" : "" } ], "container-title" : "Trends in ecology &amp; evolution", "id" : "ITEM-2", "issue" : "2", "issued" : { "date-parts" : [ [ "2012" ] ] }, "page" : "130-137", "publisher" : "Elsevier", "title" : "Data-intensive science applied to broad-scale citizen science", "type" : "article-journal", "volume" : "27" }, "uris" : [ "http://www.mendeley.com/documents/?uuid=59f110bb-a22a-4e45-b991-0e97199c8e33" ] } ], "mendeley" : { "formattedCitation" : "(Hochachka et al. 2012, Sullivan et al. 2014)", "plainTextFormattedCitation" : "(Hochachka et al. 2012, Sullivan et al. 2014)", "previouslyFormattedCitation" : "&lt;sup&gt;&lt;sup&gt;&lt;i&gt;30&lt;/i&gt;&lt;/sup&gt;, &lt;sup&gt;&lt;i&gt;31&lt;/i&gt;&lt;/sup&gt;&lt;/sup&gt;" }, "properties" : { "noteIndex" : 0 }, "schema" : "https://github.com/citation-style-language/schema/raw/master/csl-citation.json" }</w:instrText>
      </w:r>
      <w:r>
        <w:rPr>
          <w:rFonts w:cs="Times New Roman"/>
        </w:rPr>
        <w:fldChar w:fldCharType="separate"/>
      </w:r>
      <w:r>
        <w:rPr>
          <w:rFonts w:cs="Times New Roman"/>
          <w:noProof/>
        </w:rPr>
        <w:t>(Hochachka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5470 checklists from 2160 locations, visited from 1-10 times and 2.53 times on average.  Following Schuster et al. (2014, 2017) we used a combination of quantitative models and expert elicitation to identify which species were associated either with forest habitat or with human-dominated habitat, such as built or residential land (Supplemental Material methods, Supplementary Table 1). </w:t>
      </w:r>
    </w:p>
    <w:p w14:paraId="7BDDBA3C" w14:textId="77777777"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Pr>
          <w:rFonts w:cs="Times New Roman"/>
          <w:lang w:val="en-CA"/>
        </w:rPr>
        <w:instrText>ADDIN CSL_CITATION {"citationItems":[{"id":"ITEM-1","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Conservation","type":"article-journal","volume":"279"},"uris":["http://www.mendeley.com/documents/?uuid=d8bd28b4-7305-4a8a-8955-687b46121849"]},{"id":"ITEM-2","itemData":{"abstract":"Concerns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Oregon","type":"article-journal","volume":"77"},"uris":["http://www.mendeley.com/documents/?uuid=e51b24b8-8f0e-43df-a972-90f6cb97f12f"]},{"id":"ITEM-3","itemData":{"ISSN":"1520-6688","abstract":"Failure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world","type":"article-journal","volume":"22"},"uris":["http://www.mendeley.com/documents/?uuid=b923f148-e98c-4824-b955-819850478b90"]},{"id":"ITEM-4","itemData":{"DOI":"10.1016/j.tree.2006.10.003","ISSN":"0169-5347","PMID":"17050033","abstract":"Recent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planning.","type":"article-journal","volume":"21"},"uris":["http://www.mendeley.com/documents/?uuid=5c3aac0f-4b4c-4ea5-970c-be3f4ffebf9a"]}],"mendeley":{"formattedCitation":"(Ando et al. 1998, Polasky et al. 2001, Ferraro 2003, Naidoo et al. 2006)","plainTextFormattedCitation":"(Ando et al. 1998, Polasky et al. 2001, Ferraro 2003, Naidoo et al. 2006)","previouslyFormattedCitation":"(Ando et al. 1998, Polasky et al. 2001, Ferraro 2003, Naidoo et al. 2006)"},"properties":{"noteIndex":0},"schema":"https://github.com/citation-style-language/schema/raw/master/csl-citation.json"}</w:instrText>
      </w:r>
      <w:r>
        <w:rPr>
          <w:rFonts w:cs="Times New Roman"/>
          <w:lang w:val="en-CA"/>
        </w:rPr>
        <w:fldChar w:fldCharType="separate"/>
      </w:r>
      <w:r>
        <w:rPr>
          <w:rFonts w:cs="Times New Roman"/>
          <w:lang w:val="en-CA"/>
        </w:rPr>
        <w:t xml:space="preserve">(Ando et al. 1998, </w:t>
      </w:r>
      <w:proofErr w:type="spellStart"/>
      <w:r>
        <w:rPr>
          <w:rFonts w:cs="Times New Roman"/>
          <w:lang w:val="en-CA"/>
        </w:rPr>
        <w:t>Polasky</w:t>
      </w:r>
      <w:proofErr w:type="spellEnd"/>
      <w:r>
        <w:rPr>
          <w:rFonts w:cs="Times New Roman"/>
          <w:lang w:val="en-CA"/>
        </w:rPr>
        <w:t xml:space="preserve">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(Schuster et al. 2014). Cadastral data, including tax assessment land values from Washington State came from the University of Washington’s Washington State Parcel Database (</w:t>
      </w:r>
      <w:hyperlink r:id="rId9"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1.92M polygons. Cadastral data, including tax assessment land values from Oregon State had to </w:t>
      </w:r>
      <w:r>
        <w:rPr>
          <w:rFonts w:cs="Times New Roman"/>
          <w:lang w:val="en-CA"/>
        </w:rPr>
        <w:lastRenderedPageBreak/>
        <w:t xml:space="preserve">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40140FD6" w14:textId="77777777" w:rsidR="008E7B78" w:rsidRDefault="008E7B78" w:rsidP="00852507">
      <w:pPr>
        <w:spacing w:after="0" w:line="480" w:lineRule="auto"/>
        <w:rPr>
          <w:rFonts w:cs="Times New Roman"/>
          <w:i/>
          <w:szCs w:val="24"/>
        </w:rPr>
      </w:pP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358CAA8" w14:textId="77777777"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w:t>
      </w:r>
      <w:proofErr w:type="spellStart"/>
      <w:r w:rsidRPr="00D2043C">
        <w:t>Margules</w:t>
      </w:r>
      <w:proofErr w:type="spellEnd"/>
      <w:r w:rsidRPr="00D2043C">
        <w:t xml:space="preserve"> and </w:t>
      </w:r>
      <w:proofErr w:type="spellStart"/>
      <w:r w:rsidRPr="00D2043C">
        <w:t>Pressey</w:t>
      </w:r>
      <w:proofErr w:type="spellEnd"/>
      <w:r w:rsidRPr="00D2043C">
        <w:t xml:space="preserve">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726CE711"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an objective to find the solution that fulfills all the targets and constraints for the smallest area,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This objective is similar to that used in </w:t>
      </w:r>
      <w:proofErr w:type="spellStart"/>
      <w:r w:rsidRPr="00D2043C">
        <w:rPr>
          <w:rStyle w:val="apple-converted-space"/>
          <w:shd w:val="clear" w:color="auto" w:fill="FFFFFF"/>
          <w:lang w:val="en-CA"/>
        </w:rPr>
        <w:lastRenderedPageBreak/>
        <w:t>Marxan</w:t>
      </w:r>
      <w:proofErr w:type="spellEnd"/>
      <w:r w:rsidRPr="00D2043C">
        <w:rPr>
          <w:rStyle w:val="apple-converted-space"/>
          <w:shd w:val="clear" w:color="auto" w:fill="FFFFFF"/>
          <w:lang w:val="en-CA"/>
        </w:rPr>
        <w:t>, the most widely used spatial conservation planning tool</w:t>
      </w:r>
      <w:r w:rsidR="00AC08F6" w:rsidRPr="00D2043C">
        <w:rPr>
          <w:rStyle w:val="apple-converted-space"/>
          <w:shd w:val="clear" w:color="auto" w:fill="FFFFFF"/>
          <w:lang w:val="en-CA"/>
        </w:rPr>
        <w:t xml:space="preserve">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{"citationID":"kONli8PM","properties":{"formattedCitation":"(Ball et al. 2009)","plainCitation":"(Ball et al. 2009)","noteIndex":0},"citationItems":[{"id":"Zbc2KjIo/NWJ5ESCL","uris":["http://www.mendeley.com/documents/?uuid=9ee3402f-9a53-4410-aa19-4c9c09be1118"],"uri":["http://www.mendeley.com/documents/?uuid=9ee3402f-9a53-4410-aa19-4c9c09be1118"],"itemData":{"author":[{"dropping-particle":"","family":"Ball","given":"I.R. R","non-dropping-particle":"","parse-names":false,"suffix":""},{"dropping-particle":"","family":"Possingham","given":"H.P. P","non-dropping-particle":"","parse-names":false,"suffix":""},{"dropping-particle":"","family":"Watts","given":"M.E. E","non-dropping-particle":"","parse-names":false,"suffix":""}],"container-title":"Spatial conservation prioritisation: Quantitative methods and computational tools.","editor":[{"dropping-particle":"","family":"Moilanen","given":"A","non-dropping-particle":"","parse-names":false,"suffix":""},{"dropping-particle":"","family":"Wilson","given":"K","non-dropping-particle":"","parse-names":false,"suffix":""},{"dropping-particle":"","family":"Possingham","given":"H P","non-dropping-particle":"","parse-names":false,"suffix":""}],"id":"ITEM-1","issue":"14","issued":{"date-parts":[["2009"]]},"page":"185-195","publisher":"Oxford University Press","publisher-place":"Oxford","title":"Marxan and relatives: Software for spatial conservation prioritisation.","type":"chapter"}}],"schema":"https://github.com/citation-style-language/schema/raw/master/csl-citation.json"} </w:instrText>
      </w:r>
      <w:r w:rsidRPr="00D2043C">
        <w:rPr>
          <w:rStyle w:val="apple-converted-space"/>
          <w:shd w:val="clear" w:color="auto" w:fill="FFFFFF"/>
          <w:lang w:val="en-CA"/>
        </w:rPr>
        <w:fldChar w:fldCharType="separate"/>
      </w:r>
      <w:r w:rsidRPr="00D2043C">
        <w:t>(Ball et al. 2009)</w:t>
      </w:r>
      <w:r w:rsidRPr="00D2043C">
        <w:rPr>
          <w:rStyle w:val="apple-converted-space"/>
          <w:shd w:val="clear" w:color="auto" w:fill="FFFFFF"/>
          <w:lang w:val="en-CA"/>
        </w:rPr>
        <w:fldChar w:fldCharType="end"/>
      </w:r>
      <w:r w:rsidRPr="00D2043C">
        <w:rPr>
          <w:rStyle w:val="apple-converted-space"/>
          <w:shd w:val="clear" w:color="auto" w:fill="FFFFFF"/>
          <w:lang w:val="en-CA"/>
        </w:rPr>
        <w:t>, but has been shown to lead to more efficient solutions</w:t>
      </w:r>
      <w:r w:rsidRPr="00D2043C">
        <w:rPr>
          <w:rStyle w:val="apple-converted-space"/>
          <w:shd w:val="clear" w:color="auto" w:fill="FFFFFF"/>
          <w:vertAlign w:val="superscript"/>
          <w:lang w:val="en-CA"/>
        </w:rPr>
        <w:t>11</w:t>
      </w:r>
      <w:r w:rsidRPr="00D2043C">
        <w:rPr>
          <w:rStyle w:val="apple-converted-space"/>
          <w:shd w:val="clear" w:color="auto" w:fill="FFFFFF"/>
          <w:lang w:val="en-CA"/>
        </w:rPr>
        <w:t>.</w:t>
      </w:r>
    </w:p>
    <w:p w14:paraId="50900751" w14:textId="77777777" w:rsidR="00852507" w:rsidRPr="00D2043C" w:rsidRDefault="00852507" w:rsidP="003E1527">
      <w:pPr>
        <w:pStyle w:val="xmsonormal"/>
        <w:spacing w:before="0" w:beforeAutospacing="0" w:after="0" w:afterAutospacing="0" w:line="480" w:lineRule="auto"/>
        <w:rPr>
          <w:b/>
          <w:lang w:val="en-CA"/>
        </w:rPr>
      </w:pPr>
    </w:p>
    <w:p w14:paraId="30D65B02" w14:textId="429EB869" w:rsidR="00186AA6" w:rsidRPr="00D2043C" w:rsidRDefault="00186AA6" w:rsidP="00B66B4F">
      <w:pPr>
        <w:pStyle w:val="xmsonormal"/>
        <w:spacing w:before="0" w:beforeAutospacing="0" w:after="0" w:afterAutospacing="0" w:line="480" w:lineRule="auto"/>
        <w:rPr>
          <w:b/>
        </w:rPr>
      </w:pPr>
      <w:r w:rsidRPr="00D2043C">
        <w:rPr>
          <w:b/>
        </w:rPr>
        <w:t xml:space="preserve">Results </w:t>
      </w:r>
    </w:p>
    <w:p w14:paraId="5E157447" w14:textId="431D7270" w:rsidR="00186AA6" w:rsidRPr="00D2043C" w:rsidRDefault="00186AA6" w:rsidP="00B66B4F">
      <w:pPr>
        <w:pStyle w:val="xmsonormal"/>
        <w:spacing w:before="0" w:beforeAutospacing="0" w:after="0" w:afterAutospacing="0" w:line="480" w:lineRule="auto"/>
        <w:rPr>
          <w:b/>
        </w:rPr>
      </w:pPr>
      <w:r w:rsidRPr="00D2043C">
        <w:rPr>
          <w:b/>
        </w:rPr>
        <w:t>Discussion</w:t>
      </w:r>
    </w:p>
    <w:p w14:paraId="184CB3E3" w14:textId="77777777" w:rsidR="001218D3" w:rsidRPr="00D2043C" w:rsidRDefault="001218D3" w:rsidP="001218D3">
      <w:pPr>
        <w:spacing w:line="480" w:lineRule="auto"/>
        <w:rPr>
          <w:rFonts w:cs="Times New Roman"/>
          <w:b/>
        </w:rPr>
      </w:pPr>
      <w:r w:rsidRPr="00D2043C">
        <w:rPr>
          <w:rFonts w:cs="Times New Roman"/>
          <w:b/>
        </w:rPr>
        <w:t>Conclusion</w:t>
      </w: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79C12D41" w14:textId="77777777" w:rsidR="00A5297D" w:rsidRPr="00D2043C" w:rsidRDefault="00146B9F" w:rsidP="00A5297D">
      <w:pPr>
        <w:pStyle w:val="Bibliography"/>
        <w:rPr>
          <w:rFonts w:cs="Times New Roman"/>
        </w:rPr>
      </w:pPr>
      <w:r w:rsidRPr="00D2043C">
        <w:rPr>
          <w:rFonts w:cs="Times New Roman"/>
        </w:rPr>
        <w:fldChar w:fldCharType="begin" w:fldLock="1"/>
      </w:r>
      <w:r w:rsidR="00852507" w:rsidRPr="00D2043C">
        <w:rPr>
          <w:rFonts w:cs="Times New Roman"/>
        </w:rPr>
        <w:instrText xml:space="preserve"> ADDIN ZOTERO_BIBL {"uncited":[],"omitted":[],"custom":[]} CSL_BIBLIOGRAPHY </w:instrText>
      </w:r>
      <w:r w:rsidRPr="00D2043C">
        <w:rPr>
          <w:rFonts w:cs="Times New Roman"/>
        </w:rPr>
        <w:fldChar w:fldCharType="separate"/>
      </w:r>
      <w:r w:rsidR="00A5297D" w:rsidRPr="00D2043C">
        <w:rPr>
          <w:rFonts w:cs="Times New Roman"/>
        </w:rPr>
        <w:t xml:space="preserve">Ball, I. R. R., H. P. P. </w:t>
      </w:r>
      <w:proofErr w:type="spellStart"/>
      <w:r w:rsidR="00A5297D" w:rsidRPr="00D2043C">
        <w:rPr>
          <w:rFonts w:cs="Times New Roman"/>
        </w:rPr>
        <w:t>Possingham</w:t>
      </w:r>
      <w:proofErr w:type="spellEnd"/>
      <w:r w:rsidR="00A5297D" w:rsidRPr="00D2043C">
        <w:rPr>
          <w:rFonts w:cs="Times New Roman"/>
        </w:rPr>
        <w:t xml:space="preserve">, and M. E. E. Watts. 2009. </w:t>
      </w:r>
      <w:proofErr w:type="spellStart"/>
      <w:r w:rsidR="00A5297D" w:rsidRPr="00D2043C">
        <w:rPr>
          <w:rFonts w:cs="Times New Roman"/>
        </w:rPr>
        <w:t>Marxan</w:t>
      </w:r>
      <w:proofErr w:type="spellEnd"/>
      <w:r w:rsidR="00A5297D" w:rsidRPr="00D2043C">
        <w:rPr>
          <w:rFonts w:cs="Times New Roman"/>
        </w:rPr>
        <w:t xml:space="preserve"> and relatives: Software for spatial conservation </w:t>
      </w:r>
      <w:proofErr w:type="spellStart"/>
      <w:r w:rsidR="00A5297D" w:rsidRPr="00D2043C">
        <w:rPr>
          <w:rFonts w:cs="Times New Roman"/>
        </w:rPr>
        <w:t>prioritisation</w:t>
      </w:r>
      <w:proofErr w:type="spellEnd"/>
      <w:r w:rsidR="00A5297D" w:rsidRPr="00D2043C">
        <w:rPr>
          <w:rFonts w:cs="Times New Roman"/>
        </w:rPr>
        <w:t xml:space="preserve">. Pages 185–195 </w:t>
      </w:r>
      <w:r w:rsidR="00A5297D" w:rsidRPr="00D2043C">
        <w:rPr>
          <w:rFonts w:cs="Times New Roman"/>
          <w:i/>
          <w:iCs/>
        </w:rPr>
        <w:t>in</w:t>
      </w:r>
      <w:r w:rsidR="00A5297D" w:rsidRPr="00D2043C">
        <w:rPr>
          <w:rFonts w:cs="Times New Roman"/>
        </w:rPr>
        <w:t xml:space="preserve"> A. </w:t>
      </w:r>
      <w:proofErr w:type="spellStart"/>
      <w:r w:rsidR="00A5297D" w:rsidRPr="00D2043C">
        <w:rPr>
          <w:rFonts w:cs="Times New Roman"/>
        </w:rPr>
        <w:t>Moilanen</w:t>
      </w:r>
      <w:proofErr w:type="spellEnd"/>
      <w:r w:rsidR="00A5297D" w:rsidRPr="00D2043C">
        <w:rPr>
          <w:rFonts w:cs="Times New Roman"/>
        </w:rPr>
        <w:t xml:space="preserve">, K. Wilson, and H. P. </w:t>
      </w:r>
      <w:proofErr w:type="spellStart"/>
      <w:r w:rsidR="00A5297D" w:rsidRPr="00D2043C">
        <w:rPr>
          <w:rFonts w:cs="Times New Roman"/>
        </w:rPr>
        <w:t>Possingham</w:t>
      </w:r>
      <w:proofErr w:type="spellEnd"/>
      <w:r w:rsidR="00A5297D" w:rsidRPr="00D2043C">
        <w:rPr>
          <w:rFonts w:cs="Times New Roman"/>
        </w:rPr>
        <w:t xml:space="preserve">, editors. Spatial conservation </w:t>
      </w:r>
      <w:proofErr w:type="spellStart"/>
      <w:r w:rsidR="00A5297D" w:rsidRPr="00D2043C">
        <w:rPr>
          <w:rFonts w:cs="Times New Roman"/>
        </w:rPr>
        <w:t>prioritisation</w:t>
      </w:r>
      <w:proofErr w:type="spellEnd"/>
      <w:r w:rsidR="00A5297D" w:rsidRPr="00D2043C">
        <w:rPr>
          <w:rFonts w:cs="Times New Roman"/>
        </w:rPr>
        <w:t>: Quantitative methods and computational tools. Oxford University Press, Oxford.</w:t>
      </w:r>
    </w:p>
    <w:p w14:paraId="02F22162" w14:textId="77777777" w:rsidR="00A5297D" w:rsidRPr="00D2043C" w:rsidRDefault="00A5297D" w:rsidP="00A5297D">
      <w:pPr>
        <w:pStyle w:val="Bibliography"/>
        <w:rPr>
          <w:rFonts w:cs="Times New Roman"/>
        </w:rPr>
      </w:pPr>
      <w:r w:rsidRPr="00D2043C">
        <w:rPr>
          <w:rFonts w:cs="Times New Roman"/>
        </w:rPr>
        <w:t xml:space="preserve">Beyer, H. L., Y. Dujardin, M. E. Watts, and H. P. </w:t>
      </w:r>
      <w:proofErr w:type="spellStart"/>
      <w:r w:rsidRPr="00D2043C">
        <w:rPr>
          <w:rFonts w:cs="Times New Roman"/>
        </w:rPr>
        <w:t>Possingham</w:t>
      </w:r>
      <w:proofErr w:type="spellEnd"/>
      <w:r w:rsidRPr="00D2043C">
        <w:rPr>
          <w:rFonts w:cs="Times New Roman"/>
        </w:rPr>
        <w:t>. 2016. Solving conservation planning problems with integer linear programming. Ecological Modelling 328:14–22.</w:t>
      </w:r>
    </w:p>
    <w:p w14:paraId="1DF76F5D" w14:textId="77777777" w:rsidR="00A5297D" w:rsidRPr="00D2043C" w:rsidRDefault="00A5297D" w:rsidP="00A5297D">
      <w:pPr>
        <w:pStyle w:val="Bibliography"/>
        <w:rPr>
          <w:rFonts w:cs="Times New Roman"/>
        </w:rPr>
      </w:pPr>
      <w:r w:rsidRPr="00D2043C">
        <w:rPr>
          <w:rFonts w:cs="Times New Roman"/>
        </w:rPr>
        <w:t xml:space="preserve">Hanson, J., R. Schuster, N. Morrell, M. </w:t>
      </w:r>
      <w:proofErr w:type="spellStart"/>
      <w:r w:rsidRPr="00D2043C">
        <w:rPr>
          <w:rFonts w:cs="Times New Roman"/>
        </w:rPr>
        <w:t>Strimas</w:t>
      </w:r>
      <w:proofErr w:type="spellEnd"/>
      <w:r w:rsidRPr="00D2043C">
        <w:rPr>
          <w:rFonts w:cs="Times New Roman"/>
        </w:rPr>
        <w:t xml:space="preserve">-Mackey, M. E. Watts, P. </w:t>
      </w:r>
      <w:proofErr w:type="spellStart"/>
      <w:r w:rsidRPr="00D2043C">
        <w:rPr>
          <w:rFonts w:cs="Times New Roman"/>
        </w:rPr>
        <w:t>Arcese</w:t>
      </w:r>
      <w:proofErr w:type="spellEnd"/>
      <w:r w:rsidRPr="00D2043C">
        <w:rPr>
          <w:rFonts w:cs="Times New Roman"/>
        </w:rPr>
        <w:t xml:space="preserve">, J. R. Bennett, and H. P. </w:t>
      </w:r>
      <w:proofErr w:type="spellStart"/>
      <w:r w:rsidRPr="00D2043C">
        <w:rPr>
          <w:rFonts w:cs="Times New Roman"/>
        </w:rPr>
        <w:t>Possingham</w:t>
      </w:r>
      <w:proofErr w:type="spellEnd"/>
      <w:r w:rsidRPr="00D2043C">
        <w:rPr>
          <w:rFonts w:cs="Times New Roman"/>
        </w:rPr>
        <w:t xml:space="preserve">. 2019. </w:t>
      </w:r>
      <w:proofErr w:type="spellStart"/>
      <w:r w:rsidRPr="00D2043C">
        <w:rPr>
          <w:rFonts w:cs="Times New Roman"/>
        </w:rPr>
        <w:t>prioritizr</w:t>
      </w:r>
      <w:proofErr w:type="spellEnd"/>
      <w:r w:rsidRPr="00D2043C">
        <w:rPr>
          <w:rFonts w:cs="Times New Roman"/>
        </w:rPr>
        <w:t>: Systematic Conservation Prioritization in R, Version 4.0.2.</w:t>
      </w:r>
    </w:p>
    <w:p w14:paraId="3878168F" w14:textId="77777777" w:rsidR="00A5297D" w:rsidRPr="00D2043C" w:rsidRDefault="00A5297D" w:rsidP="00A5297D">
      <w:pPr>
        <w:pStyle w:val="Bibliography"/>
        <w:rPr>
          <w:rFonts w:cs="Times New Roman"/>
        </w:rPr>
      </w:pPr>
      <w:proofErr w:type="spellStart"/>
      <w:r w:rsidRPr="00D2043C">
        <w:rPr>
          <w:rFonts w:cs="Times New Roman"/>
        </w:rPr>
        <w:t>Margules</w:t>
      </w:r>
      <w:proofErr w:type="spellEnd"/>
      <w:r w:rsidRPr="00D2043C">
        <w:rPr>
          <w:rFonts w:cs="Times New Roman"/>
        </w:rPr>
        <w:t xml:space="preserve">, C. R., and R. L. </w:t>
      </w:r>
      <w:proofErr w:type="spellStart"/>
      <w:r w:rsidRPr="00D2043C">
        <w:rPr>
          <w:rFonts w:cs="Times New Roman"/>
        </w:rPr>
        <w:t>Pressey</w:t>
      </w:r>
      <w:proofErr w:type="spellEnd"/>
      <w:r w:rsidRPr="00D2043C">
        <w:rPr>
          <w:rFonts w:cs="Times New Roman"/>
        </w:rPr>
        <w:t>. 2000. Systematic conservation planning. Nature 405:243–53.</w:t>
      </w:r>
    </w:p>
    <w:p w14:paraId="72063946" w14:textId="77777777" w:rsidR="00A5297D" w:rsidRPr="00D2043C" w:rsidRDefault="00A5297D" w:rsidP="00A5297D">
      <w:pPr>
        <w:pStyle w:val="Bibliography"/>
        <w:rPr>
          <w:rFonts w:cs="Times New Roman"/>
        </w:rPr>
      </w:pPr>
      <w:r w:rsidRPr="00D2043C">
        <w:rPr>
          <w:rFonts w:cs="Times New Roman"/>
        </w:rPr>
        <w:t xml:space="preserve">McIntosh, E. J., R. L. </w:t>
      </w:r>
      <w:proofErr w:type="spellStart"/>
      <w:r w:rsidRPr="00D2043C">
        <w:rPr>
          <w:rFonts w:cs="Times New Roman"/>
        </w:rPr>
        <w:t>Pressey</w:t>
      </w:r>
      <w:proofErr w:type="spellEnd"/>
      <w:r w:rsidRPr="00D2043C">
        <w:rPr>
          <w:rFonts w:cs="Times New Roman"/>
        </w:rPr>
        <w:t xml:space="preserve">, S. Lloyd, R. Smith, and R. </w:t>
      </w:r>
      <w:proofErr w:type="spellStart"/>
      <w:r w:rsidRPr="00D2043C">
        <w:rPr>
          <w:rFonts w:cs="Times New Roman"/>
        </w:rPr>
        <w:t>Grenyer</w:t>
      </w:r>
      <w:proofErr w:type="spellEnd"/>
      <w:r w:rsidRPr="00D2043C">
        <w:rPr>
          <w:rFonts w:cs="Times New Roman"/>
        </w:rPr>
        <w:t xml:space="preserve">. 2017. The Impact of Systematic Conservation Planning. Annual Review of Environment and Resources </w:t>
      </w:r>
      <w:proofErr w:type="gramStart"/>
      <w:r w:rsidRPr="00D2043C">
        <w:rPr>
          <w:rFonts w:cs="Times New Roman"/>
        </w:rPr>
        <w:t>42:annurev</w:t>
      </w:r>
      <w:proofErr w:type="gramEnd"/>
      <w:r w:rsidRPr="00D2043C">
        <w:rPr>
          <w:rFonts w:cs="Times New Roman"/>
        </w:rPr>
        <w:t>-environ-102016-060902.</w:t>
      </w:r>
    </w:p>
    <w:p w14:paraId="549B91A4" w14:textId="120E66D0" w:rsidR="00BA61CC" w:rsidRPr="00D2043C" w:rsidRDefault="00146B9F" w:rsidP="00932BC3">
      <w:pPr>
        <w:widowControl w:val="0"/>
        <w:autoSpaceDE w:val="0"/>
        <w:autoSpaceDN w:val="0"/>
        <w:adjustRightInd w:val="0"/>
        <w:spacing w:after="0" w:line="480" w:lineRule="auto"/>
        <w:rPr>
          <w:rFonts w:cs="Times New Roman"/>
          <w:b/>
          <w:lang w:val="en-CA"/>
        </w:rPr>
      </w:pPr>
      <w:r w:rsidRPr="00D2043C">
        <w:rPr>
          <w:rFonts w:cs="Times New Roman"/>
          <w:szCs w:val="24"/>
        </w:rPr>
        <w:fldChar w:fldCharType="end"/>
      </w:r>
    </w:p>
    <w:sectPr w:rsidR="00BA61CC" w:rsidRPr="00D2043C" w:rsidSect="00782D94">
      <w:footerReference w:type="default" r:id="rId10"/>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2FE1A" w14:textId="77777777" w:rsidR="008C6369" w:rsidRDefault="008C6369" w:rsidP="003D2D1B">
      <w:pPr>
        <w:spacing w:after="0" w:line="240" w:lineRule="auto"/>
      </w:pPr>
      <w:r>
        <w:separator/>
      </w:r>
    </w:p>
  </w:endnote>
  <w:endnote w:type="continuationSeparator" w:id="0">
    <w:p w14:paraId="6C9E3A0B" w14:textId="77777777" w:rsidR="008C6369" w:rsidRDefault="008C6369" w:rsidP="003D2D1B">
      <w:pPr>
        <w:spacing w:after="0" w:line="240" w:lineRule="auto"/>
      </w:pPr>
      <w:r>
        <w:continuationSeparator/>
      </w:r>
    </w:p>
  </w:endnote>
  <w:endnote w:type="continuationNotice" w:id="1">
    <w:p w14:paraId="7943C347" w14:textId="77777777" w:rsidR="008C6369" w:rsidRDefault="008C63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4655FE" w:rsidRDefault="004655FE">
    <w:pPr>
      <w:pStyle w:val="Footer"/>
      <w:jc w:val="right"/>
    </w:pPr>
  </w:p>
  <w:p w14:paraId="00440722" w14:textId="77777777" w:rsidR="004655FE" w:rsidRDefault="00465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A8C1F" w14:textId="77777777" w:rsidR="008C6369" w:rsidRDefault="008C6369" w:rsidP="003D2D1B">
      <w:pPr>
        <w:spacing w:after="0" w:line="240" w:lineRule="auto"/>
      </w:pPr>
      <w:r>
        <w:separator/>
      </w:r>
    </w:p>
  </w:footnote>
  <w:footnote w:type="continuationSeparator" w:id="0">
    <w:p w14:paraId="718D13B6" w14:textId="77777777" w:rsidR="008C6369" w:rsidRDefault="008C6369" w:rsidP="003D2D1B">
      <w:pPr>
        <w:spacing w:after="0" w:line="240" w:lineRule="auto"/>
      </w:pPr>
      <w:r>
        <w:continuationSeparator/>
      </w:r>
    </w:p>
  </w:footnote>
  <w:footnote w:type="continuationNotice" w:id="1">
    <w:p w14:paraId="6BB35985" w14:textId="77777777" w:rsidR="008C6369" w:rsidRDefault="008C63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641E"/>
    <w:rsid w:val="00186AA6"/>
    <w:rsid w:val="00187B47"/>
    <w:rsid w:val="001900CE"/>
    <w:rsid w:val="00191739"/>
    <w:rsid w:val="0019230B"/>
    <w:rsid w:val="001923B6"/>
    <w:rsid w:val="00193043"/>
    <w:rsid w:val="0019385F"/>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AAD"/>
    <w:rsid w:val="001E4D7F"/>
    <w:rsid w:val="001E5571"/>
    <w:rsid w:val="001E59DA"/>
    <w:rsid w:val="001E5D89"/>
    <w:rsid w:val="001E6A0F"/>
    <w:rsid w:val="001F01B0"/>
    <w:rsid w:val="001F1C3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83"/>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3A28"/>
    <w:rsid w:val="00243B4B"/>
    <w:rsid w:val="00244076"/>
    <w:rsid w:val="00244C4E"/>
    <w:rsid w:val="00245107"/>
    <w:rsid w:val="002453AF"/>
    <w:rsid w:val="0024554D"/>
    <w:rsid w:val="0024571F"/>
    <w:rsid w:val="00245929"/>
    <w:rsid w:val="00246AB8"/>
    <w:rsid w:val="00247434"/>
    <w:rsid w:val="00247988"/>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846"/>
    <w:rsid w:val="0036088E"/>
    <w:rsid w:val="00361FAF"/>
    <w:rsid w:val="00362517"/>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AA2"/>
    <w:rsid w:val="00410C10"/>
    <w:rsid w:val="00410DBE"/>
    <w:rsid w:val="00410F12"/>
    <w:rsid w:val="00410F7B"/>
    <w:rsid w:val="00411423"/>
    <w:rsid w:val="00411BC9"/>
    <w:rsid w:val="0041223C"/>
    <w:rsid w:val="00413E4D"/>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10714"/>
    <w:rsid w:val="00510B10"/>
    <w:rsid w:val="005112AC"/>
    <w:rsid w:val="0051137F"/>
    <w:rsid w:val="00511AEA"/>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B1D"/>
    <w:rsid w:val="005C62D4"/>
    <w:rsid w:val="005C6B29"/>
    <w:rsid w:val="005C6FDD"/>
    <w:rsid w:val="005C7482"/>
    <w:rsid w:val="005C7B1A"/>
    <w:rsid w:val="005C7E69"/>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299"/>
    <w:rsid w:val="006873F4"/>
    <w:rsid w:val="00690D29"/>
    <w:rsid w:val="00690FDF"/>
    <w:rsid w:val="0069221B"/>
    <w:rsid w:val="006926A7"/>
    <w:rsid w:val="006931E1"/>
    <w:rsid w:val="00693784"/>
    <w:rsid w:val="00693830"/>
    <w:rsid w:val="00693BF1"/>
    <w:rsid w:val="006946C4"/>
    <w:rsid w:val="00694A26"/>
    <w:rsid w:val="006967C5"/>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22B5"/>
    <w:rsid w:val="007C252F"/>
    <w:rsid w:val="007C2A18"/>
    <w:rsid w:val="007C3721"/>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369"/>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BD7"/>
    <w:rsid w:val="00A5502E"/>
    <w:rsid w:val="00A56260"/>
    <w:rsid w:val="00A56FEB"/>
    <w:rsid w:val="00A57727"/>
    <w:rsid w:val="00A579CB"/>
    <w:rsid w:val="00A60531"/>
    <w:rsid w:val="00A60835"/>
    <w:rsid w:val="00A61AFD"/>
    <w:rsid w:val="00A62439"/>
    <w:rsid w:val="00A62F56"/>
    <w:rsid w:val="00A6415B"/>
    <w:rsid w:val="00A641E3"/>
    <w:rsid w:val="00A64DA9"/>
    <w:rsid w:val="00A6505C"/>
    <w:rsid w:val="00A65336"/>
    <w:rsid w:val="00A65774"/>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DA4"/>
    <w:rsid w:val="00AE5FF8"/>
    <w:rsid w:val="00AE6081"/>
    <w:rsid w:val="00AE6B41"/>
    <w:rsid w:val="00AE75DB"/>
    <w:rsid w:val="00AE76F0"/>
    <w:rsid w:val="00AE7940"/>
    <w:rsid w:val="00AE7C4F"/>
    <w:rsid w:val="00AF0336"/>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54C"/>
    <w:rsid w:val="00B51CF3"/>
    <w:rsid w:val="00B52D08"/>
    <w:rsid w:val="00B52ECE"/>
    <w:rsid w:val="00B53007"/>
    <w:rsid w:val="00B5311D"/>
    <w:rsid w:val="00B535D5"/>
    <w:rsid w:val="00B53FBA"/>
    <w:rsid w:val="00B548BE"/>
    <w:rsid w:val="00B54E66"/>
    <w:rsid w:val="00B557C0"/>
    <w:rsid w:val="00B55DCB"/>
    <w:rsid w:val="00B5670F"/>
    <w:rsid w:val="00B57636"/>
    <w:rsid w:val="00B576AC"/>
    <w:rsid w:val="00B578FD"/>
    <w:rsid w:val="00B57967"/>
    <w:rsid w:val="00B57CFF"/>
    <w:rsid w:val="00B602E0"/>
    <w:rsid w:val="00B61397"/>
    <w:rsid w:val="00B613FD"/>
    <w:rsid w:val="00B61519"/>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B66"/>
    <w:rsid w:val="00CC5054"/>
    <w:rsid w:val="00CC50C6"/>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4DC"/>
    <w:rsid w:val="00E90DD8"/>
    <w:rsid w:val="00E90FE6"/>
    <w:rsid w:val="00E911DE"/>
    <w:rsid w:val="00E91DDA"/>
    <w:rsid w:val="00E91E26"/>
    <w:rsid w:val="00E91FD4"/>
    <w:rsid w:val="00E928DB"/>
    <w:rsid w:val="00E931C3"/>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pts.washington.edu/wagis/projects/parc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BFEC7-3553-4D1A-8F42-B42EF3A5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34</cp:revision>
  <cp:lastPrinted>2018-11-07T17:00:00Z</cp:lastPrinted>
  <dcterms:created xsi:type="dcterms:W3CDTF">2019-02-23T14:35:00Z</dcterms:created>
  <dcterms:modified xsi:type="dcterms:W3CDTF">2019-02-23T15:16:00Z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