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63923ABB"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6F3C99DD"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E93913">
        <w:instrText xml:space="preserve"> 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E93913" w:rsidRPr="00E93913">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E93913">
        <w:instrText xml:space="preserve"> 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E93913" w:rsidRPr="00E93913">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E93913">
        <w:instrText xml:space="preserve"> 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E93913" w:rsidRPr="00E93913">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w:t>
      </w:r>
      <w:r w:rsidR="00581800">
        <w:rPr>
          <w:rFonts w:eastAsia="Times New Roman" w:cs="Times New Roman"/>
          <w:szCs w:val="24"/>
        </w:rPr>
        <w:lastRenderedPageBreak/>
        <w:t xml:space="preserve">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E93913" w:rsidRPr="00E93913">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E93913">
        <w:rPr>
          <w:rFonts w:eastAsia="Times New Roman" w:cs="Times New Roman"/>
          <w:szCs w:val="24"/>
        </w:rPr>
        <w:instrText xml:space="preserve"> 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E93913" w:rsidRPr="00E93913">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75D1293C"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E93913" w:rsidRPr="00E93913">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48E2AC42"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E93913" w:rsidRPr="00E93913">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E93913" w:rsidRPr="00E93913">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w:t>
      </w:r>
      <w:r>
        <w:rPr>
          <w:rFonts w:eastAsia="Times New Roman" w:cs="Times New Roman"/>
          <w:szCs w:val="24"/>
        </w:rPr>
        <w:lastRenderedPageBreak/>
        <w:t xml:space="preserve">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E93913">
        <w:instrText xml:space="preserve"> 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E93913" w:rsidRPr="00E93913">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E93913" w:rsidRPr="00E93913">
        <w:rPr>
          <w:rFonts w:cs="Times New Roman"/>
        </w:rPr>
        <w:t>(Beyer et al. 2016)</w:t>
      </w:r>
      <w:r>
        <w:fldChar w:fldCharType="end"/>
      </w:r>
      <w:bookmarkEnd w:id="10"/>
      <w:r>
        <w:rPr>
          <w:rFonts w:eastAsia="Times New Roman" w:cs="Times New Roman"/>
          <w:szCs w:val="24"/>
        </w:rPr>
        <w:t xml:space="preserve">. </w:t>
      </w:r>
    </w:p>
    <w:p w14:paraId="7A919952" w14:textId="7D8B45FF"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w:t>
      </w:r>
      <w:r w:rsidR="00275EC8">
        <w:rPr>
          <w:rFonts w:eastAsia="Times New Roman" w:cs="Times New Roman"/>
          <w:szCs w:val="24"/>
        </w:rPr>
        <w:t xml:space="preserve"> (</w:t>
      </w:r>
      <w:r w:rsidR="008A343E">
        <w:rPr>
          <w:rFonts w:eastAsia="Times New Roman" w:cs="Times New Roman"/>
          <w:szCs w:val="24"/>
        </w:rPr>
        <w:t xml:space="preserve">or </w:t>
      </w:r>
      <w:r w:rsidR="00275EC8">
        <w:rPr>
          <w:rFonts w:eastAsia="Times New Roman" w:cs="Times New Roman"/>
          <w:szCs w:val="24"/>
        </w:rPr>
        <w:t>13%)</w:t>
      </w:r>
      <w:r w:rsidR="000F1B1D">
        <w:rPr>
          <w:rFonts w:eastAsia="Times New Roman" w:cs="Times New Roman"/>
          <w:szCs w:val="24"/>
        </w:rPr>
        <w:t xml:space="preserve"> for realistic conservation scenarios,</w:t>
      </w:r>
      <w:r w:rsidR="003A64C3">
        <w:rPr>
          <w:rFonts w:eastAsia="Times New Roman" w:cs="Times New Roman"/>
          <w:szCs w:val="24"/>
        </w:rPr>
        <w:t xml:space="preserve"> and that solutions were generated </w:t>
      </w:r>
      <w:r w:rsidR="00E93913">
        <w:rPr>
          <w:rFonts w:eastAsia="Times New Roman" w:cs="Times New Roman"/>
          <w:szCs w:val="24"/>
        </w:rPr>
        <w:t>&gt;1</w:t>
      </w:r>
      <w:r w:rsidR="00883232">
        <w:rPr>
          <w:rFonts w:eastAsia="Times New Roman" w:cs="Times New Roman"/>
          <w:szCs w:val="24"/>
        </w:rPr>
        <w:t>,</w:t>
      </w:r>
      <w:r w:rsidR="00E93913">
        <w:rPr>
          <w:rFonts w:eastAsia="Times New Roman" w:cs="Times New Roman"/>
          <w:szCs w:val="24"/>
        </w:rPr>
        <w:t xml:space="preserve">000 </w:t>
      </w:r>
      <w:r w:rsidR="00147569">
        <w:rPr>
          <w:rFonts w:eastAsia="Times New Roman" w:cs="Times New Roman"/>
          <w:szCs w:val="24"/>
        </w:rPr>
        <w:t>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CB840A9"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E93913">
        <w:instrText xml:space="preserve"> 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E93913" w:rsidRPr="00E93913">
        <w:rPr>
          <w:rFonts w:cs="Times New Roman"/>
        </w:rPr>
        <w:t>(Meidinger &amp; Pojar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68B16DB0"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t>
      </w:r>
      <w:r>
        <w:rPr>
          <w:rFonts w:cs="Times New Roman"/>
          <w:spacing w:val="-1"/>
        </w:rPr>
        <w:lastRenderedPageBreak/>
        <w:t xml:space="preserve">world </w:t>
      </w:r>
      <w:r>
        <w:fldChar w:fldCharType="begin"/>
      </w:r>
      <w:r w:rsidR="00E93913">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E93913" w:rsidRPr="00E93913">
        <w:rPr>
          <w:rFonts w:cs="Times New Roman"/>
        </w:rPr>
        <w:t>(Hochachka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sidR="00AC4476">
        <w:rPr>
          <w:rFonts w:cs="Times New Roman"/>
          <w:lang w:val="en-CA"/>
        </w:rPr>
        <w:t xml:space="preserve"> W.</w:t>
      </w:r>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4D236D">
        <w:instrText xml:space="preserve"> ADDIN ZOTERO_ITEM CSL_CITATION {"citationID":"l1mIRPpm","properties":{"formattedCitation":"(Fiske and Chandler 2011)","plainCitation":"(Fiske and Chandler 2011)","dontUpdate":true,"noteIndex":0},"citationItems":[{"id":"1KWldvWf/vfoliD5j","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4D236D">
        <w:instrText xml:space="preserve"> ADDIN ZOTERO_ITEM CSL_CITATION {"citationID":"R3goWj68","properties":{"formattedCitation":"(Mackenzie et al. 2002)","plainCitation":"(Mackenzie et al. 2002)","noteIndex":0},"citationItems":[{"id":"1KWldvWf/0TBZVpLg","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E93913" w:rsidRPr="00E93913">
        <w:rPr>
          <w:rFonts w:cs="Times New Roman"/>
        </w:rPr>
        <w:t>(Mackenzie et al. 2002)</w:t>
      </w:r>
      <w:r>
        <w:fldChar w:fldCharType="end"/>
      </w:r>
      <w:bookmarkEnd w:id="14"/>
      <w:r>
        <w:rPr>
          <w:rFonts w:cs="Times New Roman"/>
          <w:lang w:val="en-CA"/>
        </w:rPr>
        <w:t xml:space="preserve">. For further details on biodiversity data see </w:t>
      </w:r>
      <w:r w:rsidR="00C5321A">
        <w:rPr>
          <w:rFonts w:cs="Times New Roman"/>
          <w:lang w:val="en-CA"/>
        </w:rPr>
        <w:fldChar w:fldCharType="begin"/>
      </w:r>
      <w:r w:rsidR="00C5321A">
        <w:rPr>
          <w:rFonts w:cs="Times New Roman"/>
          <w:lang w:val="en-CA"/>
        </w:rPr>
        <w:instrText xml:space="preserve"> ADDIN ZOTERO_ITEM CSL_CITATION {"citationID":"5rJQP86S","properties":{"formattedCitation":"(Rodewald et al. in revision)","plainCitation":"(Rodewald et al. in revision)","noteIndex":0},"citationItems":[{"id":2584,"uris":["http://zotero.org/users/878981/items/3Q6SGDXX"],"uri":["http://zotero.org/users/878981/items/3Q6SGDXX"],"itemData":{"id":2584,"type":"article-journal","title":"Avoiding ‘uninformed opportunism’ by understanding the value of biodiversity feature and cost data in conservation prioritization","author":[{"family":"Rodewald","given":"Amanda"},{"family":"Strimas-Mackey","given":"Matt"},{"family":"Schuster","given":"Richard"},{"family":"Arcese","given":"Peter"}],"issued":{"literal":"in revision"}}}],"schema":"https://github.com/citation-style-language/schema/raw/master/csl-citation.json"} </w:instrText>
      </w:r>
      <w:r w:rsidR="00C5321A">
        <w:rPr>
          <w:rFonts w:cs="Times New Roman"/>
          <w:lang w:val="en-CA"/>
        </w:rPr>
        <w:fldChar w:fldCharType="separate"/>
      </w:r>
      <w:r w:rsidR="00C5321A" w:rsidRPr="00C5321A">
        <w:rPr>
          <w:rFonts w:cs="Times New Roman"/>
        </w:rPr>
        <w:t>(Rodewald et al. in revision)</w:t>
      </w:r>
      <w:r w:rsidR="00C5321A">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DE1655D"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E93913">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5" w:name="__Fieldmark__364_924499877"/>
      <w:r w:rsidR="00E93913" w:rsidRPr="00E93913">
        <w:rPr>
          <w:rFonts w:cs="Times New Roman"/>
        </w:rPr>
        <w:t>(Ando et al. 1998; Polasky et al. 2001; Ferraro 2003; Naidoo et al. 2006)</w:t>
      </w:r>
      <w:r>
        <w:fldChar w:fldCharType="end"/>
      </w:r>
      <w:bookmarkEnd w:id="15"/>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6" w:name="__Fieldmark__369_924499877"/>
      <w:r w:rsidR="00E93913" w:rsidRPr="00E93913">
        <w:rPr>
          <w:rFonts w:cs="Times New Roman"/>
        </w:rPr>
        <w:t>(Schuster et al. 2014)</w:t>
      </w:r>
      <w:r>
        <w:fldChar w:fldCharType="end"/>
      </w:r>
      <w:bookmarkEnd w:id="16"/>
      <w:r>
        <w:rPr>
          <w:rFonts w:cs="Times New Roman"/>
          <w:lang w:val="en-CA"/>
        </w:rPr>
        <w:t>. Cadastral data, including tax assessment land values from Washington State came from the University of Washington’s Washington State Parcel Database (</w:t>
      </w:r>
      <w:hyperlink r:id="rId9">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63149C38"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7" w:name="__Fieldmark__396_924499877"/>
      <w:r w:rsidR="00E93913" w:rsidRPr="00E93913">
        <w:t>(McIntosh et al. 2017)</w:t>
      </w:r>
      <w:r w:rsidR="00581800">
        <w:fldChar w:fldCharType="end"/>
      </w:r>
      <w:bookmarkEnd w:id="17"/>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596AB7" w:rsidRPr="00596AB7">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1D74DD02"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93913" w:rsidRPr="00E93913">
        <w:t>(Lin et al. 2017)</w:t>
      </w:r>
      <w:r w:rsidR="00ED2AAB">
        <w:rPr>
          <w:lang w:val="en-CA"/>
        </w:rPr>
        <w:fldChar w:fldCharType="end"/>
      </w:r>
      <w:r w:rsidR="00581800">
        <w:rPr>
          <w:lang w:val="en-CA"/>
        </w:rPr>
        <w:t xml:space="preserve">. For the purposes of performance testing we opted for one of the </w:t>
      </w:r>
      <w:r w:rsidR="00581800">
        <w:rPr>
          <w:lang w:val="en-CA"/>
        </w:rPr>
        <w:lastRenderedPageBreak/>
        <w:t xml:space="preserve">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8" w:name="__Fieldmark__429_924499877"/>
      <w:r w:rsidR="00E93913" w:rsidRPr="00E93913">
        <w:t>(</w:t>
      </w:r>
      <w:proofErr w:type="spellStart"/>
      <w:r w:rsidR="00E93913" w:rsidRPr="00E93913">
        <w:t>Gurobi</w:t>
      </w:r>
      <w:proofErr w:type="spellEnd"/>
      <w:r w:rsidR="00E93913" w:rsidRPr="00E93913">
        <w:t xml:space="preserve"> Optimization Inc. 2017)</w:t>
      </w:r>
      <w:r w:rsidR="00581800">
        <w:fldChar w:fldCharType="end"/>
      </w:r>
      <w:bookmarkEnd w:id="18"/>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19" w:name="__Fieldmark__445_924499877"/>
      <w:r w:rsidR="00E93913" w:rsidRPr="00E93913">
        <w:t>(Luppold et al. 2018)</w:t>
      </w:r>
      <w:r w:rsidR="00581800">
        <w:fldChar w:fldCharType="end"/>
      </w:r>
      <w:bookmarkEnd w:id="19"/>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0" w:name="__Fieldmark__464_924499877"/>
      <w:r w:rsidR="00EF5DA8" w:rsidRPr="00EF5DA8">
        <w:t>(Ralphs et al. 2019)</w:t>
      </w:r>
      <w:r w:rsidR="00581800">
        <w:fldChar w:fldCharType="end"/>
      </w:r>
      <w:bookmarkEnd w:id="20"/>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1"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1"/>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E93913" w:rsidRPr="00E93913">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3BD511AE"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lastRenderedPageBreak/>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2" w:name="__Fieldmark__550_924499877"/>
      <w:r w:rsidR="00E93913" w:rsidRPr="00E93913">
        <w:t>(Ardron et al. 2010)</w:t>
      </w:r>
      <w:r>
        <w:fldChar w:fldCharType="end"/>
      </w:r>
      <w:bookmarkEnd w:id="22"/>
      <w:r>
        <w:rPr>
          <w:lang w:val="en-CA"/>
        </w:rPr>
        <w:t>.</w:t>
      </w:r>
      <w:r w:rsidR="009B79F7">
        <w:rPr>
          <w:lang w:val="en-CA"/>
        </w:rPr>
        <w:t xml:space="preserve"> All analys</w:t>
      </w:r>
      <w:r w:rsidR="00386EB6">
        <w:rPr>
          <w:lang w:val="en-CA"/>
        </w:rPr>
        <w:t>e</w:t>
      </w:r>
      <w:r w:rsidR="009B79F7">
        <w:rPr>
          <w:lang w:val="en-CA"/>
        </w:rPr>
        <w:t>s were conducted on a desktop computer with a</w:t>
      </w:r>
      <w:r w:rsidR="00C25268">
        <w:rPr>
          <w:lang w:val="en-CA"/>
        </w:rPr>
        <w:t xml:space="preserve">n </w:t>
      </w:r>
      <w:r w:rsidR="009B79F7" w:rsidRPr="009B79F7">
        <w:rPr>
          <w:lang w:val="en-CA"/>
        </w:rPr>
        <w:t>Intel Core i7-7820X Processor</w:t>
      </w:r>
      <w:r w:rsidR="009B79F7">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CF0525">
        <w:rPr>
          <w:lang w:val="en-CA"/>
        </w:rPr>
        <w:t xml:space="preserve"> </w:t>
      </w:r>
      <w:hyperlink r:id="rId10" w:history="1">
        <w:r w:rsidR="00B8603A" w:rsidRPr="00DC28AB">
          <w:rPr>
            <w:rStyle w:val="Hyperlink"/>
            <w:lang w:val="en-CA"/>
          </w:rPr>
          <w:t>https://osf.io/my8pc/?view_only=eaf7a8aff8314dd789f1873053fae27a</w:t>
        </w:r>
      </w:hyperlink>
      <w:r w:rsidR="00B8603A">
        <w:rPr>
          <w:lang w:val="en-CA"/>
        </w:rPr>
        <w:t xml:space="preserve"> </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18DAC815"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w:t>
      </w:r>
      <w:r w:rsidR="00E34D23">
        <w:t xml:space="preserve">s that met their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BF75FE">
        <w:t xml:space="preserve"> to </w:t>
      </w:r>
      <w:r w:rsidR="00220ABB">
        <w:t>52.5</w:t>
      </w:r>
      <w:r w:rsidR="00BF75FE">
        <w:t xml:space="preserve">% (median </w:t>
      </w:r>
      <w:r w:rsidR="000F10F0">
        <w:t>12.6</w:t>
      </w:r>
      <w:r w:rsidR="00BF75FE">
        <w:t>%</w:t>
      </w:r>
      <w:r w:rsidR="006A4F44">
        <w:t>, Figure S1</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complexity increased SA </w:t>
      </w:r>
      <w:r w:rsidR="000638AF">
        <w:t xml:space="preserve">was less consistent in finding good solutions </w:t>
      </w:r>
      <w:r w:rsidR="006D5602">
        <w:t>(Figure S1)</w:t>
      </w:r>
      <w:r w:rsidR="001F088F">
        <w:t xml:space="preserve">. </w:t>
      </w:r>
      <w:r w:rsidR="00F84D11">
        <w:t>Cost profiles across targets, number of features and number of planning units are shown in Figures S2-4.</w:t>
      </w:r>
    </w:p>
    <w:p w14:paraId="1E553E8A" w14:textId="77777777" w:rsidR="0056142A" w:rsidRDefault="0056142A">
      <w:pPr>
        <w:pStyle w:val="xmsonormal"/>
        <w:spacing w:beforeAutospacing="0" w:after="0" w:afterAutospacing="0" w:line="480" w:lineRule="auto"/>
      </w:pPr>
    </w:p>
    <w:p w14:paraId="590FD188" w14:textId="63C260B4" w:rsidR="008D2B44" w:rsidRDefault="00581800" w:rsidP="008D2B44">
      <w:pPr>
        <w:pStyle w:val="xmsonormal"/>
        <w:spacing w:beforeAutospacing="0" w:after="0" w:afterAutospacing="0" w:line="480" w:lineRule="auto"/>
        <w:ind w:firstLine="720"/>
      </w:pPr>
      <w:r>
        <w:lastRenderedPageBreak/>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sidRPr="00A4221D">
        <w:rPr>
          <w:caps/>
        </w:rPr>
        <w:t>Symphony</w:t>
      </w:r>
      <w:r>
        <w:t xml:space="preserve">, and lastly </w:t>
      </w:r>
      <w:proofErr w:type="spellStart"/>
      <w:r>
        <w:t>Marxan</w:t>
      </w:r>
      <w:proofErr w:type="spellEnd"/>
      <w:r>
        <w:t xml:space="preserve"> (Figure 2). </w:t>
      </w:r>
      <w:proofErr w:type="spellStart"/>
      <w:r>
        <w:t>Gurobi</w:t>
      </w:r>
      <w:proofErr w:type="spellEnd"/>
      <w:r>
        <w:t xml:space="preserve"> was as fast or faster across all scenarios investigated, </w:t>
      </w:r>
      <w:r w:rsidRPr="00A4221D">
        <w:rPr>
          <w:caps/>
        </w:rPr>
        <w:t>Symphony</w:t>
      </w:r>
      <w:r>
        <w:t xml:space="preserve"> took between 0 and </w:t>
      </w:r>
      <w:r w:rsidR="00174807">
        <w:t>78</w:t>
      </w:r>
      <w:r>
        <w:t xml:space="preserve"> times longer than </w:t>
      </w:r>
      <w:proofErr w:type="spellStart"/>
      <w:r>
        <w:t>Gurobi</w:t>
      </w:r>
      <w:proofErr w:type="spellEnd"/>
      <w:r>
        <w:t xml:space="preserve"> (mean = 1</w:t>
      </w:r>
      <w:r w:rsidR="00DB3FA4">
        <w:t>4</w:t>
      </w:r>
      <w:r>
        <w:t xml:space="preserve"> times</w:t>
      </w:r>
      <w:r w:rsidR="005C5799">
        <w:t>, Figure S5</w:t>
      </w:r>
      <w:r>
        <w:t xml:space="preserve">), and </w:t>
      </w:r>
      <w:proofErr w:type="spellStart"/>
      <w:r>
        <w:t>Marxan</w:t>
      </w:r>
      <w:proofErr w:type="spellEnd"/>
      <w:r>
        <w:t xml:space="preserve"> took between </w:t>
      </w:r>
      <w:r w:rsidR="005D0D6F">
        <w:t>1.8</w:t>
      </w:r>
      <w:r>
        <w:t xml:space="preserve"> and </w:t>
      </w:r>
      <w:r w:rsidR="005D0D6F">
        <w:t>1995</w:t>
      </w:r>
      <w:r>
        <w:t xml:space="preserve"> times longer than </w:t>
      </w:r>
      <w:proofErr w:type="spellStart"/>
      <w:r>
        <w:t>Gurobi</w:t>
      </w:r>
      <w:proofErr w:type="spellEnd"/>
      <w:r>
        <w:t xml:space="preserve"> (mean = </w:t>
      </w:r>
      <w:r w:rsidR="0036533B">
        <w:t>281</w:t>
      </w:r>
      <w:r>
        <w:t xml:space="preserve"> times</w:t>
      </w:r>
      <w:r w:rsidR="005C5799">
        <w:t>, Figure S6</w:t>
      </w:r>
      <w:r>
        <w:t>).</w:t>
      </w:r>
      <w:r w:rsidR="00591A97">
        <w:t xml:space="preserve"> The maximum processing times for </w:t>
      </w:r>
      <w:proofErr w:type="spellStart"/>
      <w:r w:rsidR="00591A97">
        <w:t>Gurobi</w:t>
      </w:r>
      <w:proofErr w:type="spellEnd"/>
      <w:r w:rsidR="00591A97">
        <w:t xml:space="preserve">, SYMPHONY and </w:t>
      </w:r>
      <w:proofErr w:type="spellStart"/>
      <w:r w:rsidR="00591A97">
        <w:t>Marxan</w:t>
      </w:r>
      <w:proofErr w:type="spellEnd"/>
      <w:r w:rsidR="00591A97">
        <w:t xml:space="preserve"> </w:t>
      </w:r>
      <w:r w:rsidR="00B750A9">
        <w:t xml:space="preserve">for a single scenario </w:t>
      </w:r>
      <w:r w:rsidR="00591A97">
        <w:t>were 40 seconds, 31 minutes, and 8 hours respectively</w:t>
      </w:r>
      <w:r w:rsidR="009324A1">
        <w:t xml:space="preserve">. </w:t>
      </w:r>
      <w:r w:rsidR="00D147E2">
        <w:t xml:space="preserve">For the most complex problem (Target = 90%, 72 features; 148,510 planning units) </w:t>
      </w:r>
      <w:proofErr w:type="spellStart"/>
      <w:r w:rsidR="00D147E2">
        <w:t>Marxan</w:t>
      </w:r>
      <w:proofErr w:type="spellEnd"/>
      <w:r w:rsidR="00D147E2">
        <w:t xml:space="preserve"> </w:t>
      </w:r>
      <w:proofErr w:type="spellStart"/>
      <w:r w:rsidR="00D147E2">
        <w:t>callibration</w:t>
      </w:r>
      <w:proofErr w:type="spellEnd"/>
      <w:r>
        <w:t xml:space="preserve"> </w:t>
      </w:r>
      <w:r w:rsidR="00D147E2">
        <w:t xml:space="preserve">across the 5 number of iterations and 4 species penalty factor values took a total of 5 days 7 hours, compared to 30 seconds using </w:t>
      </w:r>
      <w:proofErr w:type="spellStart"/>
      <w:r w:rsidR="00D147E2">
        <w:t>Gurobi</w:t>
      </w:r>
      <w:proofErr w:type="spellEnd"/>
      <w:r w:rsidR="00D147E2">
        <w:t xml:space="preserve"> and 28 minutes using SYMPHONY.</w:t>
      </w:r>
      <w:r w:rsidR="008D2B44">
        <w:t xml:space="preserve"> Time profiles across targets, number of features and number of planning units are shown in Figures S7-9.</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6C529693"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E93913">
        <w:instrText xml:space="preserve"> 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621_924499877"/>
      <w:r w:rsidR="00E93913" w:rsidRPr="00E93913">
        <w:t>(Underhill 1994; Rodrigues &amp; Gaston 2002)</w:t>
      </w:r>
      <w:r>
        <w:fldChar w:fldCharType="end"/>
      </w:r>
      <w:bookmarkEnd w:id="23"/>
      <w:r>
        <w:t xml:space="preserve">, but we are only 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p>
    <w:p w14:paraId="43E546F4" w14:textId="7444A5FF"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DD1BEC">
        <w:t>project</w:t>
      </w:r>
      <w:r w:rsidR="00174479">
        <w:t xml:space="preserve"> </w:t>
      </w:r>
      <w:r>
        <w:t xml:space="preserve">is the calibration of parameter for the analysis </w:t>
      </w:r>
      <w:r>
        <w:fldChar w:fldCharType="begin"/>
      </w:r>
      <w:r w:rsidR="00E93913">
        <w:instrText xml:space="preserve"> 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4" w:name="__Fieldmark__645_924499877"/>
      <w:r w:rsidR="00E93913" w:rsidRPr="00E93913">
        <w:t>(Ardron et al. 2010)</w:t>
      </w:r>
      <w:r>
        <w:fldChar w:fldCharType="end"/>
      </w:r>
      <w:bookmarkEnd w:id="24"/>
      <w:r>
        <w:t xml:space="preserve">. This task can be very time consuming, especially for larger problems. </w:t>
      </w:r>
      <w:r w:rsidR="004238FD">
        <w:t xml:space="preserve">Using SA, </w:t>
      </w:r>
      <w:r>
        <w:t xml:space="preserve">species penalty factor, number of SA iterations and number of restarts </w:t>
      </w:r>
      <w:r w:rsidR="00957028">
        <w:t xml:space="preserve">must </w:t>
      </w:r>
      <w:r>
        <w:t>be calibrated</w:t>
      </w:r>
      <w:r w:rsidR="00957028">
        <w:t xml:space="preserve"> </w:t>
      </w:r>
      <w:r w:rsidR="00957028">
        <w:fldChar w:fldCharType="begin"/>
      </w:r>
      <w:r w:rsidR="00957028">
        <w:instrText xml:space="preserve"> 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957028">
        <w:fldChar w:fldCharType="separate"/>
      </w:r>
      <w:r w:rsidR="00957028" w:rsidRPr="00957028">
        <w:t>(Ardron et al. 2010)</w:t>
      </w:r>
      <w:r w:rsidR="00957028">
        <w:fldChar w:fldCharType="end"/>
      </w:r>
      <w:r>
        <w:t xml:space="preserve">.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w:t>
      </w:r>
      <w:r>
        <w:lastRenderedPageBreak/>
        <w:t xml:space="preserve">parameter, we would end up with 27 (3 * 3 *3) scenarios to explore. With the most complex problem investigated here this would take in the order of </w:t>
      </w:r>
      <w:r w:rsidR="005424B9">
        <w:t>several</w:t>
      </w:r>
      <w:r>
        <w:t xml:space="preserve"> days just to calibrate </w:t>
      </w:r>
      <w:proofErr w:type="spellStart"/>
      <w:r>
        <w:t>Marxan</w:t>
      </w:r>
      <w:proofErr w:type="spellEnd"/>
      <w:r>
        <w:t xml:space="preserve"> runs, which we have done before finalizing parameters and presenting results. None of this calibration time is necessary using ILP. An added benefit is that the somewhat subjective process of setting values for these three parameters can be eliminated using ILP as well.</w:t>
      </w:r>
    </w:p>
    <w:p w14:paraId="4DDFE6B7" w14:textId="27F9D282"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678_924499877"/>
      <w:r w:rsidR="00E93913" w:rsidRPr="00E93913">
        <w:t>(</w:t>
      </w:r>
      <w:proofErr w:type="spellStart"/>
      <w:r w:rsidR="00E93913" w:rsidRPr="00E93913">
        <w:t>Ardron</w:t>
      </w:r>
      <w:proofErr w:type="spellEnd"/>
      <w:r w:rsidR="00E93913" w:rsidRPr="00E93913">
        <w:t xml:space="preserve"> et al. 2010)</w:t>
      </w:r>
      <w:r>
        <w:fldChar w:fldCharType="end"/>
      </w:r>
      <w:bookmarkEnd w:id="25"/>
      <w:r>
        <w:t xml:space="preserve">, larger problem sizes </w:t>
      </w:r>
      <w:r w:rsidR="00BE271C">
        <w:t xml:space="preserve">should be approached with caution </w:t>
      </w:r>
      <w:r>
        <w:t xml:space="preserve">using SA </w:t>
      </w:r>
      <w:r w:rsidR="00FA2170">
        <w:t>methods</w:t>
      </w:r>
      <w:r>
        <w:t>. On the other hand, ILP/</w:t>
      </w:r>
      <w:proofErr w:type="spellStart"/>
      <w:r>
        <w:t>prioritizr</w:t>
      </w:r>
      <w:proofErr w:type="spellEnd"/>
      <w:r>
        <w:t xml:space="preserve"> can </w:t>
      </w:r>
      <w:r w:rsidR="00CE0FCB">
        <w:t xml:space="preserve">solve </w:t>
      </w:r>
      <w:r>
        <w:t>problem sizes of &gt;1</w:t>
      </w:r>
      <w:r w:rsidR="004D7D5F">
        <w:t xml:space="preserve"> million</w:t>
      </w:r>
      <w:r>
        <w:t xml:space="preserve"> planning units</w:t>
      </w:r>
      <w:r w:rsidR="00D870A1">
        <w:t xml:space="preserve"> </w:t>
      </w:r>
      <w:r w:rsidR="00D870A1">
        <w:fldChar w:fldCharType="begin"/>
      </w:r>
      <w:r w:rsidR="00E93913">
        <w:instrText xml:space="preserve"> ADDIN ZOTERO_ITEM CSL_CITATION {"citationID":"TjyknXVj","properties":{"formattedCitation":"(Schuster et al. 2019)","plainCitation":"(Schuster et al. 2019)","noteIndex":0},"citationItems":[{"id":14,"uris":["http://zotero.org/users/878981/items/BREG8GRI"],"uri":["http://zotero.org/users/878981/items/BREG8GRI"],"itemData":{"id":14,"type":"article-journal","title":"Optimizing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E93913" w:rsidRPr="00E93913">
        <w:t>(Schuster et al. 2019)</w:t>
      </w:r>
      <w:r w:rsidR="00D870A1">
        <w:fldChar w:fldCharType="end"/>
      </w:r>
      <w:r>
        <w:rPr>
          <w:b/>
        </w:rPr>
        <w:t>.</w:t>
      </w:r>
      <w:r w:rsidR="0052619A">
        <w:rPr>
          <w:b/>
        </w:rPr>
        <w:t xml:space="preserve"> </w:t>
      </w:r>
      <w:r w:rsidR="0052619A">
        <w:t xml:space="preserve">Problems &gt;50,000 planning units have occurred in systematic conservation planning problems </w:t>
      </w:r>
      <w:r w:rsidR="004C13C5" w:rsidRPr="00B65D14">
        <w:rPr>
          <w:lang w:val="en-CA"/>
        </w:rPr>
        <w:fldChar w:fldCharType="begin"/>
      </w:r>
      <w:r w:rsidR="00957028">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4C13C5" w:rsidRPr="00B65D14">
        <w:rPr>
          <w:lang w:val="en-CA"/>
        </w:rPr>
        <w:fldChar w:fldCharType="separate"/>
      </w:r>
      <w:r w:rsidR="004C13C5" w:rsidRPr="00B65D14">
        <w:t>(e.g. Venter et al. 2014; Runge et al. 2016)</w:t>
      </w:r>
      <w:r w:rsidR="004C13C5" w:rsidRPr="00B65D14">
        <w:rPr>
          <w:lang w:val="en-CA"/>
        </w:rPr>
        <w:fldChar w:fldCharType="end"/>
      </w:r>
      <w:r w:rsidR="0052619A">
        <w:t>, and will likely continue to do so.</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084B878A"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lastRenderedPageBreak/>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0D52B592"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B09AD">
        <w:rPr>
          <w:lang w:val="en-CA"/>
        </w:rPr>
        <w:t>All d</w:t>
      </w:r>
      <w:r w:rsidR="003B09AD" w:rsidRPr="00CF0525">
        <w:rPr>
          <w:lang w:val="en-CA"/>
        </w:rPr>
        <w:t>ata, scripts and full results are available here:</w:t>
      </w:r>
      <w:r w:rsidR="003B09AD">
        <w:rPr>
          <w:lang w:val="en-CA"/>
        </w:rPr>
        <w:t xml:space="preserve"> </w:t>
      </w:r>
      <w:hyperlink r:id="rId11" w:history="1">
        <w:r w:rsidR="003B09AD" w:rsidRPr="00DC28AB">
          <w:rPr>
            <w:rStyle w:val="Hyperlink"/>
            <w:lang w:val="en-CA"/>
          </w:rPr>
          <w:t>https://osf.io/my8pc/?view_only=eaf7a8aff8314dd789f1873053fae27a</w:t>
        </w:r>
      </w:hyperlink>
      <w:r w:rsidR="003B09AD">
        <w:rPr>
          <w:lang w:val="en-CA"/>
        </w:rPr>
        <w:t xml:space="preserve"> </w:t>
      </w:r>
      <w:bookmarkStart w:id="26" w:name="_GoBack"/>
      <w:bookmarkEnd w:id="26"/>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262812E3" w14:textId="77777777" w:rsidR="00C5321A" w:rsidRPr="00C5321A" w:rsidRDefault="00AD7987" w:rsidP="00C5321A">
      <w:pPr>
        <w:pStyle w:val="Bibliography"/>
        <w:rPr>
          <w:rFonts w:cs="Times New Roman"/>
        </w:rPr>
      </w:pPr>
      <w:r>
        <w:rPr>
          <w:b/>
          <w:lang w:val="en-CA"/>
        </w:rPr>
        <w:fldChar w:fldCharType="begin"/>
      </w:r>
      <w:r w:rsidR="00EF5DA8">
        <w:rPr>
          <w:b/>
          <w:lang w:val="en-CA"/>
        </w:rPr>
        <w:instrText xml:space="preserve"> ADDIN ZOTERO_BIBL {"uncited":[],"omitted":[],"custom":[]} CSL_BIBLIOGRAPHY </w:instrText>
      </w:r>
      <w:r>
        <w:rPr>
          <w:b/>
          <w:lang w:val="en-CA"/>
        </w:rPr>
        <w:fldChar w:fldCharType="separate"/>
      </w:r>
      <w:r w:rsidR="00C5321A" w:rsidRPr="00C5321A">
        <w:rPr>
          <w:rFonts w:cs="Times New Roman"/>
        </w:rPr>
        <w:t xml:space="preserve">Ando, A., Camm, J., Polasky, S. &amp; Solow, A. (1998). Species Distributions, Land Values, and Efficient Conservation. </w:t>
      </w:r>
      <w:r w:rsidR="00C5321A" w:rsidRPr="00C5321A">
        <w:rPr>
          <w:rFonts w:cs="Times New Roman"/>
          <w:i/>
          <w:iCs/>
        </w:rPr>
        <w:t>Science</w:t>
      </w:r>
      <w:r w:rsidR="00C5321A" w:rsidRPr="00C5321A">
        <w:rPr>
          <w:rFonts w:cs="Times New Roman"/>
        </w:rPr>
        <w:t>, New Series, 279, 2126–2128.</w:t>
      </w:r>
    </w:p>
    <w:p w14:paraId="6A6962D5" w14:textId="77777777" w:rsidR="00C5321A" w:rsidRPr="00C5321A" w:rsidRDefault="00C5321A" w:rsidP="00C5321A">
      <w:pPr>
        <w:pStyle w:val="Bibliography"/>
        <w:rPr>
          <w:rFonts w:cs="Times New Roman"/>
        </w:rPr>
      </w:pPr>
      <w:r w:rsidRPr="00C5321A">
        <w:rPr>
          <w:rFonts w:cs="Times New Roman"/>
        </w:rPr>
        <w:t xml:space="preserve">Ardron, J.A., Possingham, H.P. &amp; Klein, C.J. (eds.). (2010). </w:t>
      </w:r>
      <w:r w:rsidRPr="00C5321A">
        <w:rPr>
          <w:rFonts w:cs="Times New Roman"/>
          <w:i/>
          <w:iCs/>
        </w:rPr>
        <w:t>Marxan Good Practices Handbook, Version 2</w:t>
      </w:r>
      <w:r w:rsidRPr="00C5321A">
        <w:rPr>
          <w:rFonts w:cs="Times New Roman"/>
        </w:rPr>
        <w:t>. Pacific Marine Analysis and Research Association, Victoria, BC, Canada.</w:t>
      </w:r>
    </w:p>
    <w:p w14:paraId="68017372" w14:textId="77777777" w:rsidR="00C5321A" w:rsidRPr="00C5321A" w:rsidRDefault="00C5321A" w:rsidP="00C5321A">
      <w:pPr>
        <w:pStyle w:val="Bibliography"/>
        <w:rPr>
          <w:rFonts w:cs="Times New Roman"/>
        </w:rPr>
      </w:pPr>
      <w:r w:rsidRPr="00C5321A">
        <w:rPr>
          <w:rFonts w:cs="Times New Roman"/>
        </w:rPr>
        <w:t xml:space="preserve">Ball, I.R.R., Possingham, H.P.P. &amp; Watts, M.E.E. (2009). Marxan and relatives: Software for spatial conservation prioritisation. In: </w:t>
      </w:r>
      <w:r w:rsidRPr="00C5321A">
        <w:rPr>
          <w:rFonts w:cs="Times New Roman"/>
          <w:i/>
          <w:iCs/>
        </w:rPr>
        <w:t>Spatial conservation prioritisation: Quantitative methods and computational tools.</w:t>
      </w:r>
      <w:r w:rsidRPr="00C5321A">
        <w:rPr>
          <w:rFonts w:cs="Times New Roman"/>
        </w:rPr>
        <w:t xml:space="preserve"> (eds. Moilanen, A., Wilson, K. &amp; Possingham, H.P.). Oxford University Press, Oxford, pp. 185–195.</w:t>
      </w:r>
    </w:p>
    <w:p w14:paraId="1AB6D61A" w14:textId="77777777" w:rsidR="00C5321A" w:rsidRPr="00C5321A" w:rsidRDefault="00C5321A" w:rsidP="00C5321A">
      <w:pPr>
        <w:pStyle w:val="Bibliography"/>
        <w:rPr>
          <w:rFonts w:cs="Times New Roman"/>
        </w:rPr>
      </w:pPr>
      <w:r w:rsidRPr="00C5321A">
        <w:rPr>
          <w:rFonts w:cs="Times New Roman"/>
        </w:rPr>
        <w:t xml:space="preserve">Beyer, H.L., Dujardin, Y., Watts, M.E. &amp; Possingham, H.P. (2016). Solving conservation planning problems with integer linear programming. </w:t>
      </w:r>
      <w:r w:rsidRPr="00C5321A">
        <w:rPr>
          <w:rFonts w:cs="Times New Roman"/>
          <w:i/>
          <w:iCs/>
        </w:rPr>
        <w:t>Ecological Modelling</w:t>
      </w:r>
      <w:r w:rsidRPr="00C5321A">
        <w:rPr>
          <w:rFonts w:cs="Times New Roman"/>
        </w:rPr>
        <w:t>, 328, 14–22.</w:t>
      </w:r>
    </w:p>
    <w:p w14:paraId="73405652" w14:textId="77777777" w:rsidR="00C5321A" w:rsidRPr="00C5321A" w:rsidRDefault="00C5321A" w:rsidP="00C5321A">
      <w:pPr>
        <w:pStyle w:val="Bibliography"/>
        <w:rPr>
          <w:rFonts w:cs="Times New Roman"/>
        </w:rPr>
      </w:pPr>
      <w:r w:rsidRPr="00C5321A">
        <w:rPr>
          <w:rFonts w:cs="Times New Roman"/>
        </w:rPr>
        <w:t xml:space="preserve">Cocks, K.D. &amp; Baird, I.A. (1989). Using mathematical programming to address the multiple reserve selection problem: An example from the Eyre Peninsula, South Australia. </w:t>
      </w:r>
      <w:r w:rsidRPr="00C5321A">
        <w:rPr>
          <w:rFonts w:cs="Times New Roman"/>
          <w:i/>
          <w:iCs/>
        </w:rPr>
        <w:t>Biological Conservation</w:t>
      </w:r>
      <w:r w:rsidRPr="00C5321A">
        <w:rPr>
          <w:rFonts w:cs="Times New Roman"/>
        </w:rPr>
        <w:t>, 49, 113–130.</w:t>
      </w:r>
    </w:p>
    <w:p w14:paraId="063C6E72" w14:textId="77777777" w:rsidR="00C5321A" w:rsidRPr="00C5321A" w:rsidRDefault="00C5321A" w:rsidP="00C5321A">
      <w:pPr>
        <w:pStyle w:val="Bibliography"/>
        <w:rPr>
          <w:rFonts w:cs="Times New Roman"/>
        </w:rPr>
      </w:pPr>
      <w:r w:rsidRPr="00C5321A">
        <w:rPr>
          <w:rFonts w:cs="Times New Roman"/>
        </w:rPr>
        <w:t xml:space="preserve">Dantzig, G. (2016). </w:t>
      </w:r>
      <w:r w:rsidRPr="00C5321A">
        <w:rPr>
          <w:rFonts w:cs="Times New Roman"/>
          <w:i/>
          <w:iCs/>
        </w:rPr>
        <w:t>Linear Programming and Extensions</w:t>
      </w:r>
      <w:r w:rsidRPr="00C5321A">
        <w:rPr>
          <w:rFonts w:cs="Times New Roman"/>
        </w:rPr>
        <w:t>. Princeton University Press.</w:t>
      </w:r>
    </w:p>
    <w:p w14:paraId="5765B932" w14:textId="77777777" w:rsidR="00C5321A" w:rsidRPr="00C5321A" w:rsidRDefault="00C5321A" w:rsidP="00C5321A">
      <w:pPr>
        <w:pStyle w:val="Bibliography"/>
        <w:rPr>
          <w:rFonts w:cs="Times New Roman"/>
        </w:rPr>
      </w:pPr>
      <w:r w:rsidRPr="00C5321A">
        <w:rPr>
          <w:rFonts w:cs="Times New Roman"/>
        </w:rPr>
        <w:t xml:space="preserve">Ferraro, P.J. (2003). Assigning priority to environmental policy interventions in a heterogeneous world. </w:t>
      </w:r>
      <w:r w:rsidRPr="00C5321A">
        <w:rPr>
          <w:rFonts w:cs="Times New Roman"/>
          <w:i/>
          <w:iCs/>
        </w:rPr>
        <w:t>Journal of Policy Analysis and Management</w:t>
      </w:r>
      <w:r w:rsidRPr="00C5321A">
        <w:rPr>
          <w:rFonts w:cs="Times New Roman"/>
        </w:rPr>
        <w:t>, 22, 27–43.</w:t>
      </w:r>
    </w:p>
    <w:p w14:paraId="747E8C53" w14:textId="77777777" w:rsidR="00C5321A" w:rsidRPr="00C5321A" w:rsidRDefault="00C5321A" w:rsidP="00C5321A">
      <w:pPr>
        <w:pStyle w:val="Bibliography"/>
        <w:rPr>
          <w:rFonts w:cs="Times New Roman"/>
        </w:rPr>
      </w:pPr>
      <w:r w:rsidRPr="00C5321A">
        <w:rPr>
          <w:rFonts w:cs="Times New Roman"/>
        </w:rPr>
        <w:t xml:space="preserve">Fiske, I.J. &amp; Chandler, R.B. (2011). unmarked : An R Package for Fitting Hierarchical Models of Wildlife Occurrence and Abundance. </w:t>
      </w:r>
      <w:r w:rsidRPr="00C5321A">
        <w:rPr>
          <w:rFonts w:cs="Times New Roman"/>
          <w:i/>
          <w:iCs/>
        </w:rPr>
        <w:t>Journal Of Statistical Software</w:t>
      </w:r>
      <w:r w:rsidRPr="00C5321A">
        <w:rPr>
          <w:rFonts w:cs="Times New Roman"/>
        </w:rPr>
        <w:t>, 43, 128–129.</w:t>
      </w:r>
    </w:p>
    <w:p w14:paraId="35DA5233" w14:textId="77777777" w:rsidR="00C5321A" w:rsidRPr="00C5321A" w:rsidRDefault="00C5321A" w:rsidP="00C5321A">
      <w:pPr>
        <w:pStyle w:val="Bibliography"/>
        <w:rPr>
          <w:rFonts w:cs="Times New Roman"/>
        </w:rPr>
      </w:pPr>
      <w:r w:rsidRPr="00C5321A">
        <w:rPr>
          <w:rFonts w:cs="Times New Roman"/>
        </w:rPr>
        <w:t xml:space="preserve">Gurobi Optimization Inc. (2017). </w:t>
      </w:r>
      <w:r w:rsidRPr="00C5321A">
        <w:rPr>
          <w:rFonts w:cs="Times New Roman"/>
          <w:i/>
          <w:iCs/>
        </w:rPr>
        <w:t>Gurobi Optimizer Reference Manual, Version 7.5.1</w:t>
      </w:r>
      <w:r w:rsidRPr="00C5321A">
        <w:rPr>
          <w:rFonts w:cs="Times New Roman"/>
        </w:rPr>
        <w:t>.</w:t>
      </w:r>
    </w:p>
    <w:p w14:paraId="139046B9" w14:textId="77777777" w:rsidR="00C5321A" w:rsidRPr="00C5321A" w:rsidRDefault="00C5321A" w:rsidP="00C5321A">
      <w:pPr>
        <w:pStyle w:val="Bibliography"/>
        <w:rPr>
          <w:rFonts w:cs="Times New Roman"/>
        </w:rPr>
      </w:pPr>
      <w:r w:rsidRPr="00C5321A">
        <w:rPr>
          <w:rFonts w:cs="Times New Roman"/>
        </w:rPr>
        <w:t xml:space="preserve">Hanson, J., Schuster, R., Morrell, N., Strimas-Mackey, M., Watts, M.E., Arcese, P., Bennett, J.R. &amp; Possingham, H.P. (2019). </w:t>
      </w:r>
      <w:r w:rsidRPr="00C5321A">
        <w:rPr>
          <w:rFonts w:cs="Times New Roman"/>
          <w:i/>
          <w:iCs/>
        </w:rPr>
        <w:t>prioritizr: Systematic Conservation Prioritization in R, Version 4.0.2</w:t>
      </w:r>
      <w:r w:rsidRPr="00C5321A">
        <w:rPr>
          <w:rFonts w:cs="Times New Roman"/>
        </w:rPr>
        <w:t>.</w:t>
      </w:r>
    </w:p>
    <w:p w14:paraId="20F5D2AB" w14:textId="77777777" w:rsidR="00C5321A" w:rsidRPr="00C5321A" w:rsidRDefault="00C5321A" w:rsidP="00C5321A">
      <w:pPr>
        <w:pStyle w:val="Bibliography"/>
        <w:rPr>
          <w:rFonts w:cs="Times New Roman"/>
        </w:rPr>
      </w:pPr>
      <w:r w:rsidRPr="00C5321A">
        <w:rPr>
          <w:rFonts w:cs="Times New Roman"/>
          <w:lang w:val="de-AT"/>
        </w:rPr>
        <w:lastRenderedPageBreak/>
        <w:t xml:space="preserve">Harter, R., Hornik, K., Theussl, S., Szymanski, C. &amp; Schwendinger, F. (2017). </w:t>
      </w:r>
      <w:r w:rsidRPr="00C5321A">
        <w:rPr>
          <w:rFonts w:cs="Times New Roman"/>
          <w:i/>
          <w:iCs/>
        </w:rPr>
        <w:t>Rsymphony: SYMPHONY in R</w:t>
      </w:r>
      <w:r w:rsidRPr="00C5321A">
        <w:rPr>
          <w:rFonts w:cs="Times New Roman"/>
        </w:rPr>
        <w:t>.</w:t>
      </w:r>
    </w:p>
    <w:p w14:paraId="119FAB16" w14:textId="77777777" w:rsidR="00C5321A" w:rsidRPr="00C5321A" w:rsidRDefault="00C5321A" w:rsidP="00C5321A">
      <w:pPr>
        <w:pStyle w:val="Bibliography"/>
        <w:rPr>
          <w:rFonts w:cs="Times New Roman"/>
        </w:rPr>
      </w:pPr>
      <w:r w:rsidRPr="00C5321A">
        <w:rPr>
          <w:rFonts w:cs="Times New Roman"/>
        </w:rPr>
        <w:t xml:space="preserve">Hochachka, W.M., Fink, D., Hutchinson, R.A., Sheldon, D., Wong, W.-K. &amp; Kelling, S. (2012). Data-intensive science applied to broad-scale citizen science. </w:t>
      </w:r>
      <w:r w:rsidRPr="00C5321A">
        <w:rPr>
          <w:rFonts w:cs="Times New Roman"/>
          <w:i/>
          <w:iCs/>
        </w:rPr>
        <w:t>Trends in ecology &amp; evolution</w:t>
      </w:r>
      <w:r w:rsidRPr="00C5321A">
        <w:rPr>
          <w:rFonts w:cs="Times New Roman"/>
        </w:rPr>
        <w:t>, 27, 130–137.</w:t>
      </w:r>
    </w:p>
    <w:p w14:paraId="357330FA" w14:textId="77777777" w:rsidR="00C5321A" w:rsidRPr="00C5321A" w:rsidRDefault="00C5321A" w:rsidP="00C5321A">
      <w:pPr>
        <w:pStyle w:val="Bibliography"/>
        <w:rPr>
          <w:rFonts w:cs="Times New Roman"/>
        </w:rPr>
      </w:pPr>
      <w:r w:rsidRPr="00C5321A">
        <w:rPr>
          <w:rFonts w:cs="Times New Roman"/>
        </w:rPr>
        <w:t xml:space="preserve">Joppa, L.N. &amp; Pfaff, A. (2009). High and far: biases in the location of protected areas. </w:t>
      </w:r>
      <w:r w:rsidRPr="00C5321A">
        <w:rPr>
          <w:rFonts w:cs="Times New Roman"/>
          <w:i/>
          <w:iCs/>
        </w:rPr>
        <w:t>PloS one</w:t>
      </w:r>
      <w:r w:rsidRPr="00C5321A">
        <w:rPr>
          <w:rFonts w:cs="Times New Roman"/>
        </w:rPr>
        <w:t>, 4, e8273.</w:t>
      </w:r>
    </w:p>
    <w:p w14:paraId="1F2AB353" w14:textId="77777777" w:rsidR="00C5321A" w:rsidRPr="00C5321A" w:rsidRDefault="00C5321A" w:rsidP="00C5321A">
      <w:pPr>
        <w:pStyle w:val="Bibliography"/>
        <w:rPr>
          <w:rFonts w:cs="Times New Roman"/>
        </w:rPr>
      </w:pPr>
      <w:r w:rsidRPr="00C5321A">
        <w:rPr>
          <w:rFonts w:cs="Times New Roman"/>
        </w:rPr>
        <w:t xml:space="preserve">Lin, C.Y., Liu, J.W.S., Yeh, K.L. &amp; Chu, E.T.H. (2017). Participant Selection Problem: Relative Performance of Five Optimization Solvers. In: </w:t>
      </w:r>
      <w:r w:rsidRPr="00C5321A">
        <w:rPr>
          <w:rFonts w:cs="Times New Roman"/>
          <w:i/>
          <w:iCs/>
        </w:rPr>
        <w:t>Proceedings of the 8th International Conference on Computer Modeling and Simulation</w:t>
      </w:r>
      <w:r w:rsidRPr="00C5321A">
        <w:rPr>
          <w:rFonts w:cs="Times New Roman"/>
        </w:rPr>
        <w:t>, ICCMS ’17. ACM, New York, NY, USA, pp. 24–31.</w:t>
      </w:r>
    </w:p>
    <w:p w14:paraId="442E3C16" w14:textId="77777777" w:rsidR="00C5321A" w:rsidRPr="00C5321A" w:rsidRDefault="00C5321A" w:rsidP="00C5321A">
      <w:pPr>
        <w:pStyle w:val="Bibliography"/>
        <w:rPr>
          <w:rFonts w:cs="Times New Roman"/>
        </w:rPr>
      </w:pPr>
      <w:r w:rsidRPr="00C5321A">
        <w:rPr>
          <w:rFonts w:cs="Times New Roman"/>
        </w:rPr>
        <w:t>Luppold, A., Oehlert, D. &amp; Falk, H. (2018). Evaluating the performance of solvers for integer-linear programming.</w:t>
      </w:r>
    </w:p>
    <w:p w14:paraId="3CC3F607" w14:textId="77777777" w:rsidR="00C5321A" w:rsidRPr="00C5321A" w:rsidRDefault="00C5321A" w:rsidP="00C5321A">
      <w:pPr>
        <w:pStyle w:val="Bibliography"/>
        <w:rPr>
          <w:rFonts w:cs="Times New Roman"/>
        </w:rPr>
      </w:pPr>
      <w:r w:rsidRPr="00C5321A">
        <w:rPr>
          <w:rFonts w:cs="Times New Roman"/>
        </w:rPr>
        <w:t xml:space="preserve">Mackenzie, D.I., Nichols, J.D., Lachman, G.B., Droege, S.J., Royle, J.A. &amp; Langtimm, C.A. (2002). Estimating site occupancy rates when detection probabilities are less than one. </w:t>
      </w:r>
      <w:r w:rsidRPr="00C5321A">
        <w:rPr>
          <w:rFonts w:cs="Times New Roman"/>
          <w:i/>
          <w:iCs/>
        </w:rPr>
        <w:t>Ecology</w:t>
      </w:r>
      <w:r w:rsidRPr="00C5321A">
        <w:rPr>
          <w:rFonts w:cs="Times New Roman"/>
        </w:rPr>
        <w:t>, 83, 2248–2255.</w:t>
      </w:r>
    </w:p>
    <w:p w14:paraId="44C242CF" w14:textId="77777777" w:rsidR="00C5321A" w:rsidRPr="00C5321A" w:rsidRDefault="00C5321A" w:rsidP="00C5321A">
      <w:pPr>
        <w:pStyle w:val="Bibliography"/>
        <w:rPr>
          <w:rFonts w:cs="Times New Roman"/>
        </w:rPr>
      </w:pPr>
      <w:r w:rsidRPr="00C5321A">
        <w:rPr>
          <w:rFonts w:cs="Times New Roman"/>
        </w:rPr>
        <w:t xml:space="preserve">Margules, C.R. &amp; Pressey, R.L. (2000). Systematic conservation planning. </w:t>
      </w:r>
      <w:r w:rsidRPr="00C5321A">
        <w:rPr>
          <w:rFonts w:cs="Times New Roman"/>
          <w:i/>
          <w:iCs/>
        </w:rPr>
        <w:t>Nature</w:t>
      </w:r>
      <w:r w:rsidRPr="00C5321A">
        <w:rPr>
          <w:rFonts w:cs="Times New Roman"/>
        </w:rPr>
        <w:t>, 405, 243–53.</w:t>
      </w:r>
    </w:p>
    <w:p w14:paraId="6B89D7FD" w14:textId="77777777" w:rsidR="00C5321A" w:rsidRPr="00C5321A" w:rsidRDefault="00C5321A" w:rsidP="00C5321A">
      <w:pPr>
        <w:pStyle w:val="Bibliography"/>
        <w:rPr>
          <w:rFonts w:cs="Times New Roman"/>
        </w:rPr>
      </w:pPr>
      <w:r w:rsidRPr="00C5321A">
        <w:rPr>
          <w:rFonts w:cs="Times New Roman"/>
        </w:rPr>
        <w:t xml:space="preserve">McIntosh, E.J., Pressey, R.L., Lloyd, S., Smith, R. &amp; Grenyer, R. (2017). The Impact of Systematic Conservation Planning. </w:t>
      </w:r>
      <w:r w:rsidRPr="00C5321A">
        <w:rPr>
          <w:rFonts w:cs="Times New Roman"/>
          <w:i/>
          <w:iCs/>
        </w:rPr>
        <w:t>Annual Review of Environment and Resources</w:t>
      </w:r>
      <w:r w:rsidRPr="00C5321A">
        <w:rPr>
          <w:rFonts w:cs="Times New Roman"/>
        </w:rPr>
        <w:t>, 42, annurev-environ-102016-060902.</w:t>
      </w:r>
    </w:p>
    <w:p w14:paraId="222FE81E" w14:textId="77777777" w:rsidR="00C5321A" w:rsidRPr="00C5321A" w:rsidRDefault="00C5321A" w:rsidP="00C5321A">
      <w:pPr>
        <w:pStyle w:val="Bibliography"/>
        <w:rPr>
          <w:rFonts w:cs="Times New Roman"/>
        </w:rPr>
      </w:pPr>
      <w:r w:rsidRPr="00C5321A">
        <w:rPr>
          <w:rFonts w:cs="Times New Roman"/>
        </w:rPr>
        <w:t xml:space="preserve">Meidinger, D. &amp; Pojar, J. (1991). </w:t>
      </w:r>
      <w:r w:rsidRPr="00C5321A">
        <w:rPr>
          <w:rFonts w:cs="Times New Roman"/>
          <w:i/>
          <w:iCs/>
        </w:rPr>
        <w:t>Ecosystems of British Columbia</w:t>
      </w:r>
      <w:r w:rsidRPr="00C5321A">
        <w:rPr>
          <w:rFonts w:cs="Times New Roman"/>
        </w:rPr>
        <w:t>. British Columbia Ministry of Forests, Victoria, BC.</w:t>
      </w:r>
    </w:p>
    <w:p w14:paraId="22E88D42" w14:textId="77777777" w:rsidR="00C5321A" w:rsidRPr="00C5321A" w:rsidRDefault="00C5321A" w:rsidP="00C5321A">
      <w:pPr>
        <w:pStyle w:val="Bibliography"/>
        <w:rPr>
          <w:rFonts w:cs="Times New Roman"/>
        </w:rPr>
      </w:pPr>
      <w:r w:rsidRPr="00C5321A">
        <w:rPr>
          <w:rFonts w:cs="Times New Roman"/>
        </w:rPr>
        <w:lastRenderedPageBreak/>
        <w:t xml:space="preserve">Naidoo, R., Balmford, A., Ferraro, P.J., Polasky, S., Ricketts, T.H. &amp; Rouget, M. (2006). Integrating economic costs into conservation planning. </w:t>
      </w:r>
      <w:r w:rsidRPr="00C5321A">
        <w:rPr>
          <w:rFonts w:cs="Times New Roman"/>
          <w:i/>
          <w:iCs/>
        </w:rPr>
        <w:t>Trends in ecology &amp; evolution</w:t>
      </w:r>
      <w:r w:rsidRPr="00C5321A">
        <w:rPr>
          <w:rFonts w:cs="Times New Roman"/>
        </w:rPr>
        <w:t>, 21, 681–7.</w:t>
      </w:r>
    </w:p>
    <w:p w14:paraId="4E7FE5F5" w14:textId="77777777" w:rsidR="00C5321A" w:rsidRPr="00C5321A" w:rsidRDefault="00C5321A" w:rsidP="00C5321A">
      <w:pPr>
        <w:pStyle w:val="Bibliography"/>
        <w:rPr>
          <w:rFonts w:cs="Times New Roman"/>
        </w:rPr>
      </w:pPr>
      <w:r w:rsidRPr="00C5321A">
        <w:rPr>
          <w:rFonts w:cs="Times New Roman"/>
        </w:rPr>
        <w:t xml:space="preserve">Polasky, S., Camm, J.D. &amp; Garber-Yonts, B. (2001). Selecting Biological Reserves Cost-Effectively: An Application to Terrestrial Vertebrate Conservation in Oregon. </w:t>
      </w:r>
      <w:r w:rsidRPr="00C5321A">
        <w:rPr>
          <w:rFonts w:cs="Times New Roman"/>
          <w:i/>
          <w:iCs/>
        </w:rPr>
        <w:t>Land Economics</w:t>
      </w:r>
      <w:r w:rsidRPr="00C5321A">
        <w:rPr>
          <w:rFonts w:cs="Times New Roman"/>
        </w:rPr>
        <w:t>, 77, 68–78.</w:t>
      </w:r>
    </w:p>
    <w:p w14:paraId="1BA5BEB3" w14:textId="77777777" w:rsidR="00C5321A" w:rsidRPr="00C5321A" w:rsidRDefault="00C5321A" w:rsidP="00C5321A">
      <w:pPr>
        <w:pStyle w:val="Bibliography"/>
        <w:rPr>
          <w:rFonts w:cs="Times New Roman"/>
        </w:rPr>
      </w:pPr>
      <w:r w:rsidRPr="00C5321A">
        <w:rPr>
          <w:rFonts w:cs="Times New Roman"/>
        </w:rPr>
        <w:t xml:space="preserve">Pressey, R., Humphries, C., Margules, C., Vane-Wright, R. &amp; Williams, P. (1993). Beyond opportunism: key principles for systematic reserve selection. </w:t>
      </w:r>
      <w:r w:rsidRPr="00C5321A">
        <w:rPr>
          <w:rFonts w:cs="Times New Roman"/>
          <w:i/>
          <w:iCs/>
        </w:rPr>
        <w:t>Trends in ecology &amp; evolution</w:t>
      </w:r>
      <w:r w:rsidRPr="00C5321A">
        <w:rPr>
          <w:rFonts w:cs="Times New Roman"/>
        </w:rPr>
        <w:t>, 8, 124–128.</w:t>
      </w:r>
    </w:p>
    <w:p w14:paraId="40919293" w14:textId="77777777" w:rsidR="00C5321A" w:rsidRPr="00C5321A" w:rsidRDefault="00C5321A" w:rsidP="00C5321A">
      <w:pPr>
        <w:pStyle w:val="Bibliography"/>
        <w:rPr>
          <w:rFonts w:cs="Times New Roman"/>
        </w:rPr>
      </w:pPr>
      <w:r w:rsidRPr="00C5321A">
        <w:rPr>
          <w:rFonts w:cs="Times New Roman"/>
        </w:rPr>
        <w:t xml:space="preserve">Pressey, R.L. &amp; Bottrill, M.C. (2008). Opportunism, Threats, and the Evolution of Systematic Conservation Planning. </w:t>
      </w:r>
      <w:r w:rsidRPr="00C5321A">
        <w:rPr>
          <w:rFonts w:cs="Times New Roman"/>
          <w:i/>
          <w:iCs/>
        </w:rPr>
        <w:t>Conservation Biology</w:t>
      </w:r>
      <w:r w:rsidRPr="00C5321A">
        <w:rPr>
          <w:rFonts w:cs="Times New Roman"/>
        </w:rPr>
        <w:t>, 22, 1340–1345.</w:t>
      </w:r>
    </w:p>
    <w:p w14:paraId="2BB0D810" w14:textId="77777777" w:rsidR="00C5321A" w:rsidRPr="00C5321A" w:rsidRDefault="00C5321A" w:rsidP="00C5321A">
      <w:pPr>
        <w:pStyle w:val="Bibliography"/>
        <w:rPr>
          <w:rFonts w:cs="Times New Roman"/>
        </w:rPr>
      </w:pPr>
      <w:r w:rsidRPr="00C5321A">
        <w:rPr>
          <w:rFonts w:cs="Times New Roman"/>
        </w:rPr>
        <w:t xml:space="preserve">Ralphs, T., Mahajan, A., Vigerske, mgalati13, LouHafer, jpfasano, Bulut, A. &amp; anhhz. (2019). </w:t>
      </w:r>
      <w:r w:rsidRPr="00C5321A">
        <w:rPr>
          <w:rFonts w:cs="Times New Roman"/>
          <w:i/>
          <w:iCs/>
        </w:rPr>
        <w:t>coin-or/SYMPHONY: Version 5.6.17</w:t>
      </w:r>
      <w:r w:rsidRPr="00C5321A">
        <w:rPr>
          <w:rFonts w:cs="Times New Roman"/>
        </w:rPr>
        <w:t>. Zenodo.</w:t>
      </w:r>
    </w:p>
    <w:p w14:paraId="3A5D9C4E" w14:textId="77777777" w:rsidR="00C5321A" w:rsidRPr="00C5321A" w:rsidRDefault="00C5321A" w:rsidP="00C5321A">
      <w:pPr>
        <w:pStyle w:val="Bibliography"/>
        <w:rPr>
          <w:rFonts w:cs="Times New Roman"/>
        </w:rPr>
      </w:pPr>
      <w:r w:rsidRPr="00C5321A">
        <w:rPr>
          <w:rFonts w:cs="Times New Roman"/>
        </w:rPr>
        <w:t>Rodewald, A., Strimas-Mackey, M., Schuster, R. &amp; Arcese, P. (in revision). Avoiding ‘uninformed opportunism’ by understanding the value of biodiversity feature and cost data in conservation prioritization.</w:t>
      </w:r>
    </w:p>
    <w:p w14:paraId="3442228B" w14:textId="77777777" w:rsidR="00C5321A" w:rsidRPr="00C5321A" w:rsidRDefault="00C5321A" w:rsidP="00C5321A">
      <w:pPr>
        <w:pStyle w:val="Bibliography"/>
        <w:rPr>
          <w:rFonts w:cs="Times New Roman"/>
        </w:rPr>
      </w:pPr>
      <w:r w:rsidRPr="00C5321A">
        <w:rPr>
          <w:rFonts w:cs="Times New Roman"/>
        </w:rPr>
        <w:t xml:space="preserve">Rodrigues, A.S.L. &amp; Gaston, K.J. (2002). Optimisation in reserve selection procedures—why not? </w:t>
      </w:r>
      <w:r w:rsidRPr="00C5321A">
        <w:rPr>
          <w:rFonts w:cs="Times New Roman"/>
          <w:i/>
          <w:iCs/>
        </w:rPr>
        <w:t>Biological Conservation</w:t>
      </w:r>
      <w:r w:rsidRPr="00C5321A">
        <w:rPr>
          <w:rFonts w:cs="Times New Roman"/>
        </w:rPr>
        <w:t>, 107, 123–129.</w:t>
      </w:r>
    </w:p>
    <w:p w14:paraId="68340FE7" w14:textId="77777777" w:rsidR="00C5321A" w:rsidRPr="00C5321A" w:rsidRDefault="00C5321A" w:rsidP="00C5321A">
      <w:pPr>
        <w:pStyle w:val="Bibliography"/>
        <w:rPr>
          <w:rFonts w:cs="Times New Roman"/>
        </w:rPr>
      </w:pPr>
      <w:r w:rsidRPr="00C5321A">
        <w:rPr>
          <w:rFonts w:cs="Times New Roman"/>
        </w:rPr>
        <w:t xml:space="preserve">Runge, C.A., Tulloch, A.I.T., Possingham, H.P., Tulloch, V.J.D. &amp; Fuller, R.A. (2016). Incorporating dynamic distributions into spatial prioritization. </w:t>
      </w:r>
      <w:r w:rsidRPr="00C5321A">
        <w:rPr>
          <w:rFonts w:cs="Times New Roman"/>
          <w:i/>
          <w:iCs/>
        </w:rPr>
        <w:t>Diversity and Distributions</w:t>
      </w:r>
      <w:r w:rsidRPr="00C5321A">
        <w:rPr>
          <w:rFonts w:cs="Times New Roman"/>
        </w:rPr>
        <w:t>, 22, 332–343.</w:t>
      </w:r>
    </w:p>
    <w:p w14:paraId="3052EFDA" w14:textId="77777777" w:rsidR="00C5321A" w:rsidRPr="00C5321A" w:rsidRDefault="00C5321A" w:rsidP="00C5321A">
      <w:pPr>
        <w:pStyle w:val="Bibliography"/>
        <w:rPr>
          <w:rFonts w:cs="Times New Roman"/>
          <w:lang w:val="de-AT"/>
        </w:rPr>
      </w:pPr>
      <w:r w:rsidRPr="00C5321A">
        <w:rPr>
          <w:rFonts w:cs="Times New Roman"/>
        </w:rPr>
        <w:t xml:space="preserve">Schuster, R., Martin, T.G. &amp; Arcese, P. (2014). Bird Community Conservation and Carbon Offsets in Western North America. </w:t>
      </w:r>
      <w:r w:rsidRPr="00C5321A">
        <w:rPr>
          <w:rFonts w:cs="Times New Roman"/>
          <w:i/>
          <w:iCs/>
          <w:lang w:val="de-AT"/>
        </w:rPr>
        <w:t>Plos One</w:t>
      </w:r>
      <w:r w:rsidRPr="00C5321A">
        <w:rPr>
          <w:rFonts w:cs="Times New Roman"/>
          <w:lang w:val="de-AT"/>
        </w:rPr>
        <w:t>.</w:t>
      </w:r>
    </w:p>
    <w:p w14:paraId="78C85D5A" w14:textId="77777777" w:rsidR="00C5321A" w:rsidRPr="00C5321A" w:rsidRDefault="00C5321A" w:rsidP="00C5321A">
      <w:pPr>
        <w:pStyle w:val="Bibliography"/>
        <w:rPr>
          <w:rFonts w:cs="Times New Roman"/>
        </w:rPr>
      </w:pPr>
      <w:r w:rsidRPr="00C5321A">
        <w:rPr>
          <w:rFonts w:cs="Times New Roman"/>
          <w:lang w:val="de-AT"/>
        </w:rPr>
        <w:lastRenderedPageBreak/>
        <w:t xml:space="preserve">Schuster, R., Wilson, S., Rodewald, A.D., Arcese, P., Fink, D., Auer, T. &amp; Bennett, J.R. (2019). </w:t>
      </w:r>
      <w:r w:rsidRPr="00C5321A">
        <w:rPr>
          <w:rFonts w:cs="Times New Roman"/>
        </w:rPr>
        <w:t xml:space="preserve">Optimizing the conservation of migratory species over their full annual cycle. </w:t>
      </w:r>
      <w:r w:rsidRPr="00C5321A">
        <w:rPr>
          <w:rFonts w:cs="Times New Roman"/>
          <w:i/>
          <w:iCs/>
        </w:rPr>
        <w:t>Nature Communications</w:t>
      </w:r>
      <w:r w:rsidRPr="00C5321A">
        <w:rPr>
          <w:rFonts w:cs="Times New Roman"/>
        </w:rPr>
        <w:t>, 10, 1754.</w:t>
      </w:r>
    </w:p>
    <w:p w14:paraId="39B239C3" w14:textId="77777777" w:rsidR="00C5321A" w:rsidRPr="00C5321A" w:rsidRDefault="00C5321A" w:rsidP="00C5321A">
      <w:pPr>
        <w:pStyle w:val="Bibliography"/>
        <w:rPr>
          <w:rFonts w:cs="Times New Roman"/>
        </w:rPr>
      </w:pPr>
      <w:r w:rsidRPr="00C5321A">
        <w:rPr>
          <w:rFonts w:cs="Times New Roman"/>
        </w:rPr>
        <w:t xml:space="preserve">Schwartz, M.W., Cook, C.N., Pressey, R.L., Pullin, A.S., Runge, M.C., Salafsky, N., Sutherland, W.J. &amp; Williamson, M.A. (2018). Decision Support Frameworks and Tools for Conservation. </w:t>
      </w:r>
      <w:r w:rsidRPr="00C5321A">
        <w:rPr>
          <w:rFonts w:cs="Times New Roman"/>
          <w:i/>
          <w:iCs/>
        </w:rPr>
        <w:t>Conservation Letters</w:t>
      </w:r>
      <w:r w:rsidRPr="00C5321A">
        <w:rPr>
          <w:rFonts w:cs="Times New Roman"/>
        </w:rPr>
        <w:t>, 11, e12385.</w:t>
      </w:r>
    </w:p>
    <w:p w14:paraId="055EAF42" w14:textId="77777777" w:rsidR="00C5321A" w:rsidRPr="00C5321A" w:rsidRDefault="00C5321A" w:rsidP="00C5321A">
      <w:pPr>
        <w:pStyle w:val="Bibliography"/>
        <w:rPr>
          <w:rFonts w:cs="Times New Roman"/>
        </w:rPr>
      </w:pPr>
      <w:r w:rsidRPr="00C5321A">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sidRPr="00C5321A">
        <w:rPr>
          <w:rFonts w:cs="Times New Roman"/>
          <w:i/>
          <w:iCs/>
        </w:rPr>
        <w:t>Biological Conservation</w:t>
      </w:r>
      <w:r w:rsidRPr="00C5321A">
        <w:rPr>
          <w:rFonts w:cs="Times New Roman"/>
        </w:rPr>
        <w:t>, 169, 31–40.</w:t>
      </w:r>
    </w:p>
    <w:p w14:paraId="1C761A0C" w14:textId="77777777" w:rsidR="00C5321A" w:rsidRPr="00C5321A" w:rsidRDefault="00C5321A" w:rsidP="00C5321A">
      <w:pPr>
        <w:pStyle w:val="Bibliography"/>
        <w:rPr>
          <w:rFonts w:cs="Times New Roman"/>
        </w:rPr>
      </w:pPr>
      <w:r w:rsidRPr="00C5321A">
        <w:rPr>
          <w:rFonts w:cs="Times New Roman"/>
        </w:rPr>
        <w:t xml:space="preserve">Underhill, L.G. (1994). Optimal and suboptimal reserve selection algorithms. </w:t>
      </w:r>
      <w:r w:rsidRPr="00C5321A">
        <w:rPr>
          <w:rFonts w:cs="Times New Roman"/>
          <w:i/>
          <w:iCs/>
        </w:rPr>
        <w:t>Biological Conservation</w:t>
      </w:r>
      <w:r w:rsidRPr="00C5321A">
        <w:rPr>
          <w:rFonts w:cs="Times New Roman"/>
        </w:rPr>
        <w:t>, 70, 85–87.</w:t>
      </w:r>
    </w:p>
    <w:p w14:paraId="79D1F222" w14:textId="77777777" w:rsidR="00C5321A" w:rsidRPr="00C5321A" w:rsidRDefault="00C5321A" w:rsidP="00C5321A">
      <w:pPr>
        <w:pStyle w:val="Bibliography"/>
        <w:rPr>
          <w:rFonts w:cs="Times New Roman"/>
        </w:rPr>
      </w:pPr>
      <w:r w:rsidRPr="00C5321A">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sidRPr="00C5321A">
        <w:rPr>
          <w:rFonts w:cs="Times New Roman"/>
          <w:i/>
          <w:iCs/>
        </w:rPr>
        <w:t>PLOS Biology</w:t>
      </w:r>
      <w:r w:rsidRPr="00C5321A">
        <w:rPr>
          <w:rFonts w:cs="Times New Roman"/>
        </w:rPr>
        <w:t>, 12, e1001891.</w:t>
      </w:r>
    </w:p>
    <w:p w14:paraId="4386A299" w14:textId="50FA139C"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D83C962" w:rsidR="0056142A" w:rsidRPr="00840CD7" w:rsidRDefault="00581800">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comparisons. 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of 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6BC6A2D2">
            <wp:extent cx="6464853"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64853"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52D5FDE" w14:textId="7D8BA53C" w:rsidR="009C47AE" w:rsidRPr="00840CD7" w:rsidRDefault="00581800" w:rsidP="009C47AE">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9C47AE">
        <w:rPr>
          <w:rFonts w:cs="Times New Roman"/>
          <w:lang w:val="en-CA"/>
        </w:rPr>
        <w:t>Time to solution comparisons</w:t>
      </w:r>
      <w:r w:rsidR="00773ED4">
        <w:rPr>
          <w:rFonts w:cs="Times New Roman"/>
          <w:lang w:val="en-CA"/>
        </w:rPr>
        <w:t xml:space="preserve"> between solvers</w:t>
      </w:r>
      <w:r w:rsidR="009C47AE">
        <w:rPr>
          <w:rFonts w:cs="Times New Roman"/>
          <w:lang w:val="en-CA"/>
        </w:rPr>
        <w:t xml:space="preserve">. </w:t>
      </w:r>
      <w:proofErr w:type="spellStart"/>
      <w:r w:rsidR="009C47AE">
        <w:rPr>
          <w:rFonts w:cs="Times New Roman"/>
          <w:lang w:val="en-CA"/>
        </w:rPr>
        <w:t>Marxan</w:t>
      </w:r>
      <w:proofErr w:type="spellEnd"/>
      <w:r w:rsidR="009C47AE">
        <w:rPr>
          <w:rFonts w:cs="Times New Roman"/>
          <w:lang w:val="en-CA"/>
        </w:rPr>
        <w:t xml:space="preserve"> parameters </w:t>
      </w:r>
      <w:r w:rsidR="007220F5">
        <w:rPr>
          <w:rFonts w:cs="Times New Roman"/>
          <w:lang w:val="en-CA"/>
        </w:rPr>
        <w:t xml:space="preserve">used </w:t>
      </w:r>
      <w:r w:rsidR="009C47AE">
        <w:rPr>
          <w:rFonts w:cs="Times New Roman"/>
          <w:lang w:val="en-CA"/>
        </w:rPr>
        <w:t xml:space="preserve">are: 72 </w:t>
      </w:r>
      <w:r w:rsidR="009C47AE" w:rsidRPr="00840CD7">
        <w:rPr>
          <w:rFonts w:cs="Times New Roman"/>
          <w:lang w:val="en-CA"/>
        </w:rPr>
        <w:t>features</w:t>
      </w:r>
      <w:r w:rsidR="009C47AE">
        <w:rPr>
          <w:rFonts w:cs="Times New Roman"/>
          <w:lang w:val="en-CA"/>
        </w:rPr>
        <w:t xml:space="preserve">, </w:t>
      </w:r>
      <w:r w:rsidR="009C47AE" w:rsidRPr="00840CD7">
        <w:rPr>
          <w:rFonts w:cs="Times New Roman"/>
          <w:lang w:val="en-CA"/>
        </w:rPr>
        <w:t>148</w:t>
      </w:r>
      <w:r w:rsidR="009C47AE">
        <w:rPr>
          <w:rFonts w:cs="Times New Roman"/>
          <w:lang w:val="en-CA"/>
        </w:rPr>
        <w:t>,</w:t>
      </w:r>
      <w:r w:rsidR="009C47AE" w:rsidRPr="00840CD7">
        <w:rPr>
          <w:rFonts w:cs="Times New Roman"/>
          <w:lang w:val="en-CA"/>
        </w:rPr>
        <w:t>510</w:t>
      </w:r>
      <w:r w:rsidR="009C47AE">
        <w:rPr>
          <w:rFonts w:cs="Times New Roman"/>
          <w:lang w:val="en-CA"/>
        </w:rPr>
        <w:t xml:space="preserve"> planning units, 10</w:t>
      </w:r>
      <w:r w:rsidR="009C47AE" w:rsidRPr="00840CD7">
        <w:rPr>
          <w:rFonts w:cs="Times New Roman"/>
          <w:vertAlign w:val="superscript"/>
          <w:lang w:val="en-CA"/>
        </w:rPr>
        <w:t>8</w:t>
      </w:r>
      <w:r w:rsidR="009C47AE">
        <w:rPr>
          <w:rFonts w:cs="Times New Roman"/>
          <w:lang w:val="en-CA"/>
        </w:rPr>
        <w:t xml:space="preserve"> iterations, using mean </w:t>
      </w:r>
      <w:r w:rsidR="00495EDB">
        <w:rPr>
          <w:rFonts w:cs="Times New Roman"/>
          <w:lang w:val="en-CA"/>
        </w:rPr>
        <w:t>time</w:t>
      </w:r>
      <w:r w:rsidR="009C47AE">
        <w:rPr>
          <w:rFonts w:cs="Times New Roman"/>
          <w:lang w:val="en-CA"/>
        </w:rPr>
        <w:t>.</w:t>
      </w:r>
    </w:p>
    <w:p w14:paraId="1FB107E2" w14:textId="172AE6D6" w:rsidR="0056142A" w:rsidRDefault="0056142A">
      <w:pPr>
        <w:widowControl w:val="0"/>
        <w:spacing w:after="0" w:line="480" w:lineRule="auto"/>
        <w:rPr>
          <w:rFonts w:cs="Times New Roman"/>
          <w:b/>
          <w:lang w:val="en-CA"/>
        </w:rPr>
      </w:pPr>
    </w:p>
    <w:p w14:paraId="658824F8" w14:textId="01F5FDBE" w:rsidR="0056142A" w:rsidRDefault="00581800">
      <w:pPr>
        <w:spacing w:after="0" w:line="480" w:lineRule="auto"/>
        <w:rPr>
          <w:rFonts w:cs="Times New Roman"/>
          <w:b/>
          <w:lang w:val="en-CA"/>
        </w:rPr>
      </w:pPr>
      <w:r>
        <w:rPr>
          <w:noProof/>
          <w:lang w:val="en-CA" w:eastAsia="en-CA"/>
        </w:rPr>
        <w:drawing>
          <wp:inline distT="0" distB="0" distL="0" distR="0" wp14:anchorId="2AA807FB" wp14:editId="37B09AC9">
            <wp:extent cx="6482373"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482373" cy="4229100"/>
                    </a:xfrm>
                    <a:prstGeom prst="rect">
                      <a:avLst/>
                    </a:prstGeom>
                  </pic:spPr>
                </pic:pic>
              </a:graphicData>
            </a:graphic>
          </wp:inline>
        </w:drawing>
      </w:r>
    </w:p>
    <w:sectPr w:rsidR="0056142A">
      <w:footerReference w:type="default" r:id="rId14"/>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D9A82" w14:textId="77777777" w:rsidR="00705E85" w:rsidRDefault="00705E85">
      <w:pPr>
        <w:spacing w:after="0" w:line="240" w:lineRule="auto"/>
      </w:pPr>
      <w:r>
        <w:separator/>
      </w:r>
    </w:p>
  </w:endnote>
  <w:endnote w:type="continuationSeparator" w:id="0">
    <w:p w14:paraId="4FED5784" w14:textId="77777777" w:rsidR="00705E85" w:rsidRDefault="00705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00"/>
    <w:family w:val="roman"/>
    <w:notTrueType/>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910148" w:rsidRDefault="00910148">
    <w:pPr>
      <w:pStyle w:val="Footer"/>
      <w:jc w:val="right"/>
    </w:pPr>
  </w:p>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053E" w14:textId="77777777" w:rsidR="00705E85" w:rsidRDefault="00705E85">
      <w:pPr>
        <w:spacing w:after="0" w:line="240" w:lineRule="auto"/>
      </w:pPr>
      <w:r>
        <w:separator/>
      </w:r>
    </w:p>
  </w:footnote>
  <w:footnote w:type="continuationSeparator" w:id="0">
    <w:p w14:paraId="34FF7C0C" w14:textId="77777777" w:rsidR="00705E85" w:rsidRDefault="00705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159C"/>
    <w:rsid w:val="000173AA"/>
    <w:rsid w:val="00026622"/>
    <w:rsid w:val="00041740"/>
    <w:rsid w:val="000449D7"/>
    <w:rsid w:val="000471B5"/>
    <w:rsid w:val="000605B5"/>
    <w:rsid w:val="000638AF"/>
    <w:rsid w:val="0007123A"/>
    <w:rsid w:val="00077CC5"/>
    <w:rsid w:val="00085676"/>
    <w:rsid w:val="000E61B4"/>
    <w:rsid w:val="000F10F0"/>
    <w:rsid w:val="000F1B1D"/>
    <w:rsid w:val="000F3291"/>
    <w:rsid w:val="000F5875"/>
    <w:rsid w:val="00110512"/>
    <w:rsid w:val="001111E9"/>
    <w:rsid w:val="00122D3C"/>
    <w:rsid w:val="00130497"/>
    <w:rsid w:val="0013533A"/>
    <w:rsid w:val="00140BFF"/>
    <w:rsid w:val="00143716"/>
    <w:rsid w:val="00145289"/>
    <w:rsid w:val="0014559C"/>
    <w:rsid w:val="00147569"/>
    <w:rsid w:val="00154707"/>
    <w:rsid w:val="00174479"/>
    <w:rsid w:val="00174807"/>
    <w:rsid w:val="001966A7"/>
    <w:rsid w:val="001B129F"/>
    <w:rsid w:val="001B64F8"/>
    <w:rsid w:val="001E4EF9"/>
    <w:rsid w:val="001F088F"/>
    <w:rsid w:val="001F0CFE"/>
    <w:rsid w:val="0020171C"/>
    <w:rsid w:val="0020384E"/>
    <w:rsid w:val="00210322"/>
    <w:rsid w:val="0021322A"/>
    <w:rsid w:val="00220ABB"/>
    <w:rsid w:val="00224607"/>
    <w:rsid w:val="00233156"/>
    <w:rsid w:val="0024023F"/>
    <w:rsid w:val="00250222"/>
    <w:rsid w:val="00254C4C"/>
    <w:rsid w:val="00257F8A"/>
    <w:rsid w:val="002639E3"/>
    <w:rsid w:val="00270F5E"/>
    <w:rsid w:val="00271D0B"/>
    <w:rsid w:val="00275EC8"/>
    <w:rsid w:val="002A3303"/>
    <w:rsid w:val="002C7502"/>
    <w:rsid w:val="002D0EEE"/>
    <w:rsid w:val="002E47A9"/>
    <w:rsid w:val="002E5573"/>
    <w:rsid w:val="002F33F0"/>
    <w:rsid w:val="00303D4F"/>
    <w:rsid w:val="00305307"/>
    <w:rsid w:val="0034473C"/>
    <w:rsid w:val="00350C00"/>
    <w:rsid w:val="0036533B"/>
    <w:rsid w:val="00380218"/>
    <w:rsid w:val="00384DCA"/>
    <w:rsid w:val="00386EB6"/>
    <w:rsid w:val="00395CA0"/>
    <w:rsid w:val="00396E07"/>
    <w:rsid w:val="003A64C3"/>
    <w:rsid w:val="003B09AD"/>
    <w:rsid w:val="003B1976"/>
    <w:rsid w:val="003B30B2"/>
    <w:rsid w:val="003C31EF"/>
    <w:rsid w:val="003E19F5"/>
    <w:rsid w:val="003E5967"/>
    <w:rsid w:val="003F4F5A"/>
    <w:rsid w:val="004014E3"/>
    <w:rsid w:val="0041029F"/>
    <w:rsid w:val="00415153"/>
    <w:rsid w:val="004238FD"/>
    <w:rsid w:val="00426C89"/>
    <w:rsid w:val="00431741"/>
    <w:rsid w:val="00441810"/>
    <w:rsid w:val="00457A4F"/>
    <w:rsid w:val="00464E32"/>
    <w:rsid w:val="00474D20"/>
    <w:rsid w:val="00480F4B"/>
    <w:rsid w:val="00487F6A"/>
    <w:rsid w:val="00495EDB"/>
    <w:rsid w:val="00497F03"/>
    <w:rsid w:val="004B4D03"/>
    <w:rsid w:val="004C13C5"/>
    <w:rsid w:val="004D0BA3"/>
    <w:rsid w:val="004D236D"/>
    <w:rsid w:val="004D3C37"/>
    <w:rsid w:val="004D7D5F"/>
    <w:rsid w:val="004E63A5"/>
    <w:rsid w:val="00517C3A"/>
    <w:rsid w:val="0052619A"/>
    <w:rsid w:val="0053468D"/>
    <w:rsid w:val="00540E75"/>
    <w:rsid w:val="005424B9"/>
    <w:rsid w:val="00544E6E"/>
    <w:rsid w:val="00546A00"/>
    <w:rsid w:val="0056020B"/>
    <w:rsid w:val="0056142A"/>
    <w:rsid w:val="005621A1"/>
    <w:rsid w:val="00563E80"/>
    <w:rsid w:val="00565530"/>
    <w:rsid w:val="00572B7C"/>
    <w:rsid w:val="00581800"/>
    <w:rsid w:val="00582693"/>
    <w:rsid w:val="00582D25"/>
    <w:rsid w:val="00584315"/>
    <w:rsid w:val="005851B3"/>
    <w:rsid w:val="00591A97"/>
    <w:rsid w:val="00596AB7"/>
    <w:rsid w:val="005A2BE7"/>
    <w:rsid w:val="005C46DF"/>
    <w:rsid w:val="005C5799"/>
    <w:rsid w:val="005D0D6F"/>
    <w:rsid w:val="005D2B78"/>
    <w:rsid w:val="005D4DA4"/>
    <w:rsid w:val="005F316F"/>
    <w:rsid w:val="005F7629"/>
    <w:rsid w:val="0060353B"/>
    <w:rsid w:val="006035EF"/>
    <w:rsid w:val="006070FF"/>
    <w:rsid w:val="00610022"/>
    <w:rsid w:val="0061779F"/>
    <w:rsid w:val="00627E8F"/>
    <w:rsid w:val="00631025"/>
    <w:rsid w:val="00637F9E"/>
    <w:rsid w:val="0065223B"/>
    <w:rsid w:val="006611AD"/>
    <w:rsid w:val="00663367"/>
    <w:rsid w:val="00664B00"/>
    <w:rsid w:val="00665E42"/>
    <w:rsid w:val="00673156"/>
    <w:rsid w:val="00683182"/>
    <w:rsid w:val="00683B44"/>
    <w:rsid w:val="00694E89"/>
    <w:rsid w:val="006A353E"/>
    <w:rsid w:val="006A4F44"/>
    <w:rsid w:val="006B20D1"/>
    <w:rsid w:val="006C4B67"/>
    <w:rsid w:val="006C559B"/>
    <w:rsid w:val="006D1204"/>
    <w:rsid w:val="006D5602"/>
    <w:rsid w:val="007036D9"/>
    <w:rsid w:val="00705E85"/>
    <w:rsid w:val="007220F5"/>
    <w:rsid w:val="007246C0"/>
    <w:rsid w:val="00726D8A"/>
    <w:rsid w:val="00744D35"/>
    <w:rsid w:val="007471B2"/>
    <w:rsid w:val="00751250"/>
    <w:rsid w:val="007609B2"/>
    <w:rsid w:val="00762FE3"/>
    <w:rsid w:val="0077195E"/>
    <w:rsid w:val="00773ED4"/>
    <w:rsid w:val="00797644"/>
    <w:rsid w:val="007A3717"/>
    <w:rsid w:val="007A393F"/>
    <w:rsid w:val="007C03BB"/>
    <w:rsid w:val="007C112F"/>
    <w:rsid w:val="007C73E0"/>
    <w:rsid w:val="007D41C6"/>
    <w:rsid w:val="007D4871"/>
    <w:rsid w:val="007D4D26"/>
    <w:rsid w:val="007E4202"/>
    <w:rsid w:val="0080653E"/>
    <w:rsid w:val="008126D2"/>
    <w:rsid w:val="008178E6"/>
    <w:rsid w:val="008241F9"/>
    <w:rsid w:val="00826463"/>
    <w:rsid w:val="00840CD7"/>
    <w:rsid w:val="0085240D"/>
    <w:rsid w:val="008554D3"/>
    <w:rsid w:val="00857D51"/>
    <w:rsid w:val="00862637"/>
    <w:rsid w:val="00876D12"/>
    <w:rsid w:val="00883232"/>
    <w:rsid w:val="00884627"/>
    <w:rsid w:val="00892812"/>
    <w:rsid w:val="008A343E"/>
    <w:rsid w:val="008A4B83"/>
    <w:rsid w:val="008B693B"/>
    <w:rsid w:val="008C5D4D"/>
    <w:rsid w:val="008D2B44"/>
    <w:rsid w:val="008D5CA2"/>
    <w:rsid w:val="008D6E3A"/>
    <w:rsid w:val="008E6557"/>
    <w:rsid w:val="008E746B"/>
    <w:rsid w:val="008F7AC4"/>
    <w:rsid w:val="0090152C"/>
    <w:rsid w:val="0090404E"/>
    <w:rsid w:val="00910148"/>
    <w:rsid w:val="0091073B"/>
    <w:rsid w:val="00911EA4"/>
    <w:rsid w:val="00913A2B"/>
    <w:rsid w:val="00915BA4"/>
    <w:rsid w:val="0092728D"/>
    <w:rsid w:val="009324A1"/>
    <w:rsid w:val="009374CE"/>
    <w:rsid w:val="00957028"/>
    <w:rsid w:val="0097010D"/>
    <w:rsid w:val="009916F4"/>
    <w:rsid w:val="009929C7"/>
    <w:rsid w:val="009A21D5"/>
    <w:rsid w:val="009A5418"/>
    <w:rsid w:val="009A7103"/>
    <w:rsid w:val="009B0300"/>
    <w:rsid w:val="009B79F7"/>
    <w:rsid w:val="009C46BE"/>
    <w:rsid w:val="009C47AE"/>
    <w:rsid w:val="009C6D1A"/>
    <w:rsid w:val="009D03CF"/>
    <w:rsid w:val="009D59FC"/>
    <w:rsid w:val="009F5FD1"/>
    <w:rsid w:val="00A07089"/>
    <w:rsid w:val="00A105CA"/>
    <w:rsid w:val="00A303DC"/>
    <w:rsid w:val="00A4221D"/>
    <w:rsid w:val="00A47BB2"/>
    <w:rsid w:val="00A47DBE"/>
    <w:rsid w:val="00A64045"/>
    <w:rsid w:val="00A64EFD"/>
    <w:rsid w:val="00A7328A"/>
    <w:rsid w:val="00A7687B"/>
    <w:rsid w:val="00A804F9"/>
    <w:rsid w:val="00A84BF7"/>
    <w:rsid w:val="00A87F88"/>
    <w:rsid w:val="00A94D94"/>
    <w:rsid w:val="00AA1EC1"/>
    <w:rsid w:val="00AA2488"/>
    <w:rsid w:val="00AA7D8B"/>
    <w:rsid w:val="00AB2116"/>
    <w:rsid w:val="00AC3942"/>
    <w:rsid w:val="00AC4476"/>
    <w:rsid w:val="00AD4670"/>
    <w:rsid w:val="00AD6713"/>
    <w:rsid w:val="00AD7987"/>
    <w:rsid w:val="00AE30A1"/>
    <w:rsid w:val="00AE6958"/>
    <w:rsid w:val="00AE737E"/>
    <w:rsid w:val="00B033D0"/>
    <w:rsid w:val="00B231E3"/>
    <w:rsid w:val="00B46843"/>
    <w:rsid w:val="00B6245A"/>
    <w:rsid w:val="00B65D14"/>
    <w:rsid w:val="00B71928"/>
    <w:rsid w:val="00B750A9"/>
    <w:rsid w:val="00B8603A"/>
    <w:rsid w:val="00B94ED1"/>
    <w:rsid w:val="00BA362E"/>
    <w:rsid w:val="00BB75DF"/>
    <w:rsid w:val="00BE00C5"/>
    <w:rsid w:val="00BE271C"/>
    <w:rsid w:val="00BF0AF0"/>
    <w:rsid w:val="00BF75FE"/>
    <w:rsid w:val="00C13F21"/>
    <w:rsid w:val="00C25268"/>
    <w:rsid w:val="00C4000A"/>
    <w:rsid w:val="00C5321A"/>
    <w:rsid w:val="00C63EAB"/>
    <w:rsid w:val="00C80D58"/>
    <w:rsid w:val="00C94128"/>
    <w:rsid w:val="00C9460A"/>
    <w:rsid w:val="00CA04EF"/>
    <w:rsid w:val="00CA114C"/>
    <w:rsid w:val="00CA44BE"/>
    <w:rsid w:val="00CB2600"/>
    <w:rsid w:val="00CC3519"/>
    <w:rsid w:val="00CC476D"/>
    <w:rsid w:val="00CD0F4A"/>
    <w:rsid w:val="00CE0FCB"/>
    <w:rsid w:val="00CE3949"/>
    <w:rsid w:val="00CF0525"/>
    <w:rsid w:val="00D07213"/>
    <w:rsid w:val="00D10D87"/>
    <w:rsid w:val="00D147E2"/>
    <w:rsid w:val="00D15C49"/>
    <w:rsid w:val="00D4175C"/>
    <w:rsid w:val="00D571D8"/>
    <w:rsid w:val="00D5799D"/>
    <w:rsid w:val="00D7380F"/>
    <w:rsid w:val="00D744E5"/>
    <w:rsid w:val="00D75B1B"/>
    <w:rsid w:val="00D770AF"/>
    <w:rsid w:val="00D8571D"/>
    <w:rsid w:val="00D870A1"/>
    <w:rsid w:val="00D97C44"/>
    <w:rsid w:val="00DA19DB"/>
    <w:rsid w:val="00DA484B"/>
    <w:rsid w:val="00DB2D3C"/>
    <w:rsid w:val="00DB3FA4"/>
    <w:rsid w:val="00DC23B3"/>
    <w:rsid w:val="00DC28ED"/>
    <w:rsid w:val="00DC69AF"/>
    <w:rsid w:val="00DD1BEC"/>
    <w:rsid w:val="00DD2C01"/>
    <w:rsid w:val="00DD442E"/>
    <w:rsid w:val="00DE4D34"/>
    <w:rsid w:val="00DF122B"/>
    <w:rsid w:val="00E00B95"/>
    <w:rsid w:val="00E13E1A"/>
    <w:rsid w:val="00E205BA"/>
    <w:rsid w:val="00E264F8"/>
    <w:rsid w:val="00E348E9"/>
    <w:rsid w:val="00E34D23"/>
    <w:rsid w:val="00E400C4"/>
    <w:rsid w:val="00E5103D"/>
    <w:rsid w:val="00E51938"/>
    <w:rsid w:val="00E678F4"/>
    <w:rsid w:val="00E72982"/>
    <w:rsid w:val="00E77B0A"/>
    <w:rsid w:val="00E80DEF"/>
    <w:rsid w:val="00E81092"/>
    <w:rsid w:val="00E82B4C"/>
    <w:rsid w:val="00E93913"/>
    <w:rsid w:val="00E971B5"/>
    <w:rsid w:val="00EA1742"/>
    <w:rsid w:val="00EB2C1F"/>
    <w:rsid w:val="00EB71CA"/>
    <w:rsid w:val="00ED2AAB"/>
    <w:rsid w:val="00ED62FF"/>
    <w:rsid w:val="00ED7199"/>
    <w:rsid w:val="00EE55F3"/>
    <w:rsid w:val="00EE7A5A"/>
    <w:rsid w:val="00EF042C"/>
    <w:rsid w:val="00EF5DA8"/>
    <w:rsid w:val="00F3536B"/>
    <w:rsid w:val="00F4143F"/>
    <w:rsid w:val="00F62B7C"/>
    <w:rsid w:val="00F80A81"/>
    <w:rsid w:val="00F84D11"/>
    <w:rsid w:val="00F92AB4"/>
    <w:rsid w:val="00FA2170"/>
    <w:rsid w:val="00FB60D3"/>
    <w:rsid w:val="00FF42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styleId="UnresolvedMention">
    <w:name w:val="Unresolved Mention"/>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view_only=eaf7a8aff8314dd789f1873053fae27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sf.io/my8pc/?view_only=eaf7a8aff8314dd789f1873053fae27a" TargetMode="External"/><Relationship Id="rId4" Type="http://schemas.openxmlformats.org/officeDocument/2006/relationships/settings" Target="settings.xml"/><Relationship Id="rId9" Type="http://schemas.openxmlformats.org/officeDocument/2006/relationships/hyperlink" Target="https://depts.washington.edu/wagis/projects/parcel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0F0F-F33D-4231-AA6F-80172C5E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12048</Words>
  <Characters>68678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35</cp:revision>
  <cp:lastPrinted>2018-11-07T17:00:00Z</cp:lastPrinted>
  <dcterms:created xsi:type="dcterms:W3CDTF">2019-05-30T17:41:00Z</dcterms:created>
  <dcterms:modified xsi:type="dcterms:W3CDTF">2019-05-30T21:15:00Z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id="1KWldvWf"/&gt;&lt;style id="http://www.zotero.org/styles/conservation-letters" hasBibliography="1" bibliographyStyleHasBeenSet="1"/&gt;&lt;prefs&gt;&lt;pref name="fieldType" value="Field"/&gt;&lt;/prefs&gt;&lt;/data&gt;</vt:lpwstr>
  </property>
</Properties>
</file>