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0CE348A0"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Given recent advances in computing power and ILP algorithms, 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1C24D66B"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270F5E">
        <w:instrText xml:space="preserve"> ADDIN ZOTERO_ITEM CSL_CITATION {"citationID":"sgnGGFUH","properties":{"formattedCitation":"(Margules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270F5E" w:rsidRPr="00270F5E">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270F5E">
        <w:instrText xml:space="preserve"> ADDIN ZOTERO_ITEM CSL_CITATION {"citationID":"bzl82Q6m","properties":{"formattedCitation":"(Pressey et al. 1993; Pressey &amp; Bottrill 2008)","plainCitation":"(Pressey et al. 1993; Pressey &amp; Bottrill 2008)","noteIndex":0},"citationItems":[{"id":276,"uris":["http://zotero.org/users/878981/items/WGJLL36T"],"uri":["http://zotero.org/users/878981/items/WGJLL36T"],"itemData":{"id":276,"type":"article-journal","title":"Beyond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2545,"uris":["http://zotero.org/users/878981/items/QGQGLNQL"],"uri":["http://zotero.org/users/878981/items/QGQGLNQL"],"itemData":{"id":2545,"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270F5E" w:rsidRPr="00270F5E">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270F5E">
        <w:instrText xml:space="preserve"> ADDIN ZOTERO_ITEM CSL_CITATION {"citationID":"9x9l7pwo","properties":{"formattedCitation":"(Joppa &amp; Pfaff 2009; Venter et al. 2014)","plainCitation":"(Joppa &amp;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270F5E" w:rsidRPr="00270F5E">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lastRenderedPageBreak/>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270F5E">
        <w:instrText xml:space="preserve"> ADDIN ZOTERO_ITEM CSL_CITATION {"citationID":"uvAUapLr","properties":{"formattedCitation":"(Schwartz et al. 2018)","plainCitation":"(Schwartz et al. 2018)","noteIndex":0},"citationItems":[{"id":983,"uris":["http://zotero.org/users/878981/items/Q7Z627ZA"],"uri":["http://zotero.org/users/878981/items/Q7Z627ZA"],"itemData":{"id":983,"type":"article-journal","title":"Decision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270F5E" w:rsidRPr="00270F5E">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270F5E">
        <w:rPr>
          <w:rFonts w:eastAsia="Times New Roman" w:cs="Times New Roman"/>
          <w:szCs w:val="24"/>
        </w:rPr>
        <w:instrText xml:space="preserve"> ADDIN ZOTERO_ITEM CSL_CITATION {"citationID":"nrPBRFW4","properties":{"formattedCitation":"(Margules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270F5E" w:rsidRPr="00270F5E">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4ED31133"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being used in 184 countries to design marine and terrestrial reserve systems </w:t>
      </w:r>
      <w:r>
        <w:fldChar w:fldCharType="begin"/>
      </w:r>
      <w:r w:rsidR="00270F5E">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270F5E" w:rsidRPr="00270F5E">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42477671"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270F5E">
        <w:instrText xml:space="preserve"> ADDIN ZOTERO_ITEM CSL_CITATION {"citationID":"IaDBeSye","properties":{"formattedCitation":"(Dantzig 2016)","plainCitation":"(Dantzig 2016)","noteIndex":0},"citationItems":[{"id":2539,"uris":["http://zotero.org/users/878981/items/L3RBGG4E"],"uri":["http://zotero.org/users/878981/items/L3RBGG4E"],"itemData":{"id":2539,"type":"book","title":"Linear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270F5E" w:rsidRPr="00270F5E">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270F5E">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270F5E" w:rsidRPr="00270F5E">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w:t>
      </w:r>
      <w:r w:rsidR="00540E75">
        <w:rPr>
          <w:rFonts w:eastAsia="Times New Roman" w:cs="Times New Roman"/>
          <w:szCs w:val="24"/>
        </w:rPr>
        <w:lastRenderedPageBreak/>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AD7987">
        <w:instrText xml:space="preserve"> ADDIN ZOTERO_ITEM CSL_CITATION {"citationID":"rRXaNjuZ","properties":{"formattedCitation":"(Cocks &amp; Baird 1989; Underhill 1994; Rodrigues &amp; Gaston 2002)","plainCitation":"(Cocks &amp; Baird 1989; Underhill 1994; Rodrigues &amp; Gaston 2002)","noteIndex":0},"citationItems":[{"id":2554,"uris":["http://zotero.org/users/878981/items/GZPRM3LJ"],"uri":["http://zotero.org/users/878981/items/GZPRM3LJ"],"itemData":{"id":2554,"type":"article-journal","title":"Using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270F5E" w:rsidRPr="00270F5E">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270F5E">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270F5E" w:rsidRPr="00270F5E">
        <w:rPr>
          <w:rFonts w:cs="Times New Roman"/>
        </w:rPr>
        <w:t>(Beyer et al. 2016)</w:t>
      </w:r>
      <w:r>
        <w:fldChar w:fldCharType="end"/>
      </w:r>
      <w:bookmarkEnd w:id="10"/>
      <w:r>
        <w:rPr>
          <w:rFonts w:eastAsia="Times New Roman" w:cs="Times New Roman"/>
          <w:szCs w:val="24"/>
        </w:rPr>
        <w:t xml:space="preserve">. </w:t>
      </w:r>
    </w:p>
    <w:p w14:paraId="7A919952" w14:textId="30915CB4"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 for realistic conservation scenarios,</w:t>
      </w:r>
      <w:r w:rsidR="003A64C3">
        <w:rPr>
          <w:rFonts w:eastAsia="Times New Roman" w:cs="Times New Roman"/>
          <w:szCs w:val="24"/>
        </w:rPr>
        <w:t xml:space="preserve"> and that solutions were generated </w:t>
      </w:r>
      <w:r w:rsidR="00147569">
        <w:rPr>
          <w:rFonts w:eastAsia="Times New Roman" w:cs="Times New Roman"/>
          <w:szCs w:val="24"/>
        </w:rPr>
        <w:t>X 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5F032B6"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270F5E">
        <w:instrText xml:space="preserve"> ADDIN ZOTERO_ITEM CSL_CITATION {"citationID":"LZAwwX6M","properties":{"formattedCitation":"(Meidinger &amp; Pojar 1991)","plainCitation":"(Meidinger &amp;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270F5E" w:rsidRPr="00270F5E">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F4D72CE" w:rsidR="0056142A" w:rsidRDefault="00581800">
      <w:pPr>
        <w:spacing w:after="0" w:line="480" w:lineRule="auto"/>
        <w:ind w:firstLine="720"/>
        <w:rPr>
          <w:rFonts w:cs="Times New Roman"/>
          <w:lang w:val="en-CA"/>
        </w:rPr>
      </w:pPr>
      <w:r>
        <w:rPr>
          <w:rFonts w:cs="Times New Roman"/>
        </w:rPr>
        <w:lastRenderedPageBreak/>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270F5E">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270F5E" w:rsidRPr="00270F5E">
        <w:rPr>
          <w:rFonts w:cs="Times New Roman"/>
        </w:rPr>
        <w:t>(Hochachka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ED2AAB">
        <w:instrText xml:space="preserve"> ADDIN ZOTERO_ITEM CSL_CITATION {"citationID":"l1mIRPpm","properties":{"formattedCitation":"(Fiske and Chandler 2011)","plainCitation":"(Fiske and Chandler 2011)","dontUpdate":true,"noteIndex":0},"citationItems":[{"id":"lN1NBbCZ/0g9pnCId","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ED2AAB">
        <w:instrText xml:space="preserve"> ADDIN ZOTERO_ITEM CSL_CITATION {"citationID":"R3goWj68","properties":{"formattedCitation":"(Mackenzie et al. 2002)","plainCitation":"(Mackenzie et al. 2002)","noteIndex":0},"citationItems":[{"id":"lN1NBbCZ/6m2as0nZ","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270F5E" w:rsidRPr="00270F5E">
        <w:rPr>
          <w:rFonts w:cs="Times New Roman"/>
        </w:rPr>
        <w:t>(Mackenzie et al. 2002)</w:t>
      </w:r>
      <w:r>
        <w:fldChar w:fldCharType="end"/>
      </w:r>
      <w:bookmarkEnd w:id="14"/>
      <w:r>
        <w:rPr>
          <w:rFonts w:cs="Times New Roman"/>
          <w:lang w:val="en-CA"/>
        </w:rPr>
        <w:t xml:space="preserve">. For further details on biodiversity data see </w:t>
      </w:r>
      <w:commentRangeStart w:id="15"/>
      <w:proofErr w:type="spellStart"/>
      <w:r>
        <w:rPr>
          <w:rFonts w:cs="Times New Roman"/>
          <w:highlight w:val="yellow"/>
          <w:lang w:val="en-CA"/>
        </w:rPr>
        <w:t>Rodewald</w:t>
      </w:r>
      <w:proofErr w:type="spellEnd"/>
      <w:r>
        <w:rPr>
          <w:rFonts w:cs="Times New Roman"/>
          <w:highlight w:val="yellow"/>
          <w:lang w:val="en-CA"/>
        </w:rPr>
        <w:t xml:space="preserve"> et al. (XXXX</w:t>
      </w:r>
      <w:commentRangeEnd w:id="15"/>
      <w:r>
        <w:commentReference w:id="15"/>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3FF7710"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270F5E">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270F5E" w:rsidRPr="00270F5E">
        <w:rPr>
          <w:rFonts w:cs="Times New Roman"/>
        </w:rPr>
        <w:t>(Ando et al. 1998; Polasky et al. 2001; Ferraro 2003; Naidoo et al. 2006)</w:t>
      </w:r>
      <w:r>
        <w:fldChar w:fldCharType="end"/>
      </w:r>
      <w:bookmarkEnd w:id="16"/>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270F5E">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270F5E" w:rsidRPr="00270F5E">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w:t>
      </w:r>
      <w:r>
        <w:rPr>
          <w:rFonts w:cs="Times New Roman"/>
          <w:lang w:val="en-CA"/>
        </w:rPr>
        <w:lastRenderedPageBreak/>
        <w:t xml:space="preserve">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5E9E6A3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each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270F5E">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270F5E" w:rsidRPr="00270F5E">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{"citationID":"Ww6Cf3E1","properties":{"formattedCitation":"(Ball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270F5E" w:rsidRPr="00270F5E">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{"citationID":"78Vv7n6W","properties":{"formattedCitation":"(Beyer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270F5E" w:rsidRPr="00270F5E">
        <w:t>(Beyer et al. 2016)</w:t>
      </w:r>
      <w:r w:rsidR="00E205BA">
        <w:rPr>
          <w:rStyle w:val="apple-converted-space"/>
          <w:shd w:val="clear" w:color="auto" w:fill="FFFFFF"/>
        </w:rPr>
        <w:fldChar w:fldCharType="end"/>
      </w:r>
      <w:r w:rsidR="00E205BA">
        <w:rPr>
          <w:rStyle w:val="apple-converted-space"/>
          <w:shd w:val="clear" w:color="auto" w:fill="FFFFFF"/>
        </w:rPr>
        <w:t>.</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4DB62B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D2AAB">
        <w:rPr>
          <w:lang w:val="en-CA"/>
        </w:rPr>
        <w:instrText xml:space="preserve"> ADDIN ZOTERO_ITEM CSL_CITATION {"citationID":"QexBv7Ut","properties":{"formattedCitation":"(Lin et al. 2017)","plainCitation":"(Lin et al. 2017)","noteIndex":0},"citationItems":[{"id":2566,"uris":["http://zotero.org/users/878981/items/X2Q7TB25"],"uri":["http://zotero.org/users/878981/items/X2Q7TB25"],"itemData":{"id":2566,"type":"paper-conference","title":"Participant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D2AAB" w:rsidRPr="00ED2AAB">
        <w:t>(Lin et al. 2017)</w:t>
      </w:r>
      <w:r w:rsidR="00ED2AAB">
        <w:rPr>
          <w:lang w:val="en-CA"/>
        </w:rPr>
        <w:fldChar w:fldCharType="end"/>
      </w:r>
      <w:commentRangeStart w:id="19"/>
      <w:r w:rsidR="00581800">
        <w:rPr>
          <w:lang w:val="en-CA"/>
        </w:rPr>
        <w:t>.</w:t>
      </w:r>
      <w:commentRangeEnd w:id="19"/>
      <w:r w:rsidR="002639E3">
        <w:rPr>
          <w:rStyle w:val="CommentReference"/>
          <w:rFonts w:eastAsiaTheme="minorHAnsi" w:cstheme="minorBidi"/>
        </w:rPr>
        <w:commentReference w:id="19"/>
      </w:r>
      <w:r w:rsidR="00581800">
        <w:rPr>
          <w:lang w:val="en-CA"/>
        </w:rPr>
        <w:t xml:space="preserve"> For the purposes of performance testing we opted for one of the 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270F5E">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581800">
        <w:fldChar w:fldCharType="separate"/>
      </w:r>
      <w:bookmarkStart w:id="20" w:name="__Fieldmark__429_924499877"/>
      <w:r w:rsidR="00270F5E" w:rsidRPr="00270F5E">
        <w:t>(Gurobi Optimization Inc. 2017)</w:t>
      </w:r>
      <w:r w:rsidR="00581800">
        <w:fldChar w:fldCharType="end"/>
      </w:r>
      <w:bookmarkEnd w:id="20"/>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w:t>
      </w:r>
      <w:r w:rsidR="00581800">
        <w:rPr>
          <w:lang w:val="en-CA"/>
        </w:rPr>
        <w:lastRenderedPageBreak/>
        <w:t xml:space="preserve">formulations and a practical use-case </w:t>
      </w:r>
      <w:r w:rsidR="00581800">
        <w:fldChar w:fldCharType="begin"/>
      </w:r>
      <w:r w:rsidR="00270F5E">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1" w:name="__Fieldmark__445_924499877"/>
      <w:r w:rsidR="00270F5E" w:rsidRPr="00270F5E">
        <w:t>(Luppold et al. 2018)</w:t>
      </w:r>
      <w:r w:rsidR="00581800">
        <w:fldChar w:fldCharType="end"/>
      </w:r>
      <w:bookmarkEnd w:id="21"/>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AD7987">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10.5281/zenodo.2576603","title-short":"coin-or/SYMPHONY","author":[{"family":"Ted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22" w:name="__Fieldmark__464_924499877"/>
      <w:r w:rsidR="00270F5E" w:rsidRPr="00270F5E">
        <w:t>(Ted Ralphs et al. 2019)</w:t>
      </w:r>
      <w:r w:rsidR="00581800">
        <w:fldChar w:fldCharType="end"/>
      </w:r>
      <w:bookmarkEnd w:id="22"/>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AD7987">
        <w:instrText xml:space="preserve"> ADDIN ZOTERO_ITEM CSL_CITATION {"citationID":"MXKNWAZZ","properties":{"formattedCitation":"(Harter et al. 2017)","plainCitation":"(Harter et al. 2017)","dontUpdate":true,"noteIndex":0},"citationItems":[{"id":2535,"uris":["http://zotero.org/users/878981/items/5RBCNVNQ"],"uri":["http://zotero.org/users/878981/items/5RBCNVNQ"],"itemData":{"id":2535,"type":"book","title":"Rsymphony: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3"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3"/>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270F5E">
        <w:rPr>
          <w:lang w:val="en-CA"/>
        </w:rPr>
        <w:instrText xml:space="preserve"> ADDIN ZOTERO_ITEM CSL_CITATION {"citationID":"9rKuPbZu","properties":{"formattedCitation":"(Hanson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270F5E" w:rsidRPr="00270F5E">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16A2A2F1"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 xml:space="preserve">510 planning units (3 variations), resulting in a total of 135 scenarios created.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However, to explore the effect of larger </w:t>
      </w:r>
      <w:r w:rsidR="00C94128">
        <w:rPr>
          <w:lang w:val="en-CA"/>
        </w:rPr>
        <w:t xml:space="preserve">numbers of </w:t>
      </w:r>
      <w:r>
        <w:rPr>
          <w:lang w:val="en-CA"/>
        </w:rPr>
        <w:t>planning units within computational limitations, we created an additional 9 scenarios (target</w:t>
      </w:r>
      <w:r w:rsidR="00A64045">
        <w:rPr>
          <w:lang w:val="en-CA"/>
        </w:rPr>
        <w:t>s</w:t>
      </w:r>
      <w:r>
        <w:rPr>
          <w:lang w:val="en-CA"/>
        </w:rPr>
        <w:t xml:space="preserve"> rang</w:t>
      </w:r>
      <w:r w:rsidR="00C94128">
        <w:rPr>
          <w:lang w:val="en-CA"/>
        </w:rPr>
        <w:t>ing</w:t>
      </w:r>
      <w:r>
        <w:rPr>
          <w:lang w:val="en-CA"/>
        </w:rPr>
        <w:t xml:space="preserve"> from 10 – 90 %, with 72 features, </w:t>
      </w:r>
      <w:r w:rsidR="00AA7D8B">
        <w:rPr>
          <w:lang w:val="en-CA"/>
        </w:rPr>
        <w:t>10</w:t>
      </w:r>
      <w:r w:rsidR="00AA7D8B" w:rsidRPr="007A3717">
        <w:rPr>
          <w:vertAlign w:val="superscript"/>
          <w:lang w:val="en-CA"/>
        </w:rPr>
        <w:t>8</w:t>
      </w:r>
      <w:r>
        <w:rPr>
          <w:lang w:val="en-CA"/>
        </w:rPr>
        <w:t xml:space="preserve"> iterations and </w:t>
      </w:r>
      <w:r w:rsidR="0085240D">
        <w:rPr>
          <w:lang w:val="en-CA"/>
        </w:rPr>
        <w:t xml:space="preserve">SPF </w:t>
      </w:r>
      <w:r>
        <w:rPr>
          <w:lang w:val="en-CA"/>
        </w:rPr>
        <w:t>= 5) with 594</w:t>
      </w:r>
      <w:r w:rsidR="009C46BE">
        <w:rPr>
          <w:lang w:val="en-CA"/>
        </w:rPr>
        <w:t>,</w:t>
      </w:r>
      <w:r>
        <w:rPr>
          <w:lang w:val="en-CA"/>
        </w:rPr>
        <w:t xml:space="preserve">040 planning units. This number of planning units is within the range of previous </w:t>
      </w:r>
      <w:r>
        <w:rPr>
          <w:lang w:val="en-CA"/>
        </w:rPr>
        <w:lastRenderedPageBreak/>
        <w:t xml:space="preserve">studies using </w:t>
      </w:r>
      <w:proofErr w:type="spellStart"/>
      <w:r>
        <w:rPr>
          <w:lang w:val="en-CA"/>
        </w:rPr>
        <w:t>Marxan</w:t>
      </w:r>
      <w:proofErr w:type="spellEnd"/>
      <w:r>
        <w:rPr>
          <w:lang w:val="en-CA"/>
        </w:rPr>
        <w:t xml:space="preserve"> </w:t>
      </w:r>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270F5E">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4" w:name="__Fieldmark__550_924499877"/>
      <w:r w:rsidR="00270F5E" w:rsidRPr="00270F5E">
        <w:t>(Ardron et al. 2010)</w:t>
      </w:r>
      <w:r>
        <w:fldChar w:fldCharType="end"/>
      </w:r>
      <w:bookmarkEnd w:id="24"/>
      <w:r>
        <w:rPr>
          <w:lang w:val="en-CA"/>
        </w:rPr>
        <w:t>.</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347EECCF"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cost savings ranging from 12 to 30%</w:t>
      </w:r>
      <w:r w:rsidR="008E6557">
        <w:t xml:space="preserve">. </w:t>
      </w:r>
      <w:r>
        <w:t>At the 30% protection target 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 </w:t>
      </w:r>
      <w:commentRangeStart w:id="25"/>
      <w:commentRangeStart w:id="26"/>
      <w:commentRangeEnd w:id="25"/>
      <w:r>
        <w:commentReference w:id="25"/>
      </w:r>
      <w:commentRangeEnd w:id="26"/>
      <w:r w:rsidR="00DC23B3">
        <w:rPr>
          <w:rStyle w:val="CommentReference"/>
          <w:rFonts w:eastAsiaTheme="minorHAnsi" w:cstheme="minorBidi"/>
        </w:rPr>
        <w:commentReference w:id="26"/>
      </w:r>
    </w:p>
    <w:p w14:paraId="1E553E8A" w14:textId="77777777" w:rsidR="0056142A" w:rsidRDefault="0056142A">
      <w:pPr>
        <w:pStyle w:val="xmsonormal"/>
        <w:spacing w:beforeAutospacing="0" w:after="0" w:afterAutospacing="0" w:line="480" w:lineRule="auto"/>
      </w:pPr>
    </w:p>
    <w:p w14:paraId="474D0368" w14:textId="3F78BE29"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w:t>
      </w:r>
      <w:r w:rsidR="00591A97">
        <w:t xml:space="preserve"> The maximum processing times for </w:t>
      </w:r>
      <w:proofErr w:type="spellStart"/>
      <w:r w:rsidR="00591A97">
        <w:t>Gurobi</w:t>
      </w:r>
      <w:proofErr w:type="spellEnd"/>
      <w:r w:rsidR="00591A97">
        <w:t xml:space="preserve">, SYMPHONY and </w:t>
      </w:r>
      <w:proofErr w:type="spellStart"/>
      <w:r w:rsidR="00591A97">
        <w:t>Marxan</w:t>
      </w:r>
      <w:proofErr w:type="spellEnd"/>
      <w:r w:rsidR="00591A97">
        <w:t xml:space="preserve"> </w:t>
      </w:r>
      <w:r w:rsidR="00B750A9">
        <w:t xml:space="preserve">for a single scenario </w:t>
      </w:r>
      <w:r w:rsidR="00591A97">
        <w:t>were 40 seconds, 31 minutes, and 8 hours respectively</w:t>
      </w:r>
      <w:r w:rsidR="009324A1">
        <w:t xml:space="preserve">. </w:t>
      </w:r>
      <w:r w:rsidR="00D147E2">
        <w:t xml:space="preserve">For the most complex problem (Target = 90%, 72 features; 148,510 planning units) </w:t>
      </w:r>
      <w:proofErr w:type="spellStart"/>
      <w:r w:rsidR="00D147E2">
        <w:t>Marxan</w:t>
      </w:r>
      <w:proofErr w:type="spellEnd"/>
      <w:r w:rsidR="00D147E2">
        <w:t xml:space="preserve"> </w:t>
      </w:r>
      <w:proofErr w:type="spellStart"/>
      <w:r w:rsidR="00D147E2">
        <w:t>callibration</w:t>
      </w:r>
      <w:proofErr w:type="spellEnd"/>
      <w:r>
        <w:t xml:space="preserve"> </w:t>
      </w:r>
      <w:bookmarkStart w:id="27" w:name="_GoBack"/>
      <w:bookmarkEnd w:id="27"/>
      <w:commentRangeStart w:id="28"/>
      <w:commentRangeEnd w:id="28"/>
      <w:r w:rsidR="00D147E2">
        <w:t xml:space="preserve">across the 5 number of iterations and 4 species penalty factor values took a total of 5 days 7 hours, compared to 30 seconds using </w:t>
      </w:r>
      <w:proofErr w:type="spellStart"/>
      <w:r w:rsidR="00D147E2">
        <w:t>Gurobi</w:t>
      </w:r>
      <w:proofErr w:type="spellEnd"/>
      <w:r w:rsidR="00D147E2">
        <w:t xml:space="preserve"> and 28 minutes using SYMPHONY.</w:t>
      </w: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A3A704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270F5E">
        <w:instrText xml:space="preserve"> ADDIN ZOTERO_ITEM CSL_CITATION {"citationID":"3RPwTHLW","properties":{"formattedCitation":"(Underhill 1994; Rodrigues &amp; Gaston 2002)","plainCitation":"(Underhill 1994; Rodrigues &amp;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9" w:name="__Fieldmark__621_924499877"/>
      <w:r w:rsidR="00270F5E" w:rsidRPr="00270F5E">
        <w:t>(Underhill 1994; Rodrigues &amp; Gaston 2002)</w:t>
      </w:r>
      <w:r>
        <w:fldChar w:fldCharType="end"/>
      </w:r>
      <w:bookmarkEnd w:id="29"/>
      <w:r>
        <w:t xml:space="preserve">, but we are only now getting to a point where making this switch </w:t>
      </w:r>
      <w:r w:rsidR="00664B00">
        <w:t xml:space="preserve">is computationally </w:t>
      </w:r>
      <w:r>
        <w:t xml:space="preserve">feasible. </w:t>
      </w:r>
    </w:p>
    <w:p w14:paraId="43E546F4" w14:textId="1901A8ED"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664B00">
        <w:t xml:space="preserve">prioritization </w:t>
      </w:r>
      <w:r>
        <w:t xml:space="preserve">is the calibration of parameter for the analysis </w:t>
      </w:r>
      <w:r>
        <w:fldChar w:fldCharType="begin"/>
      </w:r>
      <w:r w:rsidR="00270F5E">
        <w:instrText xml:space="preserve"> ADDIN ZOTERO_ITEM CSL_CITATION {"citationID":"QVU6yObh","properties":{"formattedCitation":"(Ardron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0" w:name="__Fieldmark__645_924499877"/>
      <w:r w:rsidR="00270F5E" w:rsidRPr="00270F5E">
        <w:t>(Ardron et al. 2010)</w:t>
      </w:r>
      <w:r>
        <w:fldChar w:fldCharType="end"/>
      </w:r>
      <w:bookmarkEnd w:id="30"/>
      <w:r>
        <w:t xml:space="preserve">. This task can be very time consuming, especially for larger problems. </w:t>
      </w:r>
      <w:r w:rsidR="004238FD">
        <w:t xml:space="preserve">Using SA, </w:t>
      </w:r>
      <w:r>
        <w:t xml:space="preserve">species penalty factor, number of SA iterations and number of </w:t>
      </w:r>
      <w:commentRangeStart w:id="31"/>
      <w:commentRangeStart w:id="32"/>
      <w:r>
        <w:t xml:space="preserve">restarts </w:t>
      </w:r>
      <w:commentRangeEnd w:id="31"/>
      <w:r w:rsidR="00664B00">
        <w:rPr>
          <w:rStyle w:val="CommentReference"/>
          <w:rFonts w:eastAsiaTheme="minorHAnsi" w:cstheme="minorBidi"/>
        </w:rPr>
        <w:commentReference w:id="31"/>
      </w:r>
      <w:commentRangeEnd w:id="32"/>
      <w:r w:rsidR="004238FD">
        <w:rPr>
          <w:rStyle w:val="CommentReference"/>
          <w:rFonts w:eastAsiaTheme="minorHAnsi" w:cstheme="minorBidi"/>
        </w:rPr>
        <w:commentReference w:id="32"/>
      </w:r>
      <w:r>
        <w:t xml:space="preserve">should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33"/>
      <w:r>
        <w:t>runs</w:t>
      </w:r>
      <w:commentRangeEnd w:id="33"/>
      <w:r w:rsidR="004238FD">
        <w:rPr>
          <w:rStyle w:val="CommentReference"/>
          <w:rFonts w:eastAsiaTheme="minorHAnsi" w:cstheme="minorBidi"/>
        </w:rPr>
        <w:commentReference w:id="33"/>
      </w:r>
      <w:r>
        <w:t>, which we have done before finalizing parameters and presenting results. None of this calibration time is necessary using ILP. This explains the difference in number of scenarios investigated between ILP (135) and SA (2700) as shown in Table 1. An added benefit is that the somewhat subjective process of setting values for these three parameters can be eliminated using ILP as well.</w:t>
      </w:r>
    </w:p>
    <w:p w14:paraId="4DDFE6B7" w14:textId="32557CC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270F5E">
        <w:instrText xml:space="preserve"> ADDIN ZOTERO_ITEM CSL_CITATION {"citationID":"JXUgV5iQ","properties":{"formattedCitation":"(Ardron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4" w:name="__Fieldmark__678_924499877"/>
      <w:r w:rsidR="00270F5E" w:rsidRPr="00270F5E">
        <w:t>(Ardron et al. 2010)</w:t>
      </w:r>
      <w:r>
        <w:fldChar w:fldCharType="end"/>
      </w:r>
      <w:bookmarkEnd w:id="34"/>
      <w:r>
        <w:t>, larger problem sizes can</w:t>
      </w:r>
      <w:r w:rsidR="00CE0FCB">
        <w:t>no</w:t>
      </w:r>
      <w:r>
        <w:t>t be accommodated using SA approaches. On the other hand, ILP/</w:t>
      </w:r>
      <w:proofErr w:type="spellStart"/>
      <w:r>
        <w:t>prioritizr</w:t>
      </w:r>
      <w:proofErr w:type="spellEnd"/>
      <w:r>
        <w:t xml:space="preserve"> can </w:t>
      </w:r>
      <w:r w:rsidR="00CE0FCB">
        <w:t xml:space="preserve">solve </w:t>
      </w:r>
      <w:r>
        <w:t>problem sizes of &gt;1M planning units</w:t>
      </w:r>
      <w:r w:rsidR="00D870A1">
        <w:t xml:space="preserve"> </w:t>
      </w:r>
      <w:r w:rsidR="00D870A1">
        <w:fldChar w:fldCharType="begin"/>
      </w:r>
      <w:r w:rsidR="00270F5E">
        <w:instrText xml:space="preserve"> ADDIN ZOTERO_ITEM CSL_CITATION {"citationID":"TjyknXVj","properties":{"formattedCitation":"(Schuster et al. 2019)","plainCitation":"(Schuster et al. 2019)","noteIndex":0},"citationItems":[{"id":2556,"uris":["http://zotero.org/users/878981/items/BREG8GRI"],"uri":["http://zotero.org/users/878981/items/BREG8GRI"],"itemData":{"id":2556,"type":"article-journal","title":"Optimizing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270F5E" w:rsidRPr="00270F5E">
        <w:t>(Schuster et al. 2019)</w:t>
      </w:r>
      <w:r w:rsidR="00D870A1">
        <w:fldChar w:fldCharType="end"/>
      </w:r>
      <w:commentRangeStart w:id="35"/>
      <w:r>
        <w:rPr>
          <w:b/>
        </w:rPr>
        <w:t>.</w:t>
      </w:r>
      <w:commentRangeEnd w:id="35"/>
      <w:r w:rsidR="00431741">
        <w:rPr>
          <w:rStyle w:val="CommentReference"/>
          <w:rFonts w:eastAsiaTheme="minorHAnsi" w:cstheme="minorBidi"/>
        </w:rPr>
        <w:commentReference w:id="35"/>
      </w:r>
      <w:r w:rsidR="0052619A">
        <w:rPr>
          <w:b/>
        </w:rPr>
        <w:t xml:space="preserve"> </w:t>
      </w:r>
      <w:r w:rsidR="0052619A">
        <w:t>Problems &gt;50,000 planning units have occurred in systematic conservation planning problems (</w:t>
      </w:r>
      <w:r w:rsidR="0052619A" w:rsidRPr="00D571D8">
        <w:rPr>
          <w:highlight w:val="yellow"/>
        </w:rPr>
        <w:t>Klein et al.</w:t>
      </w:r>
      <w:r w:rsidR="0052619A">
        <w:t>), and will likely continue to do so.</w:t>
      </w:r>
    </w:p>
    <w:p w14:paraId="21A2DFC9" w14:textId="710481B6" w:rsidR="0056142A" w:rsidRDefault="00581800">
      <w:pPr>
        <w:pStyle w:val="xmsonormal"/>
        <w:spacing w:beforeAutospacing="0" w:after="0" w:afterAutospacing="0" w:line="480" w:lineRule="auto"/>
      </w:pPr>
      <w:r>
        <w:lastRenderedPageBreak/>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xml:space="preserve">. We have created a number of interactive web apps using the R package shiny </w:t>
      </w:r>
      <w:r>
        <w:fldChar w:fldCharType="begin"/>
      </w:r>
      <w:r w:rsidR="00AD7987">
        <w:instrText xml:space="preserve"> ADDIN ZOTERO_ITEM CSL_CITATION {"citationID":"5SzC0fZZ","properties":{"formattedCitation":"(Chang et al. 2018)","plainCitation":"(Chang et al. 2018)","noteIndex":0},"citationItems":[{"id":2550,"uris":["http://zotero.org/users/878981/items/LGNNPWYP"],"uri":["http://zotero.org/users/878981/items/LGNNPWYP"],"itemData":{"id":2550,"type":"book","title":"shiny: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effort.","URL":"https://CRAN.R-project.org/package=shiny","title-short":"shiny","author":[{"family":"Chang","given":"Winston"},{"family":"Cheng","given":"Joe"},{"family":"Allaire","given":"J.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36" w:name="__Fieldmark__704_924499877"/>
      <w:r w:rsidR="00270F5E" w:rsidRPr="00270F5E">
        <w:t>(Chang et al. 2018)</w:t>
      </w:r>
      <w:r>
        <w:fldChar w:fldCharType="end"/>
      </w:r>
      <w:bookmarkEnd w:id="36"/>
      <w:r w:rsidR="005D2B78">
        <w:t xml:space="preserve">, which is </w:t>
      </w:r>
      <w:r w:rsidR="005D2B78" w:rsidRPr="005D2B78">
        <w:t>an effective way to deliver scientific information to conservation practitioners, managers, and policy makers and ensure this information is usable in the decision‐making process</w:t>
      </w:r>
      <w:r w:rsidR="005D2B78">
        <w:t xml:space="preserve"> </w:t>
      </w:r>
      <w:r w:rsidR="005D2B78">
        <w:fldChar w:fldCharType="begin"/>
      </w:r>
      <w:r w:rsidR="005D2B78">
        <w:instrText xml:space="preserve"> ADDIN ZOTERO_ITEM CSL_CITATION {"citationID":"2Ogobspb","properties":{"formattedCitation":"(Valle et al. n.d.)","plainCitation":"(Valle et al. n.d.)","noteIndex":0},"citationItems":[{"id":2559,"uris":["http://zotero.org/users/878981/items/EINU2DSC"],"uri":["http://zotero.org/users/878981/items/EINU2DSC"],"itemData":{"id":2559,"type":"article-journal","title":"Rapid prototyping of decision-support tools for conservation","container-title":"Conservation Biology","volume":"0","issue":"0","source":"Wiley Online Library","URL":"http://onlinelibrary.wiley.com/doi/abs/10.1111/cobi.13305","DOI":"10.1111/cobi.13305","ISSN":"1523-1739","language":"en","author":[{"family":"Valle","given":"Denis"},{"family":"Toh","given":"Kok Ben"},{"family":"Millar","given":"Justin"}],"accessed":{"date-parts":[["2019",5,6]]}}}],"schema":"https://github.com/citation-style-language/schema/raw/master/csl-citation.json"} </w:instrText>
      </w:r>
      <w:r w:rsidR="005D2B78">
        <w:fldChar w:fldCharType="separate"/>
      </w:r>
      <w:r w:rsidR="005D2B78" w:rsidRPr="005D2B78">
        <w:t>(Valle et al. n.d.)</w:t>
      </w:r>
      <w:r w:rsidR="005D2B78">
        <w:fldChar w:fldCharType="end"/>
      </w:r>
      <w:r w:rsidR="005D2B78" w:rsidRPr="005D2B78">
        <w:t>.</w:t>
      </w:r>
      <w:r>
        <w:t xml:space="preserve"> </w:t>
      </w:r>
      <w:r w:rsidR="005D2B78">
        <w:t xml:space="preserve">These apps </w:t>
      </w:r>
      <w:r>
        <w:t xml:space="preserve">interface with the </w:t>
      </w:r>
      <w:proofErr w:type="spellStart"/>
      <w:r>
        <w:t>prioritizr</w:t>
      </w:r>
      <w:proofErr w:type="spellEnd"/>
      <w:r>
        <w:t xml:space="preserve"> package, one of which has successfully been used in stakeholder meetings </w:t>
      </w:r>
      <w:r w:rsidR="00140BFF">
        <w:t xml:space="preserve">to </w:t>
      </w:r>
      <w:r>
        <w:t xml:space="preserve">help inform the conservation strategy for a regional conservation partnership </w:t>
      </w:r>
      <w:r>
        <w:fldChar w:fldCharType="begin"/>
      </w:r>
      <w:r w:rsidR="00270F5E">
        <w:instrText xml:space="preserve"> ADDIN ZOTERO_ITEM CSL_CITATION {"citationID":"iCCx6ot1","properties":{"formattedCitation":"(CDFCP 2015)","plainCitation":"(CDFCP 2015)","noteIndex":0},"citationItems":[{"id":2552,"uris":["http://zotero.org/users/878981/items/2FF9Z3ZR"],"uri":["http://zotero.org/users/878981/items/2FF9Z3ZR"],"itemData":{"id":2552,"type":"article","title":"Conservation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270F5E" w:rsidRPr="00270F5E">
        <w:t>(CDFCP 2015)</w:t>
      </w:r>
      <w:r>
        <w:fldChar w:fldCharType="end"/>
      </w:r>
      <w:r w:rsidR="00CE0FCB">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5F5D8AB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commentRangeStart w:id="37"/>
      <w:commentRangeStart w:id="38"/>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r w:rsidR="001E4EF9">
        <w:rPr>
          <w:rFonts w:cs="Times New Roman"/>
        </w:rPr>
        <w:t>recommend users consider</w:t>
      </w:r>
      <w:r>
        <w:rPr>
          <w:rFonts w:cs="Times New Roman"/>
        </w:rPr>
        <w:t xml:space="preserve"> adopting this modified approach to solving systematic conservation planning problems.</w:t>
      </w:r>
      <w:commentRangeEnd w:id="37"/>
      <w:r>
        <w:commentReference w:id="37"/>
      </w:r>
      <w:commentRangeEnd w:id="38"/>
      <w:r w:rsidR="00CE0FCB">
        <w:rPr>
          <w:rStyle w:val="CommentReference"/>
        </w:rPr>
        <w:commentReference w:id="38"/>
      </w:r>
    </w:p>
    <w:p w14:paraId="7D9885D0" w14:textId="77777777" w:rsidR="0056142A" w:rsidRDefault="00581800">
      <w:pPr>
        <w:spacing w:after="0" w:line="480" w:lineRule="auto"/>
        <w:rPr>
          <w:rFonts w:cs="Times New Roman"/>
        </w:rPr>
      </w:pPr>
      <w:commentRangeStart w:id="39"/>
      <w:commentRangeStart w:id="40"/>
      <w:commentRangeEnd w:id="39"/>
      <w:r>
        <w:rPr>
          <w:rFonts w:cs="Times New Roman"/>
        </w:rPr>
        <w:commentReference w:id="39"/>
      </w:r>
      <w:commentRangeEnd w:id="40"/>
      <w:r w:rsidR="001E4EF9">
        <w:rPr>
          <w:rStyle w:val="CommentReference"/>
        </w:rPr>
        <w:commentReference w:id="40"/>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lastRenderedPageBreak/>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41"/>
      <w:commentRangeStart w:id="42"/>
      <w:r>
        <w:rPr>
          <w:rFonts w:cs="Times New Roman"/>
          <w:lang w:val="en-CA"/>
        </w:rPr>
        <w:t xml:space="preserve">JOH by </w:t>
      </w:r>
      <w:r>
        <w:rPr>
          <w:rFonts w:cs="Times New Roman"/>
          <w:highlight w:val="yellow"/>
          <w:lang w:val="en-CA"/>
        </w:rPr>
        <w:t>XXX</w:t>
      </w:r>
      <w:r>
        <w:rPr>
          <w:rFonts w:cs="Times New Roman"/>
          <w:lang w:val="en-CA"/>
        </w:rPr>
        <w:t xml:space="preserve"> </w:t>
      </w:r>
      <w:commentRangeEnd w:id="41"/>
      <w:r>
        <w:commentReference w:id="41"/>
      </w:r>
      <w:commentRangeEnd w:id="42"/>
      <w:r w:rsidR="001E4EF9">
        <w:rPr>
          <w:rStyle w:val="CommentReference"/>
          <w:rFonts w:eastAsiaTheme="minorHAnsi" w:cstheme="minorBidi"/>
          <w:color w:val="auto"/>
          <w:lang w:eastAsia="en-US"/>
        </w:rPr>
        <w:commentReference w:id="42"/>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5B315BC1" w14:textId="77777777" w:rsidR="00ED2AAB" w:rsidRPr="00ED2AAB" w:rsidRDefault="00AD7987" w:rsidP="00ED2AAB">
      <w:pPr>
        <w:pStyle w:val="Bibliography"/>
        <w:rPr>
          <w:rFonts w:cs="Times New Roman"/>
        </w:rPr>
      </w:pPr>
      <w:r>
        <w:rPr>
          <w:b/>
          <w:lang w:val="en-CA"/>
        </w:rPr>
        <w:fldChar w:fldCharType="begin"/>
      </w:r>
      <w:r>
        <w:rPr>
          <w:b/>
          <w:lang w:val="en-CA"/>
        </w:rPr>
        <w:instrText xml:space="preserve"> ADDIN ZOTERO_BIBL {"uncited":[],"omitted":[],"custom":[]} CSL_BIBLIOGRAPHY </w:instrText>
      </w:r>
      <w:r>
        <w:rPr>
          <w:b/>
          <w:lang w:val="en-CA"/>
        </w:rPr>
        <w:fldChar w:fldCharType="separate"/>
      </w:r>
      <w:r w:rsidR="00ED2AAB" w:rsidRPr="00ED2AAB">
        <w:rPr>
          <w:rFonts w:cs="Times New Roman"/>
        </w:rPr>
        <w:t xml:space="preserve">Ando, A., Camm, J., Polasky, S. &amp; Solow, A. (1998). Species Distributions, Land Values, and Efficient Conservation. </w:t>
      </w:r>
      <w:r w:rsidR="00ED2AAB" w:rsidRPr="00ED2AAB">
        <w:rPr>
          <w:rFonts w:cs="Times New Roman"/>
          <w:i/>
          <w:iCs/>
        </w:rPr>
        <w:t>Science</w:t>
      </w:r>
      <w:r w:rsidR="00ED2AAB" w:rsidRPr="00ED2AAB">
        <w:rPr>
          <w:rFonts w:cs="Times New Roman"/>
        </w:rPr>
        <w:t>, New Series, 279, 2126–2128.</w:t>
      </w:r>
    </w:p>
    <w:p w14:paraId="0F99DA93" w14:textId="77777777" w:rsidR="00ED2AAB" w:rsidRPr="00ED2AAB" w:rsidRDefault="00ED2AAB" w:rsidP="00ED2AAB">
      <w:pPr>
        <w:pStyle w:val="Bibliography"/>
        <w:rPr>
          <w:rFonts w:cs="Times New Roman"/>
        </w:rPr>
      </w:pPr>
      <w:r w:rsidRPr="00ED2AAB">
        <w:rPr>
          <w:rFonts w:cs="Times New Roman"/>
        </w:rPr>
        <w:t xml:space="preserve">Ardron, J.A., Possingham, H.P. &amp; Klein, C.J. (eds.). (2010). </w:t>
      </w:r>
      <w:r w:rsidRPr="00ED2AAB">
        <w:rPr>
          <w:rFonts w:cs="Times New Roman"/>
          <w:i/>
          <w:iCs/>
        </w:rPr>
        <w:t>Marxan Good Practices Handbook, Version 2</w:t>
      </w:r>
      <w:r w:rsidRPr="00ED2AAB">
        <w:rPr>
          <w:rFonts w:cs="Times New Roman"/>
        </w:rPr>
        <w:t>. Pacific Marine Analysis and Research Association, Victoria, BC, Canada.</w:t>
      </w:r>
    </w:p>
    <w:p w14:paraId="1C62FC9E" w14:textId="77777777" w:rsidR="00ED2AAB" w:rsidRPr="00ED2AAB" w:rsidRDefault="00ED2AAB" w:rsidP="00ED2AAB">
      <w:pPr>
        <w:pStyle w:val="Bibliography"/>
        <w:rPr>
          <w:rFonts w:cs="Times New Roman"/>
        </w:rPr>
      </w:pPr>
      <w:r w:rsidRPr="00ED2AAB">
        <w:rPr>
          <w:rFonts w:cs="Times New Roman"/>
        </w:rPr>
        <w:t xml:space="preserve">Ball, I.R.R., Possingham, H.P.P. &amp; Watts, M.E.E. (2009). Marxan and relatives: Software for spatial conservation prioritisation. In: </w:t>
      </w:r>
      <w:r w:rsidRPr="00ED2AAB">
        <w:rPr>
          <w:rFonts w:cs="Times New Roman"/>
          <w:i/>
          <w:iCs/>
        </w:rPr>
        <w:t>Spatial conservation prioritisation: Quantitative methods and computational tools.</w:t>
      </w:r>
      <w:r w:rsidRPr="00ED2AAB">
        <w:rPr>
          <w:rFonts w:cs="Times New Roman"/>
        </w:rPr>
        <w:t xml:space="preserve"> (eds. Moilanen, A., Wilson, K. &amp; Possingham, H.P.). Oxford University Press, Oxford, pp. 185–195.</w:t>
      </w:r>
    </w:p>
    <w:p w14:paraId="1C81EA41" w14:textId="77777777" w:rsidR="00ED2AAB" w:rsidRPr="00ED2AAB" w:rsidRDefault="00ED2AAB" w:rsidP="00ED2AAB">
      <w:pPr>
        <w:pStyle w:val="Bibliography"/>
        <w:rPr>
          <w:rFonts w:cs="Times New Roman"/>
        </w:rPr>
      </w:pPr>
      <w:r w:rsidRPr="00ED2AAB">
        <w:rPr>
          <w:rFonts w:cs="Times New Roman"/>
        </w:rPr>
        <w:t xml:space="preserve">Beyer, H.L., Dujardin, Y., Watts, M.E. &amp; Possingham, H.P. (2016). Solving conservation planning problems with integer linear programming. </w:t>
      </w:r>
      <w:r w:rsidRPr="00ED2AAB">
        <w:rPr>
          <w:rFonts w:cs="Times New Roman"/>
          <w:i/>
          <w:iCs/>
        </w:rPr>
        <w:t>Ecological Modelling</w:t>
      </w:r>
      <w:r w:rsidRPr="00ED2AAB">
        <w:rPr>
          <w:rFonts w:cs="Times New Roman"/>
        </w:rPr>
        <w:t>, 328, 14–22.</w:t>
      </w:r>
    </w:p>
    <w:p w14:paraId="3F048393" w14:textId="77777777" w:rsidR="00ED2AAB" w:rsidRPr="00ED2AAB" w:rsidRDefault="00ED2AAB" w:rsidP="00ED2AAB">
      <w:pPr>
        <w:pStyle w:val="Bibliography"/>
        <w:rPr>
          <w:rFonts w:cs="Times New Roman"/>
        </w:rPr>
      </w:pPr>
      <w:r w:rsidRPr="00ED2AAB">
        <w:rPr>
          <w:rFonts w:cs="Times New Roman"/>
        </w:rPr>
        <w:t>CDFCP. (2015). Conservation Strategy.</w:t>
      </w:r>
    </w:p>
    <w:p w14:paraId="2B386E94" w14:textId="77777777" w:rsidR="00ED2AAB" w:rsidRPr="00ED2AAB" w:rsidRDefault="00ED2AAB" w:rsidP="00ED2AAB">
      <w:pPr>
        <w:pStyle w:val="Bibliography"/>
        <w:rPr>
          <w:rFonts w:cs="Times New Roman"/>
        </w:rPr>
      </w:pPr>
      <w:r w:rsidRPr="00ED2AAB">
        <w:rPr>
          <w:rFonts w:cs="Times New Roman"/>
        </w:rPr>
        <w:t xml:space="preserve">Chang, W., Cheng, J., Allaire, J.J., Xie, Y., McPherson, J., RStudio, library),  jQuery F. (jQuery library and jQuery U., inst/www/shared/jquery-AUTHORS.txt),  jQuery contributors (jQuery library; authors listed in, inst/www/shared/jqueryui/AUTHORS.txt),  jQuery U. contributors (jQuery U. library; authors listed in, library), M.O. (Bootstrap, library), J.T. (Bootstrap, library), B. contributors (Bootstrap, Twitter, library), I. (Bootstrap, library), A.F. (html5shiv, library), S.J. (Respond js, library), S.P. (Bootstrap-datepicker, library), A.R. (Bootstrap-datepicker, font), D.G. (Font-A., library), B.R. (selectize js, library), K.M.K. (es5-shim, library),  es5-shim contributors (es5-shim, library), D.I. (ion rangeSlider, library), S.S. (Javascript strftime, library), S.L. (DataTables, library), J.F. (showdown js, library), J.G. (showdown js, library), I.S. (highlight js &amp; R), R.C.T. (tar implementation from. (2018). </w:t>
      </w:r>
      <w:r w:rsidRPr="00ED2AAB">
        <w:rPr>
          <w:rFonts w:cs="Times New Roman"/>
          <w:i/>
          <w:iCs/>
        </w:rPr>
        <w:t>shiny: Web Application Framework for R</w:t>
      </w:r>
      <w:r w:rsidRPr="00ED2AAB">
        <w:rPr>
          <w:rFonts w:cs="Times New Roman"/>
        </w:rPr>
        <w:t>.</w:t>
      </w:r>
    </w:p>
    <w:p w14:paraId="2EF6E4E1" w14:textId="77777777" w:rsidR="00ED2AAB" w:rsidRPr="00ED2AAB" w:rsidRDefault="00ED2AAB" w:rsidP="00ED2AAB">
      <w:pPr>
        <w:pStyle w:val="Bibliography"/>
        <w:rPr>
          <w:rFonts w:cs="Times New Roman"/>
        </w:rPr>
      </w:pPr>
      <w:r w:rsidRPr="00ED2AAB">
        <w:rPr>
          <w:rFonts w:cs="Times New Roman"/>
        </w:rPr>
        <w:lastRenderedPageBreak/>
        <w:t xml:space="preserve">Cocks, K.D. &amp; Baird, I.A. (1989). Using mathematical programming to address the multiple reserve selection problem: An example from the Eyre Peninsula, South Australia. </w:t>
      </w:r>
      <w:r w:rsidRPr="00ED2AAB">
        <w:rPr>
          <w:rFonts w:cs="Times New Roman"/>
          <w:i/>
          <w:iCs/>
        </w:rPr>
        <w:t>Biological Conservation</w:t>
      </w:r>
      <w:r w:rsidRPr="00ED2AAB">
        <w:rPr>
          <w:rFonts w:cs="Times New Roman"/>
        </w:rPr>
        <w:t>, 49, 113–130.</w:t>
      </w:r>
    </w:p>
    <w:p w14:paraId="50B75FA8" w14:textId="77777777" w:rsidR="00ED2AAB" w:rsidRPr="00ED2AAB" w:rsidRDefault="00ED2AAB" w:rsidP="00ED2AAB">
      <w:pPr>
        <w:pStyle w:val="Bibliography"/>
        <w:rPr>
          <w:rFonts w:cs="Times New Roman"/>
        </w:rPr>
      </w:pPr>
      <w:r w:rsidRPr="00ED2AAB">
        <w:rPr>
          <w:rFonts w:cs="Times New Roman"/>
        </w:rPr>
        <w:t xml:space="preserve">Dantzig, G. (2016). </w:t>
      </w:r>
      <w:r w:rsidRPr="00ED2AAB">
        <w:rPr>
          <w:rFonts w:cs="Times New Roman"/>
          <w:i/>
          <w:iCs/>
        </w:rPr>
        <w:t>Linear Programming and Extensions</w:t>
      </w:r>
      <w:r w:rsidRPr="00ED2AAB">
        <w:rPr>
          <w:rFonts w:cs="Times New Roman"/>
        </w:rPr>
        <w:t>. Princeton University Press.</w:t>
      </w:r>
    </w:p>
    <w:p w14:paraId="25DD9AA8" w14:textId="77777777" w:rsidR="00ED2AAB" w:rsidRPr="00ED2AAB" w:rsidRDefault="00ED2AAB" w:rsidP="00ED2AAB">
      <w:pPr>
        <w:pStyle w:val="Bibliography"/>
        <w:rPr>
          <w:rFonts w:cs="Times New Roman"/>
        </w:rPr>
      </w:pPr>
      <w:r w:rsidRPr="00ED2AAB">
        <w:rPr>
          <w:rFonts w:cs="Times New Roman"/>
        </w:rPr>
        <w:t xml:space="preserve">Ferraro, P.J. (2003). Assigning priority to environmental policy interventions in a heterogeneous world. </w:t>
      </w:r>
      <w:r w:rsidRPr="00ED2AAB">
        <w:rPr>
          <w:rFonts w:cs="Times New Roman"/>
          <w:i/>
          <w:iCs/>
        </w:rPr>
        <w:t>Journal of Policy Analysis and Management</w:t>
      </w:r>
      <w:r w:rsidRPr="00ED2AAB">
        <w:rPr>
          <w:rFonts w:cs="Times New Roman"/>
        </w:rPr>
        <w:t>, 22, 27–43.</w:t>
      </w:r>
    </w:p>
    <w:p w14:paraId="4182E4B7" w14:textId="77777777" w:rsidR="00ED2AAB" w:rsidRPr="00ED2AAB" w:rsidRDefault="00ED2AAB" w:rsidP="00ED2AAB">
      <w:pPr>
        <w:pStyle w:val="Bibliography"/>
        <w:rPr>
          <w:rFonts w:cs="Times New Roman"/>
        </w:rPr>
      </w:pPr>
      <w:r w:rsidRPr="00ED2AAB">
        <w:rPr>
          <w:rFonts w:cs="Times New Roman"/>
        </w:rPr>
        <w:t xml:space="preserve">Fiske, I.J. &amp; Chandler, R.B. (2011). unmarked : An R Package for Fitting Hierarchical Models of Wildlife Occurrence and Abundance. </w:t>
      </w:r>
      <w:r w:rsidRPr="00ED2AAB">
        <w:rPr>
          <w:rFonts w:cs="Times New Roman"/>
          <w:i/>
          <w:iCs/>
        </w:rPr>
        <w:t>Journal Of Statistical Software</w:t>
      </w:r>
      <w:r w:rsidRPr="00ED2AAB">
        <w:rPr>
          <w:rFonts w:cs="Times New Roman"/>
        </w:rPr>
        <w:t>, 43, 128–129.</w:t>
      </w:r>
    </w:p>
    <w:p w14:paraId="558D1779" w14:textId="77777777" w:rsidR="00ED2AAB" w:rsidRPr="00ED2AAB" w:rsidRDefault="00ED2AAB" w:rsidP="00ED2AAB">
      <w:pPr>
        <w:pStyle w:val="Bibliography"/>
        <w:rPr>
          <w:rFonts w:cs="Times New Roman"/>
        </w:rPr>
      </w:pPr>
      <w:r w:rsidRPr="00ED2AAB">
        <w:rPr>
          <w:rFonts w:cs="Times New Roman"/>
        </w:rPr>
        <w:t xml:space="preserve">Gurobi Optimization Inc. (2017). </w:t>
      </w:r>
      <w:r w:rsidRPr="00ED2AAB">
        <w:rPr>
          <w:rFonts w:cs="Times New Roman"/>
          <w:i/>
          <w:iCs/>
        </w:rPr>
        <w:t>Gurobi Optimizer Reference Manual, Version 7.5.1</w:t>
      </w:r>
      <w:r w:rsidRPr="00ED2AAB">
        <w:rPr>
          <w:rFonts w:cs="Times New Roman"/>
        </w:rPr>
        <w:t>.</w:t>
      </w:r>
    </w:p>
    <w:p w14:paraId="20CA5261" w14:textId="77777777" w:rsidR="00ED2AAB" w:rsidRPr="00ED2AAB" w:rsidRDefault="00ED2AAB" w:rsidP="00ED2AAB">
      <w:pPr>
        <w:pStyle w:val="Bibliography"/>
        <w:rPr>
          <w:rFonts w:cs="Times New Roman"/>
        </w:rPr>
      </w:pPr>
      <w:r w:rsidRPr="00ED2AAB">
        <w:rPr>
          <w:rFonts w:cs="Times New Roman"/>
        </w:rPr>
        <w:t xml:space="preserve">Hanson, J., Schuster, R., Morrell, N., Strimas-Mackey, M., Watts, M.E., Arcese, P., Bennett, J.R. &amp; Possingham, H.P. (2019). </w:t>
      </w:r>
      <w:r w:rsidRPr="00ED2AAB">
        <w:rPr>
          <w:rFonts w:cs="Times New Roman"/>
          <w:i/>
          <w:iCs/>
        </w:rPr>
        <w:t>prioritizr: Systematic Conservation Prioritization in R, Version 4.0.2</w:t>
      </w:r>
      <w:r w:rsidRPr="00ED2AAB">
        <w:rPr>
          <w:rFonts w:cs="Times New Roman"/>
        </w:rPr>
        <w:t>.</w:t>
      </w:r>
    </w:p>
    <w:p w14:paraId="0CC7096A" w14:textId="77777777" w:rsidR="00ED2AAB" w:rsidRPr="00ED2AAB" w:rsidRDefault="00ED2AAB" w:rsidP="00ED2AAB">
      <w:pPr>
        <w:pStyle w:val="Bibliography"/>
        <w:rPr>
          <w:rFonts w:cs="Times New Roman"/>
        </w:rPr>
      </w:pPr>
      <w:r w:rsidRPr="00ED2AAB">
        <w:rPr>
          <w:rFonts w:cs="Times New Roman"/>
          <w:lang w:val="de-AT"/>
        </w:rPr>
        <w:t xml:space="preserve">Harter, R., Hornik, K., Theussl, S., Szymanski, C. &amp; Schwendinger, F. (2017). </w:t>
      </w:r>
      <w:r w:rsidRPr="00ED2AAB">
        <w:rPr>
          <w:rFonts w:cs="Times New Roman"/>
          <w:i/>
          <w:iCs/>
        </w:rPr>
        <w:t>Rsymphony: SYMPHONY in R</w:t>
      </w:r>
      <w:r w:rsidRPr="00ED2AAB">
        <w:rPr>
          <w:rFonts w:cs="Times New Roman"/>
        </w:rPr>
        <w:t>.</w:t>
      </w:r>
    </w:p>
    <w:p w14:paraId="4AC0E77F" w14:textId="77777777" w:rsidR="00ED2AAB" w:rsidRPr="00ED2AAB" w:rsidRDefault="00ED2AAB" w:rsidP="00ED2AAB">
      <w:pPr>
        <w:pStyle w:val="Bibliography"/>
        <w:rPr>
          <w:rFonts w:cs="Times New Roman"/>
        </w:rPr>
      </w:pPr>
      <w:r w:rsidRPr="00ED2AAB">
        <w:rPr>
          <w:rFonts w:cs="Times New Roman"/>
        </w:rPr>
        <w:t xml:space="preserve">Hochachka, W.M., Fink, D., Hutchinson, R.A., Sheldon, D., Wong, W.-K. &amp; Kelling, S. (2012). Data-intensive science applied to broad-scale citizen science. </w:t>
      </w:r>
      <w:r w:rsidRPr="00ED2AAB">
        <w:rPr>
          <w:rFonts w:cs="Times New Roman"/>
          <w:i/>
          <w:iCs/>
        </w:rPr>
        <w:t>Trends in ecology &amp; evolution</w:t>
      </w:r>
      <w:r w:rsidRPr="00ED2AAB">
        <w:rPr>
          <w:rFonts w:cs="Times New Roman"/>
        </w:rPr>
        <w:t>, 27, 130–137.</w:t>
      </w:r>
    </w:p>
    <w:p w14:paraId="657DD19F" w14:textId="77777777" w:rsidR="00ED2AAB" w:rsidRPr="00ED2AAB" w:rsidRDefault="00ED2AAB" w:rsidP="00ED2AAB">
      <w:pPr>
        <w:pStyle w:val="Bibliography"/>
        <w:rPr>
          <w:rFonts w:cs="Times New Roman"/>
        </w:rPr>
      </w:pPr>
      <w:r w:rsidRPr="00ED2AAB">
        <w:rPr>
          <w:rFonts w:cs="Times New Roman"/>
        </w:rPr>
        <w:t xml:space="preserve">Joppa, L.N. &amp; Pfaff, A. (2009). High and far: biases in the location of protected areas. </w:t>
      </w:r>
      <w:r w:rsidRPr="00ED2AAB">
        <w:rPr>
          <w:rFonts w:cs="Times New Roman"/>
          <w:i/>
          <w:iCs/>
        </w:rPr>
        <w:t>PloS one</w:t>
      </w:r>
      <w:r w:rsidRPr="00ED2AAB">
        <w:rPr>
          <w:rFonts w:cs="Times New Roman"/>
        </w:rPr>
        <w:t>, 4, e8273.</w:t>
      </w:r>
    </w:p>
    <w:p w14:paraId="26DF9C7A" w14:textId="77777777" w:rsidR="00ED2AAB" w:rsidRPr="00ED2AAB" w:rsidRDefault="00ED2AAB" w:rsidP="00ED2AAB">
      <w:pPr>
        <w:pStyle w:val="Bibliography"/>
        <w:rPr>
          <w:rFonts w:cs="Times New Roman"/>
        </w:rPr>
      </w:pPr>
      <w:r w:rsidRPr="00ED2AAB">
        <w:rPr>
          <w:rFonts w:cs="Times New Roman"/>
        </w:rPr>
        <w:t xml:space="preserve">Lin, C.Y., Liu, J.W.S., Yeh, K.L. &amp; Chu, E.T.H. (2017). Participant Selection Problem: Relative Performance of Five Optimization Solvers. In: </w:t>
      </w:r>
      <w:r w:rsidRPr="00ED2AAB">
        <w:rPr>
          <w:rFonts w:cs="Times New Roman"/>
          <w:i/>
          <w:iCs/>
        </w:rPr>
        <w:t>Proceedings of the 8th International Conference on Computer Modeling and Simulation</w:t>
      </w:r>
      <w:r w:rsidRPr="00ED2AAB">
        <w:rPr>
          <w:rFonts w:cs="Times New Roman"/>
        </w:rPr>
        <w:t>, ICCMS ’17. ACM, New York, NY, USA, pp. 24–31.</w:t>
      </w:r>
    </w:p>
    <w:p w14:paraId="6B82B462" w14:textId="77777777" w:rsidR="00ED2AAB" w:rsidRPr="00ED2AAB" w:rsidRDefault="00ED2AAB" w:rsidP="00ED2AAB">
      <w:pPr>
        <w:pStyle w:val="Bibliography"/>
        <w:rPr>
          <w:rFonts w:cs="Times New Roman"/>
        </w:rPr>
      </w:pPr>
      <w:r w:rsidRPr="00ED2AAB">
        <w:rPr>
          <w:rFonts w:cs="Times New Roman"/>
        </w:rPr>
        <w:lastRenderedPageBreak/>
        <w:t>Luppold, A., Oehlert, D. &amp; Falk, H. (2018). Evaluating the performance of solvers for integer-linear programming.</w:t>
      </w:r>
    </w:p>
    <w:p w14:paraId="104EF90F" w14:textId="77777777" w:rsidR="00ED2AAB" w:rsidRPr="00ED2AAB" w:rsidRDefault="00ED2AAB" w:rsidP="00ED2AAB">
      <w:pPr>
        <w:pStyle w:val="Bibliography"/>
        <w:rPr>
          <w:rFonts w:cs="Times New Roman"/>
        </w:rPr>
      </w:pPr>
      <w:r w:rsidRPr="00ED2AAB">
        <w:rPr>
          <w:rFonts w:cs="Times New Roman"/>
        </w:rPr>
        <w:t xml:space="preserve">Mackenzie, D.I., Nichols, J.D., Lachman, G.B., Droege, S.J., Royle, J.A. &amp; Langtimm, C.A. (2002). Estimating site occupancy rates when detection probabilities are less than one. </w:t>
      </w:r>
      <w:r w:rsidRPr="00ED2AAB">
        <w:rPr>
          <w:rFonts w:cs="Times New Roman"/>
          <w:i/>
          <w:iCs/>
        </w:rPr>
        <w:t>Ecology</w:t>
      </w:r>
      <w:r w:rsidRPr="00ED2AAB">
        <w:rPr>
          <w:rFonts w:cs="Times New Roman"/>
        </w:rPr>
        <w:t>, 83, 2248–2255.</w:t>
      </w:r>
    </w:p>
    <w:p w14:paraId="40B565D4" w14:textId="77777777" w:rsidR="00ED2AAB" w:rsidRPr="00ED2AAB" w:rsidRDefault="00ED2AAB" w:rsidP="00ED2AAB">
      <w:pPr>
        <w:pStyle w:val="Bibliography"/>
        <w:rPr>
          <w:rFonts w:cs="Times New Roman"/>
        </w:rPr>
      </w:pPr>
      <w:r w:rsidRPr="00ED2AAB">
        <w:rPr>
          <w:rFonts w:cs="Times New Roman"/>
        </w:rPr>
        <w:t xml:space="preserve">Margules, C.R. &amp; Pressey, R.L. (2000). Systematic conservation planning. </w:t>
      </w:r>
      <w:r w:rsidRPr="00ED2AAB">
        <w:rPr>
          <w:rFonts w:cs="Times New Roman"/>
          <w:i/>
          <w:iCs/>
        </w:rPr>
        <w:t>Nature</w:t>
      </w:r>
      <w:r w:rsidRPr="00ED2AAB">
        <w:rPr>
          <w:rFonts w:cs="Times New Roman"/>
        </w:rPr>
        <w:t>, 405, 243–53.</w:t>
      </w:r>
    </w:p>
    <w:p w14:paraId="0A104465" w14:textId="77777777" w:rsidR="00ED2AAB" w:rsidRPr="00ED2AAB" w:rsidRDefault="00ED2AAB" w:rsidP="00ED2AAB">
      <w:pPr>
        <w:pStyle w:val="Bibliography"/>
        <w:rPr>
          <w:rFonts w:cs="Times New Roman"/>
        </w:rPr>
      </w:pPr>
      <w:r w:rsidRPr="00ED2AAB">
        <w:rPr>
          <w:rFonts w:cs="Times New Roman"/>
        </w:rPr>
        <w:t xml:space="preserve">McIntosh, E.J., Pressey, R.L., Lloyd, S., Smith, R. &amp; Grenyer, R. (2017). The Impact of Systematic Conservation Planning. </w:t>
      </w:r>
      <w:r w:rsidRPr="00ED2AAB">
        <w:rPr>
          <w:rFonts w:cs="Times New Roman"/>
          <w:i/>
          <w:iCs/>
        </w:rPr>
        <w:t>Annual Review of Environment and Resources</w:t>
      </w:r>
      <w:r w:rsidRPr="00ED2AAB">
        <w:rPr>
          <w:rFonts w:cs="Times New Roman"/>
        </w:rPr>
        <w:t>, 42, annurev-environ-102016-060902.</w:t>
      </w:r>
    </w:p>
    <w:p w14:paraId="2D1C8A05" w14:textId="77777777" w:rsidR="00ED2AAB" w:rsidRPr="00ED2AAB" w:rsidRDefault="00ED2AAB" w:rsidP="00ED2AAB">
      <w:pPr>
        <w:pStyle w:val="Bibliography"/>
        <w:rPr>
          <w:rFonts w:cs="Times New Roman"/>
        </w:rPr>
      </w:pPr>
      <w:r w:rsidRPr="00ED2AAB">
        <w:rPr>
          <w:rFonts w:cs="Times New Roman"/>
        </w:rPr>
        <w:t xml:space="preserve">Meidinger, D. &amp; Pojar, J. (1991). </w:t>
      </w:r>
      <w:r w:rsidRPr="00ED2AAB">
        <w:rPr>
          <w:rFonts w:cs="Times New Roman"/>
          <w:i/>
          <w:iCs/>
        </w:rPr>
        <w:t>Ecosystems of British Columbia</w:t>
      </w:r>
      <w:r w:rsidRPr="00ED2AAB">
        <w:rPr>
          <w:rFonts w:cs="Times New Roman"/>
        </w:rPr>
        <w:t>. British Columbia Ministry of Forests, Victoria, BC.</w:t>
      </w:r>
    </w:p>
    <w:p w14:paraId="3AE7A58D" w14:textId="77777777" w:rsidR="00ED2AAB" w:rsidRPr="00ED2AAB" w:rsidRDefault="00ED2AAB" w:rsidP="00ED2AAB">
      <w:pPr>
        <w:pStyle w:val="Bibliography"/>
        <w:rPr>
          <w:rFonts w:cs="Times New Roman"/>
        </w:rPr>
      </w:pPr>
      <w:r w:rsidRPr="00ED2AAB">
        <w:rPr>
          <w:rFonts w:cs="Times New Roman"/>
        </w:rPr>
        <w:t xml:space="preserve">Naidoo, R., Balmford, A., Ferraro, P.J., Polasky, S., Ricketts, T.H. &amp; Rouget, M. (2006). Integrating economic costs into conservation planning. </w:t>
      </w:r>
      <w:r w:rsidRPr="00ED2AAB">
        <w:rPr>
          <w:rFonts w:cs="Times New Roman"/>
          <w:i/>
          <w:iCs/>
        </w:rPr>
        <w:t>Trends in ecology &amp; evolution</w:t>
      </w:r>
      <w:r w:rsidRPr="00ED2AAB">
        <w:rPr>
          <w:rFonts w:cs="Times New Roman"/>
        </w:rPr>
        <w:t>, 21, 681–7.</w:t>
      </w:r>
    </w:p>
    <w:p w14:paraId="63C6F3DA" w14:textId="77777777" w:rsidR="00ED2AAB" w:rsidRPr="00ED2AAB" w:rsidRDefault="00ED2AAB" w:rsidP="00ED2AAB">
      <w:pPr>
        <w:pStyle w:val="Bibliography"/>
        <w:rPr>
          <w:rFonts w:cs="Times New Roman"/>
        </w:rPr>
      </w:pPr>
      <w:r w:rsidRPr="00ED2AAB">
        <w:rPr>
          <w:rFonts w:cs="Times New Roman"/>
        </w:rPr>
        <w:t xml:space="preserve">Polasky, S., Camm, J.D. &amp; Garber-Yonts, B. (2001). Selecting Biological Reserves Cost-Effectively: An Application to Terrestrial Vertebrate Conservation in Oregon. </w:t>
      </w:r>
      <w:r w:rsidRPr="00ED2AAB">
        <w:rPr>
          <w:rFonts w:cs="Times New Roman"/>
          <w:i/>
          <w:iCs/>
        </w:rPr>
        <w:t>Land Economics</w:t>
      </w:r>
      <w:r w:rsidRPr="00ED2AAB">
        <w:rPr>
          <w:rFonts w:cs="Times New Roman"/>
        </w:rPr>
        <w:t>, 77, 68–78.</w:t>
      </w:r>
    </w:p>
    <w:p w14:paraId="6285E608" w14:textId="77777777" w:rsidR="00ED2AAB" w:rsidRPr="00ED2AAB" w:rsidRDefault="00ED2AAB" w:rsidP="00ED2AAB">
      <w:pPr>
        <w:pStyle w:val="Bibliography"/>
        <w:rPr>
          <w:rFonts w:cs="Times New Roman"/>
        </w:rPr>
      </w:pPr>
      <w:r w:rsidRPr="00ED2AAB">
        <w:rPr>
          <w:rFonts w:cs="Times New Roman"/>
        </w:rPr>
        <w:t xml:space="preserve">Pressey, R., Humphries, C., Margules, C., Vane-Wright, R. &amp; Williams, P. (1993). Beyond opportunism: key principles for systematic reserve selection. </w:t>
      </w:r>
      <w:r w:rsidRPr="00ED2AAB">
        <w:rPr>
          <w:rFonts w:cs="Times New Roman"/>
          <w:i/>
          <w:iCs/>
        </w:rPr>
        <w:t>Trends in ecology &amp; evolution</w:t>
      </w:r>
      <w:r w:rsidRPr="00ED2AAB">
        <w:rPr>
          <w:rFonts w:cs="Times New Roman"/>
        </w:rPr>
        <w:t>, 8, 124–128.</w:t>
      </w:r>
    </w:p>
    <w:p w14:paraId="45D6BA11" w14:textId="77777777" w:rsidR="00ED2AAB" w:rsidRPr="00ED2AAB" w:rsidRDefault="00ED2AAB" w:rsidP="00ED2AAB">
      <w:pPr>
        <w:pStyle w:val="Bibliography"/>
        <w:rPr>
          <w:rFonts w:cs="Times New Roman"/>
        </w:rPr>
      </w:pPr>
      <w:r w:rsidRPr="00ED2AAB">
        <w:rPr>
          <w:rFonts w:cs="Times New Roman"/>
        </w:rPr>
        <w:t xml:space="preserve">Pressey, R.L. &amp; Bottrill, M.C. (2008). Opportunism, Threats, and the Evolution of Systematic Conservation Planning. </w:t>
      </w:r>
      <w:r w:rsidRPr="00ED2AAB">
        <w:rPr>
          <w:rFonts w:cs="Times New Roman"/>
          <w:i/>
          <w:iCs/>
        </w:rPr>
        <w:t>Conservation Biology</w:t>
      </w:r>
      <w:r w:rsidRPr="00ED2AAB">
        <w:rPr>
          <w:rFonts w:cs="Times New Roman"/>
        </w:rPr>
        <w:t>, 22, 1340–1345.</w:t>
      </w:r>
    </w:p>
    <w:p w14:paraId="59ACED00" w14:textId="77777777" w:rsidR="00ED2AAB" w:rsidRPr="00ED2AAB" w:rsidRDefault="00ED2AAB" w:rsidP="00ED2AAB">
      <w:pPr>
        <w:pStyle w:val="Bibliography"/>
        <w:rPr>
          <w:rFonts w:cs="Times New Roman"/>
        </w:rPr>
      </w:pPr>
      <w:r w:rsidRPr="00ED2AAB">
        <w:rPr>
          <w:rFonts w:cs="Times New Roman"/>
        </w:rPr>
        <w:lastRenderedPageBreak/>
        <w:t xml:space="preserve">Rodrigues, A.S.L. &amp; Gaston, K.J. (2002). Optimisation in reserve selection procedures—why not? </w:t>
      </w:r>
      <w:r w:rsidRPr="00ED2AAB">
        <w:rPr>
          <w:rFonts w:cs="Times New Roman"/>
          <w:i/>
          <w:iCs/>
        </w:rPr>
        <w:t>Biological Conservation</w:t>
      </w:r>
      <w:r w:rsidRPr="00ED2AAB">
        <w:rPr>
          <w:rFonts w:cs="Times New Roman"/>
        </w:rPr>
        <w:t>, 107, 123–129.</w:t>
      </w:r>
    </w:p>
    <w:p w14:paraId="5A0CF622" w14:textId="77777777" w:rsidR="00ED2AAB" w:rsidRPr="00ED2AAB" w:rsidRDefault="00ED2AAB" w:rsidP="00ED2AAB">
      <w:pPr>
        <w:pStyle w:val="Bibliography"/>
        <w:rPr>
          <w:rFonts w:cs="Times New Roman"/>
          <w:lang w:val="de-AT"/>
        </w:rPr>
      </w:pPr>
      <w:r w:rsidRPr="00ED2AAB">
        <w:rPr>
          <w:rFonts w:cs="Times New Roman"/>
        </w:rPr>
        <w:t xml:space="preserve">Schuster, R., Martin, T.G. &amp; Arcese, P. (2014). Bird Community Conservation and Carbon Offsets in Western North America. </w:t>
      </w:r>
      <w:r w:rsidRPr="00ED2AAB">
        <w:rPr>
          <w:rFonts w:cs="Times New Roman"/>
          <w:i/>
          <w:iCs/>
          <w:lang w:val="de-AT"/>
        </w:rPr>
        <w:t>Plos One</w:t>
      </w:r>
      <w:r w:rsidRPr="00ED2AAB">
        <w:rPr>
          <w:rFonts w:cs="Times New Roman"/>
          <w:lang w:val="de-AT"/>
        </w:rPr>
        <w:t>.</w:t>
      </w:r>
    </w:p>
    <w:p w14:paraId="3E4B6E16" w14:textId="77777777" w:rsidR="00ED2AAB" w:rsidRPr="00ED2AAB" w:rsidRDefault="00ED2AAB" w:rsidP="00ED2AAB">
      <w:pPr>
        <w:pStyle w:val="Bibliography"/>
        <w:rPr>
          <w:rFonts w:cs="Times New Roman"/>
        </w:rPr>
      </w:pPr>
      <w:r w:rsidRPr="00ED2AAB">
        <w:rPr>
          <w:rFonts w:cs="Times New Roman"/>
          <w:lang w:val="de-AT"/>
        </w:rPr>
        <w:t xml:space="preserve">Schuster, R., Wilson, S., Rodewald, A.D., Arcese, P., Fink, D., Auer, T. &amp; Bennett, J.R. (2019). </w:t>
      </w:r>
      <w:r w:rsidRPr="00ED2AAB">
        <w:rPr>
          <w:rFonts w:cs="Times New Roman"/>
        </w:rPr>
        <w:t xml:space="preserve">Optimizing the conservation of migratory species over their full annual cycle. </w:t>
      </w:r>
      <w:r w:rsidRPr="00ED2AAB">
        <w:rPr>
          <w:rFonts w:cs="Times New Roman"/>
          <w:i/>
          <w:iCs/>
        </w:rPr>
        <w:t>Nature Communications</w:t>
      </w:r>
      <w:r w:rsidRPr="00ED2AAB">
        <w:rPr>
          <w:rFonts w:cs="Times New Roman"/>
        </w:rPr>
        <w:t>, 10, 1754.</w:t>
      </w:r>
    </w:p>
    <w:p w14:paraId="6ECB25DE" w14:textId="77777777" w:rsidR="00ED2AAB" w:rsidRPr="00ED2AAB" w:rsidRDefault="00ED2AAB" w:rsidP="00ED2AAB">
      <w:pPr>
        <w:pStyle w:val="Bibliography"/>
        <w:rPr>
          <w:rFonts w:cs="Times New Roman"/>
        </w:rPr>
      </w:pPr>
      <w:r w:rsidRPr="00ED2AAB">
        <w:rPr>
          <w:rFonts w:cs="Times New Roman"/>
        </w:rPr>
        <w:t xml:space="preserve">Schwartz, M.W., Cook, C.N., Pressey, R.L., Pullin, A.S., Runge, M.C., Salafsky, N., Sutherland, W.J. &amp; Williamson, M.A. (2018). Decision Support Frameworks and Tools for Conservation. </w:t>
      </w:r>
      <w:r w:rsidRPr="00ED2AAB">
        <w:rPr>
          <w:rFonts w:cs="Times New Roman"/>
          <w:i/>
          <w:iCs/>
        </w:rPr>
        <w:t>Conservation Letters</w:t>
      </w:r>
      <w:r w:rsidRPr="00ED2AAB">
        <w:rPr>
          <w:rFonts w:cs="Times New Roman"/>
        </w:rPr>
        <w:t>, 11, e12385.</w:t>
      </w:r>
    </w:p>
    <w:p w14:paraId="0278BABA" w14:textId="77777777" w:rsidR="00ED2AAB" w:rsidRPr="00ED2AAB" w:rsidRDefault="00ED2AAB" w:rsidP="00ED2AAB">
      <w:pPr>
        <w:pStyle w:val="Bibliography"/>
        <w:rPr>
          <w:rFonts w:cs="Times New Roman"/>
        </w:rPr>
      </w:pPr>
      <w:r w:rsidRPr="00ED2AAB">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ED2AAB">
        <w:rPr>
          <w:rFonts w:cs="Times New Roman"/>
          <w:i/>
          <w:iCs/>
        </w:rPr>
        <w:t>Biological Conservation</w:t>
      </w:r>
      <w:r w:rsidRPr="00ED2AAB">
        <w:rPr>
          <w:rFonts w:cs="Times New Roman"/>
        </w:rPr>
        <w:t>, 169, 31–40.</w:t>
      </w:r>
    </w:p>
    <w:p w14:paraId="6CA01575" w14:textId="77777777" w:rsidR="00ED2AAB" w:rsidRPr="00ED2AAB" w:rsidRDefault="00ED2AAB" w:rsidP="00ED2AAB">
      <w:pPr>
        <w:pStyle w:val="Bibliography"/>
        <w:rPr>
          <w:rFonts w:cs="Times New Roman"/>
        </w:rPr>
      </w:pPr>
      <w:r w:rsidRPr="00ED2AAB">
        <w:rPr>
          <w:rFonts w:cs="Times New Roman"/>
        </w:rPr>
        <w:t xml:space="preserve">Ted Ralphs, Ashutosh Mahajan, Stefan Vigerske, mgalati13, LouHafer, jpfasano, Aykut Bulut &amp; anhhz. (2019). </w:t>
      </w:r>
      <w:r w:rsidRPr="00ED2AAB">
        <w:rPr>
          <w:rFonts w:cs="Times New Roman"/>
          <w:i/>
          <w:iCs/>
        </w:rPr>
        <w:t>coin-or/SYMPHONY: Version 5.6.17</w:t>
      </w:r>
      <w:r w:rsidRPr="00ED2AAB">
        <w:rPr>
          <w:rFonts w:cs="Times New Roman"/>
        </w:rPr>
        <w:t>. Zenodo.</w:t>
      </w:r>
    </w:p>
    <w:p w14:paraId="546429EF" w14:textId="77777777" w:rsidR="00ED2AAB" w:rsidRPr="00ED2AAB" w:rsidRDefault="00ED2AAB" w:rsidP="00ED2AAB">
      <w:pPr>
        <w:pStyle w:val="Bibliography"/>
        <w:rPr>
          <w:rFonts w:cs="Times New Roman"/>
        </w:rPr>
      </w:pPr>
      <w:r w:rsidRPr="00ED2AAB">
        <w:rPr>
          <w:rFonts w:cs="Times New Roman"/>
        </w:rPr>
        <w:t xml:space="preserve">Underhill, L.G. (1994). Optimal and suboptimal reserve selection algorithms. </w:t>
      </w:r>
      <w:r w:rsidRPr="00ED2AAB">
        <w:rPr>
          <w:rFonts w:cs="Times New Roman"/>
          <w:i/>
          <w:iCs/>
        </w:rPr>
        <w:t>Biological Conservation</w:t>
      </w:r>
      <w:r w:rsidRPr="00ED2AAB">
        <w:rPr>
          <w:rFonts w:cs="Times New Roman"/>
        </w:rPr>
        <w:t>, 70, 85–87.</w:t>
      </w:r>
    </w:p>
    <w:p w14:paraId="21A98D1E" w14:textId="77777777" w:rsidR="00ED2AAB" w:rsidRPr="00ED2AAB" w:rsidRDefault="00ED2AAB" w:rsidP="00ED2AAB">
      <w:pPr>
        <w:pStyle w:val="Bibliography"/>
        <w:rPr>
          <w:rFonts w:cs="Times New Roman"/>
        </w:rPr>
      </w:pPr>
      <w:r w:rsidRPr="00ED2AAB">
        <w:rPr>
          <w:rFonts w:cs="Times New Roman"/>
        </w:rPr>
        <w:t xml:space="preserve">Valle, D., Toh, K.B. &amp; Millar, J. (n.d.). Rapid prototyping of decision-support tools for conservation. </w:t>
      </w:r>
      <w:r w:rsidRPr="00ED2AAB">
        <w:rPr>
          <w:rFonts w:cs="Times New Roman"/>
          <w:i/>
          <w:iCs/>
        </w:rPr>
        <w:t>Conservation Biology</w:t>
      </w:r>
      <w:r w:rsidRPr="00ED2AAB">
        <w:rPr>
          <w:rFonts w:cs="Times New Roman"/>
        </w:rPr>
        <w:t>, 0.</w:t>
      </w:r>
    </w:p>
    <w:p w14:paraId="009782D5" w14:textId="77777777" w:rsidR="00ED2AAB" w:rsidRPr="00ED2AAB" w:rsidRDefault="00ED2AAB" w:rsidP="00ED2AAB">
      <w:pPr>
        <w:pStyle w:val="Bibliography"/>
        <w:rPr>
          <w:rFonts w:cs="Times New Roman"/>
        </w:rPr>
      </w:pPr>
      <w:r w:rsidRPr="00ED2AAB">
        <w:rPr>
          <w:rFonts w:cs="Times New Roman"/>
        </w:rPr>
        <w:t xml:space="preserve">Venter, O., Fuller, R.A., Segan, D.B., Carwardine, J., Brooks, T., Butchart, S.H.M., Marco, M.D., Iwamura, T., Joseph, L., O’Grady, D., Possingham, H.P., Rondinini, C., Smith, </w:t>
      </w:r>
      <w:r w:rsidRPr="00ED2AAB">
        <w:rPr>
          <w:rFonts w:cs="Times New Roman"/>
        </w:rPr>
        <w:lastRenderedPageBreak/>
        <w:t xml:space="preserve">R.J., Venter, M. &amp; Watson, J.E.M. (2014). Targeting Global Protected Area Expansion for Imperiled Biodiversity. </w:t>
      </w:r>
      <w:r w:rsidRPr="00ED2AAB">
        <w:rPr>
          <w:rFonts w:cs="Times New Roman"/>
          <w:i/>
          <w:iCs/>
        </w:rPr>
        <w:t>PLOS Biology</w:t>
      </w:r>
      <w:r w:rsidRPr="00ED2AAB">
        <w:rPr>
          <w:rFonts w:cs="Times New Roman"/>
        </w:rPr>
        <w:t>, 12, e1001891.</w:t>
      </w:r>
    </w:p>
    <w:p w14:paraId="4386A299" w14:textId="67B53307"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6AA3E7C2"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43"/>
      <w:commentRangeStart w:id="44"/>
      <w:r>
        <w:rPr>
          <w:rFonts w:cs="Times New Roman"/>
          <w:b/>
          <w:lang w:val="en-CA"/>
        </w:rPr>
        <w:lastRenderedPageBreak/>
        <w:t>Figure 1.</w:t>
      </w:r>
      <w:commentRangeEnd w:id="43"/>
      <w:r w:rsidR="00A47DBE">
        <w:rPr>
          <w:rStyle w:val="CommentReference"/>
        </w:rPr>
        <w:commentReference w:id="43"/>
      </w:r>
      <w:commentRangeEnd w:id="44"/>
      <w:r w:rsidR="001E4EF9">
        <w:rPr>
          <w:rStyle w:val="CommentReference"/>
        </w:rPr>
        <w:commentReference w:id="44"/>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richard" w:date="2019-04-04T15:47:00Z" w:initials="r">
    <w:p w14:paraId="61216261" w14:textId="77777777" w:rsidR="00591A97" w:rsidRDefault="00591A97">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591A97" w:rsidRDefault="00591A97"/>
  </w:comment>
  <w:comment w:id="19" w:author="richard" w:date="2019-05-21T14:33:00Z" w:initials="r">
    <w:p w14:paraId="6FBB3EC8" w14:textId="7D9F343E" w:rsidR="00591A97" w:rsidRDefault="00591A97">
      <w:pPr>
        <w:pStyle w:val="CommentText"/>
      </w:pPr>
      <w:r>
        <w:t>Also:</w:t>
      </w:r>
    </w:p>
    <w:p w14:paraId="16BA0B2D" w14:textId="22389510" w:rsidR="00591A97" w:rsidRDefault="00591A97">
      <w:pPr>
        <w:pStyle w:val="CommentText"/>
      </w:pPr>
      <w:r>
        <w:rPr>
          <w:rStyle w:val="CommentReference"/>
        </w:rPr>
        <w:annotationRef/>
      </w:r>
      <w:hyperlink r:id="rId1" w:history="1">
        <w:r>
          <w:rPr>
            <w:rStyle w:val="Hyperlink"/>
          </w:rPr>
          <w:t>http://plato.asu.edu/talks/informs2018.pdf</w:t>
        </w:r>
      </w:hyperlink>
    </w:p>
  </w:comment>
  <w:comment w:id="25" w:author="Unknown Author" w:date="2019-04-13T17:46:00Z" w:initials="">
    <w:p w14:paraId="3877C7CB" w14:textId="77777777" w:rsidR="00591A97" w:rsidRDefault="00591A97">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26" w:author="Joe Bennett" w:date="2019-04-25T10:47:00Z" w:initials="JB">
    <w:p w14:paraId="1449012E" w14:textId="14774B2D" w:rsidR="00591A97" w:rsidRDefault="00591A97">
      <w:pPr>
        <w:pStyle w:val="CommentText"/>
      </w:pPr>
      <w:r>
        <w:rPr>
          <w:rStyle w:val="CommentReference"/>
        </w:rPr>
        <w:annotationRef/>
      </w:r>
      <w:r>
        <w:t xml:space="preserve">Seems OK if there’s room. </w:t>
      </w:r>
    </w:p>
  </w:comment>
  <w:comment w:id="31" w:author="Matt Strimas-Mackey" w:date="2019-04-16T11:03:00Z" w:initials="MS">
    <w:p w14:paraId="7658EDF5" w14:textId="452F94A4" w:rsidR="00591A97" w:rsidRDefault="00591A97">
      <w:pPr>
        <w:pStyle w:val="CommentText"/>
      </w:pPr>
      <w:r>
        <w:rPr>
          <w:rStyle w:val="CommentReference"/>
        </w:rPr>
        <w:annotationRef/>
      </w:r>
      <w:r>
        <w:t>Hasn’t been defined previously</w:t>
      </w:r>
    </w:p>
  </w:comment>
  <w:comment w:id="32" w:author="Joe Bennett" w:date="2019-04-25T11:02:00Z" w:initials="JB">
    <w:p w14:paraId="0B355219" w14:textId="43388F1E" w:rsidR="00591A97" w:rsidRDefault="00591A97">
      <w:pPr>
        <w:pStyle w:val="CommentText"/>
      </w:pPr>
      <w:r>
        <w:rPr>
          <w:rStyle w:val="CommentReference"/>
        </w:rPr>
        <w:annotationRef/>
      </w:r>
      <w:r>
        <w:t>Agree. I was initially confused by this sentence and its fit with the paper. Do the edits help?</w:t>
      </w:r>
    </w:p>
    <w:p w14:paraId="6BD74BE3" w14:textId="1EDAB747" w:rsidR="00591A97" w:rsidRDefault="00591A97">
      <w:pPr>
        <w:pStyle w:val="CommentText"/>
      </w:pPr>
    </w:p>
    <w:p w14:paraId="47B5DF75" w14:textId="5E506FDE" w:rsidR="00591A97" w:rsidRDefault="00591A97">
      <w:pPr>
        <w:pStyle w:val="CommentText"/>
      </w:pPr>
      <w:r>
        <w:t xml:space="preserve">Also, see comment below re introducing these concepts more fully in methods where </w:t>
      </w:r>
      <w:proofErr w:type="spellStart"/>
      <w:r>
        <w:t>Marxan</w:t>
      </w:r>
      <w:proofErr w:type="spellEnd"/>
      <w:r>
        <w:t xml:space="preserve"> described. </w:t>
      </w:r>
    </w:p>
  </w:comment>
  <w:comment w:id="33" w:author="Joe Bennett" w:date="2019-04-25T11:04:00Z" w:initials="JB">
    <w:p w14:paraId="02873843" w14:textId="7C456ED2" w:rsidR="00591A97" w:rsidRDefault="00591A97">
      <w:pPr>
        <w:pStyle w:val="CommentText"/>
      </w:pPr>
      <w:r>
        <w:rPr>
          <w:rStyle w:val="CommentReference"/>
        </w:rPr>
        <w:annotationRef/>
      </w:r>
      <w:r>
        <w:t xml:space="preserve">May need to specify computer power here and in methods. </w:t>
      </w:r>
    </w:p>
  </w:comment>
  <w:comment w:id="35" w:author="richard" w:date="2019-05-07T13:21:00Z" w:initials="r">
    <w:p w14:paraId="599B2026" w14:textId="4F612091" w:rsidR="00591A97" w:rsidRDefault="00591A97">
      <w:pPr>
        <w:pStyle w:val="CommentText"/>
      </w:pPr>
      <w:r>
        <w:rPr>
          <w:rStyle w:val="CommentReference"/>
        </w:rPr>
        <w:annotationRef/>
      </w:r>
      <w:r>
        <w:t>Jeff, is your global study ready to be cited?</w:t>
      </w:r>
    </w:p>
  </w:comment>
  <w:comment w:id="37" w:author="richard" w:date="2019-04-04T09:15:00Z" w:initials="r">
    <w:p w14:paraId="21AB45BB" w14:textId="77777777" w:rsidR="00591A97" w:rsidRDefault="00591A97">
      <w:r>
        <w:rPr>
          <w:rFonts w:ascii="Liberation Serif" w:eastAsia="DejaVu Sans" w:hAnsi="Liberation Serif" w:cs="DejaVu Sans"/>
          <w:szCs w:val="24"/>
          <w:lang w:bidi="en-US"/>
        </w:rPr>
        <w:t>Is this too strong a statement that might alienate Hugh et al.?</w:t>
      </w:r>
    </w:p>
  </w:comment>
  <w:comment w:id="38" w:author="Joe Bennett" w:date="2019-04-25T11:15:00Z" w:initials="JB">
    <w:p w14:paraId="589305AD" w14:textId="294337A0" w:rsidR="00591A97" w:rsidRDefault="00591A97">
      <w:pPr>
        <w:pStyle w:val="CommentText"/>
      </w:pPr>
      <w:r>
        <w:rPr>
          <w:rStyle w:val="CommentReference"/>
        </w:rPr>
        <w:annotationRef/>
      </w:r>
      <w:r>
        <w:t xml:space="preserve">I really don’t think so (as edited) - especially if we point out benefit of sensitivity analysis. I think it could be a wake-up call. </w:t>
      </w:r>
    </w:p>
  </w:comment>
  <w:comment w:id="39" w:author="Unknown Author" w:date="2019-04-13T17:51:00Z" w:initials="">
    <w:p w14:paraId="429EC923" w14:textId="77777777" w:rsidR="00591A97" w:rsidRDefault="00591A97">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40" w:author="Joe Bennett" w:date="2019-04-25T11:16:00Z" w:initials="JB">
    <w:p w14:paraId="34E8F422" w14:textId="55DEDB9C" w:rsidR="00591A97" w:rsidRDefault="00591A97">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41" w:author="Unknown Author" w:date="2019-04-13T17:52:00Z" w:initials="">
    <w:p w14:paraId="60971203" w14:textId="77777777" w:rsidR="00591A97" w:rsidRDefault="00591A97">
      <w:r>
        <w:rPr>
          <w:rFonts w:ascii="Calibri" w:hAnsi="Calibri"/>
          <w:sz w:val="20"/>
          <w:lang w:val="en-CA"/>
        </w:rPr>
        <w:t>Joe, should we say that my contribution to this paper were supported by your grant?</w:t>
      </w:r>
    </w:p>
  </w:comment>
  <w:comment w:id="42" w:author="Joe Bennett" w:date="2019-04-25T11:17:00Z" w:initials="JB">
    <w:p w14:paraId="21CA8E87" w14:textId="249FA8AC" w:rsidR="00591A97" w:rsidRDefault="00591A97">
      <w:pPr>
        <w:pStyle w:val="CommentText"/>
      </w:pPr>
      <w:r>
        <w:rPr>
          <w:rStyle w:val="CommentReference"/>
        </w:rPr>
        <w:annotationRef/>
      </w:r>
      <w:r>
        <w:t>Sure, thanks!</w:t>
      </w:r>
    </w:p>
  </w:comment>
  <w:comment w:id="43" w:author="Matt Strimas-Mackey" w:date="2019-04-16T11:08:00Z" w:initials="MS">
    <w:p w14:paraId="5D545009" w14:textId="3F85DBE6" w:rsidR="00591A97" w:rsidRDefault="00591A97">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44" w:author="Joe Bennett" w:date="2019-04-25T11:18:00Z" w:initials="JB">
    <w:p w14:paraId="77879BF4" w14:textId="2BE4B1F1" w:rsidR="00591A97" w:rsidRDefault="00591A97">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8204B" w15:done="0"/>
  <w15:commentEx w15:paraId="16BA0B2D" w15:done="0"/>
  <w15:commentEx w15:paraId="3877C7CB" w15:done="0"/>
  <w15:commentEx w15:paraId="1449012E" w15:paraIdParent="3877C7CB" w15:done="0"/>
  <w15:commentEx w15:paraId="7658EDF5" w15:done="0"/>
  <w15:commentEx w15:paraId="47B5DF75" w15:paraIdParent="7658EDF5" w15:done="0"/>
  <w15:commentEx w15:paraId="02873843" w15:done="0"/>
  <w15:commentEx w15:paraId="599B2026"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8204B" w16cid:durableId="20601951"/>
  <w16cid:commentId w16cid:paraId="16BA0B2D" w16cid:durableId="208E8AB3"/>
  <w16cid:commentId w16cid:paraId="3877C7CB" w16cid:durableId="20601956"/>
  <w16cid:commentId w16cid:paraId="1449012E" w16cid:durableId="207AB0C9"/>
  <w16cid:commentId w16cid:paraId="7658EDF5" w16cid:durableId="206034FC"/>
  <w16cid:commentId w16cid:paraId="47B5DF75" w16cid:durableId="207AB0D1"/>
  <w16cid:commentId w16cid:paraId="02873843" w16cid:durableId="207AB0D2"/>
  <w16cid:commentId w16cid:paraId="599B2026" w16cid:durableId="207C04ED"/>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B65B" w14:textId="77777777" w:rsidR="000F3291" w:rsidRDefault="000F3291">
      <w:pPr>
        <w:spacing w:after="0" w:line="240" w:lineRule="auto"/>
      </w:pPr>
      <w:r>
        <w:separator/>
      </w:r>
    </w:p>
  </w:endnote>
  <w:endnote w:type="continuationSeparator" w:id="0">
    <w:p w14:paraId="763624AB" w14:textId="77777777" w:rsidR="000F3291" w:rsidRDefault="000F3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591A97" w:rsidRDefault="00591A97">
    <w:pPr>
      <w:pStyle w:val="Footer"/>
      <w:jc w:val="right"/>
    </w:pPr>
  </w:p>
  <w:p w14:paraId="7E1D5803" w14:textId="77777777" w:rsidR="00591A97" w:rsidRDefault="0059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4B64E" w14:textId="77777777" w:rsidR="000F3291" w:rsidRDefault="000F3291">
      <w:pPr>
        <w:spacing w:after="0" w:line="240" w:lineRule="auto"/>
      </w:pPr>
      <w:r>
        <w:separator/>
      </w:r>
    </w:p>
  </w:footnote>
  <w:footnote w:type="continuationSeparator" w:id="0">
    <w:p w14:paraId="3A436418" w14:textId="77777777" w:rsidR="000F3291" w:rsidRDefault="000F3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e Bennett">
    <w15:presenceInfo w15:providerId="AD" w15:userId="S-1-5-21-2116162364-2402217585-332461140-232548"/>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73AA"/>
    <w:rsid w:val="00041740"/>
    <w:rsid w:val="000449D7"/>
    <w:rsid w:val="000471B5"/>
    <w:rsid w:val="00077CC5"/>
    <w:rsid w:val="000E61B4"/>
    <w:rsid w:val="000F1B1D"/>
    <w:rsid w:val="000F3291"/>
    <w:rsid w:val="00110512"/>
    <w:rsid w:val="0013533A"/>
    <w:rsid w:val="00140BFF"/>
    <w:rsid w:val="00145289"/>
    <w:rsid w:val="0014559C"/>
    <w:rsid w:val="00147569"/>
    <w:rsid w:val="00154707"/>
    <w:rsid w:val="001966A7"/>
    <w:rsid w:val="001B129F"/>
    <w:rsid w:val="001B64F8"/>
    <w:rsid w:val="001E4EF9"/>
    <w:rsid w:val="001F0CFE"/>
    <w:rsid w:val="0020384E"/>
    <w:rsid w:val="0021322A"/>
    <w:rsid w:val="00224607"/>
    <w:rsid w:val="00233156"/>
    <w:rsid w:val="00250222"/>
    <w:rsid w:val="00254C4C"/>
    <w:rsid w:val="00257F8A"/>
    <w:rsid w:val="002639E3"/>
    <w:rsid w:val="00270F5E"/>
    <w:rsid w:val="002A3303"/>
    <w:rsid w:val="002C7502"/>
    <w:rsid w:val="002D0EEE"/>
    <w:rsid w:val="002E47A9"/>
    <w:rsid w:val="002E5573"/>
    <w:rsid w:val="002F33F0"/>
    <w:rsid w:val="00303D4F"/>
    <w:rsid w:val="00305307"/>
    <w:rsid w:val="0034473C"/>
    <w:rsid w:val="00384DCA"/>
    <w:rsid w:val="00395CA0"/>
    <w:rsid w:val="00396E07"/>
    <w:rsid w:val="003A64C3"/>
    <w:rsid w:val="003B1976"/>
    <w:rsid w:val="003B30B2"/>
    <w:rsid w:val="003E19F5"/>
    <w:rsid w:val="003E5967"/>
    <w:rsid w:val="004014E3"/>
    <w:rsid w:val="0041029F"/>
    <w:rsid w:val="004238FD"/>
    <w:rsid w:val="00426C89"/>
    <w:rsid w:val="00431741"/>
    <w:rsid w:val="00441810"/>
    <w:rsid w:val="00457A4F"/>
    <w:rsid w:val="00464E32"/>
    <w:rsid w:val="00474D20"/>
    <w:rsid w:val="00480F4B"/>
    <w:rsid w:val="00487F6A"/>
    <w:rsid w:val="00497F03"/>
    <w:rsid w:val="004D0BA3"/>
    <w:rsid w:val="004D3C37"/>
    <w:rsid w:val="004E63A5"/>
    <w:rsid w:val="0052619A"/>
    <w:rsid w:val="00540E75"/>
    <w:rsid w:val="00544E6E"/>
    <w:rsid w:val="00546A00"/>
    <w:rsid w:val="0056142A"/>
    <w:rsid w:val="005621A1"/>
    <w:rsid w:val="00563E80"/>
    <w:rsid w:val="00565530"/>
    <w:rsid w:val="00572B7C"/>
    <w:rsid w:val="00581800"/>
    <w:rsid w:val="00582D25"/>
    <w:rsid w:val="00584315"/>
    <w:rsid w:val="005851B3"/>
    <w:rsid w:val="00591A97"/>
    <w:rsid w:val="005D2B78"/>
    <w:rsid w:val="005D4DA4"/>
    <w:rsid w:val="005F316F"/>
    <w:rsid w:val="005F7629"/>
    <w:rsid w:val="006070FF"/>
    <w:rsid w:val="00610022"/>
    <w:rsid w:val="0061779F"/>
    <w:rsid w:val="00627E8F"/>
    <w:rsid w:val="00637F9E"/>
    <w:rsid w:val="006611AD"/>
    <w:rsid w:val="00663367"/>
    <w:rsid w:val="00664B00"/>
    <w:rsid w:val="00673156"/>
    <w:rsid w:val="00683182"/>
    <w:rsid w:val="00683B44"/>
    <w:rsid w:val="00694E89"/>
    <w:rsid w:val="006A353E"/>
    <w:rsid w:val="006B20D1"/>
    <w:rsid w:val="006C4B67"/>
    <w:rsid w:val="006C559B"/>
    <w:rsid w:val="006D1204"/>
    <w:rsid w:val="007036D9"/>
    <w:rsid w:val="007246C0"/>
    <w:rsid w:val="00726D8A"/>
    <w:rsid w:val="00744D35"/>
    <w:rsid w:val="007471B2"/>
    <w:rsid w:val="007609B2"/>
    <w:rsid w:val="00762FE3"/>
    <w:rsid w:val="0077195E"/>
    <w:rsid w:val="00797644"/>
    <w:rsid w:val="007A3717"/>
    <w:rsid w:val="007C112F"/>
    <w:rsid w:val="007D41C6"/>
    <w:rsid w:val="007D4871"/>
    <w:rsid w:val="007D4D26"/>
    <w:rsid w:val="007E4202"/>
    <w:rsid w:val="0080653E"/>
    <w:rsid w:val="008178E6"/>
    <w:rsid w:val="008241F9"/>
    <w:rsid w:val="00826463"/>
    <w:rsid w:val="0085240D"/>
    <w:rsid w:val="00857D51"/>
    <w:rsid w:val="00862637"/>
    <w:rsid w:val="00876D12"/>
    <w:rsid w:val="00884627"/>
    <w:rsid w:val="008A4B83"/>
    <w:rsid w:val="008B693B"/>
    <w:rsid w:val="008C5D4D"/>
    <w:rsid w:val="008D5CA2"/>
    <w:rsid w:val="008E6557"/>
    <w:rsid w:val="008E746B"/>
    <w:rsid w:val="008F7AC4"/>
    <w:rsid w:val="0091073B"/>
    <w:rsid w:val="00911EA4"/>
    <w:rsid w:val="00913A2B"/>
    <w:rsid w:val="00915BA4"/>
    <w:rsid w:val="009324A1"/>
    <w:rsid w:val="0097010D"/>
    <w:rsid w:val="009916F4"/>
    <w:rsid w:val="009929C7"/>
    <w:rsid w:val="009C46BE"/>
    <w:rsid w:val="009C6D1A"/>
    <w:rsid w:val="009D03CF"/>
    <w:rsid w:val="009D59FC"/>
    <w:rsid w:val="00A07089"/>
    <w:rsid w:val="00A105CA"/>
    <w:rsid w:val="00A4221D"/>
    <w:rsid w:val="00A47BB2"/>
    <w:rsid w:val="00A47DBE"/>
    <w:rsid w:val="00A64045"/>
    <w:rsid w:val="00A7328A"/>
    <w:rsid w:val="00A804F9"/>
    <w:rsid w:val="00A84BF7"/>
    <w:rsid w:val="00A87F88"/>
    <w:rsid w:val="00A94D94"/>
    <w:rsid w:val="00AA2488"/>
    <w:rsid w:val="00AA7D8B"/>
    <w:rsid w:val="00AD7987"/>
    <w:rsid w:val="00AE30A1"/>
    <w:rsid w:val="00B033D0"/>
    <w:rsid w:val="00B231E3"/>
    <w:rsid w:val="00B6245A"/>
    <w:rsid w:val="00B71928"/>
    <w:rsid w:val="00B750A9"/>
    <w:rsid w:val="00B94ED1"/>
    <w:rsid w:val="00BA362E"/>
    <w:rsid w:val="00BB75DF"/>
    <w:rsid w:val="00BE00C5"/>
    <w:rsid w:val="00BF0AF0"/>
    <w:rsid w:val="00C94128"/>
    <w:rsid w:val="00C9460A"/>
    <w:rsid w:val="00CA04EF"/>
    <w:rsid w:val="00CA114C"/>
    <w:rsid w:val="00CA44BE"/>
    <w:rsid w:val="00CB2600"/>
    <w:rsid w:val="00CC3519"/>
    <w:rsid w:val="00CC476D"/>
    <w:rsid w:val="00CD0F4A"/>
    <w:rsid w:val="00CE0FCB"/>
    <w:rsid w:val="00CE3949"/>
    <w:rsid w:val="00D10D87"/>
    <w:rsid w:val="00D147E2"/>
    <w:rsid w:val="00D4175C"/>
    <w:rsid w:val="00D571D8"/>
    <w:rsid w:val="00D5799D"/>
    <w:rsid w:val="00D744E5"/>
    <w:rsid w:val="00D75B1B"/>
    <w:rsid w:val="00D870A1"/>
    <w:rsid w:val="00D97C44"/>
    <w:rsid w:val="00DA19DB"/>
    <w:rsid w:val="00DA484B"/>
    <w:rsid w:val="00DC23B3"/>
    <w:rsid w:val="00DC28ED"/>
    <w:rsid w:val="00DD442E"/>
    <w:rsid w:val="00DE4D34"/>
    <w:rsid w:val="00DF122B"/>
    <w:rsid w:val="00E13E1A"/>
    <w:rsid w:val="00E205BA"/>
    <w:rsid w:val="00E348E9"/>
    <w:rsid w:val="00E400C4"/>
    <w:rsid w:val="00E5103D"/>
    <w:rsid w:val="00E51938"/>
    <w:rsid w:val="00E678F4"/>
    <w:rsid w:val="00E72982"/>
    <w:rsid w:val="00E77B0A"/>
    <w:rsid w:val="00E80DEF"/>
    <w:rsid w:val="00E971B5"/>
    <w:rsid w:val="00EB2C1F"/>
    <w:rsid w:val="00EB71CA"/>
    <w:rsid w:val="00ED2AAB"/>
    <w:rsid w:val="00ED62FF"/>
    <w:rsid w:val="00ED7199"/>
    <w:rsid w:val="00EE55F3"/>
    <w:rsid w:val="00EE7A5A"/>
    <w:rsid w:val="00F3536B"/>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77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plato.asu.edu/talks/informs2018.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35CD6-5F47-404E-BDF3-6A09B99B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11839</Words>
  <Characters>67485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78</cp:revision>
  <cp:lastPrinted>2018-11-07T17:00:00Z</cp:lastPrinted>
  <dcterms:created xsi:type="dcterms:W3CDTF">2019-05-06T20:14:00Z</dcterms:created>
  <dcterms:modified xsi:type="dcterms:W3CDTF">2019-05-21T21:54:00Z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id="lN1NBbCZ"/&gt;&lt;style id="http://www.zotero.org/styles/conservation-letters" hasBibliography="1" bibliographyStyleHasBeenSet="1"/&gt;&lt;prefs&gt;&lt;pref name="fieldType" value="Field"/&gt;&lt;/prefs&gt;&lt;/data&gt;</vt:lpwstr>
  </property>
</Properties>
</file>