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5DF580B4" w:rsidR="0056142A" w:rsidRDefault="00581800">
      <w:pPr>
        <w:spacing w:after="0" w:line="480" w:lineRule="auto"/>
        <w:rPr>
          <w:rFonts w:cs="Times New Roman"/>
          <w:szCs w:val="24"/>
        </w:rPr>
      </w:pPr>
      <w:r>
        <w:rPr>
          <w:rFonts w:cs="Times New Roman"/>
          <w:b/>
          <w:szCs w:val="24"/>
        </w:rPr>
        <w:t xml:space="preserve">Title: </w:t>
      </w:r>
      <w:r w:rsidR="00B752BD">
        <w:rPr>
          <w:rFonts w:cs="Times New Roman"/>
          <w:b/>
          <w:szCs w:val="24"/>
        </w:rPr>
        <w:t xml:space="preserve">Exact </w:t>
      </w:r>
      <w:r w:rsidR="00B752BD">
        <w:rPr>
          <w:rFonts w:cs="Times New Roman"/>
          <w:szCs w:val="24"/>
        </w:rPr>
        <w:t>i</w:t>
      </w:r>
      <w:r>
        <w:rPr>
          <w:rFonts w:cs="Times New Roman"/>
          <w:szCs w:val="24"/>
        </w:rPr>
        <w:t xml:space="preserve">nteger </w:t>
      </w:r>
      <w:r w:rsidR="00627220">
        <w:rPr>
          <w:rFonts w:cs="Times New Roman"/>
          <w:szCs w:val="24"/>
        </w:rPr>
        <w:t>l</w:t>
      </w:r>
      <w:r>
        <w:rPr>
          <w:rFonts w:cs="Times New Roman"/>
          <w:szCs w:val="24"/>
        </w:rPr>
        <w:t xml:space="preserve">inear programming </w:t>
      </w:r>
      <w:r w:rsidR="007729AE">
        <w:rPr>
          <w:rFonts w:cs="Times New Roman"/>
          <w:szCs w:val="24"/>
        </w:rPr>
        <w:t xml:space="preserve">solvers </w:t>
      </w:r>
      <w:r>
        <w:rPr>
          <w:rFonts w:cs="Times New Roman"/>
          <w:szCs w:val="24"/>
        </w:rPr>
        <w:t xml:space="preserve">outperform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0D358AFA"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r w:rsidR="00DB0A9F">
        <w:rPr>
          <w:rFonts w:eastAsia="Times New Roman" w:cs="Times New Roman"/>
          <w:szCs w:val="24"/>
        </w:rPr>
        <w:t>exact i</w:t>
      </w:r>
      <w:r w:rsidR="00581800">
        <w:rPr>
          <w:rFonts w:eastAsia="Times New Roman" w:cs="Times New Roman"/>
          <w:szCs w:val="24"/>
        </w:rPr>
        <w:t>nteger linear programming (</w:t>
      </w:r>
      <w:r w:rsidR="00AC4D9E">
        <w:rPr>
          <w:rFonts w:eastAsia="Times New Roman" w:cs="Times New Roman"/>
          <w:szCs w:val="24"/>
        </w:rPr>
        <w:t>E</w:t>
      </w:r>
      <w:r w:rsidR="00581800">
        <w:rPr>
          <w:rFonts w:eastAsia="Times New Roman" w:cs="Times New Roman"/>
          <w:szCs w:val="24"/>
        </w:rPr>
        <w:t>ILP)</w:t>
      </w:r>
      <w:r w:rsidR="00D51081">
        <w:rPr>
          <w:rFonts w:eastAsia="Times New Roman" w:cs="Times New Roman"/>
          <w:szCs w:val="24"/>
        </w:rPr>
        <w:t xml:space="preserve"> </w:t>
      </w:r>
      <w:r w:rsidR="00952A13">
        <w:rPr>
          <w:rFonts w:eastAsia="Times New Roman" w:cs="Times New Roman"/>
          <w:szCs w:val="24"/>
        </w:rPr>
        <w:t>solvers</w:t>
      </w:r>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w:t>
      </w:r>
      <w:r w:rsidR="006A26F5">
        <w:rPr>
          <w:rFonts w:eastAsia="Times New Roman" w:cs="Times New Roman"/>
          <w:szCs w:val="24"/>
        </w:rPr>
        <w:t xml:space="preserve"> </w:t>
      </w:r>
      <w:r w:rsidR="006C216D">
        <w:rPr>
          <w:rFonts w:eastAsia="Times New Roman" w:cs="Times New Roman"/>
          <w:szCs w:val="24"/>
        </w:rPr>
        <w:t xml:space="preserve">used </w:t>
      </w:r>
      <w:r w:rsidR="006A26F5">
        <w:rPr>
          <w:rFonts w:eastAsia="Times New Roman" w:cs="Times New Roman"/>
          <w:szCs w:val="24"/>
        </w:rPr>
        <w:t>in Marxan</w:t>
      </w:r>
      <w:r w:rsidR="001A21EE" w:rsidRPr="001A21EE">
        <w:rPr>
          <w:rFonts w:eastAsia="Times New Roman" w:cs="Times New Roman"/>
          <w:szCs w:val="24"/>
        </w:rPr>
        <w:t xml:space="preserve"> versus </w:t>
      </w:r>
      <w:r w:rsidR="00E336F5">
        <w:rPr>
          <w:rFonts w:eastAsia="Times New Roman" w:cs="Times New Roman"/>
          <w:szCs w:val="24"/>
        </w:rPr>
        <w:t>E</w:t>
      </w:r>
      <w:r w:rsidR="001A21EE" w:rsidRPr="001A21EE">
        <w:rPr>
          <w:rFonts w:eastAsia="Times New Roman" w:cs="Times New Roman"/>
          <w:szCs w:val="24"/>
        </w:rPr>
        <w:t>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944286">
        <w:rPr>
          <w:rFonts w:eastAsia="Times New Roman" w:cs="Times New Roman"/>
          <w:szCs w:val="24"/>
        </w:rPr>
        <w:t>E</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17672">
        <w:t xml:space="preserve">, due to </w:t>
      </w:r>
      <w:r w:rsidR="001403BD">
        <w:t>E</w:t>
      </w:r>
      <w:r w:rsidR="00517672">
        <w:t>ILP’s ability to find optimal solutions as opposed to approximations</w:t>
      </w:r>
      <w:r w:rsidR="00581800">
        <w:t xml:space="preserve">. The best </w:t>
      </w:r>
      <w:r w:rsidR="008E44FA">
        <w:t>E</w:t>
      </w:r>
      <w:r w:rsidR="00581800">
        <w:t xml:space="preserve">ILP solver we </w:t>
      </w:r>
      <w:r w:rsidR="00751E57">
        <w:t xml:space="preserve">examined </w:t>
      </w:r>
      <w:r w:rsidR="00581800">
        <w:t xml:space="preserve">was on average 1071 times faster than the SA algorithm tested. </w:t>
      </w:r>
      <w:r w:rsidR="000F7600">
        <w:t xml:space="preserve">The performance advantages of </w:t>
      </w:r>
      <w:r w:rsidR="00773A47">
        <w:t>E</w:t>
      </w:r>
      <w:r w:rsidR="000F7600">
        <w:t xml:space="preserve">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r w:rsidR="00BD3851">
        <w:t>E</w:t>
      </w:r>
      <w:r w:rsidR="00581800">
        <w:t xml:space="preserve">ILP over SA is that the analysis does not require calibration, saving even more time. Given the performance of </w:t>
      </w:r>
      <w:r w:rsidR="00881946">
        <w:t>E</w:t>
      </w:r>
      <w:r w:rsidR="00581800">
        <w:t>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5440E9E4"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(Margules and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(Pressey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xml:space="preserve">, on the other hand, </w:t>
      </w:r>
      <w:r w:rsidR="00952A13">
        <w:rPr>
          <w:rFonts w:eastAsia="Times New Roman" w:cs="Times New Roman"/>
          <w:szCs w:val="24"/>
        </w:rPr>
        <w:t>is a</w:t>
      </w:r>
      <w:r w:rsidR="008723CF">
        <w:rPr>
          <w:rFonts w:eastAsia="Times New Roman" w:cs="Times New Roman"/>
          <w:szCs w:val="24"/>
        </w:rPr>
        <w:t xml:space="preserve"> multi-step </w:t>
      </w:r>
      <w:r w:rsidR="00952A13">
        <w:rPr>
          <w:rFonts w:eastAsia="Times New Roman" w:cs="Times New Roman"/>
          <w:szCs w:val="24"/>
        </w:rPr>
        <w:t xml:space="preserve">process that </w:t>
      </w:r>
      <w:r w:rsidR="00581800">
        <w:rPr>
          <w:rFonts w:eastAsia="Times New Roman" w:cs="Times New Roman"/>
          <w:szCs w:val="24"/>
        </w:rPr>
        <w:t>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(e.g. minimize acquisition cost) and constraints</w:t>
      </w:r>
      <w:r w:rsidR="00DC5F1E">
        <w:rPr>
          <w:rFonts w:eastAsia="Times New Roman" w:cs="Times New Roman"/>
          <w:szCs w:val="24"/>
        </w:rPr>
        <w:t xml:space="preserve"> </w:t>
      </w:r>
      <w:r w:rsidR="00DC5F1E">
        <w:rPr>
          <w:rFonts w:eastAsia="Times New Roman" w:cs="Times New Roman"/>
          <w:szCs w:val="24"/>
        </w:rPr>
        <w:fldChar w:fldCharType="begin"/>
      </w:r>
      <w:r w:rsidR="00DC5F1E">
        <w:rPr>
          <w:rFonts w:eastAsia="Times New Roman" w:cs="Times New Roman"/>
          <w:szCs w:val="24"/>
        </w:rPr>
        <w:instrText xml:space="preserve"> ADDIN ZOTERO_ITEM CSL_CITATION {"citationID":"lI9cjjkG","properties":{"formattedCitation":"(Margules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DC5F1E">
        <w:rPr>
          <w:rFonts w:eastAsia="Times New Roman" w:cs="Times New Roman"/>
          <w:szCs w:val="24"/>
        </w:rPr>
        <w:fldChar w:fldCharType="separate"/>
      </w:r>
      <w:r w:rsidR="00DC5F1E" w:rsidRPr="00DC5F1E">
        <w:rPr>
          <w:rFonts w:cs="Times New Roman"/>
        </w:rPr>
        <w:t>(Margules and Pressey 2000)</w:t>
      </w:r>
      <w:r w:rsidR="00DC5F1E">
        <w:rPr>
          <w:rFonts w:eastAsia="Times New Roman" w:cs="Times New Roman"/>
          <w:szCs w:val="24"/>
        </w:rPr>
        <w:fldChar w:fldCharType="end"/>
      </w:r>
      <w:r w:rsidR="00581800">
        <w:rPr>
          <w:rFonts w:eastAsia="Times New Roman" w:cs="Times New Roman"/>
          <w:szCs w:val="24"/>
        </w:rPr>
        <w:t xml:space="preserve">.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747EF014" w:rsidR="002A4644" w:rsidRDefault="00581800" w:rsidP="002A4644">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r w:rsidR="00557B42">
        <w:rPr>
          <w:rFonts w:eastAsia="Times New Roman" w:cs="Times New Roman"/>
          <w:szCs w:val="24"/>
        </w:rPr>
        <w:t>simulations to determine the impact of different candidate solutions</w:t>
      </w:r>
      <w:r>
        <w:rPr>
          <w:rFonts w:eastAsia="Times New Roman" w:cs="Times New Roman"/>
          <w:szCs w:val="24"/>
        </w:rPr>
        <w:t xml:space="preserve">,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w:t>
      </w:r>
      <w:r w:rsidR="00D86798">
        <w:rPr>
          <w:rFonts w:eastAsia="Times New Roman" w:cs="Times New Roman"/>
          <w:szCs w:val="24"/>
        </w:rPr>
        <w:t xml:space="preserve">exact </w:t>
      </w:r>
      <w:r w:rsidR="00335468">
        <w:rPr>
          <w:rFonts w:eastAsia="Times New Roman" w:cs="Times New Roman"/>
          <w:szCs w:val="24"/>
        </w:rPr>
        <w:t xml:space="preserve">integer linear </w:t>
      </w:r>
      <w:r w:rsidR="00335468">
        <w:rPr>
          <w:rFonts w:eastAsia="Times New Roman" w:cs="Times New Roman"/>
          <w:szCs w:val="24"/>
        </w:rPr>
        <w:lastRenderedPageBreak/>
        <w:t>programming (</w:t>
      </w:r>
      <w:r w:rsidR="00D86798">
        <w:rPr>
          <w:rFonts w:eastAsia="Times New Roman" w:cs="Times New Roman"/>
          <w:szCs w:val="24"/>
        </w:rPr>
        <w:t>E</w:t>
      </w:r>
      <w:r w:rsidR="00335468">
        <w:rPr>
          <w:rFonts w:eastAsia="Times New Roman" w:cs="Times New Roman"/>
          <w:szCs w:val="24"/>
        </w:rPr>
        <w:t>ILP)</w:t>
      </w:r>
      <w:r w:rsidR="00D86798">
        <w:rPr>
          <w:rFonts w:eastAsia="Times New Roman" w:cs="Times New Roman"/>
          <w:szCs w:val="24"/>
        </w:rPr>
        <w:t xml:space="preserve"> </w:t>
      </w:r>
      <w:r w:rsidR="00952A13">
        <w:rPr>
          <w:rFonts w:eastAsia="Times New Roman" w:cs="Times New Roman"/>
          <w:szCs w:val="24"/>
        </w:rPr>
        <w:t>solvers</w:t>
      </w:r>
      <w:r w:rsidR="00335468">
        <w:rPr>
          <w:rFonts w:eastAsia="Times New Roman" w:cs="Times New Roman"/>
          <w:szCs w:val="24"/>
        </w:rPr>
        <w:t xml:space="preserve">, is that </w:t>
      </w:r>
      <w:r w:rsidR="006B61B9">
        <w:rPr>
          <w:rFonts w:eastAsia="Times New Roman" w:cs="Times New Roman"/>
          <w:szCs w:val="24"/>
        </w:rPr>
        <w:t>E</w:t>
      </w:r>
      <w:r w:rsidR="00335468">
        <w:rPr>
          <w:rFonts w:eastAsia="Times New Roman" w:cs="Times New Roman"/>
          <w:szCs w:val="24"/>
        </w:rPr>
        <w:t xml:space="preserve">ILP </w:t>
      </w:r>
      <w:r w:rsidR="00952A13">
        <w:rPr>
          <w:rFonts w:eastAsia="Times New Roman" w:cs="Times New Roman"/>
          <w:szCs w:val="24"/>
        </w:rPr>
        <w:t>solvers</w:t>
      </w:r>
      <w:r w:rsidR="006B61B9">
        <w:rPr>
          <w:rFonts w:eastAsia="Times New Roman" w:cs="Times New Roman"/>
          <w:szCs w:val="24"/>
        </w:rPr>
        <w:t xml:space="preserve"> were</w:t>
      </w:r>
      <w:r w:rsidR="00335468">
        <w:rPr>
          <w:rFonts w:eastAsia="Times New Roman" w:cs="Times New Roman"/>
          <w:szCs w:val="24"/>
        </w:rPr>
        <w:t xml:space="preserve"> </w:t>
      </w:r>
      <w:r w:rsidR="00C503CB">
        <w:rPr>
          <w:rFonts w:eastAsia="Times New Roman" w:cs="Times New Roman"/>
          <w:szCs w:val="24"/>
        </w:rPr>
        <w:t xml:space="preserve">historically </w:t>
      </w:r>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w:t>
      </w:r>
      <w:r w:rsidR="001E784B">
        <w:rPr>
          <w:rFonts w:eastAsia="Times New Roman" w:cs="Times New Roman"/>
          <w:szCs w:val="24"/>
        </w:rPr>
        <w:t>considerably</w:t>
      </w:r>
      <w:r w:rsidR="005E1C76">
        <w:rPr>
          <w:rFonts w:eastAsia="Times New Roman" w:cs="Times New Roman"/>
          <w:szCs w:val="24"/>
        </w:rPr>
        <w:t xml:space="preserve">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CD71E4">
        <w:rPr>
          <w:rFonts w:eastAsia="Times New Roman" w:cs="Times New Roman"/>
          <w:szCs w:val="24"/>
        </w:rPr>
        <w:t>, and c</w:t>
      </w:r>
      <w:r w:rsidR="002A4644">
        <w:rPr>
          <w:rFonts w:eastAsia="Times New Roman" w:cs="Times New Roman"/>
          <w:szCs w:val="24"/>
        </w:rPr>
        <w:t xml:space="preserve">onservation scientists and practitioners have no way of knowing </w:t>
      </w:r>
      <w:r w:rsidR="00D66C08">
        <w:rPr>
          <w:rFonts w:eastAsia="Times New Roman" w:cs="Times New Roman"/>
          <w:szCs w:val="24"/>
        </w:rPr>
        <w:t xml:space="preserve">how </w:t>
      </w:r>
      <w:r w:rsidR="007937C4">
        <w:rPr>
          <w:rFonts w:eastAsia="Times New Roman" w:cs="Times New Roman"/>
          <w:szCs w:val="24"/>
        </w:rPr>
        <w:t xml:space="preserve">close to optimal </w:t>
      </w:r>
      <w:r w:rsidR="002A4644">
        <w:rPr>
          <w:rFonts w:eastAsia="Times New Roman" w:cs="Times New Roman"/>
          <w:szCs w:val="24"/>
        </w:rPr>
        <w:t>their solutions are.</w:t>
      </w:r>
      <w:r w:rsidR="00BD36DF">
        <w:rPr>
          <w:rFonts w:eastAsia="Times New Roman" w:cs="Times New Roman"/>
          <w:szCs w:val="24"/>
        </w:rPr>
        <w:t xml:space="preserve"> </w:t>
      </w:r>
      <w:r w:rsidR="00CD71E4">
        <w:rPr>
          <w:rFonts w:eastAsia="Times New Roman" w:cs="Times New Roman"/>
          <w:szCs w:val="24"/>
        </w:rPr>
        <w:t>In this case, “</w:t>
      </w:r>
      <w:r w:rsidR="000B2485">
        <w:rPr>
          <w:rFonts w:eastAsia="Times New Roman" w:cs="Times New Roman"/>
          <w:szCs w:val="24"/>
        </w:rPr>
        <w:t>o</w:t>
      </w:r>
      <w:r w:rsidR="00BD36DF" w:rsidRPr="00BD36DF">
        <w:rPr>
          <w:rFonts w:eastAsia="Times New Roman" w:cs="Times New Roman"/>
          <w:szCs w:val="24"/>
        </w:rPr>
        <w:t>ptimal</w:t>
      </w:r>
      <w:r w:rsidR="00CD71E4">
        <w:rPr>
          <w:rFonts w:eastAsia="Times New Roman" w:cs="Times New Roman"/>
          <w:szCs w:val="24"/>
        </w:rPr>
        <w:t>” refers to</w:t>
      </w:r>
      <w:r w:rsidR="00BD36DF" w:rsidRPr="00BD36DF">
        <w:rPr>
          <w:rFonts w:eastAsia="Times New Roman" w:cs="Times New Roman"/>
          <w:szCs w:val="24"/>
        </w:rPr>
        <w:t xml:space="preserve"> the configuration of protected areas that delivers the desired benefits and the lowest cost</w:t>
      </w:r>
      <w:r w:rsidR="00BD36DF">
        <w:rPr>
          <w:rFonts w:eastAsia="Times New Roman" w:cs="Times New Roman"/>
          <w:szCs w:val="24"/>
        </w:rPr>
        <w:t>.</w:t>
      </w:r>
      <w:r w:rsidR="00286DAC">
        <w:rPr>
          <w:rFonts w:eastAsia="Times New Roman" w:cs="Times New Roman"/>
          <w:szCs w:val="24"/>
        </w:rPr>
        <w:t xml:space="preserve"> </w:t>
      </w:r>
      <w:bookmarkStart w:id="5" w:name="_Hlk33621449"/>
      <w:r w:rsidR="0048258C">
        <w:rPr>
          <w:rFonts w:eastAsia="Times New Roman" w:cs="Times New Roman"/>
          <w:szCs w:val="24"/>
        </w:rPr>
        <w:t xml:space="preserve">The discussion about the </w:t>
      </w:r>
      <w:r w:rsidR="00CD71E4">
        <w:rPr>
          <w:rFonts w:eastAsia="Times New Roman" w:cs="Times New Roman"/>
          <w:szCs w:val="24"/>
        </w:rPr>
        <w:t>relative merits</w:t>
      </w:r>
      <w:r w:rsidR="0048258C">
        <w:rPr>
          <w:rFonts w:eastAsia="Times New Roman" w:cs="Times New Roman"/>
          <w:szCs w:val="24"/>
        </w:rPr>
        <w:t xml:space="preserve"> of linear programming versus </w:t>
      </w:r>
      <w:r w:rsidR="00506B6A">
        <w:rPr>
          <w:rFonts w:eastAsia="Times New Roman" w:cs="Times New Roman"/>
          <w:szCs w:val="24"/>
        </w:rPr>
        <w:t>heuristics</w:t>
      </w:r>
      <w:r w:rsidR="0048258C">
        <w:rPr>
          <w:rFonts w:eastAsia="Times New Roman" w:cs="Times New Roman"/>
          <w:szCs w:val="24"/>
        </w:rPr>
        <w:t xml:space="preserve"> such as </w:t>
      </w:r>
      <w:r w:rsidR="00C8745D">
        <w:rPr>
          <w:rFonts w:eastAsia="Times New Roman" w:cs="Times New Roman"/>
          <w:szCs w:val="24"/>
        </w:rPr>
        <w:t>SA</w:t>
      </w:r>
      <w:r w:rsidR="0048258C">
        <w:rPr>
          <w:rFonts w:eastAsia="Times New Roman" w:cs="Times New Roman"/>
          <w:szCs w:val="24"/>
        </w:rPr>
        <w:t xml:space="preserve"> in conservation planning spans more than two decades</w:t>
      </w:r>
      <w:r w:rsidR="00073AD9">
        <w:rPr>
          <w:rFonts w:eastAsia="Times New Roman" w:cs="Times New Roman"/>
          <w:szCs w:val="24"/>
        </w:rPr>
        <w:t xml:space="preserve"> </w:t>
      </w:r>
      <w:r w:rsidR="00C8745D">
        <w:rPr>
          <w:rFonts w:eastAsia="Times New Roman" w:cs="Times New Roman"/>
          <w:szCs w:val="24"/>
        </w:rPr>
        <w:fldChar w:fldCharType="begin"/>
      </w:r>
      <w:r w:rsidR="00C8745D">
        <w:rPr>
          <w:rFonts w:eastAsia="Times New Roman" w:cs="Times New Roman"/>
          <w:szCs w:val="24"/>
        </w:rPr>
        <w:instrText xml:space="preserve"> ADDIN ZOTERO_ITEM CSL_CITATION {"citationID":"fv26YBeA","properties":{"formattedCitation":"(Cocks and Baird 1989, Underhill 1994, Church et al. 1996, Rodrigues and Gaston 2002, \\uc0\\u214{}nal 2004)","plainCitation":"(Cocks and Baird 1989, Underhill 1994, Church et al. 1996, Rodrigues and Gaston 2002, Önal 2004)","noteIndex":0},"citationItems":[{"id":754,"uris":["http://zotero.org/users/878981/items/GZPRM3LJ"],"uri":["http://zotero.org/users/878981/items/GZPRM3LJ"],"itemData":{"id":754,"type":"article-journal","abstract":"It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G."}],"issued":{"date-parts":[["1994",1,1]]}}},{"id":2706,"uris":["http://zotero.org/users/878981/items/F8K7U88N"],"uri":["http://zotero.org/users/878981/items/F8K7U88N"],"itemData":{"id":2706,"type":"article-journal","abstract":"Many alternative approaches have been proposed for setting conservation priorities from a database of species (or communities) by site. We present a model based on the premise that reserve selection or site prioritization can be structured as a classic covering problem commonly used in many location problems. Specifically, we utilize a form of the maximal covering location model to identify sets of sites which represent the maximum possible representation of specific species. An example application is given for vertebrate data of Southwestern California, which is then compared to an iterative solution process used in previous studies. It is shown that the maximal covering model can quickly meet or exceed iterative models in terms of the coverage objective and automatically satisfies a complementarity objective. Refinements to the basic model are also proposed to address additional objectives such as irreplaceability and flexibility.","container-title":"Biological Conservation","DOI":"10.1016/0006-3207(95)00102-6","ISSN":"0006-3207","issue":"2","journalAbbreviation":"Biological Conservation","language":"en","page":"105-112","source":"ScienceDirect","title":"Reserve selection as a maximal covering location problem","volume":"76","author":[{"family":"Church","given":"Richard L."},{"family":"Stoms","given":"David M."},{"family":"Davis","given":"Frank W."}],"issued":{"date-parts":[["1996",1,1]]}}},{"id":761,"uris":["http://zotero.org/users/878981/items/PWPFKVQX"],"uri":["http://zotero.org/users/878981/items/PWPFKVQX"],"itemData":{"id":761,"type":"article-journal","abstract":"Linear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J."}],"issued":{"date-parts":[["2002",9,1]]}}},{"id":2709,"uris":["http://zotero.org/users/878981/items/ZC34UXYY"],"uri":["http://zotero.org/users/878981/items/ZC34UXYY"],"itemData":{"id":2709,"type":"article-journal","abstract":"Previous studies which dealt with the conservation reserve site selection problem used either optimization methods, specifically linear integer programming (IP), or heuristic algorithms. The trade-off between computational efficiency versus optimality has been discussed in some articles and conflicting messages were signaled. Although the problem of suboptimality was acknowledged, some authors argued that heuristics may be preferable to exact optimization because IP models are computationally complex and may not be solvable when too many reserve sites are involved. On the other hand, some studies reported that fairly large problems could be solved easily. This paper shows that although the computational complexity argument can be valid for large reserve selection problems, by properly guiding the solver and exploiting the problem structure, formal optimization can deliver second-best (near-optimal) solutions that dominate the greedy heuristic solutions.","container-title":"Biological Conservation","DOI":"10.1016/S0006-3207(03)00093-4","ISSN":"0006-3207","issue":"1","journalAbbreviation":"Biological Conservation","language":"en","page":"55-62","source":"ScienceDirect","title":"First-best, second-best, and heuristic solutions in conservation reserve site selection","volume":"115","author":[{"family":"Önal","given":"Hayri"}],"issued":{"date-parts":[["2004",1,1]]}}}],"schema":"https://github.com/citation-style-language/schema/raw/master/csl-citation.json"} </w:instrText>
      </w:r>
      <w:r w:rsidR="00C8745D">
        <w:rPr>
          <w:rFonts w:eastAsia="Times New Roman" w:cs="Times New Roman"/>
          <w:szCs w:val="24"/>
        </w:rPr>
        <w:fldChar w:fldCharType="separate"/>
      </w:r>
      <w:r w:rsidR="00C8745D" w:rsidRPr="00C8745D">
        <w:rPr>
          <w:rFonts w:cs="Times New Roman"/>
          <w:szCs w:val="24"/>
        </w:rPr>
        <w:t>(Cocks and Baird 1989, Underhill 1994, Church et al. 1996, Rodrigues and Gaston 2002, Önal 2004)</w:t>
      </w:r>
      <w:r w:rsidR="00C8745D">
        <w:rPr>
          <w:rFonts w:eastAsia="Times New Roman" w:cs="Times New Roman"/>
          <w:szCs w:val="24"/>
        </w:rPr>
        <w:fldChar w:fldCharType="end"/>
      </w:r>
      <w:r w:rsidR="0048258C">
        <w:rPr>
          <w:rFonts w:eastAsia="Times New Roman" w:cs="Times New Roman"/>
          <w:szCs w:val="24"/>
        </w:rPr>
        <w:t xml:space="preserve">, but the </w:t>
      </w:r>
      <w:r w:rsidR="00286DAC">
        <w:rPr>
          <w:rFonts w:eastAsia="Times New Roman" w:cs="Times New Roman"/>
          <w:szCs w:val="24"/>
        </w:rPr>
        <w:t xml:space="preserve">EILP shortcomings </w:t>
      </w:r>
      <w:r w:rsidR="0048258C">
        <w:rPr>
          <w:rFonts w:eastAsia="Times New Roman" w:cs="Times New Roman"/>
          <w:szCs w:val="24"/>
        </w:rPr>
        <w:t xml:space="preserve">mentioned above </w:t>
      </w:r>
      <w:r w:rsidR="00286DAC">
        <w:rPr>
          <w:rFonts w:eastAsia="Times New Roman" w:cs="Times New Roman"/>
          <w:szCs w:val="24"/>
        </w:rPr>
        <w:t xml:space="preserve">have largely been overcome in recent years </w:t>
      </w:r>
      <w:r w:rsidR="00286DAC">
        <w:rPr>
          <w:rFonts w:eastAsia="Times New Roman" w:cs="Times New Roman"/>
          <w:szCs w:val="24"/>
        </w:rPr>
        <w:fldChar w:fldCharType="begin"/>
      </w:r>
      <w:r w:rsidR="00286DAC">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286DAC">
        <w:rPr>
          <w:rFonts w:eastAsia="Times New Roman" w:cs="Times New Roman"/>
          <w:szCs w:val="24"/>
        </w:rPr>
        <w:fldChar w:fldCharType="separate"/>
      </w:r>
      <w:r w:rsidR="00286DAC" w:rsidRPr="00662676">
        <w:rPr>
          <w:rFonts w:cs="Times New Roman"/>
        </w:rPr>
        <w:t>(Beyer et al. 2016)</w:t>
      </w:r>
      <w:r w:rsidR="00286DAC">
        <w:rPr>
          <w:rFonts w:eastAsia="Times New Roman" w:cs="Times New Roman"/>
          <w:szCs w:val="24"/>
        </w:rPr>
        <w:fldChar w:fldCharType="end"/>
      </w:r>
      <w:r w:rsidR="00286DAC">
        <w:rPr>
          <w:rFonts w:eastAsia="Times New Roman" w:cs="Times New Roman"/>
          <w:szCs w:val="24"/>
        </w:rPr>
        <w:t>.</w:t>
      </w:r>
      <w:bookmarkEnd w:id="5"/>
    </w:p>
    <w:p w14:paraId="52D39678" w14:textId="483422E1"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w:t>
      </w:r>
      <w:r w:rsidR="000B417E">
        <w:rPr>
          <w:rFonts w:eastAsia="Times New Roman" w:cs="Times New Roman"/>
          <w:szCs w:val="24"/>
        </w:rPr>
        <w:t xml:space="preserve">exact </w:t>
      </w:r>
      <w:r>
        <w:rPr>
          <w:rFonts w:eastAsia="Times New Roman" w:cs="Times New Roman"/>
          <w:szCs w:val="24"/>
        </w:rPr>
        <w:t>integer linear programming (</w:t>
      </w:r>
      <w:r w:rsidR="000B417E">
        <w:rPr>
          <w:rFonts w:eastAsia="Times New Roman" w:cs="Times New Roman"/>
          <w:szCs w:val="24"/>
        </w:rPr>
        <w:t>E</w:t>
      </w:r>
      <w:r>
        <w:rPr>
          <w:rFonts w:eastAsia="Times New Roman" w:cs="Times New Roman"/>
          <w:szCs w:val="24"/>
        </w:rPr>
        <w:t>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1E5364" w:rsidRPr="001E5364">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D2422F">
        <w:rPr>
          <w:rFonts w:eastAsia="Times New Roman" w:cs="Times New Roman"/>
          <w:szCs w:val="24"/>
        </w:rPr>
        <w:t>E</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r w:rsidR="002150CD">
        <w:rPr>
          <w:rFonts w:eastAsia="Times New Roman" w:cs="Times New Roman"/>
          <w:szCs w:val="24"/>
        </w:rPr>
        <w:t>E</w:t>
      </w:r>
      <w:r>
        <w:rPr>
          <w:rFonts w:eastAsia="Times New Roman" w:cs="Times New Roman"/>
          <w:szCs w:val="24"/>
        </w:rPr>
        <w:t xml:space="preserve">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9" w:name="__Fieldmark__223_924499877"/>
      <w:r w:rsidR="001E5364" w:rsidRPr="001E5364">
        <w:rPr>
          <w:rFonts w:cs="Times New Roman"/>
        </w:rPr>
        <w:t>(Cocks and Baird 1989, Underhill 1994, Rodrigues and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w:t>
      </w:r>
      <w:r>
        <w:rPr>
          <w:rFonts w:eastAsia="Times New Roman" w:cs="Times New Roman"/>
          <w:szCs w:val="24"/>
        </w:rPr>
        <w:lastRenderedPageBreak/>
        <w:t>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r w:rsidR="00980D4B">
        <w:rPr>
          <w:rFonts w:eastAsia="Times New Roman" w:cs="Times New Roman"/>
          <w:szCs w:val="24"/>
        </w:rPr>
        <w:t>E</w:t>
      </w:r>
      <w:r>
        <w:rPr>
          <w:rFonts w:eastAsia="Times New Roman" w:cs="Times New Roman"/>
          <w:szCs w:val="24"/>
        </w:rPr>
        <w:t xml:space="preserve">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6E6403" w:rsidRPr="006E6403">
        <w:rPr>
          <w:rFonts w:cs="Times New Roman"/>
        </w:rPr>
        <w:t>(Haight and Snyder 2009, Beyer et al. 2016)</w:t>
      </w:r>
      <w:r>
        <w:fldChar w:fldCharType="end"/>
      </w:r>
      <w:bookmarkEnd w:id="10"/>
      <w:r>
        <w:rPr>
          <w:rFonts w:eastAsia="Times New Roman" w:cs="Times New Roman"/>
          <w:szCs w:val="24"/>
        </w:rPr>
        <w:t xml:space="preserve">. </w:t>
      </w:r>
    </w:p>
    <w:p w14:paraId="03E144A8" w14:textId="47A5E57D"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r w:rsidR="005846ED">
        <w:rPr>
          <w:rFonts w:eastAsia="Times New Roman" w:cs="Times New Roman"/>
          <w:szCs w:val="24"/>
        </w:rPr>
        <w:t xml:space="preserve">exact </w:t>
      </w:r>
      <w:r w:rsidR="00A7328A">
        <w:rPr>
          <w:rFonts w:eastAsia="Times New Roman" w:cs="Times New Roman"/>
          <w:szCs w:val="24"/>
        </w:rPr>
        <w:t xml:space="preserve">integer linear programming </w:t>
      </w:r>
      <w:r w:rsidR="00952A13">
        <w:rPr>
          <w:rFonts w:eastAsia="Times New Roman" w:cs="Times New Roman"/>
          <w:szCs w:val="24"/>
        </w:rPr>
        <w:t>solvers</w:t>
      </w:r>
      <w:r w:rsidR="005846ED">
        <w:rPr>
          <w:rFonts w:eastAsia="Times New Roman" w:cs="Times New Roman"/>
          <w:szCs w:val="24"/>
        </w:rPr>
        <w:t xml:space="preserve"> </w:t>
      </w:r>
      <w:r w:rsidR="00A7328A">
        <w:rPr>
          <w:rFonts w:eastAsia="Times New Roman" w:cs="Times New Roman"/>
          <w:szCs w:val="24"/>
        </w:rPr>
        <w:t xml:space="preserve">with simulated annealing </w:t>
      </w:r>
      <w:r w:rsidR="008F0FBD">
        <w:rPr>
          <w:rFonts w:eastAsia="Times New Roman" w:cs="Times New Roman"/>
          <w:szCs w:val="24"/>
        </w:rPr>
        <w:t xml:space="preserve">as used in Marxan, </w:t>
      </w:r>
      <w:r w:rsidR="003A64C3">
        <w:rPr>
          <w:rFonts w:eastAsia="Times New Roman" w:cs="Times New Roman"/>
          <w:szCs w:val="24"/>
        </w:rPr>
        <w:t xml:space="preserve">for solving </w:t>
      </w:r>
      <w:r w:rsidR="008F0FBD">
        <w:rPr>
          <w:rFonts w:eastAsia="Times New Roman" w:cs="Times New Roman"/>
          <w:szCs w:val="24"/>
        </w:rPr>
        <w:t xml:space="preserve">minimum set </w:t>
      </w:r>
      <w:r w:rsidR="003A64C3">
        <w:rPr>
          <w:rFonts w:eastAsia="Times New Roman" w:cs="Times New Roman"/>
          <w:szCs w:val="24"/>
        </w:rPr>
        <w:t xml:space="preserve">systematic conservation planning problems </w:t>
      </w:r>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r w:rsidR="00D13BCC">
        <w:rPr>
          <w:rFonts w:eastAsia="Times New Roman" w:cs="Times New Roman"/>
          <w:szCs w:val="24"/>
        </w:rPr>
        <w:fldChar w:fldCharType="separate"/>
      </w:r>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r w:rsidR="003A64C3">
        <w:rPr>
          <w:rFonts w:eastAsia="Times New Roman" w:cs="Times New Roman"/>
          <w:szCs w:val="24"/>
        </w:rPr>
        <w:t>using real-world data from Western North America.</w:t>
      </w:r>
      <w:r w:rsidR="00A7328A">
        <w:rPr>
          <w:rFonts w:eastAsia="Times New Roman" w:cs="Times New Roman"/>
          <w:szCs w:val="24"/>
        </w:rPr>
        <w:t xml:space="preserve"> </w:t>
      </w:r>
      <w:r w:rsidR="00EF0308">
        <w:rPr>
          <w:rFonts w:eastAsia="Times New Roman" w:cs="Times New Roman"/>
          <w:szCs w:val="24"/>
        </w:rPr>
        <w:t xml:space="preserve">The goal of </w:t>
      </w:r>
      <w:r w:rsidR="002140F4">
        <w:rPr>
          <w:rFonts w:eastAsia="Times New Roman" w:cs="Times New Roman"/>
          <w:szCs w:val="24"/>
        </w:rPr>
        <w:t xml:space="preserve">solving </w:t>
      </w:r>
      <w:r w:rsidR="00EF0308">
        <w:rPr>
          <w:rFonts w:eastAsia="Times New Roman" w:cs="Times New Roman"/>
          <w:szCs w:val="24"/>
        </w:rPr>
        <w:t xml:space="preserve">the minimum set problem is to find the places that maximize biodiversity, while minimizing reserve cost. </w:t>
      </w:r>
      <w:r w:rsidR="00560421">
        <w:rPr>
          <w:rFonts w:eastAsia="Times New Roman" w:cs="Times New Roman"/>
          <w:szCs w:val="24"/>
        </w:rPr>
        <w:t xml:space="preserve">We found that </w:t>
      </w:r>
      <w:r w:rsidR="00406F00">
        <w:rPr>
          <w:rFonts w:eastAsia="Times New Roman" w:cs="Times New Roman"/>
          <w:szCs w:val="24"/>
        </w:rPr>
        <w:t>E</w:t>
      </w:r>
      <w:r w:rsidR="00560421">
        <w:rPr>
          <w:rFonts w:eastAsia="Times New Roman" w:cs="Times New Roman"/>
          <w:szCs w:val="24"/>
        </w:rPr>
        <w:t>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5ADBE546"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1" w:name="__Fieldmark__292_924499877"/>
      <w:r w:rsidR="001E5364" w:rsidRPr="001E5364">
        <w:rPr>
          <w:rFonts w:cs="Times New Roman"/>
        </w:rPr>
        <w:t>(Meidinger and Pojar 1991)</w:t>
      </w:r>
      <w:r>
        <w:fldChar w:fldCharType="end"/>
      </w:r>
      <w:bookmarkEnd w:id="11"/>
      <w:r w:rsidR="00D01882">
        <w:t xml:space="preserve"> (</w:t>
      </w:r>
      <w:r w:rsidR="0095652F">
        <w:t xml:space="preserve">Supplementary </w:t>
      </w:r>
      <w:r w:rsidR="007778AA">
        <w:t>Information</w:t>
      </w:r>
      <w:r w:rsidR="00F67FDD">
        <w:t xml:space="preserve">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lastRenderedPageBreak/>
        <w:t>Biodiversity data.</w:t>
      </w:r>
      <w:r w:rsidR="00615F01">
        <w:rPr>
          <w:rFonts w:cs="Times New Roman"/>
          <w:i/>
        </w:rPr>
        <w:t xml:space="preserve"> </w:t>
      </w:r>
    </w:p>
    <w:p w14:paraId="0CCAE694" w14:textId="6B3C091E"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1E5364" w:rsidRPr="001E5364">
        <w:rPr>
          <w:rFonts w:cs="Times New Roman"/>
        </w:rPr>
        <w:t>(Hochachka et al. 2012, Sullivan et al. 2014)</w:t>
      </w:r>
      <w:r>
        <w:fldChar w:fldCharType="end"/>
      </w:r>
      <w:bookmarkEnd w:id="12"/>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E1DEA">
        <w:instrText xml:space="preserve"> ADDIN ZOTERO_ITEM CSL_CITATION {"citationID":"l1mIRPpm","properties":{"formattedCitation":"(Fiske and Chandler 2011)","plainCitation":"(Fiske and Chandler 2011)","dontUpdate":true,"noteIndex":0},"citationItems":[{"id":"BkA7P6Tn/G57CUGeL","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E1DEA">
        <w:instrText xml:space="preserve"> ADDIN ZOTERO_ITEM CSL_CITATION {"citationID":"R3goWj68","properties":{"formattedCitation":"(Mackenzie et al. 2002)","plainCitation":"(Mackenzie et al. 2002)","noteIndex":0},"citationItems":[{"id":"BkA7P6Tn/8xQ3yLPn","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1E5364" w:rsidRPr="001E5364">
        <w:rPr>
          <w:rFonts w:cs="Times New Roman"/>
        </w:rPr>
        <w:t>(Mackenzie et al. 2002)</w:t>
      </w:r>
      <w:r>
        <w:fldChar w:fldCharType="end"/>
      </w:r>
      <w:bookmarkEnd w:id="14"/>
      <w:r>
        <w:rPr>
          <w:rFonts w:cs="Times New Roman"/>
          <w:lang w:val="en-CA"/>
        </w:rPr>
        <w:t xml:space="preserve">. </w:t>
      </w:r>
      <w:r w:rsidR="005546B9">
        <w:rPr>
          <w:rFonts w:cs="Times New Roman"/>
          <w:lang w:val="en-CA"/>
        </w:rPr>
        <w:t>This form of distribution modelling, also known as occupancy modelling</w:t>
      </w:r>
      <w:r w:rsidR="001F3E6A">
        <w:rPr>
          <w:rFonts w:cs="Times New Roman"/>
          <w:lang w:val="en-CA"/>
        </w:rPr>
        <w:t>,</w:t>
      </w:r>
      <w:r w:rsidR="005546B9">
        <w:rPr>
          <w:rFonts w:cs="Times New Roman"/>
          <w:lang w:val="en-CA"/>
        </w:rPr>
        <w:t xml:space="preserve"> uses the information from repeat visits to a site to infer estimates of detectability of a species as well as estimates of probability of occurrence. </w:t>
      </w:r>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57698762" w:rsidR="0056142A" w:rsidRDefault="00F60A18">
      <w:pPr>
        <w:spacing w:after="0" w:line="480" w:lineRule="auto"/>
        <w:rPr>
          <w:rFonts w:cs="Times New Roman"/>
          <w:lang w:val="en-CA"/>
        </w:rPr>
      </w:pPr>
      <w:r>
        <w:rPr>
          <w:rFonts w:cs="Times New Roman"/>
          <w:i/>
          <w:lang w:val="en-CA"/>
        </w:rPr>
        <w:t xml:space="preserve">Property </w:t>
      </w:r>
      <w:r w:rsidR="00581800">
        <w:rPr>
          <w:rFonts w:cs="Times New Roman"/>
          <w:i/>
          <w:lang w:val="en-CA"/>
        </w:rPr>
        <w:t>layer and land cost</w:t>
      </w:r>
      <w:r w:rsidR="00581800">
        <w:rPr>
          <w:rFonts w:cs="Times New Roman"/>
          <w:lang w:val="en-CA"/>
        </w:rPr>
        <w:t>.</w:t>
      </w:r>
      <w:r w:rsidR="00615F01">
        <w:rPr>
          <w:rFonts w:cs="Times New Roman"/>
          <w:lang w:val="en-CA"/>
        </w:rPr>
        <w:t xml:space="preserve"> </w:t>
      </w:r>
    </w:p>
    <w:p w14:paraId="26EFDA49" w14:textId="32B9C7BD"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1E5364" w:rsidRPr="001E5364">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w:t>
      </w:r>
      <w:r w:rsidR="00F60A18">
        <w:rPr>
          <w:rFonts w:cs="Times New Roman"/>
          <w:lang w:val="en-CA"/>
        </w:rPr>
        <w:t>property</w:t>
      </w:r>
      <w:r w:rsidR="007A3A5C">
        <w:rPr>
          <w:rFonts w:cs="Times New Roman"/>
          <w:lang w:val="en-CA"/>
        </w:rPr>
        <w:t xml:space="preserve"> </w:t>
      </w:r>
      <w:r>
        <w:rPr>
          <w:rFonts w:cs="Times New Roman"/>
          <w:lang w:val="en-CA"/>
        </w:rPr>
        <w:t xml:space="preserve">data and 2012 land value 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r w:rsidR="00660ADC">
        <w:rPr>
          <w:rFonts w:cs="Times New Roman"/>
          <w:lang w:val="en-CA"/>
        </w:rPr>
        <w:t xml:space="preserve">properties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1E5364" w:rsidRPr="001E5364">
        <w:rPr>
          <w:rFonts w:cs="Times New Roman"/>
        </w:rPr>
        <w:t>(Schuster et al. 2014)</w:t>
      </w:r>
      <w:r>
        <w:fldChar w:fldCharType="end"/>
      </w:r>
      <w:bookmarkEnd w:id="16"/>
      <w:r>
        <w:rPr>
          <w:rFonts w:cs="Times New Roman"/>
          <w:lang w:val="en-CA"/>
        </w:rPr>
        <w:t xml:space="preserve">. </w:t>
      </w:r>
      <w:r w:rsidR="00F60A18">
        <w:rPr>
          <w:rFonts w:cs="Times New Roman"/>
          <w:lang w:val="en-CA"/>
        </w:rPr>
        <w:t>Property</w:t>
      </w:r>
      <w:r>
        <w:rPr>
          <w:rFonts w:cs="Times New Roman"/>
          <w:lang w:val="en-CA"/>
        </w:rPr>
        <w:t xml:space="preserve"> data, including tax assessment land values from Washington </w:t>
      </w:r>
      <w:r>
        <w:rPr>
          <w:rFonts w:cs="Times New Roman"/>
          <w:lang w:val="en-CA"/>
        </w:rPr>
        <w:lastRenderedPageBreak/>
        <w:t>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r w:rsidR="00F60A18">
        <w:rPr>
          <w:rFonts w:cs="Times New Roman"/>
          <w:lang w:val="en-CA"/>
        </w:rPr>
        <w:t>property</w:t>
      </w:r>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r w:rsidR="00F60A18">
        <w:rPr>
          <w:rFonts w:cs="Times New Roman"/>
          <w:lang w:val="en-CA"/>
        </w:rPr>
        <w:t>Property</w:t>
      </w:r>
      <w:r>
        <w:rPr>
          <w:rFonts w:cs="Times New Roman"/>
          <w:lang w:val="en-CA"/>
        </w:rPr>
        <w:t xml:space="preserve"> data, including tax assessment land values from Oregon State had to be sourced from individual counties, which included Benton, Clackamas, Columbia, Douglas, Lane, Linn, Marion, Multnomah, Polk, Washington and Yamhill. The combined </w:t>
      </w:r>
      <w:r w:rsidR="00F60A18">
        <w:rPr>
          <w:rFonts w:cs="Times New Roman"/>
          <w:lang w:val="en-CA"/>
        </w:rPr>
        <w:t>property</w:t>
      </w:r>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r w:rsidR="0088025D">
        <w:rPr>
          <w:rFonts w:cs="Times New Roman"/>
          <w:lang w:val="en-CA"/>
        </w:rPr>
        <w:t xml:space="preserve"> </w:t>
      </w:r>
      <w:bookmarkStart w:id="17"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but estimates of market values over larger areas are rarely available and tax assessments do provide a good general approximation.</w:t>
      </w:r>
      <w:bookmarkEnd w:id="17"/>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3C1B685"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w:t>
      </w:r>
      <w:r w:rsidR="00671FCF">
        <w:rPr>
          <w:rStyle w:val="apple-converted-space"/>
          <w:shd w:val="clear" w:color="auto" w:fill="FFFFFF"/>
        </w:rPr>
        <w:t>E</w:t>
      </w:r>
      <w:r>
        <w:rPr>
          <w:rStyle w:val="apple-converted-space"/>
          <w:shd w:val="clear" w:color="auto" w:fill="FFFFFF"/>
        </w:rPr>
        <w:t xml:space="preserve">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r w:rsidR="00C7053E">
        <w:rPr>
          <w:rStyle w:val="apple-converted-space"/>
          <w:shd w:val="clear" w:color="auto" w:fill="FFFFFF"/>
        </w:rPr>
        <w:t xml:space="preserve">financial </w:t>
      </w:r>
      <w:r w:rsidR="00637F9E">
        <w:rPr>
          <w:rStyle w:val="apple-converted-space"/>
          <w:shd w:val="clear" w:color="auto" w:fill="FFFFFF"/>
        </w:rPr>
        <w:t xml:space="preserve">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r w:rsidR="00A37080">
        <w:rPr>
          <w:rStyle w:val="apple-converted-space"/>
          <w:shd w:val="clear" w:color="auto" w:fill="FFFFFF"/>
        </w:rPr>
        <w:t xml:space="preserve">financial </w:t>
      </w:r>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1E5364" w:rsidRPr="001E5364">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 xml:space="preserve">for the </w:t>
      </w:r>
      <w:r w:rsidR="00D4175C">
        <w:rPr>
          <w:rStyle w:val="apple-converted-space"/>
          <w:shd w:val="clear" w:color="auto" w:fill="FFFFFF"/>
        </w:rPr>
        <w:lastRenderedPageBreak/>
        <w:t>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r w:rsidR="00125CEB">
        <w:rPr>
          <w:rStyle w:val="apple-converted-space"/>
          <w:shd w:val="clear" w:color="auto" w:fill="FFFFFF"/>
        </w:rPr>
        <w:t>E</w:t>
      </w:r>
      <w:r w:rsidR="00E205BA">
        <w:rPr>
          <w:rStyle w:val="apple-converted-space"/>
          <w:shd w:val="clear" w:color="auto" w:fill="FFFFFF"/>
        </w:rPr>
        <w:t xml:space="preserve">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A74DF9">
        <w:rPr>
          <w:rStyle w:val="apple-converted-space"/>
          <w:shd w:val="clear" w:color="auto" w:fill="FFFFFF"/>
        </w:rPr>
        <w:t xml:space="preserve"> and SI Appendix S2</w:t>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r w:rsidR="00F91BC5">
        <w:rPr>
          <w:rStyle w:val="apple-converted-space"/>
          <w:shd w:val="clear" w:color="auto" w:fill="FFFFFF"/>
        </w:rPr>
        <w:t xml:space="preserve"> (for more details see </w:t>
      </w:r>
      <w:r w:rsidR="009361B8">
        <w:rPr>
          <w:rStyle w:val="apple-converted-space"/>
          <w:shd w:val="clear" w:color="auto" w:fill="FFFFFF"/>
        </w:rPr>
        <w:t xml:space="preserve">SI </w:t>
      </w:r>
      <w:r w:rsidR="00F91BC5">
        <w:rPr>
          <w:rStyle w:val="apple-converted-space"/>
          <w:shd w:val="clear" w:color="auto" w:fill="FFFFFF"/>
        </w:rPr>
        <w:t>Appendix S</w:t>
      </w:r>
      <w:r w:rsidR="00B16F6D">
        <w:rPr>
          <w:rStyle w:val="apple-converted-space"/>
          <w:shd w:val="clear" w:color="auto" w:fill="FFFFFF"/>
        </w:rPr>
        <w:t>1</w:t>
      </w:r>
      <w:r w:rsidR="00F91BC5">
        <w:rPr>
          <w:rStyle w:val="apple-converted-space"/>
          <w:shd w:val="clear" w:color="auto" w:fill="FFFFFF"/>
        </w:rPr>
        <w:t>)</w:t>
      </w:r>
      <w:r w:rsidR="00AD6713">
        <w:rPr>
          <w:rStyle w:val="apple-converted-space"/>
          <w:shd w:val="clear" w:color="auto" w:fill="FFFFFF"/>
        </w:rPr>
        <w:t>.</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A20B3CA" w:rsidR="0056142A" w:rsidRDefault="0056142A" w:rsidP="005621A1">
      <w:pPr>
        <w:pStyle w:val="xmsolistparagraph"/>
        <w:spacing w:beforeAutospacing="0" w:after="0" w:afterAutospacing="0" w:line="480" w:lineRule="auto"/>
        <w:ind w:firstLine="720"/>
        <w:rPr>
          <w:i/>
          <w:lang w:val="en-CA"/>
        </w:rPr>
      </w:pPr>
    </w:p>
    <w:p w14:paraId="4689CB13" w14:textId="38307B1B" w:rsidR="0056142A" w:rsidRDefault="00AB0E42">
      <w:pPr>
        <w:pStyle w:val="xmsonormal"/>
        <w:spacing w:beforeAutospacing="0" w:after="0" w:afterAutospacing="0" w:line="480" w:lineRule="auto"/>
        <w:rPr>
          <w:i/>
          <w:lang w:val="en-CA"/>
        </w:rPr>
      </w:pPr>
      <w:r>
        <w:rPr>
          <w:i/>
          <w:lang w:val="en-CA"/>
        </w:rPr>
        <w:t>E</w:t>
      </w:r>
      <w:r w:rsidR="00581800">
        <w:rPr>
          <w:i/>
          <w:lang w:val="en-CA"/>
        </w:rPr>
        <w:t>ILP solvers (commercial vs open source)</w:t>
      </w:r>
    </w:p>
    <w:p w14:paraId="2F407617" w14:textId="162259B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r w:rsidR="00AB0E42">
        <w:rPr>
          <w:lang w:val="en-CA"/>
        </w:rPr>
        <w:t>E</w:t>
      </w:r>
      <w:r w:rsidR="00581800">
        <w:rPr>
          <w:lang w:val="en-CA"/>
        </w:rPr>
        <w:t xml:space="preserve">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r w:rsidR="00636651">
        <w:rPr>
          <w:lang w:val="en-CA"/>
        </w:rPr>
        <w:t>E</w:t>
      </w:r>
      <w:r w:rsidR="00581800">
        <w:rPr>
          <w:lang w:val="en-CA"/>
        </w:rPr>
        <w:t>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1E5364" w:rsidRPr="001E5364">
        <w:t>(Gurobi Optimization Inc. 2017)</w:t>
      </w:r>
      <w:r w:rsidR="00581800">
        <w:fldChar w:fldCharType="end"/>
      </w:r>
      <w:bookmarkEnd w:id="19"/>
      <w:r w:rsidR="00581800">
        <w:rPr>
          <w:lang w:val="en-CA"/>
        </w:rPr>
        <w:t xml:space="preserve">. In a recent benchmark study, Gurobi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20" w:name="__Fieldmark__445_924499877"/>
      <w:r w:rsidR="001E5364" w:rsidRPr="001E5364">
        <w:t>(Luppold et al. 2018)</w:t>
      </w:r>
      <w:r w:rsidR="00581800">
        <w:fldChar w:fldCharType="end"/>
      </w:r>
      <w:bookmarkEnd w:id="20"/>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21" w:name="__Fieldmark__464_924499877"/>
      <w:r w:rsidR="001E5364" w:rsidRPr="001E5364">
        <w:t>(Ralphs et al. 2019)</w:t>
      </w:r>
      <w:r w:rsidR="00581800">
        <w:fldChar w:fldCharType="end"/>
      </w:r>
      <w:bookmarkEnd w:id="21"/>
      <w:r w:rsidR="00581800">
        <w:rPr>
          <w:lang w:val="en-CA"/>
        </w:rPr>
        <w:t>. Both Gurobi and SYMPHONY can be used from R. For Gurobi we used the R package provided with the software (</w:t>
      </w:r>
      <w:r w:rsidR="00371AB7">
        <w:rPr>
          <w:lang w:val="en-CA"/>
        </w:rPr>
        <w:t xml:space="preserve">Gurobi </w:t>
      </w:r>
      <w:r w:rsidR="008A4B83">
        <w:rPr>
          <w:lang w:val="en-CA"/>
        </w:rPr>
        <w:t xml:space="preserve">version </w:t>
      </w:r>
      <w:r w:rsidR="00581800">
        <w:rPr>
          <w:lang w:val="en-CA"/>
        </w:rPr>
        <w:t xml:space="preserve">8.1-0) and for SYMPHONY the </w:t>
      </w:r>
      <w:r w:rsidR="00581800">
        <w:rPr>
          <w:lang w:val="en-CA"/>
        </w:rPr>
        <w:lastRenderedPageBreak/>
        <w:t xml:space="preserve">Rsymphony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2"/>
      <w:r w:rsidR="00581800">
        <w:rPr>
          <w:lang w:val="en-CA"/>
        </w:rPr>
        <w:t>.</w:t>
      </w:r>
      <w:r w:rsidR="004014E3">
        <w:rPr>
          <w:lang w:val="en-CA"/>
        </w:rPr>
        <w:t xml:space="preserve"> We used the </w:t>
      </w:r>
      <w:r w:rsidR="0021322A">
        <w:rPr>
          <w:lang w:val="en-CA"/>
        </w:rPr>
        <w:t xml:space="preserve">prioritizr R package to solve </w:t>
      </w:r>
      <w:r w:rsidR="00A53911">
        <w:rPr>
          <w:lang w:val="en-CA"/>
        </w:rPr>
        <w:t>E</w:t>
      </w:r>
      <w:r w:rsidR="0021322A">
        <w:rPr>
          <w:lang w:val="en-CA"/>
        </w:rPr>
        <w:t xml:space="preserve">ILP problems </w:t>
      </w:r>
      <w:r w:rsidR="00487F6A">
        <w:rPr>
          <w:lang w:val="en-CA"/>
        </w:rPr>
        <w:t>for both Gurobi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3E918771"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features (5 variations) as targets, and iii) with spatial extents of 9</w:t>
      </w:r>
      <w:r w:rsidR="00250222">
        <w:rPr>
          <w:lang w:val="en-CA"/>
        </w:rPr>
        <w:t>,</w:t>
      </w:r>
      <w:r>
        <w:rPr>
          <w:lang w:val="en-CA"/>
        </w:rPr>
        <w:t>282</w:t>
      </w:r>
      <w:r w:rsidR="00CA3F8B">
        <w:rPr>
          <w:lang w:val="en-CA"/>
        </w:rPr>
        <w:t xml:space="preserve"> planning units</w:t>
      </w:r>
      <w:r>
        <w:rPr>
          <w:lang w:val="en-CA"/>
        </w:rPr>
        <w:t>, 37</w:t>
      </w:r>
      <w:r w:rsidR="00250222">
        <w:rPr>
          <w:lang w:val="en-CA"/>
        </w:rPr>
        <w:t>,</w:t>
      </w:r>
      <w:r>
        <w:rPr>
          <w:lang w:val="en-CA"/>
        </w:rPr>
        <w:t>128</w:t>
      </w:r>
      <w:r w:rsidR="00CA3F8B">
        <w:rPr>
          <w:lang w:val="en-CA"/>
        </w:rPr>
        <w:t xml:space="preserve"> planning units</w:t>
      </w:r>
      <w:r>
        <w:rPr>
          <w:lang w:val="en-CA"/>
        </w:rPr>
        <w:t xml:space="preserve">,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xml:space="preserve">. </w:t>
      </w:r>
      <w:r w:rsidR="002F71C7">
        <w:rPr>
          <w:lang w:val="en-CA"/>
        </w:rPr>
        <w:t xml:space="preserve">Exploring ranges of values for number of iterations and SPF </w:t>
      </w:r>
      <w:r w:rsidR="00EE5AE9">
        <w:rPr>
          <w:lang w:val="en-CA"/>
        </w:rPr>
        <w:t>is</w:t>
      </w:r>
      <w:r w:rsidR="002F71C7">
        <w:rPr>
          <w:lang w:val="en-CA"/>
        </w:rPr>
        <w:t xml:space="preserve"> recommended for calibration of Marxan to increase </w:t>
      </w:r>
      <w:r w:rsidR="00EE5AE9">
        <w:rPr>
          <w:lang w:val="en-CA"/>
        </w:rPr>
        <w:t>its</w:t>
      </w:r>
      <w:r w:rsidR="002F71C7">
        <w:rPr>
          <w:lang w:val="en-CA"/>
        </w:rPr>
        <w:t xml:space="preserve"> ability to approximate the optimal solution </w:t>
      </w:r>
      <w:r w:rsidR="002F71C7">
        <w:rPr>
          <w:lang w:val="en-CA"/>
        </w:rPr>
        <w:fldChar w:fldCharType="begin"/>
      </w:r>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2F71C7">
        <w:rPr>
          <w:lang w:val="en-CA"/>
        </w:rPr>
        <w:fldChar w:fldCharType="separate"/>
      </w:r>
      <w:r w:rsidR="002F71C7" w:rsidRPr="002F71C7">
        <w:t>(Ardron et al. 2010)</w:t>
      </w:r>
      <w:r w:rsidR="002F71C7">
        <w:rPr>
          <w:lang w:val="en-CA"/>
        </w:rPr>
        <w:fldChar w:fldCharType="end"/>
      </w:r>
      <w:r w:rsidR="002F71C7">
        <w:rPr>
          <w:lang w:val="en-CA"/>
        </w:rPr>
        <w:t xml:space="preserve">. </w:t>
      </w:r>
      <w:r>
        <w:rPr>
          <w:lang w:val="en-CA"/>
        </w:rPr>
        <w:t>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1E5364" w:rsidRPr="001E5364">
        <w:t>(Ardron et al. 2010)</w:t>
      </w:r>
      <w:r>
        <w:fldChar w:fldCharType="end"/>
      </w:r>
      <w:bookmarkEnd w:id="23"/>
      <w:r>
        <w:rPr>
          <w:lang w:val="en-CA"/>
        </w:rPr>
        <w:t>.</w:t>
      </w:r>
      <w:r w:rsidR="009B79F7">
        <w:rPr>
          <w:lang w:val="en-CA"/>
        </w:rPr>
        <w:t xml:space="preserve"> </w:t>
      </w:r>
      <w:bookmarkStart w:id="24" w:name="_Hlk33693883"/>
      <w:r w:rsidR="00EE7F9D">
        <w:rPr>
          <w:lang w:val="en-CA"/>
        </w:rPr>
        <w:t xml:space="preserve">To allow for a fair </w:t>
      </w:r>
      <w:r w:rsidR="00A41C85">
        <w:rPr>
          <w:lang w:val="en-CA"/>
        </w:rPr>
        <w:t xml:space="preserve">contrast </w:t>
      </w:r>
      <w:r w:rsidR="00EE7F9D">
        <w:rPr>
          <w:lang w:val="en-CA"/>
        </w:rPr>
        <w:t xml:space="preserve">between SA and EILP that focuses </w:t>
      </w:r>
      <w:r w:rsidR="00E867D0">
        <w:rPr>
          <w:lang w:val="en-CA"/>
        </w:rPr>
        <w:t>o</w:t>
      </w:r>
      <w:r w:rsidR="00EE7F9D">
        <w:rPr>
          <w:lang w:val="en-CA"/>
        </w:rPr>
        <w:t>n algorithmic comparisons and not within SA variation, we focused our results and discussion on the best solution achieved with Marxan across 10 repeat runs.</w:t>
      </w:r>
      <w:bookmarkEnd w:id="24"/>
    </w:p>
    <w:p w14:paraId="0C6BD9D7" w14:textId="2CCAEBF1" w:rsidR="000C3391" w:rsidRDefault="006111AE" w:rsidP="000C3391">
      <w:pPr>
        <w:pStyle w:val="xmsonormal"/>
        <w:spacing w:beforeAutospacing="0" w:after="0" w:afterAutospacing="0" w:line="480" w:lineRule="auto"/>
        <w:ind w:firstLine="720"/>
        <w:rPr>
          <w:lang w:val="en-CA"/>
        </w:rPr>
      </w:pPr>
      <w:r>
        <w:rPr>
          <w:lang w:val="en-CA"/>
        </w:rPr>
        <w:lastRenderedPageBreak/>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r w:rsidR="009319A3">
        <w:rPr>
          <w:lang w:val="en-CA"/>
        </w:rPr>
        <w:t xml:space="preserve"> </w:t>
      </w:r>
      <w:bookmarkStart w:id="25" w:name="_Hlk33513607"/>
      <w:r w:rsidR="009319A3">
        <w:rPr>
          <w:lang w:val="en-CA"/>
        </w:rPr>
        <w:t xml:space="preserve">Both Marxan and prioritzr allow a user to specify BLM values as presented here. For details on the mathematical formulation of the spatial compactness constraint in ILP, please see </w:t>
      </w:r>
      <w:r w:rsidR="00FC6681">
        <w:rPr>
          <w:lang w:val="en-CA"/>
        </w:rPr>
        <w:t xml:space="preserve">SI </w:t>
      </w:r>
      <w:r w:rsidR="009319A3">
        <w:rPr>
          <w:lang w:val="en-CA"/>
        </w:rPr>
        <w:t>Appendix S</w:t>
      </w:r>
      <w:r w:rsidR="006F7FBB">
        <w:rPr>
          <w:lang w:val="en-CA"/>
        </w:rPr>
        <w:t>2</w:t>
      </w:r>
      <w:r w:rsidR="00786A1D">
        <w:rPr>
          <w:lang w:val="en-CA"/>
        </w:rPr>
        <w:t xml:space="preserve"> and </w:t>
      </w:r>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786A1D">
        <w:rPr>
          <w:lang w:val="en-CA"/>
        </w:rPr>
        <w:fldChar w:fldCharType="separate"/>
      </w:r>
      <w:r w:rsidR="00786A1D" w:rsidRPr="00786A1D">
        <w:t xml:space="preserve">(Beyer et al. </w:t>
      </w:r>
      <w:r w:rsidR="00791A9B">
        <w:t>(</w:t>
      </w:r>
      <w:r w:rsidR="00786A1D" w:rsidRPr="00786A1D">
        <w:t>2016)</w:t>
      </w:r>
      <w:r w:rsidR="00786A1D">
        <w:rPr>
          <w:lang w:val="en-CA"/>
        </w:rPr>
        <w:fldChar w:fldCharType="end"/>
      </w:r>
      <w:r w:rsidR="00475016">
        <w:rPr>
          <w:lang w:val="en-CA"/>
        </w:rPr>
        <w:t>.</w:t>
      </w:r>
      <w:bookmarkEnd w:id="25"/>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1"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62471581" w:rsidR="0056142A" w:rsidRDefault="00541C48" w:rsidP="002E47A9">
      <w:pPr>
        <w:pStyle w:val="xmsonormal"/>
        <w:spacing w:beforeAutospacing="0" w:after="0" w:afterAutospacing="0" w:line="480" w:lineRule="auto"/>
        <w:ind w:firstLine="720"/>
      </w:pPr>
      <w:r>
        <w:t>E</w:t>
      </w:r>
      <w:r w:rsidR="00581800">
        <w:t xml:space="preserve">ILP algorithms (Gurobi, </w:t>
      </w:r>
      <w:r w:rsidR="00581800" w:rsidRPr="00A4221D">
        <w:rPr>
          <w:caps/>
        </w:rPr>
        <w:t>Symphony</w:t>
      </w:r>
      <w:r w:rsidR="00581800">
        <w:t xml:space="preserve">) outperformed SA (Marxan)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rsidR="00581800">
        <w:t xml:space="preserve">. </w:t>
      </w:r>
      <w:r w:rsidR="00FD3218">
        <w:t xml:space="preserve">Summarizing across </w:t>
      </w:r>
      <w:r w:rsidR="00C63EAB">
        <w:t xml:space="preserve">calibrated Marxan scenarios (number of iterations &gt; 100,000 and species penalty factor 5 or 25), </w:t>
      </w:r>
      <w:r w:rsidR="00BF75FE">
        <w:t xml:space="preserve">the range of savings </w:t>
      </w:r>
      <w:r w:rsidR="00A97139">
        <w:t>ranged from</w:t>
      </w:r>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EE3F47">
        <w:t xml:space="preserve">SI </w:t>
      </w:r>
      <w:r w:rsidR="006A4F44">
        <w:t>Figure S</w:t>
      </w:r>
      <w:r w:rsidR="00874342">
        <w:t>2</w:t>
      </w:r>
      <w:r w:rsidR="00BF75FE">
        <w:t>)</w:t>
      </w:r>
      <w:r w:rsidR="00A1487D">
        <w:t xml:space="preserve"> when comparing EILP results to the best (cheapest) solution for a Marxan scenario</w:t>
      </w:r>
      <w:r w:rsidR="00BF75FE">
        <w:t xml:space="preserve">. </w:t>
      </w:r>
      <w:r w:rsidR="00C80D58">
        <w:t>For example, a</w:t>
      </w:r>
      <w:r w:rsidR="00581800">
        <w:t>t the 30% protection target</w:t>
      </w:r>
      <w:r w:rsidR="007C73E0">
        <w:t xml:space="preserve"> </w:t>
      </w:r>
      <w:r w:rsidR="001C6809">
        <w:t>EILP</w:t>
      </w:r>
      <w:r w:rsidR="00581800">
        <w:t xml:space="preserve"> solvers resulted in solutions that were $</w:t>
      </w:r>
      <w:r w:rsidR="006F00EE">
        <w:t xml:space="preserve">55 </w:t>
      </w:r>
      <w:r w:rsidR="00110512">
        <w:lastRenderedPageBreak/>
        <w:t>million</w:t>
      </w:r>
      <w:r w:rsidR="00581800">
        <w:t xml:space="preserve"> cheaper than SA (Figure 1</w:t>
      </w:r>
      <w:r w:rsidR="00862562">
        <w:t>a</w:t>
      </w:r>
      <w:r w:rsidR="00581800">
        <w:t>)</w:t>
      </w:r>
      <w:bookmarkStart w:id="26" w:name="_Hlk33514041"/>
      <w:r w:rsidR="00475016">
        <w:t xml:space="preserve">, because </w:t>
      </w:r>
      <w:r w:rsidR="00376BC0">
        <w:t>the EILP solvers</w:t>
      </w:r>
      <w:r w:rsidR="00475016">
        <w:t xml:space="preserve"> selected cheaper and </w:t>
      </w:r>
      <w:r w:rsidR="001F3E6A">
        <w:t>fewer</w:t>
      </w:r>
      <w:r w:rsidR="00475016">
        <w:t xml:space="preserve"> parcels in the optimal solution</w:t>
      </w:r>
      <w:bookmarkEnd w:id="26"/>
      <w:r w:rsidR="00581800">
        <w:t xml:space="preserve">. With </w:t>
      </w:r>
      <w:r w:rsidR="0034473C">
        <w:t>these savings</w:t>
      </w:r>
      <w:r w:rsidR="00581800">
        <w:t xml:space="preserve"> an additional </w:t>
      </w:r>
      <w:r w:rsidR="00B7713F">
        <w:t>961</w:t>
      </w:r>
      <w:r w:rsidR="00581800">
        <w:t xml:space="preserve"> ha could be protected </w:t>
      </w:r>
      <w:r w:rsidR="006C559B">
        <w:t>(</w:t>
      </w:r>
      <w:r w:rsidR="00B7713F">
        <w:t>13,897</w:t>
      </w:r>
      <w:r w:rsidR="006C559B">
        <w:t xml:space="preserve"> ha vs </w:t>
      </w:r>
      <w:r w:rsidR="00B7713F">
        <w:t>12,936</w:t>
      </w:r>
      <w:r w:rsidR="006C559B">
        <w:t xml:space="preserve"> ha) </w:t>
      </w:r>
      <w:r w:rsidR="00581800">
        <w:t xml:space="preserve">using an </w:t>
      </w:r>
      <w:r w:rsidR="006130B3">
        <w:t>E</w:t>
      </w:r>
      <w:r w:rsidR="00581800">
        <w:t xml:space="preserve">ILP </w:t>
      </w:r>
      <w:r w:rsidR="00B37CB6">
        <w:t>algorithm</w:t>
      </w:r>
      <w:r w:rsidR="00581800">
        <w:t xml:space="preserve"> by raising the </w:t>
      </w:r>
      <w:r w:rsidR="0034473C">
        <w:t xml:space="preserve">representation </w:t>
      </w:r>
      <w:r w:rsidR="00581800">
        <w:t>target</w:t>
      </w:r>
      <w:r w:rsidR="0034473C">
        <w:t>s</w:t>
      </w:r>
      <w:r w:rsidR="00581800">
        <w:t xml:space="preserve"> until the </w:t>
      </w:r>
      <w:r w:rsidR="00664B00">
        <w:t xml:space="preserve">cost of the </w:t>
      </w:r>
      <w:r w:rsidR="0034473C">
        <w:t xml:space="preserve">resulting solution </w:t>
      </w:r>
      <w:r w:rsidR="00664B00">
        <w:t>matched that</w:t>
      </w:r>
      <w:r w:rsidR="0034473C">
        <w:t xml:space="preserve"> </w:t>
      </w:r>
      <w:r w:rsidR="00581800">
        <w:t>of the Marxan solution</w:t>
      </w:r>
      <w:r w:rsidR="00A42BA1">
        <w:t xml:space="preserve"> using SA</w:t>
      </w:r>
      <w:r w:rsidR="00581800">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CD10F4">
        <w:t>SI</w:t>
      </w:r>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A42C91">
        <w:t>SI</w:t>
      </w:r>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15B1DA16"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294D85">
        <w:t>SI</w:t>
      </w:r>
      <w:r w:rsidR="000E4FCA">
        <w:t xml:space="preserve"> </w:t>
      </w:r>
      <w:r>
        <w:t>Figure S</w:t>
      </w:r>
      <w:r w:rsidR="003E5914">
        <w:t>6</w:t>
      </w:r>
      <w:r>
        <w:t xml:space="preserve">), and Marxan took between 1.8 and 1995 times longer than Gurobi (mean = 281 times, </w:t>
      </w:r>
      <w:r w:rsidR="00F17407">
        <w:t>SI</w:t>
      </w:r>
      <w:r w:rsidR="000E4FCA">
        <w:t xml:space="preserve"> </w:t>
      </w:r>
      <w:r>
        <w:t>Figure S</w:t>
      </w:r>
      <w:r w:rsidR="001F7E12">
        <w:t>7</w:t>
      </w:r>
      <w:r>
        <w:t xml:space="preserve">).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83291C">
        <w:t>SI</w:t>
      </w:r>
      <w:r w:rsidR="00173E14">
        <w:t xml:space="preserve"> </w:t>
      </w:r>
      <w:r>
        <w:t>Figures S</w:t>
      </w:r>
      <w:r w:rsidR="00950BD0">
        <w:t>8</w:t>
      </w:r>
      <w:r>
        <w:t>-</w:t>
      </w:r>
      <w:r w:rsidR="00950BD0">
        <w:t>10</w:t>
      </w:r>
      <w:r>
        <w:t>.</w:t>
      </w:r>
    </w:p>
    <w:p w14:paraId="1499FC73" w14:textId="2EA339A2" w:rsidR="00750CFE" w:rsidRDefault="001C6809" w:rsidP="00102BBF">
      <w:pPr>
        <w:pStyle w:val="xmsonormal"/>
        <w:spacing w:beforeAutospacing="0" w:after="0" w:afterAutospacing="0" w:line="480" w:lineRule="auto"/>
        <w:ind w:firstLine="720"/>
      </w:pPr>
      <w:r>
        <w:t>EILP</w:t>
      </w:r>
      <w:r w:rsidR="00750CFE">
        <w:t xml:space="preserve"> algorithms (Gurobi, </w:t>
      </w:r>
      <w:r w:rsidR="00750CFE" w:rsidRPr="00A4221D">
        <w:rPr>
          <w:caps/>
        </w:rPr>
        <w:t>Symphony</w:t>
      </w:r>
      <w:r w:rsidR="00750CFE">
        <w:t xml:space="preserve">) </w:t>
      </w:r>
      <w:r w:rsidR="008C69C4">
        <w:t xml:space="preserve">also </w:t>
      </w:r>
      <w:r w:rsidR="00750CFE">
        <w:t>outperformed SA (Marxan)</w:t>
      </w:r>
      <w:r w:rsidR="008C69C4">
        <w:t xml:space="preserve"> when using a </w:t>
      </w:r>
      <w:r w:rsidR="00A42BA1">
        <w:t>BLM</w:t>
      </w:r>
      <w:r w:rsidR="008C69C4">
        <w:t xml:space="preserve"> to achieve </w:t>
      </w:r>
      <w:r w:rsidR="00376BC0">
        <w:t xml:space="preserve">more </w:t>
      </w:r>
      <w:r w:rsidR="008C69C4">
        <w:t xml:space="preserve">compact solutions. This was true for objective function values (Figure 2a) </w:t>
      </w:r>
      <w:r w:rsidR="008C69C4">
        <w:lastRenderedPageBreak/>
        <w:t xml:space="preserve">as well as for processing times (Figure 2b). </w:t>
      </w:r>
      <w:r w:rsidR="00606A0B">
        <w:t xml:space="preserve">Through finding optimal solutions, using </w:t>
      </w:r>
      <w:r>
        <w:t>EILP</w:t>
      </w:r>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r w:rsidR="00A21E0F">
        <w:t>SI</w:t>
      </w:r>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4215E96C" w:rsidR="0056142A" w:rsidRDefault="00581800">
      <w:pPr>
        <w:pStyle w:val="xmsonormal"/>
        <w:spacing w:beforeAutospacing="0" w:after="0" w:afterAutospacing="0" w:line="480" w:lineRule="auto"/>
        <w:ind w:firstLine="720"/>
      </w:pPr>
      <w:r>
        <w:t xml:space="preserve">We found that </w:t>
      </w:r>
      <w:r w:rsidR="001C6809">
        <w:t>EILP</w:t>
      </w:r>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w:t>
      </w:r>
      <w:r w:rsidR="001C6809">
        <w:t>EILP</w:t>
      </w:r>
      <w:r>
        <w:t xml:space="preserve">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7" w:name="__Fieldmark__621_924499877"/>
      <w:r w:rsidR="001E5364" w:rsidRPr="001E5364">
        <w:t>(Underhill 1994, Rodrigues and Gaston 2002)</w:t>
      </w:r>
      <w:r>
        <w:fldChar w:fldCharType="end"/>
      </w:r>
      <w:bookmarkEnd w:id="27"/>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feasible</w:t>
      </w:r>
      <w:r w:rsidR="00804B80">
        <w:t>, where technical capacity exists</w:t>
      </w:r>
      <w:r>
        <w:t xml:space="preserve">. </w:t>
      </w:r>
      <w:r w:rsidR="00E96E85">
        <w:t xml:space="preserve">Our study provides a systematic test,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3E55DB">
        <w:t>,</w:t>
      </w:r>
      <w:r w:rsidR="00E96E85">
        <w:t xml:space="preserve"> and show</w:t>
      </w:r>
      <w:r w:rsidR="003E55DB">
        <w:t>s</w:t>
      </w:r>
      <w:r w:rsidR="00E96E85">
        <w:t xml:space="preserve">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w:t>
      </w:r>
      <w:r w:rsidR="001C6809">
        <w:t>EILP</w:t>
      </w:r>
      <w:r w:rsidR="003F2F75">
        <w:t xml:space="preserve"> solvers are much faster than SA algorithms as implemented in Marxan, </w:t>
      </w:r>
      <w:r w:rsidR="00391B0C">
        <w:t>which is very encouraging for non-academic user that would otherwise have to buy Gurobi licenses (Gurobi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r w:rsidR="001C6809">
        <w:lastRenderedPageBreak/>
        <w:t>EILP</w:t>
      </w:r>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r w:rsidR="008A2166">
        <w:t xml:space="preserve"> Given Marxan’s flexibility to use </w:t>
      </w:r>
      <w:r w:rsidR="00353AD1">
        <w:t>optimization methods other than SA, we hope that a future version of Marxan will include EILP solvers.</w:t>
      </w:r>
    </w:p>
    <w:p w14:paraId="43E546F4" w14:textId="60D148B4" w:rsidR="0056142A" w:rsidRDefault="00581800">
      <w:pPr>
        <w:pStyle w:val="xmsonormal"/>
        <w:spacing w:beforeAutospacing="0" w:after="0" w:afterAutospacing="0" w:line="480" w:lineRule="auto"/>
      </w:pPr>
      <w:r>
        <w:tab/>
        <w:t xml:space="preserve">One practical advantage of using </w:t>
      </w:r>
      <w:r w:rsidR="001C6809">
        <w:t>EILP</w:t>
      </w:r>
      <w:r>
        <w:t xml:space="preserve"> over SA is that the analysis does not require </w:t>
      </w:r>
      <w:r w:rsidR="00705ED1">
        <w:t xml:space="preserve">parameter </w:t>
      </w:r>
      <w:r>
        <w:t xml:space="preserve">calibration. </w:t>
      </w:r>
      <w:r w:rsidR="003500D5">
        <w:t xml:space="preserve">Unlike </w:t>
      </w:r>
      <w:r w:rsidR="001C6809">
        <w:t>EILP</w:t>
      </w:r>
      <w:r w:rsidR="003500D5">
        <w:t xml:space="preserve">, parameter calibration is </w:t>
      </w:r>
      <w:r w:rsidR="00FB797B">
        <w:t>a crucial</w:t>
      </w:r>
      <w:r w:rsidR="003500D5">
        <w:t xml:space="preserve"> task in every Marxan/SA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8" w:name="__Fieldmark__1017_1005439025"/>
      <w:r w:rsidR="003500D5">
        <w:t>(</w:t>
      </w:r>
      <w:bookmarkStart w:id="29" w:name="__Fieldmark__645_924499877"/>
      <w:r w:rsidR="003500D5">
        <w:t>Ardron et al. 2010)</w:t>
      </w:r>
      <w:r w:rsidR="003500D5">
        <w:fldChar w:fldCharType="end"/>
      </w:r>
      <w:bookmarkEnd w:id="28"/>
      <w:bookmarkEnd w:id="29"/>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 xml:space="preserve">one of this calibration time is necessary using </w:t>
      </w:r>
      <w:r w:rsidR="001C6809">
        <w:t>EILP</w:t>
      </w:r>
      <w:r>
        <w:t xml:space="preserve">. An added benefit is that the somewhat subjective process of setting values for these three parameters can be eliminated using </w:t>
      </w:r>
      <w:r w:rsidR="001C6809">
        <w:t>EILP</w:t>
      </w:r>
      <w:r>
        <w:t xml:space="preserve"> as well.</w:t>
      </w:r>
      <w:r w:rsidR="008A2166">
        <w:t xml:space="preserve"> </w:t>
      </w:r>
    </w:p>
    <w:p w14:paraId="700559CC" w14:textId="62478536" w:rsidR="00D00A93" w:rsidRDefault="00B77039" w:rsidP="00D00A93">
      <w:pPr>
        <w:pStyle w:val="xmsonormal"/>
        <w:spacing w:beforeAutospacing="0" w:after="0" w:afterAutospacing="0" w:line="480" w:lineRule="auto"/>
        <w:ind w:firstLine="720"/>
      </w:pPr>
      <w:r>
        <w:t xml:space="preserve">Recommended practices for Marxan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30" w:name="__Fieldmark__678_924499877"/>
      <w:r w:rsidR="001E5364" w:rsidRPr="001E5364">
        <w:t>(Ardron et al. 2010)</w:t>
      </w:r>
      <w:r w:rsidR="00581800">
        <w:fldChar w:fldCharType="end"/>
      </w:r>
      <w:bookmarkEnd w:id="30"/>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r w:rsidR="001C6809">
        <w:t>EILP</w:t>
      </w:r>
      <w:r w:rsidR="00581800">
        <w:t xml:space="preserve">/prioritizr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 xml:space="preserve">(Hanson 2018, </w:t>
      </w:r>
      <w:r w:rsidR="001E5364" w:rsidRPr="001E5364">
        <w:lastRenderedPageBreak/>
        <w:t>Schuster et al. 2019)</w:t>
      </w:r>
      <w:r w:rsidR="00D870A1">
        <w:fldChar w:fldCharType="end"/>
      </w:r>
      <w:r w:rsidR="006826BD" w:rsidRPr="006826BD">
        <w:rPr>
          <w:bCs/>
        </w:rPr>
        <w:t>.</w:t>
      </w:r>
      <w:r w:rsidR="00881CA1">
        <w:t xml:space="preserve"> Realistically, as problem sizes grow beyond what was intended for Marxan/SA projects, </w:t>
      </w:r>
      <w:r w:rsidR="001C6809">
        <w:t>EILP</w:t>
      </w:r>
      <w:r w:rsidR="00881CA1">
        <w:t xml:space="preserve"> will run into problems solving very large problems (&gt;1 million planning units) that include non-linear constraints, such as optimizing compactness or connectivity, as those problem formulations need to be linearized for </w:t>
      </w:r>
      <w:r w:rsidR="001C6809">
        <w:t>EILP</w:t>
      </w:r>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1C6809">
        <w:t>EILP</w:t>
      </w:r>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1ADE700F" w:rsidR="0056142A" w:rsidRDefault="00581800">
      <w:pPr>
        <w:pStyle w:val="xmsonormal"/>
        <w:spacing w:beforeAutospacing="0" w:after="0" w:afterAutospacing="0" w:line="480" w:lineRule="auto"/>
      </w:pPr>
      <w:r>
        <w:tab/>
        <w:t xml:space="preserve">Finally, we argue that another strength of </w:t>
      </w:r>
      <w:r w:rsidR="001C6809">
        <w:t>EILP</w:t>
      </w:r>
      <w:r>
        <w:t xml:space="preserve">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r w:rsidR="008A2166">
        <w:t xml:space="preserve"> </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6BCBB4C4" w:rsidR="00CD6C98" w:rsidRDefault="001C6809" w:rsidP="0082320F">
      <w:pPr>
        <w:spacing w:after="0" w:line="480" w:lineRule="auto"/>
        <w:ind w:firstLine="720"/>
        <w:rPr>
          <w:rFonts w:eastAsia="Times New Roman" w:cs="Times New Roman"/>
          <w:b/>
          <w:szCs w:val="24"/>
        </w:rPr>
      </w:pPr>
      <w:r>
        <w:rPr>
          <w:rFonts w:cs="Times New Roman"/>
        </w:rPr>
        <w:t>EILP</w:t>
      </w:r>
      <w:r w:rsidR="00581800">
        <w:rPr>
          <w:rFonts w:cs="Times New Roman"/>
        </w:rPr>
        <w:t xml:space="preserve"> algorithms </w:t>
      </w:r>
      <w:r w:rsidR="00CE0FCB">
        <w:rPr>
          <w:rFonts w:cs="Times New Roman"/>
        </w:rPr>
        <w:t xml:space="preserve">substantially </w:t>
      </w:r>
      <w:r w:rsidR="00581800">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sidR="00581800">
        <w:rPr>
          <w:rFonts w:cs="Times New Roman"/>
        </w:rPr>
        <w:t xml:space="preserve">, both in terms of solution cost, as well as in terms of time required to find near optimal or optimal solutions. Using an </w:t>
      </w:r>
      <w:r>
        <w:rPr>
          <w:rFonts w:cs="Times New Roman"/>
        </w:rPr>
        <w:t>EILP</w:t>
      </w:r>
      <w:r w:rsidR="00581800">
        <w:rPr>
          <w:rFonts w:cs="Times New Roman"/>
        </w:rPr>
        <w:t xml:space="preserve"> algorithm, as implemented in the R package prioritizr, has the added benefit that users do</w:t>
      </w:r>
      <w:r w:rsidR="00CE0FCB">
        <w:rPr>
          <w:rFonts w:cs="Times New Roman"/>
        </w:rPr>
        <w:t xml:space="preserve"> no</w:t>
      </w:r>
      <w:r w:rsidR="00581800">
        <w:rPr>
          <w:rFonts w:cs="Times New Roman"/>
        </w:rPr>
        <w:t>t need to worry</w:t>
      </w:r>
      <w:r w:rsidR="00441810">
        <w:rPr>
          <w:rFonts w:cs="Times New Roman"/>
        </w:rPr>
        <w:t xml:space="preserve"> about</w:t>
      </w:r>
      <w:r w:rsidR="00581800">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w:t>
      </w:r>
      <w:r>
        <w:rPr>
          <w:rFonts w:cs="Times New Roman"/>
        </w:rPr>
        <w:t>EILP</w:t>
      </w:r>
      <w:r w:rsidR="00DB2D3C">
        <w:rPr>
          <w:rFonts w:cs="Times New Roman"/>
        </w:rPr>
        <w:t xml:space="preserve"> is showing for </w:t>
      </w:r>
      <w:r w:rsidR="00DB2D3C">
        <w:rPr>
          <w:rFonts w:cs="Times New Roman"/>
        </w:rPr>
        <w:lastRenderedPageBreak/>
        <w:t>conservation planning</w:t>
      </w:r>
      <w:r w:rsidR="00581800">
        <w:rPr>
          <w:rFonts w:cs="Times New Roman"/>
        </w:rPr>
        <w:t xml:space="preserve">, we </w:t>
      </w:r>
      <w:r w:rsidR="001E4EF9">
        <w:rPr>
          <w:rFonts w:cs="Times New Roman"/>
        </w:rPr>
        <w:t>recommend users consider</w:t>
      </w:r>
      <w:r w:rsidR="00581800">
        <w:rPr>
          <w:rFonts w:cs="Times New Roman"/>
        </w:rPr>
        <w:t xml:space="preserve"> </w:t>
      </w:r>
      <w:r w:rsidR="00E82B4C">
        <w:rPr>
          <w:rFonts w:cs="Times New Roman"/>
        </w:rPr>
        <w:t xml:space="preserve">adding </w:t>
      </w:r>
      <w:r w:rsidR="00581800">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566C0B16" w:rsidR="00107859" w:rsidRDefault="00314AA5" w:rsidP="00E207EC">
      <w:pPr>
        <w:pStyle w:val="Body"/>
        <w:spacing w:after="0" w:line="480" w:lineRule="auto"/>
        <w:ind w:firstLine="720"/>
      </w:pPr>
      <w:r>
        <w:rPr>
          <w:rFonts w:cs="Times New Roman"/>
          <w:lang w:val="en-CA"/>
        </w:rPr>
        <w:t>We thank W. Hochachka for providing code fore processing eBird data</w:t>
      </w:r>
      <w:r w:rsidR="00374D14">
        <w:rPr>
          <w:rFonts w:cs="Times New Roman"/>
          <w:lang w:val="en-CA"/>
        </w:rPr>
        <w:t xml:space="preserve"> and three reviewers for insightful comments</w:t>
      </w:r>
      <w:bookmarkStart w:id="31" w:name="_GoBack"/>
      <w:bookmarkEnd w:id="31"/>
      <w:r>
        <w:rPr>
          <w:rFonts w:cs="Times New Roman"/>
          <w:lang w:val="en-CA"/>
        </w:rPr>
        <w:t xml:space="preserve">. </w:t>
      </w:r>
      <w:r w:rsidR="00F95B5C">
        <w:rPr>
          <w:lang w:val="en-CA"/>
        </w:rPr>
        <w:t>All d</w:t>
      </w:r>
      <w:r w:rsidR="00F95B5C" w:rsidRPr="00CF0525">
        <w:rPr>
          <w:lang w:val="en-CA"/>
        </w:rPr>
        <w:t xml:space="preserve">ata, scripts and full results are available </w:t>
      </w:r>
      <w:r w:rsidR="00F95B5C">
        <w:rPr>
          <w:lang w:val="en-CA"/>
        </w:rPr>
        <w:t>online (</w:t>
      </w:r>
      <w:hyperlink r:id="rId12"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p>
    <w:p w14:paraId="0F72D8EC" w14:textId="77777777" w:rsidR="007E1DEA" w:rsidRPr="007E1DEA" w:rsidRDefault="007E1DEA" w:rsidP="007E1DEA">
      <w:pPr>
        <w:pStyle w:val="Bibliography"/>
        <w:rPr>
          <w:rFonts w:cs="Times New Roman"/>
        </w:rPr>
      </w:pPr>
      <w:r>
        <w:rPr>
          <w:b/>
        </w:rPr>
        <w:fldChar w:fldCharType="begin"/>
      </w:r>
      <w:r>
        <w:rPr>
          <w:b/>
        </w:rPr>
        <w:instrText xml:space="preserve"> ADDIN ZOTERO_BIBL {"uncited":[],"omitted":[],"custom":[]} CSL_BIBLIOGRAPHY </w:instrText>
      </w:r>
      <w:r>
        <w:rPr>
          <w:b/>
        </w:rPr>
        <w:fldChar w:fldCharType="separate"/>
      </w:r>
      <w:r w:rsidRPr="007E1DEA">
        <w:rPr>
          <w:rFonts w:cs="Times New Roman"/>
        </w:rPr>
        <w:t>Ando, A. et al. 1998. Species Distributions, Land Values, and Efficient Conservation. - Science 279: 2126–2128.</w:t>
      </w:r>
    </w:p>
    <w:p w14:paraId="43F88C48" w14:textId="77777777" w:rsidR="007E1DEA" w:rsidRPr="007E1DEA" w:rsidRDefault="007E1DEA" w:rsidP="007E1DEA">
      <w:pPr>
        <w:pStyle w:val="Bibliography"/>
        <w:rPr>
          <w:rFonts w:cs="Times New Roman"/>
        </w:rPr>
      </w:pPr>
      <w:r w:rsidRPr="007E1DEA">
        <w:rPr>
          <w:rFonts w:cs="Times New Roman"/>
        </w:rPr>
        <w:t xml:space="preserve"> 2010. Marxan Good Practices Handbook, Version 2 (JA Ardron, HP Possingham, and CJ Klein, Eds.). - Pacific Marine Analysis and Research Association.</w:t>
      </w:r>
    </w:p>
    <w:p w14:paraId="312A88FD" w14:textId="77777777" w:rsidR="007E1DEA" w:rsidRPr="007E1DEA" w:rsidRDefault="007E1DEA" w:rsidP="007E1DEA">
      <w:pPr>
        <w:pStyle w:val="Bibliography"/>
        <w:rPr>
          <w:rFonts w:cs="Times New Roman"/>
        </w:rPr>
      </w:pPr>
      <w:r w:rsidRPr="007E1DEA">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47D61BCA" w14:textId="77777777" w:rsidR="007E1DEA" w:rsidRPr="007E1DEA" w:rsidRDefault="007E1DEA" w:rsidP="007E1DEA">
      <w:pPr>
        <w:pStyle w:val="Bibliography"/>
        <w:rPr>
          <w:rFonts w:cs="Times New Roman"/>
        </w:rPr>
      </w:pPr>
      <w:r w:rsidRPr="007E1DEA">
        <w:rPr>
          <w:rFonts w:cs="Times New Roman"/>
        </w:rPr>
        <w:t>Beyer, H. L. et al. 2016. Solving conservation planning problems with integer linear programming. - Ecological Modelling 328: 14–22.</w:t>
      </w:r>
    </w:p>
    <w:p w14:paraId="7BF4F1F7" w14:textId="77777777" w:rsidR="007E1DEA" w:rsidRPr="007E1DEA" w:rsidRDefault="007E1DEA" w:rsidP="007E1DEA">
      <w:pPr>
        <w:pStyle w:val="Bibliography"/>
        <w:rPr>
          <w:rFonts w:cs="Times New Roman"/>
        </w:rPr>
      </w:pPr>
      <w:r w:rsidRPr="007E1DEA">
        <w:rPr>
          <w:rFonts w:cs="Times New Roman"/>
        </w:rPr>
        <w:t>Church, R. L. et al. 1996. Reserve selection as a maximal covering location problem. - Biological Conservation 76: 105–112.</w:t>
      </w:r>
    </w:p>
    <w:p w14:paraId="7EF38BE9" w14:textId="77777777" w:rsidR="007E1DEA" w:rsidRPr="007E1DEA" w:rsidRDefault="007E1DEA" w:rsidP="007E1DEA">
      <w:pPr>
        <w:pStyle w:val="Bibliography"/>
        <w:rPr>
          <w:rFonts w:cs="Times New Roman"/>
        </w:rPr>
      </w:pPr>
      <w:r w:rsidRPr="007E1DEA">
        <w:rPr>
          <w:rFonts w:cs="Times New Roman"/>
        </w:rPr>
        <w:t>Cocks, K. D. and Baird, I. A. 1989. Using mathematical programming to address the multiple reserve selection problem: An example from the Eyre Peninsula, South Australia. - Biological Conservation 49: 113–130.</w:t>
      </w:r>
    </w:p>
    <w:p w14:paraId="604B5B29" w14:textId="77777777" w:rsidR="007E1DEA" w:rsidRPr="007E1DEA" w:rsidRDefault="007E1DEA" w:rsidP="007E1DEA">
      <w:pPr>
        <w:pStyle w:val="Bibliography"/>
        <w:rPr>
          <w:rFonts w:cs="Times New Roman"/>
        </w:rPr>
      </w:pPr>
      <w:r w:rsidRPr="007E1DEA">
        <w:rPr>
          <w:rFonts w:cs="Times New Roman"/>
        </w:rPr>
        <w:t>Ferraro, P. J. 2003. Assigning priority to environmental policy interventions in a heterogeneous world. - Journal of Policy Analysis and Management 22: 27–43.</w:t>
      </w:r>
    </w:p>
    <w:p w14:paraId="45F514ED" w14:textId="77777777" w:rsidR="007E1DEA" w:rsidRPr="007E1DEA" w:rsidRDefault="007E1DEA" w:rsidP="007E1DEA">
      <w:pPr>
        <w:pStyle w:val="Bibliography"/>
        <w:rPr>
          <w:rFonts w:cs="Times New Roman"/>
        </w:rPr>
      </w:pPr>
      <w:r w:rsidRPr="007E1DEA">
        <w:rPr>
          <w:rFonts w:cs="Times New Roman"/>
        </w:rPr>
        <w:t>Fiske, I. J. and Chandler, R. B. 2011. unmarked : An R Package for Fitting Hierarchical Models of Wildlife Occurrence and Abundance. - Journal Of Statistical Software 43: 128–129.</w:t>
      </w:r>
    </w:p>
    <w:p w14:paraId="6630AA8D" w14:textId="77777777" w:rsidR="007E1DEA" w:rsidRPr="007E1DEA" w:rsidRDefault="007E1DEA" w:rsidP="007E1DEA">
      <w:pPr>
        <w:pStyle w:val="Bibliography"/>
        <w:rPr>
          <w:rFonts w:cs="Times New Roman"/>
        </w:rPr>
      </w:pPr>
      <w:r w:rsidRPr="007E1DEA">
        <w:rPr>
          <w:rFonts w:cs="Times New Roman"/>
          <w:lang w:val="de-AT"/>
        </w:rPr>
        <w:t xml:space="preserve">Franco, J. F. et al. 2014. </w:t>
      </w:r>
      <w:r w:rsidRPr="007E1DEA">
        <w:rPr>
          <w:rFonts w:cs="Times New Roman"/>
        </w:rPr>
        <w:t>A mixed-integer quadratically-constrained programming model for the distribution system expansion planning. - International Journal of Electrical Power &amp; Energy Systems 62: 265–272.</w:t>
      </w:r>
    </w:p>
    <w:p w14:paraId="740BD6FC" w14:textId="77777777" w:rsidR="007E1DEA" w:rsidRPr="007E1DEA" w:rsidRDefault="007E1DEA" w:rsidP="007E1DEA">
      <w:pPr>
        <w:pStyle w:val="Bibliography"/>
        <w:rPr>
          <w:rFonts w:cs="Times New Roman"/>
        </w:rPr>
      </w:pPr>
      <w:r w:rsidRPr="007E1DEA">
        <w:rPr>
          <w:rFonts w:cs="Times New Roman"/>
        </w:rPr>
        <w:t>Grossmann, I. E. 2002. Review of Nonlinear Mixed-Integer and Disjunctive Programming Techniques. - Optimization and Engineering 3: 227–252.</w:t>
      </w:r>
    </w:p>
    <w:p w14:paraId="054373BE" w14:textId="77777777" w:rsidR="007E1DEA" w:rsidRPr="007E1DEA" w:rsidRDefault="007E1DEA" w:rsidP="007E1DEA">
      <w:pPr>
        <w:pStyle w:val="Bibliography"/>
        <w:rPr>
          <w:rFonts w:cs="Times New Roman"/>
        </w:rPr>
      </w:pPr>
      <w:r w:rsidRPr="007E1DEA">
        <w:rPr>
          <w:rFonts w:cs="Times New Roman"/>
        </w:rPr>
        <w:t>Gurobi Optimization Inc. 2017. Gurobi Optimizer Reference Manual, Version 7.5.1.</w:t>
      </w:r>
    </w:p>
    <w:p w14:paraId="07BBEC9C" w14:textId="77777777" w:rsidR="007E1DEA" w:rsidRPr="007E1DEA" w:rsidRDefault="007E1DEA" w:rsidP="007E1DEA">
      <w:pPr>
        <w:pStyle w:val="Bibliography"/>
        <w:rPr>
          <w:rFonts w:cs="Times New Roman"/>
        </w:rPr>
      </w:pPr>
      <w:r w:rsidRPr="007E1DEA">
        <w:rPr>
          <w:rFonts w:cs="Times New Roman"/>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p>
    <w:p w14:paraId="4F70D312" w14:textId="77777777" w:rsidR="007E1DEA" w:rsidRPr="007E1DEA" w:rsidRDefault="007E1DEA" w:rsidP="007E1DEA">
      <w:pPr>
        <w:pStyle w:val="Bibliography"/>
        <w:rPr>
          <w:rFonts w:cs="Times New Roman"/>
        </w:rPr>
      </w:pPr>
      <w:r w:rsidRPr="007E1DEA">
        <w:rPr>
          <w:rFonts w:cs="Times New Roman"/>
        </w:rPr>
        <w:t>Hanson, J. 2018. Conserving evolutionary processes.</w:t>
      </w:r>
    </w:p>
    <w:p w14:paraId="365E2E6F" w14:textId="77777777" w:rsidR="007E1DEA" w:rsidRPr="007E1DEA" w:rsidRDefault="007E1DEA" w:rsidP="007E1DEA">
      <w:pPr>
        <w:pStyle w:val="Bibliography"/>
        <w:rPr>
          <w:rFonts w:cs="Times New Roman"/>
        </w:rPr>
      </w:pPr>
      <w:r w:rsidRPr="007E1DEA">
        <w:rPr>
          <w:rFonts w:cs="Times New Roman"/>
        </w:rPr>
        <w:t>Hanson, J. et al. 2019. prioritizr: Systematic Conservation Prioritization in R, Version 4.0.2.</w:t>
      </w:r>
    </w:p>
    <w:p w14:paraId="56282A72" w14:textId="77777777" w:rsidR="007E1DEA" w:rsidRPr="007E1DEA" w:rsidRDefault="007E1DEA" w:rsidP="007E1DEA">
      <w:pPr>
        <w:pStyle w:val="Bibliography"/>
        <w:rPr>
          <w:rFonts w:cs="Times New Roman"/>
        </w:rPr>
      </w:pPr>
      <w:r w:rsidRPr="007E1DEA">
        <w:rPr>
          <w:rFonts w:cs="Times New Roman"/>
        </w:rPr>
        <w:t>Harter, R. et al. 2017. Rsymphony: SYMPHONY in R.</w:t>
      </w:r>
    </w:p>
    <w:p w14:paraId="5DF13440" w14:textId="77777777" w:rsidR="007E1DEA" w:rsidRPr="007E1DEA" w:rsidRDefault="007E1DEA" w:rsidP="007E1DEA">
      <w:pPr>
        <w:pStyle w:val="Bibliography"/>
        <w:rPr>
          <w:rFonts w:cs="Times New Roman"/>
        </w:rPr>
      </w:pPr>
      <w:r w:rsidRPr="007E1DEA">
        <w:rPr>
          <w:rFonts w:cs="Times New Roman"/>
          <w:lang w:val="de-AT"/>
        </w:rPr>
        <w:lastRenderedPageBreak/>
        <w:t xml:space="preserve">Hochachka, W. M. et al. 2012. </w:t>
      </w:r>
      <w:r w:rsidRPr="007E1DEA">
        <w:rPr>
          <w:rFonts w:cs="Times New Roman"/>
        </w:rPr>
        <w:t>Data-intensive science applied to broad-scale citizen science. - Trends in ecology &amp; evolution 27: 130–137.</w:t>
      </w:r>
    </w:p>
    <w:p w14:paraId="096E571E" w14:textId="77777777" w:rsidR="007E1DEA" w:rsidRPr="007E1DEA" w:rsidRDefault="007E1DEA" w:rsidP="007E1DEA">
      <w:pPr>
        <w:pStyle w:val="Bibliography"/>
        <w:rPr>
          <w:rFonts w:cs="Times New Roman"/>
        </w:rPr>
      </w:pPr>
      <w:r w:rsidRPr="007E1DEA">
        <w:rPr>
          <w:rFonts w:cs="Times New Roman"/>
        </w:rPr>
        <w:t>Joppa, L. N. and Pfaff, A. 2009. High and far: biases in the location of protected areas. - PloS one 4: e8273.</w:t>
      </w:r>
    </w:p>
    <w:p w14:paraId="6910C189" w14:textId="77777777" w:rsidR="007E1DEA" w:rsidRPr="007E1DEA" w:rsidRDefault="007E1DEA" w:rsidP="007E1DEA">
      <w:pPr>
        <w:pStyle w:val="Bibliography"/>
        <w:rPr>
          <w:rFonts w:cs="Times New Roman"/>
        </w:rPr>
      </w:pPr>
      <w:r w:rsidRPr="007E1DEA">
        <w:rPr>
          <w:rFonts w:cs="Times New Roman"/>
        </w:rPr>
        <w:t>Kirkpatrick, S. et al. 1983. Optimization by Simulated Annealing. - Science 220: 671–680.</w:t>
      </w:r>
    </w:p>
    <w:p w14:paraId="42DD81FB" w14:textId="77777777" w:rsidR="007E1DEA" w:rsidRPr="007E1DEA" w:rsidRDefault="007E1DEA" w:rsidP="007E1DEA">
      <w:pPr>
        <w:pStyle w:val="Bibliography"/>
        <w:rPr>
          <w:rFonts w:cs="Times New Roman"/>
        </w:rPr>
      </w:pPr>
      <w:r w:rsidRPr="007E1DEA">
        <w:rPr>
          <w:rFonts w:cs="Times New Roman"/>
        </w:rPr>
        <w:t>Lee, J. and Leyffer, S. 2011. Mixed Integer Nonlinear Programming. - Springer Science &amp; Business Media.</w:t>
      </w:r>
    </w:p>
    <w:p w14:paraId="46D05286" w14:textId="77777777" w:rsidR="007E1DEA" w:rsidRPr="007E1DEA" w:rsidRDefault="007E1DEA" w:rsidP="007E1DEA">
      <w:pPr>
        <w:pStyle w:val="Bibliography"/>
        <w:rPr>
          <w:rFonts w:cs="Times New Roman"/>
        </w:rPr>
      </w:pPr>
      <w:r w:rsidRPr="007E1DEA">
        <w:rPr>
          <w:rFonts w:cs="Times New Roman"/>
        </w:rPr>
        <w:t>Lin, C. Y. et al. 2017. Participant Selection Problem: Relative Performance of Five Optimization Solvers. - Proceedings of the 8th International Conference on Computer Modeling and Simulation: 24–31.</w:t>
      </w:r>
    </w:p>
    <w:p w14:paraId="40FABE70" w14:textId="77777777" w:rsidR="007E1DEA" w:rsidRPr="007E1DEA" w:rsidRDefault="007E1DEA" w:rsidP="007E1DEA">
      <w:pPr>
        <w:pStyle w:val="Bibliography"/>
        <w:rPr>
          <w:rFonts w:cs="Times New Roman"/>
        </w:rPr>
      </w:pPr>
      <w:r w:rsidRPr="007E1DEA">
        <w:rPr>
          <w:rFonts w:cs="Times New Roman"/>
        </w:rPr>
        <w:t>Luppold, A. et al. 2018. Evaluating the performance of solvers for integer-linear programming. in press.</w:t>
      </w:r>
    </w:p>
    <w:p w14:paraId="6E68ADC5" w14:textId="77777777" w:rsidR="007E1DEA" w:rsidRPr="007E1DEA" w:rsidRDefault="007E1DEA" w:rsidP="007E1DEA">
      <w:pPr>
        <w:pStyle w:val="Bibliography"/>
        <w:rPr>
          <w:rFonts w:cs="Times New Roman"/>
        </w:rPr>
      </w:pPr>
      <w:r w:rsidRPr="007E1DEA">
        <w:rPr>
          <w:rFonts w:cs="Times New Roman"/>
          <w:lang w:val="de-AT"/>
        </w:rPr>
        <w:t xml:space="preserve">Mackenzie, D. I. et al. 2002. </w:t>
      </w:r>
      <w:r w:rsidRPr="007E1DEA">
        <w:rPr>
          <w:rFonts w:cs="Times New Roman"/>
        </w:rPr>
        <w:t>Estimating site occupancy rates when detection probabilities are less than one. - Ecology 83: 2248–2255.</w:t>
      </w:r>
    </w:p>
    <w:p w14:paraId="40DF4BAA" w14:textId="77777777" w:rsidR="007E1DEA" w:rsidRPr="007E1DEA" w:rsidRDefault="007E1DEA" w:rsidP="007E1DEA">
      <w:pPr>
        <w:pStyle w:val="Bibliography"/>
        <w:rPr>
          <w:rFonts w:cs="Times New Roman"/>
        </w:rPr>
      </w:pPr>
      <w:r w:rsidRPr="007E1DEA">
        <w:rPr>
          <w:rFonts w:cs="Times New Roman"/>
        </w:rPr>
        <w:t>Margules, C. R. and Pressey, R. L. 2000. Systematic conservation planning. - Nature 405: 243–53.</w:t>
      </w:r>
    </w:p>
    <w:p w14:paraId="51667E37" w14:textId="77777777" w:rsidR="007E1DEA" w:rsidRPr="007E1DEA" w:rsidRDefault="007E1DEA" w:rsidP="007E1DEA">
      <w:pPr>
        <w:pStyle w:val="Bibliography"/>
        <w:rPr>
          <w:rFonts w:cs="Times New Roman"/>
        </w:rPr>
      </w:pPr>
      <w:r w:rsidRPr="007E1DEA">
        <w:rPr>
          <w:rFonts w:cs="Times New Roman"/>
        </w:rPr>
        <w:t>McDonnell, M. D. et al. 2002. Mathematical Methods for Spatially Cohesive Reserve Design. - Environmental Modeling &amp; Assessment 7: 107–114.</w:t>
      </w:r>
    </w:p>
    <w:p w14:paraId="6404EC6E" w14:textId="77777777" w:rsidR="007E1DEA" w:rsidRPr="007E1DEA" w:rsidRDefault="007E1DEA" w:rsidP="007E1DEA">
      <w:pPr>
        <w:pStyle w:val="Bibliography"/>
        <w:rPr>
          <w:rFonts w:cs="Times New Roman"/>
        </w:rPr>
      </w:pPr>
      <w:r w:rsidRPr="007E1DEA">
        <w:rPr>
          <w:rFonts w:cs="Times New Roman"/>
        </w:rPr>
        <w:t>McIntosh, E. J. et al. 2017. The Impact of Systematic Conservation Planning. - Annual Review of Environment and Resources 42: annurev-environ-102016-060902.</w:t>
      </w:r>
    </w:p>
    <w:p w14:paraId="2BEF19BE" w14:textId="77777777" w:rsidR="007E1DEA" w:rsidRPr="007E1DEA" w:rsidRDefault="007E1DEA" w:rsidP="007E1DEA">
      <w:pPr>
        <w:pStyle w:val="Bibliography"/>
        <w:rPr>
          <w:rFonts w:cs="Times New Roman"/>
        </w:rPr>
      </w:pPr>
      <w:r w:rsidRPr="007E1DEA">
        <w:rPr>
          <w:rFonts w:cs="Times New Roman"/>
        </w:rPr>
        <w:t>Meidinger, D. and Pojar, J. 1991. Ecosystems of British Columbia. - British Columbia Ministry of Forests.</w:t>
      </w:r>
    </w:p>
    <w:p w14:paraId="0EBB6970" w14:textId="77777777" w:rsidR="007E1DEA" w:rsidRPr="007E1DEA" w:rsidRDefault="007E1DEA" w:rsidP="007E1DEA">
      <w:pPr>
        <w:pStyle w:val="Bibliography"/>
        <w:rPr>
          <w:rFonts w:cs="Times New Roman"/>
        </w:rPr>
      </w:pPr>
      <w:r w:rsidRPr="007E1DEA">
        <w:rPr>
          <w:rFonts w:cs="Times New Roman"/>
        </w:rPr>
        <w:t>Naidoo, R. et al. 2006. Integrating economic costs into conservation planning. - Trends in ecology &amp; evolution 21: 681–7.</w:t>
      </w:r>
    </w:p>
    <w:p w14:paraId="46C8B83E" w14:textId="77777777" w:rsidR="007E1DEA" w:rsidRPr="007E1DEA" w:rsidRDefault="007E1DEA" w:rsidP="007E1DEA">
      <w:pPr>
        <w:pStyle w:val="Bibliography"/>
        <w:rPr>
          <w:rFonts w:cs="Times New Roman"/>
        </w:rPr>
      </w:pPr>
      <w:r w:rsidRPr="007E1DEA">
        <w:rPr>
          <w:rFonts w:cs="Times New Roman"/>
        </w:rPr>
        <w:t>Önal, H. 2004. First-best, second-best, and heuristic solutions in conservation reserve site selection. - Biological Conservation 115: 55–62.</w:t>
      </w:r>
    </w:p>
    <w:p w14:paraId="1D50F21A" w14:textId="77777777" w:rsidR="007E1DEA" w:rsidRPr="007E1DEA" w:rsidRDefault="007E1DEA" w:rsidP="007E1DEA">
      <w:pPr>
        <w:pStyle w:val="Bibliography"/>
        <w:rPr>
          <w:rFonts w:cs="Times New Roman"/>
        </w:rPr>
      </w:pPr>
      <w:r w:rsidRPr="007E1DEA">
        <w:rPr>
          <w:rFonts w:cs="Times New Roman"/>
        </w:rPr>
        <w:t>Polasky, S. et al. 2001. Selecting Biological Reserves Cost-Effectively: An Application to Terrestrial Vertebrate Conservation in Oregon. - Land Economics 77: 68–78.</w:t>
      </w:r>
    </w:p>
    <w:p w14:paraId="45647F2D" w14:textId="77777777" w:rsidR="007E1DEA" w:rsidRPr="007E1DEA" w:rsidRDefault="007E1DEA" w:rsidP="007E1DEA">
      <w:pPr>
        <w:pStyle w:val="Bibliography"/>
        <w:rPr>
          <w:rFonts w:cs="Times New Roman"/>
        </w:rPr>
      </w:pPr>
      <w:r w:rsidRPr="007E1DEA">
        <w:rPr>
          <w:rFonts w:cs="Times New Roman"/>
        </w:rPr>
        <w:t>Pressey, R. L. and Bottrill, M. C. 2008. Opportunism, Threats, and the Evolution of Systematic Conservation Planning. - Conservation Biology 22: 1340–1345.</w:t>
      </w:r>
    </w:p>
    <w:p w14:paraId="3B6FAFE0" w14:textId="77777777" w:rsidR="007E1DEA" w:rsidRPr="007E1DEA" w:rsidRDefault="007E1DEA" w:rsidP="007E1DEA">
      <w:pPr>
        <w:pStyle w:val="Bibliography"/>
        <w:rPr>
          <w:rFonts w:cs="Times New Roman"/>
        </w:rPr>
      </w:pPr>
      <w:r w:rsidRPr="007E1DEA">
        <w:rPr>
          <w:rFonts w:cs="Times New Roman"/>
        </w:rPr>
        <w:t>Pressey, R. et al. 1993. Beyond opportunism: key principles for systematic reserve selection. - Trends in ecology &amp; evolution 8: 124–128.</w:t>
      </w:r>
    </w:p>
    <w:p w14:paraId="46BAE5A3" w14:textId="77777777" w:rsidR="007E1DEA" w:rsidRPr="007E1DEA" w:rsidRDefault="007E1DEA" w:rsidP="007E1DEA">
      <w:pPr>
        <w:pStyle w:val="Bibliography"/>
        <w:rPr>
          <w:rFonts w:cs="Times New Roman"/>
        </w:rPr>
      </w:pPr>
      <w:r w:rsidRPr="007E1DEA">
        <w:rPr>
          <w:rFonts w:cs="Times New Roman"/>
        </w:rPr>
        <w:t>Ralphs, T. et al. 2019. coin-or/SYMPHONY: Version 5.6.17. - Zenodo.</w:t>
      </w:r>
    </w:p>
    <w:p w14:paraId="0B088013" w14:textId="77777777" w:rsidR="007E1DEA" w:rsidRPr="007E1DEA" w:rsidRDefault="007E1DEA" w:rsidP="007E1DEA">
      <w:pPr>
        <w:pStyle w:val="Bibliography"/>
        <w:rPr>
          <w:rFonts w:cs="Times New Roman"/>
        </w:rPr>
      </w:pPr>
      <w:r w:rsidRPr="007E1DEA">
        <w:rPr>
          <w:rFonts w:cs="Times New Roman"/>
          <w:lang w:val="de-AT"/>
        </w:rPr>
        <w:lastRenderedPageBreak/>
        <w:t xml:space="preserve">Rodewald, A. D. et al. 2019. </w:t>
      </w:r>
      <w:r w:rsidRPr="007E1DEA">
        <w:rPr>
          <w:rFonts w:cs="Times New Roman"/>
        </w:rPr>
        <w:t>Tradeoffs in the value of biodiversity feature and cost data in conservation prioritization. - Sci Rep 9: 1–8.</w:t>
      </w:r>
    </w:p>
    <w:p w14:paraId="602614EB" w14:textId="77777777" w:rsidR="007E1DEA" w:rsidRPr="007E1DEA" w:rsidRDefault="007E1DEA" w:rsidP="007E1DEA">
      <w:pPr>
        <w:pStyle w:val="Bibliography"/>
        <w:rPr>
          <w:rFonts w:cs="Times New Roman"/>
        </w:rPr>
      </w:pPr>
      <w:r w:rsidRPr="007E1DEA">
        <w:rPr>
          <w:rFonts w:cs="Times New Roman"/>
        </w:rPr>
        <w:t>Rodrigues, A. S. L. and Gaston, K. J. 2002. Optimisation in reserve selection procedures—why not? - Biological Conservation 107: 123–129.</w:t>
      </w:r>
    </w:p>
    <w:p w14:paraId="2FFD682B" w14:textId="77777777" w:rsidR="007E1DEA" w:rsidRPr="007E1DEA" w:rsidRDefault="007E1DEA" w:rsidP="007E1DEA">
      <w:pPr>
        <w:pStyle w:val="Bibliography"/>
        <w:rPr>
          <w:rFonts w:cs="Times New Roman"/>
        </w:rPr>
      </w:pPr>
      <w:r w:rsidRPr="007E1DEA">
        <w:rPr>
          <w:rFonts w:cs="Times New Roman"/>
        </w:rPr>
        <w:t>Rodrigues, A. S. et al. 2000. Flexibility, efficiency, and accountability: adapting reserve selection algorithms to more complex conservation problems. - Ecography 23: 565–574.</w:t>
      </w:r>
    </w:p>
    <w:p w14:paraId="27920992" w14:textId="77777777" w:rsidR="007E1DEA" w:rsidRPr="007E1DEA" w:rsidRDefault="007E1DEA" w:rsidP="007E1DEA">
      <w:pPr>
        <w:pStyle w:val="Bibliography"/>
        <w:rPr>
          <w:rFonts w:cs="Times New Roman"/>
        </w:rPr>
      </w:pPr>
      <w:r w:rsidRPr="007E1DEA">
        <w:rPr>
          <w:rFonts w:cs="Times New Roman"/>
          <w:lang w:val="de-AT"/>
        </w:rPr>
        <w:t xml:space="preserve">Runge, C. A. et al. 2016. </w:t>
      </w:r>
      <w:r w:rsidRPr="007E1DEA">
        <w:rPr>
          <w:rFonts w:cs="Times New Roman"/>
        </w:rPr>
        <w:t>Incorporating dynamic distributions into spatial prioritization (N Roura-Pascual, Ed.). - Diversity and Distributions 22: 332–343.</w:t>
      </w:r>
    </w:p>
    <w:p w14:paraId="2885F89D" w14:textId="77777777" w:rsidR="007E1DEA" w:rsidRPr="007E1DEA" w:rsidRDefault="007E1DEA" w:rsidP="007E1DEA">
      <w:pPr>
        <w:pStyle w:val="Bibliography"/>
        <w:rPr>
          <w:rFonts w:cs="Times New Roman"/>
        </w:rPr>
      </w:pPr>
      <w:r w:rsidRPr="007E1DEA">
        <w:rPr>
          <w:rFonts w:cs="Times New Roman"/>
        </w:rPr>
        <w:t>Sarkar, S. et al. 2006. Biodiversity Conservation Planning Tools: Present Status and Challenges for the Future. - Annual Review of Environment and Resources 31: 123–159.</w:t>
      </w:r>
    </w:p>
    <w:p w14:paraId="369F58F5" w14:textId="77777777" w:rsidR="007E1DEA" w:rsidRPr="007E1DEA" w:rsidRDefault="007E1DEA" w:rsidP="007E1DEA">
      <w:pPr>
        <w:pStyle w:val="Bibliography"/>
        <w:rPr>
          <w:rFonts w:cs="Times New Roman"/>
        </w:rPr>
      </w:pPr>
      <w:r w:rsidRPr="007E1DEA">
        <w:rPr>
          <w:rFonts w:cs="Times New Roman"/>
        </w:rPr>
        <w:t>Schuster, R. et al. 2014. Bird Community Conservation and Carbon Offsets in Western North America. - Plos One in press.</w:t>
      </w:r>
    </w:p>
    <w:p w14:paraId="1A247224" w14:textId="77777777" w:rsidR="007E1DEA" w:rsidRPr="007E1DEA" w:rsidRDefault="007E1DEA" w:rsidP="007E1DEA">
      <w:pPr>
        <w:pStyle w:val="Bibliography"/>
        <w:rPr>
          <w:rFonts w:cs="Times New Roman"/>
        </w:rPr>
      </w:pPr>
      <w:r w:rsidRPr="007E1DEA">
        <w:rPr>
          <w:rFonts w:cs="Times New Roman"/>
        </w:rPr>
        <w:t>Schuster, R. et al. 2019. Optimizing the conservation of migratory species over their full annual cycle. - Nature Communications 10: 1754.</w:t>
      </w:r>
    </w:p>
    <w:p w14:paraId="033B9F55" w14:textId="77777777" w:rsidR="007E1DEA" w:rsidRPr="007E1DEA" w:rsidRDefault="007E1DEA" w:rsidP="007E1DEA">
      <w:pPr>
        <w:pStyle w:val="Bibliography"/>
        <w:rPr>
          <w:rFonts w:cs="Times New Roman"/>
        </w:rPr>
      </w:pPr>
      <w:r w:rsidRPr="007E1DEA">
        <w:rPr>
          <w:rFonts w:cs="Times New Roman"/>
          <w:lang w:val="de-AT"/>
        </w:rPr>
        <w:t xml:space="preserve">Schwartz, M. W. et al. 2018. </w:t>
      </w:r>
      <w:r w:rsidRPr="007E1DEA">
        <w:rPr>
          <w:rFonts w:cs="Times New Roman"/>
        </w:rPr>
        <w:t>Decision Support Frameworks and Tools for Conservation. - Conservation Letters 11: e12385.</w:t>
      </w:r>
    </w:p>
    <w:p w14:paraId="215C2199" w14:textId="77777777" w:rsidR="007E1DEA" w:rsidRPr="007E1DEA" w:rsidRDefault="007E1DEA" w:rsidP="007E1DEA">
      <w:pPr>
        <w:pStyle w:val="Bibliography"/>
        <w:rPr>
          <w:rFonts w:cs="Times New Roman"/>
        </w:rPr>
      </w:pPr>
      <w:r w:rsidRPr="007E1DEA">
        <w:rPr>
          <w:rFonts w:cs="Times New Roman"/>
        </w:rPr>
        <w:t>Sullivan, B. L. et al. 2014. The eBird enterprise: an integrated approach to development and application of citizen science. - Biological Conservation 169: 31–40.</w:t>
      </w:r>
    </w:p>
    <w:p w14:paraId="6681BA62" w14:textId="77777777" w:rsidR="007E1DEA" w:rsidRPr="007E1DEA" w:rsidRDefault="007E1DEA" w:rsidP="007E1DEA">
      <w:pPr>
        <w:pStyle w:val="Bibliography"/>
        <w:rPr>
          <w:rFonts w:cs="Times New Roman"/>
        </w:rPr>
      </w:pPr>
      <w:r w:rsidRPr="007E1DEA">
        <w:rPr>
          <w:rFonts w:cs="Times New Roman"/>
        </w:rPr>
        <w:t>Underhill, L. G. 1994. Optimal and suboptimal reserve selection algorithms. - Biological Conservation 70: 85–87.</w:t>
      </w:r>
    </w:p>
    <w:p w14:paraId="19D81D3E" w14:textId="77777777" w:rsidR="007E1DEA" w:rsidRPr="007E1DEA" w:rsidRDefault="007E1DEA" w:rsidP="007E1DEA">
      <w:pPr>
        <w:pStyle w:val="Bibliography"/>
        <w:rPr>
          <w:rFonts w:cs="Times New Roman"/>
        </w:rPr>
      </w:pPr>
      <w:r w:rsidRPr="007E1DEA">
        <w:rPr>
          <w:rFonts w:cs="Times New Roman"/>
        </w:rPr>
        <w:t>Venter, O. et al. 2014. Targeting Global Protected Area Expansion for Imperiled Biodiversity. - PLOS Biology 12: e1001891.</w:t>
      </w:r>
    </w:p>
    <w:p w14:paraId="12E68C9F" w14:textId="77777777" w:rsidR="007E1DEA" w:rsidRPr="007E1DEA" w:rsidRDefault="007E1DEA" w:rsidP="007E1DEA">
      <w:pPr>
        <w:pStyle w:val="Bibliography"/>
        <w:rPr>
          <w:rFonts w:cs="Times New Roman"/>
        </w:rPr>
      </w:pPr>
      <w:r w:rsidRPr="007E1DEA">
        <w:rPr>
          <w:rFonts w:cs="Times New Roman"/>
        </w:rPr>
        <w:t>Wolsey, L. A. and Nemhauser, G. L. 1999. Integer and combinatorial optimization. - John Wiley &amp; Sons.</w:t>
      </w:r>
    </w:p>
    <w:p w14:paraId="173AD31C" w14:textId="0A815DD0" w:rsidR="00A16566" w:rsidRDefault="007E1DEA">
      <w:pPr>
        <w:spacing w:after="0" w:line="480" w:lineRule="auto"/>
        <w:rPr>
          <w:rFonts w:cs="Times New Roman"/>
          <w:b/>
          <w:szCs w:val="24"/>
        </w:rPr>
      </w:pPr>
      <w:r>
        <w:rPr>
          <w:rFonts w:cs="Times New Roman"/>
          <w:b/>
          <w:szCs w:val="24"/>
        </w:rPr>
        <w:fldChar w:fldCharType="end"/>
      </w:r>
    </w:p>
    <w:sectPr w:rsidR="00A16566">
      <w:footerReference w:type="default" r:id="rId13"/>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1E8D1" w14:textId="77777777" w:rsidR="00B519DF" w:rsidRDefault="00B519DF">
      <w:pPr>
        <w:spacing w:after="0" w:line="240" w:lineRule="auto"/>
      </w:pPr>
      <w:r>
        <w:separator/>
      </w:r>
    </w:p>
  </w:endnote>
  <w:endnote w:type="continuationSeparator" w:id="0">
    <w:p w14:paraId="78BFC0DE" w14:textId="77777777" w:rsidR="00B519DF" w:rsidRDefault="00B5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196E52" w:rsidRDefault="00196E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196E52" w:rsidRDefault="00196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8E10B" w14:textId="77777777" w:rsidR="00B519DF" w:rsidRDefault="00B519DF">
      <w:pPr>
        <w:spacing w:after="0" w:line="240" w:lineRule="auto"/>
      </w:pPr>
      <w:r>
        <w:separator/>
      </w:r>
    </w:p>
  </w:footnote>
  <w:footnote w:type="continuationSeparator" w:id="0">
    <w:p w14:paraId="77493A38" w14:textId="77777777" w:rsidR="00B519DF" w:rsidRDefault="00B51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2687C"/>
    <w:rsid w:val="000316D7"/>
    <w:rsid w:val="0003175C"/>
    <w:rsid w:val="00041740"/>
    <w:rsid w:val="000449D7"/>
    <w:rsid w:val="00046F16"/>
    <w:rsid w:val="000471B5"/>
    <w:rsid w:val="000516F9"/>
    <w:rsid w:val="000605B5"/>
    <w:rsid w:val="00061C41"/>
    <w:rsid w:val="000638AF"/>
    <w:rsid w:val="0007123A"/>
    <w:rsid w:val="00073AD9"/>
    <w:rsid w:val="00077CC5"/>
    <w:rsid w:val="000833F3"/>
    <w:rsid w:val="00085676"/>
    <w:rsid w:val="00090EB8"/>
    <w:rsid w:val="000955F1"/>
    <w:rsid w:val="00096EE2"/>
    <w:rsid w:val="000B2485"/>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28DD"/>
    <w:rsid w:val="00115B1C"/>
    <w:rsid w:val="00121456"/>
    <w:rsid w:val="00122442"/>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96E52"/>
    <w:rsid w:val="001A21EE"/>
    <w:rsid w:val="001A2E90"/>
    <w:rsid w:val="001A3504"/>
    <w:rsid w:val="001A7690"/>
    <w:rsid w:val="001B129F"/>
    <w:rsid w:val="001B5FE3"/>
    <w:rsid w:val="001B64F8"/>
    <w:rsid w:val="001B7DF5"/>
    <w:rsid w:val="001C0C61"/>
    <w:rsid w:val="001C25A7"/>
    <w:rsid w:val="001C2F5B"/>
    <w:rsid w:val="001C6809"/>
    <w:rsid w:val="001D1FC4"/>
    <w:rsid w:val="001E4EF9"/>
    <w:rsid w:val="001E5364"/>
    <w:rsid w:val="001E784B"/>
    <w:rsid w:val="001F088F"/>
    <w:rsid w:val="001F0C0A"/>
    <w:rsid w:val="001F0CFE"/>
    <w:rsid w:val="001F3BC2"/>
    <w:rsid w:val="001F3E6A"/>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46A43"/>
    <w:rsid w:val="00250222"/>
    <w:rsid w:val="00253B76"/>
    <w:rsid w:val="00254C4C"/>
    <w:rsid w:val="002579DD"/>
    <w:rsid w:val="00257F8A"/>
    <w:rsid w:val="00260D3A"/>
    <w:rsid w:val="002639E3"/>
    <w:rsid w:val="00265937"/>
    <w:rsid w:val="00270F5E"/>
    <w:rsid w:val="00271D0B"/>
    <w:rsid w:val="00275EC8"/>
    <w:rsid w:val="00281332"/>
    <w:rsid w:val="00286DAC"/>
    <w:rsid w:val="00291593"/>
    <w:rsid w:val="00293F5A"/>
    <w:rsid w:val="00294D85"/>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661B"/>
    <w:rsid w:val="00327013"/>
    <w:rsid w:val="00330F1D"/>
    <w:rsid w:val="00330FE6"/>
    <w:rsid w:val="00335468"/>
    <w:rsid w:val="00336CD7"/>
    <w:rsid w:val="003373E4"/>
    <w:rsid w:val="00340AB6"/>
    <w:rsid w:val="00341AFF"/>
    <w:rsid w:val="0034473C"/>
    <w:rsid w:val="003500D5"/>
    <w:rsid w:val="00350C00"/>
    <w:rsid w:val="003534E8"/>
    <w:rsid w:val="00353AD1"/>
    <w:rsid w:val="003546A2"/>
    <w:rsid w:val="00357518"/>
    <w:rsid w:val="00361795"/>
    <w:rsid w:val="0036533B"/>
    <w:rsid w:val="00371AB7"/>
    <w:rsid w:val="003727B5"/>
    <w:rsid w:val="00374D14"/>
    <w:rsid w:val="00376BC0"/>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5DB"/>
    <w:rsid w:val="003E5914"/>
    <w:rsid w:val="003E5967"/>
    <w:rsid w:val="003E677E"/>
    <w:rsid w:val="003F11B3"/>
    <w:rsid w:val="003F2F75"/>
    <w:rsid w:val="003F4F5A"/>
    <w:rsid w:val="003F7639"/>
    <w:rsid w:val="00400E83"/>
    <w:rsid w:val="004014E3"/>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258C"/>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06B6A"/>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59C"/>
    <w:rsid w:val="00570802"/>
    <w:rsid w:val="00571980"/>
    <w:rsid w:val="00572B7C"/>
    <w:rsid w:val="00574772"/>
    <w:rsid w:val="00581800"/>
    <w:rsid w:val="00582693"/>
    <w:rsid w:val="00582D25"/>
    <w:rsid w:val="00584315"/>
    <w:rsid w:val="005846ED"/>
    <w:rsid w:val="005851B3"/>
    <w:rsid w:val="005867F6"/>
    <w:rsid w:val="00586E4D"/>
    <w:rsid w:val="00591A97"/>
    <w:rsid w:val="005934E4"/>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26F5"/>
    <w:rsid w:val="006A353E"/>
    <w:rsid w:val="006A4F44"/>
    <w:rsid w:val="006B20D1"/>
    <w:rsid w:val="006B3D9B"/>
    <w:rsid w:val="006B61B9"/>
    <w:rsid w:val="006C0AB3"/>
    <w:rsid w:val="006C17C1"/>
    <w:rsid w:val="006C216D"/>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1BB8"/>
    <w:rsid w:val="007721CD"/>
    <w:rsid w:val="007729AE"/>
    <w:rsid w:val="00773A47"/>
    <w:rsid w:val="00773ED4"/>
    <w:rsid w:val="007778AA"/>
    <w:rsid w:val="00786A1D"/>
    <w:rsid w:val="00787DD7"/>
    <w:rsid w:val="00791A9B"/>
    <w:rsid w:val="007937C4"/>
    <w:rsid w:val="00797644"/>
    <w:rsid w:val="007A3717"/>
    <w:rsid w:val="007A393F"/>
    <w:rsid w:val="007A3A5C"/>
    <w:rsid w:val="007B1178"/>
    <w:rsid w:val="007B30F1"/>
    <w:rsid w:val="007C03BB"/>
    <w:rsid w:val="007C112F"/>
    <w:rsid w:val="007C73E0"/>
    <w:rsid w:val="007D41C6"/>
    <w:rsid w:val="007D4871"/>
    <w:rsid w:val="007D4C26"/>
    <w:rsid w:val="007D4D26"/>
    <w:rsid w:val="007D746B"/>
    <w:rsid w:val="007E1B02"/>
    <w:rsid w:val="007E1DEA"/>
    <w:rsid w:val="007E2422"/>
    <w:rsid w:val="007E4202"/>
    <w:rsid w:val="007E5A3E"/>
    <w:rsid w:val="007F119D"/>
    <w:rsid w:val="007F5AC8"/>
    <w:rsid w:val="007F7CE2"/>
    <w:rsid w:val="00802673"/>
    <w:rsid w:val="00804B80"/>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23CF"/>
    <w:rsid w:val="00874342"/>
    <w:rsid w:val="00876D12"/>
    <w:rsid w:val="0088025D"/>
    <w:rsid w:val="00881946"/>
    <w:rsid w:val="00881CA1"/>
    <w:rsid w:val="00883232"/>
    <w:rsid w:val="00884627"/>
    <w:rsid w:val="00885086"/>
    <w:rsid w:val="0089225C"/>
    <w:rsid w:val="00892812"/>
    <w:rsid w:val="008A2166"/>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16CE"/>
    <w:rsid w:val="008F4B80"/>
    <w:rsid w:val="008F7AC4"/>
    <w:rsid w:val="0090152C"/>
    <w:rsid w:val="0090404E"/>
    <w:rsid w:val="00910148"/>
    <w:rsid w:val="009106EB"/>
    <w:rsid w:val="0091073B"/>
    <w:rsid w:val="00911EA4"/>
    <w:rsid w:val="00913A2B"/>
    <w:rsid w:val="00915BA4"/>
    <w:rsid w:val="00917C78"/>
    <w:rsid w:val="0092728D"/>
    <w:rsid w:val="00931967"/>
    <w:rsid w:val="009319A3"/>
    <w:rsid w:val="009324A1"/>
    <w:rsid w:val="009361B8"/>
    <w:rsid w:val="009374CE"/>
    <w:rsid w:val="00944286"/>
    <w:rsid w:val="00950BD0"/>
    <w:rsid w:val="0095292F"/>
    <w:rsid w:val="00952A13"/>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1CBD"/>
    <w:rsid w:val="009D59FC"/>
    <w:rsid w:val="009F5FD1"/>
    <w:rsid w:val="00A022A7"/>
    <w:rsid w:val="00A023BA"/>
    <w:rsid w:val="00A07089"/>
    <w:rsid w:val="00A105CA"/>
    <w:rsid w:val="00A1487D"/>
    <w:rsid w:val="00A16566"/>
    <w:rsid w:val="00A2119F"/>
    <w:rsid w:val="00A21E0F"/>
    <w:rsid w:val="00A228AD"/>
    <w:rsid w:val="00A303DC"/>
    <w:rsid w:val="00A310A3"/>
    <w:rsid w:val="00A35EDF"/>
    <w:rsid w:val="00A369CD"/>
    <w:rsid w:val="00A37080"/>
    <w:rsid w:val="00A41C85"/>
    <w:rsid w:val="00A4221D"/>
    <w:rsid w:val="00A42BA1"/>
    <w:rsid w:val="00A42C91"/>
    <w:rsid w:val="00A47BB2"/>
    <w:rsid w:val="00A47DBE"/>
    <w:rsid w:val="00A47F61"/>
    <w:rsid w:val="00A53911"/>
    <w:rsid w:val="00A638CE"/>
    <w:rsid w:val="00A64045"/>
    <w:rsid w:val="00A64EFD"/>
    <w:rsid w:val="00A65D56"/>
    <w:rsid w:val="00A7193B"/>
    <w:rsid w:val="00A7328A"/>
    <w:rsid w:val="00A73562"/>
    <w:rsid w:val="00A74DF9"/>
    <w:rsid w:val="00A7687B"/>
    <w:rsid w:val="00A804F9"/>
    <w:rsid w:val="00A84BF7"/>
    <w:rsid w:val="00A87F88"/>
    <w:rsid w:val="00A911AD"/>
    <w:rsid w:val="00A9275C"/>
    <w:rsid w:val="00A94D94"/>
    <w:rsid w:val="00A97139"/>
    <w:rsid w:val="00AA1EC1"/>
    <w:rsid w:val="00AA2488"/>
    <w:rsid w:val="00AA2719"/>
    <w:rsid w:val="00AA7D8B"/>
    <w:rsid w:val="00AB0E42"/>
    <w:rsid w:val="00AB20EB"/>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519DF"/>
    <w:rsid w:val="00B6245A"/>
    <w:rsid w:val="00B65D14"/>
    <w:rsid w:val="00B71928"/>
    <w:rsid w:val="00B750A9"/>
    <w:rsid w:val="00B752BD"/>
    <w:rsid w:val="00B77039"/>
    <w:rsid w:val="00B7713F"/>
    <w:rsid w:val="00B8603A"/>
    <w:rsid w:val="00B86EA5"/>
    <w:rsid w:val="00B87E43"/>
    <w:rsid w:val="00B90C9E"/>
    <w:rsid w:val="00B94ED1"/>
    <w:rsid w:val="00BA24B1"/>
    <w:rsid w:val="00BA362E"/>
    <w:rsid w:val="00BA42C0"/>
    <w:rsid w:val="00BB75DF"/>
    <w:rsid w:val="00BC6613"/>
    <w:rsid w:val="00BC6EB2"/>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328C"/>
    <w:rsid w:val="00C84440"/>
    <w:rsid w:val="00C85B95"/>
    <w:rsid w:val="00C8745D"/>
    <w:rsid w:val="00C9075C"/>
    <w:rsid w:val="00C94128"/>
    <w:rsid w:val="00C9460A"/>
    <w:rsid w:val="00CA04EF"/>
    <w:rsid w:val="00CA114C"/>
    <w:rsid w:val="00CA2900"/>
    <w:rsid w:val="00CA3F8B"/>
    <w:rsid w:val="00CA44BE"/>
    <w:rsid w:val="00CA7003"/>
    <w:rsid w:val="00CB04E4"/>
    <w:rsid w:val="00CB1930"/>
    <w:rsid w:val="00CB2600"/>
    <w:rsid w:val="00CC3519"/>
    <w:rsid w:val="00CC476D"/>
    <w:rsid w:val="00CD0F4A"/>
    <w:rsid w:val="00CD10F4"/>
    <w:rsid w:val="00CD55EA"/>
    <w:rsid w:val="00CD6C98"/>
    <w:rsid w:val="00CD71E4"/>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66C08"/>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5F1E"/>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67D0"/>
    <w:rsid w:val="00E87C66"/>
    <w:rsid w:val="00E921AF"/>
    <w:rsid w:val="00E922CD"/>
    <w:rsid w:val="00E93913"/>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5AE9"/>
    <w:rsid w:val="00EE7A5A"/>
    <w:rsid w:val="00EE7F9D"/>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1678-90E9-4932-8FA3-0AD435AC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17792</Words>
  <Characters>101416</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20</cp:revision>
  <cp:lastPrinted>2018-11-07T17:00:00Z</cp:lastPrinted>
  <dcterms:created xsi:type="dcterms:W3CDTF">2020-03-16T20:07:00Z</dcterms:created>
  <dcterms:modified xsi:type="dcterms:W3CDTF">2020-03-16T20:50:00Z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zotero-version="5.0.84"&gt;&lt;session id="BkA7P6Tn"/&gt;&lt;style id="http://www.zotero.org/styles/ecography" hasBibliography="1" bibliographyStyleHasBeenSet="1"/&gt;&lt;prefs&gt;&lt;pref name="fieldType" value="Field"/&gt;&lt;/prefs&gt;&lt;/data&gt;</vt:lpwstr>
  </property>
</Properties>
</file>