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Multi-objective</w:t>
      </w:r>
      <w:r>
        <w:t xml:space="preserve"> </w:t>
      </w:r>
      <w:r>
        <w:t xml:space="preserve">integer</w:t>
      </w:r>
      <w:r>
        <w:t xml:space="preserve"> </w:t>
      </w:r>
      <w:r>
        <w:t xml:space="preserve">programming</w:t>
      </w:r>
      <w:r>
        <w:t xml:space="preserve"> </w:t>
      </w:r>
      <w:r>
        <w:t xml:space="preserve">formulation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January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We will begin by recalling fundamental concepts in systematic</w:t>
      </w:r>
      <w:r>
        <w:t xml:space="preserve"> </w:t>
      </w:r>
      <w:r>
        <w:t xml:space="preserve">conservation planning. Conservation features describe the biodiversity</w:t>
      </w:r>
      <w:r>
        <w:t xml:space="preserve"> </w:t>
      </w:r>
      <w:r>
        <w:t xml:space="preserve">units (e.g. species, communities, habitat types) that are used to inform</w:t>
      </w:r>
      <w:r>
        <w:t xml:space="preserve"> </w:t>
      </w:r>
      <w:r>
        <w:t xml:space="preserve">protected area establishment. Planning units describe the candidate</w:t>
      </w:r>
      <w:r>
        <w:t xml:space="preserve"> </w:t>
      </w:r>
      <w:r>
        <w:t xml:space="preserve">areas for protected area establishment (e.g. cadastral units). Each</w:t>
      </w:r>
      <w:r>
        <w:t xml:space="preserve"> </w:t>
      </w:r>
      <w:r>
        <w:t xml:space="preserve">planning unit contains an amount of each feature (e.g. presence/absence,</w:t>
      </w:r>
      <w:r>
        <w:t xml:space="preserve"> </w:t>
      </w:r>
      <w:r>
        <w:t xml:space="preserve">number of individuals). A prioritisation describes a candidate set of</w:t>
      </w:r>
      <w:r>
        <w:t xml:space="preserve"> </w:t>
      </w:r>
      <w:r>
        <w:t xml:space="preserve">planning units selected for protected establishment. Each feature has a</w:t>
      </w:r>
      <w:r>
        <w:t xml:space="preserve"> </w:t>
      </w:r>
      <w:r>
        <w:t xml:space="preserve">representation target indicating the minimum amount of each feature that</w:t>
      </w:r>
      <w:r>
        <w:t xml:space="preserve"> </w:t>
      </w:r>
      <w:r>
        <w:t xml:space="preserve">ideally should be held in the prioritisation (e.g. 50 presences, 200</w:t>
      </w:r>
      <w:r>
        <w:t xml:space="preserve"> </w:t>
      </w:r>
      <w:r>
        <w:t xml:space="preserve">individuals). To minimize risk, we have a set of datasets describing the</w:t>
      </w:r>
      <w:r>
        <w:t xml:space="preserve"> </w:t>
      </w:r>
      <w:r>
        <w:t xml:space="preserve">relative risk associated with selecting each planning unit for protected</w:t>
      </w:r>
      <w:r>
        <w:t xml:space="preserve"> </w:t>
      </w:r>
      <w:r>
        <w:t xml:space="preserve">area establishment. Thus we wish to identify a prioritisation that meets</w:t>
      </w:r>
      <w:r>
        <w:t xml:space="preserve"> </w:t>
      </w:r>
      <w:r>
        <w:t xml:space="preserve">the representation targets for all of the conservation features, with</w:t>
      </w:r>
      <w:r>
        <w:t xml:space="preserve"> </w:t>
      </w:r>
      <w:r>
        <w:t xml:space="preserve">minimal risk.</w:t>
      </w:r>
    </w:p>
    <w:p>
      <w:pPr>
        <w:pStyle w:val="BodyText"/>
      </w:pPr>
      <w:r>
        <w:t xml:space="preserve">We will now express these concepts using mathematical notation. Let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denote the set of conservation features (indexed by</w:t>
      </w:r>
      <w:r>
        <w:t xml:space="preserve"> </w:t>
      </w:r>
      <m:oMath>
        <m:r>
          <m:t>i</m:t>
        </m:r>
      </m:oMath>
      <w:r>
        <w:t xml:space="preserve">), 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denote the set of planning units (indexed by</w:t>
      </w:r>
      <w:r>
        <w:t xml:space="preserve"> </w:t>
      </w:r>
      <m:oMath>
        <m:r>
          <m:t>j</m:t>
        </m:r>
      </m:oMath>
      <w:r>
        <w:t xml:space="preserve">). To describe</w:t>
      </w:r>
      <w:r>
        <w:t xml:space="preserve"> </w:t>
      </w:r>
      <w:r>
        <w:t xml:space="preserve">existing conservation efforts, let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indicate (i.e., using zeros</w:t>
      </w:r>
      <w:r>
        <w:t xml:space="preserve"> </w:t>
      </w:r>
      <w:r>
        <w:t xml:space="preserve">and ones) if each planning unit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 </w:t>
      </w:r>
      <w:r>
        <w:t xml:space="preserve">ia already part of the</w:t>
      </w:r>
      <w:r>
        <w:t xml:space="preserve"> </w:t>
      </w:r>
      <w:r>
        <w:t xml:space="preserve">global protected area system. To describe the spatial distribution of</w:t>
      </w:r>
      <w:r>
        <w:t xml:space="preserve"> </w:t>
      </w:r>
      <w:r>
        <w:t xml:space="preserve">the features, 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denote (i.e., using zeros and ones) if each</w:t>
      </w:r>
      <w:r>
        <w:t xml:space="preserve"> </w:t>
      </w:r>
      <w:r>
        <w:t xml:space="preserve">feature is present or absent from each planning unit. To ensure the</w:t>
      </w:r>
      <w:r>
        <w:t xml:space="preserve"> </w:t>
      </w:r>
      <w:r>
        <w:t xml:space="preserve">features are adequately represented by the solution, let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 conservation target for each feature</w:t>
      </w:r>
      <w:r>
        <w:t xml:space="preserve"> </w:t>
      </w:r>
      <m:oMath>
        <m:r>
          <m:t>i</m:t>
        </m:r>
        <m:r>
          <m:t>∈</m:t>
        </m:r>
        <m:r>
          <m:t>I</m:t>
        </m:r>
      </m:oMath>
      <w:r>
        <w:t xml:space="preserve">. Next, let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denote the set of risk datasets (indexed by</w:t>
      </w:r>
      <w:r>
        <w:t xml:space="preserve"> </w:t>
      </w:r>
      <m:oMath>
        <m:r>
          <m:t>d</m:t>
        </m:r>
      </m:oMath>
      <w:r>
        <w:t xml:space="preserve">). To describe the</w:t>
      </w:r>
      <w:r>
        <w:t xml:space="preserve"> </w:t>
      </w:r>
      <w:r>
        <w:t xml:space="preserve">relative risk associated with each planning unit, let</w:t>
      </w:r>
      <w:r>
        <w:t xml:space="preserve"> </w:t>
      </w:r>
      <m:oMath>
        <m:sSub>
          <m:e>
            <m:r>
              <m:t>R</m:t>
            </m:r>
          </m:e>
          <m:sub>
            <m:r>
              <m:t>d</m:t>
            </m:r>
            <m:r>
              <m:t>j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 risk for planning units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 </w:t>
      </w:r>
      <w:r>
        <w:t xml:space="preserve">according to risk datasets</w:t>
      </w:r>
      <w:r>
        <w:t xml:space="preserve"> </w:t>
      </w:r>
      <m:oMath>
        <m:r>
          <m:t>d</m:t>
        </m:r>
        <m:r>
          <m:t>∈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The problem contains the binary decision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 planning</w:t>
      </w:r>
      <w:r>
        <w:t xml:space="preserve"> </w:t>
      </w:r>
      <w:r>
        <w:t xml:space="preserve">units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.</w:t>
      </w:r>
    </w:p>
    <w:p>
      <w:pPr>
        <w:pStyle w:val="BodyText"/>
      </w:pPr>
      <w:r>
        <w:t xml:space="preserve">$$\begin{aligned}
x_j &amp;=
\begin{cases}
1, \text{ if $j$ selected for prioritisation}, \tag{eqn 1a} \\
0, \text{ else }
\end{cases} \\\end{aligned}$$</w:t>
      </w:r>
    </w:p>
    <w:p>
      <w:pPr>
        <w:pStyle w:val="FirstParagraph"/>
      </w:pPr>
      <w:r>
        <w:t xml:space="preserve">The reserve selection problem is formulated following:</w:t>
      </w:r>
    </w:p>
    <w:p>
      <w:pPr>
        <w:pStyle w:val="BodyText"/>
      </w:pPr>
      <w:r>
        <w:t xml:space="preserve">$$\begin{aligned}
\text{lexmin } &amp; f_1(x), f_2(x), \ldots f_D(x) &amp; \tag{eqn 2a} \\
\text{subject to } &amp; f_d(x) = \sum_{j \in J} R_{dj} x_j &amp; \forall d \in D \tag{eqn 2b} \\
&amp; \sum_{j \in J} A_{ij} \geq t_i &amp; \forall i \in I \tag{eqn 2c} \\
&amp; x_j \geq p_j &amp; \forall j \in J \tag{eqn2d} \\
&amp; x_j \in \{ 0, 1 \} &amp; \forall j \in J \tag{eqn 2e} \\\end{aligned}$$</w:t>
      </w:r>
    </w:p>
    <w:p>
      <w:pPr>
        <w:pStyle w:val="FirstParagraph"/>
      </w:pPr>
      <w:r>
        <w:t xml:space="preserve">The objective function (eqn 2a) is to lexicographically (hierarchically)</w:t>
      </w:r>
      <w:r>
        <w:t xml:space="preserve"> </w:t>
      </w:r>
      <w:r>
        <w:t xml:space="preserve">minimize multiple functions. Constraints (eqn 2b) define each of these</w:t>
      </w:r>
      <w:r>
        <w:t xml:space="preserve"> </w:t>
      </w:r>
      <w:r>
        <w:t xml:space="preserve">functions as the total risk encompassed by selected planning units given</w:t>
      </w:r>
      <w:r>
        <w:t xml:space="preserve"> </w:t>
      </w:r>
      <w:r>
        <w:t xml:space="preserve">each risk dataset. Constraints (eqn 2c) ensure that the representation</w:t>
      </w:r>
      <w:r>
        <w:t xml:space="preserve"> </w:t>
      </w:r>
      <w:r>
        <w:t xml:space="preserve">targets (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) are met for all features. Constraints (eqn 2d) ensure</w:t>
      </w:r>
      <w:r>
        <w:t xml:space="preserve"> </w:t>
      </w:r>
      <w:r>
        <w:t xml:space="preserve">that the existing protected areas are selected in the solution. Finally,</w:t>
      </w:r>
      <w:r>
        <w:t xml:space="preserve"> </w:t>
      </w:r>
      <w:r>
        <w:t xml:space="preserve">constraints (eqns 2e) ensure that the decision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contain</w:t>
      </w:r>
      <w:r>
        <w:t xml:space="preserve"> </w:t>
      </w:r>
      <w:r>
        <w:t xml:space="preserve">zeros or ones.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579a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Multi-objective integer programming formulation</dc:title>
  <dc:creator/>
  <dcterms:created xsi:type="dcterms:W3CDTF">2021-01-18T21:15:43Z</dcterms:created>
  <dcterms:modified xsi:type="dcterms:W3CDTF">2021-01-18T21:15:43Z</dcterms:modified>
</cp:coreProperties>
</file>