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6C71C" w14:textId="7CE60D3F" w:rsidR="00C50598" w:rsidRDefault="00C50598" w:rsidP="00DC48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Highlighted = results that will/may change.</w:t>
      </w:r>
    </w:p>
    <w:p w14:paraId="38C12449" w14:textId="77777777" w:rsidR="00C50598" w:rsidRDefault="00C50598" w:rsidP="00DC48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AFFAB" w14:textId="64766344" w:rsidR="00931EAD" w:rsidRDefault="00DC48D5" w:rsidP="00DC48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Curbing </w:t>
      </w:r>
      <w:r w:rsidRPr="006B1574">
        <w:rPr>
          <w:rFonts w:ascii="Times New Roman" w:eastAsia="Times New Roman" w:hAnsi="Times New Roman" w:cs="Times New Roman"/>
          <w:sz w:val="24"/>
          <w:szCs w:val="24"/>
        </w:rPr>
        <w:t xml:space="preserve">biodiversity loss in a rapidly changing global environment is </w:t>
      </w:r>
      <w:r w:rsidRPr="006B1574">
        <w:rPr>
          <w:rFonts w:ascii="Times New Roman" w:hAnsi="Times New Roman" w:cs="Times New Roman"/>
          <w:sz w:val="24"/>
          <w:szCs w:val="24"/>
        </w:rPr>
        <w:t>one of the great challenges of the 21</w:t>
      </w:r>
      <w:r w:rsidRPr="006B157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B1574">
        <w:rPr>
          <w:rFonts w:ascii="Times New Roman" w:hAnsi="Times New Roman" w:cs="Times New Roman"/>
          <w:sz w:val="24"/>
          <w:szCs w:val="24"/>
        </w:rPr>
        <w:t xml:space="preserve"> Century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ADDIN ZOTERO_ITEM CSL_CITATION {"citationID":"RoIYsHwD","properties":{"formattedCitation":"\\super 1,2\\nosupersub{}","plainCitation":"1,2","noteIndex":0},"citationItems":[{"id":950,"uris":["http://zotero.org/users/878981/items/2CBRI5HW"],"uri":["http://zotero.org/users/878981/items/2CBRI5HW"],"itemData":{"id":950,"type":"article-journal","container-title":"IPBES Secretariat","source":"Google Scholar","title":"Global assessment report on biodiversity and ecosystem services of the Intergovernmental Science-Policy Platform on Biodiversity and Ecosystem Services","author":[{"family":"Brondizio","given":"E. S."},{"family":"Settele","given":"J."},{"family":"Díaz","given":"S."},{"family":"Ngo","given":"H. T."}],"issued":{"date-parts":[["2019"]]}}},{"id":949,"uris":["http://zotero.org/users/878981/items/PEVC4JJC"],"uri":["http://zotero.org/users/878981/items/PEVC4JJC"],"itemData":{"id":949,"type":"article-journal","container-title":"Science","issue":"6461","page":"120–124","source":"Google Scholar","title":"Decline of the North American avifauna","volume":"366","author":[{"family":"Rosenberg","given":"Kenneth V."},{"family":"Dokter","given":"Adriaan M."},{"family":"Blancher","given":"Peter J."},{"family":"Sauer","given":"John R."},{"family":"Smith","given":"Adam C."},{"family":"Smith","given":"Paul A."},{"family":"Stanton","given":"Jessica C."},{"family":"Panjabi","given":"Arvind"},{"family":"Helft","given":"Laura"},{"family":"Parr","given":"Michael"}],"issued":{"date-parts":[["2019"]]}}}],"schema":"https://github.com/citation-style-language/schema/raw/master/csl-citation.json"}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F28F6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30BC2">
        <w:rPr>
          <w:rFonts w:ascii="Times New Roman" w:eastAsia="Times New Roman" w:hAnsi="Times New Roman" w:cs="Times New Roman"/>
          <w:sz w:val="24"/>
          <w:szCs w:val="24"/>
        </w:rPr>
        <w:t>As climate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D30B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land-</w:t>
      </w:r>
      <w:r w:rsidRPr="00D30BC2">
        <w:rPr>
          <w:rFonts w:ascii="Times New Roman" w:eastAsia="Times New Roman" w:hAnsi="Times New Roman" w:cs="Times New Roman"/>
          <w:sz w:val="24"/>
          <w:szCs w:val="24"/>
        </w:rPr>
        <w:t>cover cha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nge intensify, their impacts on biodiversity and conservation response </w:t>
      </w:r>
      <w:r w:rsidRPr="00D30BC2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>
        <w:rPr>
          <w:rFonts w:ascii="Times New Roman" w:eastAsia="Times New Roman" w:hAnsi="Times New Roman" w:cs="Times New Roman"/>
          <w:sz w:val="24"/>
          <w:szCs w:val="24"/>
        </w:rPr>
        <w:t>mediated</w:t>
      </w:r>
      <w:r w:rsidRPr="00D30BC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eastAsia="Times New Roman" w:hAnsi="Times New Roman" w:cs="Times New Roman"/>
          <w:sz w:val="24"/>
          <w:szCs w:val="24"/>
        </w:rPr>
        <w:t>governance</w:t>
      </w:r>
      <w:commentRangeStart w:id="0"/>
      <w:r w:rsidR="00517F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commentRangeEnd w:id="0"/>
      <w:r w:rsidR="00394179">
        <w:rPr>
          <w:rStyle w:val="CommentReference"/>
        </w:rPr>
        <w:commentReference w:id="0"/>
      </w:r>
      <w:proofErr w:type="gramStart"/>
      <w:r w:rsidR="00931EA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,4</w:t>
      </w:r>
      <w:proofErr w:type="gramEnd"/>
      <w:r w:rsidRPr="00D30B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requiring targeted investment in projects that consider risk of failure under changing conditions. Protected areas (PAs) are a key instrument in efforts to conserve biodiversity,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B026EC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increasing pressure from poor governance, climate</w:t>
      </w:r>
      <w:commentRangeStart w:id="1"/>
      <w:r w:rsidR="00931EA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commentRangeEnd w:id="1"/>
      <w:r w:rsidR="00931EAD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>, and land-cover</w:t>
      </w:r>
      <w:commentRangeStart w:id="2"/>
      <w:r w:rsidR="00931EA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commentRangeEnd w:id="2"/>
      <w:r w:rsidR="00931EAD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change risk reducing PA effectiveness. Here we show that incorporating these risk factors into global biodiversity conservation planning only increases the global land area required to meet the 2030 target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B026EC">
        <w:rPr>
          <w:rFonts w:ascii="Times New Roman" w:eastAsia="Times New Roman" w:hAnsi="Times New Roman" w:cs="Times New Roman"/>
          <w:sz w:val="24"/>
          <w:szCs w:val="24"/>
        </w:rPr>
        <w:t xml:space="preserve">of 30% </w:t>
      </w:r>
      <w:r w:rsidR="00B026EC">
        <w:rPr>
          <w:rFonts w:ascii="Times New Roman" w:eastAsia="Times New Roman" w:hAnsi="Times New Roman" w:cs="Times New Roman"/>
          <w:sz w:val="24"/>
          <w:szCs w:val="24"/>
        </w:rPr>
        <w:t>protection</w:t>
      </w:r>
      <w:commentRangeStart w:id="3"/>
      <w:r w:rsidR="00174CF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commentRangeEnd w:id="3"/>
      <w:r w:rsidR="00174CF1">
        <w:rPr>
          <w:rStyle w:val="CommentReference"/>
        </w:rPr>
        <w:commentReference w:id="3"/>
      </w:r>
      <w:r w:rsidR="00B026EC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B026EC" w:rsidRPr="00C50598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bookmarkStart w:id="4" w:name="_GoBack"/>
      <w:bookmarkEnd w:id="4"/>
      <w:r w:rsidR="00B026EC">
        <w:rPr>
          <w:rFonts w:ascii="Times New Roman" w:eastAsia="Times New Roman" w:hAnsi="Times New Roman" w:cs="Times New Roman"/>
          <w:sz w:val="24"/>
          <w:szCs w:val="24"/>
        </w:rPr>
        <w:t>%.</w:t>
      </w:r>
      <w:r w:rsidR="00174C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="00174CF1">
        <w:rPr>
          <w:rFonts w:ascii="Times New Roman" w:eastAsia="Times New Roman" w:hAnsi="Times New Roman" w:cs="Times New Roman"/>
          <w:sz w:val="24"/>
          <w:szCs w:val="24"/>
        </w:rPr>
        <w:t>By comparing</w:t>
      </w:r>
      <w:r w:rsidR="00B026EC">
        <w:rPr>
          <w:rFonts w:ascii="Times New Roman" w:eastAsia="Times New Roman" w:hAnsi="Times New Roman" w:cs="Times New Roman"/>
          <w:sz w:val="24"/>
          <w:szCs w:val="24"/>
        </w:rPr>
        <w:t xml:space="preserve"> scenarios including different combinations of risk factors with conventional area-based scenarios using spatial optimization models to achieve 30% protection of all terrestrial vertebrates</w:t>
      </w:r>
      <w:commentRangeEnd w:id="5"/>
      <w:r w:rsidR="00174CF1">
        <w:rPr>
          <w:rStyle w:val="CommentReference"/>
        </w:rPr>
        <w:commentReference w:id="5"/>
      </w:r>
      <w:r w:rsidR="00B026EC">
        <w:rPr>
          <w:rFonts w:ascii="Times New Roman" w:eastAsia="Times New Roman" w:hAnsi="Times New Roman" w:cs="Times New Roman"/>
          <w:sz w:val="24"/>
          <w:szCs w:val="24"/>
        </w:rPr>
        <w:t xml:space="preserve">, we found </w:t>
      </w:r>
      <w:r w:rsidR="00B026EC" w:rsidRPr="00174CF1">
        <w:rPr>
          <w:rFonts w:ascii="Times New Roman" w:eastAsia="Times New Roman" w:hAnsi="Times New Roman" w:cs="Times New Roman"/>
          <w:sz w:val="24"/>
          <w:szCs w:val="24"/>
          <w:highlight w:val="yellow"/>
        </w:rPr>
        <w:t>X</w:t>
      </w:r>
      <w:r w:rsidR="00B026EC">
        <w:rPr>
          <w:rFonts w:ascii="Times New Roman" w:eastAsia="Times New Roman" w:hAnsi="Times New Roman" w:cs="Times New Roman"/>
          <w:sz w:val="24"/>
          <w:szCs w:val="24"/>
        </w:rPr>
        <w:t xml:space="preserve">% of PA overlap between all scenarios.  </w:t>
      </w:r>
      <w:r>
        <w:rPr>
          <w:rFonts w:ascii="Times New Roman" w:eastAsia="Times New Roman" w:hAnsi="Times New Roman" w:cs="Times New Roman"/>
          <w:sz w:val="24"/>
          <w:szCs w:val="24"/>
        </w:rPr>
        <w:t>Nonetheless</w:t>
      </w:r>
      <w:r w:rsidR="00B026E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was greater variation among scenarios in priority areas for protection in different countries, </w:t>
      </w:r>
      <w:r w:rsidR="00B026EC">
        <w:rPr>
          <w:rFonts w:ascii="Times New Roman" w:eastAsia="Times New Roman" w:hAnsi="Times New Roman" w:cs="Times New Roman"/>
          <w:sz w:val="24"/>
          <w:szCs w:val="24"/>
        </w:rPr>
        <w:t xml:space="preserve">such as those in </w:t>
      </w:r>
      <w:r w:rsidR="00B026EC">
        <w:rPr>
          <w:rFonts w:ascii="Times New Roman" w:eastAsia="Times New Roman" w:hAnsi="Times New Roman" w:cs="Times New Roman"/>
          <w:sz w:val="24"/>
          <w:szCs w:val="24"/>
          <w:highlight w:val="yellow"/>
        </w:rPr>
        <w:t>temperate coniferous forest and mangrove biomes,</w:t>
      </w:r>
      <w:r w:rsidR="00B02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driven largely </w:t>
      </w:r>
      <w:r w:rsidRPr="00913FE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by </w:t>
      </w:r>
      <w:r w:rsidR="00C50598">
        <w:rPr>
          <w:rFonts w:ascii="Times New Roman" w:eastAsia="Times New Roman" w:hAnsi="Times New Roman" w:cs="Times New Roman"/>
          <w:sz w:val="24"/>
          <w:szCs w:val="24"/>
          <w:highlight w:val="yellow"/>
        </w:rPr>
        <w:t>our index of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governance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31EAD">
        <w:rPr>
          <w:rFonts w:ascii="Times New Roman" w:eastAsia="Times New Roman" w:hAnsi="Times New Roman" w:cs="Times New Roman"/>
          <w:sz w:val="24"/>
          <w:szCs w:val="24"/>
        </w:rPr>
        <w:t xml:space="preserve">These areas may be priorities for </w:t>
      </w:r>
      <w:r>
        <w:rPr>
          <w:rFonts w:ascii="Times New Roman" w:eastAsia="Times New Roman" w:hAnsi="Times New Roman" w:cs="Times New Roman"/>
          <w:sz w:val="24"/>
          <w:szCs w:val="24"/>
        </w:rPr>
        <w:t>developing PA networks that are resilient to multiple aspects of anthropogenic change.</w:t>
      </w:r>
      <w:r w:rsidR="00931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 results suggest that these sources of risk can feasibly be taken into account in global PA planning</w:t>
      </w:r>
      <w:r w:rsidR="00931EAD">
        <w:rPr>
          <w:rFonts w:ascii="Times New Roman" w:eastAsia="Times New Roman" w:hAnsi="Times New Roman" w:cs="Times New Roman"/>
          <w:sz w:val="24"/>
          <w:szCs w:val="24"/>
        </w:rPr>
        <w:t xml:space="preserve"> and provide a framework for conservation planning moving forward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9F47F9" w14:textId="77777777" w:rsidR="00A777F9" w:rsidRDefault="005B2AFD"/>
    <w:p w14:paraId="3398D0E2" w14:textId="77777777" w:rsidR="00394179" w:rsidRDefault="00394179"/>
    <w:sectPr w:rsidR="0039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uxton,Rachel" w:date="2020-07-16T10:47:00Z" w:initials="B">
    <w:p w14:paraId="0F41DE97" w14:textId="77777777" w:rsidR="00394179" w:rsidRDefault="00394179" w:rsidP="0039417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Eklund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J, and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Cabeza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M. 2017. Quality of governance and effectiveness of protected areas: crucial concepts for conservation planning. Annals of the New York Academy of Sciences </w:t>
      </w:r>
      <w:r>
        <w:rPr>
          <w:rFonts w:ascii="Segoe UI" w:hAnsi="Segoe UI" w:cs="Segoe UI"/>
          <w:b/>
          <w:bCs/>
          <w:sz w:val="18"/>
          <w:szCs w:val="18"/>
          <w:lang w:val="en-US"/>
        </w:rPr>
        <w:t>1399</w:t>
      </w:r>
      <w:r>
        <w:rPr>
          <w:rFonts w:ascii="Segoe UI" w:hAnsi="Segoe UI" w:cs="Segoe UI"/>
          <w:sz w:val="18"/>
          <w:szCs w:val="18"/>
          <w:lang w:val="en-US"/>
        </w:rPr>
        <w:t>:27-41.</w:t>
      </w:r>
    </w:p>
    <w:p w14:paraId="6D04F010" w14:textId="77777777" w:rsidR="00394179" w:rsidRDefault="00394179" w:rsidP="00394179">
      <w:pPr>
        <w:autoSpaceDE w:val="0"/>
        <w:autoSpaceDN w:val="0"/>
        <w:adjustRightInd w:val="0"/>
        <w:spacing w:after="0" w:line="240" w:lineRule="auto"/>
        <w:ind w:left="720" w:hanging="720"/>
      </w:pPr>
    </w:p>
    <w:p w14:paraId="717A9244" w14:textId="77777777" w:rsidR="00394179" w:rsidRDefault="00394179" w:rsidP="0039417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Fonts w:ascii="Segoe UI" w:hAnsi="Segoe UI" w:cs="Segoe UI"/>
          <w:sz w:val="18"/>
          <w:szCs w:val="18"/>
          <w:lang w:val="en-US"/>
        </w:rPr>
        <w:t>Baynham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-Herd Z, Amano T, Sutherland WJ, and Donald PF. 2018. Governance explains variation in national responses to the biodiversity crisis. Environmental Conservation </w:t>
      </w:r>
      <w:r>
        <w:rPr>
          <w:rFonts w:ascii="Segoe UI" w:hAnsi="Segoe UI" w:cs="Segoe UI"/>
          <w:b/>
          <w:bCs/>
          <w:sz w:val="18"/>
          <w:szCs w:val="18"/>
          <w:lang w:val="en-US"/>
        </w:rPr>
        <w:t>45</w:t>
      </w:r>
      <w:r>
        <w:rPr>
          <w:rFonts w:ascii="Segoe UI" w:hAnsi="Segoe UI" w:cs="Segoe UI"/>
          <w:sz w:val="18"/>
          <w:szCs w:val="18"/>
          <w:lang w:val="en-US"/>
        </w:rPr>
        <w:t>:407-418.</w:t>
      </w:r>
    </w:p>
    <w:p w14:paraId="064A2FAC" w14:textId="77777777" w:rsidR="00394179" w:rsidRDefault="00394179">
      <w:pPr>
        <w:pStyle w:val="CommentText"/>
      </w:pPr>
    </w:p>
  </w:comment>
  <w:comment w:id="1" w:author="Buxton,Rachel" w:date="2020-07-16T11:11:00Z" w:initials="B">
    <w:p w14:paraId="67137B6D" w14:textId="77777777" w:rsidR="00931EAD" w:rsidRPr="00931EAD" w:rsidRDefault="00931EAD" w:rsidP="00931EA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>
        <w:rPr>
          <w:rStyle w:val="CommentReference"/>
        </w:rPr>
        <w:annotationRef/>
      </w:r>
      <w:r>
        <w:rPr>
          <w:rFonts w:ascii="Segoe UI" w:hAnsi="Segoe UI" w:cs="Segoe UI"/>
          <w:sz w:val="18"/>
          <w:szCs w:val="18"/>
          <w:lang w:val="en-US"/>
        </w:rPr>
        <w:t xml:space="preserve">Hoffmann S,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Irl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SDH, and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Beierkuhnlein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C. 2019. Predicted climate shifts within terrestrial protected areas worldwide. Nature Communications </w:t>
      </w:r>
      <w:r>
        <w:rPr>
          <w:rFonts w:ascii="Segoe UI" w:hAnsi="Segoe UI" w:cs="Segoe UI"/>
          <w:b/>
          <w:bCs/>
          <w:sz w:val="18"/>
          <w:szCs w:val="18"/>
          <w:lang w:val="en-US"/>
        </w:rPr>
        <w:t>10</w:t>
      </w:r>
      <w:r>
        <w:rPr>
          <w:rFonts w:ascii="Segoe UI" w:hAnsi="Segoe UI" w:cs="Segoe UI"/>
          <w:sz w:val="18"/>
          <w:szCs w:val="18"/>
          <w:lang w:val="en-US"/>
        </w:rPr>
        <w:t>:4787.</w:t>
      </w:r>
    </w:p>
  </w:comment>
  <w:comment w:id="2" w:author="Buxton,Rachel" w:date="2020-07-16T11:06:00Z" w:initials="B">
    <w:p w14:paraId="7172E94C" w14:textId="77777777" w:rsidR="00931EAD" w:rsidRDefault="00931EAD" w:rsidP="00931EA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Montesino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Pouzols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F,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Toivonen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T, Di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Minin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E,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Kukkala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AS, Kullberg P,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Kuusterä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J,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Lehtomäki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J,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Tenkanen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H,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Verburg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PH, and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Moilanen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A. 2014. Global protected area expansion is compromised by projected land-use and parochialism. Nature </w:t>
      </w:r>
      <w:r>
        <w:rPr>
          <w:rFonts w:ascii="Segoe UI" w:hAnsi="Segoe UI" w:cs="Segoe UI"/>
          <w:b/>
          <w:bCs/>
          <w:sz w:val="18"/>
          <w:szCs w:val="18"/>
          <w:lang w:val="en-US"/>
        </w:rPr>
        <w:t>516</w:t>
      </w:r>
      <w:r>
        <w:rPr>
          <w:rFonts w:ascii="Segoe UI" w:hAnsi="Segoe UI" w:cs="Segoe UI"/>
          <w:sz w:val="18"/>
          <w:szCs w:val="18"/>
          <w:lang w:val="en-US"/>
        </w:rPr>
        <w:t>:383-386.</w:t>
      </w:r>
    </w:p>
    <w:p w14:paraId="606D0D9B" w14:textId="77777777" w:rsidR="00931EAD" w:rsidRDefault="00931EAD">
      <w:pPr>
        <w:pStyle w:val="CommentText"/>
      </w:pPr>
    </w:p>
  </w:comment>
  <w:comment w:id="3" w:author="Buxton,Rachel" w:date="2020-07-16T11:17:00Z" w:initials="B">
    <w:p w14:paraId="52AFDD08" w14:textId="77777777" w:rsidR="00174CF1" w:rsidRDefault="00174CF1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https://www.cbd.int/doc/c/efb0/1f84/a892b98d2982a829962b</w:t>
        </w:r>
        <w:r>
          <w:rPr>
            <w:rStyle w:val="Hyperlink"/>
          </w:rPr>
          <w:t>6</w:t>
        </w:r>
        <w:r>
          <w:rPr>
            <w:rStyle w:val="Hyperlink"/>
          </w:rPr>
          <w:t>371/wg2020-02-03-en.pdf</w:t>
        </w:r>
      </w:hyperlink>
    </w:p>
  </w:comment>
  <w:comment w:id="5" w:author="Buxton,Rachel" w:date="2020-07-16T11:16:00Z" w:initials="B">
    <w:p w14:paraId="3FBF610F" w14:textId="7F2E2448" w:rsidR="00174CF1" w:rsidRDefault="00174CF1">
      <w:pPr>
        <w:pStyle w:val="CommentText"/>
      </w:pPr>
      <w:r>
        <w:rPr>
          <w:rStyle w:val="CommentReference"/>
        </w:rPr>
        <w:annotationRef/>
      </w:r>
      <w:r>
        <w:t xml:space="preserve">Could delete this – not sure </w:t>
      </w:r>
      <w:r w:rsidR="000B5ED4">
        <w:t>if</w:t>
      </w:r>
      <w:r>
        <w:t xml:space="preserve"> </w:t>
      </w:r>
      <w:r w:rsidR="000B5ED4">
        <w:t>are relevant in this first par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4A2FAC" w15:done="0"/>
  <w15:commentEx w15:paraId="67137B6D" w15:done="0"/>
  <w15:commentEx w15:paraId="606D0D9B" w15:done="0"/>
  <w15:commentEx w15:paraId="52AFDD08" w15:done="0"/>
  <w15:commentEx w15:paraId="3FBF61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uxton,Rachel">
    <w15:presenceInfo w15:providerId="AD" w15:userId="S-1-5-21-299502267-746137067-1417001333-4288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D5"/>
    <w:rsid w:val="000B5ED4"/>
    <w:rsid w:val="00174CF1"/>
    <w:rsid w:val="00222532"/>
    <w:rsid w:val="00394179"/>
    <w:rsid w:val="00517F0C"/>
    <w:rsid w:val="005B2AFD"/>
    <w:rsid w:val="00931EAD"/>
    <w:rsid w:val="00B026EC"/>
    <w:rsid w:val="00C06FC6"/>
    <w:rsid w:val="00C50598"/>
    <w:rsid w:val="00D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AD2A"/>
  <w15:chartTrackingRefBased/>
  <w15:docId w15:val="{9F848775-A316-499D-894D-942DDEC0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8D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8D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C4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C4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C48D5"/>
    <w:rPr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D5"/>
    <w:rPr>
      <w:rFonts w:ascii="Segoe UI" w:hAnsi="Segoe UI" w:cs="Segoe UI"/>
      <w:sz w:val="18"/>
      <w:szCs w:val="18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DC48D5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179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bd.int/doc/c/efb0/1f84/a892b98d2982a829962b6371/wg2020-02-03-en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Buxton,Rachel</dc:creator>
  <cp:keywords/>
  <dc:description/>
  <cp:lastModifiedBy>Buxton,Rachel</cp:lastModifiedBy>
  <cp:revision>3</cp:revision>
  <dcterms:created xsi:type="dcterms:W3CDTF">2020-07-16T12:35:00Z</dcterms:created>
  <dcterms:modified xsi:type="dcterms:W3CDTF">2020-07-16T15:25:00Z</dcterms:modified>
</cp:coreProperties>
</file>