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AE92B5" w14:textId="77777777" w:rsidR="00E80551" w:rsidRPr="00BF302F" w:rsidRDefault="00E80551" w:rsidP="00DE6C1D">
      <w:pPr>
        <w:spacing w:after="120" w:line="276" w:lineRule="auto"/>
        <w:rPr>
          <w:rFonts w:ascii="Times New Roman" w:hAnsi="Times New Roman" w:cs="Times New Roman"/>
          <w:b/>
          <w:sz w:val="28"/>
          <w:szCs w:val="28"/>
        </w:rPr>
      </w:pPr>
      <w:r w:rsidRPr="00BF302F">
        <w:rPr>
          <w:rFonts w:ascii="Times New Roman" w:hAnsi="Times New Roman" w:cs="Times New Roman"/>
          <w:b/>
          <w:sz w:val="28"/>
          <w:szCs w:val="28"/>
        </w:rPr>
        <w:t xml:space="preserve">Global trends in the frequency and duration of temperature extremes </w:t>
      </w:r>
    </w:p>
    <w:p w14:paraId="663ED942" w14:textId="77777777" w:rsidR="00E80551" w:rsidRDefault="00E80551" w:rsidP="00DE6C1D">
      <w:pPr>
        <w:spacing w:after="120" w:line="276" w:lineRule="auto"/>
        <w:rPr>
          <w:rFonts w:ascii="Times New Roman" w:hAnsi="Times New Roman" w:cs="Times New Roman"/>
          <w:sz w:val="24"/>
          <w:szCs w:val="24"/>
        </w:rPr>
      </w:pPr>
    </w:p>
    <w:p w14:paraId="142198F6" w14:textId="77777777" w:rsidR="00E80551" w:rsidRPr="00E84DE6" w:rsidRDefault="00E80551" w:rsidP="00DE6C1D">
      <w:pPr>
        <w:spacing w:after="120" w:line="276" w:lineRule="auto"/>
        <w:rPr>
          <w:rFonts w:ascii="Times New Roman" w:hAnsi="Times New Roman" w:cs="Times New Roman"/>
          <w:sz w:val="24"/>
          <w:szCs w:val="24"/>
          <w:vertAlign w:val="superscript"/>
        </w:rPr>
      </w:pPr>
      <w:r w:rsidRPr="00E84DE6">
        <w:rPr>
          <w:rFonts w:ascii="Times New Roman" w:hAnsi="Times New Roman" w:cs="Times New Roman"/>
          <w:sz w:val="24"/>
          <w:szCs w:val="24"/>
        </w:rPr>
        <w:t>Frank A. La Sorte</w:t>
      </w:r>
      <w:r w:rsidRPr="00E84DE6">
        <w:rPr>
          <w:rFonts w:ascii="Times New Roman" w:hAnsi="Times New Roman" w:cs="Times New Roman"/>
          <w:sz w:val="24"/>
          <w:szCs w:val="24"/>
          <w:vertAlign w:val="superscript"/>
        </w:rPr>
        <w:t>1</w:t>
      </w:r>
      <w:r w:rsidRPr="00E84DE6">
        <w:rPr>
          <w:rFonts w:ascii="Times New Roman" w:hAnsi="Times New Roman" w:cs="Times New Roman"/>
          <w:sz w:val="24"/>
          <w:szCs w:val="24"/>
        </w:rPr>
        <w:t xml:space="preserve"> • Alison Johnston</w:t>
      </w:r>
      <w:r w:rsidRPr="00E84DE6">
        <w:rPr>
          <w:rFonts w:ascii="Times New Roman" w:hAnsi="Times New Roman" w:cs="Times New Roman"/>
          <w:sz w:val="24"/>
          <w:szCs w:val="24"/>
          <w:vertAlign w:val="superscript"/>
        </w:rPr>
        <w:t>1</w:t>
      </w:r>
      <w:r>
        <w:rPr>
          <w:rFonts w:ascii="Times New Roman" w:hAnsi="Times New Roman" w:cs="Times New Roman"/>
          <w:sz w:val="24"/>
          <w:szCs w:val="24"/>
        </w:rPr>
        <w:t xml:space="preserve"> </w:t>
      </w:r>
      <w:r w:rsidRPr="00E84DE6">
        <w:rPr>
          <w:rFonts w:ascii="Times New Roman" w:hAnsi="Times New Roman" w:cs="Times New Roman"/>
          <w:sz w:val="24"/>
          <w:szCs w:val="24"/>
        </w:rPr>
        <w:t>•</w:t>
      </w:r>
      <w:r>
        <w:rPr>
          <w:rFonts w:ascii="Times New Roman" w:hAnsi="Times New Roman" w:cs="Times New Roman"/>
          <w:sz w:val="24"/>
          <w:szCs w:val="24"/>
        </w:rPr>
        <w:t xml:space="preserve"> </w:t>
      </w:r>
      <w:r w:rsidRPr="00E84DE6">
        <w:rPr>
          <w:rFonts w:ascii="Times New Roman" w:hAnsi="Times New Roman" w:cs="Times New Roman"/>
          <w:sz w:val="24"/>
          <w:szCs w:val="24"/>
        </w:rPr>
        <w:t>Toby R. Ault</w:t>
      </w:r>
      <w:r w:rsidRPr="00E84DE6">
        <w:rPr>
          <w:rFonts w:ascii="Times New Roman" w:hAnsi="Times New Roman" w:cs="Times New Roman"/>
          <w:sz w:val="24"/>
          <w:szCs w:val="24"/>
          <w:vertAlign w:val="superscript"/>
        </w:rPr>
        <w:t>2</w:t>
      </w:r>
    </w:p>
    <w:p w14:paraId="67F5E2FE" w14:textId="77777777" w:rsidR="00E80551" w:rsidRPr="00E84DE6" w:rsidRDefault="00E80551" w:rsidP="00DE6C1D">
      <w:pPr>
        <w:spacing w:after="120" w:line="276" w:lineRule="auto"/>
        <w:rPr>
          <w:rFonts w:ascii="Times New Roman" w:hAnsi="Times New Roman" w:cs="Times New Roman"/>
          <w:sz w:val="24"/>
          <w:szCs w:val="24"/>
        </w:rPr>
      </w:pPr>
      <w:r w:rsidRPr="00E84DE6">
        <w:rPr>
          <w:rFonts w:ascii="Times New Roman" w:hAnsi="Times New Roman" w:cs="Times New Roman"/>
          <w:sz w:val="24"/>
          <w:szCs w:val="24"/>
          <w:vertAlign w:val="superscript"/>
        </w:rPr>
        <w:t>1</w:t>
      </w:r>
      <w:r w:rsidRPr="00E84DE6">
        <w:rPr>
          <w:rFonts w:ascii="Times New Roman" w:hAnsi="Times New Roman" w:cs="Times New Roman"/>
          <w:sz w:val="24"/>
          <w:szCs w:val="24"/>
        </w:rPr>
        <w:t>Cornell Lab of Ornithology, Cornell University, Ithaca, NY 14850 USA</w:t>
      </w:r>
    </w:p>
    <w:p w14:paraId="5F120B01" w14:textId="77777777" w:rsidR="00E80551" w:rsidRDefault="00E80551" w:rsidP="00DE6C1D">
      <w:pPr>
        <w:spacing w:after="120" w:line="276" w:lineRule="auto"/>
        <w:rPr>
          <w:rFonts w:ascii="Times New Roman" w:hAnsi="Times New Roman" w:cs="Times New Roman"/>
          <w:sz w:val="24"/>
          <w:szCs w:val="24"/>
        </w:rPr>
      </w:pPr>
      <w:r w:rsidRPr="00E84DE6">
        <w:rPr>
          <w:rFonts w:ascii="Times New Roman" w:hAnsi="Times New Roman" w:cs="Times New Roman"/>
          <w:sz w:val="24"/>
          <w:szCs w:val="24"/>
          <w:vertAlign w:val="superscript"/>
        </w:rPr>
        <w:t>2</w:t>
      </w:r>
      <w:r w:rsidRPr="00E84DE6">
        <w:rPr>
          <w:rFonts w:ascii="Times New Roman" w:hAnsi="Times New Roman" w:cs="Times New Roman"/>
          <w:sz w:val="24"/>
          <w:szCs w:val="24"/>
        </w:rPr>
        <w:t>Department of Earth and Atmospheric Sciences, Cornell University, Ithaca, N</w:t>
      </w:r>
      <w:r>
        <w:rPr>
          <w:rFonts w:ascii="Times New Roman" w:hAnsi="Times New Roman" w:cs="Times New Roman"/>
          <w:sz w:val="24"/>
          <w:szCs w:val="24"/>
        </w:rPr>
        <w:t>Y</w:t>
      </w:r>
      <w:r w:rsidRPr="00E84DE6">
        <w:rPr>
          <w:rFonts w:ascii="Times New Roman" w:hAnsi="Times New Roman" w:cs="Times New Roman"/>
          <w:sz w:val="24"/>
          <w:szCs w:val="24"/>
        </w:rPr>
        <w:t>, 14853 USA</w:t>
      </w:r>
    </w:p>
    <w:p w14:paraId="523D124F" w14:textId="77777777" w:rsidR="00E80551" w:rsidRPr="00E84DE6" w:rsidRDefault="00E80551" w:rsidP="00DE6C1D">
      <w:pPr>
        <w:spacing w:after="120" w:line="276" w:lineRule="auto"/>
        <w:rPr>
          <w:rFonts w:ascii="Times New Roman" w:hAnsi="Times New Roman" w:cs="Times New Roman"/>
          <w:sz w:val="24"/>
          <w:szCs w:val="24"/>
        </w:rPr>
      </w:pPr>
    </w:p>
    <w:p w14:paraId="0BF43E96" w14:textId="77777777" w:rsidR="00E80551" w:rsidRPr="00036520" w:rsidRDefault="00E80551" w:rsidP="00DE6C1D">
      <w:pPr>
        <w:spacing w:after="120" w:line="276" w:lineRule="auto"/>
        <w:rPr>
          <w:rFonts w:ascii="Times New Roman" w:hAnsi="Times New Roman" w:cs="Times New Roman"/>
          <w:sz w:val="24"/>
          <w:szCs w:val="24"/>
          <w:lang w:val="de-AT"/>
        </w:rPr>
      </w:pPr>
      <w:r w:rsidRPr="00036520">
        <w:rPr>
          <w:rFonts w:ascii="Times New Roman" w:hAnsi="Times New Roman" w:cs="Times New Roman"/>
          <w:sz w:val="24"/>
          <w:szCs w:val="24"/>
          <w:lang w:val="de-AT"/>
        </w:rPr>
        <w:t>Frank A. La Sorte</w:t>
      </w:r>
    </w:p>
    <w:p w14:paraId="3411CAD2" w14:textId="77777777" w:rsidR="00E80551" w:rsidRPr="00036520" w:rsidRDefault="00E80551" w:rsidP="00DE6C1D">
      <w:pPr>
        <w:spacing w:after="120" w:line="276" w:lineRule="auto"/>
        <w:rPr>
          <w:rFonts w:ascii="Times New Roman" w:hAnsi="Times New Roman" w:cs="Times New Roman"/>
          <w:sz w:val="24"/>
          <w:szCs w:val="24"/>
          <w:lang w:val="de-AT"/>
        </w:rPr>
      </w:pPr>
      <w:r w:rsidRPr="00036520">
        <w:rPr>
          <w:rFonts w:ascii="Times New Roman" w:hAnsi="Times New Roman" w:cs="Times New Roman"/>
          <w:sz w:val="24"/>
          <w:szCs w:val="24"/>
          <w:lang w:val="de-AT"/>
        </w:rPr>
        <w:t>fal42@cornell.edu</w:t>
      </w:r>
    </w:p>
    <w:p w14:paraId="299EBB53" w14:textId="77777777" w:rsidR="00E80551" w:rsidRPr="00036520" w:rsidRDefault="00E80551" w:rsidP="00DE6C1D">
      <w:pPr>
        <w:spacing w:after="120" w:line="276" w:lineRule="auto"/>
        <w:rPr>
          <w:rFonts w:ascii="Times New Roman" w:hAnsi="Times New Roman" w:cs="Times New Roman"/>
          <w:b/>
          <w:sz w:val="24"/>
          <w:szCs w:val="24"/>
          <w:lang w:val="de-AT"/>
        </w:rPr>
      </w:pPr>
    </w:p>
    <w:p w14:paraId="49851B3F" w14:textId="77777777" w:rsidR="00E80551" w:rsidRPr="0032497A" w:rsidRDefault="00E80551" w:rsidP="00DE6C1D">
      <w:pPr>
        <w:spacing w:after="120" w:line="276" w:lineRule="auto"/>
        <w:rPr>
          <w:rFonts w:ascii="Times New Roman" w:hAnsi="Times New Roman" w:cs="Times New Roman"/>
          <w:b/>
          <w:sz w:val="24"/>
          <w:szCs w:val="24"/>
        </w:rPr>
      </w:pPr>
      <w:r w:rsidRPr="0032497A">
        <w:rPr>
          <w:rFonts w:ascii="Times New Roman" w:hAnsi="Times New Roman" w:cs="Times New Roman"/>
          <w:b/>
          <w:sz w:val="24"/>
          <w:szCs w:val="24"/>
        </w:rPr>
        <w:t>Abstract</w:t>
      </w:r>
    </w:p>
    <w:p w14:paraId="12730D4A" w14:textId="77777777" w:rsidR="00E80551" w:rsidRDefault="00E80551" w:rsidP="0002337E">
      <w:pPr>
        <w:spacing w:after="120" w:line="276" w:lineRule="auto"/>
        <w:rPr>
          <w:rFonts w:ascii="Times New Roman" w:hAnsi="Times New Roman" w:cs="Times New Roman"/>
          <w:sz w:val="24"/>
          <w:szCs w:val="24"/>
        </w:rPr>
      </w:pPr>
      <w:r w:rsidRPr="0032497A">
        <w:rPr>
          <w:rFonts w:ascii="Times New Roman" w:hAnsi="Times New Roman" w:cs="Times New Roman"/>
          <w:sz w:val="24"/>
          <w:szCs w:val="24"/>
        </w:rPr>
        <w:t>Anthropogenic climate change</w:t>
      </w:r>
      <w:r>
        <w:rPr>
          <w:rFonts w:ascii="Times New Roman" w:hAnsi="Times New Roman" w:cs="Times New Roman"/>
          <w:sz w:val="24"/>
          <w:szCs w:val="24"/>
        </w:rPr>
        <w:t xml:space="preserve"> has affected the frequency and </w:t>
      </w:r>
      <w:r w:rsidRPr="0032497A">
        <w:rPr>
          <w:rFonts w:ascii="Times New Roman" w:hAnsi="Times New Roman" w:cs="Times New Roman"/>
          <w:sz w:val="24"/>
          <w:szCs w:val="24"/>
        </w:rPr>
        <w:t>duratio</w:t>
      </w:r>
      <w:r>
        <w:rPr>
          <w:rFonts w:ascii="Times New Roman" w:hAnsi="Times New Roman" w:cs="Times New Roman"/>
          <w:sz w:val="24"/>
          <w:szCs w:val="24"/>
        </w:rPr>
        <w:t xml:space="preserve">n of extreme climate events, including extreme heat events (EHE) and extreme cold events (ECE). How the frequency and duration of these events have changed over time across the full annual cycle globally has not been fully explored. Here, we use detrended daily estimates of minimum and maximum temperature from the ERA5 reanalysis over a 70-year period (1950-2019) to determine when and where temperatures have significantly exceeded historical </w:t>
      </w:r>
      <w:r w:rsidRPr="008E41DC">
        <w:rPr>
          <w:rFonts w:ascii="Times New Roman" w:hAnsi="Times New Roman" w:cs="Times New Roman"/>
          <w:sz w:val="24"/>
          <w:szCs w:val="24"/>
        </w:rPr>
        <w:t xml:space="preserve">variation. </w:t>
      </w:r>
      <w:r>
        <w:rPr>
          <w:rFonts w:ascii="Times New Roman" w:hAnsi="Times New Roman" w:cs="Times New Roman"/>
          <w:sz w:val="24"/>
          <w:szCs w:val="24"/>
        </w:rPr>
        <w:t xml:space="preserve">During this period, </w:t>
      </w:r>
      <w:r w:rsidRPr="008E41DC">
        <w:rPr>
          <w:rFonts w:ascii="Times New Roman" w:hAnsi="Times New Roman" w:cs="Times New Roman"/>
          <w:sz w:val="24"/>
          <w:szCs w:val="24"/>
        </w:rPr>
        <w:t xml:space="preserve">Antarctica and the Arctic Ocean had </w:t>
      </w:r>
      <w:r>
        <w:rPr>
          <w:rFonts w:ascii="Times New Roman" w:hAnsi="Times New Roman" w:cs="Times New Roman"/>
          <w:sz w:val="24"/>
          <w:szCs w:val="24"/>
        </w:rPr>
        <w:t>high EHE</w:t>
      </w:r>
      <w:r w:rsidRPr="008E41DC">
        <w:rPr>
          <w:rFonts w:ascii="Times New Roman" w:hAnsi="Times New Roman" w:cs="Times New Roman"/>
          <w:sz w:val="24"/>
          <w:szCs w:val="24"/>
        </w:rPr>
        <w:t xml:space="preserve"> </w:t>
      </w:r>
      <w:r>
        <w:rPr>
          <w:rFonts w:ascii="Times New Roman" w:hAnsi="Times New Roman" w:cs="Times New Roman"/>
          <w:sz w:val="24"/>
          <w:szCs w:val="24"/>
        </w:rPr>
        <w:t xml:space="preserve">frequency and duration </w:t>
      </w:r>
      <w:r w:rsidRPr="008E41DC">
        <w:rPr>
          <w:rFonts w:ascii="Times New Roman" w:hAnsi="Times New Roman" w:cs="Times New Roman"/>
          <w:sz w:val="24"/>
          <w:szCs w:val="24"/>
        </w:rPr>
        <w:t xml:space="preserve">occurring throughout the year. </w:t>
      </w:r>
      <w:r>
        <w:rPr>
          <w:rFonts w:ascii="Times New Roman" w:hAnsi="Times New Roman" w:cs="Times New Roman"/>
          <w:sz w:val="24"/>
          <w:szCs w:val="24"/>
        </w:rPr>
        <w:t>The Nearctic, Palearctic, IndoMalaya, Australasia, and tropical eastern Pacific had high EHE frequency and duration occurring during the boreal summer. The Arctic Ocean and the Nearctic, Palearctic, and IndoMalaya had high ECE frequency and duration occurring during the boreal summer. Positive trends in EHE frequency and duration over the 41-year period were strongest within the Northern Hemisphere and weakest within Antarctica. Positive trends in ECE frequency and duration over the 41-year period were strongest within Antarctica and the southern subtropical latitudes. Negative trends in ECE frequency and duration were strongest within the Northern Hemisphere. In sum, based on detrended temperature data from 1950 to 2019, the Northern Hemisphere has experienced a pervasive increase in EHE and decrease in ECE. These results emphasize the many near-term challenges that temperature extremes are likely to pose for life on the planet and the need to advance our understanding of the long-term implications of changing climate extreme dynamics.</w:t>
      </w:r>
    </w:p>
    <w:p w14:paraId="62D19BB5" w14:textId="77777777" w:rsidR="00E80551" w:rsidRDefault="00E80551" w:rsidP="00DE6C1D">
      <w:pPr>
        <w:spacing w:after="12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1E4F6811" w14:textId="77777777" w:rsidR="00E80551" w:rsidRDefault="00E80551" w:rsidP="00DE6C1D">
      <w:pPr>
        <w:spacing w:after="120" w:line="276" w:lineRule="auto"/>
        <w:rPr>
          <w:rFonts w:ascii="Times New Roman" w:hAnsi="Times New Roman" w:cs="Times New Roman"/>
          <w:sz w:val="24"/>
          <w:szCs w:val="24"/>
        </w:rPr>
        <w:sectPr w:rsidR="00E80551">
          <w:footerReference w:type="default" r:id="rId7"/>
          <w:pgSz w:w="12240" w:h="15840"/>
          <w:pgMar w:top="1440" w:right="1440" w:bottom="1440" w:left="1440" w:header="720" w:footer="720" w:gutter="0"/>
          <w:cols w:space="720"/>
          <w:docGrid w:linePitch="360"/>
        </w:sectPr>
      </w:pPr>
      <w:r w:rsidRPr="00755C90">
        <w:rPr>
          <w:rFonts w:ascii="Times New Roman" w:hAnsi="Times New Roman" w:cs="Times New Roman"/>
          <w:b/>
          <w:sz w:val="24"/>
          <w:szCs w:val="24"/>
        </w:rPr>
        <w:t>Keywords</w:t>
      </w:r>
      <w:r>
        <w:rPr>
          <w:rFonts w:ascii="Times New Roman" w:hAnsi="Times New Roman" w:cs="Times New Roman"/>
          <w:b/>
          <w:sz w:val="24"/>
          <w:szCs w:val="24"/>
        </w:rPr>
        <w:t xml:space="preserve"> </w:t>
      </w:r>
      <w:r>
        <w:rPr>
          <w:rFonts w:ascii="Times New Roman" w:hAnsi="Times New Roman" w:cs="Times New Roman"/>
          <w:sz w:val="24"/>
          <w:szCs w:val="24"/>
        </w:rPr>
        <w:t>cold air o</w:t>
      </w:r>
      <w:r w:rsidRPr="00807A8F">
        <w:rPr>
          <w:rFonts w:ascii="Times New Roman" w:hAnsi="Times New Roman" w:cs="Times New Roman"/>
          <w:sz w:val="24"/>
          <w:szCs w:val="24"/>
        </w:rPr>
        <w:t>utbreak</w:t>
      </w:r>
      <w:r>
        <w:rPr>
          <w:rFonts w:ascii="Times New Roman" w:hAnsi="Times New Roman" w:cs="Times New Roman"/>
          <w:sz w:val="24"/>
          <w:szCs w:val="24"/>
        </w:rPr>
        <w:t>s</w:t>
      </w:r>
      <w:r w:rsidRPr="00807A8F">
        <w:rPr>
          <w:rFonts w:ascii="Times New Roman" w:hAnsi="Times New Roman" w:cs="Times New Roman"/>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climate c</w:t>
      </w:r>
      <w:r w:rsidRPr="00807A8F">
        <w:rPr>
          <w:rFonts w:ascii="Times New Roman" w:hAnsi="Times New Roman" w:cs="Times New Roman"/>
          <w:sz w:val="24"/>
          <w:szCs w:val="24"/>
        </w:rPr>
        <w:t xml:space="preserve">hange, </w:t>
      </w:r>
      <w:r>
        <w:rPr>
          <w:rFonts w:ascii="Times New Roman" w:hAnsi="Times New Roman" w:cs="Times New Roman"/>
          <w:sz w:val="24"/>
          <w:szCs w:val="24"/>
        </w:rPr>
        <w:t>climate e</w:t>
      </w:r>
      <w:r w:rsidRPr="00807A8F">
        <w:rPr>
          <w:rFonts w:ascii="Times New Roman" w:hAnsi="Times New Roman" w:cs="Times New Roman"/>
          <w:sz w:val="24"/>
          <w:szCs w:val="24"/>
        </w:rPr>
        <w:t xml:space="preserve">xtremes, </w:t>
      </w:r>
      <w:r>
        <w:rPr>
          <w:rFonts w:ascii="Times New Roman" w:hAnsi="Times New Roman" w:cs="Times New Roman"/>
          <w:sz w:val="24"/>
          <w:szCs w:val="24"/>
        </w:rPr>
        <w:t>heat w</w:t>
      </w:r>
      <w:r w:rsidRPr="00807A8F">
        <w:rPr>
          <w:rFonts w:ascii="Times New Roman" w:hAnsi="Times New Roman" w:cs="Times New Roman"/>
          <w:sz w:val="24"/>
          <w:szCs w:val="24"/>
        </w:rPr>
        <w:t xml:space="preserve">aves, </w:t>
      </w:r>
      <w:r>
        <w:rPr>
          <w:rFonts w:ascii="Times New Roman" w:hAnsi="Times New Roman" w:cs="Times New Roman"/>
          <w:sz w:val="24"/>
          <w:szCs w:val="24"/>
        </w:rPr>
        <w:t>t</w:t>
      </w:r>
      <w:r w:rsidRPr="00807A8F">
        <w:rPr>
          <w:rFonts w:ascii="Times New Roman" w:hAnsi="Times New Roman" w:cs="Times New Roman"/>
          <w:sz w:val="24"/>
          <w:szCs w:val="24"/>
        </w:rPr>
        <w:t>emperature</w:t>
      </w:r>
      <w:r>
        <w:rPr>
          <w:rFonts w:ascii="Times New Roman" w:hAnsi="Times New Roman" w:cs="Times New Roman"/>
          <w:sz w:val="24"/>
          <w:szCs w:val="24"/>
        </w:rPr>
        <w:t xml:space="preserve"> extremes</w:t>
      </w:r>
    </w:p>
    <w:p w14:paraId="67580A92" w14:textId="77777777" w:rsidR="00E80551" w:rsidRPr="0032497A" w:rsidRDefault="00E80551" w:rsidP="00DE6C1D">
      <w:pPr>
        <w:spacing w:after="120" w:line="276"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1 </w:t>
      </w:r>
      <w:r w:rsidRPr="0032497A">
        <w:rPr>
          <w:rFonts w:ascii="Times New Roman" w:hAnsi="Times New Roman" w:cs="Times New Roman"/>
          <w:b/>
          <w:sz w:val="24"/>
          <w:szCs w:val="24"/>
        </w:rPr>
        <w:t>Introduction</w:t>
      </w:r>
    </w:p>
    <w:p w14:paraId="379A7E4C" w14:textId="77777777" w:rsidR="00E80551" w:rsidRDefault="00E80551" w:rsidP="003E7F8B">
      <w:pPr>
        <w:spacing w:after="120" w:line="276" w:lineRule="auto"/>
        <w:rPr>
          <w:rFonts w:ascii="Times New Roman" w:hAnsi="Times New Roman" w:cs="Times New Roman"/>
          <w:sz w:val="24"/>
          <w:szCs w:val="24"/>
        </w:rPr>
      </w:pPr>
      <w:r w:rsidRPr="0032497A">
        <w:rPr>
          <w:rFonts w:ascii="Times New Roman" w:hAnsi="Times New Roman" w:cs="Times New Roman"/>
          <w:sz w:val="24"/>
          <w:szCs w:val="24"/>
        </w:rPr>
        <w:t>Anthropogenic climate change</w:t>
      </w:r>
      <w:r>
        <w:rPr>
          <w:rFonts w:ascii="Times New Roman" w:hAnsi="Times New Roman" w:cs="Times New Roman"/>
          <w:sz w:val="24"/>
          <w:szCs w:val="24"/>
        </w:rPr>
        <w:t xml:space="preserve"> is affecting the frequency and </w:t>
      </w:r>
      <w:r w:rsidRPr="0032497A">
        <w:rPr>
          <w:rFonts w:ascii="Times New Roman" w:hAnsi="Times New Roman" w:cs="Times New Roman"/>
          <w:sz w:val="24"/>
          <w:szCs w:val="24"/>
        </w:rPr>
        <w:t>duratio</w:t>
      </w:r>
      <w:r>
        <w:rPr>
          <w:rFonts w:ascii="Times New Roman" w:hAnsi="Times New Roman" w:cs="Times New Roman"/>
          <w:sz w:val="24"/>
          <w:szCs w:val="24"/>
        </w:rPr>
        <w:t xml:space="preserve">n of extreme climate events </w:t>
      </w:r>
      <w:r>
        <w:rPr>
          <w:rFonts w:ascii="Times New Roman" w:hAnsi="Times New Roman" w:cs="Times New Roman"/>
          <w:noProof/>
          <w:sz w:val="24"/>
          <w:szCs w:val="24"/>
        </w:rPr>
        <w:t>(AghaKouchak et al. 2020; Diffenbaugh et al. 2017)</w:t>
      </w:r>
      <w:r w:rsidRPr="0032497A">
        <w:rPr>
          <w:rFonts w:ascii="Times New Roman" w:hAnsi="Times New Roman" w:cs="Times New Roman"/>
          <w:sz w:val="24"/>
          <w:szCs w:val="24"/>
        </w:rPr>
        <w:t>.</w:t>
      </w:r>
      <w:r>
        <w:rPr>
          <w:rFonts w:ascii="Times New Roman" w:hAnsi="Times New Roman" w:cs="Times New Roman"/>
          <w:sz w:val="24"/>
          <w:szCs w:val="24"/>
        </w:rPr>
        <w:t xml:space="preserve"> These extreme events encompass a variety of phenomena including extreme heat events (EHE) </w:t>
      </w:r>
      <w:r>
        <w:rPr>
          <w:rFonts w:ascii="Times New Roman" w:hAnsi="Times New Roman" w:cs="Times New Roman"/>
          <w:noProof/>
          <w:sz w:val="24"/>
          <w:szCs w:val="24"/>
        </w:rPr>
        <w:t>(Alexander et al. 2006; Coumou and Robinson 2013; Fischer and Knutti 2015)</w:t>
      </w:r>
      <w:r>
        <w:rPr>
          <w:rFonts w:ascii="Times New Roman" w:hAnsi="Times New Roman" w:cs="Times New Roman"/>
          <w:sz w:val="24"/>
          <w:szCs w:val="24"/>
        </w:rPr>
        <w:t xml:space="preserve"> and extreme cold events (ECE) </w:t>
      </w:r>
      <w:r>
        <w:rPr>
          <w:rFonts w:ascii="Times New Roman" w:hAnsi="Times New Roman" w:cs="Times New Roman"/>
          <w:noProof/>
          <w:sz w:val="24"/>
          <w:szCs w:val="24"/>
        </w:rPr>
        <w:t>(Walsh et al. 2001; Wheeler et al. 2011)</w:t>
      </w:r>
      <w:r>
        <w:rPr>
          <w:rFonts w:ascii="Times New Roman" w:hAnsi="Times New Roman" w:cs="Times New Roman"/>
          <w:sz w:val="24"/>
          <w:szCs w:val="24"/>
        </w:rPr>
        <w:t xml:space="preserve">. There is evidence that exposure to EHE adversely affects human populations </w:t>
      </w:r>
      <w:r>
        <w:rPr>
          <w:rFonts w:ascii="Times New Roman" w:hAnsi="Times New Roman" w:cs="Times New Roman"/>
          <w:noProof/>
          <w:sz w:val="24"/>
          <w:szCs w:val="24"/>
        </w:rPr>
        <w:t>(Anderson and Bell Michelle 2011; Battisti and Naylor 2009; Guo et al. 2017; Mitchell et al. 2016)</w:t>
      </w:r>
      <w:r>
        <w:rPr>
          <w:rFonts w:ascii="Times New Roman" w:hAnsi="Times New Roman" w:cs="Times New Roman"/>
          <w:sz w:val="24"/>
          <w:szCs w:val="24"/>
        </w:rPr>
        <w:t xml:space="preserve"> and natural systems within terrestrial </w:t>
      </w:r>
      <w:r>
        <w:rPr>
          <w:rFonts w:ascii="Times New Roman" w:hAnsi="Times New Roman" w:cs="Times New Roman"/>
          <w:noProof/>
          <w:sz w:val="24"/>
          <w:szCs w:val="24"/>
        </w:rPr>
        <w:t>(Harris et al. 2018; Maxwell et al. 2019)</w:t>
      </w:r>
      <w:r>
        <w:rPr>
          <w:rFonts w:ascii="Times New Roman" w:hAnsi="Times New Roman" w:cs="Times New Roman"/>
          <w:sz w:val="24"/>
          <w:szCs w:val="24"/>
        </w:rPr>
        <w:t xml:space="preserve"> and marine environments </w:t>
      </w:r>
      <w:r>
        <w:rPr>
          <w:rFonts w:ascii="Times New Roman" w:hAnsi="Times New Roman" w:cs="Times New Roman"/>
          <w:noProof/>
          <w:sz w:val="24"/>
          <w:szCs w:val="24"/>
        </w:rPr>
        <w:t>(Garrabou et al. 2009; Wernberg et al. 2013)</w:t>
      </w:r>
      <w:r>
        <w:rPr>
          <w:rFonts w:ascii="Times New Roman" w:hAnsi="Times New Roman" w:cs="Times New Roman"/>
          <w:sz w:val="24"/>
          <w:szCs w:val="24"/>
        </w:rPr>
        <w:t xml:space="preserve">. There is similar evidence that ECE adversely affects human populations </w:t>
      </w:r>
      <w:r>
        <w:rPr>
          <w:rFonts w:ascii="Times New Roman" w:hAnsi="Times New Roman" w:cs="Times New Roman"/>
          <w:noProof/>
          <w:sz w:val="24"/>
          <w:szCs w:val="24"/>
        </w:rPr>
        <w:t>(Smith and Sheridan 2019)</w:t>
      </w:r>
      <w:r>
        <w:rPr>
          <w:rFonts w:ascii="Times New Roman" w:hAnsi="Times New Roman" w:cs="Times New Roman"/>
          <w:sz w:val="24"/>
          <w:szCs w:val="24"/>
        </w:rPr>
        <w:t xml:space="preserve"> and natural systems within terrestrial environments </w:t>
      </w:r>
      <w:r>
        <w:rPr>
          <w:rFonts w:ascii="Times New Roman" w:hAnsi="Times New Roman" w:cs="Times New Roman"/>
          <w:noProof/>
          <w:sz w:val="24"/>
          <w:szCs w:val="24"/>
        </w:rPr>
        <w:t>(Maxwell et al. 2019)</w:t>
      </w:r>
      <w:r>
        <w:rPr>
          <w:rFonts w:ascii="Times New Roman" w:hAnsi="Times New Roman" w:cs="Times New Roman"/>
          <w:sz w:val="24"/>
          <w:szCs w:val="24"/>
        </w:rPr>
        <w:t xml:space="preserve">. For species in natural systems, EHE and ECE can further the decline and extirpation of populations, increasing the chances of extinction </w:t>
      </w:r>
      <w:r>
        <w:rPr>
          <w:rFonts w:ascii="Times New Roman" w:hAnsi="Times New Roman" w:cs="Times New Roman"/>
          <w:noProof/>
          <w:sz w:val="24"/>
          <w:szCs w:val="24"/>
        </w:rPr>
        <w:t>(Maron et al. 2015; Maxwell et al. 2019)</w:t>
      </w:r>
      <w:r>
        <w:rPr>
          <w:rFonts w:ascii="Times New Roman" w:hAnsi="Times New Roman" w:cs="Times New Roman"/>
          <w:sz w:val="24"/>
          <w:szCs w:val="24"/>
        </w:rPr>
        <w:t xml:space="preserve">. EHE and ECE can also promote the formation of novel ecosystems </w:t>
      </w:r>
      <w:r>
        <w:rPr>
          <w:rFonts w:ascii="Times New Roman" w:hAnsi="Times New Roman" w:cs="Times New Roman"/>
          <w:noProof/>
          <w:sz w:val="24"/>
          <w:szCs w:val="24"/>
        </w:rPr>
        <w:t>(Harris et al. 2018)</w:t>
      </w:r>
      <w:r>
        <w:rPr>
          <w:rFonts w:ascii="Times New Roman" w:hAnsi="Times New Roman" w:cs="Times New Roman"/>
          <w:sz w:val="24"/>
          <w:szCs w:val="24"/>
        </w:rPr>
        <w:t xml:space="preserve">, generate enhanced selection pressures </w:t>
      </w:r>
      <w:r>
        <w:rPr>
          <w:rFonts w:ascii="Times New Roman" w:hAnsi="Times New Roman" w:cs="Times New Roman"/>
          <w:noProof/>
          <w:sz w:val="24"/>
          <w:szCs w:val="24"/>
        </w:rPr>
        <w:t>(Grant et al. 2017; Gutschick and BassiriRad 2003)</w:t>
      </w:r>
      <w:r>
        <w:rPr>
          <w:rFonts w:ascii="Times New Roman" w:hAnsi="Times New Roman" w:cs="Times New Roman"/>
          <w:sz w:val="24"/>
          <w:szCs w:val="24"/>
        </w:rPr>
        <w:t xml:space="preserve">, and change the phenology of life history events </w:t>
      </w:r>
      <w:r>
        <w:rPr>
          <w:rFonts w:ascii="Times New Roman" w:hAnsi="Times New Roman" w:cs="Times New Roman"/>
          <w:noProof/>
          <w:sz w:val="24"/>
          <w:szCs w:val="24"/>
        </w:rPr>
        <w:t>(Cremonese et al. 2017; La Sorte et al. 2016)</w:t>
      </w:r>
      <w:r>
        <w:rPr>
          <w:rFonts w:ascii="Times New Roman" w:hAnsi="Times New Roman" w:cs="Times New Roman"/>
          <w:sz w:val="24"/>
          <w:szCs w:val="24"/>
        </w:rPr>
        <w:t xml:space="preserve">. </w:t>
      </w:r>
    </w:p>
    <w:p w14:paraId="3CEBFBBB" w14:textId="77777777" w:rsidR="00E80551" w:rsidRDefault="00E80551" w:rsidP="003F738F">
      <w:pPr>
        <w:spacing w:after="120"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How the frequency and </w:t>
      </w:r>
      <w:r w:rsidRPr="0032497A">
        <w:rPr>
          <w:rFonts w:ascii="Times New Roman" w:hAnsi="Times New Roman" w:cs="Times New Roman"/>
          <w:sz w:val="24"/>
          <w:szCs w:val="24"/>
        </w:rPr>
        <w:t>duratio</w:t>
      </w:r>
      <w:r>
        <w:rPr>
          <w:rFonts w:ascii="Times New Roman" w:hAnsi="Times New Roman" w:cs="Times New Roman"/>
          <w:sz w:val="24"/>
          <w:szCs w:val="24"/>
        </w:rPr>
        <w:t xml:space="preserve">n of EHE has changed over time has been explored primarily within terrestrial regions during the boreal and austral summers </w:t>
      </w:r>
      <w:r>
        <w:rPr>
          <w:rFonts w:ascii="Times New Roman" w:hAnsi="Times New Roman" w:cs="Times New Roman"/>
          <w:noProof/>
          <w:sz w:val="24"/>
          <w:szCs w:val="24"/>
        </w:rPr>
        <w:t>(Coumou and Robinson 2013; Oswald 2018)</w:t>
      </w:r>
      <w:r>
        <w:rPr>
          <w:rFonts w:ascii="Times New Roman" w:hAnsi="Times New Roman" w:cs="Times New Roman"/>
          <w:sz w:val="24"/>
          <w:szCs w:val="24"/>
        </w:rPr>
        <w:t xml:space="preserve">, but there are examples that have considered other seasons of the year </w:t>
      </w:r>
      <w:r>
        <w:rPr>
          <w:rFonts w:ascii="Times New Roman" w:hAnsi="Times New Roman" w:cs="Times New Roman"/>
          <w:noProof/>
          <w:sz w:val="24"/>
          <w:szCs w:val="24"/>
        </w:rPr>
        <w:t>(Alexander et al. 2006)</w:t>
      </w:r>
      <w:r>
        <w:rPr>
          <w:rFonts w:ascii="Times New Roman" w:hAnsi="Times New Roman" w:cs="Times New Roman"/>
          <w:sz w:val="24"/>
          <w:szCs w:val="24"/>
        </w:rPr>
        <w:t xml:space="preserve">. Within marine environments, the primary focus has been on documenting “marine heatwaves” or extreme warming in sea surface temperatures. Marine heatwaves have increased in frequency and duration across the globe </w:t>
      </w:r>
      <w:r>
        <w:rPr>
          <w:rFonts w:ascii="Times New Roman" w:hAnsi="Times New Roman" w:cs="Times New Roman"/>
          <w:noProof/>
          <w:sz w:val="24"/>
          <w:szCs w:val="24"/>
        </w:rPr>
        <w:t>(Frölicher et al. 2018; Oliver et al. 2018)</w:t>
      </w:r>
      <w:r>
        <w:rPr>
          <w:rFonts w:ascii="Times New Roman" w:hAnsi="Times New Roman" w:cs="Times New Roman"/>
          <w:sz w:val="24"/>
          <w:szCs w:val="24"/>
        </w:rPr>
        <w:t xml:space="preserve">. These events have significantly affected the composition and structure of marine ecosystems </w:t>
      </w:r>
      <w:r>
        <w:rPr>
          <w:rFonts w:ascii="Times New Roman" w:hAnsi="Times New Roman" w:cs="Times New Roman"/>
          <w:noProof/>
          <w:sz w:val="24"/>
          <w:szCs w:val="24"/>
        </w:rPr>
        <w:t>(Smale et al. 2019)</w:t>
      </w:r>
      <w:r>
        <w:rPr>
          <w:rFonts w:ascii="Times New Roman" w:hAnsi="Times New Roman" w:cs="Times New Roman"/>
          <w:sz w:val="24"/>
          <w:szCs w:val="24"/>
        </w:rPr>
        <w:t xml:space="preserve">. Sea surface temperature tend to be higher and less variable on average compared to the air temperature on the ocean’s surface </w:t>
      </w:r>
      <w:r>
        <w:rPr>
          <w:rFonts w:ascii="Times New Roman" w:hAnsi="Times New Roman" w:cs="Times New Roman"/>
          <w:noProof/>
          <w:sz w:val="24"/>
          <w:szCs w:val="24"/>
        </w:rPr>
        <w:t>(Cayan 1980)</w:t>
      </w:r>
      <w:r>
        <w:rPr>
          <w:rFonts w:ascii="Times New Roman" w:hAnsi="Times New Roman" w:cs="Times New Roman"/>
          <w:sz w:val="24"/>
          <w:szCs w:val="24"/>
        </w:rPr>
        <w:t xml:space="preserve">. Research examining the frequency and </w:t>
      </w:r>
      <w:r w:rsidRPr="0032497A">
        <w:rPr>
          <w:rFonts w:ascii="Times New Roman" w:hAnsi="Times New Roman" w:cs="Times New Roman"/>
          <w:sz w:val="24"/>
          <w:szCs w:val="24"/>
        </w:rPr>
        <w:t>duratio</w:t>
      </w:r>
      <w:r>
        <w:rPr>
          <w:rFonts w:ascii="Times New Roman" w:hAnsi="Times New Roman" w:cs="Times New Roman"/>
          <w:sz w:val="24"/>
          <w:szCs w:val="24"/>
        </w:rPr>
        <w:t xml:space="preserve">n of ECE has focused primarily on cold-air outbreaks within the North Hemisphere during the boreal winter </w:t>
      </w:r>
      <w:r>
        <w:rPr>
          <w:rFonts w:ascii="Times New Roman" w:hAnsi="Times New Roman" w:cs="Times New Roman"/>
          <w:noProof/>
          <w:sz w:val="24"/>
          <w:szCs w:val="24"/>
        </w:rPr>
        <w:t>(Kolstad et al. 2010; Kretschmer et al. 2018)</w:t>
      </w:r>
      <w:r>
        <w:rPr>
          <w:rFonts w:ascii="Times New Roman" w:hAnsi="Times New Roman" w:cs="Times New Roman"/>
          <w:sz w:val="24"/>
          <w:szCs w:val="24"/>
        </w:rPr>
        <w:t>. In total, how the frequency and duration of both EHE and ECE have changed over time across the full annual cycle within terrestrial and marine environments globally has not been fully explored.</w:t>
      </w:r>
    </w:p>
    <w:p w14:paraId="442511C5" w14:textId="77777777" w:rsidR="00E80551" w:rsidRDefault="00E80551" w:rsidP="003E7F8B">
      <w:pPr>
        <w:spacing w:after="120" w:line="276" w:lineRule="auto"/>
        <w:rPr>
          <w:rFonts w:ascii="Times New Roman" w:hAnsi="Times New Roman" w:cs="Times New Roman"/>
          <w:sz w:val="24"/>
          <w:szCs w:val="24"/>
        </w:rPr>
      </w:pPr>
      <w:r>
        <w:rPr>
          <w:rFonts w:ascii="Times New Roman" w:hAnsi="Times New Roman" w:cs="Times New Roman"/>
          <w:sz w:val="24"/>
          <w:szCs w:val="24"/>
        </w:rPr>
        <w:tab/>
        <w:t xml:space="preserve">There are a number of climate indices that have been used to estimate the occurrence of EHE </w:t>
      </w:r>
      <w:r>
        <w:rPr>
          <w:rFonts w:ascii="Times New Roman" w:hAnsi="Times New Roman" w:cs="Times New Roman"/>
          <w:noProof/>
          <w:sz w:val="24"/>
          <w:szCs w:val="24"/>
        </w:rPr>
        <w:t>(Fenner et al. 2019; Smith et al. 2013)</w:t>
      </w:r>
      <w:r>
        <w:rPr>
          <w:rFonts w:ascii="Times New Roman" w:hAnsi="Times New Roman" w:cs="Times New Roman"/>
          <w:sz w:val="24"/>
          <w:szCs w:val="24"/>
        </w:rPr>
        <w:t xml:space="preserve"> and ECE </w:t>
      </w:r>
      <w:r>
        <w:rPr>
          <w:rFonts w:ascii="Times New Roman" w:hAnsi="Times New Roman" w:cs="Times New Roman"/>
          <w:noProof/>
          <w:sz w:val="24"/>
          <w:szCs w:val="24"/>
        </w:rPr>
        <w:t>(Smith and Sheridan 2018)</w:t>
      </w:r>
      <w:r>
        <w:rPr>
          <w:rFonts w:ascii="Times New Roman" w:hAnsi="Times New Roman" w:cs="Times New Roman"/>
          <w:sz w:val="24"/>
          <w:szCs w:val="24"/>
        </w:rPr>
        <w:t xml:space="preserve">. These indices are often context specific and there is little consensus on the most appropriate technique </w:t>
      </w:r>
      <w:r>
        <w:rPr>
          <w:rFonts w:ascii="Times New Roman" w:hAnsi="Times New Roman" w:cs="Times New Roman"/>
          <w:noProof/>
          <w:sz w:val="24"/>
          <w:szCs w:val="24"/>
        </w:rPr>
        <w:t>(McPhillips et al. 2018)</w:t>
      </w:r>
      <w:r>
        <w:rPr>
          <w:rFonts w:ascii="Times New Roman" w:hAnsi="Times New Roman" w:cs="Times New Roman"/>
          <w:sz w:val="24"/>
          <w:szCs w:val="24"/>
        </w:rPr>
        <w:t>. Here, we define the occurrence of EHE and ECE using a probabilistic framework that estimates the novelty of each event relative to historical year-to-year variation</w:t>
      </w:r>
      <w:r w:rsidRPr="00DD2124">
        <w:rPr>
          <w:rFonts w:ascii="Times New Roman" w:hAnsi="Times New Roman" w:cs="Times New Roman"/>
          <w:sz w:val="24"/>
          <w:szCs w:val="24"/>
        </w:rPr>
        <w:t xml:space="preserve"> </w:t>
      </w:r>
      <w:r>
        <w:rPr>
          <w:rFonts w:ascii="Times New Roman" w:hAnsi="Times New Roman" w:cs="Times New Roman"/>
          <w:sz w:val="24"/>
          <w:szCs w:val="24"/>
        </w:rPr>
        <w:t xml:space="preserve">in temperature. We use detrended </w:t>
      </w:r>
      <w:r>
        <w:rPr>
          <w:rFonts w:ascii="Times New Roman" w:hAnsi="Times New Roman" w:cs="Times New Roman"/>
          <w:noProof/>
          <w:color w:val="221E1F"/>
          <w:sz w:val="24"/>
          <w:szCs w:val="24"/>
        </w:rPr>
        <w:t>(Wu et al. 2007)</w:t>
      </w:r>
      <w:r>
        <w:rPr>
          <w:rFonts w:ascii="Times New Roman" w:hAnsi="Times New Roman" w:cs="Times New Roman"/>
          <w:color w:val="221E1F"/>
          <w:sz w:val="24"/>
          <w:szCs w:val="24"/>
        </w:rPr>
        <w:t xml:space="preserve"> </w:t>
      </w:r>
      <w:r>
        <w:rPr>
          <w:rFonts w:ascii="Times New Roman" w:hAnsi="Times New Roman" w:cs="Times New Roman"/>
          <w:sz w:val="24"/>
          <w:szCs w:val="24"/>
        </w:rPr>
        <w:t>daily measures of minimum and maximum temperature to estimate when and where temperatures significantly exceed historical variation over a 70-year period (1950 to 2019)</w:t>
      </w:r>
      <w:r>
        <w:rPr>
          <w:rFonts w:ascii="Times New Roman" w:hAnsi="Times New Roman" w:cs="Times New Roman"/>
          <w:color w:val="221E1F"/>
          <w:sz w:val="24"/>
          <w:szCs w:val="24"/>
        </w:rPr>
        <w:t>.</w:t>
      </w:r>
      <w:r w:rsidRPr="0032497A">
        <w:rPr>
          <w:rFonts w:ascii="Times New Roman" w:hAnsi="Times New Roman" w:cs="Times New Roman"/>
          <w:color w:val="221E1F"/>
          <w:sz w:val="24"/>
          <w:szCs w:val="24"/>
        </w:rPr>
        <w:t xml:space="preserve"> </w:t>
      </w:r>
      <w:r w:rsidRPr="00880D65">
        <w:rPr>
          <w:rFonts w:ascii="Times New Roman" w:hAnsi="Times New Roman" w:cs="Times New Roman"/>
          <w:sz w:val="24"/>
          <w:szCs w:val="24"/>
        </w:rPr>
        <w:t xml:space="preserve">The </w:t>
      </w:r>
      <w:r>
        <w:rPr>
          <w:rFonts w:ascii="Times New Roman" w:hAnsi="Times New Roman" w:cs="Times New Roman"/>
          <w:sz w:val="24"/>
          <w:szCs w:val="24"/>
        </w:rPr>
        <w:t>greater the</w:t>
      </w:r>
      <w:r w:rsidRPr="00880D65">
        <w:rPr>
          <w:rFonts w:ascii="Times New Roman" w:hAnsi="Times New Roman" w:cs="Times New Roman"/>
          <w:sz w:val="24"/>
          <w:szCs w:val="24"/>
        </w:rPr>
        <w:t xml:space="preserve"> deviat</w:t>
      </w:r>
      <w:r>
        <w:rPr>
          <w:rFonts w:ascii="Times New Roman" w:hAnsi="Times New Roman" w:cs="Times New Roman"/>
          <w:sz w:val="24"/>
          <w:szCs w:val="24"/>
        </w:rPr>
        <w:t>ion</w:t>
      </w:r>
      <w:r w:rsidRPr="00880D65">
        <w:rPr>
          <w:rFonts w:ascii="Times New Roman" w:hAnsi="Times New Roman" w:cs="Times New Roman"/>
          <w:sz w:val="24"/>
          <w:szCs w:val="24"/>
        </w:rPr>
        <w:t xml:space="preserve"> from historical variation, the more </w:t>
      </w:r>
      <w:r>
        <w:rPr>
          <w:rFonts w:ascii="Times New Roman" w:hAnsi="Times New Roman" w:cs="Times New Roman"/>
          <w:sz w:val="24"/>
          <w:szCs w:val="24"/>
        </w:rPr>
        <w:t xml:space="preserve">unusual the event and </w:t>
      </w:r>
      <w:r w:rsidRPr="00880D65">
        <w:rPr>
          <w:rFonts w:ascii="Times New Roman" w:hAnsi="Times New Roman" w:cs="Times New Roman"/>
          <w:sz w:val="24"/>
          <w:szCs w:val="24"/>
        </w:rPr>
        <w:t xml:space="preserve">the more </w:t>
      </w:r>
      <w:r>
        <w:rPr>
          <w:rFonts w:ascii="Times New Roman" w:hAnsi="Times New Roman" w:cs="Times New Roman"/>
          <w:sz w:val="24"/>
          <w:szCs w:val="24"/>
        </w:rPr>
        <w:t xml:space="preserve">likely it will have adverse effects on human and natural </w:t>
      </w:r>
      <w:r>
        <w:rPr>
          <w:rFonts w:ascii="Times New Roman" w:hAnsi="Times New Roman" w:cs="Times New Roman"/>
          <w:sz w:val="24"/>
          <w:szCs w:val="24"/>
        </w:rPr>
        <w:lastRenderedPageBreak/>
        <w:t xml:space="preserve">systems </w:t>
      </w:r>
      <w:r>
        <w:rPr>
          <w:rFonts w:ascii="Times New Roman" w:hAnsi="Times New Roman" w:cs="Times New Roman"/>
          <w:noProof/>
          <w:sz w:val="24"/>
          <w:szCs w:val="24"/>
        </w:rPr>
        <w:t>(Williams and Jackson 2007; Williams et al. 2007)</w:t>
      </w:r>
      <w:r w:rsidRPr="00967EB4">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color w:val="221E1F"/>
          <w:sz w:val="24"/>
          <w:szCs w:val="24"/>
        </w:rPr>
        <w:t>This approach provides a</w:t>
      </w:r>
      <w:r>
        <w:rPr>
          <w:rFonts w:ascii="Times New Roman" w:hAnsi="Times New Roman" w:cs="Times New Roman"/>
          <w:sz w:val="24"/>
          <w:szCs w:val="24"/>
        </w:rPr>
        <w:t xml:space="preserve"> standardized method for assessing novelty that allows for valid comparisons across space and time. We use this approach to determine how the frequency and duration of EHE and ECE have changed over time, and we identify the regions and seasons where these events are likely to have the most significant effects on natural and human populations now and into the future. </w:t>
      </w:r>
    </w:p>
    <w:p w14:paraId="5D278E6D" w14:textId="77777777" w:rsidR="00E80551" w:rsidRDefault="00E80551" w:rsidP="00DE6C1D">
      <w:pPr>
        <w:spacing w:after="12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518FDFF6" w14:textId="77777777" w:rsidR="00E80551" w:rsidRPr="0032497A" w:rsidRDefault="00E80551" w:rsidP="00DE6C1D">
      <w:pPr>
        <w:spacing w:after="120" w:line="276" w:lineRule="auto"/>
        <w:rPr>
          <w:rFonts w:ascii="Times New Roman" w:hAnsi="Times New Roman" w:cs="Times New Roman"/>
          <w:b/>
          <w:sz w:val="24"/>
          <w:szCs w:val="24"/>
        </w:rPr>
      </w:pPr>
      <w:r>
        <w:rPr>
          <w:rFonts w:ascii="Times New Roman" w:hAnsi="Times New Roman" w:cs="Times New Roman"/>
          <w:b/>
          <w:sz w:val="24"/>
          <w:szCs w:val="24"/>
        </w:rPr>
        <w:t>2 Materials and methods</w:t>
      </w:r>
    </w:p>
    <w:p w14:paraId="178FBD95" w14:textId="77777777" w:rsidR="00E80551" w:rsidRDefault="00E80551" w:rsidP="00A13A14">
      <w:pPr>
        <w:spacing w:after="120" w:line="276" w:lineRule="auto"/>
        <w:rPr>
          <w:rFonts w:ascii="Times New Roman" w:hAnsi="Times New Roman" w:cs="Times New Roman"/>
          <w:color w:val="221E1F"/>
          <w:sz w:val="24"/>
          <w:szCs w:val="24"/>
        </w:rPr>
      </w:pPr>
      <w:r w:rsidRPr="0032497A">
        <w:rPr>
          <w:rFonts w:ascii="Times New Roman" w:hAnsi="Times New Roman" w:cs="Times New Roman"/>
          <w:sz w:val="24"/>
          <w:szCs w:val="24"/>
        </w:rPr>
        <w:t xml:space="preserve">We </w:t>
      </w:r>
      <w:r>
        <w:rPr>
          <w:rFonts w:ascii="Times New Roman" w:hAnsi="Times New Roman" w:cs="Times New Roman"/>
          <w:sz w:val="24"/>
          <w:szCs w:val="24"/>
        </w:rPr>
        <w:t xml:space="preserve">compiled gridded climate data from </w:t>
      </w:r>
      <w:bookmarkStart w:id="0" w:name="_Hlk37843663"/>
      <w:r>
        <w:rPr>
          <w:rFonts w:ascii="Times New Roman" w:hAnsi="Times New Roman" w:cs="Times New Roman"/>
          <w:sz w:val="24"/>
          <w:szCs w:val="24"/>
        </w:rPr>
        <w:t xml:space="preserve">the </w:t>
      </w:r>
      <w:bookmarkStart w:id="1" w:name="_Hlk57399681"/>
      <w:r w:rsidRPr="00784B9F">
        <w:rPr>
          <w:rFonts w:ascii="Times New Roman" w:hAnsi="Times New Roman" w:cs="Times New Roman"/>
          <w:color w:val="221E1F"/>
          <w:sz w:val="24"/>
          <w:szCs w:val="24"/>
        </w:rPr>
        <w:t>European Centre for Medium-Range Weather Forecasts</w:t>
      </w:r>
      <w:r>
        <w:rPr>
          <w:rFonts w:ascii="Times New Roman" w:hAnsi="Times New Roman" w:cs="Times New Roman"/>
          <w:color w:val="221E1F"/>
          <w:sz w:val="24"/>
          <w:szCs w:val="24"/>
        </w:rPr>
        <w:t xml:space="preserve"> (ECMWF) </w:t>
      </w:r>
      <w:r>
        <w:rPr>
          <w:rFonts w:ascii="Times New Roman" w:hAnsi="Times New Roman" w:cs="Times New Roman"/>
          <w:sz w:val="24"/>
          <w:szCs w:val="24"/>
        </w:rPr>
        <w:t xml:space="preserve">fifth generation </w:t>
      </w:r>
      <w:r>
        <w:rPr>
          <w:rFonts w:ascii="Times New Roman" w:hAnsi="Times New Roman" w:cs="Times New Roman"/>
          <w:color w:val="221E1F"/>
          <w:sz w:val="24"/>
          <w:szCs w:val="24"/>
        </w:rPr>
        <w:t>atmospheric reanaly</w:t>
      </w:r>
      <w:r>
        <w:rPr>
          <w:rFonts w:ascii="Times New Roman" w:hAnsi="Times New Roman" w:cs="Times New Roman"/>
          <w:color w:val="221E1F"/>
          <w:sz w:val="24"/>
          <w:szCs w:val="24"/>
        </w:rPr>
        <w:softHyphen/>
        <w:t xml:space="preserve">sis of the global climate </w:t>
      </w:r>
      <w:r>
        <w:rPr>
          <w:rFonts w:ascii="Times New Roman" w:hAnsi="Times New Roman" w:cs="Times New Roman"/>
          <w:sz w:val="24"/>
          <w:szCs w:val="24"/>
        </w:rPr>
        <w:t>(</w:t>
      </w:r>
      <w:r>
        <w:rPr>
          <w:rFonts w:ascii="Times New Roman" w:hAnsi="Times New Roman" w:cs="Times New Roman"/>
          <w:color w:val="221E1F"/>
          <w:sz w:val="24"/>
          <w:szCs w:val="24"/>
        </w:rPr>
        <w:t>ERA</w:t>
      </w:r>
      <w:proofErr w:type="gramStart"/>
      <w:r>
        <w:rPr>
          <w:rFonts w:ascii="Times New Roman" w:hAnsi="Times New Roman" w:cs="Times New Roman"/>
          <w:color w:val="221E1F"/>
          <w:sz w:val="24"/>
          <w:szCs w:val="24"/>
        </w:rPr>
        <w:t>5)</w:t>
      </w:r>
      <w:bookmarkEnd w:id="1"/>
      <w:r>
        <w:rPr>
          <w:rFonts w:ascii="Times New Roman" w:hAnsi="Times New Roman" w:cs="Times New Roman"/>
          <w:noProof/>
          <w:color w:val="221E1F"/>
          <w:sz w:val="24"/>
          <w:szCs w:val="24"/>
        </w:rPr>
        <w:t>(</w:t>
      </w:r>
      <w:proofErr w:type="spellStart"/>
      <w:proofErr w:type="gramEnd"/>
      <w:r>
        <w:rPr>
          <w:rFonts w:ascii="Times New Roman" w:hAnsi="Times New Roman" w:cs="Times New Roman"/>
          <w:noProof/>
          <w:color w:val="221E1F"/>
          <w:sz w:val="24"/>
          <w:szCs w:val="24"/>
        </w:rPr>
        <w:t>Hersbach</w:t>
      </w:r>
      <w:proofErr w:type="spellEnd"/>
      <w:r>
        <w:rPr>
          <w:rFonts w:ascii="Times New Roman" w:hAnsi="Times New Roman" w:cs="Times New Roman"/>
          <w:noProof/>
          <w:color w:val="221E1F"/>
          <w:sz w:val="24"/>
          <w:szCs w:val="24"/>
        </w:rPr>
        <w:t xml:space="preserve"> et al. 2019b; Hoffmann et al. 2019)</w:t>
      </w:r>
      <w:r>
        <w:rPr>
          <w:rFonts w:ascii="Times New Roman" w:hAnsi="Times New Roman" w:cs="Times New Roman"/>
          <w:color w:val="221E1F"/>
          <w:sz w:val="24"/>
          <w:szCs w:val="24"/>
        </w:rPr>
        <w:t xml:space="preserve">. Key improvements provided by ERA5 over its predecessor includes broader data assimilation, </w:t>
      </w:r>
      <w:r w:rsidRPr="0057175E">
        <w:rPr>
          <w:rFonts w:ascii="Times New Roman" w:hAnsi="Times New Roman" w:cs="Times New Roman"/>
          <w:color w:val="221E1F"/>
          <w:sz w:val="24"/>
          <w:szCs w:val="24"/>
        </w:rPr>
        <w:t>improvements in global radiation budgets</w:t>
      </w:r>
      <w:r>
        <w:rPr>
          <w:rFonts w:ascii="Times New Roman" w:hAnsi="Times New Roman" w:cs="Times New Roman"/>
          <w:color w:val="221E1F"/>
          <w:sz w:val="24"/>
          <w:szCs w:val="24"/>
        </w:rPr>
        <w:t>, b</w:t>
      </w:r>
      <w:r w:rsidRPr="00D14B3B">
        <w:rPr>
          <w:rFonts w:ascii="Times New Roman" w:hAnsi="Times New Roman" w:cs="Times New Roman"/>
          <w:color w:val="221E1F"/>
          <w:sz w:val="24"/>
          <w:szCs w:val="24"/>
        </w:rPr>
        <w:t>etter representation of tropospheric circulation</w:t>
      </w:r>
      <w:r>
        <w:rPr>
          <w:rFonts w:ascii="Times New Roman" w:hAnsi="Times New Roman" w:cs="Times New Roman"/>
          <w:color w:val="221E1F"/>
          <w:sz w:val="24"/>
          <w:szCs w:val="24"/>
        </w:rPr>
        <w:t xml:space="preserve">, enhanced spatial and temporal resolutions, improved temporal consistency, and the ability to better resolve extreme events </w:t>
      </w:r>
      <w:r>
        <w:rPr>
          <w:rFonts w:ascii="Times New Roman" w:hAnsi="Times New Roman" w:cs="Times New Roman"/>
          <w:noProof/>
          <w:color w:val="221E1F"/>
          <w:sz w:val="24"/>
          <w:szCs w:val="24"/>
        </w:rPr>
        <w:t>(Hersbach et al. 2019b)</w:t>
      </w:r>
      <w:r>
        <w:rPr>
          <w:rFonts w:ascii="Times New Roman" w:hAnsi="Times New Roman" w:cs="Times New Roman"/>
          <w:color w:val="221E1F"/>
          <w:sz w:val="24"/>
          <w:szCs w:val="24"/>
        </w:rPr>
        <w:t xml:space="preserve">. Reanalysis products rely on data assimilation where observations and model-based forecasts are used to generate spatially comprehensive estimates of climate variables at regular intervals over long time periods </w:t>
      </w:r>
      <w:r>
        <w:rPr>
          <w:rFonts w:ascii="Times New Roman" w:hAnsi="Times New Roman" w:cs="Times New Roman"/>
          <w:noProof/>
          <w:color w:val="221E1F"/>
          <w:sz w:val="24"/>
          <w:szCs w:val="24"/>
        </w:rPr>
        <w:t>(Parker 2016)</w:t>
      </w:r>
      <w:r>
        <w:rPr>
          <w:rFonts w:ascii="Times New Roman" w:hAnsi="Times New Roman" w:cs="Times New Roman"/>
          <w:color w:val="221E1F"/>
          <w:sz w:val="24"/>
          <w:szCs w:val="24"/>
        </w:rPr>
        <w:t xml:space="preserve">. These characteristics are required when estimating global trends in the frequency and duration of temperature extremes. </w:t>
      </w:r>
      <w:bookmarkStart w:id="2" w:name="_Hlk57193172"/>
      <w:r>
        <w:rPr>
          <w:rFonts w:ascii="Times New Roman" w:hAnsi="Times New Roman" w:cs="Times New Roman"/>
          <w:color w:val="221E1F"/>
          <w:sz w:val="24"/>
          <w:szCs w:val="24"/>
        </w:rPr>
        <w:t>The chief difference between reanalysis products and related climate observations is that the errors and uncertainties associations with reanalysis products are often less well understood</w:t>
      </w:r>
      <w:bookmarkEnd w:id="2"/>
      <w:r>
        <w:rPr>
          <w:rFonts w:ascii="Times New Roman" w:hAnsi="Times New Roman" w:cs="Times New Roman"/>
          <w:color w:val="221E1F"/>
          <w:sz w:val="24"/>
          <w:szCs w:val="24"/>
        </w:rPr>
        <w:t xml:space="preserve"> </w:t>
      </w:r>
      <w:r>
        <w:rPr>
          <w:rFonts w:ascii="Times New Roman" w:hAnsi="Times New Roman" w:cs="Times New Roman"/>
          <w:noProof/>
          <w:color w:val="221E1F"/>
          <w:sz w:val="24"/>
          <w:szCs w:val="24"/>
        </w:rPr>
        <w:t>(Parker 2016)</w:t>
      </w:r>
      <w:r>
        <w:rPr>
          <w:rFonts w:ascii="Times New Roman" w:hAnsi="Times New Roman" w:cs="Times New Roman"/>
          <w:color w:val="221E1F"/>
          <w:sz w:val="24"/>
          <w:szCs w:val="24"/>
        </w:rPr>
        <w:t xml:space="preserve">. </w:t>
      </w:r>
    </w:p>
    <w:p w14:paraId="0068AF1C" w14:textId="77777777" w:rsidR="00E80551" w:rsidRPr="0032497A" w:rsidRDefault="00E80551" w:rsidP="00192E82">
      <w:pPr>
        <w:spacing w:after="120" w:line="276" w:lineRule="auto"/>
        <w:ind w:firstLine="720"/>
        <w:rPr>
          <w:rFonts w:ascii="Times New Roman" w:hAnsi="Times New Roman" w:cs="Times New Roman"/>
          <w:color w:val="221E1F"/>
          <w:sz w:val="24"/>
          <w:szCs w:val="24"/>
        </w:rPr>
      </w:pPr>
      <w:r>
        <w:rPr>
          <w:rFonts w:ascii="Times New Roman" w:hAnsi="Times New Roman" w:cs="Times New Roman"/>
          <w:color w:val="221E1F"/>
          <w:sz w:val="24"/>
          <w:szCs w:val="24"/>
        </w:rPr>
        <w:t xml:space="preserve">For our analysis, we used the ERA5 climate variable hourly air temperature at 2 m above the surface gridded at a 31 km (0.28125° at the equator) spatial resolution over a 70-year period: 1950 to 1978 </w:t>
      </w:r>
      <w:r>
        <w:rPr>
          <w:rFonts w:ascii="Times New Roman" w:hAnsi="Times New Roman" w:cs="Times New Roman"/>
          <w:noProof/>
          <w:color w:val="221E1F"/>
          <w:sz w:val="24"/>
          <w:szCs w:val="24"/>
        </w:rPr>
        <w:t>(Bell et al. 2020)</w:t>
      </w:r>
      <w:r>
        <w:rPr>
          <w:rFonts w:ascii="Times New Roman" w:hAnsi="Times New Roman" w:cs="Times New Roman"/>
          <w:color w:val="221E1F"/>
          <w:sz w:val="24"/>
          <w:szCs w:val="24"/>
        </w:rPr>
        <w:t xml:space="preserve"> and 1979 to 2019 </w:t>
      </w:r>
      <w:r>
        <w:rPr>
          <w:rFonts w:ascii="Times New Roman" w:hAnsi="Times New Roman" w:cs="Times New Roman"/>
          <w:noProof/>
          <w:color w:val="221E1F"/>
          <w:sz w:val="24"/>
          <w:szCs w:val="24"/>
        </w:rPr>
        <w:t>(Hersbach et al. 2019a)</w:t>
      </w:r>
      <w:r>
        <w:rPr>
          <w:rFonts w:ascii="Times New Roman" w:hAnsi="Times New Roman" w:cs="Times New Roman"/>
          <w:color w:val="221E1F"/>
          <w:sz w:val="24"/>
          <w:szCs w:val="24"/>
        </w:rPr>
        <w:t xml:space="preserve">. We used this climate variable to first extract the minimum and maximum temperature for each day and grid cell over the 70-year period. </w:t>
      </w:r>
      <w:bookmarkEnd w:id="0"/>
      <w:r w:rsidRPr="0032497A">
        <w:rPr>
          <w:rFonts w:ascii="Times New Roman" w:hAnsi="Times New Roman" w:cs="Times New Roman"/>
          <w:color w:val="221E1F"/>
          <w:sz w:val="24"/>
          <w:szCs w:val="24"/>
        </w:rPr>
        <w:t xml:space="preserve">To </w:t>
      </w:r>
      <w:r>
        <w:rPr>
          <w:rFonts w:ascii="Times New Roman" w:hAnsi="Times New Roman" w:cs="Times New Roman"/>
          <w:color w:val="221E1F"/>
          <w:sz w:val="24"/>
          <w:szCs w:val="24"/>
        </w:rPr>
        <w:t>reduce</w:t>
      </w:r>
      <w:r w:rsidRPr="0032497A">
        <w:rPr>
          <w:rFonts w:ascii="Times New Roman" w:hAnsi="Times New Roman" w:cs="Times New Roman"/>
          <w:color w:val="221E1F"/>
          <w:sz w:val="24"/>
          <w:szCs w:val="24"/>
        </w:rPr>
        <w:t xml:space="preserve"> the influence of warming trends on our analysis, w</w:t>
      </w:r>
      <w:r>
        <w:rPr>
          <w:rFonts w:ascii="Times New Roman" w:hAnsi="Times New Roman" w:cs="Times New Roman"/>
          <w:color w:val="221E1F"/>
          <w:sz w:val="24"/>
          <w:szCs w:val="24"/>
        </w:rPr>
        <w:t>e detrended the minimum and maximum temperature</w:t>
      </w:r>
      <w:r w:rsidRPr="0032497A">
        <w:rPr>
          <w:rFonts w:ascii="Times New Roman" w:hAnsi="Times New Roman" w:cs="Times New Roman"/>
          <w:color w:val="221E1F"/>
          <w:sz w:val="24"/>
          <w:szCs w:val="24"/>
        </w:rPr>
        <w:t xml:space="preserve"> </w:t>
      </w:r>
      <w:r>
        <w:rPr>
          <w:rFonts w:ascii="Times New Roman" w:hAnsi="Times New Roman" w:cs="Times New Roman"/>
          <w:color w:val="221E1F"/>
          <w:sz w:val="24"/>
          <w:szCs w:val="24"/>
        </w:rPr>
        <w:t>time series separately for each</w:t>
      </w:r>
      <w:r w:rsidRPr="0032497A">
        <w:rPr>
          <w:rFonts w:ascii="Times New Roman" w:hAnsi="Times New Roman" w:cs="Times New Roman"/>
          <w:color w:val="221E1F"/>
          <w:sz w:val="24"/>
          <w:szCs w:val="24"/>
        </w:rPr>
        <w:t xml:space="preserve"> day </w:t>
      </w:r>
      <w:r>
        <w:rPr>
          <w:rFonts w:ascii="Times New Roman" w:hAnsi="Times New Roman" w:cs="Times New Roman"/>
          <w:color w:val="221E1F"/>
          <w:sz w:val="24"/>
          <w:szCs w:val="24"/>
        </w:rPr>
        <w:t>and grid cell</w:t>
      </w:r>
      <w:r w:rsidRPr="0032497A">
        <w:rPr>
          <w:rFonts w:ascii="Times New Roman" w:hAnsi="Times New Roman" w:cs="Times New Roman"/>
          <w:color w:val="221E1F"/>
          <w:sz w:val="24"/>
          <w:szCs w:val="24"/>
        </w:rPr>
        <w:t xml:space="preserve"> using</w:t>
      </w:r>
      <w:r>
        <w:rPr>
          <w:rFonts w:ascii="Times New Roman" w:hAnsi="Times New Roman" w:cs="Times New Roman"/>
          <w:color w:val="221E1F"/>
          <w:sz w:val="24"/>
          <w:szCs w:val="24"/>
        </w:rPr>
        <w:t xml:space="preserve"> </w:t>
      </w:r>
      <w:bookmarkStart w:id="3" w:name="_Hlk59269210"/>
      <w:bookmarkStart w:id="4" w:name="_Hlk59269712"/>
      <w:r>
        <w:rPr>
          <w:rFonts w:ascii="Times New Roman" w:hAnsi="Times New Roman" w:cs="Times New Roman"/>
          <w:color w:val="221E1F"/>
          <w:sz w:val="24"/>
          <w:szCs w:val="24"/>
        </w:rPr>
        <w:t xml:space="preserve">the </w:t>
      </w:r>
      <w:r w:rsidRPr="00BC1137">
        <w:rPr>
          <w:rFonts w:ascii="Times New Roman" w:hAnsi="Times New Roman" w:cs="Times New Roman"/>
          <w:color w:val="221E1F"/>
          <w:sz w:val="24"/>
          <w:szCs w:val="24"/>
        </w:rPr>
        <w:t>Complete Ensemble Empirical Mode Decomposition with Adaptive Noise</w:t>
      </w:r>
      <w:bookmarkEnd w:id="3"/>
      <w:r w:rsidRPr="00BC1137">
        <w:rPr>
          <w:rFonts w:ascii="Times New Roman" w:hAnsi="Times New Roman" w:cs="Times New Roman"/>
          <w:color w:val="221E1F"/>
          <w:sz w:val="24"/>
          <w:szCs w:val="24"/>
        </w:rPr>
        <w:t xml:space="preserve"> (CEEMDAN)</w:t>
      </w:r>
      <w:bookmarkEnd w:id="4"/>
      <w:r>
        <w:rPr>
          <w:rFonts w:ascii="Times New Roman" w:hAnsi="Times New Roman" w:cs="Times New Roman"/>
          <w:color w:val="221E1F"/>
          <w:sz w:val="24"/>
          <w:szCs w:val="24"/>
        </w:rPr>
        <w:t xml:space="preserve"> procedure </w:t>
      </w:r>
      <w:r>
        <w:rPr>
          <w:rFonts w:ascii="Times New Roman" w:hAnsi="Times New Roman" w:cs="Times New Roman"/>
          <w:noProof/>
          <w:color w:val="221E1F"/>
          <w:sz w:val="24"/>
          <w:szCs w:val="24"/>
        </w:rPr>
        <w:t>(Torres et al. 2011)</w:t>
      </w:r>
      <w:r>
        <w:rPr>
          <w:rFonts w:ascii="Times New Roman" w:hAnsi="Times New Roman" w:cs="Times New Roman"/>
          <w:color w:val="221E1F"/>
          <w:sz w:val="24"/>
          <w:szCs w:val="24"/>
        </w:rPr>
        <w:t>. CEEMDAN is a variant of the</w:t>
      </w:r>
      <w:r w:rsidRPr="00BC1137">
        <w:rPr>
          <w:rFonts w:ascii="Times New Roman" w:hAnsi="Times New Roman" w:cs="Times New Roman"/>
          <w:color w:val="221E1F"/>
          <w:sz w:val="24"/>
          <w:szCs w:val="24"/>
        </w:rPr>
        <w:t xml:space="preserve"> Ensemble Empirical Mode Decomposition</w:t>
      </w:r>
      <w:r>
        <w:rPr>
          <w:rFonts w:ascii="Times New Roman" w:hAnsi="Times New Roman" w:cs="Times New Roman"/>
          <w:color w:val="221E1F"/>
          <w:sz w:val="24"/>
          <w:szCs w:val="24"/>
        </w:rPr>
        <w:t xml:space="preserve"> (EEMD) procedure </w:t>
      </w:r>
      <w:r>
        <w:rPr>
          <w:rFonts w:ascii="Times New Roman" w:hAnsi="Times New Roman" w:cs="Times New Roman"/>
          <w:noProof/>
          <w:color w:val="221E1F"/>
          <w:sz w:val="24"/>
          <w:szCs w:val="24"/>
        </w:rPr>
        <w:t>(Wu and Huang 2009)</w:t>
      </w:r>
      <w:r>
        <w:rPr>
          <w:rFonts w:ascii="Times New Roman" w:hAnsi="Times New Roman" w:cs="Times New Roman"/>
          <w:color w:val="221E1F"/>
          <w:sz w:val="24"/>
          <w:szCs w:val="24"/>
        </w:rPr>
        <w:t xml:space="preserve">, which is a white noise assisted refinement of the </w:t>
      </w:r>
      <w:r w:rsidRPr="00BC1137">
        <w:rPr>
          <w:rFonts w:ascii="Times New Roman" w:hAnsi="Times New Roman" w:cs="Times New Roman"/>
          <w:color w:val="221E1F"/>
          <w:sz w:val="24"/>
          <w:szCs w:val="24"/>
        </w:rPr>
        <w:t>Empirical Mode Decomposition</w:t>
      </w:r>
      <w:r>
        <w:rPr>
          <w:rFonts w:ascii="Times New Roman" w:hAnsi="Times New Roman" w:cs="Times New Roman"/>
          <w:color w:val="221E1F"/>
          <w:sz w:val="24"/>
          <w:szCs w:val="24"/>
        </w:rPr>
        <w:t xml:space="preserve"> (EMD) procedure </w:t>
      </w:r>
      <w:r>
        <w:rPr>
          <w:rFonts w:ascii="Times New Roman" w:hAnsi="Times New Roman" w:cs="Times New Roman"/>
          <w:noProof/>
          <w:color w:val="221E1F"/>
          <w:sz w:val="24"/>
          <w:szCs w:val="24"/>
        </w:rPr>
        <w:t>(Huang et al. 1998; Wu et al. 2007)</w:t>
      </w:r>
      <w:r w:rsidRPr="0032497A">
        <w:rPr>
          <w:rFonts w:ascii="Times New Roman" w:hAnsi="Times New Roman" w:cs="Times New Roman"/>
          <w:color w:val="221E1F"/>
          <w:sz w:val="24"/>
          <w:szCs w:val="24"/>
        </w:rPr>
        <w:t>.</w:t>
      </w:r>
      <w:r>
        <w:rPr>
          <w:rFonts w:ascii="Times New Roman" w:hAnsi="Times New Roman" w:cs="Times New Roman"/>
          <w:color w:val="221E1F"/>
          <w:sz w:val="24"/>
          <w:szCs w:val="24"/>
        </w:rPr>
        <w:t xml:space="preserve"> EMD is a highly adaptive method that is well suited to decompose </w:t>
      </w:r>
      <w:r w:rsidRPr="00B37238">
        <w:rPr>
          <w:rFonts w:ascii="Times New Roman" w:hAnsi="Times New Roman" w:cs="Times New Roman"/>
          <w:color w:val="221E1F"/>
          <w:sz w:val="24"/>
          <w:szCs w:val="24"/>
        </w:rPr>
        <w:t>non-stationary and non-line</w:t>
      </w:r>
      <w:r>
        <w:rPr>
          <w:rFonts w:ascii="Times New Roman" w:hAnsi="Times New Roman" w:cs="Times New Roman"/>
          <w:color w:val="221E1F"/>
          <w:sz w:val="24"/>
          <w:szCs w:val="24"/>
        </w:rPr>
        <w:t xml:space="preserve">ar time series. EMD has been broadly applied in climate research and is an </w:t>
      </w:r>
      <w:bookmarkStart w:id="5" w:name="_Hlk59271759"/>
      <w:r>
        <w:rPr>
          <w:rFonts w:ascii="Times New Roman" w:hAnsi="Times New Roman" w:cs="Times New Roman"/>
          <w:color w:val="221E1F"/>
          <w:sz w:val="24"/>
          <w:szCs w:val="24"/>
        </w:rPr>
        <w:t xml:space="preserve">effective method for identifying the primary </w:t>
      </w:r>
      <w:r w:rsidRPr="00DE02EF">
        <w:rPr>
          <w:rFonts w:ascii="Times New Roman" w:hAnsi="Times New Roman" w:cs="Times New Roman"/>
          <w:color w:val="221E1F"/>
          <w:sz w:val="24"/>
          <w:szCs w:val="24"/>
        </w:rPr>
        <w:t xml:space="preserve">characteristics </w:t>
      </w:r>
      <w:r>
        <w:rPr>
          <w:rFonts w:ascii="Times New Roman" w:hAnsi="Times New Roman" w:cs="Times New Roman"/>
          <w:color w:val="221E1F"/>
          <w:sz w:val="24"/>
          <w:szCs w:val="24"/>
        </w:rPr>
        <w:t>of</w:t>
      </w:r>
      <w:r w:rsidRPr="00B37238">
        <w:rPr>
          <w:rFonts w:ascii="Times New Roman" w:hAnsi="Times New Roman" w:cs="Times New Roman"/>
          <w:color w:val="221E1F"/>
          <w:sz w:val="24"/>
          <w:szCs w:val="24"/>
        </w:rPr>
        <w:t xml:space="preserve"> </w:t>
      </w:r>
      <w:r>
        <w:rPr>
          <w:rFonts w:ascii="Times New Roman" w:hAnsi="Times New Roman" w:cs="Times New Roman"/>
          <w:color w:val="221E1F"/>
          <w:sz w:val="24"/>
          <w:szCs w:val="24"/>
        </w:rPr>
        <w:t xml:space="preserve">global warming </w:t>
      </w:r>
      <w:bookmarkStart w:id="6" w:name="_Hlk57192244"/>
      <w:bookmarkEnd w:id="5"/>
      <w:r>
        <w:rPr>
          <w:rFonts w:ascii="Times New Roman" w:hAnsi="Times New Roman" w:cs="Times New Roman"/>
          <w:noProof/>
          <w:color w:val="221E1F"/>
          <w:sz w:val="24"/>
          <w:szCs w:val="24"/>
        </w:rPr>
        <w:t>(Molla et al. 2007</w:t>
      </w:r>
      <w:bookmarkEnd w:id="6"/>
      <w:r>
        <w:rPr>
          <w:rFonts w:ascii="Times New Roman" w:hAnsi="Times New Roman" w:cs="Times New Roman"/>
          <w:noProof/>
          <w:color w:val="221E1F"/>
          <w:sz w:val="24"/>
          <w:szCs w:val="24"/>
        </w:rPr>
        <w:t>)</w:t>
      </w:r>
      <w:r>
        <w:rPr>
          <w:rFonts w:ascii="Times New Roman" w:hAnsi="Times New Roman" w:cs="Times New Roman"/>
          <w:color w:val="221E1F"/>
          <w:sz w:val="24"/>
          <w:szCs w:val="24"/>
        </w:rPr>
        <w:t xml:space="preserve">. The EMD procedure partitions time series into intrinsic modes of oscillation </w:t>
      </w:r>
      <w:r w:rsidRPr="00B37238">
        <w:rPr>
          <w:rFonts w:ascii="Times New Roman" w:hAnsi="Times New Roman" w:cs="Times New Roman"/>
          <w:color w:val="221E1F"/>
          <w:sz w:val="24"/>
          <w:szCs w:val="24"/>
        </w:rPr>
        <w:t>(Intrinsic Mode Functions</w:t>
      </w:r>
      <w:r>
        <w:rPr>
          <w:rFonts w:ascii="Times New Roman" w:hAnsi="Times New Roman" w:cs="Times New Roman"/>
          <w:color w:val="221E1F"/>
          <w:sz w:val="24"/>
          <w:szCs w:val="24"/>
        </w:rPr>
        <w:t xml:space="preserve">; IMFs) </w:t>
      </w:r>
      <w:r w:rsidRPr="00B37238">
        <w:rPr>
          <w:rFonts w:ascii="Times New Roman" w:hAnsi="Times New Roman" w:cs="Times New Roman"/>
          <w:color w:val="221E1F"/>
          <w:sz w:val="24"/>
          <w:szCs w:val="24"/>
        </w:rPr>
        <w:t>based on the principle of local scale</w:t>
      </w:r>
      <w:r>
        <w:rPr>
          <w:rFonts w:ascii="Times New Roman" w:hAnsi="Times New Roman" w:cs="Times New Roman"/>
          <w:color w:val="221E1F"/>
          <w:sz w:val="24"/>
          <w:szCs w:val="24"/>
        </w:rPr>
        <w:t xml:space="preserve"> </w:t>
      </w:r>
      <w:r w:rsidRPr="00B37238">
        <w:rPr>
          <w:rFonts w:ascii="Times New Roman" w:hAnsi="Times New Roman" w:cs="Times New Roman"/>
          <w:color w:val="221E1F"/>
          <w:sz w:val="24"/>
          <w:szCs w:val="24"/>
        </w:rPr>
        <w:t>separation</w:t>
      </w:r>
      <w:r>
        <w:rPr>
          <w:rFonts w:ascii="Times New Roman" w:hAnsi="Times New Roman" w:cs="Times New Roman"/>
          <w:color w:val="221E1F"/>
          <w:sz w:val="24"/>
          <w:szCs w:val="24"/>
        </w:rPr>
        <w:t xml:space="preserve"> </w:t>
      </w:r>
      <w:r>
        <w:rPr>
          <w:rFonts w:ascii="Times New Roman" w:hAnsi="Times New Roman" w:cs="Times New Roman"/>
          <w:noProof/>
          <w:color w:val="221E1F"/>
          <w:sz w:val="24"/>
          <w:szCs w:val="24"/>
        </w:rPr>
        <w:t>(Huang et al. 1998; Wu et al. 2007)</w:t>
      </w:r>
      <w:r w:rsidRPr="0032497A">
        <w:rPr>
          <w:rFonts w:ascii="Times New Roman" w:hAnsi="Times New Roman" w:cs="Times New Roman"/>
          <w:color w:val="221E1F"/>
          <w:sz w:val="24"/>
          <w:szCs w:val="24"/>
        </w:rPr>
        <w:t>.</w:t>
      </w:r>
      <w:r>
        <w:rPr>
          <w:rFonts w:ascii="Times New Roman" w:hAnsi="Times New Roman" w:cs="Times New Roman"/>
          <w:color w:val="221E1F"/>
          <w:sz w:val="24"/>
          <w:szCs w:val="24"/>
        </w:rPr>
        <w:t xml:space="preserve"> </w:t>
      </w:r>
      <w:r w:rsidRPr="00B37238">
        <w:rPr>
          <w:rFonts w:ascii="Times New Roman" w:hAnsi="Times New Roman" w:cs="Times New Roman"/>
          <w:color w:val="221E1F"/>
          <w:sz w:val="24"/>
          <w:szCs w:val="24"/>
        </w:rPr>
        <w:t>The IMFs are extracted level by level</w:t>
      </w:r>
      <w:r>
        <w:rPr>
          <w:rFonts w:ascii="Times New Roman" w:hAnsi="Times New Roman" w:cs="Times New Roman"/>
          <w:color w:val="221E1F"/>
          <w:sz w:val="24"/>
          <w:szCs w:val="24"/>
        </w:rPr>
        <w:t xml:space="preserve"> </w:t>
      </w:r>
      <w:r w:rsidRPr="00B37238">
        <w:rPr>
          <w:rFonts w:ascii="Times New Roman" w:hAnsi="Times New Roman" w:cs="Times New Roman"/>
          <w:color w:val="221E1F"/>
          <w:sz w:val="24"/>
          <w:szCs w:val="24"/>
        </w:rPr>
        <w:t>until no complete oscillation can be</w:t>
      </w:r>
      <w:r>
        <w:rPr>
          <w:rFonts w:ascii="Times New Roman" w:hAnsi="Times New Roman" w:cs="Times New Roman"/>
          <w:color w:val="221E1F"/>
          <w:sz w:val="24"/>
          <w:szCs w:val="24"/>
        </w:rPr>
        <w:t xml:space="preserve"> </w:t>
      </w:r>
      <w:r w:rsidRPr="00B37238">
        <w:rPr>
          <w:rFonts w:ascii="Times New Roman" w:hAnsi="Times New Roman" w:cs="Times New Roman"/>
          <w:color w:val="221E1F"/>
          <w:sz w:val="24"/>
          <w:szCs w:val="24"/>
        </w:rPr>
        <w:t>identified</w:t>
      </w:r>
      <w:r>
        <w:rPr>
          <w:rFonts w:ascii="Times New Roman" w:hAnsi="Times New Roman" w:cs="Times New Roman"/>
          <w:color w:val="221E1F"/>
          <w:sz w:val="24"/>
          <w:szCs w:val="24"/>
        </w:rPr>
        <w:t xml:space="preserve">. EEMD </w:t>
      </w:r>
      <w:r w:rsidRPr="00CF55CA">
        <w:rPr>
          <w:rFonts w:ascii="Times New Roman" w:hAnsi="Times New Roman" w:cs="Times New Roman"/>
          <w:color w:val="221E1F"/>
          <w:sz w:val="24"/>
          <w:szCs w:val="24"/>
        </w:rPr>
        <w:t>consists of "sifting" an ensemble of white noise-added signal</w:t>
      </w:r>
      <w:r>
        <w:rPr>
          <w:rFonts w:ascii="Times New Roman" w:hAnsi="Times New Roman" w:cs="Times New Roman"/>
          <w:color w:val="221E1F"/>
          <w:sz w:val="24"/>
          <w:szCs w:val="24"/>
        </w:rPr>
        <w:t xml:space="preserve">, and CEEMDAN </w:t>
      </w:r>
      <w:r w:rsidRPr="00CF55CA">
        <w:rPr>
          <w:rFonts w:ascii="Times New Roman" w:hAnsi="Times New Roman" w:cs="Times New Roman"/>
          <w:color w:val="221E1F"/>
          <w:sz w:val="24"/>
          <w:szCs w:val="24"/>
        </w:rPr>
        <w:t>provides an exact reconstruction of the original signal and a better spectral separation of the IMFs</w:t>
      </w:r>
      <w:r>
        <w:rPr>
          <w:rFonts w:ascii="Times New Roman" w:hAnsi="Times New Roman" w:cs="Times New Roman"/>
          <w:color w:val="221E1F"/>
          <w:sz w:val="24"/>
          <w:szCs w:val="24"/>
        </w:rPr>
        <w:t>.</w:t>
      </w:r>
      <w:r w:rsidRPr="00CF55CA">
        <w:rPr>
          <w:rFonts w:ascii="Times New Roman" w:hAnsi="Times New Roman" w:cs="Times New Roman"/>
          <w:color w:val="221E1F"/>
          <w:sz w:val="24"/>
          <w:szCs w:val="24"/>
        </w:rPr>
        <w:t xml:space="preserve"> </w:t>
      </w:r>
      <w:r>
        <w:rPr>
          <w:rFonts w:ascii="Times New Roman" w:hAnsi="Times New Roman" w:cs="Times New Roman"/>
          <w:color w:val="221E1F"/>
          <w:sz w:val="24"/>
          <w:szCs w:val="24"/>
        </w:rPr>
        <w:t xml:space="preserve">The residuals that remain after the implementation of the IMF partitioning procedure defines a </w:t>
      </w:r>
      <w:r>
        <w:rPr>
          <w:rFonts w:ascii="Times New Roman" w:hAnsi="Times New Roman" w:cs="Times New Roman"/>
          <w:color w:val="221E1F"/>
          <w:sz w:val="24"/>
          <w:szCs w:val="24"/>
        </w:rPr>
        <w:lastRenderedPageBreak/>
        <w:t>monotonic time series that can be used to detrend the original data. In this case, we detrended the minimum temperature time series by</w:t>
      </w:r>
      <w:r w:rsidRPr="0032497A">
        <w:rPr>
          <w:rFonts w:ascii="Times New Roman" w:hAnsi="Times New Roman" w:cs="Times New Roman"/>
          <w:color w:val="221E1F"/>
          <w:sz w:val="24"/>
          <w:szCs w:val="24"/>
        </w:rPr>
        <w:t xml:space="preserve"> subtract</w:t>
      </w:r>
      <w:r>
        <w:rPr>
          <w:rFonts w:ascii="Times New Roman" w:hAnsi="Times New Roman" w:cs="Times New Roman"/>
          <w:color w:val="221E1F"/>
          <w:sz w:val="24"/>
          <w:szCs w:val="24"/>
        </w:rPr>
        <w:t>ing</w:t>
      </w:r>
      <w:r w:rsidRPr="0032497A">
        <w:rPr>
          <w:rFonts w:ascii="Times New Roman" w:hAnsi="Times New Roman" w:cs="Times New Roman"/>
          <w:color w:val="221E1F"/>
          <w:sz w:val="24"/>
          <w:szCs w:val="24"/>
        </w:rPr>
        <w:t xml:space="preserve"> the </w:t>
      </w:r>
      <w:r>
        <w:rPr>
          <w:rFonts w:ascii="Times New Roman" w:hAnsi="Times New Roman" w:cs="Times New Roman"/>
          <w:color w:val="221E1F"/>
          <w:sz w:val="24"/>
          <w:szCs w:val="24"/>
        </w:rPr>
        <w:t>minimum temperature CE</w:t>
      </w:r>
      <w:r w:rsidRPr="0032497A">
        <w:rPr>
          <w:rFonts w:ascii="Times New Roman" w:hAnsi="Times New Roman" w:cs="Times New Roman"/>
          <w:color w:val="221E1F"/>
          <w:sz w:val="24"/>
          <w:szCs w:val="24"/>
        </w:rPr>
        <w:t>EMD</w:t>
      </w:r>
      <w:r>
        <w:rPr>
          <w:rFonts w:ascii="Times New Roman" w:hAnsi="Times New Roman" w:cs="Times New Roman"/>
          <w:color w:val="221E1F"/>
          <w:sz w:val="24"/>
          <w:szCs w:val="24"/>
        </w:rPr>
        <w:t>AN</w:t>
      </w:r>
      <w:r w:rsidRPr="0032497A">
        <w:rPr>
          <w:rFonts w:ascii="Times New Roman" w:hAnsi="Times New Roman" w:cs="Times New Roman"/>
          <w:color w:val="221E1F"/>
          <w:sz w:val="24"/>
          <w:szCs w:val="24"/>
        </w:rPr>
        <w:t xml:space="preserve"> residuals </w:t>
      </w:r>
      <w:r>
        <w:rPr>
          <w:rFonts w:ascii="Times New Roman" w:hAnsi="Times New Roman" w:cs="Times New Roman"/>
          <w:color w:val="221E1F"/>
          <w:sz w:val="24"/>
          <w:szCs w:val="24"/>
        </w:rPr>
        <w:t>(Fig. S1) from the minimum temperature time series by day within each grid cell. Similarly, we detrended the maximum temperature time series by subtracting the maximum</w:t>
      </w:r>
      <w:r w:rsidRPr="0032497A">
        <w:rPr>
          <w:rFonts w:ascii="Times New Roman" w:hAnsi="Times New Roman" w:cs="Times New Roman"/>
          <w:color w:val="221E1F"/>
          <w:sz w:val="24"/>
          <w:szCs w:val="24"/>
        </w:rPr>
        <w:t xml:space="preserve"> </w:t>
      </w:r>
      <w:r>
        <w:rPr>
          <w:rFonts w:ascii="Times New Roman" w:hAnsi="Times New Roman" w:cs="Times New Roman"/>
          <w:color w:val="221E1F"/>
          <w:sz w:val="24"/>
          <w:szCs w:val="24"/>
        </w:rPr>
        <w:t>temperature CE</w:t>
      </w:r>
      <w:r w:rsidRPr="0032497A">
        <w:rPr>
          <w:rFonts w:ascii="Times New Roman" w:hAnsi="Times New Roman" w:cs="Times New Roman"/>
          <w:color w:val="221E1F"/>
          <w:sz w:val="24"/>
          <w:szCs w:val="24"/>
        </w:rPr>
        <w:t>EMD</w:t>
      </w:r>
      <w:r>
        <w:rPr>
          <w:rFonts w:ascii="Times New Roman" w:hAnsi="Times New Roman" w:cs="Times New Roman"/>
          <w:color w:val="221E1F"/>
          <w:sz w:val="24"/>
          <w:szCs w:val="24"/>
        </w:rPr>
        <w:t>AN</w:t>
      </w:r>
      <w:r w:rsidRPr="0032497A">
        <w:rPr>
          <w:rFonts w:ascii="Times New Roman" w:hAnsi="Times New Roman" w:cs="Times New Roman"/>
          <w:color w:val="221E1F"/>
          <w:sz w:val="24"/>
          <w:szCs w:val="24"/>
        </w:rPr>
        <w:t xml:space="preserve"> residuals </w:t>
      </w:r>
      <w:r>
        <w:rPr>
          <w:rFonts w:ascii="Times New Roman" w:hAnsi="Times New Roman" w:cs="Times New Roman"/>
          <w:color w:val="221E1F"/>
          <w:sz w:val="24"/>
          <w:szCs w:val="24"/>
        </w:rPr>
        <w:t>(Fig. S2) from the maximum temperature time series by day within each grid cell. Factors that can limit the value of</w:t>
      </w:r>
      <w:r w:rsidRPr="009E1E26">
        <w:rPr>
          <w:rFonts w:ascii="Times New Roman" w:hAnsi="Times New Roman" w:cs="Times New Roman"/>
          <w:color w:val="221E1F"/>
          <w:sz w:val="24"/>
          <w:szCs w:val="24"/>
        </w:rPr>
        <w:t xml:space="preserve"> </w:t>
      </w:r>
      <w:r>
        <w:rPr>
          <w:rFonts w:ascii="Times New Roman" w:hAnsi="Times New Roman" w:cs="Times New Roman"/>
          <w:color w:val="221E1F"/>
          <w:sz w:val="24"/>
          <w:szCs w:val="24"/>
        </w:rPr>
        <w:t xml:space="preserve">EMD detrended time series include end effects </w:t>
      </w:r>
      <w:r w:rsidRPr="00920F7A">
        <w:rPr>
          <w:rFonts w:ascii="Times New Roman" w:hAnsi="Times New Roman" w:cs="Times New Roman"/>
          <w:color w:val="221E1F"/>
          <w:sz w:val="24"/>
          <w:szCs w:val="24"/>
        </w:rPr>
        <w:t>and</w:t>
      </w:r>
      <w:r>
        <w:rPr>
          <w:rFonts w:ascii="Times New Roman" w:hAnsi="Times New Roman" w:cs="Times New Roman"/>
          <w:color w:val="221E1F"/>
          <w:sz w:val="24"/>
          <w:szCs w:val="24"/>
        </w:rPr>
        <w:t xml:space="preserve"> high</w:t>
      </w:r>
      <w:r w:rsidRPr="00920F7A">
        <w:rPr>
          <w:rFonts w:ascii="Times New Roman" w:hAnsi="Times New Roman" w:cs="Times New Roman"/>
          <w:color w:val="221E1F"/>
          <w:sz w:val="24"/>
          <w:szCs w:val="24"/>
        </w:rPr>
        <w:t xml:space="preserve"> stochastic</w:t>
      </w:r>
      <w:r>
        <w:rPr>
          <w:rFonts w:ascii="Times New Roman" w:hAnsi="Times New Roman" w:cs="Times New Roman"/>
          <w:color w:val="221E1F"/>
          <w:sz w:val="24"/>
          <w:szCs w:val="24"/>
        </w:rPr>
        <w:t xml:space="preserve">ity </w:t>
      </w:r>
      <w:r>
        <w:rPr>
          <w:rFonts w:ascii="Times New Roman" w:hAnsi="Times New Roman" w:cs="Times New Roman"/>
          <w:noProof/>
          <w:color w:val="221E1F"/>
          <w:sz w:val="24"/>
          <w:szCs w:val="24"/>
        </w:rPr>
        <w:t>(Stallone et al. 2020)</w:t>
      </w:r>
      <w:r>
        <w:rPr>
          <w:rFonts w:ascii="Times New Roman" w:hAnsi="Times New Roman" w:cs="Times New Roman"/>
          <w:color w:val="221E1F"/>
          <w:sz w:val="24"/>
          <w:szCs w:val="24"/>
        </w:rPr>
        <w:t xml:space="preserve">. The CEEMDAN variant reduces the influence of end effects </w:t>
      </w:r>
      <w:r>
        <w:rPr>
          <w:rFonts w:ascii="Times New Roman" w:hAnsi="Times New Roman" w:cs="Times New Roman"/>
          <w:noProof/>
          <w:color w:val="221E1F"/>
          <w:sz w:val="24"/>
          <w:szCs w:val="24"/>
        </w:rPr>
        <w:t>(Wu and Huang 2009)</w:t>
      </w:r>
      <w:r>
        <w:rPr>
          <w:rFonts w:ascii="Times New Roman" w:hAnsi="Times New Roman" w:cs="Times New Roman"/>
          <w:color w:val="221E1F"/>
          <w:sz w:val="24"/>
          <w:szCs w:val="24"/>
        </w:rPr>
        <w:t xml:space="preserve"> and is more efficient in recovering signals from noisy data </w:t>
      </w:r>
      <w:r>
        <w:rPr>
          <w:rFonts w:ascii="Times New Roman" w:hAnsi="Times New Roman" w:cs="Times New Roman"/>
          <w:noProof/>
          <w:color w:val="221E1F"/>
          <w:sz w:val="24"/>
          <w:szCs w:val="24"/>
        </w:rPr>
        <w:t>(Colominas et al. 2012)</w:t>
      </w:r>
      <w:r>
        <w:rPr>
          <w:rFonts w:ascii="Times New Roman" w:hAnsi="Times New Roman" w:cs="Times New Roman"/>
          <w:color w:val="221E1F"/>
          <w:sz w:val="24"/>
          <w:szCs w:val="24"/>
        </w:rPr>
        <w:t>.</w:t>
      </w:r>
    </w:p>
    <w:p w14:paraId="4B127E91" w14:textId="77777777" w:rsidR="00E80551" w:rsidRDefault="00E80551" w:rsidP="00D425C4">
      <w:pPr>
        <w:spacing w:after="120" w:line="276" w:lineRule="auto"/>
        <w:rPr>
          <w:rFonts w:ascii="Times New Roman" w:hAnsi="Times New Roman" w:cs="Times New Roman"/>
          <w:color w:val="221E1F"/>
          <w:sz w:val="24"/>
          <w:szCs w:val="24"/>
        </w:rPr>
      </w:pPr>
      <w:r w:rsidRPr="0032497A">
        <w:rPr>
          <w:rFonts w:ascii="Times New Roman" w:hAnsi="Times New Roman" w:cs="Times New Roman"/>
          <w:color w:val="221E1F"/>
          <w:sz w:val="24"/>
          <w:szCs w:val="24"/>
        </w:rPr>
        <w:tab/>
      </w:r>
      <w:r>
        <w:rPr>
          <w:rFonts w:ascii="Times New Roman" w:hAnsi="Times New Roman" w:cs="Times New Roman"/>
          <w:color w:val="221E1F"/>
          <w:sz w:val="24"/>
          <w:szCs w:val="24"/>
        </w:rPr>
        <w:t xml:space="preserve"> </w:t>
      </w:r>
      <w:r w:rsidRPr="0032497A">
        <w:rPr>
          <w:rFonts w:ascii="Times New Roman" w:hAnsi="Times New Roman" w:cs="Times New Roman"/>
          <w:color w:val="221E1F"/>
          <w:sz w:val="24"/>
          <w:szCs w:val="24"/>
        </w:rPr>
        <w:t xml:space="preserve">We </w:t>
      </w:r>
      <w:r>
        <w:rPr>
          <w:rFonts w:ascii="Times New Roman" w:hAnsi="Times New Roman" w:cs="Times New Roman"/>
          <w:color w:val="221E1F"/>
          <w:sz w:val="24"/>
          <w:szCs w:val="24"/>
        </w:rPr>
        <w:t>used the following methods</w:t>
      </w:r>
      <w:r w:rsidRPr="0032497A">
        <w:rPr>
          <w:rFonts w:ascii="Times New Roman" w:hAnsi="Times New Roman" w:cs="Times New Roman"/>
          <w:color w:val="221E1F"/>
          <w:sz w:val="24"/>
          <w:szCs w:val="24"/>
        </w:rPr>
        <w:t xml:space="preserve"> to estimate the</w:t>
      </w:r>
      <w:r>
        <w:rPr>
          <w:rFonts w:ascii="Times New Roman" w:hAnsi="Times New Roman" w:cs="Times New Roman"/>
          <w:color w:val="221E1F"/>
          <w:sz w:val="24"/>
          <w:szCs w:val="24"/>
        </w:rPr>
        <w:t xml:space="preserve"> occurrence o</w:t>
      </w:r>
      <w:r w:rsidRPr="0032497A">
        <w:rPr>
          <w:rFonts w:ascii="Times New Roman" w:hAnsi="Times New Roman" w:cs="Times New Roman"/>
          <w:color w:val="221E1F"/>
          <w:sz w:val="24"/>
          <w:szCs w:val="24"/>
        </w:rPr>
        <w:t>f</w:t>
      </w:r>
      <w:r>
        <w:rPr>
          <w:rFonts w:ascii="Times New Roman" w:hAnsi="Times New Roman" w:cs="Times New Roman"/>
          <w:color w:val="221E1F"/>
          <w:sz w:val="24"/>
          <w:szCs w:val="24"/>
        </w:rPr>
        <w:t xml:space="preserve"> extreme heat events (EHE) and extreme cold events</w:t>
      </w:r>
      <w:r w:rsidRPr="0032497A">
        <w:rPr>
          <w:rFonts w:ascii="Times New Roman" w:hAnsi="Times New Roman" w:cs="Times New Roman"/>
          <w:color w:val="221E1F"/>
          <w:sz w:val="24"/>
          <w:szCs w:val="24"/>
        </w:rPr>
        <w:t xml:space="preserve"> </w:t>
      </w:r>
      <w:r>
        <w:rPr>
          <w:rFonts w:ascii="Times New Roman" w:hAnsi="Times New Roman" w:cs="Times New Roman"/>
          <w:color w:val="221E1F"/>
          <w:sz w:val="24"/>
          <w:szCs w:val="24"/>
        </w:rPr>
        <w:t xml:space="preserve">(ECE) </w:t>
      </w:r>
      <w:r w:rsidRPr="0032497A">
        <w:rPr>
          <w:rFonts w:ascii="Times New Roman" w:hAnsi="Times New Roman" w:cs="Times New Roman"/>
          <w:color w:val="221E1F"/>
          <w:sz w:val="24"/>
          <w:szCs w:val="24"/>
        </w:rPr>
        <w:t xml:space="preserve">for each day </w:t>
      </w:r>
      <w:r>
        <w:rPr>
          <w:rFonts w:ascii="Times New Roman" w:hAnsi="Times New Roman" w:cs="Times New Roman"/>
          <w:sz w:val="24"/>
          <w:szCs w:val="24"/>
        </w:rPr>
        <w:t>within each grid cell over the 70-year period (Fig. S3)</w:t>
      </w:r>
      <w:r w:rsidRPr="0032497A">
        <w:rPr>
          <w:rFonts w:ascii="Times New Roman" w:hAnsi="Times New Roman" w:cs="Times New Roman"/>
          <w:sz w:val="24"/>
          <w:szCs w:val="24"/>
        </w:rPr>
        <w:t xml:space="preserve">. We </w:t>
      </w:r>
      <w:r>
        <w:rPr>
          <w:rFonts w:ascii="Times New Roman" w:hAnsi="Times New Roman" w:cs="Times New Roman"/>
          <w:sz w:val="24"/>
          <w:szCs w:val="24"/>
        </w:rPr>
        <w:t>treated</w:t>
      </w:r>
      <w:r w:rsidRPr="0032497A">
        <w:rPr>
          <w:rFonts w:ascii="Times New Roman" w:hAnsi="Times New Roman" w:cs="Times New Roman"/>
          <w:sz w:val="24"/>
          <w:szCs w:val="24"/>
        </w:rPr>
        <w:t xml:space="preserve"> </w:t>
      </w:r>
      <w:r>
        <w:rPr>
          <w:rFonts w:ascii="Times New Roman" w:hAnsi="Times New Roman" w:cs="Times New Roman"/>
          <w:sz w:val="24"/>
          <w:szCs w:val="24"/>
        </w:rPr>
        <w:t>the</w:t>
      </w:r>
      <w:r w:rsidRPr="0032497A">
        <w:rPr>
          <w:rFonts w:ascii="Times New Roman" w:hAnsi="Times New Roman" w:cs="Times New Roman"/>
          <w:sz w:val="24"/>
          <w:szCs w:val="24"/>
        </w:rPr>
        <w:t xml:space="preserve"> </w:t>
      </w:r>
      <w:r>
        <w:rPr>
          <w:rFonts w:ascii="Times New Roman" w:hAnsi="Times New Roman" w:cs="Times New Roman"/>
          <w:sz w:val="24"/>
          <w:szCs w:val="24"/>
        </w:rPr>
        <w:t xml:space="preserve">detrended </w:t>
      </w:r>
      <w:r>
        <w:rPr>
          <w:rFonts w:ascii="Times New Roman" w:hAnsi="Times New Roman" w:cs="Times New Roman"/>
          <w:color w:val="221E1F"/>
          <w:sz w:val="24"/>
          <w:szCs w:val="24"/>
        </w:rPr>
        <w:t>minimum and maximum temperature</w:t>
      </w:r>
      <w:r w:rsidRPr="0032497A">
        <w:rPr>
          <w:rFonts w:ascii="Times New Roman" w:hAnsi="Times New Roman" w:cs="Times New Roman"/>
          <w:sz w:val="24"/>
          <w:szCs w:val="24"/>
        </w:rPr>
        <w:t xml:space="preserve"> </w:t>
      </w:r>
      <w:r>
        <w:rPr>
          <w:rFonts w:ascii="Times New Roman" w:hAnsi="Times New Roman" w:cs="Times New Roman"/>
          <w:sz w:val="24"/>
          <w:szCs w:val="24"/>
        </w:rPr>
        <w:t xml:space="preserve">values </w:t>
      </w:r>
      <w:r w:rsidRPr="0032497A">
        <w:rPr>
          <w:rFonts w:ascii="Times New Roman" w:hAnsi="Times New Roman" w:cs="Times New Roman"/>
          <w:sz w:val="24"/>
          <w:szCs w:val="24"/>
        </w:rPr>
        <w:t>as normally distributed</w:t>
      </w:r>
      <w:r>
        <w:rPr>
          <w:rFonts w:ascii="Times New Roman" w:hAnsi="Times New Roman" w:cs="Times New Roman"/>
          <w:sz w:val="24"/>
          <w:szCs w:val="24"/>
        </w:rPr>
        <w:t xml:space="preserve"> across years for each day and grid cell, an assumption that our data achieved in most cases (Fig. S4). We estimated the probability d</w:t>
      </w:r>
      <w:r>
        <w:rPr>
          <w:rFonts w:ascii="Times New Roman" w:hAnsi="Times New Roman" w:cs="Times New Roman"/>
          <w:color w:val="221E1F"/>
          <w:sz w:val="24"/>
          <w:szCs w:val="24"/>
        </w:rPr>
        <w:t>en</w:t>
      </w:r>
      <w:r w:rsidRPr="0032497A">
        <w:rPr>
          <w:rFonts w:ascii="Times New Roman" w:hAnsi="Times New Roman" w:cs="Times New Roman"/>
          <w:sz w:val="24"/>
          <w:szCs w:val="24"/>
        </w:rPr>
        <w:t>s</w:t>
      </w:r>
      <w:r>
        <w:rPr>
          <w:rFonts w:ascii="Times New Roman" w:hAnsi="Times New Roman" w:cs="Times New Roman"/>
          <w:color w:val="221E1F"/>
          <w:sz w:val="24"/>
          <w:szCs w:val="24"/>
        </w:rPr>
        <w:t xml:space="preserve">ity </w:t>
      </w:r>
      <w:r>
        <w:rPr>
          <w:rFonts w:ascii="Times New Roman" w:hAnsi="Times New Roman" w:cs="Times New Roman"/>
          <w:sz w:val="24"/>
          <w:szCs w:val="24"/>
        </w:rPr>
        <w:t>f</w:t>
      </w:r>
      <w:r>
        <w:rPr>
          <w:rFonts w:ascii="Times New Roman" w:hAnsi="Times New Roman" w:cs="Times New Roman"/>
          <w:color w:val="221E1F"/>
          <w:sz w:val="24"/>
          <w:szCs w:val="24"/>
        </w:rPr>
        <w:t>unction</w:t>
      </w:r>
      <w:r>
        <w:rPr>
          <w:rFonts w:ascii="Times New Roman" w:hAnsi="Times New Roman" w:cs="Times New Roman"/>
          <w:sz w:val="24"/>
          <w:szCs w:val="24"/>
        </w:rPr>
        <w:t xml:space="preserve"> for </w:t>
      </w:r>
      <w:r>
        <w:rPr>
          <w:rFonts w:ascii="Times New Roman" w:hAnsi="Times New Roman" w:cs="Times New Roman"/>
          <w:color w:val="221E1F"/>
          <w:sz w:val="24"/>
          <w:szCs w:val="24"/>
        </w:rPr>
        <w:t>minimum and maximum temperature</w:t>
      </w:r>
      <w:r w:rsidRPr="0032497A">
        <w:rPr>
          <w:rFonts w:ascii="Times New Roman" w:hAnsi="Times New Roman" w:cs="Times New Roman"/>
          <w:sz w:val="24"/>
          <w:szCs w:val="24"/>
        </w:rPr>
        <w:t xml:space="preserve"> </w:t>
      </w:r>
      <w:r>
        <w:rPr>
          <w:rFonts w:ascii="Times New Roman" w:hAnsi="Times New Roman" w:cs="Times New Roman"/>
          <w:sz w:val="24"/>
          <w:szCs w:val="24"/>
        </w:rPr>
        <w:t>using the</w:t>
      </w:r>
      <w:r w:rsidRPr="0032497A">
        <w:rPr>
          <w:rFonts w:ascii="Times New Roman" w:hAnsi="Times New Roman" w:cs="Times New Roman"/>
          <w:sz w:val="24"/>
          <w:szCs w:val="24"/>
        </w:rPr>
        <w:t xml:space="preserve"> mean and standard deviation</w:t>
      </w:r>
      <w:r>
        <w:rPr>
          <w:rFonts w:ascii="Times New Roman" w:hAnsi="Times New Roman" w:cs="Times New Roman"/>
          <w:sz w:val="24"/>
          <w:szCs w:val="24"/>
        </w:rPr>
        <w:t xml:space="preserve"> calculated across years for each day and grid cell</w:t>
      </w:r>
      <w:r w:rsidRPr="0032497A">
        <w:rPr>
          <w:rFonts w:ascii="Times New Roman" w:hAnsi="Times New Roman" w:cs="Times New Roman"/>
          <w:sz w:val="24"/>
          <w:szCs w:val="24"/>
        </w:rPr>
        <w:t xml:space="preserve">. </w:t>
      </w:r>
      <w:r>
        <w:rPr>
          <w:rFonts w:ascii="Times New Roman" w:hAnsi="Times New Roman" w:cs="Times New Roman"/>
          <w:color w:val="221E1F"/>
          <w:sz w:val="24"/>
          <w:szCs w:val="24"/>
        </w:rPr>
        <w:t>EHE</w:t>
      </w:r>
      <w:r>
        <w:rPr>
          <w:rFonts w:ascii="Times New Roman" w:hAnsi="Times New Roman" w:cs="Times New Roman"/>
          <w:sz w:val="24"/>
          <w:szCs w:val="24"/>
        </w:rPr>
        <w:t xml:space="preserve"> occurred when</w:t>
      </w:r>
      <w:r w:rsidRPr="0032497A">
        <w:rPr>
          <w:rFonts w:ascii="Times New Roman" w:hAnsi="Times New Roman" w:cs="Times New Roman"/>
          <w:sz w:val="24"/>
          <w:szCs w:val="24"/>
        </w:rPr>
        <w:t xml:space="preserve"> the probabilities for both minimum and maximum temperature </w:t>
      </w:r>
      <w:r>
        <w:rPr>
          <w:rFonts w:ascii="Times New Roman" w:hAnsi="Times New Roman" w:cs="Times New Roman"/>
          <w:sz w:val="24"/>
          <w:szCs w:val="24"/>
        </w:rPr>
        <w:t xml:space="preserve">on a given </w:t>
      </w:r>
      <w:r w:rsidRPr="0032497A">
        <w:rPr>
          <w:rFonts w:ascii="Times New Roman" w:hAnsi="Times New Roman" w:cs="Times New Roman"/>
          <w:color w:val="221E1F"/>
          <w:sz w:val="24"/>
          <w:szCs w:val="24"/>
        </w:rPr>
        <w:t>day</w:t>
      </w:r>
      <w:r>
        <w:rPr>
          <w:rFonts w:ascii="Times New Roman" w:hAnsi="Times New Roman" w:cs="Times New Roman"/>
          <w:sz w:val="24"/>
          <w:szCs w:val="24"/>
        </w:rPr>
        <w:t xml:space="preserve"> within a given grid cell were within the</w:t>
      </w:r>
      <w:r>
        <w:rPr>
          <w:rFonts w:ascii="Times New Roman" w:hAnsi="Times New Roman" w:cs="Times New Roman"/>
          <w:color w:val="221E1F"/>
          <w:sz w:val="24"/>
          <w:szCs w:val="24"/>
        </w:rPr>
        <w:t xml:space="preserve"> </w:t>
      </w:r>
      <w:bookmarkStart w:id="7" w:name="_Hlk39753565"/>
      <w:r>
        <w:rPr>
          <w:rFonts w:ascii="Times New Roman" w:hAnsi="Times New Roman" w:cs="Times New Roman"/>
          <w:color w:val="221E1F"/>
          <w:sz w:val="24"/>
          <w:szCs w:val="24"/>
        </w:rPr>
        <w:t>0.025 quantile o</w:t>
      </w:r>
      <w:r>
        <w:rPr>
          <w:rFonts w:ascii="Times New Roman" w:hAnsi="Times New Roman" w:cs="Times New Roman"/>
          <w:sz w:val="24"/>
          <w:szCs w:val="24"/>
        </w:rPr>
        <w:t>f</w:t>
      </w:r>
      <w:r>
        <w:rPr>
          <w:rFonts w:ascii="Times New Roman" w:hAnsi="Times New Roman" w:cs="Times New Roman"/>
          <w:color w:val="221E1F"/>
          <w:sz w:val="24"/>
          <w:szCs w:val="24"/>
        </w:rPr>
        <w:t xml:space="preserve"> the right tail (0.975-1.00) o</w:t>
      </w:r>
      <w:r>
        <w:rPr>
          <w:rFonts w:ascii="Times New Roman" w:hAnsi="Times New Roman" w:cs="Times New Roman"/>
          <w:sz w:val="24"/>
          <w:szCs w:val="24"/>
        </w:rPr>
        <w:t>f</w:t>
      </w:r>
      <w:r>
        <w:rPr>
          <w:rFonts w:ascii="Times New Roman" w:hAnsi="Times New Roman" w:cs="Times New Roman"/>
          <w:color w:val="221E1F"/>
          <w:sz w:val="24"/>
          <w:szCs w:val="24"/>
        </w:rPr>
        <w:t xml:space="preserve"> the two </w:t>
      </w:r>
      <w:r>
        <w:rPr>
          <w:rFonts w:ascii="Times New Roman" w:hAnsi="Times New Roman" w:cs="Times New Roman"/>
          <w:sz w:val="24"/>
          <w:szCs w:val="24"/>
        </w:rPr>
        <w:t>probability d</w:t>
      </w:r>
      <w:r>
        <w:rPr>
          <w:rFonts w:ascii="Times New Roman" w:hAnsi="Times New Roman" w:cs="Times New Roman"/>
          <w:color w:val="221E1F"/>
          <w:sz w:val="24"/>
          <w:szCs w:val="24"/>
        </w:rPr>
        <w:t>en</w:t>
      </w:r>
      <w:r w:rsidRPr="0032497A">
        <w:rPr>
          <w:rFonts w:ascii="Times New Roman" w:hAnsi="Times New Roman" w:cs="Times New Roman"/>
          <w:sz w:val="24"/>
          <w:szCs w:val="24"/>
        </w:rPr>
        <w:t>s</w:t>
      </w:r>
      <w:r>
        <w:rPr>
          <w:rFonts w:ascii="Times New Roman" w:hAnsi="Times New Roman" w:cs="Times New Roman"/>
          <w:color w:val="221E1F"/>
          <w:sz w:val="24"/>
          <w:szCs w:val="24"/>
        </w:rPr>
        <w:t xml:space="preserve">ity </w:t>
      </w:r>
      <w:r>
        <w:rPr>
          <w:rFonts w:ascii="Times New Roman" w:hAnsi="Times New Roman" w:cs="Times New Roman"/>
          <w:sz w:val="24"/>
          <w:szCs w:val="24"/>
        </w:rPr>
        <w:t>f</w:t>
      </w:r>
      <w:r>
        <w:rPr>
          <w:rFonts w:ascii="Times New Roman" w:hAnsi="Times New Roman" w:cs="Times New Roman"/>
          <w:color w:val="221E1F"/>
          <w:sz w:val="24"/>
          <w:szCs w:val="24"/>
        </w:rPr>
        <w:t>unctions (Fig. S3)</w:t>
      </w:r>
      <w:bookmarkEnd w:id="7"/>
      <w:r>
        <w:rPr>
          <w:rFonts w:ascii="Times New Roman" w:hAnsi="Times New Roman" w:cs="Times New Roman"/>
          <w:color w:val="221E1F"/>
          <w:sz w:val="24"/>
          <w:szCs w:val="24"/>
        </w:rPr>
        <w:t>.</w:t>
      </w:r>
      <w:r w:rsidRPr="0032497A">
        <w:rPr>
          <w:rFonts w:ascii="Times New Roman" w:hAnsi="Times New Roman" w:cs="Times New Roman"/>
          <w:color w:val="221E1F"/>
          <w:sz w:val="24"/>
          <w:szCs w:val="24"/>
        </w:rPr>
        <w:t xml:space="preserve"> </w:t>
      </w:r>
      <w:r>
        <w:rPr>
          <w:rFonts w:ascii="Times New Roman" w:hAnsi="Times New Roman" w:cs="Times New Roman"/>
          <w:color w:val="221E1F"/>
          <w:sz w:val="24"/>
          <w:szCs w:val="24"/>
        </w:rPr>
        <w:t>ECE</w:t>
      </w:r>
      <w:r>
        <w:rPr>
          <w:rFonts w:ascii="Times New Roman" w:hAnsi="Times New Roman" w:cs="Times New Roman"/>
          <w:sz w:val="24"/>
          <w:szCs w:val="24"/>
        </w:rPr>
        <w:t xml:space="preserve"> occurred when</w:t>
      </w:r>
      <w:r w:rsidRPr="0032497A">
        <w:rPr>
          <w:rFonts w:ascii="Times New Roman" w:hAnsi="Times New Roman" w:cs="Times New Roman"/>
          <w:sz w:val="24"/>
          <w:szCs w:val="24"/>
        </w:rPr>
        <w:t xml:space="preserve"> the probabilities for both minimum and maximum temperature </w:t>
      </w:r>
      <w:r>
        <w:rPr>
          <w:rFonts w:ascii="Times New Roman" w:hAnsi="Times New Roman" w:cs="Times New Roman"/>
          <w:sz w:val="24"/>
          <w:szCs w:val="24"/>
        </w:rPr>
        <w:t xml:space="preserve">on a given </w:t>
      </w:r>
      <w:r w:rsidRPr="0032497A">
        <w:rPr>
          <w:rFonts w:ascii="Times New Roman" w:hAnsi="Times New Roman" w:cs="Times New Roman"/>
          <w:color w:val="221E1F"/>
          <w:sz w:val="24"/>
          <w:szCs w:val="24"/>
        </w:rPr>
        <w:t>day</w:t>
      </w:r>
      <w:r>
        <w:rPr>
          <w:rFonts w:ascii="Times New Roman" w:hAnsi="Times New Roman" w:cs="Times New Roman"/>
          <w:sz w:val="24"/>
          <w:szCs w:val="24"/>
        </w:rPr>
        <w:t xml:space="preserve"> within a given grid cell were within the</w:t>
      </w:r>
      <w:r>
        <w:rPr>
          <w:rFonts w:ascii="Times New Roman" w:hAnsi="Times New Roman" w:cs="Times New Roman"/>
          <w:color w:val="221E1F"/>
          <w:sz w:val="24"/>
          <w:szCs w:val="24"/>
        </w:rPr>
        <w:t xml:space="preserve"> </w:t>
      </w:r>
      <w:r w:rsidRPr="0032497A">
        <w:rPr>
          <w:rFonts w:ascii="Times New Roman" w:hAnsi="Times New Roman" w:cs="Times New Roman"/>
          <w:color w:val="221E1F"/>
          <w:sz w:val="24"/>
          <w:szCs w:val="24"/>
        </w:rPr>
        <w:t>0.0</w:t>
      </w:r>
      <w:r>
        <w:rPr>
          <w:rFonts w:ascii="Times New Roman" w:hAnsi="Times New Roman" w:cs="Times New Roman"/>
          <w:color w:val="221E1F"/>
          <w:sz w:val="24"/>
          <w:szCs w:val="24"/>
        </w:rPr>
        <w:t>25 quantile o</w:t>
      </w:r>
      <w:r>
        <w:rPr>
          <w:rFonts w:ascii="Times New Roman" w:hAnsi="Times New Roman" w:cs="Times New Roman"/>
          <w:sz w:val="24"/>
          <w:szCs w:val="24"/>
        </w:rPr>
        <w:t>f</w:t>
      </w:r>
      <w:r>
        <w:rPr>
          <w:rFonts w:ascii="Times New Roman" w:hAnsi="Times New Roman" w:cs="Times New Roman"/>
          <w:color w:val="221E1F"/>
          <w:sz w:val="24"/>
          <w:szCs w:val="24"/>
        </w:rPr>
        <w:t xml:space="preserve"> the left tail (0.00-0.025) o</w:t>
      </w:r>
      <w:r>
        <w:rPr>
          <w:rFonts w:ascii="Times New Roman" w:hAnsi="Times New Roman" w:cs="Times New Roman"/>
          <w:sz w:val="24"/>
          <w:szCs w:val="24"/>
        </w:rPr>
        <w:t>f</w:t>
      </w:r>
      <w:r>
        <w:rPr>
          <w:rFonts w:ascii="Times New Roman" w:hAnsi="Times New Roman" w:cs="Times New Roman"/>
          <w:color w:val="221E1F"/>
          <w:sz w:val="24"/>
          <w:szCs w:val="24"/>
        </w:rPr>
        <w:t xml:space="preserve"> the two </w:t>
      </w:r>
      <w:r>
        <w:rPr>
          <w:rFonts w:ascii="Times New Roman" w:hAnsi="Times New Roman" w:cs="Times New Roman"/>
          <w:sz w:val="24"/>
          <w:szCs w:val="24"/>
        </w:rPr>
        <w:t>probability d</w:t>
      </w:r>
      <w:r>
        <w:rPr>
          <w:rFonts w:ascii="Times New Roman" w:hAnsi="Times New Roman" w:cs="Times New Roman"/>
          <w:color w:val="221E1F"/>
          <w:sz w:val="24"/>
          <w:szCs w:val="24"/>
        </w:rPr>
        <w:t>en</w:t>
      </w:r>
      <w:r w:rsidRPr="0032497A">
        <w:rPr>
          <w:rFonts w:ascii="Times New Roman" w:hAnsi="Times New Roman" w:cs="Times New Roman"/>
          <w:sz w:val="24"/>
          <w:szCs w:val="24"/>
        </w:rPr>
        <w:t>s</w:t>
      </w:r>
      <w:r>
        <w:rPr>
          <w:rFonts w:ascii="Times New Roman" w:hAnsi="Times New Roman" w:cs="Times New Roman"/>
          <w:color w:val="221E1F"/>
          <w:sz w:val="24"/>
          <w:szCs w:val="24"/>
        </w:rPr>
        <w:t xml:space="preserve">ity </w:t>
      </w:r>
      <w:r>
        <w:rPr>
          <w:rFonts w:ascii="Times New Roman" w:hAnsi="Times New Roman" w:cs="Times New Roman"/>
          <w:sz w:val="24"/>
          <w:szCs w:val="24"/>
        </w:rPr>
        <w:t>f</w:t>
      </w:r>
      <w:r>
        <w:rPr>
          <w:rFonts w:ascii="Times New Roman" w:hAnsi="Times New Roman" w:cs="Times New Roman"/>
          <w:color w:val="221E1F"/>
          <w:sz w:val="24"/>
          <w:szCs w:val="24"/>
        </w:rPr>
        <w:t xml:space="preserve">unctions (Fig. S3). This approach follows from previous studies where interannual climatic variation is used as a baseline to identify climatic novelty </w:t>
      </w:r>
      <w:r>
        <w:rPr>
          <w:rFonts w:ascii="Times New Roman" w:hAnsi="Times New Roman" w:cs="Times New Roman"/>
          <w:noProof/>
          <w:color w:val="221E1F"/>
          <w:sz w:val="24"/>
          <w:szCs w:val="24"/>
        </w:rPr>
        <w:t>(La Sorte et al. 2018; Williams et al. 2007)</w:t>
      </w:r>
      <w:r>
        <w:rPr>
          <w:rFonts w:ascii="Times New Roman" w:hAnsi="Times New Roman" w:cs="Times New Roman"/>
          <w:color w:val="221E1F"/>
          <w:sz w:val="24"/>
          <w:szCs w:val="24"/>
        </w:rPr>
        <w:t xml:space="preserve">. Here, we used interannual variation in 70 years of detrended minimum and maximum temperature data to define our baseline, and extreme events occurred when both minimum and maximum temperature achieved unusual levels. This approach tends capture large-scale, multiday EHE and ECE events (see Appendix 1).  </w:t>
      </w:r>
    </w:p>
    <w:p w14:paraId="1F8E5FC3" w14:textId="77777777" w:rsidR="00E80551" w:rsidRDefault="00E80551" w:rsidP="00ED6545">
      <w:pPr>
        <w:spacing w:after="120" w:line="276" w:lineRule="auto"/>
        <w:ind w:firstLine="720"/>
        <w:rPr>
          <w:rFonts w:ascii="Times New Roman" w:hAnsi="Times New Roman" w:cs="Times New Roman"/>
          <w:sz w:val="24"/>
          <w:szCs w:val="24"/>
        </w:rPr>
      </w:pPr>
      <w:r w:rsidRPr="0032497A">
        <w:rPr>
          <w:rFonts w:ascii="Times New Roman" w:hAnsi="Times New Roman" w:cs="Times New Roman"/>
          <w:sz w:val="24"/>
          <w:szCs w:val="24"/>
        </w:rPr>
        <w:t>We summa</w:t>
      </w:r>
      <w:r>
        <w:rPr>
          <w:rFonts w:ascii="Times New Roman" w:hAnsi="Times New Roman" w:cs="Times New Roman"/>
          <w:sz w:val="24"/>
          <w:szCs w:val="24"/>
        </w:rPr>
        <w:t xml:space="preserve">rized EHE and ECE </w:t>
      </w:r>
      <w:r w:rsidRPr="0032497A">
        <w:rPr>
          <w:rFonts w:ascii="Times New Roman" w:hAnsi="Times New Roman" w:cs="Times New Roman"/>
          <w:color w:val="221E1F"/>
          <w:sz w:val="24"/>
          <w:szCs w:val="24"/>
        </w:rPr>
        <w:t>for</w:t>
      </w:r>
      <w:r>
        <w:rPr>
          <w:rFonts w:ascii="Times New Roman" w:hAnsi="Times New Roman" w:cs="Times New Roman"/>
          <w:color w:val="221E1F"/>
          <w:sz w:val="24"/>
          <w:szCs w:val="24"/>
        </w:rPr>
        <w:t xml:space="preserve"> each</w:t>
      </w:r>
      <w:r w:rsidRPr="0032497A">
        <w:rPr>
          <w:rFonts w:ascii="Times New Roman" w:hAnsi="Times New Roman" w:cs="Times New Roman"/>
          <w:sz w:val="24"/>
          <w:szCs w:val="24"/>
        </w:rPr>
        <w:t xml:space="preserve"> year </w:t>
      </w:r>
      <w:r>
        <w:rPr>
          <w:rFonts w:ascii="Times New Roman" w:hAnsi="Times New Roman" w:cs="Times New Roman"/>
          <w:sz w:val="24"/>
          <w:szCs w:val="24"/>
        </w:rPr>
        <w:t>and</w:t>
      </w:r>
      <w:r>
        <w:rPr>
          <w:rFonts w:ascii="Times New Roman" w:hAnsi="Times New Roman" w:cs="Times New Roman"/>
          <w:color w:val="221E1F"/>
          <w:sz w:val="24"/>
          <w:szCs w:val="24"/>
        </w:rPr>
        <w:t xml:space="preserve"> grid cell</w:t>
      </w:r>
      <w:r>
        <w:rPr>
          <w:rFonts w:ascii="Times New Roman" w:hAnsi="Times New Roman" w:cs="Times New Roman"/>
          <w:sz w:val="24"/>
          <w:szCs w:val="24"/>
        </w:rPr>
        <w:t xml:space="preserve"> using two measures</w:t>
      </w:r>
      <w:r w:rsidRPr="0032497A">
        <w:rPr>
          <w:rFonts w:ascii="Times New Roman" w:hAnsi="Times New Roman" w:cs="Times New Roman"/>
          <w:sz w:val="24"/>
          <w:szCs w:val="24"/>
        </w:rPr>
        <w:t xml:space="preserve">. </w:t>
      </w:r>
      <w:r>
        <w:rPr>
          <w:rFonts w:ascii="Times New Roman" w:hAnsi="Times New Roman" w:cs="Times New Roman"/>
          <w:sz w:val="24"/>
          <w:szCs w:val="24"/>
        </w:rPr>
        <w:t xml:space="preserve">The first estimated the frequency of extreme events based on the proportion of days containing each event per year within each grid cell. The second estimated the duration of each event per year within each grid cell. For the first measure, we </w:t>
      </w:r>
      <w:r w:rsidRPr="0032497A">
        <w:rPr>
          <w:rFonts w:ascii="Times New Roman" w:hAnsi="Times New Roman" w:cs="Times New Roman"/>
          <w:color w:val="221E1F"/>
          <w:sz w:val="24"/>
          <w:szCs w:val="24"/>
        </w:rPr>
        <w:t>calculat</w:t>
      </w:r>
      <w:r>
        <w:rPr>
          <w:rFonts w:ascii="Times New Roman" w:hAnsi="Times New Roman" w:cs="Times New Roman"/>
          <w:color w:val="221E1F"/>
          <w:sz w:val="24"/>
          <w:szCs w:val="24"/>
        </w:rPr>
        <w:t>ed</w:t>
      </w:r>
      <w:r w:rsidRPr="0032497A">
        <w:rPr>
          <w:rFonts w:ascii="Times New Roman" w:hAnsi="Times New Roman" w:cs="Times New Roman"/>
          <w:color w:val="221E1F"/>
          <w:sz w:val="24"/>
          <w:szCs w:val="24"/>
        </w:rPr>
        <w:t xml:space="preserve"> the </w:t>
      </w:r>
      <w:r>
        <w:rPr>
          <w:rFonts w:ascii="Times New Roman" w:hAnsi="Times New Roman" w:cs="Times New Roman"/>
          <w:color w:val="221E1F"/>
          <w:sz w:val="24"/>
          <w:szCs w:val="24"/>
        </w:rPr>
        <w:t xml:space="preserve">annual </w:t>
      </w:r>
      <w:r w:rsidRPr="0032497A">
        <w:rPr>
          <w:rFonts w:ascii="Times New Roman" w:hAnsi="Times New Roman" w:cs="Times New Roman"/>
          <w:color w:val="221E1F"/>
          <w:sz w:val="24"/>
          <w:szCs w:val="24"/>
        </w:rPr>
        <w:t xml:space="preserve">proportion </w:t>
      </w:r>
      <w:r>
        <w:rPr>
          <w:rFonts w:ascii="Times New Roman" w:hAnsi="Times New Roman" w:cs="Times New Roman"/>
          <w:color w:val="221E1F"/>
          <w:sz w:val="24"/>
          <w:szCs w:val="24"/>
        </w:rPr>
        <w:t>of days within each year for each grid cell where an event occurred. To provide a spatial summary, we</w:t>
      </w:r>
      <w:r>
        <w:rPr>
          <w:rFonts w:ascii="Times New Roman" w:hAnsi="Times New Roman" w:cs="Times New Roman"/>
          <w:sz w:val="24"/>
          <w:szCs w:val="24"/>
        </w:rPr>
        <w:t xml:space="preserve"> averaged the annual proportion of days containing each event across years for each grid cell</w:t>
      </w:r>
      <w:r>
        <w:rPr>
          <w:rFonts w:ascii="Times New Roman" w:hAnsi="Times New Roman" w:cs="Times New Roman"/>
          <w:color w:val="221E1F"/>
          <w:sz w:val="24"/>
          <w:szCs w:val="24"/>
        </w:rPr>
        <w:t>. This approach identified grid cells that had high numbers of extreme events across all days and years. To summarize the time series, w</w:t>
      </w:r>
      <w:r w:rsidRPr="0032497A">
        <w:rPr>
          <w:rFonts w:ascii="Times New Roman" w:hAnsi="Times New Roman" w:cs="Times New Roman"/>
          <w:color w:val="221E1F"/>
          <w:sz w:val="24"/>
          <w:szCs w:val="24"/>
        </w:rPr>
        <w:t>e</w:t>
      </w:r>
      <w:r w:rsidRPr="0032497A">
        <w:rPr>
          <w:rFonts w:ascii="Times New Roman" w:hAnsi="Times New Roman" w:cs="Times New Roman"/>
          <w:sz w:val="24"/>
          <w:szCs w:val="24"/>
        </w:rPr>
        <w:t xml:space="preserve"> modeled the change in the annual </w:t>
      </w:r>
      <w:r>
        <w:rPr>
          <w:rFonts w:ascii="Times New Roman" w:hAnsi="Times New Roman" w:cs="Times New Roman"/>
          <w:sz w:val="24"/>
          <w:szCs w:val="24"/>
        </w:rPr>
        <w:t>proportion of days for each event</w:t>
      </w:r>
      <w:r w:rsidRPr="0032497A">
        <w:rPr>
          <w:rFonts w:ascii="Times New Roman" w:hAnsi="Times New Roman" w:cs="Times New Roman"/>
          <w:sz w:val="24"/>
          <w:szCs w:val="24"/>
        </w:rPr>
        <w:t xml:space="preserve"> </w:t>
      </w:r>
      <w:r>
        <w:rPr>
          <w:rFonts w:ascii="Times New Roman" w:hAnsi="Times New Roman" w:cs="Times New Roman"/>
          <w:sz w:val="24"/>
          <w:szCs w:val="24"/>
        </w:rPr>
        <w:t>across years</w:t>
      </w:r>
      <w:r w:rsidRPr="0032497A">
        <w:rPr>
          <w:rFonts w:ascii="Times New Roman" w:hAnsi="Times New Roman" w:cs="Times New Roman"/>
          <w:sz w:val="24"/>
          <w:szCs w:val="24"/>
        </w:rPr>
        <w:t xml:space="preserve"> using beta regression with a logit link function </w:t>
      </w:r>
      <w:r>
        <w:rPr>
          <w:rFonts w:ascii="Times New Roman" w:hAnsi="Times New Roman" w:cs="Times New Roman"/>
          <w:sz w:val="24"/>
          <w:szCs w:val="24"/>
        </w:rPr>
        <w:t>and an</w:t>
      </w:r>
      <w:r w:rsidRPr="0032497A">
        <w:rPr>
          <w:rFonts w:ascii="Times New Roman" w:hAnsi="Times New Roman" w:cs="Times New Roman"/>
          <w:sz w:val="24"/>
          <w:szCs w:val="24"/>
        </w:rPr>
        <w:t xml:space="preserve"> identity function in the precision model </w:t>
      </w:r>
      <w:r>
        <w:rPr>
          <w:rFonts w:ascii="Times New Roman" w:hAnsi="Times New Roman" w:cs="Times New Roman"/>
          <w:noProof/>
          <w:sz w:val="24"/>
          <w:szCs w:val="24"/>
        </w:rPr>
        <w:t>(Ferrari and Cribari-Neto 2004; Simas et al. 2010)</w:t>
      </w:r>
      <w:r w:rsidRPr="0032497A">
        <w:rPr>
          <w:rFonts w:ascii="Times New Roman" w:hAnsi="Times New Roman" w:cs="Times New Roman"/>
          <w:sz w:val="24"/>
          <w:szCs w:val="24"/>
        </w:rPr>
        <w:t>. We removed zeros and ones using the transformation (</w:t>
      </w:r>
      <w:r w:rsidRPr="0032497A">
        <w:rPr>
          <w:rFonts w:ascii="Times New Roman" w:eastAsia="CMMI10" w:hAnsi="Times New Roman" w:cs="Times New Roman"/>
          <w:i/>
          <w:sz w:val="24"/>
          <w:szCs w:val="24"/>
        </w:rPr>
        <w:t>y</w:t>
      </w:r>
      <w:r w:rsidRPr="0032497A">
        <w:rPr>
          <w:rFonts w:ascii="Times New Roman" w:eastAsia="CMMI10" w:hAnsi="Times New Roman" w:cs="Times New Roman"/>
          <w:sz w:val="24"/>
          <w:szCs w:val="24"/>
        </w:rPr>
        <w:t xml:space="preserve"> </w:t>
      </w:r>
      <w:r w:rsidRPr="0032497A">
        <w:rPr>
          <w:rFonts w:ascii="Times New Roman" w:eastAsia="CMSY10" w:hAnsi="Times New Roman" w:cs="Times New Roman"/>
          <w:sz w:val="24"/>
          <w:szCs w:val="24"/>
        </w:rPr>
        <w:t xml:space="preserve">· </w:t>
      </w:r>
      <w:r w:rsidRPr="0032497A">
        <w:rPr>
          <w:rFonts w:ascii="Times New Roman" w:hAnsi="Times New Roman" w:cs="Times New Roman"/>
          <w:sz w:val="24"/>
          <w:szCs w:val="24"/>
        </w:rPr>
        <w:t>(</w:t>
      </w:r>
      <w:r w:rsidRPr="0032497A">
        <w:rPr>
          <w:rFonts w:ascii="Times New Roman" w:eastAsia="CMMI10" w:hAnsi="Times New Roman" w:cs="Times New Roman"/>
          <w:i/>
          <w:sz w:val="24"/>
          <w:szCs w:val="24"/>
        </w:rPr>
        <w:t>n</w:t>
      </w:r>
      <w:r w:rsidRPr="0032497A">
        <w:rPr>
          <w:rFonts w:ascii="Times New Roman" w:eastAsia="CMMI10" w:hAnsi="Times New Roman" w:cs="Times New Roman"/>
          <w:sz w:val="24"/>
          <w:szCs w:val="24"/>
        </w:rPr>
        <w:t xml:space="preserve"> </w:t>
      </w:r>
      <w:r w:rsidRPr="0032497A">
        <w:rPr>
          <w:rFonts w:ascii="Times New Roman" w:eastAsia="MS Gothic" w:hAnsi="Times New Roman" w:cs="Times New Roman"/>
          <w:sz w:val="24"/>
          <w:szCs w:val="24"/>
        </w:rPr>
        <w:t>−</w:t>
      </w:r>
      <w:r w:rsidRPr="0032497A">
        <w:rPr>
          <w:rFonts w:ascii="Times New Roman" w:eastAsia="CMSY10" w:hAnsi="Times New Roman" w:cs="Times New Roman"/>
          <w:sz w:val="24"/>
          <w:szCs w:val="24"/>
        </w:rPr>
        <w:t xml:space="preserve"> </w:t>
      </w:r>
      <w:r w:rsidRPr="0032497A">
        <w:rPr>
          <w:rFonts w:ascii="Times New Roman" w:hAnsi="Times New Roman" w:cs="Times New Roman"/>
          <w:sz w:val="24"/>
          <w:szCs w:val="24"/>
        </w:rPr>
        <w:t>1) + 0</w:t>
      </w:r>
      <w:r w:rsidRPr="0032497A">
        <w:rPr>
          <w:rFonts w:ascii="Times New Roman" w:eastAsia="CMMI10" w:hAnsi="Times New Roman" w:cs="Times New Roman"/>
          <w:sz w:val="24"/>
          <w:szCs w:val="24"/>
        </w:rPr>
        <w:t>.</w:t>
      </w:r>
      <w:r w:rsidRPr="0032497A">
        <w:rPr>
          <w:rFonts w:ascii="Times New Roman" w:hAnsi="Times New Roman" w:cs="Times New Roman"/>
          <w:sz w:val="24"/>
          <w:szCs w:val="24"/>
        </w:rPr>
        <w:t xml:space="preserve">5) </w:t>
      </w:r>
      <w:r w:rsidRPr="0032497A">
        <w:rPr>
          <w:rFonts w:ascii="Times New Roman" w:eastAsia="CMMI10" w:hAnsi="Times New Roman" w:cs="Times New Roman"/>
          <w:sz w:val="24"/>
          <w:szCs w:val="24"/>
        </w:rPr>
        <w:t xml:space="preserve">/ </w:t>
      </w:r>
      <w:r w:rsidRPr="0032497A">
        <w:rPr>
          <w:rFonts w:ascii="Times New Roman" w:eastAsia="CMMI10" w:hAnsi="Times New Roman" w:cs="Times New Roman"/>
          <w:i/>
          <w:sz w:val="24"/>
          <w:szCs w:val="24"/>
        </w:rPr>
        <w:t>n</w:t>
      </w:r>
      <w:r w:rsidRPr="0032497A">
        <w:rPr>
          <w:rFonts w:ascii="Times New Roman" w:eastAsia="CMMI10" w:hAnsi="Times New Roman" w:cs="Times New Roman"/>
          <w:sz w:val="24"/>
          <w:szCs w:val="24"/>
        </w:rPr>
        <w:t xml:space="preserve"> </w:t>
      </w:r>
      <w:r w:rsidRPr="0032497A">
        <w:rPr>
          <w:rFonts w:ascii="Times New Roman" w:hAnsi="Times New Roman" w:cs="Times New Roman"/>
          <w:sz w:val="24"/>
          <w:szCs w:val="24"/>
        </w:rPr>
        <w:t xml:space="preserve">where </w:t>
      </w:r>
      <w:r w:rsidRPr="0032497A">
        <w:rPr>
          <w:rFonts w:ascii="Times New Roman" w:hAnsi="Times New Roman" w:cs="Times New Roman"/>
          <w:i/>
          <w:sz w:val="24"/>
          <w:szCs w:val="24"/>
        </w:rPr>
        <w:t>y</w:t>
      </w:r>
      <w:r w:rsidRPr="0032497A">
        <w:rPr>
          <w:rFonts w:ascii="Times New Roman" w:hAnsi="Times New Roman" w:cs="Times New Roman"/>
          <w:sz w:val="24"/>
          <w:szCs w:val="24"/>
        </w:rPr>
        <w:t xml:space="preserve"> is the vector of proportions and </w:t>
      </w:r>
      <w:r w:rsidRPr="0032497A">
        <w:rPr>
          <w:rFonts w:ascii="Times New Roman" w:eastAsia="CMMI10" w:hAnsi="Times New Roman" w:cs="Times New Roman"/>
          <w:i/>
          <w:sz w:val="24"/>
          <w:szCs w:val="24"/>
        </w:rPr>
        <w:t>n</w:t>
      </w:r>
      <w:r w:rsidRPr="0032497A">
        <w:rPr>
          <w:rFonts w:ascii="Times New Roman" w:eastAsia="CMMI10" w:hAnsi="Times New Roman" w:cs="Times New Roman"/>
          <w:sz w:val="24"/>
          <w:szCs w:val="24"/>
        </w:rPr>
        <w:t xml:space="preserve"> </w:t>
      </w:r>
      <w:r w:rsidRPr="0032497A">
        <w:rPr>
          <w:rFonts w:ascii="Times New Roman" w:hAnsi="Times New Roman" w:cs="Times New Roman"/>
          <w:sz w:val="24"/>
          <w:szCs w:val="24"/>
        </w:rPr>
        <w:t xml:space="preserve">is the sample size </w:t>
      </w:r>
      <w:r>
        <w:rPr>
          <w:rFonts w:ascii="Times New Roman" w:hAnsi="Times New Roman" w:cs="Times New Roman"/>
          <w:noProof/>
          <w:sz w:val="24"/>
          <w:szCs w:val="24"/>
        </w:rPr>
        <w:t>(Smithson and Verkuilen 2006)</w:t>
      </w:r>
      <w:r w:rsidRPr="0032497A">
        <w:rPr>
          <w:rFonts w:ascii="Times New Roman" w:hAnsi="Times New Roman" w:cs="Times New Roman"/>
          <w:sz w:val="24"/>
          <w:szCs w:val="24"/>
        </w:rPr>
        <w:t>.</w:t>
      </w:r>
      <w:r w:rsidRPr="002E4ADC">
        <w:rPr>
          <w:rFonts w:ascii="Times New Roman" w:hAnsi="Times New Roman" w:cs="Times New Roman"/>
          <w:color w:val="221E1F"/>
          <w:sz w:val="24"/>
          <w:szCs w:val="24"/>
        </w:rPr>
        <w:t xml:space="preserve"> </w:t>
      </w:r>
      <w:r>
        <w:rPr>
          <w:rFonts w:ascii="Times New Roman" w:hAnsi="Times New Roman" w:cs="Times New Roman"/>
          <w:sz w:val="24"/>
          <w:szCs w:val="24"/>
        </w:rPr>
        <w:t xml:space="preserve">We selected beta regression because it is well suited to model continuous proportions whose values occur in </w:t>
      </w:r>
      <w:bookmarkStart w:id="8" w:name="_Hlk59287780"/>
      <w:r>
        <w:rPr>
          <w:rFonts w:ascii="Times New Roman" w:hAnsi="Times New Roman" w:cs="Times New Roman"/>
          <w:sz w:val="24"/>
          <w:szCs w:val="24"/>
        </w:rPr>
        <w:t>the standard unit interval (0, 1)</w:t>
      </w:r>
      <w:bookmarkEnd w:id="8"/>
      <w:r>
        <w:rPr>
          <w:rFonts w:ascii="Times New Roman" w:hAnsi="Times New Roman" w:cs="Times New Roman"/>
          <w:sz w:val="24"/>
          <w:szCs w:val="24"/>
        </w:rPr>
        <w:t xml:space="preserve">. The probability density function of the beta distribution can take on a wide variety of different </w:t>
      </w:r>
      <w:r>
        <w:rPr>
          <w:rFonts w:ascii="Times New Roman" w:hAnsi="Times New Roman" w:cs="Times New Roman"/>
          <w:sz w:val="24"/>
          <w:szCs w:val="24"/>
        </w:rPr>
        <w:lastRenderedPageBreak/>
        <w:t xml:space="preserve">shapes, providing the flexibility necessary to model continuous proportions across many settings. Thus, unlike traditional linear regression, using beta regression to model continuous proportions enhances </w:t>
      </w:r>
      <w:r w:rsidRPr="006B3B3F">
        <w:rPr>
          <w:rFonts w:ascii="Times New Roman" w:hAnsi="Times New Roman" w:cs="Times New Roman"/>
          <w:sz w:val="24"/>
          <w:szCs w:val="24"/>
        </w:rPr>
        <w:t>interpretability</w:t>
      </w:r>
      <w:r>
        <w:rPr>
          <w:rFonts w:ascii="Times New Roman" w:hAnsi="Times New Roman" w:cs="Times New Roman"/>
          <w:sz w:val="24"/>
          <w:szCs w:val="24"/>
        </w:rPr>
        <w:t xml:space="preserve"> and</w:t>
      </w:r>
      <w:r w:rsidRPr="006B3B3F">
        <w:rPr>
          <w:rFonts w:ascii="Times New Roman" w:hAnsi="Times New Roman" w:cs="Times New Roman"/>
          <w:sz w:val="24"/>
          <w:szCs w:val="24"/>
        </w:rPr>
        <w:t xml:space="preserve"> inferential quality</w:t>
      </w:r>
      <w:r>
        <w:rPr>
          <w:rFonts w:ascii="Times New Roman" w:hAnsi="Times New Roman" w:cs="Times New Roman"/>
          <w:sz w:val="24"/>
          <w:szCs w:val="24"/>
        </w:rPr>
        <w:t xml:space="preserve"> </w:t>
      </w:r>
      <w:r>
        <w:rPr>
          <w:rFonts w:ascii="Times New Roman" w:hAnsi="Times New Roman" w:cs="Times New Roman"/>
          <w:noProof/>
          <w:sz w:val="24"/>
          <w:szCs w:val="24"/>
        </w:rPr>
        <w:t>(Ferrari and Cribari-Neto 2004)</w:t>
      </w:r>
      <w:r>
        <w:rPr>
          <w:rFonts w:ascii="Times New Roman" w:hAnsi="Times New Roman" w:cs="Times New Roman"/>
          <w:sz w:val="24"/>
          <w:szCs w:val="24"/>
        </w:rPr>
        <w:t xml:space="preserve">. </w:t>
      </w:r>
    </w:p>
    <w:p w14:paraId="33FC90F6" w14:textId="77777777" w:rsidR="00E80551" w:rsidRDefault="00E80551" w:rsidP="00ED6545">
      <w:pPr>
        <w:spacing w:after="120" w:line="276" w:lineRule="auto"/>
        <w:ind w:firstLine="720"/>
        <w:rPr>
          <w:rFonts w:ascii="Times New Roman" w:hAnsi="Times New Roman" w:cs="Times New Roman"/>
          <w:sz w:val="24"/>
          <w:szCs w:val="24"/>
        </w:rPr>
      </w:pPr>
      <w:r>
        <w:rPr>
          <w:rFonts w:ascii="Times New Roman" w:hAnsi="Times New Roman" w:cs="Times New Roman"/>
          <w:color w:val="221E1F"/>
          <w:sz w:val="24"/>
          <w:szCs w:val="24"/>
        </w:rPr>
        <w:t>Our second measure estimated the</w:t>
      </w:r>
      <w:r w:rsidRPr="0032497A">
        <w:rPr>
          <w:rFonts w:ascii="Times New Roman" w:hAnsi="Times New Roman" w:cs="Times New Roman"/>
          <w:color w:val="221E1F"/>
          <w:sz w:val="24"/>
          <w:szCs w:val="24"/>
        </w:rPr>
        <w:t xml:space="preserve"> duration of each </w:t>
      </w:r>
      <w:r>
        <w:rPr>
          <w:rFonts w:ascii="Times New Roman" w:hAnsi="Times New Roman" w:cs="Times New Roman"/>
          <w:color w:val="221E1F"/>
          <w:sz w:val="24"/>
          <w:szCs w:val="24"/>
        </w:rPr>
        <w:t>extreme event</w:t>
      </w:r>
      <w:r w:rsidRPr="0032497A">
        <w:rPr>
          <w:rFonts w:ascii="Times New Roman" w:hAnsi="Times New Roman" w:cs="Times New Roman"/>
          <w:color w:val="221E1F"/>
          <w:sz w:val="24"/>
          <w:szCs w:val="24"/>
        </w:rPr>
        <w:t xml:space="preserve"> </w:t>
      </w:r>
      <w:r>
        <w:rPr>
          <w:rFonts w:ascii="Times New Roman" w:hAnsi="Times New Roman" w:cs="Times New Roman"/>
          <w:color w:val="221E1F"/>
          <w:sz w:val="24"/>
          <w:szCs w:val="24"/>
        </w:rPr>
        <w:t>for</w:t>
      </w:r>
      <w:r w:rsidRPr="0032497A">
        <w:rPr>
          <w:rFonts w:ascii="Times New Roman" w:hAnsi="Times New Roman" w:cs="Times New Roman"/>
          <w:color w:val="221E1F"/>
          <w:sz w:val="24"/>
          <w:szCs w:val="24"/>
        </w:rPr>
        <w:t xml:space="preserve"> each year </w:t>
      </w:r>
      <w:r>
        <w:rPr>
          <w:rFonts w:ascii="Times New Roman" w:hAnsi="Times New Roman" w:cs="Times New Roman"/>
          <w:color w:val="221E1F"/>
          <w:sz w:val="24"/>
          <w:szCs w:val="24"/>
        </w:rPr>
        <w:t xml:space="preserve">and grid cell </w:t>
      </w:r>
      <w:r w:rsidRPr="0032497A">
        <w:rPr>
          <w:rFonts w:ascii="Times New Roman" w:hAnsi="Times New Roman" w:cs="Times New Roman"/>
          <w:color w:val="221E1F"/>
          <w:sz w:val="24"/>
          <w:szCs w:val="24"/>
        </w:rPr>
        <w:t xml:space="preserve">based on the number of consecutive days </w:t>
      </w:r>
      <w:r>
        <w:rPr>
          <w:rFonts w:ascii="Times New Roman" w:hAnsi="Times New Roman" w:cs="Times New Roman"/>
          <w:color w:val="221E1F"/>
          <w:sz w:val="24"/>
          <w:szCs w:val="24"/>
        </w:rPr>
        <w:t>containing EHE or ECE</w:t>
      </w:r>
      <w:r w:rsidRPr="0032497A">
        <w:rPr>
          <w:rFonts w:ascii="Times New Roman" w:hAnsi="Times New Roman" w:cs="Times New Roman"/>
          <w:sz w:val="24"/>
          <w:szCs w:val="24"/>
        </w:rPr>
        <w:t>.</w:t>
      </w:r>
      <w:r w:rsidRPr="0032497A">
        <w:rPr>
          <w:rFonts w:ascii="Times New Roman" w:hAnsi="Times New Roman" w:cs="Times New Roman"/>
          <w:color w:val="221E1F"/>
          <w:sz w:val="24"/>
          <w:szCs w:val="24"/>
        </w:rPr>
        <w:t xml:space="preserve"> </w:t>
      </w:r>
      <w:r>
        <w:rPr>
          <w:rFonts w:ascii="Times New Roman" w:hAnsi="Times New Roman" w:cs="Times New Roman"/>
          <w:color w:val="221E1F"/>
          <w:sz w:val="24"/>
          <w:szCs w:val="24"/>
        </w:rPr>
        <w:t>For our analysis, we extracted the</w:t>
      </w:r>
      <w:r w:rsidRPr="0032497A">
        <w:rPr>
          <w:rFonts w:ascii="Times New Roman" w:hAnsi="Times New Roman" w:cs="Times New Roman"/>
          <w:sz w:val="24"/>
          <w:szCs w:val="24"/>
        </w:rPr>
        <w:t xml:space="preserve"> maximum duration of </w:t>
      </w:r>
      <w:r>
        <w:rPr>
          <w:rFonts w:ascii="Times New Roman" w:hAnsi="Times New Roman" w:cs="Times New Roman"/>
          <w:sz w:val="24"/>
          <w:szCs w:val="24"/>
        </w:rPr>
        <w:t xml:space="preserve">EHE and ECE for each year and grid cell. This approach identified the longest extreme event that occurred during each year. We selected the maximum because the duration tended to be strongly right skewed and the mean did not provide a consistent </w:t>
      </w:r>
      <w:r w:rsidRPr="00092F7D">
        <w:rPr>
          <w:rFonts w:ascii="Times New Roman" w:hAnsi="Times New Roman" w:cs="Times New Roman"/>
          <w:sz w:val="24"/>
          <w:szCs w:val="24"/>
        </w:rPr>
        <w:t>estimate of central tendency</w:t>
      </w:r>
      <w:r>
        <w:rPr>
          <w:rFonts w:ascii="Times New Roman" w:hAnsi="Times New Roman" w:cs="Times New Roman"/>
          <w:sz w:val="24"/>
          <w:szCs w:val="24"/>
        </w:rPr>
        <w:t>. For our spatial summary, w</w:t>
      </w:r>
      <w:r>
        <w:rPr>
          <w:rFonts w:ascii="Times New Roman" w:hAnsi="Times New Roman" w:cs="Times New Roman"/>
          <w:color w:val="221E1F"/>
          <w:sz w:val="24"/>
          <w:szCs w:val="24"/>
        </w:rPr>
        <w:t>e averaged</w:t>
      </w:r>
      <w:r w:rsidRPr="0032497A">
        <w:rPr>
          <w:rFonts w:ascii="Times New Roman" w:hAnsi="Times New Roman" w:cs="Times New Roman"/>
          <w:color w:val="221E1F"/>
          <w:sz w:val="24"/>
          <w:szCs w:val="24"/>
        </w:rPr>
        <w:t xml:space="preserve"> the</w:t>
      </w:r>
      <w:r>
        <w:rPr>
          <w:rFonts w:ascii="Times New Roman" w:hAnsi="Times New Roman" w:cs="Times New Roman"/>
          <w:sz w:val="24"/>
          <w:szCs w:val="24"/>
        </w:rPr>
        <w:t xml:space="preserve"> </w:t>
      </w:r>
      <w:r w:rsidRPr="0032497A">
        <w:rPr>
          <w:rFonts w:ascii="Times New Roman" w:hAnsi="Times New Roman" w:cs="Times New Roman"/>
          <w:sz w:val="24"/>
          <w:szCs w:val="24"/>
        </w:rPr>
        <w:t xml:space="preserve">maximum duration of each event </w:t>
      </w:r>
      <w:r>
        <w:rPr>
          <w:rFonts w:ascii="Times New Roman" w:hAnsi="Times New Roman" w:cs="Times New Roman"/>
          <w:sz w:val="24"/>
          <w:szCs w:val="24"/>
        </w:rPr>
        <w:t>across years for each grid cell</w:t>
      </w:r>
      <w:r w:rsidRPr="0032497A">
        <w:rPr>
          <w:rFonts w:ascii="Times New Roman" w:hAnsi="Times New Roman" w:cs="Times New Roman"/>
          <w:color w:val="221E1F"/>
          <w:sz w:val="24"/>
          <w:szCs w:val="24"/>
        </w:rPr>
        <w:t>.</w:t>
      </w:r>
      <w:r>
        <w:rPr>
          <w:rFonts w:ascii="Times New Roman" w:hAnsi="Times New Roman" w:cs="Times New Roman"/>
          <w:color w:val="221E1F"/>
          <w:sz w:val="24"/>
          <w:szCs w:val="24"/>
        </w:rPr>
        <w:t xml:space="preserve"> To summarize the time series, w</w:t>
      </w:r>
      <w:r w:rsidRPr="0032497A">
        <w:rPr>
          <w:rFonts w:ascii="Times New Roman" w:hAnsi="Times New Roman" w:cs="Times New Roman"/>
          <w:sz w:val="24"/>
          <w:szCs w:val="24"/>
        </w:rPr>
        <w:t>e modeled th</w:t>
      </w:r>
      <w:r>
        <w:rPr>
          <w:rFonts w:ascii="Times New Roman" w:hAnsi="Times New Roman" w:cs="Times New Roman"/>
          <w:sz w:val="24"/>
          <w:szCs w:val="24"/>
        </w:rPr>
        <w:t xml:space="preserve">e change in the </w:t>
      </w:r>
      <w:r w:rsidRPr="0032497A">
        <w:rPr>
          <w:rFonts w:ascii="Times New Roman" w:hAnsi="Times New Roman" w:cs="Times New Roman"/>
          <w:sz w:val="24"/>
          <w:szCs w:val="24"/>
        </w:rPr>
        <w:t xml:space="preserve">maximum duration in </w:t>
      </w:r>
      <w:r>
        <w:rPr>
          <w:rFonts w:ascii="Times New Roman" w:hAnsi="Times New Roman" w:cs="Times New Roman"/>
          <w:sz w:val="24"/>
          <w:szCs w:val="24"/>
        </w:rPr>
        <w:t>each event</w:t>
      </w:r>
      <w:r w:rsidRPr="0032497A">
        <w:rPr>
          <w:rFonts w:ascii="Times New Roman" w:hAnsi="Times New Roman" w:cs="Times New Roman"/>
          <w:sz w:val="24"/>
          <w:szCs w:val="24"/>
        </w:rPr>
        <w:t xml:space="preserve"> </w:t>
      </w:r>
      <w:r>
        <w:rPr>
          <w:rFonts w:ascii="Times New Roman" w:hAnsi="Times New Roman" w:cs="Times New Roman"/>
          <w:sz w:val="24"/>
          <w:szCs w:val="24"/>
        </w:rPr>
        <w:t>across years</w:t>
      </w:r>
      <w:r w:rsidRPr="0032497A">
        <w:rPr>
          <w:rFonts w:ascii="Times New Roman" w:hAnsi="Times New Roman" w:cs="Times New Roman"/>
          <w:sz w:val="24"/>
          <w:szCs w:val="24"/>
        </w:rPr>
        <w:t xml:space="preserve"> using Poisson regression </w:t>
      </w:r>
      <w:r>
        <w:rPr>
          <w:rFonts w:ascii="Times New Roman" w:hAnsi="Times New Roman" w:cs="Times New Roman"/>
          <w:noProof/>
          <w:sz w:val="24"/>
          <w:szCs w:val="24"/>
        </w:rPr>
        <w:t>(Lambert 1992)</w:t>
      </w:r>
      <w:r w:rsidRPr="0032497A">
        <w:rPr>
          <w:rFonts w:ascii="Times New Roman" w:hAnsi="Times New Roman" w:cs="Times New Roman"/>
          <w:sz w:val="24"/>
          <w:szCs w:val="24"/>
        </w:rPr>
        <w:t>.</w:t>
      </w:r>
      <w:r>
        <w:rPr>
          <w:rFonts w:ascii="Times New Roman" w:hAnsi="Times New Roman" w:cs="Times New Roman"/>
          <w:sz w:val="24"/>
          <w:szCs w:val="24"/>
        </w:rPr>
        <w:t xml:space="preserve"> We selected Poisson because our measure of duration (number of days) is a non-negative integer that can be interpreted as a count. </w:t>
      </w:r>
      <w:r w:rsidRPr="006F729D">
        <w:rPr>
          <w:rFonts w:ascii="Times New Roman" w:hAnsi="Times New Roman" w:cs="Times New Roman"/>
          <w:sz w:val="24"/>
          <w:szCs w:val="24"/>
        </w:rPr>
        <w:t xml:space="preserve">Using </w:t>
      </w:r>
      <w:r>
        <w:rPr>
          <w:rFonts w:ascii="Times New Roman" w:hAnsi="Times New Roman" w:cs="Times New Roman"/>
          <w:sz w:val="24"/>
          <w:szCs w:val="24"/>
        </w:rPr>
        <w:t xml:space="preserve">traditional </w:t>
      </w:r>
      <w:r w:rsidRPr="006F729D">
        <w:rPr>
          <w:rFonts w:ascii="Times New Roman" w:hAnsi="Times New Roman" w:cs="Times New Roman"/>
          <w:sz w:val="24"/>
          <w:szCs w:val="24"/>
        </w:rPr>
        <w:t>linear regression with response variables that are counts will usually violate the distributional assumptions of the model and generate less robust inferences</w:t>
      </w:r>
      <w:r>
        <w:rPr>
          <w:rFonts w:ascii="Times New Roman" w:hAnsi="Times New Roman" w:cs="Times New Roman"/>
          <w:sz w:val="24"/>
          <w:szCs w:val="24"/>
        </w:rPr>
        <w:t xml:space="preserve"> </w:t>
      </w:r>
      <w:r>
        <w:rPr>
          <w:rFonts w:ascii="Times New Roman" w:hAnsi="Times New Roman" w:cs="Times New Roman"/>
          <w:noProof/>
          <w:sz w:val="24"/>
          <w:szCs w:val="24"/>
        </w:rPr>
        <w:t>(Warton et al. 2016)</w:t>
      </w:r>
      <w:r w:rsidRPr="006F729D">
        <w:rPr>
          <w:rFonts w:ascii="Times New Roman" w:hAnsi="Times New Roman" w:cs="Times New Roman"/>
          <w:sz w:val="24"/>
          <w:szCs w:val="24"/>
        </w:rPr>
        <w:t>.</w:t>
      </w:r>
    </w:p>
    <w:p w14:paraId="7B51EE07" w14:textId="77777777" w:rsidR="00E80551" w:rsidRDefault="00E80551" w:rsidP="00EA7DF7">
      <w:pPr>
        <w:spacing w:after="120" w:line="276" w:lineRule="auto"/>
        <w:ind w:firstLine="720"/>
        <w:rPr>
          <w:rFonts w:ascii="Times New Roman" w:hAnsi="Times New Roman" w:cs="Times New Roman"/>
          <w:color w:val="221E1F"/>
          <w:sz w:val="24"/>
          <w:szCs w:val="24"/>
        </w:rPr>
      </w:pPr>
      <w:r>
        <w:rPr>
          <w:rFonts w:ascii="Times New Roman" w:hAnsi="Times New Roman" w:cs="Times New Roman"/>
          <w:sz w:val="24"/>
          <w:szCs w:val="24"/>
        </w:rPr>
        <w:t>To provide a regional summary of our two measures, w</w:t>
      </w:r>
      <w:r>
        <w:rPr>
          <w:rFonts w:ascii="Times New Roman" w:hAnsi="Times New Roman" w:cs="Times New Roman"/>
          <w:color w:val="221E1F"/>
          <w:sz w:val="24"/>
          <w:szCs w:val="24"/>
        </w:rPr>
        <w:t xml:space="preserve">e examined the distribution of the regression coefficients from each measure </w:t>
      </w:r>
      <w:r>
        <w:rPr>
          <w:rFonts w:ascii="Times New Roman" w:hAnsi="Times New Roman" w:cs="Times New Roman"/>
          <w:color w:val="242729"/>
          <w:sz w:val="24"/>
          <w:szCs w:val="24"/>
          <w:shd w:val="clear" w:color="auto" w:fill="FFFFFF"/>
        </w:rPr>
        <w:t xml:space="preserve">across </w:t>
      </w:r>
      <w:r>
        <w:rPr>
          <w:rFonts w:ascii="Times New Roman" w:hAnsi="Times New Roman" w:cs="Times New Roman"/>
          <w:color w:val="221E1F"/>
          <w:sz w:val="24"/>
          <w:szCs w:val="24"/>
        </w:rPr>
        <w:t xml:space="preserve">seven biogeographical realms </w:t>
      </w:r>
      <w:r>
        <w:rPr>
          <w:rFonts w:ascii="Times New Roman" w:hAnsi="Times New Roman" w:cs="Times New Roman"/>
          <w:noProof/>
          <w:color w:val="221E1F"/>
          <w:sz w:val="24"/>
          <w:szCs w:val="24"/>
        </w:rPr>
        <w:t>(Olson and Dinerstein 2002; Pielou 1979)</w:t>
      </w:r>
      <w:r>
        <w:rPr>
          <w:rFonts w:ascii="Times New Roman" w:hAnsi="Times New Roman" w:cs="Times New Roman"/>
          <w:color w:val="221E1F"/>
          <w:sz w:val="24"/>
          <w:szCs w:val="24"/>
        </w:rPr>
        <w:t xml:space="preserve"> and seven oceans </w:t>
      </w:r>
      <w:r>
        <w:rPr>
          <w:rFonts w:ascii="Times New Roman" w:hAnsi="Times New Roman" w:cs="Times New Roman"/>
          <w:noProof/>
          <w:color w:val="221E1F"/>
          <w:sz w:val="24"/>
          <w:szCs w:val="24"/>
        </w:rPr>
        <w:t>(Flanders Marine Institute 2018)</w:t>
      </w:r>
      <w:r>
        <w:rPr>
          <w:rFonts w:ascii="Times New Roman" w:hAnsi="Times New Roman" w:cs="Times New Roman"/>
          <w:color w:val="221E1F"/>
          <w:sz w:val="24"/>
          <w:szCs w:val="24"/>
        </w:rPr>
        <w:t xml:space="preserve">. </w:t>
      </w:r>
      <w:r>
        <w:rPr>
          <w:rFonts w:ascii="Times New Roman" w:hAnsi="Times New Roman" w:cs="Times New Roman"/>
          <w:color w:val="242729"/>
          <w:sz w:val="24"/>
          <w:szCs w:val="24"/>
          <w:shd w:val="clear" w:color="auto" w:fill="FFFFFF"/>
        </w:rPr>
        <w:t>The seven biogeographical realms include the Afrotropics, Antarctic, Australasia, IndoMalaya, Nearctic, Neotropics, and Palearctic.</w:t>
      </w:r>
      <w:r w:rsidRPr="0032497A">
        <w:rPr>
          <w:rFonts w:ascii="Times New Roman" w:hAnsi="Times New Roman" w:cs="Times New Roman"/>
          <w:color w:val="221E1F"/>
          <w:sz w:val="24"/>
          <w:szCs w:val="24"/>
        </w:rPr>
        <w:t xml:space="preserve"> </w:t>
      </w:r>
      <w:r>
        <w:rPr>
          <w:rFonts w:ascii="Times New Roman" w:hAnsi="Times New Roman" w:cs="Times New Roman"/>
          <w:color w:val="221E1F"/>
          <w:sz w:val="24"/>
          <w:szCs w:val="24"/>
        </w:rPr>
        <w:t xml:space="preserve">The seven oceans include the Arctic, Indian, North Atlantic, North Pacific, South Atlantic, South Pacific, and Southern Ocean. We used permutation one-way ANOVA tests with 9,999 replicates to assess if the distributions of each measure were identical across realms and oceans </w:t>
      </w:r>
      <w:r>
        <w:rPr>
          <w:rFonts w:ascii="Times New Roman" w:hAnsi="Times New Roman" w:cs="Times New Roman"/>
          <w:noProof/>
          <w:color w:val="221E1F"/>
          <w:sz w:val="24"/>
          <w:szCs w:val="24"/>
        </w:rPr>
        <w:t>(Weiss 2015)</w:t>
      </w:r>
      <w:r>
        <w:rPr>
          <w:rFonts w:ascii="Times New Roman" w:hAnsi="Times New Roman" w:cs="Times New Roman"/>
          <w:color w:val="221E1F"/>
          <w:sz w:val="24"/>
          <w:szCs w:val="24"/>
        </w:rPr>
        <w:t xml:space="preserve">.   </w:t>
      </w:r>
    </w:p>
    <w:p w14:paraId="11257962" w14:textId="77777777" w:rsidR="00E80551" w:rsidRDefault="00E80551" w:rsidP="00EA7DF7">
      <w:pPr>
        <w:spacing w:after="120" w:line="276" w:lineRule="auto"/>
        <w:ind w:firstLine="720"/>
        <w:rPr>
          <w:rFonts w:ascii="Times New Roman" w:hAnsi="Times New Roman" w:cs="Times New Roman"/>
          <w:color w:val="221E1F"/>
          <w:sz w:val="24"/>
          <w:szCs w:val="24"/>
        </w:rPr>
      </w:pPr>
      <w:r>
        <w:rPr>
          <w:rFonts w:ascii="Times New Roman" w:hAnsi="Times New Roman" w:cs="Times New Roman"/>
          <w:color w:val="221E1F"/>
          <w:sz w:val="24"/>
          <w:szCs w:val="24"/>
        </w:rPr>
        <w:t>To provide a seasonal summary of EHE and ECE, we calculated the proportion of grid cells for each day and year that contained EHE and ECE within the seven biogeographical realms and seven oceans. We modeled how these proportions changed across the annual cycle for each realm and ocean using generalized additive mixed models with</w:t>
      </w:r>
      <w:r>
        <w:rPr>
          <w:rFonts w:ascii="Times New Roman" w:hAnsi="Times New Roman" w:cs="Times New Roman"/>
          <w:color w:val="242729"/>
          <w:sz w:val="24"/>
          <w:szCs w:val="24"/>
          <w:shd w:val="clear" w:color="auto" w:fill="FFFFFF"/>
        </w:rPr>
        <w:t xml:space="preserve"> year included as a random effect</w:t>
      </w:r>
      <w:r>
        <w:rPr>
          <w:rFonts w:ascii="Times New Roman" w:hAnsi="Times New Roman" w:cs="Times New Roman"/>
          <w:color w:val="221E1F"/>
          <w:sz w:val="24"/>
          <w:szCs w:val="24"/>
        </w:rPr>
        <w:t xml:space="preserve"> </w:t>
      </w:r>
      <w:r>
        <w:rPr>
          <w:rFonts w:ascii="Times New Roman" w:hAnsi="Times New Roman" w:cs="Times New Roman"/>
          <w:noProof/>
          <w:color w:val="242729"/>
          <w:sz w:val="24"/>
          <w:szCs w:val="24"/>
          <w:shd w:val="clear" w:color="auto" w:fill="FFFFFF"/>
        </w:rPr>
        <w:t>(Wood 2017)</w:t>
      </w:r>
      <w:r>
        <w:rPr>
          <w:rFonts w:ascii="Times New Roman" w:hAnsi="Times New Roman" w:cs="Times New Roman"/>
          <w:color w:val="242729"/>
          <w:sz w:val="24"/>
          <w:szCs w:val="24"/>
          <w:shd w:val="clear" w:color="auto" w:fill="FFFFFF"/>
        </w:rPr>
        <w:t>.</w:t>
      </w:r>
      <w:r>
        <w:rPr>
          <w:rFonts w:ascii="Times New Roman" w:hAnsi="Times New Roman" w:cs="Times New Roman"/>
          <w:color w:val="221E1F"/>
          <w:sz w:val="24"/>
          <w:szCs w:val="24"/>
        </w:rPr>
        <w:t xml:space="preserve"> </w:t>
      </w:r>
      <w:r>
        <w:rPr>
          <w:rFonts w:ascii="Times New Roman" w:hAnsi="Times New Roman" w:cs="Times New Roman"/>
          <w:sz w:val="24"/>
          <w:szCs w:val="24"/>
        </w:rPr>
        <w:t>We used</w:t>
      </w:r>
      <w:r>
        <w:rPr>
          <w:rFonts w:ascii="Times New Roman" w:hAnsi="Times New Roman" w:cs="Times New Roman"/>
          <w:color w:val="221E1F"/>
          <w:sz w:val="24"/>
          <w:szCs w:val="24"/>
        </w:rPr>
        <w:t xml:space="preserve"> </w:t>
      </w:r>
      <w:r>
        <w:rPr>
          <w:rFonts w:ascii="Times New Roman" w:hAnsi="Times New Roman" w:cs="Times New Roman"/>
          <w:color w:val="242729"/>
          <w:sz w:val="24"/>
          <w:szCs w:val="24"/>
          <w:shd w:val="clear" w:color="auto" w:fill="FFFFFF"/>
        </w:rPr>
        <w:t xml:space="preserve">a cyclic cubic regression spline to smoothly connect the beginning and end of each year. </w:t>
      </w:r>
      <w:r>
        <w:rPr>
          <w:rFonts w:ascii="Times New Roman" w:hAnsi="Times New Roman" w:cs="Times New Roman"/>
          <w:color w:val="221E1F"/>
          <w:sz w:val="24"/>
          <w:szCs w:val="24"/>
        </w:rPr>
        <w:t>Because the response variable was a continuous proportion, we</w:t>
      </w:r>
      <w:r>
        <w:rPr>
          <w:rFonts w:ascii="Times New Roman" w:hAnsi="Times New Roman" w:cs="Times New Roman"/>
          <w:sz w:val="24"/>
          <w:szCs w:val="24"/>
        </w:rPr>
        <w:t xml:space="preserve"> used a </w:t>
      </w:r>
      <w:r w:rsidRPr="0032497A">
        <w:rPr>
          <w:rFonts w:ascii="Times New Roman" w:hAnsi="Times New Roman" w:cs="Times New Roman"/>
          <w:sz w:val="24"/>
          <w:szCs w:val="24"/>
        </w:rPr>
        <w:t xml:space="preserve">beta </w:t>
      </w:r>
      <w:r>
        <w:rPr>
          <w:rFonts w:ascii="Times New Roman" w:hAnsi="Times New Roman" w:cs="Times New Roman"/>
          <w:sz w:val="24"/>
          <w:szCs w:val="24"/>
        </w:rPr>
        <w:t>regression family</w:t>
      </w:r>
      <w:r w:rsidRPr="0032497A">
        <w:rPr>
          <w:rFonts w:ascii="Times New Roman" w:hAnsi="Times New Roman" w:cs="Times New Roman"/>
          <w:sz w:val="24"/>
          <w:szCs w:val="24"/>
        </w:rPr>
        <w:t xml:space="preserve"> with a logit link function,</w:t>
      </w:r>
      <w:r>
        <w:rPr>
          <w:rFonts w:ascii="Times New Roman" w:hAnsi="Times New Roman" w:cs="Times New Roman"/>
          <w:sz w:val="24"/>
          <w:szCs w:val="24"/>
        </w:rPr>
        <w:t xml:space="preserve"> and w</w:t>
      </w:r>
      <w:r w:rsidRPr="0032497A">
        <w:rPr>
          <w:rFonts w:ascii="Times New Roman" w:hAnsi="Times New Roman" w:cs="Times New Roman"/>
          <w:sz w:val="24"/>
          <w:szCs w:val="24"/>
        </w:rPr>
        <w:t>e removed zeros and on</w:t>
      </w:r>
      <w:r>
        <w:rPr>
          <w:rFonts w:ascii="Times New Roman" w:hAnsi="Times New Roman" w:cs="Times New Roman"/>
          <w:sz w:val="24"/>
          <w:szCs w:val="24"/>
        </w:rPr>
        <w:t xml:space="preserve">es </w:t>
      </w:r>
      <w:r w:rsidRPr="0032497A">
        <w:rPr>
          <w:rFonts w:ascii="Times New Roman" w:hAnsi="Times New Roman" w:cs="Times New Roman"/>
          <w:sz w:val="24"/>
          <w:szCs w:val="24"/>
        </w:rPr>
        <w:t xml:space="preserve">using the </w:t>
      </w:r>
      <w:r>
        <w:rPr>
          <w:rFonts w:ascii="Times New Roman" w:hAnsi="Times New Roman" w:cs="Times New Roman"/>
          <w:sz w:val="24"/>
          <w:szCs w:val="24"/>
        </w:rPr>
        <w:t>transformation described above</w:t>
      </w:r>
      <w:r w:rsidRPr="0032497A">
        <w:rPr>
          <w:rFonts w:ascii="Times New Roman" w:hAnsi="Times New Roman" w:cs="Times New Roman"/>
          <w:sz w:val="24"/>
          <w:szCs w:val="24"/>
        </w:rPr>
        <w:t>.</w:t>
      </w:r>
      <w:r w:rsidRPr="002E4ADC">
        <w:rPr>
          <w:rFonts w:ascii="Times New Roman" w:hAnsi="Times New Roman" w:cs="Times New Roman"/>
          <w:color w:val="221E1F"/>
          <w:sz w:val="24"/>
          <w:szCs w:val="24"/>
        </w:rPr>
        <w:t xml:space="preserve"> </w:t>
      </w:r>
    </w:p>
    <w:p w14:paraId="65AE5B5F" w14:textId="77777777" w:rsidR="00E80551" w:rsidRPr="002063CD" w:rsidRDefault="00E80551" w:rsidP="002063CD">
      <w:pPr>
        <w:autoSpaceDE w:val="0"/>
        <w:autoSpaceDN w:val="0"/>
        <w:adjustRightInd w:val="0"/>
        <w:spacing w:after="120" w:line="276" w:lineRule="auto"/>
        <w:ind w:firstLine="720"/>
        <w:rPr>
          <w:rFonts w:ascii="Times New Roman" w:hAnsi="Times New Roman" w:cs="Times New Roman"/>
          <w:color w:val="221E1F"/>
          <w:sz w:val="24"/>
          <w:szCs w:val="24"/>
        </w:rPr>
      </w:pPr>
      <w:r w:rsidRPr="0032497A">
        <w:rPr>
          <w:rFonts w:ascii="Times New Roman" w:hAnsi="Times New Roman" w:cs="Times New Roman"/>
          <w:sz w:val="24"/>
          <w:szCs w:val="24"/>
        </w:rPr>
        <w:t xml:space="preserve">We conducted </w:t>
      </w:r>
      <w:r>
        <w:rPr>
          <w:rFonts w:ascii="Times New Roman" w:hAnsi="Times New Roman" w:cs="Times New Roman"/>
          <w:sz w:val="24"/>
          <w:szCs w:val="24"/>
        </w:rPr>
        <w:t>all analysis in R, version 4.0.3</w:t>
      </w:r>
      <w:r w:rsidRPr="0032497A">
        <w:rPr>
          <w:rFonts w:ascii="Times New Roman" w:hAnsi="Times New Roman" w:cs="Times New Roman"/>
          <w:sz w:val="24"/>
          <w:szCs w:val="24"/>
        </w:rPr>
        <w:t xml:space="preserve"> </w:t>
      </w:r>
      <w:r>
        <w:rPr>
          <w:rFonts w:ascii="Times New Roman" w:hAnsi="Times New Roman" w:cs="Times New Roman"/>
          <w:noProof/>
          <w:sz w:val="24"/>
          <w:szCs w:val="24"/>
        </w:rPr>
        <w:t>(R Development Core Team 2020)</w:t>
      </w:r>
      <w:r w:rsidRPr="0032497A">
        <w:rPr>
          <w:rFonts w:ascii="Times New Roman" w:hAnsi="Times New Roman" w:cs="Times New Roman"/>
          <w:sz w:val="24"/>
          <w:szCs w:val="24"/>
        </w:rPr>
        <w:t>.</w:t>
      </w:r>
      <w:r>
        <w:rPr>
          <w:rFonts w:ascii="Times New Roman" w:hAnsi="Times New Roman" w:cs="Times New Roman"/>
          <w:sz w:val="24"/>
          <w:szCs w:val="24"/>
        </w:rPr>
        <w:t xml:space="preserve"> </w:t>
      </w:r>
      <w:r w:rsidRPr="0032497A">
        <w:rPr>
          <w:rFonts w:ascii="Times New Roman" w:hAnsi="Times New Roman" w:cs="Times New Roman"/>
          <w:sz w:val="24"/>
          <w:szCs w:val="24"/>
        </w:rPr>
        <w:t>We implemented the</w:t>
      </w:r>
      <w:r>
        <w:rPr>
          <w:rFonts w:ascii="Times New Roman" w:hAnsi="Times New Roman" w:cs="Times New Roman"/>
          <w:sz w:val="24"/>
          <w:szCs w:val="24"/>
        </w:rPr>
        <w:t xml:space="preserve"> </w:t>
      </w:r>
      <w:r w:rsidRPr="0032497A">
        <w:rPr>
          <w:rFonts w:ascii="Times New Roman" w:hAnsi="Times New Roman" w:cs="Times New Roman"/>
          <w:sz w:val="24"/>
          <w:szCs w:val="24"/>
        </w:rPr>
        <w:t xml:space="preserve">detrending analysis using the </w:t>
      </w:r>
      <w:proofErr w:type="spellStart"/>
      <w:r w:rsidRPr="0097225A">
        <w:rPr>
          <w:rFonts w:ascii="Times New Roman" w:hAnsi="Times New Roman" w:cs="Times New Roman"/>
          <w:sz w:val="24"/>
          <w:szCs w:val="24"/>
        </w:rPr>
        <w:t>ceemdan</w:t>
      </w:r>
      <w:proofErr w:type="spellEnd"/>
      <w:r w:rsidRPr="0097225A">
        <w:rPr>
          <w:rFonts w:ascii="Times New Roman" w:hAnsi="Times New Roman" w:cs="Times New Roman"/>
          <w:sz w:val="24"/>
          <w:szCs w:val="24"/>
        </w:rPr>
        <w:t xml:space="preserve"> </w:t>
      </w:r>
      <w:r>
        <w:rPr>
          <w:rFonts w:ascii="Times New Roman" w:hAnsi="Times New Roman" w:cs="Times New Roman"/>
          <w:sz w:val="24"/>
          <w:szCs w:val="24"/>
        </w:rPr>
        <w:t xml:space="preserve">function in the </w:t>
      </w:r>
      <w:proofErr w:type="spellStart"/>
      <w:r w:rsidRPr="0097225A">
        <w:rPr>
          <w:rFonts w:ascii="Times New Roman" w:hAnsi="Times New Roman" w:cs="Times New Roman"/>
          <w:sz w:val="24"/>
          <w:szCs w:val="24"/>
        </w:rPr>
        <w:t>Rlibeemd</w:t>
      </w:r>
      <w:proofErr w:type="spellEnd"/>
      <w:r w:rsidRPr="0032497A">
        <w:rPr>
          <w:rFonts w:ascii="Times New Roman" w:hAnsi="Times New Roman" w:cs="Times New Roman"/>
          <w:sz w:val="24"/>
          <w:szCs w:val="24"/>
        </w:rPr>
        <w:t xml:space="preserve"> library </w:t>
      </w:r>
      <w:r>
        <w:rPr>
          <w:rFonts w:ascii="Times New Roman" w:hAnsi="Times New Roman" w:cs="Times New Roman"/>
          <w:sz w:val="24"/>
          <w:szCs w:val="24"/>
        </w:rPr>
        <w:t>based on</w:t>
      </w:r>
      <w:r w:rsidRPr="0032497A">
        <w:rPr>
          <w:rFonts w:ascii="Times New Roman" w:hAnsi="Times New Roman" w:cs="Times New Roman"/>
          <w:sz w:val="24"/>
          <w:szCs w:val="24"/>
        </w:rPr>
        <w:t xml:space="preserve"> the default parameters</w:t>
      </w:r>
      <w:r>
        <w:rPr>
          <w:rFonts w:ascii="Times New Roman" w:hAnsi="Times New Roman" w:cs="Times New Roman"/>
          <w:sz w:val="24"/>
          <w:szCs w:val="24"/>
        </w:rPr>
        <w:t xml:space="preserve"> </w:t>
      </w:r>
      <w:r>
        <w:rPr>
          <w:rFonts w:ascii="Times New Roman" w:hAnsi="Times New Roman" w:cs="Times New Roman"/>
          <w:noProof/>
          <w:sz w:val="24"/>
          <w:szCs w:val="24"/>
        </w:rPr>
        <w:t>(Helske and Luukko 2018; Luukko et al. 2016)</w:t>
      </w:r>
      <w:r w:rsidRPr="0032497A">
        <w:rPr>
          <w:rFonts w:ascii="Times New Roman" w:hAnsi="Times New Roman" w:cs="Times New Roman"/>
          <w:color w:val="221E1F"/>
          <w:sz w:val="24"/>
          <w:szCs w:val="24"/>
        </w:rPr>
        <w:t xml:space="preserve">. We implemented beta regression using the </w:t>
      </w:r>
      <w:proofErr w:type="spellStart"/>
      <w:r>
        <w:rPr>
          <w:rFonts w:ascii="Times New Roman" w:hAnsi="Times New Roman" w:cs="Times New Roman"/>
          <w:color w:val="221E1F"/>
          <w:sz w:val="24"/>
          <w:szCs w:val="24"/>
        </w:rPr>
        <w:t>betareg</w:t>
      </w:r>
      <w:proofErr w:type="spellEnd"/>
      <w:r>
        <w:rPr>
          <w:rFonts w:ascii="Times New Roman" w:hAnsi="Times New Roman" w:cs="Times New Roman"/>
          <w:color w:val="221E1F"/>
          <w:sz w:val="24"/>
          <w:szCs w:val="24"/>
        </w:rPr>
        <w:t xml:space="preserve"> function in the </w:t>
      </w:r>
      <w:proofErr w:type="spellStart"/>
      <w:r w:rsidRPr="0032497A">
        <w:rPr>
          <w:rFonts w:ascii="Times New Roman" w:hAnsi="Times New Roman" w:cs="Times New Roman"/>
          <w:color w:val="221E1F"/>
          <w:sz w:val="24"/>
          <w:szCs w:val="24"/>
        </w:rPr>
        <w:t>betareg</w:t>
      </w:r>
      <w:proofErr w:type="spellEnd"/>
      <w:r w:rsidRPr="0032497A">
        <w:rPr>
          <w:rFonts w:ascii="Times New Roman" w:hAnsi="Times New Roman" w:cs="Times New Roman"/>
          <w:color w:val="221E1F"/>
          <w:sz w:val="24"/>
          <w:szCs w:val="24"/>
        </w:rPr>
        <w:t xml:space="preserve"> library </w:t>
      </w:r>
      <w:r>
        <w:rPr>
          <w:rFonts w:ascii="Times New Roman" w:hAnsi="Times New Roman" w:cs="Times New Roman"/>
          <w:noProof/>
          <w:color w:val="221E1F"/>
          <w:sz w:val="24"/>
          <w:szCs w:val="24"/>
        </w:rPr>
        <w:t>(Cribari-Neto and Zeileis 2010)</w:t>
      </w:r>
      <w:r w:rsidRPr="0032497A">
        <w:rPr>
          <w:rFonts w:ascii="Times New Roman" w:hAnsi="Times New Roman" w:cs="Times New Roman"/>
          <w:color w:val="221E1F"/>
          <w:sz w:val="24"/>
          <w:szCs w:val="24"/>
        </w:rPr>
        <w:t xml:space="preserve">, and Poisson regression using the </w:t>
      </w:r>
      <w:proofErr w:type="spellStart"/>
      <w:r w:rsidRPr="0032497A">
        <w:rPr>
          <w:rFonts w:ascii="Times New Roman" w:hAnsi="Times New Roman" w:cs="Times New Roman"/>
          <w:color w:val="221E1F"/>
          <w:sz w:val="24"/>
          <w:szCs w:val="24"/>
        </w:rPr>
        <w:t>glm</w:t>
      </w:r>
      <w:proofErr w:type="spellEnd"/>
      <w:r w:rsidRPr="0032497A">
        <w:rPr>
          <w:rFonts w:ascii="Times New Roman" w:hAnsi="Times New Roman" w:cs="Times New Roman"/>
          <w:color w:val="221E1F"/>
          <w:sz w:val="24"/>
          <w:szCs w:val="24"/>
        </w:rPr>
        <w:t xml:space="preserve"> function in the stats library.</w:t>
      </w:r>
      <w:r>
        <w:rPr>
          <w:rFonts w:ascii="Times New Roman" w:hAnsi="Times New Roman" w:cs="Times New Roman"/>
          <w:color w:val="221E1F"/>
          <w:sz w:val="24"/>
          <w:szCs w:val="24"/>
        </w:rPr>
        <w:t xml:space="preserve"> We used the </w:t>
      </w:r>
      <w:proofErr w:type="spellStart"/>
      <w:r>
        <w:rPr>
          <w:rFonts w:ascii="Times New Roman" w:hAnsi="Times New Roman" w:cs="Times New Roman"/>
          <w:color w:val="221E1F"/>
          <w:sz w:val="24"/>
          <w:szCs w:val="24"/>
        </w:rPr>
        <w:t>onesampb</w:t>
      </w:r>
      <w:proofErr w:type="spellEnd"/>
      <w:r>
        <w:rPr>
          <w:rFonts w:ascii="Times New Roman" w:hAnsi="Times New Roman" w:cs="Times New Roman"/>
          <w:color w:val="221E1F"/>
          <w:sz w:val="24"/>
          <w:szCs w:val="24"/>
        </w:rPr>
        <w:t xml:space="preserve"> function in the WRS2 library to estimate the one-sample percentile bootstrap using 9,999 bootstrap samples </w:t>
      </w:r>
      <w:r>
        <w:rPr>
          <w:rFonts w:ascii="Times New Roman" w:hAnsi="Times New Roman" w:cs="Times New Roman"/>
          <w:noProof/>
          <w:color w:val="221E1F"/>
          <w:sz w:val="24"/>
          <w:szCs w:val="24"/>
        </w:rPr>
        <w:t>(Mair and Wilcox 2019)</w:t>
      </w:r>
      <w:r>
        <w:rPr>
          <w:rFonts w:ascii="Times New Roman" w:hAnsi="Times New Roman" w:cs="Times New Roman"/>
          <w:color w:val="221E1F"/>
          <w:sz w:val="24"/>
          <w:szCs w:val="24"/>
        </w:rPr>
        <w:t xml:space="preserve">. We used the </w:t>
      </w:r>
      <w:proofErr w:type="spellStart"/>
      <w:proofErr w:type="gramStart"/>
      <w:r>
        <w:rPr>
          <w:rFonts w:ascii="Times New Roman" w:hAnsi="Times New Roman" w:cs="Times New Roman"/>
          <w:color w:val="221E1F"/>
          <w:sz w:val="24"/>
          <w:szCs w:val="24"/>
        </w:rPr>
        <w:t>perm.oneway</w:t>
      </w:r>
      <w:proofErr w:type="gramEnd"/>
      <w:r>
        <w:rPr>
          <w:rFonts w:ascii="Times New Roman" w:hAnsi="Times New Roman" w:cs="Times New Roman"/>
          <w:color w:val="221E1F"/>
          <w:sz w:val="24"/>
          <w:szCs w:val="24"/>
        </w:rPr>
        <w:t>.anova</w:t>
      </w:r>
      <w:proofErr w:type="spellEnd"/>
      <w:r>
        <w:rPr>
          <w:rFonts w:ascii="Times New Roman" w:hAnsi="Times New Roman" w:cs="Times New Roman"/>
          <w:color w:val="221E1F"/>
          <w:sz w:val="24"/>
          <w:szCs w:val="24"/>
        </w:rPr>
        <w:t xml:space="preserve"> function in the </w:t>
      </w:r>
      <w:proofErr w:type="spellStart"/>
      <w:r>
        <w:rPr>
          <w:rFonts w:ascii="Times New Roman" w:hAnsi="Times New Roman" w:cs="Times New Roman"/>
          <w:color w:val="221E1F"/>
          <w:sz w:val="24"/>
          <w:szCs w:val="24"/>
        </w:rPr>
        <w:t>wPerm</w:t>
      </w:r>
      <w:proofErr w:type="spellEnd"/>
      <w:r>
        <w:rPr>
          <w:rFonts w:ascii="Times New Roman" w:hAnsi="Times New Roman" w:cs="Times New Roman"/>
          <w:color w:val="221E1F"/>
          <w:sz w:val="24"/>
          <w:szCs w:val="24"/>
        </w:rPr>
        <w:t xml:space="preserve"> library to </w:t>
      </w:r>
      <w:r>
        <w:rPr>
          <w:rFonts w:ascii="Times New Roman" w:hAnsi="Times New Roman" w:cs="Times New Roman"/>
          <w:color w:val="221E1F"/>
          <w:sz w:val="24"/>
          <w:szCs w:val="24"/>
        </w:rPr>
        <w:lastRenderedPageBreak/>
        <w:t xml:space="preserve">implement the permutation one-way ANOVA tests </w:t>
      </w:r>
      <w:r>
        <w:rPr>
          <w:rFonts w:ascii="Times New Roman" w:hAnsi="Times New Roman" w:cs="Times New Roman"/>
          <w:noProof/>
          <w:color w:val="221E1F"/>
          <w:sz w:val="24"/>
          <w:szCs w:val="24"/>
        </w:rPr>
        <w:t>(Weiss 2015)</w:t>
      </w:r>
      <w:r>
        <w:rPr>
          <w:rFonts w:ascii="Times New Roman" w:hAnsi="Times New Roman" w:cs="Times New Roman"/>
          <w:color w:val="221E1F"/>
          <w:sz w:val="24"/>
          <w:szCs w:val="24"/>
        </w:rPr>
        <w:t xml:space="preserve">. We implemented the generalized additive mixed models using the gam function in the </w:t>
      </w:r>
      <w:proofErr w:type="spellStart"/>
      <w:r>
        <w:rPr>
          <w:rFonts w:ascii="Times New Roman" w:hAnsi="Times New Roman" w:cs="Times New Roman"/>
          <w:color w:val="221E1F"/>
          <w:sz w:val="24"/>
          <w:szCs w:val="24"/>
        </w:rPr>
        <w:t>mgcv</w:t>
      </w:r>
      <w:proofErr w:type="spellEnd"/>
      <w:r>
        <w:rPr>
          <w:rFonts w:ascii="Times New Roman" w:hAnsi="Times New Roman" w:cs="Times New Roman"/>
          <w:color w:val="221E1F"/>
          <w:sz w:val="24"/>
          <w:szCs w:val="24"/>
        </w:rPr>
        <w:t xml:space="preserve"> library </w:t>
      </w:r>
      <w:r>
        <w:rPr>
          <w:rFonts w:ascii="Times New Roman" w:hAnsi="Times New Roman" w:cs="Times New Roman"/>
          <w:noProof/>
          <w:color w:val="221E1F"/>
          <w:sz w:val="24"/>
          <w:szCs w:val="24"/>
        </w:rPr>
        <w:t>(Wood 2017)</w:t>
      </w:r>
      <w:r>
        <w:rPr>
          <w:rFonts w:ascii="Times New Roman" w:hAnsi="Times New Roman" w:cs="Times New Roman"/>
          <w:color w:val="221E1F"/>
          <w:sz w:val="24"/>
          <w:szCs w:val="24"/>
        </w:rPr>
        <w:t>.</w:t>
      </w:r>
    </w:p>
    <w:p w14:paraId="6CF4433F" w14:textId="77777777" w:rsidR="00E80551" w:rsidRDefault="00E80551" w:rsidP="00DE6C1D">
      <w:pPr>
        <w:autoSpaceDE w:val="0"/>
        <w:autoSpaceDN w:val="0"/>
        <w:adjustRightInd w:val="0"/>
        <w:spacing w:after="120" w:line="276" w:lineRule="auto"/>
        <w:rPr>
          <w:rFonts w:ascii="Times New Roman" w:hAnsi="Times New Roman" w:cs="Times New Roman"/>
          <w:color w:val="221E1F"/>
          <w:sz w:val="24"/>
          <w:szCs w:val="24"/>
        </w:rPr>
      </w:pPr>
    </w:p>
    <w:p w14:paraId="71C4ABC3" w14:textId="77777777" w:rsidR="00E80551" w:rsidRPr="0032497A" w:rsidRDefault="00E80551" w:rsidP="00DE6C1D">
      <w:pPr>
        <w:autoSpaceDE w:val="0"/>
        <w:autoSpaceDN w:val="0"/>
        <w:adjustRightInd w:val="0"/>
        <w:spacing w:after="120" w:line="276" w:lineRule="auto"/>
        <w:rPr>
          <w:rFonts w:ascii="Times New Roman" w:hAnsi="Times New Roman" w:cs="Times New Roman"/>
          <w:color w:val="221E1F"/>
          <w:sz w:val="24"/>
          <w:szCs w:val="24"/>
        </w:rPr>
      </w:pPr>
    </w:p>
    <w:p w14:paraId="20FE5CFD" w14:textId="77777777" w:rsidR="00E80551" w:rsidRPr="0032497A" w:rsidRDefault="00E80551" w:rsidP="00DE6C1D">
      <w:pPr>
        <w:autoSpaceDE w:val="0"/>
        <w:autoSpaceDN w:val="0"/>
        <w:adjustRightInd w:val="0"/>
        <w:spacing w:after="120" w:line="276" w:lineRule="auto"/>
        <w:rPr>
          <w:rFonts w:ascii="Times New Roman" w:hAnsi="Times New Roman" w:cs="Times New Roman"/>
          <w:b/>
          <w:sz w:val="24"/>
          <w:szCs w:val="24"/>
        </w:rPr>
      </w:pPr>
      <w:r>
        <w:rPr>
          <w:rFonts w:ascii="Times New Roman" w:hAnsi="Times New Roman" w:cs="Times New Roman"/>
          <w:b/>
          <w:color w:val="221E1F"/>
          <w:sz w:val="24"/>
          <w:szCs w:val="24"/>
        </w:rPr>
        <w:t xml:space="preserve">3 </w:t>
      </w:r>
      <w:r w:rsidRPr="0032497A">
        <w:rPr>
          <w:rFonts w:ascii="Times New Roman" w:hAnsi="Times New Roman" w:cs="Times New Roman"/>
          <w:b/>
          <w:color w:val="221E1F"/>
          <w:sz w:val="24"/>
          <w:szCs w:val="24"/>
        </w:rPr>
        <w:t>Re</w:t>
      </w:r>
      <w:r w:rsidRPr="0032497A">
        <w:rPr>
          <w:rFonts w:ascii="Times New Roman" w:hAnsi="Times New Roman" w:cs="Times New Roman"/>
          <w:b/>
          <w:sz w:val="24"/>
          <w:szCs w:val="24"/>
        </w:rPr>
        <w:t>sults</w:t>
      </w:r>
    </w:p>
    <w:p w14:paraId="59422735" w14:textId="77777777" w:rsidR="00E80551" w:rsidRPr="00F2343E" w:rsidRDefault="00E80551" w:rsidP="00616189">
      <w:pPr>
        <w:spacing w:after="120" w:line="276" w:lineRule="auto"/>
        <w:rPr>
          <w:rFonts w:ascii="Times New Roman" w:hAnsi="Times New Roman" w:cs="Times New Roman"/>
          <w:b/>
          <w:bCs/>
          <w:sz w:val="24"/>
          <w:szCs w:val="24"/>
        </w:rPr>
      </w:pPr>
      <w:r w:rsidRPr="00F2343E">
        <w:rPr>
          <w:rFonts w:ascii="Times New Roman" w:hAnsi="Times New Roman" w:cs="Times New Roman"/>
          <w:b/>
          <w:bCs/>
          <w:sz w:val="24"/>
          <w:szCs w:val="24"/>
        </w:rPr>
        <w:t xml:space="preserve">3.1 </w:t>
      </w:r>
      <w:r>
        <w:rPr>
          <w:rFonts w:ascii="Times New Roman" w:hAnsi="Times New Roman" w:cs="Times New Roman"/>
          <w:b/>
          <w:bCs/>
          <w:sz w:val="24"/>
          <w:szCs w:val="24"/>
        </w:rPr>
        <w:t>S</w:t>
      </w:r>
      <w:r w:rsidRPr="00F2343E">
        <w:rPr>
          <w:rFonts w:ascii="Times New Roman" w:hAnsi="Times New Roman" w:cs="Times New Roman"/>
          <w:b/>
          <w:bCs/>
          <w:sz w:val="24"/>
          <w:szCs w:val="24"/>
        </w:rPr>
        <w:t>patial summary</w:t>
      </w:r>
    </w:p>
    <w:p w14:paraId="59E6F92A" w14:textId="77777777" w:rsidR="00E80551" w:rsidRDefault="00E80551" w:rsidP="00616189">
      <w:pPr>
        <w:spacing w:after="120" w:line="276" w:lineRule="auto"/>
        <w:rPr>
          <w:rFonts w:ascii="Times New Roman" w:hAnsi="Times New Roman" w:cs="Times New Roman"/>
          <w:sz w:val="24"/>
          <w:szCs w:val="24"/>
        </w:rPr>
      </w:pPr>
      <w:r>
        <w:rPr>
          <w:rFonts w:ascii="Times New Roman" w:hAnsi="Times New Roman" w:cs="Times New Roman"/>
          <w:sz w:val="24"/>
          <w:szCs w:val="24"/>
        </w:rPr>
        <w:t>The proportion of the year containing EHE and ECE presented variables patterns across the globe (Fig. 1a-b). Within terrestrial environments, the distribution of EHE proportions differed across realms (</w:t>
      </w:r>
      <w:r w:rsidRPr="00916853">
        <w:rPr>
          <w:rFonts w:ascii="Times New Roman" w:hAnsi="Times New Roman" w:cs="Times New Roman"/>
          <w:i/>
          <w:iCs/>
          <w:sz w:val="24"/>
          <w:szCs w:val="24"/>
        </w:rPr>
        <w:t>F</w:t>
      </w:r>
      <w:r>
        <w:rPr>
          <w:rFonts w:ascii="Times New Roman" w:hAnsi="Times New Roman" w:cs="Times New Roman"/>
          <w:sz w:val="24"/>
          <w:szCs w:val="24"/>
        </w:rPr>
        <w:t xml:space="preserve"> = 2,082.8, </w:t>
      </w:r>
      <w:r w:rsidRPr="00916853">
        <w:rPr>
          <w:rFonts w:ascii="Times New Roman" w:hAnsi="Times New Roman" w:cs="Times New Roman"/>
          <w:i/>
          <w:iCs/>
          <w:sz w:val="24"/>
          <w:szCs w:val="24"/>
        </w:rPr>
        <w:t>P</w:t>
      </w:r>
      <w:r>
        <w:rPr>
          <w:rFonts w:ascii="Times New Roman" w:hAnsi="Times New Roman" w:cs="Times New Roman"/>
          <w:sz w:val="24"/>
          <w:szCs w:val="24"/>
        </w:rPr>
        <w:t>&lt;0.001) with higher values occurring throughout the Antarctic, within the northern latitudes of the Nearctic and Palearctic, and within the central Afrotropics (Figs. 1a, 2a). The distribution of ECE proportions differed across realms (</w:t>
      </w:r>
      <w:r w:rsidRPr="00916853">
        <w:rPr>
          <w:rFonts w:ascii="Times New Roman" w:hAnsi="Times New Roman" w:cs="Times New Roman"/>
          <w:i/>
          <w:iCs/>
          <w:sz w:val="24"/>
          <w:szCs w:val="24"/>
        </w:rPr>
        <w:t>F</w:t>
      </w:r>
      <w:r>
        <w:rPr>
          <w:rFonts w:ascii="Times New Roman" w:hAnsi="Times New Roman" w:cs="Times New Roman"/>
          <w:sz w:val="24"/>
          <w:szCs w:val="24"/>
        </w:rPr>
        <w:t xml:space="preserve"> = 440.2, </w:t>
      </w:r>
      <w:r w:rsidRPr="00916853">
        <w:rPr>
          <w:rFonts w:ascii="Times New Roman" w:hAnsi="Times New Roman" w:cs="Times New Roman"/>
          <w:i/>
          <w:iCs/>
          <w:sz w:val="24"/>
          <w:szCs w:val="24"/>
        </w:rPr>
        <w:t>P</w:t>
      </w:r>
      <w:r>
        <w:rPr>
          <w:rFonts w:ascii="Times New Roman" w:hAnsi="Times New Roman" w:cs="Times New Roman"/>
          <w:sz w:val="24"/>
          <w:szCs w:val="24"/>
        </w:rPr>
        <w:t>&lt;0.001) with higher values occurring throughout the Antarctic, Nearctic, and Palearctic (Figs. 1b, 2b). Within marine environments, the distribution of EHE proportions differed across oceans (</w:t>
      </w:r>
      <w:r w:rsidRPr="00916853">
        <w:rPr>
          <w:rFonts w:ascii="Times New Roman" w:hAnsi="Times New Roman" w:cs="Times New Roman"/>
          <w:i/>
          <w:iCs/>
          <w:sz w:val="24"/>
          <w:szCs w:val="24"/>
        </w:rPr>
        <w:t>F</w:t>
      </w:r>
      <w:r>
        <w:rPr>
          <w:rFonts w:ascii="Times New Roman" w:hAnsi="Times New Roman" w:cs="Times New Roman"/>
          <w:sz w:val="24"/>
          <w:szCs w:val="24"/>
        </w:rPr>
        <w:t xml:space="preserve"> = 659.8, </w:t>
      </w:r>
      <w:r w:rsidRPr="00916853">
        <w:rPr>
          <w:rFonts w:ascii="Times New Roman" w:hAnsi="Times New Roman" w:cs="Times New Roman"/>
          <w:i/>
          <w:iCs/>
          <w:sz w:val="24"/>
          <w:szCs w:val="24"/>
        </w:rPr>
        <w:t>P</w:t>
      </w:r>
      <w:r>
        <w:rPr>
          <w:rFonts w:ascii="Times New Roman" w:hAnsi="Times New Roman" w:cs="Times New Roman"/>
          <w:sz w:val="24"/>
          <w:szCs w:val="24"/>
        </w:rPr>
        <w:t>&lt;0.001) with higher values occurring within the Arctic Ocean, the tropical eastern Pacific, and the tropical Atlantic (Figs. 1a, 2c). The distribution of ECE proportions differed across oceans (</w:t>
      </w:r>
      <w:r w:rsidRPr="00916853">
        <w:rPr>
          <w:rFonts w:ascii="Times New Roman" w:hAnsi="Times New Roman" w:cs="Times New Roman"/>
          <w:i/>
          <w:iCs/>
          <w:sz w:val="24"/>
          <w:szCs w:val="24"/>
        </w:rPr>
        <w:t>F</w:t>
      </w:r>
      <w:r>
        <w:rPr>
          <w:rFonts w:ascii="Times New Roman" w:hAnsi="Times New Roman" w:cs="Times New Roman"/>
          <w:sz w:val="24"/>
          <w:szCs w:val="24"/>
        </w:rPr>
        <w:t xml:space="preserve"> = 141.6, </w:t>
      </w:r>
      <w:r w:rsidRPr="00916853">
        <w:rPr>
          <w:rFonts w:ascii="Times New Roman" w:hAnsi="Times New Roman" w:cs="Times New Roman"/>
          <w:i/>
          <w:iCs/>
          <w:sz w:val="24"/>
          <w:szCs w:val="24"/>
        </w:rPr>
        <w:t>P</w:t>
      </w:r>
      <w:r>
        <w:rPr>
          <w:rFonts w:ascii="Times New Roman" w:hAnsi="Times New Roman" w:cs="Times New Roman"/>
          <w:sz w:val="24"/>
          <w:szCs w:val="24"/>
        </w:rPr>
        <w:t xml:space="preserve">&lt;0.001) with higher values occurring primarily within the mid-latitudes of both hemispheres (Figs. 1b, 2d). </w:t>
      </w:r>
    </w:p>
    <w:p w14:paraId="0CF1A317" w14:textId="77777777" w:rsidR="00E80551" w:rsidRDefault="00E80551" w:rsidP="009E7660">
      <w:pPr>
        <w:spacing w:after="120" w:line="276" w:lineRule="auto"/>
        <w:rPr>
          <w:rFonts w:ascii="Times New Roman" w:hAnsi="Times New Roman" w:cs="Times New Roman"/>
          <w:sz w:val="24"/>
          <w:szCs w:val="24"/>
        </w:rPr>
      </w:pPr>
      <w:r>
        <w:rPr>
          <w:rFonts w:ascii="Times New Roman" w:hAnsi="Times New Roman" w:cs="Times New Roman"/>
          <w:sz w:val="24"/>
          <w:szCs w:val="24"/>
        </w:rPr>
        <w:tab/>
        <w:t>The maximum duration of EHE and ECE presented contrasting patterns across the globe (Fig. 1c-d). Within terrestrial environments, the distribution of EHE duration differed across realms (</w:t>
      </w:r>
      <w:r w:rsidRPr="00916853">
        <w:rPr>
          <w:rFonts w:ascii="Times New Roman" w:hAnsi="Times New Roman" w:cs="Times New Roman"/>
          <w:i/>
          <w:iCs/>
          <w:sz w:val="24"/>
          <w:szCs w:val="24"/>
        </w:rPr>
        <w:t>F</w:t>
      </w:r>
      <w:r>
        <w:rPr>
          <w:rFonts w:ascii="Times New Roman" w:hAnsi="Times New Roman" w:cs="Times New Roman"/>
          <w:sz w:val="24"/>
          <w:szCs w:val="24"/>
        </w:rPr>
        <w:t xml:space="preserve"> = 2,148.0, </w:t>
      </w:r>
      <w:r w:rsidRPr="00916853">
        <w:rPr>
          <w:rFonts w:ascii="Times New Roman" w:hAnsi="Times New Roman" w:cs="Times New Roman"/>
          <w:i/>
          <w:iCs/>
          <w:sz w:val="24"/>
          <w:szCs w:val="24"/>
        </w:rPr>
        <w:t>P</w:t>
      </w:r>
      <w:r>
        <w:rPr>
          <w:rFonts w:ascii="Times New Roman" w:hAnsi="Times New Roman" w:cs="Times New Roman"/>
          <w:sz w:val="24"/>
          <w:szCs w:val="24"/>
        </w:rPr>
        <w:t>&lt;0.001) with higher values occurring throughout the Antarctic, the northern latitudes of the Nearctic and Palearctic, and within the central Afrotropics (Figs. 1c, 2e). The distribution of ECE duration differed across realms (</w:t>
      </w:r>
      <w:r w:rsidRPr="00916853">
        <w:rPr>
          <w:rFonts w:ascii="Times New Roman" w:hAnsi="Times New Roman" w:cs="Times New Roman"/>
          <w:i/>
          <w:iCs/>
          <w:sz w:val="24"/>
          <w:szCs w:val="24"/>
        </w:rPr>
        <w:t>F</w:t>
      </w:r>
      <w:r>
        <w:rPr>
          <w:rFonts w:ascii="Times New Roman" w:hAnsi="Times New Roman" w:cs="Times New Roman"/>
          <w:sz w:val="24"/>
          <w:szCs w:val="24"/>
        </w:rPr>
        <w:t xml:space="preserve"> = 483.2, </w:t>
      </w:r>
      <w:r w:rsidRPr="00916853">
        <w:rPr>
          <w:rFonts w:ascii="Times New Roman" w:hAnsi="Times New Roman" w:cs="Times New Roman"/>
          <w:i/>
          <w:iCs/>
          <w:sz w:val="24"/>
          <w:szCs w:val="24"/>
        </w:rPr>
        <w:t>P</w:t>
      </w:r>
      <w:r>
        <w:rPr>
          <w:rFonts w:ascii="Times New Roman" w:hAnsi="Times New Roman" w:cs="Times New Roman"/>
          <w:sz w:val="24"/>
          <w:szCs w:val="24"/>
        </w:rPr>
        <w:t>&lt;0.001) with higher values occurring within the Antarctic and the northern latitudes of the Nearctic and Palearctic (Figs. 1d, 2f). Within marine environments, the distribution of EHE duration differed across oceans (</w:t>
      </w:r>
      <w:r w:rsidRPr="00916853">
        <w:rPr>
          <w:rFonts w:ascii="Times New Roman" w:hAnsi="Times New Roman" w:cs="Times New Roman"/>
          <w:i/>
          <w:iCs/>
          <w:sz w:val="24"/>
          <w:szCs w:val="24"/>
        </w:rPr>
        <w:t>F</w:t>
      </w:r>
      <w:r>
        <w:rPr>
          <w:rFonts w:ascii="Times New Roman" w:hAnsi="Times New Roman" w:cs="Times New Roman"/>
          <w:sz w:val="24"/>
          <w:szCs w:val="24"/>
        </w:rPr>
        <w:t xml:space="preserve"> = 850.0, </w:t>
      </w:r>
      <w:r w:rsidRPr="00916853">
        <w:rPr>
          <w:rFonts w:ascii="Times New Roman" w:hAnsi="Times New Roman" w:cs="Times New Roman"/>
          <w:i/>
          <w:iCs/>
          <w:sz w:val="24"/>
          <w:szCs w:val="24"/>
        </w:rPr>
        <w:t>P</w:t>
      </w:r>
      <w:r>
        <w:rPr>
          <w:rFonts w:ascii="Times New Roman" w:hAnsi="Times New Roman" w:cs="Times New Roman"/>
          <w:sz w:val="24"/>
          <w:szCs w:val="24"/>
        </w:rPr>
        <w:t>&lt;0.001) with higher values occurring within the Arctic Ocean and the tropical eastern Pacific (Figs. 1c, 2g). The distribution of ECE duration differed across oceans (</w:t>
      </w:r>
      <w:r w:rsidRPr="00916853">
        <w:rPr>
          <w:rFonts w:ascii="Times New Roman" w:hAnsi="Times New Roman" w:cs="Times New Roman"/>
          <w:i/>
          <w:iCs/>
          <w:sz w:val="24"/>
          <w:szCs w:val="24"/>
        </w:rPr>
        <w:t>F</w:t>
      </w:r>
      <w:r>
        <w:rPr>
          <w:rFonts w:ascii="Times New Roman" w:hAnsi="Times New Roman" w:cs="Times New Roman"/>
          <w:sz w:val="24"/>
          <w:szCs w:val="24"/>
        </w:rPr>
        <w:t xml:space="preserve"> = 271.7, </w:t>
      </w:r>
      <w:r w:rsidRPr="00916853">
        <w:rPr>
          <w:rFonts w:ascii="Times New Roman" w:hAnsi="Times New Roman" w:cs="Times New Roman"/>
          <w:i/>
          <w:iCs/>
          <w:sz w:val="24"/>
          <w:szCs w:val="24"/>
        </w:rPr>
        <w:t>P</w:t>
      </w:r>
      <w:r>
        <w:rPr>
          <w:rFonts w:ascii="Times New Roman" w:hAnsi="Times New Roman" w:cs="Times New Roman"/>
          <w:sz w:val="24"/>
          <w:szCs w:val="24"/>
        </w:rPr>
        <w:t xml:space="preserve">&lt;0.001) with higher values occurring primarily within the mid-latitudes of both hemispheres (Figs. 1d, 2h). </w:t>
      </w:r>
    </w:p>
    <w:p w14:paraId="2D0A733C" w14:textId="77777777" w:rsidR="00E80551" w:rsidRDefault="00E80551" w:rsidP="009E7660">
      <w:pPr>
        <w:spacing w:after="120" w:line="276" w:lineRule="auto"/>
        <w:rPr>
          <w:rFonts w:ascii="Times New Roman" w:hAnsi="Times New Roman" w:cs="Times New Roman"/>
          <w:sz w:val="24"/>
          <w:szCs w:val="24"/>
        </w:rPr>
      </w:pPr>
    </w:p>
    <w:p w14:paraId="04F3A263" w14:textId="77777777" w:rsidR="00E80551" w:rsidRPr="00CB799B" w:rsidRDefault="00E80551" w:rsidP="00CB799B">
      <w:pPr>
        <w:spacing w:after="120" w:line="276" w:lineRule="auto"/>
        <w:rPr>
          <w:rFonts w:ascii="Times New Roman" w:hAnsi="Times New Roman" w:cs="Times New Roman"/>
          <w:b/>
          <w:bCs/>
          <w:sz w:val="24"/>
          <w:szCs w:val="24"/>
        </w:rPr>
      </w:pPr>
      <w:r w:rsidRPr="00CB799B">
        <w:rPr>
          <w:rFonts w:ascii="Times New Roman" w:hAnsi="Times New Roman" w:cs="Times New Roman"/>
          <w:b/>
          <w:bCs/>
          <w:sz w:val="24"/>
          <w:szCs w:val="24"/>
        </w:rPr>
        <w:t>3.2 Time series</w:t>
      </w:r>
    </w:p>
    <w:p w14:paraId="11A95E6C" w14:textId="77777777" w:rsidR="00E80551" w:rsidRDefault="00E80551" w:rsidP="00CB799B">
      <w:pPr>
        <w:spacing w:after="120" w:line="276" w:lineRule="auto"/>
        <w:rPr>
          <w:rFonts w:ascii="Times New Roman" w:hAnsi="Times New Roman" w:cs="Times New Roman"/>
          <w:sz w:val="24"/>
          <w:szCs w:val="24"/>
        </w:rPr>
      </w:pPr>
      <w:r>
        <w:rPr>
          <w:rFonts w:ascii="Times New Roman" w:hAnsi="Times New Roman" w:cs="Times New Roman"/>
          <w:sz w:val="24"/>
          <w:szCs w:val="24"/>
        </w:rPr>
        <w:t>The time series in the proportion of the year containing EHE and ECE presented variable trends across the globe (Fig. 3a-b). Within terrestrial environments, the distribution of EHE trends differed across realms (</w:t>
      </w:r>
      <w:r w:rsidRPr="00916853">
        <w:rPr>
          <w:rFonts w:ascii="Times New Roman" w:hAnsi="Times New Roman" w:cs="Times New Roman"/>
          <w:i/>
          <w:iCs/>
          <w:sz w:val="24"/>
          <w:szCs w:val="24"/>
        </w:rPr>
        <w:t>F</w:t>
      </w:r>
      <w:r>
        <w:rPr>
          <w:rFonts w:ascii="Times New Roman" w:hAnsi="Times New Roman" w:cs="Times New Roman"/>
          <w:sz w:val="24"/>
          <w:szCs w:val="24"/>
        </w:rPr>
        <w:t xml:space="preserve"> = 358.6, </w:t>
      </w:r>
      <w:r w:rsidRPr="00916853">
        <w:rPr>
          <w:rFonts w:ascii="Times New Roman" w:hAnsi="Times New Roman" w:cs="Times New Roman"/>
          <w:i/>
          <w:iCs/>
          <w:sz w:val="24"/>
          <w:szCs w:val="24"/>
        </w:rPr>
        <w:t>P</w:t>
      </w:r>
      <w:r>
        <w:rPr>
          <w:rFonts w:ascii="Times New Roman" w:hAnsi="Times New Roman" w:cs="Times New Roman"/>
          <w:sz w:val="24"/>
          <w:szCs w:val="24"/>
        </w:rPr>
        <w:t xml:space="preserve">&lt;0.001) with a greater prevalence of positive trends within the Antarctic and </w:t>
      </w:r>
      <w:r>
        <w:rPr>
          <w:rFonts w:ascii="Times New Roman" w:hAnsi="Times New Roman" w:cs="Times New Roman"/>
          <w:color w:val="242729"/>
          <w:sz w:val="24"/>
          <w:szCs w:val="24"/>
          <w:shd w:val="clear" w:color="auto" w:fill="FFFFFF"/>
        </w:rPr>
        <w:t>Australasia</w:t>
      </w:r>
      <w:r>
        <w:rPr>
          <w:rFonts w:ascii="Times New Roman" w:hAnsi="Times New Roman" w:cs="Times New Roman"/>
          <w:sz w:val="24"/>
          <w:szCs w:val="24"/>
        </w:rPr>
        <w:t xml:space="preserve"> and a greater prevalence of negative trends within the Afrotropics (Figs. 3a, 4a). The distribution of ECE proportion trends differed across realms (</w:t>
      </w:r>
      <w:r w:rsidRPr="00916853">
        <w:rPr>
          <w:rFonts w:ascii="Times New Roman" w:hAnsi="Times New Roman" w:cs="Times New Roman"/>
          <w:i/>
          <w:iCs/>
          <w:sz w:val="24"/>
          <w:szCs w:val="24"/>
        </w:rPr>
        <w:t>F</w:t>
      </w:r>
      <w:r>
        <w:rPr>
          <w:rFonts w:ascii="Times New Roman" w:hAnsi="Times New Roman" w:cs="Times New Roman"/>
          <w:sz w:val="24"/>
          <w:szCs w:val="24"/>
        </w:rPr>
        <w:t xml:space="preserve"> = 354.2, </w:t>
      </w:r>
      <w:r w:rsidRPr="00916853">
        <w:rPr>
          <w:rFonts w:ascii="Times New Roman" w:hAnsi="Times New Roman" w:cs="Times New Roman"/>
          <w:i/>
          <w:iCs/>
          <w:sz w:val="24"/>
          <w:szCs w:val="24"/>
        </w:rPr>
        <w:t>P</w:t>
      </w:r>
      <w:r>
        <w:rPr>
          <w:rFonts w:ascii="Times New Roman" w:hAnsi="Times New Roman" w:cs="Times New Roman"/>
          <w:sz w:val="24"/>
          <w:szCs w:val="24"/>
        </w:rPr>
        <w:t xml:space="preserve">&lt;0.001) with a greater prevalence of positive trends with the Antarctic and Neotropics and a greater prevalence of negative trends with the Nearctic and Palearctic (Figs. 3b, 4b). Within </w:t>
      </w:r>
      <w:r>
        <w:rPr>
          <w:rFonts w:ascii="Times New Roman" w:hAnsi="Times New Roman" w:cs="Times New Roman"/>
          <w:sz w:val="24"/>
          <w:szCs w:val="24"/>
        </w:rPr>
        <w:lastRenderedPageBreak/>
        <w:t>marine environments, the distribution of EHE proportion trends differed across oceans (</w:t>
      </w:r>
      <w:r w:rsidRPr="00916853">
        <w:rPr>
          <w:rFonts w:ascii="Times New Roman" w:hAnsi="Times New Roman" w:cs="Times New Roman"/>
          <w:i/>
          <w:iCs/>
          <w:sz w:val="24"/>
          <w:szCs w:val="24"/>
        </w:rPr>
        <w:t>F</w:t>
      </w:r>
      <w:r>
        <w:rPr>
          <w:rFonts w:ascii="Times New Roman" w:hAnsi="Times New Roman" w:cs="Times New Roman"/>
          <w:sz w:val="24"/>
          <w:szCs w:val="24"/>
        </w:rPr>
        <w:t xml:space="preserve"> = 178.5, </w:t>
      </w:r>
      <w:r w:rsidRPr="00916853">
        <w:rPr>
          <w:rFonts w:ascii="Times New Roman" w:hAnsi="Times New Roman" w:cs="Times New Roman"/>
          <w:i/>
          <w:iCs/>
          <w:sz w:val="24"/>
          <w:szCs w:val="24"/>
        </w:rPr>
        <w:t>P</w:t>
      </w:r>
      <w:r>
        <w:rPr>
          <w:rFonts w:ascii="Times New Roman" w:hAnsi="Times New Roman" w:cs="Times New Roman"/>
          <w:sz w:val="24"/>
          <w:szCs w:val="24"/>
        </w:rPr>
        <w:t>&lt;0.001) with positive trends occurring in greater prevalence across the world’s oceans, especially the Indian Ocean, with the Arctic Ocean having the lowest prevalence (Figs. 3a, 4c). The distribution of ECE proportion trends differed across oceans (</w:t>
      </w:r>
      <w:r w:rsidRPr="00916853">
        <w:rPr>
          <w:rFonts w:ascii="Times New Roman" w:hAnsi="Times New Roman" w:cs="Times New Roman"/>
          <w:i/>
          <w:iCs/>
          <w:sz w:val="24"/>
          <w:szCs w:val="24"/>
        </w:rPr>
        <w:t>F</w:t>
      </w:r>
      <w:r>
        <w:rPr>
          <w:rFonts w:ascii="Times New Roman" w:hAnsi="Times New Roman" w:cs="Times New Roman"/>
          <w:sz w:val="24"/>
          <w:szCs w:val="24"/>
        </w:rPr>
        <w:t xml:space="preserve"> = 237.7, </w:t>
      </w:r>
      <w:r w:rsidRPr="00916853">
        <w:rPr>
          <w:rFonts w:ascii="Times New Roman" w:hAnsi="Times New Roman" w:cs="Times New Roman"/>
          <w:i/>
          <w:iCs/>
          <w:sz w:val="24"/>
          <w:szCs w:val="24"/>
        </w:rPr>
        <w:t>P</w:t>
      </w:r>
      <w:r>
        <w:rPr>
          <w:rFonts w:ascii="Times New Roman" w:hAnsi="Times New Roman" w:cs="Times New Roman"/>
          <w:sz w:val="24"/>
          <w:szCs w:val="24"/>
        </w:rPr>
        <w:t>&lt;0.001) with positive trends occurring in greater prevalence across the world’s oceans, especially the Southern Ocean, with the North Atlantic having the lowest prevalence (Figs. 3b, 4d).</w:t>
      </w:r>
    </w:p>
    <w:p w14:paraId="29982064" w14:textId="77777777" w:rsidR="00E80551" w:rsidRDefault="00E80551" w:rsidP="00A643C7">
      <w:pPr>
        <w:spacing w:after="120" w:line="276" w:lineRule="auto"/>
        <w:ind w:firstLine="720"/>
        <w:rPr>
          <w:rFonts w:ascii="Times New Roman" w:hAnsi="Times New Roman" w:cs="Times New Roman"/>
          <w:sz w:val="24"/>
          <w:szCs w:val="24"/>
        </w:rPr>
      </w:pPr>
      <w:r>
        <w:rPr>
          <w:rFonts w:ascii="Times New Roman" w:hAnsi="Times New Roman" w:cs="Times New Roman"/>
          <w:sz w:val="24"/>
          <w:szCs w:val="24"/>
        </w:rPr>
        <w:t>The time series in the maximum duration of EHE and ECE presented variable trends across the globe (Fig. 3c-d). Within terrestrial environments, the distribution of EHE duration trends differed across realms (</w:t>
      </w:r>
      <w:r w:rsidRPr="00916853">
        <w:rPr>
          <w:rFonts w:ascii="Times New Roman" w:hAnsi="Times New Roman" w:cs="Times New Roman"/>
          <w:i/>
          <w:iCs/>
          <w:sz w:val="24"/>
          <w:szCs w:val="24"/>
        </w:rPr>
        <w:t>F</w:t>
      </w:r>
      <w:r>
        <w:rPr>
          <w:rFonts w:ascii="Times New Roman" w:hAnsi="Times New Roman" w:cs="Times New Roman"/>
          <w:sz w:val="24"/>
          <w:szCs w:val="24"/>
        </w:rPr>
        <w:t xml:space="preserve"> = 241.3, </w:t>
      </w:r>
      <w:r w:rsidRPr="00916853">
        <w:rPr>
          <w:rFonts w:ascii="Times New Roman" w:hAnsi="Times New Roman" w:cs="Times New Roman"/>
          <w:i/>
          <w:iCs/>
          <w:sz w:val="24"/>
          <w:szCs w:val="24"/>
        </w:rPr>
        <w:t>P</w:t>
      </w:r>
      <w:r>
        <w:rPr>
          <w:rFonts w:ascii="Times New Roman" w:hAnsi="Times New Roman" w:cs="Times New Roman"/>
          <w:sz w:val="24"/>
          <w:szCs w:val="24"/>
        </w:rPr>
        <w:t xml:space="preserve">&lt;0.001) with a greater prevalence of positive trends within the Antarctic and </w:t>
      </w:r>
      <w:r>
        <w:rPr>
          <w:rFonts w:ascii="Times New Roman" w:hAnsi="Times New Roman" w:cs="Times New Roman"/>
          <w:color w:val="242729"/>
          <w:sz w:val="24"/>
          <w:szCs w:val="24"/>
          <w:shd w:val="clear" w:color="auto" w:fill="FFFFFF"/>
        </w:rPr>
        <w:t>Australasia</w:t>
      </w:r>
      <w:r>
        <w:rPr>
          <w:rFonts w:ascii="Times New Roman" w:hAnsi="Times New Roman" w:cs="Times New Roman"/>
          <w:sz w:val="24"/>
          <w:szCs w:val="24"/>
        </w:rPr>
        <w:t xml:space="preserve"> and a greater prevalence of negative trends within the Afrotropics (Figs. 3c, 4e). The distribution of ECE duration trends differed across realms (</w:t>
      </w:r>
      <w:r w:rsidRPr="00916853">
        <w:rPr>
          <w:rFonts w:ascii="Times New Roman" w:hAnsi="Times New Roman" w:cs="Times New Roman"/>
          <w:i/>
          <w:iCs/>
          <w:sz w:val="24"/>
          <w:szCs w:val="24"/>
        </w:rPr>
        <w:t>F</w:t>
      </w:r>
      <w:r>
        <w:rPr>
          <w:rFonts w:ascii="Times New Roman" w:hAnsi="Times New Roman" w:cs="Times New Roman"/>
          <w:sz w:val="24"/>
          <w:szCs w:val="24"/>
        </w:rPr>
        <w:t xml:space="preserve"> = 68.1, </w:t>
      </w:r>
      <w:r w:rsidRPr="00916853">
        <w:rPr>
          <w:rFonts w:ascii="Times New Roman" w:hAnsi="Times New Roman" w:cs="Times New Roman"/>
          <w:i/>
          <w:iCs/>
          <w:sz w:val="24"/>
          <w:szCs w:val="24"/>
        </w:rPr>
        <w:t>P</w:t>
      </w:r>
      <w:r>
        <w:rPr>
          <w:rFonts w:ascii="Times New Roman" w:hAnsi="Times New Roman" w:cs="Times New Roman"/>
          <w:sz w:val="24"/>
          <w:szCs w:val="24"/>
        </w:rPr>
        <w:t>&lt;0.001) with a greater prevalence of negative trends in the Nearctic and Palearctic and a greater prevalence of positive trends in the remaining realms (Figs. 3d, 4f). Within marine environments, the distribution of EHE duration trends differed across oceans (</w:t>
      </w:r>
      <w:r w:rsidRPr="00916853">
        <w:rPr>
          <w:rFonts w:ascii="Times New Roman" w:hAnsi="Times New Roman" w:cs="Times New Roman"/>
          <w:i/>
          <w:iCs/>
          <w:sz w:val="24"/>
          <w:szCs w:val="24"/>
        </w:rPr>
        <w:t>F</w:t>
      </w:r>
      <w:r>
        <w:rPr>
          <w:rFonts w:ascii="Times New Roman" w:hAnsi="Times New Roman" w:cs="Times New Roman"/>
          <w:sz w:val="24"/>
          <w:szCs w:val="24"/>
        </w:rPr>
        <w:t xml:space="preserve"> = 58.6, </w:t>
      </w:r>
      <w:r w:rsidRPr="00916853">
        <w:rPr>
          <w:rFonts w:ascii="Times New Roman" w:hAnsi="Times New Roman" w:cs="Times New Roman"/>
          <w:i/>
          <w:iCs/>
          <w:sz w:val="24"/>
          <w:szCs w:val="24"/>
        </w:rPr>
        <w:t>P</w:t>
      </w:r>
      <w:r>
        <w:rPr>
          <w:rFonts w:ascii="Times New Roman" w:hAnsi="Times New Roman" w:cs="Times New Roman"/>
          <w:sz w:val="24"/>
          <w:szCs w:val="24"/>
        </w:rPr>
        <w:t>&lt;0.001) with a greater prevalence of positive trends occurring across all the world’s oceans (Figs. 3c, 4g). The distribution of ECE duration trends differed across oceans (</w:t>
      </w:r>
      <w:r w:rsidRPr="00916853">
        <w:rPr>
          <w:rFonts w:ascii="Times New Roman" w:hAnsi="Times New Roman" w:cs="Times New Roman"/>
          <w:i/>
          <w:iCs/>
          <w:sz w:val="24"/>
          <w:szCs w:val="24"/>
        </w:rPr>
        <w:t>F</w:t>
      </w:r>
      <w:r>
        <w:rPr>
          <w:rFonts w:ascii="Times New Roman" w:hAnsi="Times New Roman" w:cs="Times New Roman"/>
          <w:sz w:val="24"/>
          <w:szCs w:val="24"/>
        </w:rPr>
        <w:t xml:space="preserve"> = 92.1, </w:t>
      </w:r>
      <w:r w:rsidRPr="00916853">
        <w:rPr>
          <w:rFonts w:ascii="Times New Roman" w:hAnsi="Times New Roman" w:cs="Times New Roman"/>
          <w:i/>
          <w:iCs/>
          <w:sz w:val="24"/>
          <w:szCs w:val="24"/>
        </w:rPr>
        <w:t>P</w:t>
      </w:r>
      <w:r>
        <w:rPr>
          <w:rFonts w:ascii="Times New Roman" w:hAnsi="Times New Roman" w:cs="Times New Roman"/>
          <w:sz w:val="24"/>
          <w:szCs w:val="24"/>
        </w:rPr>
        <w:t>&lt;0.001) with positive trends occurring in greater prevalence across the world’s oceans with the North Atlantic having the lowest prevalence (Figs. 3d, 4h).</w:t>
      </w:r>
    </w:p>
    <w:p w14:paraId="4C1F56EC" w14:textId="77777777" w:rsidR="00E80551" w:rsidRDefault="00E80551" w:rsidP="00A643C7">
      <w:pPr>
        <w:spacing w:after="120" w:line="276" w:lineRule="auto"/>
        <w:ind w:firstLine="720"/>
        <w:rPr>
          <w:rFonts w:ascii="Times New Roman" w:hAnsi="Times New Roman" w:cs="Times New Roman"/>
          <w:sz w:val="24"/>
          <w:szCs w:val="24"/>
        </w:rPr>
      </w:pPr>
    </w:p>
    <w:p w14:paraId="69567738" w14:textId="77777777" w:rsidR="00E80551" w:rsidRPr="001318F5" w:rsidRDefault="00E80551" w:rsidP="00F2343E">
      <w:pPr>
        <w:spacing w:after="120" w:line="276" w:lineRule="auto"/>
        <w:rPr>
          <w:rFonts w:ascii="Times New Roman" w:hAnsi="Times New Roman" w:cs="Times New Roman"/>
          <w:b/>
          <w:bCs/>
          <w:sz w:val="24"/>
          <w:szCs w:val="24"/>
        </w:rPr>
      </w:pPr>
      <w:r w:rsidRPr="001318F5">
        <w:rPr>
          <w:rFonts w:ascii="Times New Roman" w:hAnsi="Times New Roman" w:cs="Times New Roman"/>
          <w:b/>
          <w:bCs/>
          <w:sz w:val="24"/>
          <w:szCs w:val="24"/>
        </w:rPr>
        <w:t>3.3 Annual cycle</w:t>
      </w:r>
    </w:p>
    <w:p w14:paraId="3528973B" w14:textId="77777777" w:rsidR="00E80551" w:rsidRDefault="00E80551" w:rsidP="00F2343E">
      <w:pPr>
        <w:spacing w:after="120" w:line="276" w:lineRule="auto"/>
        <w:rPr>
          <w:rFonts w:ascii="Times New Roman" w:hAnsi="Times New Roman" w:cs="Times New Roman"/>
          <w:sz w:val="24"/>
          <w:szCs w:val="24"/>
        </w:rPr>
      </w:pPr>
      <w:r>
        <w:rPr>
          <w:rFonts w:ascii="Times New Roman" w:hAnsi="Times New Roman" w:cs="Times New Roman"/>
          <w:sz w:val="24"/>
          <w:szCs w:val="24"/>
        </w:rPr>
        <w:t xml:space="preserve">When summarized by day across the annual cycle, the proportion of the 70 years containing EHE and ECE presented contrasting patterns across terrestrial environments (Fig. 5a-b). The Antarctic had the highest EHE proportion across the annual cycle with limited seasonal variation (Fig. 5a). The Nearctic and Palearctic had intermediate EHE proportions that peaked during the boreal summer (Fig. 5a). The remaining realms had the lower EHE proportions that contained limited seasonal variation (Fig. 5a). ECE proportions presented limited seasonal variation with the Antarctic, Nearctic, and Palearctic presented higher ECE proportions that peaked in December in the Nearctic and Palearctic (Fig. 5b). </w:t>
      </w:r>
    </w:p>
    <w:p w14:paraId="713E7DE2" w14:textId="77777777" w:rsidR="00E80551" w:rsidRDefault="00E80551" w:rsidP="00D70CA3">
      <w:pPr>
        <w:spacing w:after="120"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When summarized by day across the annual cycle, the proportion of the 70 years containing EHE and ECE presented contrasting patterns across marine environments (Fig. 5c-d). The Arctic Ocean presented the highest EHE proportions that peaked during the boreal summer (Fig. 5c). The North Atlantic and North Pacific had intermediate EHE proportions during the boreal summer and the lowest EHE proportions during the boreal winter (Fig. 5c). The South Pacific had intermediate EHE proportions with little seasonal variation, and the remaining oceans had the lowest EHE proportions with little seasonal variation (Fig. 5c). ECE proportions presented limited differences among oceans and little seasonal variation except for the Southern Ocean whose ECE proportions peaked in March (Fig. 5d).   </w:t>
      </w:r>
    </w:p>
    <w:p w14:paraId="057043F0" w14:textId="77777777" w:rsidR="00E80551" w:rsidRPr="0032497A" w:rsidRDefault="00E80551" w:rsidP="00DE6C1D">
      <w:pPr>
        <w:spacing w:after="120" w:line="276" w:lineRule="auto"/>
        <w:rPr>
          <w:rFonts w:ascii="Times New Roman" w:hAnsi="Times New Roman" w:cs="Times New Roman"/>
          <w:sz w:val="24"/>
          <w:szCs w:val="24"/>
        </w:rPr>
      </w:pPr>
    </w:p>
    <w:p w14:paraId="3EEAF2FA" w14:textId="77777777" w:rsidR="00E80551" w:rsidRPr="0032497A" w:rsidRDefault="00E80551" w:rsidP="00DE6C1D">
      <w:pPr>
        <w:spacing w:after="120" w:line="276"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4 </w:t>
      </w:r>
      <w:r w:rsidRPr="0032497A">
        <w:rPr>
          <w:rFonts w:ascii="Times New Roman" w:hAnsi="Times New Roman" w:cs="Times New Roman"/>
          <w:b/>
          <w:sz w:val="24"/>
          <w:szCs w:val="24"/>
        </w:rPr>
        <w:t>Discussion</w:t>
      </w:r>
      <w:r>
        <w:rPr>
          <w:rFonts w:ascii="Times New Roman" w:hAnsi="Times New Roman" w:cs="Times New Roman"/>
          <w:b/>
          <w:sz w:val="24"/>
          <w:szCs w:val="24"/>
        </w:rPr>
        <w:t xml:space="preserve"> </w:t>
      </w:r>
    </w:p>
    <w:p w14:paraId="567841C7" w14:textId="77777777" w:rsidR="00E80551" w:rsidRDefault="00E80551" w:rsidP="00F558D6">
      <w:pPr>
        <w:spacing w:after="120" w:line="276" w:lineRule="auto"/>
        <w:rPr>
          <w:rFonts w:ascii="Times New Roman" w:hAnsi="Times New Roman" w:cs="Times New Roman"/>
          <w:sz w:val="24"/>
          <w:szCs w:val="24"/>
        </w:rPr>
      </w:pPr>
      <w:r>
        <w:rPr>
          <w:rFonts w:ascii="Times New Roman" w:hAnsi="Times New Roman" w:cs="Times New Roman"/>
          <w:sz w:val="24"/>
          <w:szCs w:val="24"/>
        </w:rPr>
        <w:t>Our assessment of 70 years of detrended temperature data identified global patterns</w:t>
      </w:r>
      <w:r w:rsidRPr="00420757">
        <w:rPr>
          <w:rFonts w:ascii="Times New Roman" w:hAnsi="Times New Roman" w:cs="Times New Roman"/>
          <w:sz w:val="24"/>
          <w:szCs w:val="24"/>
        </w:rPr>
        <w:t xml:space="preserve"> </w:t>
      </w:r>
      <w:r>
        <w:rPr>
          <w:rFonts w:ascii="Times New Roman" w:hAnsi="Times New Roman" w:cs="Times New Roman"/>
          <w:sz w:val="24"/>
          <w:szCs w:val="24"/>
        </w:rPr>
        <w:t>and trends in the frequency and duration of extreme temperature events. The highest EHE frequency and duration occurred within the Antarctic and the Arctic Ocean. The Antarctic showed little seasonal variation whereas the Arctic Ocean presented a seasonal peak during the boreal summer. ECE frequency and duration, in contrast, showed greater spatial heterogeneity, with the mid-latitudes tending to have higher values and equatorial regions lower values. EHE frequency and duration was dominated by negative trends</w:t>
      </w:r>
      <w:r w:rsidRPr="00A509FA">
        <w:rPr>
          <w:rFonts w:ascii="Times New Roman" w:hAnsi="Times New Roman" w:cs="Times New Roman"/>
          <w:sz w:val="24"/>
          <w:szCs w:val="24"/>
        </w:rPr>
        <w:t xml:space="preserve"> </w:t>
      </w:r>
      <w:r>
        <w:rPr>
          <w:rFonts w:ascii="Times New Roman" w:hAnsi="Times New Roman" w:cs="Times New Roman"/>
          <w:sz w:val="24"/>
          <w:szCs w:val="24"/>
        </w:rPr>
        <w:t xml:space="preserve">within terrestrial environments, especially in the Afrotropics, except for Antarctica and </w:t>
      </w:r>
      <w:r>
        <w:rPr>
          <w:rFonts w:ascii="Times New Roman" w:hAnsi="Times New Roman" w:cs="Times New Roman"/>
          <w:color w:val="242729"/>
          <w:sz w:val="24"/>
          <w:szCs w:val="24"/>
          <w:shd w:val="clear" w:color="auto" w:fill="FFFFFF"/>
        </w:rPr>
        <w:t>Australasia</w:t>
      </w:r>
      <w:r>
        <w:rPr>
          <w:rFonts w:ascii="Times New Roman" w:hAnsi="Times New Roman" w:cs="Times New Roman"/>
          <w:sz w:val="24"/>
          <w:szCs w:val="24"/>
        </w:rPr>
        <w:t xml:space="preserve">. Within marine environments, trends in EHE frequency and duration were more consistently positive. ECE frequency and duration showed a greater prevalence of positive trends within terrestrial environments, except for the Nearctic and Palearctic. Within marine environments, ECE frequency and duration presented more consistent positive trends. </w:t>
      </w:r>
    </w:p>
    <w:p w14:paraId="5E804AC7" w14:textId="77777777" w:rsidR="00E80551" w:rsidRDefault="00E80551" w:rsidP="00F558D6">
      <w:pPr>
        <w:spacing w:after="120" w:line="276" w:lineRule="auto"/>
        <w:rPr>
          <w:rFonts w:ascii="Times New Roman" w:hAnsi="Times New Roman" w:cs="Times New Roman"/>
          <w:sz w:val="24"/>
          <w:szCs w:val="24"/>
        </w:rPr>
      </w:pPr>
      <w:r>
        <w:rPr>
          <w:rFonts w:ascii="Times New Roman" w:hAnsi="Times New Roman" w:cs="Times New Roman"/>
          <w:sz w:val="24"/>
          <w:szCs w:val="24"/>
        </w:rPr>
        <w:tab/>
        <w:t>A combination of atmospheric</w:t>
      </w:r>
      <w:r w:rsidRPr="00A722C5">
        <w:rPr>
          <w:rFonts w:ascii="Times New Roman" w:hAnsi="Times New Roman" w:cs="Times New Roman"/>
          <w:sz w:val="24"/>
          <w:szCs w:val="24"/>
        </w:rPr>
        <w:t xml:space="preserve"> mechanisms</w:t>
      </w:r>
      <w:r>
        <w:rPr>
          <w:rFonts w:ascii="Times New Roman" w:hAnsi="Times New Roman" w:cs="Times New Roman"/>
          <w:sz w:val="24"/>
          <w:szCs w:val="24"/>
        </w:rPr>
        <w:t xml:space="preserve"> is often associated with the occurrence of extreme temperature events. This includes mid-latitude blocking events within the Northern Hemisphere that obstruct</w:t>
      </w:r>
      <w:r w:rsidRPr="007972F2">
        <w:rPr>
          <w:rFonts w:ascii="Times New Roman" w:hAnsi="Times New Roman" w:cs="Times New Roman"/>
          <w:sz w:val="24"/>
          <w:szCs w:val="24"/>
        </w:rPr>
        <w:t xml:space="preserve"> ambient westerly winds and </w:t>
      </w:r>
      <w:r>
        <w:rPr>
          <w:rFonts w:ascii="Times New Roman" w:hAnsi="Times New Roman" w:cs="Times New Roman"/>
          <w:sz w:val="24"/>
          <w:szCs w:val="24"/>
        </w:rPr>
        <w:t xml:space="preserve">associated synoptic </w:t>
      </w:r>
      <w:r w:rsidRPr="007972F2">
        <w:rPr>
          <w:rFonts w:ascii="Times New Roman" w:hAnsi="Times New Roman" w:cs="Times New Roman"/>
          <w:sz w:val="24"/>
          <w:szCs w:val="24"/>
        </w:rPr>
        <w:t>weather systems</w:t>
      </w:r>
      <w:r>
        <w:rPr>
          <w:rFonts w:ascii="Times New Roman" w:hAnsi="Times New Roman" w:cs="Times New Roman"/>
          <w:sz w:val="24"/>
          <w:szCs w:val="24"/>
        </w:rPr>
        <w:t xml:space="preserve">. Atmospheric blocking can generate extended periods of extreme heat </w:t>
      </w:r>
      <w:r>
        <w:rPr>
          <w:rFonts w:ascii="Times New Roman" w:hAnsi="Times New Roman" w:cs="Times New Roman"/>
          <w:noProof/>
          <w:sz w:val="24"/>
          <w:szCs w:val="24"/>
        </w:rPr>
        <w:t>(Pfahl and Wernli 2012; Röthlisberger et al. 2016)</w:t>
      </w:r>
      <w:r>
        <w:rPr>
          <w:rFonts w:ascii="Times New Roman" w:hAnsi="Times New Roman" w:cs="Times New Roman"/>
          <w:sz w:val="24"/>
          <w:szCs w:val="24"/>
        </w:rPr>
        <w:t xml:space="preserve"> or extreme cold </w:t>
      </w:r>
      <w:r>
        <w:rPr>
          <w:rFonts w:ascii="Times New Roman" w:hAnsi="Times New Roman" w:cs="Times New Roman"/>
          <w:noProof/>
          <w:sz w:val="24"/>
          <w:szCs w:val="24"/>
        </w:rPr>
        <w:t>(Buehler et al. 2011; Sillmann et al. 2011; Whan et al. 2016)</w:t>
      </w:r>
      <w:r>
        <w:rPr>
          <w:rFonts w:ascii="Times New Roman" w:hAnsi="Times New Roman" w:cs="Times New Roman"/>
          <w:sz w:val="24"/>
          <w:szCs w:val="24"/>
        </w:rPr>
        <w:t xml:space="preserve">. A </w:t>
      </w:r>
      <w:r w:rsidRPr="00BE0B91">
        <w:rPr>
          <w:rFonts w:ascii="Times New Roman" w:hAnsi="Times New Roman" w:cs="Times New Roman"/>
          <w:sz w:val="24"/>
          <w:szCs w:val="24"/>
        </w:rPr>
        <w:t>recurrent Rossby wave pattern</w:t>
      </w:r>
      <w:r>
        <w:rPr>
          <w:rFonts w:ascii="Times New Roman" w:hAnsi="Times New Roman" w:cs="Times New Roman"/>
          <w:sz w:val="24"/>
          <w:szCs w:val="24"/>
        </w:rPr>
        <w:t xml:space="preserve"> may act to enhance the persistence of these blocking events in the Northern Hemisphere </w:t>
      </w:r>
      <w:r>
        <w:rPr>
          <w:rFonts w:ascii="Times New Roman" w:hAnsi="Times New Roman" w:cs="Times New Roman"/>
          <w:noProof/>
          <w:sz w:val="24"/>
          <w:szCs w:val="24"/>
        </w:rPr>
        <w:t>(Röthlisberger et al. 2019)</w:t>
      </w:r>
      <w:r>
        <w:rPr>
          <w:rFonts w:ascii="Times New Roman" w:hAnsi="Times New Roman" w:cs="Times New Roman"/>
          <w:sz w:val="24"/>
          <w:szCs w:val="24"/>
        </w:rPr>
        <w:t xml:space="preserve">. Atmospheric blocking also occurs within the mid-latitude of the Southern Hemisphere </w:t>
      </w:r>
      <w:r>
        <w:rPr>
          <w:rFonts w:ascii="Times New Roman" w:hAnsi="Times New Roman" w:cs="Times New Roman"/>
          <w:noProof/>
          <w:sz w:val="24"/>
          <w:szCs w:val="24"/>
        </w:rPr>
        <w:t>(Mendes and Cavalcanti 2014)</w:t>
      </w:r>
      <w:r>
        <w:rPr>
          <w:rFonts w:ascii="Times New Roman" w:hAnsi="Times New Roman" w:cs="Times New Roman"/>
          <w:sz w:val="24"/>
          <w:szCs w:val="24"/>
        </w:rPr>
        <w:t xml:space="preserve">, with Northern Hemisphere blocking events tend to be stronger than those in the Southern Hemisphere </w:t>
      </w:r>
      <w:r>
        <w:rPr>
          <w:rFonts w:ascii="Times New Roman" w:hAnsi="Times New Roman" w:cs="Times New Roman"/>
          <w:noProof/>
          <w:sz w:val="24"/>
          <w:szCs w:val="24"/>
        </w:rPr>
        <w:t>(Lupo et al. 2019)</w:t>
      </w:r>
      <w:r>
        <w:rPr>
          <w:rFonts w:ascii="Times New Roman" w:hAnsi="Times New Roman" w:cs="Times New Roman"/>
          <w:sz w:val="24"/>
          <w:szCs w:val="24"/>
        </w:rPr>
        <w:t>. Our findings suggest mid-latitude blocking are promoting ECE across the northern and southern mid-latitudes and is promoting EHE primarily at the higher latitudes within the Arctic and Antarctic.</w:t>
      </w:r>
    </w:p>
    <w:p w14:paraId="7AC1AC2D" w14:textId="77777777" w:rsidR="00E80551" w:rsidRDefault="00E80551" w:rsidP="008257E8">
      <w:pPr>
        <w:spacing w:after="120" w:line="276"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Our findings identified the tropical eastern Pacific as a region with high EHE frequency and duration. This outcome is likely related to the air-sea interactions of the </w:t>
      </w:r>
      <w:r w:rsidRPr="007C3D7F">
        <w:rPr>
          <w:rFonts w:ascii="Times New Roman" w:hAnsi="Times New Roman" w:cs="Times New Roman"/>
          <w:sz w:val="24"/>
          <w:szCs w:val="24"/>
        </w:rPr>
        <w:t>El Niño–Southern Oscillation</w:t>
      </w:r>
      <w:r>
        <w:rPr>
          <w:rFonts w:ascii="Times New Roman" w:hAnsi="Times New Roman" w:cs="Times New Roman"/>
          <w:sz w:val="24"/>
          <w:szCs w:val="24"/>
        </w:rPr>
        <w:t xml:space="preserve"> (ENSO) whose sea-surface temperature phases can affect surface air temperatures over the tropical Pacific </w:t>
      </w:r>
      <w:r>
        <w:rPr>
          <w:rFonts w:ascii="Times New Roman" w:hAnsi="Times New Roman" w:cs="Times New Roman"/>
          <w:noProof/>
          <w:sz w:val="24"/>
          <w:szCs w:val="24"/>
        </w:rPr>
        <w:t>(Trenberth et al. 2002; Trenberth et al. 2005)</w:t>
      </w:r>
      <w:r>
        <w:rPr>
          <w:rFonts w:ascii="Times New Roman" w:hAnsi="Times New Roman" w:cs="Times New Roman"/>
          <w:sz w:val="24"/>
          <w:szCs w:val="24"/>
        </w:rPr>
        <w:t xml:space="preserve">. The ENSO </w:t>
      </w:r>
      <w:r w:rsidRPr="00813554">
        <w:rPr>
          <w:rFonts w:ascii="Times New Roman" w:hAnsi="Times New Roman" w:cs="Times New Roman"/>
          <w:sz w:val="24"/>
          <w:szCs w:val="24"/>
        </w:rPr>
        <w:t>alternat</w:t>
      </w:r>
      <w:r>
        <w:rPr>
          <w:rFonts w:ascii="Times New Roman" w:hAnsi="Times New Roman" w:cs="Times New Roman"/>
          <w:sz w:val="24"/>
          <w:szCs w:val="24"/>
        </w:rPr>
        <w:t>es</w:t>
      </w:r>
      <w:r w:rsidRPr="00813554">
        <w:rPr>
          <w:rFonts w:ascii="Times New Roman" w:hAnsi="Times New Roman" w:cs="Times New Roman"/>
          <w:sz w:val="24"/>
          <w:szCs w:val="24"/>
        </w:rPr>
        <w:t xml:space="preserve"> irregularly between </w:t>
      </w:r>
      <w:r>
        <w:rPr>
          <w:rFonts w:ascii="Times New Roman" w:hAnsi="Times New Roman" w:cs="Times New Roman"/>
          <w:sz w:val="24"/>
          <w:szCs w:val="24"/>
        </w:rPr>
        <w:t>warming (</w:t>
      </w:r>
      <w:r w:rsidRPr="00813554">
        <w:rPr>
          <w:rFonts w:ascii="Times New Roman" w:hAnsi="Times New Roman" w:cs="Times New Roman"/>
          <w:sz w:val="24"/>
          <w:szCs w:val="24"/>
        </w:rPr>
        <w:t>El Niño</w:t>
      </w:r>
      <w:r>
        <w:rPr>
          <w:rFonts w:ascii="Times New Roman" w:hAnsi="Times New Roman" w:cs="Times New Roman"/>
          <w:sz w:val="24"/>
          <w:szCs w:val="24"/>
        </w:rPr>
        <w:t xml:space="preserve">) </w:t>
      </w:r>
      <w:r w:rsidRPr="00813554">
        <w:rPr>
          <w:rFonts w:ascii="Times New Roman" w:hAnsi="Times New Roman" w:cs="Times New Roman"/>
          <w:sz w:val="24"/>
          <w:szCs w:val="24"/>
        </w:rPr>
        <w:t xml:space="preserve">and </w:t>
      </w:r>
      <w:r>
        <w:rPr>
          <w:rFonts w:ascii="Times New Roman" w:hAnsi="Times New Roman" w:cs="Times New Roman"/>
          <w:sz w:val="24"/>
          <w:szCs w:val="24"/>
        </w:rPr>
        <w:t>cooling (</w:t>
      </w:r>
      <w:r w:rsidRPr="00813554">
        <w:rPr>
          <w:rFonts w:ascii="Times New Roman" w:hAnsi="Times New Roman" w:cs="Times New Roman"/>
          <w:sz w:val="24"/>
          <w:szCs w:val="24"/>
        </w:rPr>
        <w:t>La Niña</w:t>
      </w:r>
      <w:r>
        <w:rPr>
          <w:rFonts w:ascii="Times New Roman" w:hAnsi="Times New Roman" w:cs="Times New Roman"/>
          <w:sz w:val="24"/>
          <w:szCs w:val="24"/>
        </w:rPr>
        <w:t xml:space="preserve">) of sea surface temperatures in the tropical eastern Pacific. There is debate on how ENSO is being affected by climate change with evidence pointing towards an increasing frequency of extreme </w:t>
      </w:r>
      <w:r w:rsidRPr="00813554">
        <w:rPr>
          <w:rFonts w:ascii="Times New Roman" w:hAnsi="Times New Roman" w:cs="Times New Roman"/>
          <w:sz w:val="24"/>
          <w:szCs w:val="24"/>
        </w:rPr>
        <w:t>El Niño</w:t>
      </w:r>
      <w:r>
        <w:rPr>
          <w:rFonts w:ascii="Times New Roman" w:hAnsi="Times New Roman" w:cs="Times New Roman"/>
          <w:sz w:val="24"/>
          <w:szCs w:val="24"/>
        </w:rPr>
        <w:t xml:space="preserve"> and </w:t>
      </w:r>
      <w:r w:rsidRPr="00813554">
        <w:rPr>
          <w:rFonts w:ascii="Times New Roman" w:hAnsi="Times New Roman" w:cs="Times New Roman"/>
          <w:sz w:val="24"/>
          <w:szCs w:val="24"/>
        </w:rPr>
        <w:t>La Niña</w:t>
      </w:r>
      <w:r>
        <w:rPr>
          <w:rFonts w:ascii="Times New Roman" w:hAnsi="Times New Roman" w:cs="Times New Roman"/>
          <w:sz w:val="24"/>
          <w:szCs w:val="24"/>
        </w:rPr>
        <w:t xml:space="preserve"> events </w:t>
      </w:r>
      <w:r>
        <w:rPr>
          <w:rFonts w:ascii="Times New Roman" w:hAnsi="Times New Roman" w:cs="Times New Roman"/>
          <w:noProof/>
          <w:sz w:val="24"/>
          <w:szCs w:val="24"/>
        </w:rPr>
        <w:t>(Cai et al. 2014; Cai et al. 2015; Wang et al. 2017)</w:t>
      </w:r>
      <w:r>
        <w:rPr>
          <w:rFonts w:ascii="Times New Roman" w:hAnsi="Times New Roman" w:cs="Times New Roman"/>
          <w:sz w:val="24"/>
          <w:szCs w:val="24"/>
        </w:rPr>
        <w:t>. Our EHE findings for the tropical eastern Pacific highlights the dominant role of ENSO in the global climate, and our findings for increasing EHE durations within this region suggest a more prominent role for ENSO in the future.</w:t>
      </w:r>
    </w:p>
    <w:p w14:paraId="72F72C29" w14:textId="77777777" w:rsidR="00E80551" w:rsidRDefault="00E80551" w:rsidP="00C75BFA">
      <w:pPr>
        <w:spacing w:after="120" w:line="276" w:lineRule="auto"/>
        <w:rPr>
          <w:rFonts w:ascii="Times New Roman" w:hAnsi="Times New Roman" w:cs="Times New Roman"/>
          <w:sz w:val="24"/>
          <w:szCs w:val="24"/>
        </w:rPr>
      </w:pPr>
      <w:r>
        <w:rPr>
          <w:rFonts w:ascii="Times New Roman" w:hAnsi="Times New Roman" w:cs="Times New Roman"/>
          <w:sz w:val="24"/>
          <w:szCs w:val="24"/>
        </w:rPr>
        <w:tab/>
        <w:t>How ECE are being affected by climate change is</w:t>
      </w:r>
      <w:r w:rsidRPr="00B5575D">
        <w:rPr>
          <w:rFonts w:ascii="Times New Roman" w:hAnsi="Times New Roman" w:cs="Times New Roman"/>
          <w:sz w:val="24"/>
          <w:szCs w:val="24"/>
        </w:rPr>
        <w:t xml:space="preserve"> largely</w:t>
      </w:r>
      <w:r>
        <w:rPr>
          <w:rFonts w:ascii="Times New Roman" w:hAnsi="Times New Roman" w:cs="Times New Roman"/>
          <w:sz w:val="24"/>
          <w:szCs w:val="24"/>
        </w:rPr>
        <w:t xml:space="preserve"> absent from the literature with most studies exploring the patterns and causes of cold-air outbreaks within the mid-latitudes of the Northern Hemisphere </w:t>
      </w:r>
      <w:r>
        <w:rPr>
          <w:rFonts w:ascii="Times New Roman" w:hAnsi="Times New Roman" w:cs="Times New Roman"/>
          <w:noProof/>
          <w:sz w:val="24"/>
          <w:szCs w:val="24"/>
        </w:rPr>
        <w:t>(Kolstad et al. 2010; Kretschmer et al. 2018)</w:t>
      </w:r>
      <w:r>
        <w:rPr>
          <w:rFonts w:ascii="Times New Roman" w:hAnsi="Times New Roman" w:cs="Times New Roman"/>
          <w:sz w:val="24"/>
          <w:szCs w:val="24"/>
        </w:rPr>
        <w:t xml:space="preserve">. In this study, we provide the first global assessment of ECE patterns and trends. Our findings emphasize that ECE </w:t>
      </w:r>
      <w:r>
        <w:rPr>
          <w:rFonts w:ascii="Times New Roman" w:hAnsi="Times New Roman" w:cs="Times New Roman"/>
          <w:sz w:val="24"/>
          <w:szCs w:val="24"/>
        </w:rPr>
        <w:lastRenderedPageBreak/>
        <w:t>frequency and duration is declining within many terrestrial regions, primarily in the Northern Hemisphere, and is increasing across large portions of the globe, primarily within marine environments. Additional effort is needed to understand these patterns and their implications.</w:t>
      </w:r>
    </w:p>
    <w:p w14:paraId="0F661DCE" w14:textId="77777777" w:rsidR="00E80551" w:rsidRDefault="00E80551" w:rsidP="00186A72">
      <w:pPr>
        <w:spacing w:after="120"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Our study provides the first global full annual cycle assessment using a 70-year time series of detrended temperature data of EHE and ECE patterns and trends. Our findings provide the basis to document and model the implications of changes in climate extreme dynamics for human populations </w:t>
      </w:r>
      <w:r>
        <w:rPr>
          <w:rFonts w:ascii="Times New Roman" w:hAnsi="Times New Roman" w:cs="Times New Roman"/>
          <w:noProof/>
          <w:sz w:val="24"/>
          <w:szCs w:val="24"/>
        </w:rPr>
        <w:t>(AghaKouchak et al. 2020)</w:t>
      </w:r>
      <w:r>
        <w:rPr>
          <w:rFonts w:ascii="Times New Roman" w:hAnsi="Times New Roman" w:cs="Times New Roman"/>
          <w:sz w:val="24"/>
          <w:szCs w:val="24"/>
        </w:rPr>
        <w:t xml:space="preserve"> and the ecological and evolutionary implications for natural systems </w:t>
      </w:r>
      <w:r>
        <w:rPr>
          <w:rFonts w:ascii="Times New Roman" w:hAnsi="Times New Roman" w:cs="Times New Roman"/>
          <w:noProof/>
          <w:sz w:val="24"/>
          <w:szCs w:val="24"/>
        </w:rPr>
        <w:t>(Bailey and van de Pol 2016)</w:t>
      </w:r>
      <w:r>
        <w:rPr>
          <w:rFonts w:ascii="Times New Roman" w:hAnsi="Times New Roman" w:cs="Times New Roman"/>
          <w:sz w:val="24"/>
          <w:szCs w:val="24"/>
        </w:rPr>
        <w:t>. Our findings emphasize the many near-term challenges that temperature extremes are likely to pose for life on the planet, most notably within the world’s marine environments, and the need to advance our understanding of the long-term implications of changing climate extreme dynamics.</w:t>
      </w:r>
    </w:p>
    <w:p w14:paraId="5B921385" w14:textId="77777777" w:rsidR="00E80551" w:rsidRPr="0032497A" w:rsidRDefault="00E80551" w:rsidP="00DE6C1D">
      <w:pPr>
        <w:spacing w:after="120" w:line="276" w:lineRule="auto"/>
        <w:rPr>
          <w:rFonts w:ascii="Times New Roman" w:hAnsi="Times New Roman" w:cs="Times New Roman"/>
          <w:sz w:val="24"/>
          <w:szCs w:val="24"/>
        </w:rPr>
      </w:pPr>
    </w:p>
    <w:p w14:paraId="0E03AB30" w14:textId="77777777" w:rsidR="00E80551" w:rsidRDefault="00E80551" w:rsidP="00807A8F">
      <w:pPr>
        <w:spacing w:after="120" w:line="276" w:lineRule="auto"/>
        <w:rPr>
          <w:rFonts w:ascii="Times New Roman" w:hAnsi="Times New Roman" w:cs="Times New Roman"/>
          <w:sz w:val="24"/>
          <w:szCs w:val="24"/>
        </w:rPr>
      </w:pPr>
      <w:r w:rsidRPr="0032497A">
        <w:rPr>
          <w:rFonts w:ascii="Times New Roman" w:hAnsi="Times New Roman" w:cs="Times New Roman"/>
          <w:b/>
          <w:sz w:val="24"/>
          <w:szCs w:val="24"/>
        </w:rPr>
        <w:t>Acknowledgements</w:t>
      </w:r>
      <w:r>
        <w:rPr>
          <w:rFonts w:ascii="Times New Roman" w:hAnsi="Times New Roman" w:cs="Times New Roman"/>
          <w:b/>
          <w:sz w:val="24"/>
          <w:szCs w:val="24"/>
        </w:rPr>
        <w:t xml:space="preserve"> </w:t>
      </w:r>
      <w:r>
        <w:rPr>
          <w:rFonts w:ascii="Times New Roman" w:hAnsi="Times New Roman" w:cs="Times New Roman"/>
          <w:sz w:val="24"/>
          <w:szCs w:val="24"/>
        </w:rPr>
        <w:t xml:space="preserve">We thank two enormous reviewers for construction comments on an earlier draft, D. Sheldon and The College of Information and Computer Sciences, University of Massachusetts for computational support. </w:t>
      </w:r>
    </w:p>
    <w:p w14:paraId="3DCB0A0F" w14:textId="77777777" w:rsidR="00E80551" w:rsidRDefault="00E80551" w:rsidP="00807A8F">
      <w:pPr>
        <w:spacing w:after="120" w:line="276" w:lineRule="auto"/>
        <w:rPr>
          <w:rFonts w:ascii="Times New Roman" w:hAnsi="Times New Roman" w:cs="Times New Roman"/>
          <w:sz w:val="24"/>
          <w:szCs w:val="24"/>
        </w:rPr>
      </w:pPr>
    </w:p>
    <w:p w14:paraId="314DAF13" w14:textId="77777777" w:rsidR="00E80551" w:rsidRPr="00807A8F" w:rsidRDefault="00E80551" w:rsidP="00807A8F">
      <w:pPr>
        <w:spacing w:after="120" w:line="276" w:lineRule="auto"/>
        <w:rPr>
          <w:rFonts w:ascii="Times New Roman" w:hAnsi="Times New Roman" w:cs="Times New Roman"/>
          <w:b/>
          <w:sz w:val="24"/>
          <w:szCs w:val="24"/>
        </w:rPr>
      </w:pPr>
      <w:r w:rsidRPr="00807A8F">
        <w:rPr>
          <w:rFonts w:ascii="Times New Roman" w:hAnsi="Times New Roman" w:cs="Times New Roman"/>
          <w:b/>
          <w:sz w:val="24"/>
          <w:szCs w:val="24"/>
        </w:rPr>
        <w:t>Funding Information</w:t>
      </w:r>
      <w:r>
        <w:rPr>
          <w:rFonts w:ascii="Times New Roman" w:hAnsi="Times New Roman" w:cs="Times New Roman"/>
          <w:sz w:val="24"/>
          <w:szCs w:val="24"/>
        </w:rPr>
        <w:t xml:space="preserve"> This research</w:t>
      </w:r>
      <w:r w:rsidRPr="001B4BE5">
        <w:rPr>
          <w:rFonts w:ascii="Times New Roman" w:hAnsi="Times New Roman" w:cs="Times New Roman"/>
          <w:sz w:val="24"/>
          <w:szCs w:val="24"/>
        </w:rPr>
        <w:t xml:space="preserve"> was </w:t>
      </w:r>
      <w:r>
        <w:rPr>
          <w:rFonts w:ascii="Times New Roman" w:hAnsi="Times New Roman" w:cs="Times New Roman"/>
          <w:sz w:val="24"/>
          <w:szCs w:val="24"/>
        </w:rPr>
        <w:t>supported</w:t>
      </w:r>
      <w:r w:rsidRPr="001B4BE5">
        <w:rPr>
          <w:rFonts w:ascii="Times New Roman" w:hAnsi="Times New Roman" w:cs="Times New Roman"/>
          <w:sz w:val="24"/>
          <w:szCs w:val="24"/>
        </w:rPr>
        <w:t xml:space="preserve"> by The Wolf Creek Charitable Foundation and the National Science Foundation (</w:t>
      </w:r>
      <w:r w:rsidRPr="00B9394E">
        <w:rPr>
          <w:rFonts w:ascii="Times New Roman" w:hAnsi="Times New Roman" w:cs="Times New Roman"/>
          <w:sz w:val="24"/>
          <w:szCs w:val="24"/>
        </w:rPr>
        <w:t>DBI-</w:t>
      </w:r>
      <w:r w:rsidRPr="00E707C5">
        <w:rPr>
          <w:rFonts w:ascii="Times New Roman" w:hAnsi="Times New Roman" w:cs="Times New Roman"/>
          <w:sz w:val="24"/>
          <w:szCs w:val="24"/>
        </w:rPr>
        <w:t>1939187</w:t>
      </w:r>
      <w:r>
        <w:rPr>
          <w:rFonts w:ascii="Times New Roman" w:hAnsi="Times New Roman" w:cs="Times New Roman"/>
          <w:sz w:val="24"/>
          <w:szCs w:val="24"/>
        </w:rPr>
        <w:t xml:space="preserve">; </w:t>
      </w:r>
      <w:r w:rsidRPr="00A620AC">
        <w:rPr>
          <w:rFonts w:ascii="Times New Roman" w:hAnsi="Times New Roman" w:cs="Times New Roman"/>
          <w:sz w:val="24"/>
          <w:szCs w:val="24"/>
        </w:rPr>
        <w:t>DEB-2017817</w:t>
      </w:r>
      <w:r w:rsidRPr="001B4BE5">
        <w:rPr>
          <w:rFonts w:ascii="Times New Roman" w:hAnsi="Times New Roman" w:cs="Times New Roman"/>
          <w:sz w:val="24"/>
          <w:szCs w:val="24"/>
        </w:rPr>
        <w:t>).</w:t>
      </w:r>
    </w:p>
    <w:p w14:paraId="0C424CA3" w14:textId="77777777" w:rsidR="00E80551" w:rsidRPr="0032497A" w:rsidRDefault="00E80551" w:rsidP="00DE6C1D">
      <w:pPr>
        <w:spacing w:after="120" w:line="276" w:lineRule="auto"/>
        <w:rPr>
          <w:rFonts w:ascii="Times New Roman" w:hAnsi="Times New Roman" w:cs="Times New Roman"/>
          <w:sz w:val="24"/>
          <w:szCs w:val="24"/>
        </w:rPr>
      </w:pPr>
    </w:p>
    <w:p w14:paraId="6682CFCC" w14:textId="77777777" w:rsidR="00E80551" w:rsidRPr="0032497A" w:rsidRDefault="00E80551" w:rsidP="00DE6C1D">
      <w:pPr>
        <w:spacing w:after="120" w:line="276" w:lineRule="auto"/>
        <w:rPr>
          <w:rFonts w:ascii="Times New Roman" w:hAnsi="Times New Roman" w:cs="Times New Roman"/>
          <w:b/>
          <w:sz w:val="24"/>
          <w:szCs w:val="24"/>
        </w:rPr>
      </w:pPr>
      <w:r w:rsidRPr="0032497A">
        <w:rPr>
          <w:rFonts w:ascii="Times New Roman" w:hAnsi="Times New Roman" w:cs="Times New Roman"/>
          <w:b/>
          <w:sz w:val="24"/>
          <w:szCs w:val="24"/>
        </w:rPr>
        <w:t>References</w:t>
      </w:r>
    </w:p>
    <w:p w14:paraId="436AA2FF" w14:textId="77777777" w:rsidR="00E80551" w:rsidRPr="00A145E0" w:rsidRDefault="00E80551" w:rsidP="00A145E0">
      <w:pPr>
        <w:pStyle w:val="EndNoteBibliography"/>
        <w:spacing w:after="0"/>
        <w:ind w:left="720" w:hanging="720"/>
      </w:pPr>
      <w:r w:rsidRPr="00A145E0">
        <w:t>AghaKouchak A et al. (2020) Climate extremes and compound hazards in a warming world. Annual Review of Earth and Planetary Sciences 48:519-548. doi:10.1146/annurev-earth-071719-055228</w:t>
      </w:r>
    </w:p>
    <w:p w14:paraId="6CFBDAF7" w14:textId="77777777" w:rsidR="00E80551" w:rsidRPr="00A145E0" w:rsidRDefault="00E80551" w:rsidP="00A145E0">
      <w:pPr>
        <w:pStyle w:val="EndNoteBibliography"/>
        <w:spacing w:after="0"/>
        <w:ind w:left="720" w:hanging="720"/>
      </w:pPr>
      <w:r w:rsidRPr="00A145E0">
        <w:t>Alexander LV et al. (2006) Global observed changes in daily climate extremes of temperature and precipitation. J Geophys Res Atmos 111:D05109. doi:10.1029/2005JD006290</w:t>
      </w:r>
    </w:p>
    <w:p w14:paraId="150C16C4" w14:textId="77777777" w:rsidR="00E80551" w:rsidRPr="00A145E0" w:rsidRDefault="00E80551" w:rsidP="00A145E0">
      <w:pPr>
        <w:pStyle w:val="EndNoteBibliography"/>
        <w:spacing w:after="0"/>
        <w:ind w:left="720" w:hanging="720"/>
      </w:pPr>
      <w:r w:rsidRPr="00A145E0">
        <w:t>Anderson GB, Bell Michelle L (2011) Heat waves in the United States: Mortality risk during heat waves and effect modification by heat wave characteristics in 43 U.S. communities. Environ Health Perspect 119:210-218. doi:10.1289/ehp.1002313</w:t>
      </w:r>
    </w:p>
    <w:p w14:paraId="0BD21960" w14:textId="77777777" w:rsidR="00E80551" w:rsidRPr="00A145E0" w:rsidRDefault="00E80551" w:rsidP="00A145E0">
      <w:pPr>
        <w:pStyle w:val="EndNoteBibliography"/>
        <w:spacing w:after="0"/>
        <w:ind w:left="720" w:hanging="720"/>
      </w:pPr>
      <w:r w:rsidRPr="00A145E0">
        <w:t>Bailey LD, van de Pol M (2016) Tackling extremes: challenges for ecological and evolutionary research on extreme climatic events. J Anim Ecol 85:85-96. doi:10.1111/1365-2656.12451</w:t>
      </w:r>
    </w:p>
    <w:p w14:paraId="162425E2" w14:textId="77777777" w:rsidR="00E80551" w:rsidRPr="00A145E0" w:rsidRDefault="00E80551" w:rsidP="00A145E0">
      <w:pPr>
        <w:pStyle w:val="EndNoteBibliography"/>
        <w:spacing w:after="0"/>
        <w:ind w:left="720" w:hanging="720"/>
      </w:pPr>
      <w:r w:rsidRPr="00A145E0">
        <w:t>Battisti DS, Naylor RL (2009) Historical warnings of future food insecurity with Uunprecedented seasonal heat. Science 323:240. doi:10.1126/science.1164363</w:t>
      </w:r>
    </w:p>
    <w:p w14:paraId="03CE16D0" w14:textId="77777777" w:rsidR="00E80551" w:rsidRPr="00A145E0" w:rsidRDefault="00E80551" w:rsidP="00A145E0">
      <w:pPr>
        <w:pStyle w:val="EndNoteBibliography"/>
        <w:spacing w:after="0"/>
        <w:ind w:left="720" w:hanging="720"/>
      </w:pPr>
      <w:r w:rsidRPr="00A145E0">
        <w:t xml:space="preserve">Bell B et al. (2020) ERA5 hourly data on single levels from 1950 to 1978 (preliminary version). Copernicus Climate Change Service (C3S) Climate Data Store (CDS). (Accessed on &lt; 12-01-2020 &gt;), </w:t>
      </w:r>
      <w:r w:rsidRPr="00E80551">
        <w:t>https://cds.climate.copernicus-climate.eu/cdsapp#!/dataset/reanalysis-era5-single-levels-preliminary-back-extension?tab=overview</w:t>
      </w:r>
      <w:r w:rsidRPr="00A145E0">
        <w:t xml:space="preserve">. </w:t>
      </w:r>
    </w:p>
    <w:p w14:paraId="144DD686" w14:textId="77777777" w:rsidR="00E80551" w:rsidRPr="00A145E0" w:rsidRDefault="00E80551" w:rsidP="00A145E0">
      <w:pPr>
        <w:pStyle w:val="EndNoteBibliography"/>
        <w:spacing w:after="0"/>
        <w:ind w:left="720" w:hanging="720"/>
      </w:pPr>
      <w:r w:rsidRPr="00A145E0">
        <w:t>Buehler T, Raible CC, Stocker TF (2011) The relationship of winter season North Atlantic blocking frequencies to extreme cold or dry spells in the ERA-40. Tellus A: Dynamic Meteorology and Oceanography 63:174-187. doi:10.1111/j.1600-0870.2010.00492.x</w:t>
      </w:r>
    </w:p>
    <w:p w14:paraId="092B858F" w14:textId="77777777" w:rsidR="00E80551" w:rsidRPr="00A145E0" w:rsidRDefault="00E80551" w:rsidP="00A145E0">
      <w:pPr>
        <w:pStyle w:val="EndNoteBibliography"/>
        <w:spacing w:after="0"/>
        <w:ind w:left="720" w:hanging="720"/>
      </w:pPr>
      <w:r w:rsidRPr="00A145E0">
        <w:lastRenderedPageBreak/>
        <w:t>Cai W et al. (2014) Increasing frequency of extreme El Nino events due to greenhouse warming. Nature Clim Change 4:111-116. doi:10.1038/nclimate2100</w:t>
      </w:r>
    </w:p>
    <w:p w14:paraId="65AF7F3C" w14:textId="77777777" w:rsidR="00E80551" w:rsidRPr="00A145E0" w:rsidRDefault="00E80551" w:rsidP="00A145E0">
      <w:pPr>
        <w:pStyle w:val="EndNoteBibliography"/>
        <w:spacing w:after="0"/>
        <w:ind w:left="720" w:hanging="720"/>
      </w:pPr>
      <w:r w:rsidRPr="00A145E0">
        <w:t>Cai W et al. (2015) ENSO and greenhouse warming. Nat Clim Chang 5:849-859. doi:10.1038/nclimate2743</w:t>
      </w:r>
    </w:p>
    <w:p w14:paraId="18B11B28" w14:textId="77777777" w:rsidR="00E80551" w:rsidRPr="00A145E0" w:rsidRDefault="00E80551" w:rsidP="00A145E0">
      <w:pPr>
        <w:pStyle w:val="EndNoteBibliography"/>
        <w:spacing w:after="0"/>
        <w:ind w:left="720" w:hanging="720"/>
      </w:pPr>
      <w:r w:rsidRPr="00A145E0">
        <w:t>Cayan DR (1980) Large-Scale relationships between sea surface temperature and surface air temperature. Mon Weather Rev 108:1293-1301. doi:10.1175/1520-0493(1980)108&lt;1293:LSRBSS&gt;2.0.CO;2</w:t>
      </w:r>
    </w:p>
    <w:p w14:paraId="5D6B98C2" w14:textId="77777777" w:rsidR="00E80551" w:rsidRPr="00A145E0" w:rsidRDefault="00E80551" w:rsidP="00A145E0">
      <w:pPr>
        <w:pStyle w:val="EndNoteBibliography"/>
        <w:spacing w:after="0"/>
        <w:ind w:left="720" w:hanging="720"/>
      </w:pPr>
      <w:r w:rsidRPr="00A145E0">
        <w:t>Colominas MA, Schlotthauer G, Torres M, Flandrin P (2012) Noise-assisted EMD methods in action. Advances in Data Science and Adaptive Analysis 4</w:t>
      </w:r>
    </w:p>
    <w:p w14:paraId="03D03268" w14:textId="77777777" w:rsidR="00E80551" w:rsidRPr="00A145E0" w:rsidRDefault="00E80551" w:rsidP="00A145E0">
      <w:pPr>
        <w:pStyle w:val="EndNoteBibliography"/>
        <w:spacing w:after="0"/>
        <w:ind w:left="720" w:hanging="720"/>
      </w:pPr>
      <w:r w:rsidRPr="00A145E0">
        <w:t>Coumou D, Robinson A (2013) Historic and future increase in the global land area affected by monthly heat extremes. Environ Res Lett 8:034018. doi:10.1088/1748-9326/8/3/034018</w:t>
      </w:r>
    </w:p>
    <w:p w14:paraId="652A70C8" w14:textId="77777777" w:rsidR="00E80551" w:rsidRPr="00A145E0" w:rsidRDefault="00E80551" w:rsidP="00A145E0">
      <w:pPr>
        <w:pStyle w:val="EndNoteBibliography"/>
        <w:spacing w:after="0"/>
        <w:ind w:left="720" w:hanging="720"/>
      </w:pPr>
      <w:r w:rsidRPr="00A145E0">
        <w:t>Cremonese E, Filippa G, Galvagno M, Siniscalco C, Oddi L, Morra di Cella U, Migliavacca M (2017) Heat wave hinders green wave: The impact of climate extreme on the phenology of a mountain grassland. Agric For Meteorol 247:320-330. doi:10.1016/j.agrformet.2017.08.016</w:t>
      </w:r>
    </w:p>
    <w:p w14:paraId="2835A0EB" w14:textId="77777777" w:rsidR="00E80551" w:rsidRPr="00A145E0" w:rsidRDefault="00E80551" w:rsidP="00A145E0">
      <w:pPr>
        <w:pStyle w:val="EndNoteBibliography"/>
        <w:spacing w:after="0"/>
        <w:ind w:left="720" w:hanging="720"/>
      </w:pPr>
      <w:r w:rsidRPr="00A145E0">
        <w:t>Cribari-Neto F, Zeileis A (2010) Beta Regression in R. Journal of Statistical Software 34:1-24.</w:t>
      </w:r>
    </w:p>
    <w:p w14:paraId="2C6B1F4E" w14:textId="77777777" w:rsidR="00E80551" w:rsidRPr="00A145E0" w:rsidRDefault="00E80551" w:rsidP="00A145E0">
      <w:pPr>
        <w:pStyle w:val="EndNoteBibliography"/>
        <w:spacing w:after="0"/>
        <w:ind w:left="720" w:hanging="720"/>
      </w:pPr>
      <w:r w:rsidRPr="00A145E0">
        <w:t>Diffenbaugh NS et al. (2017) Quantifying the influence of global warming on unprecedented extreme climate events. Proc Natl Acad Sci U S A 114:4881. doi:10.1073/pnas.1618082114</w:t>
      </w:r>
    </w:p>
    <w:p w14:paraId="249CB533" w14:textId="77777777" w:rsidR="00E80551" w:rsidRPr="00A145E0" w:rsidRDefault="00E80551" w:rsidP="00A145E0">
      <w:pPr>
        <w:pStyle w:val="EndNoteBibliography"/>
        <w:spacing w:after="0"/>
        <w:ind w:left="720" w:hanging="720"/>
      </w:pPr>
      <w:r w:rsidRPr="00A145E0">
        <w:t>Fenner D, Holtmann A, Krug A, Scherer D (2019) Heat waves in Berlin and Potsdam, Germany – Long-term trends and comparison of heat wave definitions from 1893 to 2017. Int J Climatol 39:2422-2437. doi:10.1002/joc.5962</w:t>
      </w:r>
    </w:p>
    <w:p w14:paraId="2AE03268" w14:textId="77777777" w:rsidR="00E80551" w:rsidRPr="00A145E0" w:rsidRDefault="00E80551" w:rsidP="00A145E0">
      <w:pPr>
        <w:pStyle w:val="EndNoteBibliography"/>
        <w:spacing w:after="0"/>
        <w:ind w:left="720" w:hanging="720"/>
      </w:pPr>
      <w:r w:rsidRPr="00A145E0">
        <w:t>Ferrari S, Cribari-Neto F (2004) Beta regression for modelling rates and proportions. Journal of Applied Statistics 31:799-815. doi:10.1080/0266476042000214501</w:t>
      </w:r>
    </w:p>
    <w:p w14:paraId="75FA8131" w14:textId="77777777" w:rsidR="00E80551" w:rsidRPr="00A145E0" w:rsidRDefault="00E80551" w:rsidP="00A145E0">
      <w:pPr>
        <w:pStyle w:val="EndNoteBibliography"/>
        <w:spacing w:after="0"/>
        <w:ind w:left="720" w:hanging="720"/>
      </w:pPr>
      <w:r w:rsidRPr="00A145E0">
        <w:t>Fischer EM, Knutti R (2015) Anthropogenic contribution to global occurrence of heavy-precipitation and high-temperature extremes. Nat Clim Chang 5:560. doi:10.1038/nclimate2617</w:t>
      </w:r>
    </w:p>
    <w:p w14:paraId="263B2498" w14:textId="77777777" w:rsidR="00E80551" w:rsidRPr="00A145E0" w:rsidRDefault="00E80551" w:rsidP="00A145E0">
      <w:pPr>
        <w:pStyle w:val="EndNoteBibliography"/>
        <w:spacing w:after="0"/>
        <w:ind w:left="720" w:hanging="720"/>
        <w:rPr>
          <w:u w:val="single"/>
        </w:rPr>
      </w:pPr>
      <w:r w:rsidRPr="00A145E0">
        <w:t xml:space="preserve">Flanders Marine Institute (2018) IHO Sea Areas, version 3. Available online at </w:t>
      </w:r>
      <w:r w:rsidRPr="00E80551">
        <w:t>http://www.marineregions.org/</w:t>
      </w:r>
      <w:r w:rsidRPr="00A145E0">
        <w:t>.  doi:</w:t>
      </w:r>
      <w:r w:rsidRPr="00A145E0">
        <w:rPr>
          <w:u w:val="single"/>
        </w:rPr>
        <w:t>10.14284/323</w:t>
      </w:r>
    </w:p>
    <w:p w14:paraId="45F7B55C" w14:textId="77777777" w:rsidR="00E80551" w:rsidRPr="00A145E0" w:rsidRDefault="00E80551" w:rsidP="00A145E0">
      <w:pPr>
        <w:pStyle w:val="EndNoteBibliography"/>
        <w:spacing w:after="0"/>
        <w:ind w:left="720" w:hanging="720"/>
      </w:pPr>
      <w:r w:rsidRPr="00A145E0">
        <w:t>Frölicher TL, Fischer EM, Gruber N (2018) Marine heatwaves under global warming. Nature 560:360-364. doi:10.1038/s41586-018-0383-9</w:t>
      </w:r>
    </w:p>
    <w:p w14:paraId="4AF5519A" w14:textId="77777777" w:rsidR="00E80551" w:rsidRPr="00A145E0" w:rsidRDefault="00E80551" w:rsidP="00A145E0">
      <w:pPr>
        <w:pStyle w:val="EndNoteBibliography"/>
        <w:spacing w:after="0"/>
        <w:ind w:left="720" w:hanging="720"/>
      </w:pPr>
      <w:r w:rsidRPr="00A145E0">
        <w:t>Garrabou J et al. (2009) Mass mortality in Northwestern Mediterranean rocky benthic communities: effects of the 2003 heat wave. Glob Change Biol 15:1090-1103. doi:10.1111/j.1365-2486.2008.01823.x</w:t>
      </w:r>
    </w:p>
    <w:p w14:paraId="40487037" w14:textId="77777777" w:rsidR="00E80551" w:rsidRPr="00A145E0" w:rsidRDefault="00E80551" w:rsidP="00A145E0">
      <w:pPr>
        <w:pStyle w:val="EndNoteBibliography"/>
        <w:spacing w:after="0"/>
        <w:ind w:left="720" w:hanging="720"/>
      </w:pPr>
      <w:r w:rsidRPr="00A145E0">
        <w:t>Grant PR, Grant BR, Huey RB, Johnson MTJ, Knoll AH, Schmitt J (2017) Evolution caused by extreme events. Philos Trans R Soc Lond B Biol Sci 372:20160146. doi:10.1098/rstb.2016.0146</w:t>
      </w:r>
    </w:p>
    <w:p w14:paraId="3605BDB5" w14:textId="77777777" w:rsidR="00E80551" w:rsidRPr="00A145E0" w:rsidRDefault="00E80551" w:rsidP="00A145E0">
      <w:pPr>
        <w:pStyle w:val="EndNoteBibliography"/>
        <w:spacing w:after="0"/>
        <w:ind w:left="720" w:hanging="720"/>
      </w:pPr>
      <w:r w:rsidRPr="00A145E0">
        <w:t>Guo Y et al. (2017) Heat wave and mortality: A multicountry, multicommunity study. Environ Health Perspect 125:087006. doi:10.1289/EHP1026</w:t>
      </w:r>
    </w:p>
    <w:p w14:paraId="154B866C" w14:textId="77777777" w:rsidR="00E80551" w:rsidRPr="00A145E0" w:rsidRDefault="00E80551" w:rsidP="00A145E0">
      <w:pPr>
        <w:pStyle w:val="EndNoteBibliography"/>
        <w:spacing w:after="0"/>
        <w:ind w:left="720" w:hanging="720"/>
      </w:pPr>
      <w:r w:rsidRPr="00A145E0">
        <w:t>Gutschick VP, BassiriRad H (2003) Extreme events as shaping physiology, ecology, and evolution of plants: toward a unified definition and evaluation of their consequences. New Phytol 160:21-42. doi:10.1046/j.1469-8137.2003.00866.x</w:t>
      </w:r>
    </w:p>
    <w:p w14:paraId="0D70A385" w14:textId="77777777" w:rsidR="00E80551" w:rsidRPr="00A145E0" w:rsidRDefault="00E80551" w:rsidP="00A145E0">
      <w:pPr>
        <w:pStyle w:val="EndNoteBibliography"/>
        <w:spacing w:after="0"/>
        <w:ind w:left="720" w:hanging="720"/>
      </w:pPr>
      <w:r w:rsidRPr="00A145E0">
        <w:t>Harris RMB et al. (2018) Biological responses to the press and pulse of climate trends and extreme events. Nat Clim Chang 8:579-587. doi:10.1038/s41558-018-0187-9</w:t>
      </w:r>
    </w:p>
    <w:p w14:paraId="353DE754" w14:textId="77777777" w:rsidR="00E80551" w:rsidRPr="00036520" w:rsidRDefault="00E80551" w:rsidP="00A145E0">
      <w:pPr>
        <w:pStyle w:val="EndNoteBibliography"/>
        <w:spacing w:after="0"/>
        <w:ind w:left="720" w:hanging="720"/>
        <w:rPr>
          <w:lang w:val="de-AT"/>
        </w:rPr>
      </w:pPr>
      <w:r w:rsidRPr="00A145E0">
        <w:lastRenderedPageBreak/>
        <w:t xml:space="preserve">Helske J, Luukko P (2018) Rlibeemd: Ensemble empirical mode decomposition (EEMD) and its complete variant (CEEMDAN). </w:t>
      </w:r>
      <w:r w:rsidRPr="00036520">
        <w:rPr>
          <w:lang w:val="de-AT"/>
        </w:rPr>
        <w:t xml:space="preserve">R package version 1.4.1. https://github.com/helske/Rlibeemd. </w:t>
      </w:r>
    </w:p>
    <w:p w14:paraId="22E05C55" w14:textId="77777777" w:rsidR="00E80551" w:rsidRPr="00A145E0" w:rsidRDefault="00E80551" w:rsidP="00A145E0">
      <w:pPr>
        <w:pStyle w:val="EndNoteBibliography"/>
        <w:spacing w:after="0"/>
        <w:ind w:left="720" w:hanging="720"/>
      </w:pPr>
      <w:r w:rsidRPr="00036520">
        <w:rPr>
          <w:lang w:val="de-AT"/>
        </w:rPr>
        <w:t xml:space="preserve">Hersbach H et al. </w:t>
      </w:r>
      <w:r w:rsidRPr="00A145E0">
        <w:t xml:space="preserve">(2019a) ERA5 monthly averaged data on single levels from 1979 to present. Copernicus Climate Change Service (C3S) Climate Data Store (CDS). (Accessed on &lt; 02-14-2020 &gt;). DOI: 10.24381/cds.f17050d7. </w:t>
      </w:r>
    </w:p>
    <w:p w14:paraId="1442E20D" w14:textId="77777777" w:rsidR="00E80551" w:rsidRPr="00A145E0" w:rsidRDefault="00E80551" w:rsidP="00A145E0">
      <w:pPr>
        <w:pStyle w:val="EndNoteBibliography"/>
        <w:spacing w:after="0"/>
        <w:ind w:left="720" w:hanging="720"/>
      </w:pPr>
      <w:r w:rsidRPr="00A145E0">
        <w:t>Hersbach H et al. (2019b) Global reanalysis: goodbye ERA-Interim, hello ERA5. ECMWF Newsletter:17-24.</w:t>
      </w:r>
    </w:p>
    <w:p w14:paraId="64E6D6E6" w14:textId="77777777" w:rsidR="00E80551" w:rsidRPr="00A145E0" w:rsidRDefault="00E80551" w:rsidP="00A145E0">
      <w:pPr>
        <w:pStyle w:val="EndNoteBibliography"/>
        <w:spacing w:after="0"/>
        <w:ind w:left="720" w:hanging="720"/>
      </w:pPr>
      <w:r w:rsidRPr="00A145E0">
        <w:t>Hoffmann L et al. (2019) From ERA-Interim to ERA5: the considerable impact of ECMWF's next-generation reanalysis on Lagrangian transport simulations. Atmos Chem Phys 19:3097-3124. doi:10.5194/acp-19-3097-2019</w:t>
      </w:r>
    </w:p>
    <w:p w14:paraId="06CF2F04" w14:textId="77777777" w:rsidR="00E80551" w:rsidRPr="00A145E0" w:rsidRDefault="00E80551" w:rsidP="00A145E0">
      <w:pPr>
        <w:pStyle w:val="EndNoteBibliography"/>
        <w:spacing w:after="0"/>
        <w:ind w:left="720" w:hanging="720"/>
      </w:pPr>
      <w:r w:rsidRPr="00A145E0">
        <w:t>Huang NE et al. (1998) The empirical mode decomposition and the Hilbert spectrum for nonlinear and non-stationary time series analysis. P Roy Soc Lond A Mat 454:903-995. doi:10.1098/rspa.1998.0193</w:t>
      </w:r>
    </w:p>
    <w:p w14:paraId="554B70C9" w14:textId="77777777" w:rsidR="00E80551" w:rsidRPr="00A145E0" w:rsidRDefault="00E80551" w:rsidP="00A145E0">
      <w:pPr>
        <w:pStyle w:val="EndNoteBibliography"/>
        <w:spacing w:after="0"/>
        <w:ind w:left="720" w:hanging="720"/>
      </w:pPr>
      <w:r w:rsidRPr="00A145E0">
        <w:t>Kolstad EW, Breiteig T, Scaife AA (2010) The association between stratospheric weak polar vortex events and cold air outbreaks in the Northern Hemisphere. Q J R Meteorol Soc 136:886-893. doi:10.1002/qj.620</w:t>
      </w:r>
    </w:p>
    <w:p w14:paraId="4A32C209" w14:textId="77777777" w:rsidR="00E80551" w:rsidRPr="00A145E0" w:rsidRDefault="00E80551" w:rsidP="00A145E0">
      <w:pPr>
        <w:pStyle w:val="EndNoteBibliography"/>
        <w:spacing w:after="0"/>
        <w:ind w:left="720" w:hanging="720"/>
      </w:pPr>
      <w:r w:rsidRPr="00A145E0">
        <w:t>Kretschmer M, Cohen J, Matthias V, Runge J, Coumou D (2018) The different stratospheric influence on cold-extremes in Eurasia and North America. Climate and Atmospheric Science 1:44. doi:10.1038/s41612-018-0054-4</w:t>
      </w:r>
    </w:p>
    <w:p w14:paraId="184AA625" w14:textId="77777777" w:rsidR="00E80551" w:rsidRPr="00A145E0" w:rsidRDefault="00E80551" w:rsidP="00A145E0">
      <w:pPr>
        <w:pStyle w:val="EndNoteBibliography"/>
        <w:spacing w:after="0"/>
        <w:ind w:left="720" w:hanging="720"/>
      </w:pPr>
      <w:r w:rsidRPr="00A145E0">
        <w:t>La Sorte FA, Fink D, Johnston A (2018) Seasonal associations with novel climates for North American migratory bird populations. Ecol Lett 21:845-856. doi:10.1111/ele.12951</w:t>
      </w:r>
    </w:p>
    <w:p w14:paraId="02D488E0" w14:textId="77777777" w:rsidR="00E80551" w:rsidRPr="00A145E0" w:rsidRDefault="00E80551" w:rsidP="00A145E0">
      <w:pPr>
        <w:pStyle w:val="EndNoteBibliography"/>
        <w:spacing w:after="0"/>
        <w:ind w:left="720" w:hanging="720"/>
      </w:pPr>
      <w:r w:rsidRPr="00A145E0">
        <w:t>La Sorte FA, Hochachka WM, Farnsworth A, Dhondt AA, Sheldon D (2016) The implications of mid-latitude climate extremes for North American migratory bird populations. Ecosphere 7:e01261.</w:t>
      </w:r>
    </w:p>
    <w:p w14:paraId="2E93AC07" w14:textId="77777777" w:rsidR="00E80551" w:rsidRPr="00A145E0" w:rsidRDefault="00E80551" w:rsidP="00A145E0">
      <w:pPr>
        <w:pStyle w:val="EndNoteBibliography"/>
        <w:spacing w:after="0"/>
        <w:ind w:left="720" w:hanging="720"/>
      </w:pPr>
      <w:r w:rsidRPr="00A145E0">
        <w:t>Lambert D (1992) Zero-inflated Poisson regression, with an application to defects in manufacturing. Technometrics 34:1-14. doi:10.2307/1269547</w:t>
      </w:r>
    </w:p>
    <w:p w14:paraId="723B5A4A" w14:textId="77777777" w:rsidR="00E80551" w:rsidRPr="00A145E0" w:rsidRDefault="00E80551" w:rsidP="00A145E0">
      <w:pPr>
        <w:pStyle w:val="EndNoteBibliography"/>
        <w:spacing w:after="0"/>
        <w:ind w:left="720" w:hanging="720"/>
      </w:pPr>
      <w:r w:rsidRPr="00A145E0">
        <w:t>Lupo AR, Jensen AD, Mokhov II, Timazhev AV, Eichler T, Efe B (2019) Changes in global blocking character in recent decades. Atmosphere 10:92.</w:t>
      </w:r>
    </w:p>
    <w:p w14:paraId="6A03C03E" w14:textId="77777777" w:rsidR="00E80551" w:rsidRPr="00A145E0" w:rsidRDefault="00E80551" w:rsidP="00A145E0">
      <w:pPr>
        <w:pStyle w:val="EndNoteBibliography"/>
        <w:spacing w:after="0"/>
        <w:ind w:left="720" w:hanging="720"/>
      </w:pPr>
      <w:r w:rsidRPr="00A145E0">
        <w:t>Luukko PJ, Helske J, Räsänen E (2016) Introducing libeemd: A program package for performing the ensemble empirical mode decomposition. Comput Stat 31:545-557. doi:10.1007/s00180-015-0603-9</w:t>
      </w:r>
    </w:p>
    <w:p w14:paraId="2CF2F200" w14:textId="77777777" w:rsidR="00E80551" w:rsidRPr="00A145E0" w:rsidRDefault="00E80551" w:rsidP="00A145E0">
      <w:pPr>
        <w:pStyle w:val="EndNoteBibliography"/>
        <w:spacing w:after="0"/>
        <w:ind w:left="720" w:hanging="720"/>
      </w:pPr>
      <w:r w:rsidRPr="00A145E0">
        <w:t>Mair P, Wilcox R (2019) Robust statistical methods in R using the WRS2 package. Beh Res Meth doi:10.3758/s13428-019-01246-w</w:t>
      </w:r>
    </w:p>
    <w:p w14:paraId="7F3ABDEB" w14:textId="77777777" w:rsidR="00E80551" w:rsidRPr="00A145E0" w:rsidRDefault="00E80551" w:rsidP="00A145E0">
      <w:pPr>
        <w:pStyle w:val="EndNoteBibliography"/>
        <w:spacing w:after="0"/>
        <w:ind w:left="720" w:hanging="720"/>
      </w:pPr>
      <w:r w:rsidRPr="00A145E0">
        <w:t>Maron M, McAlpine CA, Watson JEM, Maxwell S, Barnard P (2015) Climate-induced resource bottlenecks exacerbate species vulnerability: a review. Divers Distrib 21:731-743. doi:10.1111/ddi.12339</w:t>
      </w:r>
    </w:p>
    <w:p w14:paraId="0B94CAFF" w14:textId="77777777" w:rsidR="00E80551" w:rsidRPr="00A145E0" w:rsidRDefault="00E80551" w:rsidP="00A145E0">
      <w:pPr>
        <w:pStyle w:val="EndNoteBibliography"/>
        <w:spacing w:after="0"/>
        <w:ind w:left="720" w:hanging="720"/>
      </w:pPr>
      <w:r w:rsidRPr="00A145E0">
        <w:t>Maxwell SL et al. (2019) Conservation implications of ecological responses to extreme weather and climate events. Divers Distrib 25:613-625. doi:10.1111/ddi.12878</w:t>
      </w:r>
    </w:p>
    <w:p w14:paraId="663C5E65" w14:textId="77777777" w:rsidR="00E80551" w:rsidRPr="00A145E0" w:rsidRDefault="00E80551" w:rsidP="00A145E0">
      <w:pPr>
        <w:pStyle w:val="EndNoteBibliography"/>
        <w:spacing w:after="0"/>
        <w:ind w:left="720" w:hanging="720"/>
      </w:pPr>
      <w:r w:rsidRPr="00A145E0">
        <w:t>McPhillips LE et al. (2018) Defining extreme events: a cross-disciplinary review. Earth's Future 6:441-455. doi:10.1002/2017EF000686</w:t>
      </w:r>
    </w:p>
    <w:p w14:paraId="34FE26A7" w14:textId="77777777" w:rsidR="00E80551" w:rsidRPr="00A145E0" w:rsidRDefault="00E80551" w:rsidP="00A145E0">
      <w:pPr>
        <w:pStyle w:val="EndNoteBibliography"/>
        <w:spacing w:after="0"/>
        <w:ind w:left="720" w:hanging="720"/>
      </w:pPr>
      <w:r w:rsidRPr="00A145E0">
        <w:t>Mendes MCD, Cavalcanti IFA (2014) The relationship between the Antarctic oscillation and blocking events over the South Pacific and Atlantic Oceans. Int J Climatol 34:529-544. doi:10.1002/joc.3729</w:t>
      </w:r>
    </w:p>
    <w:p w14:paraId="151DA5F8" w14:textId="77777777" w:rsidR="00E80551" w:rsidRPr="00A145E0" w:rsidRDefault="00E80551" w:rsidP="00A145E0">
      <w:pPr>
        <w:pStyle w:val="EndNoteBibliography"/>
        <w:spacing w:after="0"/>
        <w:ind w:left="720" w:hanging="720"/>
      </w:pPr>
      <w:r w:rsidRPr="00A145E0">
        <w:lastRenderedPageBreak/>
        <w:t>Mitchell D et al. (2016) Attributing human mortality during extreme heat waves to anthropogenic climate change. Environ Res Lett 11:074006. doi:10.1088/1748-9326/11/7/074006</w:t>
      </w:r>
    </w:p>
    <w:p w14:paraId="2D74D1A5" w14:textId="77777777" w:rsidR="00E80551" w:rsidRPr="00A145E0" w:rsidRDefault="00E80551" w:rsidP="00A145E0">
      <w:pPr>
        <w:pStyle w:val="EndNoteBibliography"/>
        <w:spacing w:after="0"/>
        <w:ind w:left="720" w:hanging="720"/>
      </w:pPr>
      <w:r w:rsidRPr="00A145E0">
        <w:t>Molla MKI, Sumi A, Rahman MS (2007) Analysis of temperature change under global warming impact using empirical mode decomposition. International Journal of Information Technology 3:131-139.</w:t>
      </w:r>
    </w:p>
    <w:p w14:paraId="759B6368" w14:textId="77777777" w:rsidR="00E80551" w:rsidRPr="00A145E0" w:rsidRDefault="00E80551" w:rsidP="00A145E0">
      <w:pPr>
        <w:pStyle w:val="EndNoteBibliography"/>
        <w:spacing w:after="0"/>
        <w:ind w:left="720" w:hanging="720"/>
      </w:pPr>
      <w:r w:rsidRPr="00A145E0">
        <w:t>Oliver ECJ et al. (2018) Longer and more frequent marine heatwaves over the past century. Nat Commun 9:1324. doi:10.1038/s41467-018-03732-9</w:t>
      </w:r>
    </w:p>
    <w:p w14:paraId="65417D06" w14:textId="77777777" w:rsidR="00E80551" w:rsidRPr="00A145E0" w:rsidRDefault="00E80551" w:rsidP="00A145E0">
      <w:pPr>
        <w:pStyle w:val="EndNoteBibliography"/>
        <w:spacing w:after="0"/>
        <w:ind w:left="720" w:hanging="720"/>
      </w:pPr>
      <w:r w:rsidRPr="00A145E0">
        <w:t>Olson DM, Dinerstein E (2002) The Global 200: Priority ecoregions for global conservation. Ann Mo Bot Gard 89:199-224.</w:t>
      </w:r>
    </w:p>
    <w:p w14:paraId="1C662CEB" w14:textId="77777777" w:rsidR="00E80551" w:rsidRPr="00A145E0" w:rsidRDefault="00E80551" w:rsidP="00A145E0">
      <w:pPr>
        <w:pStyle w:val="EndNoteBibliography"/>
        <w:spacing w:after="0"/>
        <w:ind w:left="720" w:hanging="720"/>
      </w:pPr>
      <w:r w:rsidRPr="00A145E0">
        <w:t>Oswald EM (2018) An analysis of the prevalence of heat waves in the United States between 1948 and 2015. J Appl Meteorol Clim 57:1535-1549. doi:10.1175/JAMC-D-17-0274.1</w:t>
      </w:r>
    </w:p>
    <w:p w14:paraId="16D5EFC4" w14:textId="77777777" w:rsidR="00E80551" w:rsidRPr="00A145E0" w:rsidRDefault="00E80551" w:rsidP="00A145E0">
      <w:pPr>
        <w:pStyle w:val="EndNoteBibliography"/>
        <w:spacing w:after="0"/>
        <w:ind w:left="720" w:hanging="720"/>
      </w:pPr>
      <w:r w:rsidRPr="00A145E0">
        <w:t>Parker WS (2016) Reanalyses and observations: what’s the difference? B Am Meteorol Soc 97:1565-1572. doi:10.1175/bams-d-14-00226.1</w:t>
      </w:r>
    </w:p>
    <w:p w14:paraId="285BF51E" w14:textId="77777777" w:rsidR="00E80551" w:rsidRPr="00A145E0" w:rsidRDefault="00E80551" w:rsidP="00A145E0">
      <w:pPr>
        <w:pStyle w:val="EndNoteBibliography"/>
        <w:spacing w:after="0"/>
        <w:ind w:left="720" w:hanging="720"/>
      </w:pPr>
      <w:r w:rsidRPr="00A145E0">
        <w:t>Pfahl S, Wernli H (2012) Quantifying the relevance of atmospheric blocking for co-located temperature extremes in the Northern Hemisphere on (sub-)daily time scales. Geophys Res Lett 39 doi:10.1029/2012GL052261</w:t>
      </w:r>
    </w:p>
    <w:p w14:paraId="6AD73B3D" w14:textId="77777777" w:rsidR="00E80551" w:rsidRPr="00A145E0" w:rsidRDefault="00E80551" w:rsidP="00A145E0">
      <w:pPr>
        <w:pStyle w:val="EndNoteBibliography"/>
        <w:spacing w:after="0"/>
        <w:ind w:left="720" w:hanging="720"/>
      </w:pPr>
      <w:r w:rsidRPr="00A145E0">
        <w:t>Pielou EC (1979) Biogeography. Wiley, NY.</w:t>
      </w:r>
    </w:p>
    <w:p w14:paraId="5E088DF7" w14:textId="77777777" w:rsidR="00E80551" w:rsidRPr="00A145E0" w:rsidRDefault="00E80551" w:rsidP="00A145E0">
      <w:pPr>
        <w:pStyle w:val="EndNoteBibliography"/>
        <w:spacing w:after="0"/>
        <w:ind w:left="720" w:hanging="720"/>
      </w:pPr>
      <w:r w:rsidRPr="00A145E0">
        <w:t xml:space="preserve">R Development Core Team (2020) R: A language and environment for statistical computing. R Foundation for Statistical Computing </w:t>
      </w:r>
      <w:r w:rsidRPr="00E80551">
        <w:t>https://www.R-project.org/</w:t>
      </w:r>
      <w:r w:rsidRPr="00A145E0">
        <w:t>, Vienna, Austria.</w:t>
      </w:r>
    </w:p>
    <w:p w14:paraId="093B31D9" w14:textId="77777777" w:rsidR="00E80551" w:rsidRPr="00A145E0" w:rsidRDefault="00E80551" w:rsidP="00A145E0">
      <w:pPr>
        <w:pStyle w:val="EndNoteBibliography"/>
        <w:spacing w:after="0"/>
        <w:ind w:left="720" w:hanging="720"/>
      </w:pPr>
      <w:r w:rsidRPr="00A145E0">
        <w:t>Röthlisberger M, Frossard L, Bosart LF, Keyser D, Martius O (2019) Recurrent synoptic-scale Rossby wave patterns and their effect on the persistence of cold and hot spells. J Clim 32:3207-3226. doi:10.1175/JCLI-D-18-0664.1</w:t>
      </w:r>
    </w:p>
    <w:p w14:paraId="3EF401A3" w14:textId="77777777" w:rsidR="00E80551" w:rsidRPr="00A145E0" w:rsidRDefault="00E80551" w:rsidP="00A145E0">
      <w:pPr>
        <w:pStyle w:val="EndNoteBibliography"/>
        <w:spacing w:after="0"/>
        <w:ind w:left="720" w:hanging="720"/>
      </w:pPr>
      <w:r w:rsidRPr="00A145E0">
        <w:t>Röthlisberger M, Pfahl S, Martius O (2016) Regional-scale jet waviness modulates the occurrence of midlatitude weather extremes. Geophys Res Lett 43:10,989-910,997. doi:10.1002/2016GL070944</w:t>
      </w:r>
    </w:p>
    <w:p w14:paraId="31EF9FB6" w14:textId="77777777" w:rsidR="00E80551" w:rsidRPr="00A145E0" w:rsidRDefault="00E80551" w:rsidP="00A145E0">
      <w:pPr>
        <w:pStyle w:val="EndNoteBibliography"/>
        <w:spacing w:after="0"/>
        <w:ind w:left="720" w:hanging="720"/>
      </w:pPr>
      <w:r w:rsidRPr="00A145E0">
        <w:t>Sillmann J, Croci-Maspoli M, Kallache M, Katz RW (2011) Extreme cold winter temperatures in Europe under the influence of North Atlantic atmospheric blocking. J Clim 24:5899-5913. doi:10.1175/2011JCLI4075.1</w:t>
      </w:r>
    </w:p>
    <w:p w14:paraId="50CEC642" w14:textId="77777777" w:rsidR="00E80551" w:rsidRPr="00A145E0" w:rsidRDefault="00E80551" w:rsidP="00A145E0">
      <w:pPr>
        <w:pStyle w:val="EndNoteBibliography"/>
        <w:spacing w:after="0"/>
        <w:ind w:left="720" w:hanging="720"/>
      </w:pPr>
      <w:r w:rsidRPr="00A145E0">
        <w:t>Simas AB, Barreto-Souza W, Rocha AV (2010) Improved estimators for a general class of beta regression models. Computational Statistics &amp; Data Analysis 54:348-366. doi:10.1016/j.csda.2009.08.017</w:t>
      </w:r>
    </w:p>
    <w:p w14:paraId="2798B436" w14:textId="77777777" w:rsidR="00E80551" w:rsidRPr="00A145E0" w:rsidRDefault="00E80551" w:rsidP="00A145E0">
      <w:pPr>
        <w:pStyle w:val="EndNoteBibliography"/>
        <w:spacing w:after="0"/>
        <w:ind w:left="720" w:hanging="720"/>
      </w:pPr>
      <w:r w:rsidRPr="00A145E0">
        <w:t>Smale DA et al. (2019) Marine heatwaves threaten global biodiversity and the provision of ecosystem services. Nat Clim Chang 9:306-312. doi:10.1038/s41558-019-0412-1</w:t>
      </w:r>
    </w:p>
    <w:p w14:paraId="2846341D" w14:textId="77777777" w:rsidR="00E80551" w:rsidRPr="00A145E0" w:rsidRDefault="00E80551" w:rsidP="00A145E0">
      <w:pPr>
        <w:pStyle w:val="EndNoteBibliography"/>
        <w:spacing w:after="0"/>
        <w:ind w:left="720" w:hanging="720"/>
      </w:pPr>
      <w:r w:rsidRPr="00A145E0">
        <w:t>Smith ET, Sheridan SC (2018) The characteristics of extreme cold events and cold air outbreaks in the eastern United States. Int J Climatol 38:e807-e820. doi:10.1002/joc.5408</w:t>
      </w:r>
    </w:p>
    <w:p w14:paraId="284A14BA" w14:textId="77777777" w:rsidR="00E80551" w:rsidRPr="00A145E0" w:rsidRDefault="00E80551" w:rsidP="00A145E0">
      <w:pPr>
        <w:pStyle w:val="EndNoteBibliography"/>
        <w:spacing w:after="0"/>
        <w:ind w:left="720" w:hanging="720"/>
      </w:pPr>
      <w:r w:rsidRPr="00A145E0">
        <w:t>Smith ET, Sheridan SC (2019) The influence of extreme cold events on mortality in the United States. Sci Total Environ 647:342-351. doi:10.1016/j.scitotenv.2018.07.466</w:t>
      </w:r>
    </w:p>
    <w:p w14:paraId="3D09F564" w14:textId="77777777" w:rsidR="00E80551" w:rsidRPr="00A145E0" w:rsidRDefault="00E80551" w:rsidP="00A145E0">
      <w:pPr>
        <w:pStyle w:val="EndNoteBibliography"/>
        <w:spacing w:after="0"/>
        <w:ind w:left="720" w:hanging="720"/>
      </w:pPr>
      <w:r w:rsidRPr="00A145E0">
        <w:t>Smith TT, Zaitchik BF, Gohlke JM (2013) Heat waves in the United States: definitions, patterns and trends. Clim Change 118:811-825. doi:10.1007/s10584-012-0659-2</w:t>
      </w:r>
    </w:p>
    <w:p w14:paraId="4217E4A8" w14:textId="77777777" w:rsidR="00E80551" w:rsidRPr="00A145E0" w:rsidRDefault="00E80551" w:rsidP="00A145E0">
      <w:pPr>
        <w:pStyle w:val="EndNoteBibliography"/>
        <w:spacing w:after="0"/>
        <w:ind w:left="720" w:hanging="720"/>
      </w:pPr>
      <w:r w:rsidRPr="00A145E0">
        <w:t>Smithson M, Verkuilen J (2006) A better lemon squeezer? Maximum-likelihood regression with beta-distributed dependent variables. Psychol Methods 11:54-71. doi:10.1037/1082-989X.11.1.54</w:t>
      </w:r>
    </w:p>
    <w:p w14:paraId="29ABC704" w14:textId="77777777" w:rsidR="00E80551" w:rsidRPr="00A145E0" w:rsidRDefault="00E80551" w:rsidP="00A145E0">
      <w:pPr>
        <w:pStyle w:val="EndNoteBibliography"/>
        <w:spacing w:after="0"/>
        <w:ind w:left="720" w:hanging="720"/>
      </w:pPr>
      <w:r w:rsidRPr="00A145E0">
        <w:t>Stallone A, Cicone A, Materassi M (2020) New insights and best practices for the successful use of Empirical Mode Decomposition, Iterative Filtering and derived algorithms. Sci Rep 10:15161. doi:10.1038/s41598-020-72193-2</w:t>
      </w:r>
    </w:p>
    <w:p w14:paraId="3DFEB0F5" w14:textId="77777777" w:rsidR="00E80551" w:rsidRPr="00A145E0" w:rsidRDefault="00E80551" w:rsidP="00A145E0">
      <w:pPr>
        <w:pStyle w:val="EndNoteBibliography"/>
        <w:spacing w:after="0"/>
        <w:ind w:left="720" w:hanging="720"/>
      </w:pPr>
      <w:r w:rsidRPr="00A145E0">
        <w:lastRenderedPageBreak/>
        <w:t>Torres ME, Colominas MA, Schlotthauer G, Flandrin P A complete ensemble empirical mode decomposition with adaptive noise. In: 2011 IEEE International Conference on Acoustics, Speech and Signal Processing (ICASSP), 2011. pp 4144-4147. doi:10.1109/ICASSP.2011.5947265</w:t>
      </w:r>
    </w:p>
    <w:p w14:paraId="6ED76BEF" w14:textId="77777777" w:rsidR="00E80551" w:rsidRPr="00A145E0" w:rsidRDefault="00E80551" w:rsidP="00A145E0">
      <w:pPr>
        <w:pStyle w:val="EndNoteBibliography"/>
        <w:spacing w:after="0"/>
        <w:ind w:left="720" w:hanging="720"/>
      </w:pPr>
      <w:r w:rsidRPr="00A145E0">
        <w:t>Trenberth KE, Caron JM, Stepaniak DP, Worley S (2002) Evolution of El Niño–Southern Oscillation and global atmospheric surface temperatures. J Geophys Res Atmos 107:AAC 5-1-AAC 5-17. doi:10.1029/2000JD000298</w:t>
      </w:r>
    </w:p>
    <w:p w14:paraId="5954B439" w14:textId="77777777" w:rsidR="00E80551" w:rsidRPr="00A145E0" w:rsidRDefault="00E80551" w:rsidP="00A145E0">
      <w:pPr>
        <w:pStyle w:val="EndNoteBibliography"/>
        <w:spacing w:after="0"/>
        <w:ind w:left="720" w:hanging="720"/>
      </w:pPr>
      <w:r w:rsidRPr="00A145E0">
        <w:t>Trenberth KE, Stepaniak DP, Smith L (2005) Interannual variability of patterns of atmospheric mass distribution. J Clim 18:2812-2825. doi:10.1175/jcli3333.1</w:t>
      </w:r>
    </w:p>
    <w:p w14:paraId="2192C70D" w14:textId="77777777" w:rsidR="00E80551" w:rsidRPr="00A145E0" w:rsidRDefault="00E80551" w:rsidP="00A145E0">
      <w:pPr>
        <w:pStyle w:val="EndNoteBibliography"/>
        <w:spacing w:after="0"/>
        <w:ind w:left="720" w:hanging="720"/>
      </w:pPr>
      <w:r w:rsidRPr="00A145E0">
        <w:t>Walsh JE, Phillips AS, Portis DH, Chapman WL (2001) Extreme cold outbreaks in the United States and Europe, 1948–99. J Clim 14:2642-2658. doi:10.1175/1520-0442(2001)014&lt;2642:ECOITU&gt;2.0.CO;2</w:t>
      </w:r>
    </w:p>
    <w:p w14:paraId="16EAF71F" w14:textId="77777777" w:rsidR="00E80551" w:rsidRPr="00A145E0" w:rsidRDefault="00E80551" w:rsidP="00A145E0">
      <w:pPr>
        <w:pStyle w:val="EndNoteBibliography"/>
        <w:spacing w:after="0"/>
        <w:ind w:left="720" w:hanging="720"/>
      </w:pPr>
      <w:r w:rsidRPr="00A145E0">
        <w:t>Wang G et al. (2017) Continued increase of extreme El Niño frequency long after 1.5 °C warming stabilization. Nat Clim Chang 7:568-572. doi:10.1038/nclimate3351</w:t>
      </w:r>
    </w:p>
    <w:p w14:paraId="4F1718FB" w14:textId="77777777" w:rsidR="00E80551" w:rsidRPr="00A145E0" w:rsidRDefault="00E80551" w:rsidP="00A145E0">
      <w:pPr>
        <w:pStyle w:val="EndNoteBibliography"/>
        <w:spacing w:after="0"/>
        <w:ind w:left="720" w:hanging="720"/>
      </w:pPr>
      <w:r w:rsidRPr="00A145E0">
        <w:t>Warton DI, Lyons M, Stoklosa J, Ives AR (2016) Three points to consider when choosing a LM or GLM test for count data. Methods Ecol Evol 7:882-890. doi:</w:t>
      </w:r>
      <w:r w:rsidRPr="00E80551">
        <w:t>https://doi.org/10.1111/2041-210X.12552</w:t>
      </w:r>
    </w:p>
    <w:p w14:paraId="44264247" w14:textId="77777777" w:rsidR="00E80551" w:rsidRPr="00036520" w:rsidRDefault="00E80551" w:rsidP="00A145E0">
      <w:pPr>
        <w:pStyle w:val="EndNoteBibliography"/>
        <w:spacing w:after="0"/>
        <w:ind w:left="720" w:hanging="720"/>
        <w:rPr>
          <w:lang w:val="de-AT"/>
        </w:rPr>
      </w:pPr>
      <w:r w:rsidRPr="00A145E0">
        <w:t xml:space="preserve">Weiss NA (2015) wPerm: Permutation Tests. </w:t>
      </w:r>
      <w:r w:rsidRPr="00036520">
        <w:rPr>
          <w:lang w:val="de-AT"/>
        </w:rPr>
        <w:t xml:space="preserve">R package version 1.0.1. https://CRAN.R-project.org/package=wPerm. </w:t>
      </w:r>
    </w:p>
    <w:p w14:paraId="0AC9899E" w14:textId="77777777" w:rsidR="00E80551" w:rsidRPr="00A145E0" w:rsidRDefault="00E80551" w:rsidP="00A145E0">
      <w:pPr>
        <w:pStyle w:val="EndNoteBibliography"/>
        <w:spacing w:after="0"/>
        <w:ind w:left="720" w:hanging="720"/>
      </w:pPr>
      <w:r w:rsidRPr="00A145E0">
        <w:t>Wernberg T et al. (2013) An extreme climatic event alters marine ecosystem structure in a global biodiversity hotspot. Nat Clim Chang 3:78-82. doi:10.1038/nclimate1627</w:t>
      </w:r>
    </w:p>
    <w:p w14:paraId="70B1347C" w14:textId="77777777" w:rsidR="00E80551" w:rsidRPr="00A145E0" w:rsidRDefault="00E80551" w:rsidP="00A145E0">
      <w:pPr>
        <w:pStyle w:val="EndNoteBibliography"/>
        <w:spacing w:after="0"/>
        <w:ind w:left="720" w:hanging="720"/>
      </w:pPr>
      <w:r w:rsidRPr="00A145E0">
        <w:t>Whan K, Zwiers F, Sillmann J (2016) The influence of atmospheric blocking on extreme winter minimum temperatures in North America. J Clim 29:4361-4381. doi:10.1175/JCLI-D-15-0493.1</w:t>
      </w:r>
    </w:p>
    <w:p w14:paraId="59375AD4" w14:textId="77777777" w:rsidR="00E80551" w:rsidRPr="00A145E0" w:rsidRDefault="00E80551" w:rsidP="00A145E0">
      <w:pPr>
        <w:pStyle w:val="EndNoteBibliography"/>
        <w:spacing w:after="0"/>
        <w:ind w:left="720" w:hanging="720"/>
      </w:pPr>
      <w:r w:rsidRPr="00A145E0">
        <w:t>Wheeler DD, Harvey VL, Atkinson DE, Collins RL, Mills MJ (2011) A climatology of cold air outbreaks over North America: WACCM and ERA-40 comparison and analysis. J Geophys Res Atmos 116 doi:10.1029/2011JD015711</w:t>
      </w:r>
    </w:p>
    <w:p w14:paraId="3BA45281" w14:textId="77777777" w:rsidR="00E80551" w:rsidRPr="00A145E0" w:rsidRDefault="00E80551" w:rsidP="00A145E0">
      <w:pPr>
        <w:pStyle w:val="EndNoteBibliography"/>
        <w:spacing w:after="0"/>
        <w:ind w:left="720" w:hanging="720"/>
      </w:pPr>
      <w:r w:rsidRPr="00A145E0">
        <w:t>Williams JW, Jackson ST (2007) Novel climates, no-analog communities, and ecological surprises. Front Ecol Environ 5:475-482.</w:t>
      </w:r>
    </w:p>
    <w:p w14:paraId="29FDF063" w14:textId="77777777" w:rsidR="00E80551" w:rsidRPr="00A145E0" w:rsidRDefault="00E80551" w:rsidP="00A145E0">
      <w:pPr>
        <w:pStyle w:val="EndNoteBibliography"/>
        <w:spacing w:after="0"/>
        <w:ind w:left="720" w:hanging="720"/>
      </w:pPr>
      <w:r w:rsidRPr="00A145E0">
        <w:t>Williams JW, Jackson ST, Kutzbach JE (2007) Projected distributions of novel and disappearing climates by 2100 AD. Proc Natl Acad Sci U S A 104:5738-5742.</w:t>
      </w:r>
    </w:p>
    <w:p w14:paraId="0DFBD16C" w14:textId="77777777" w:rsidR="00E80551" w:rsidRPr="00A145E0" w:rsidRDefault="00E80551" w:rsidP="00A145E0">
      <w:pPr>
        <w:pStyle w:val="EndNoteBibliography"/>
        <w:spacing w:after="0"/>
        <w:ind w:left="720" w:hanging="720"/>
      </w:pPr>
      <w:r w:rsidRPr="00A145E0">
        <w:t>Wood SN (2017) Generalized Additive Models: An Introduction With R. 2nd edn. Chapman &amp; Hall/CRC, Boca Raton, FL.</w:t>
      </w:r>
    </w:p>
    <w:p w14:paraId="109DCC57" w14:textId="77777777" w:rsidR="00E80551" w:rsidRPr="00A145E0" w:rsidRDefault="00E80551" w:rsidP="00A145E0">
      <w:pPr>
        <w:pStyle w:val="EndNoteBibliography"/>
        <w:spacing w:after="0"/>
        <w:ind w:left="720" w:hanging="720"/>
      </w:pPr>
      <w:r w:rsidRPr="00A145E0">
        <w:t>Wu Z, Huang NE (2009) Ensemble empirical mode decomposition: a noise-assisted data analysis method. Advances in Adaptive Data Analysis 01:1-41. doi:10.1142/s1793536909000047</w:t>
      </w:r>
    </w:p>
    <w:p w14:paraId="76C9989D" w14:textId="77777777" w:rsidR="00984C6E" w:rsidRDefault="00E80551" w:rsidP="00A145E0">
      <w:pPr>
        <w:pStyle w:val="EndNoteBibliography"/>
        <w:ind w:left="720" w:hanging="720"/>
        <w:sectPr w:rsidR="00984C6E">
          <w:pgSz w:w="12240" w:h="15840"/>
          <w:pgMar w:top="1440" w:right="1440" w:bottom="1440" w:left="1440" w:header="720" w:footer="720" w:gutter="0"/>
          <w:cols w:space="720"/>
          <w:docGrid w:linePitch="360"/>
        </w:sectPr>
      </w:pPr>
      <w:r w:rsidRPr="00A145E0">
        <w:t>Wu Z, Huang NE, Long SR, Peng C-K (2007) On the trend, detrending, and variability of nonlinear and nonstationary time series. Proc Natl Acad Sci U S A 104:14889. doi:10.1073/pnas.0701020104</w:t>
      </w:r>
    </w:p>
    <w:p w14:paraId="2830A83B" w14:textId="77777777" w:rsidR="00984C6E" w:rsidRPr="00C423D6" w:rsidRDefault="00984C6E" w:rsidP="00984C6E">
      <w:pPr>
        <w:rPr>
          <w:rFonts w:ascii="Times New Roman" w:hAnsi="Times New Roman" w:cs="Times New Roman"/>
          <w:sz w:val="24"/>
          <w:szCs w:val="24"/>
        </w:rPr>
      </w:pPr>
      <w:r>
        <w:rPr>
          <w:rFonts w:ascii="Times New Roman" w:hAnsi="Times New Roman" w:cs="Times New Roman"/>
          <w:b/>
          <w:sz w:val="24"/>
          <w:szCs w:val="24"/>
        </w:rPr>
        <w:lastRenderedPageBreak/>
        <w:t>Fig. 1</w:t>
      </w:r>
      <w:r w:rsidRPr="00C423D6">
        <w:rPr>
          <w:rFonts w:ascii="Times New Roman" w:hAnsi="Times New Roman" w:cs="Times New Roman"/>
          <w:sz w:val="24"/>
          <w:szCs w:val="24"/>
        </w:rPr>
        <w:t xml:space="preserve"> The </w:t>
      </w:r>
      <w:r>
        <w:rPr>
          <w:rFonts w:ascii="Times New Roman" w:hAnsi="Times New Roman" w:cs="Times New Roman"/>
          <w:sz w:val="24"/>
          <w:szCs w:val="24"/>
        </w:rPr>
        <w:t xml:space="preserve">average </w:t>
      </w:r>
      <w:r w:rsidRPr="00C423D6">
        <w:rPr>
          <w:rFonts w:ascii="Times New Roman" w:hAnsi="Times New Roman" w:cs="Times New Roman"/>
          <w:sz w:val="24"/>
          <w:szCs w:val="24"/>
        </w:rPr>
        <w:t>proportion of the year containing</w:t>
      </w:r>
      <w:r>
        <w:rPr>
          <w:rFonts w:ascii="Times New Roman" w:hAnsi="Times New Roman" w:cs="Times New Roman"/>
          <w:sz w:val="24"/>
          <w:szCs w:val="24"/>
        </w:rPr>
        <w:t xml:space="preserve"> (a) extreme heat events and</w:t>
      </w:r>
      <w:r w:rsidRPr="00C423D6">
        <w:rPr>
          <w:rFonts w:ascii="Times New Roman" w:hAnsi="Times New Roman" w:cs="Times New Roman"/>
          <w:sz w:val="24"/>
          <w:szCs w:val="24"/>
        </w:rPr>
        <w:t xml:space="preserve"> </w:t>
      </w:r>
      <w:r>
        <w:rPr>
          <w:rFonts w:ascii="Times New Roman" w:hAnsi="Times New Roman" w:cs="Times New Roman"/>
          <w:sz w:val="24"/>
          <w:szCs w:val="24"/>
        </w:rPr>
        <w:t>(b) extreme cold events summarized over a 70-year period (1950-2019).</w:t>
      </w:r>
      <w:r w:rsidRPr="00B57B92">
        <w:rPr>
          <w:rFonts w:ascii="Times New Roman" w:hAnsi="Times New Roman" w:cs="Times New Roman"/>
          <w:b/>
          <w:color w:val="242729"/>
          <w:sz w:val="24"/>
          <w:szCs w:val="24"/>
          <w:shd w:val="clear" w:color="auto" w:fill="FFFFFF"/>
        </w:rPr>
        <w:t xml:space="preserve"> </w:t>
      </w:r>
      <w:r w:rsidRPr="00C423D6">
        <w:rPr>
          <w:rFonts w:ascii="Times New Roman" w:hAnsi="Times New Roman" w:cs="Times New Roman"/>
          <w:sz w:val="24"/>
          <w:szCs w:val="24"/>
        </w:rPr>
        <w:t xml:space="preserve">The </w:t>
      </w:r>
      <w:r>
        <w:rPr>
          <w:rFonts w:ascii="Times New Roman" w:hAnsi="Times New Roman" w:cs="Times New Roman"/>
          <w:sz w:val="24"/>
          <w:szCs w:val="24"/>
        </w:rPr>
        <w:t>average maximum duration</w:t>
      </w:r>
      <w:r w:rsidRPr="00C423D6">
        <w:rPr>
          <w:rFonts w:ascii="Times New Roman" w:hAnsi="Times New Roman" w:cs="Times New Roman"/>
          <w:sz w:val="24"/>
          <w:szCs w:val="24"/>
        </w:rPr>
        <w:t xml:space="preserve"> </w:t>
      </w:r>
      <w:r>
        <w:rPr>
          <w:rFonts w:ascii="Times New Roman" w:hAnsi="Times New Roman" w:cs="Times New Roman"/>
          <w:sz w:val="24"/>
          <w:szCs w:val="24"/>
        </w:rPr>
        <w:t>(days) of (c) extreme heat events and (d) extreme cold events summarized over a 70-year period (1950-2019).</w:t>
      </w:r>
    </w:p>
    <w:p w14:paraId="6DB2A62A" w14:textId="77777777" w:rsidR="00984C6E" w:rsidRPr="00C423D6" w:rsidRDefault="00984C6E" w:rsidP="00984C6E">
      <w:pPr>
        <w:rPr>
          <w:rFonts w:ascii="Times New Roman" w:hAnsi="Times New Roman" w:cs="Times New Roman"/>
          <w:sz w:val="24"/>
          <w:szCs w:val="24"/>
        </w:rPr>
      </w:pPr>
      <w:r w:rsidRPr="00981CF3">
        <w:rPr>
          <w:rFonts w:ascii="Times New Roman" w:hAnsi="Times New Roman" w:cs="Times New Roman"/>
          <w:b/>
          <w:bCs/>
          <w:color w:val="242729"/>
          <w:sz w:val="24"/>
          <w:szCs w:val="24"/>
          <w:shd w:val="clear" w:color="auto" w:fill="FFFFFF"/>
        </w:rPr>
        <w:t xml:space="preserve">Fig. </w:t>
      </w:r>
      <w:r>
        <w:rPr>
          <w:rFonts w:ascii="Times New Roman" w:hAnsi="Times New Roman" w:cs="Times New Roman"/>
          <w:b/>
          <w:bCs/>
          <w:color w:val="242729"/>
          <w:sz w:val="24"/>
          <w:szCs w:val="24"/>
          <w:shd w:val="clear" w:color="auto" w:fill="FFFFFF"/>
        </w:rPr>
        <w:t>2</w:t>
      </w:r>
      <w:r>
        <w:rPr>
          <w:rFonts w:ascii="Times New Roman" w:hAnsi="Times New Roman" w:cs="Times New Roman"/>
          <w:color w:val="242729"/>
          <w:sz w:val="24"/>
          <w:szCs w:val="24"/>
          <w:shd w:val="clear" w:color="auto" w:fill="FFFFFF"/>
        </w:rPr>
        <w:t xml:space="preserve"> </w:t>
      </w:r>
      <w:r w:rsidRPr="00C423D6">
        <w:rPr>
          <w:rFonts w:ascii="Times New Roman" w:hAnsi="Times New Roman" w:cs="Times New Roman"/>
          <w:sz w:val="24"/>
          <w:szCs w:val="24"/>
        </w:rPr>
        <w:t xml:space="preserve">The </w:t>
      </w:r>
      <w:r>
        <w:rPr>
          <w:rFonts w:ascii="Times New Roman" w:hAnsi="Times New Roman" w:cs="Times New Roman"/>
          <w:sz w:val="24"/>
          <w:szCs w:val="24"/>
        </w:rPr>
        <w:t xml:space="preserve">median </w:t>
      </w:r>
      <w:r w:rsidRPr="00C423D6">
        <w:rPr>
          <w:rFonts w:ascii="Times New Roman" w:hAnsi="Times New Roman" w:cs="Times New Roman"/>
          <w:sz w:val="24"/>
          <w:szCs w:val="24"/>
        </w:rPr>
        <w:t xml:space="preserve">proportion of the year </w:t>
      </w:r>
      <w:r>
        <w:rPr>
          <w:rFonts w:ascii="Times New Roman" w:hAnsi="Times New Roman" w:cs="Times New Roman"/>
          <w:sz w:val="24"/>
          <w:szCs w:val="24"/>
        </w:rPr>
        <w:t>(</w:t>
      </w:r>
      <w:r>
        <w:rPr>
          <w:rFonts w:ascii="Times New Roman" w:hAnsi="Times New Roman" w:cs="Times New Roman"/>
          <w:color w:val="242729"/>
          <w:sz w:val="24"/>
          <w:szCs w:val="24"/>
          <w:shd w:val="clear" w:color="auto" w:fill="FFFFFF"/>
        </w:rPr>
        <w:t>±2 median absolute deviations</w:t>
      </w:r>
      <w:r>
        <w:rPr>
          <w:rFonts w:ascii="Times New Roman" w:hAnsi="Times New Roman" w:cs="Times New Roman"/>
          <w:sz w:val="24"/>
          <w:szCs w:val="24"/>
        </w:rPr>
        <w:t xml:space="preserve">) </w:t>
      </w:r>
      <w:r w:rsidRPr="00C423D6">
        <w:rPr>
          <w:rFonts w:ascii="Times New Roman" w:hAnsi="Times New Roman" w:cs="Times New Roman"/>
          <w:sz w:val="24"/>
          <w:szCs w:val="24"/>
        </w:rPr>
        <w:t>containing</w:t>
      </w:r>
      <w:r>
        <w:rPr>
          <w:rFonts w:ascii="Times New Roman" w:hAnsi="Times New Roman" w:cs="Times New Roman"/>
          <w:sz w:val="24"/>
          <w:szCs w:val="24"/>
        </w:rPr>
        <w:t xml:space="preserve"> extreme heat events and</w:t>
      </w:r>
      <w:r w:rsidRPr="00C423D6">
        <w:rPr>
          <w:rFonts w:ascii="Times New Roman" w:hAnsi="Times New Roman" w:cs="Times New Roman"/>
          <w:sz w:val="24"/>
          <w:szCs w:val="24"/>
        </w:rPr>
        <w:t xml:space="preserve"> </w:t>
      </w:r>
      <w:r>
        <w:rPr>
          <w:rFonts w:ascii="Times New Roman" w:hAnsi="Times New Roman" w:cs="Times New Roman"/>
          <w:sz w:val="24"/>
          <w:szCs w:val="24"/>
        </w:rPr>
        <w:t>extreme cold events within (a-b) seven biogeographical realms and (c-d) seven oceans summarized over a 70-year period (1950-2019).</w:t>
      </w:r>
      <w:r w:rsidRPr="00B57B92">
        <w:rPr>
          <w:rFonts w:ascii="Times New Roman" w:hAnsi="Times New Roman" w:cs="Times New Roman"/>
          <w:b/>
          <w:color w:val="242729"/>
          <w:sz w:val="24"/>
          <w:szCs w:val="24"/>
          <w:shd w:val="clear" w:color="auto" w:fill="FFFFFF"/>
        </w:rPr>
        <w:t xml:space="preserve"> </w:t>
      </w:r>
      <w:r w:rsidRPr="00C423D6">
        <w:rPr>
          <w:rFonts w:ascii="Times New Roman" w:hAnsi="Times New Roman" w:cs="Times New Roman"/>
          <w:sz w:val="24"/>
          <w:szCs w:val="24"/>
        </w:rPr>
        <w:t xml:space="preserve">The </w:t>
      </w:r>
      <w:r>
        <w:rPr>
          <w:rFonts w:ascii="Times New Roman" w:hAnsi="Times New Roman" w:cs="Times New Roman"/>
          <w:sz w:val="24"/>
          <w:szCs w:val="24"/>
        </w:rPr>
        <w:t>median maximum duration</w:t>
      </w:r>
      <w:r w:rsidRPr="00C423D6">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color w:val="242729"/>
          <w:sz w:val="24"/>
          <w:szCs w:val="24"/>
          <w:shd w:val="clear" w:color="auto" w:fill="FFFFFF"/>
        </w:rPr>
        <w:t>±2 median absolute deviations</w:t>
      </w:r>
      <w:r>
        <w:rPr>
          <w:rFonts w:ascii="Times New Roman" w:hAnsi="Times New Roman" w:cs="Times New Roman"/>
          <w:sz w:val="24"/>
          <w:szCs w:val="24"/>
        </w:rPr>
        <w:t xml:space="preserve">) of extreme heat events and extreme cold events within (e-f) seven biogeographical realms and (g-h) seven oceans summarized over a 70-year period (1950-2019). </w:t>
      </w:r>
      <w:r>
        <w:rPr>
          <w:rFonts w:ascii="Times New Roman" w:hAnsi="Times New Roman" w:cs="Times New Roman"/>
          <w:color w:val="242729"/>
          <w:sz w:val="24"/>
          <w:szCs w:val="24"/>
          <w:shd w:val="clear" w:color="auto" w:fill="FFFFFF"/>
        </w:rPr>
        <w:t>The seven biogeographical realms include the Afrotropics, Antarctic, Australasia, IndoMalaya, Nearctic, Neotropics, and Palearctic.</w:t>
      </w:r>
      <w:r w:rsidRPr="0032497A">
        <w:rPr>
          <w:rFonts w:ascii="Times New Roman" w:hAnsi="Times New Roman" w:cs="Times New Roman"/>
          <w:color w:val="221E1F"/>
          <w:sz w:val="24"/>
          <w:szCs w:val="24"/>
        </w:rPr>
        <w:t xml:space="preserve"> </w:t>
      </w:r>
      <w:r>
        <w:rPr>
          <w:rFonts w:ascii="Times New Roman" w:hAnsi="Times New Roman" w:cs="Times New Roman"/>
          <w:color w:val="221E1F"/>
          <w:sz w:val="24"/>
          <w:szCs w:val="24"/>
        </w:rPr>
        <w:t>The seven oceans include the Arctic, Indian, North Atlantic, North Pacific, South Atlantic, South Pacific, and Southern Ocean.</w:t>
      </w:r>
    </w:p>
    <w:p w14:paraId="799D8514" w14:textId="77777777" w:rsidR="00984C6E" w:rsidRDefault="00984C6E" w:rsidP="00984C6E">
      <w:pPr>
        <w:rPr>
          <w:rFonts w:ascii="Times New Roman" w:hAnsi="Times New Roman" w:cs="Times New Roman"/>
          <w:color w:val="242729"/>
          <w:sz w:val="24"/>
          <w:szCs w:val="24"/>
          <w:shd w:val="clear" w:color="auto" w:fill="FFFFFF"/>
        </w:rPr>
      </w:pPr>
      <w:r>
        <w:rPr>
          <w:rFonts w:ascii="Times New Roman" w:hAnsi="Times New Roman" w:cs="Times New Roman"/>
          <w:b/>
          <w:sz w:val="24"/>
          <w:szCs w:val="24"/>
        </w:rPr>
        <w:t>Fig. 3</w:t>
      </w:r>
      <w:r w:rsidRPr="00C423D6">
        <w:rPr>
          <w:rFonts w:ascii="Times New Roman" w:hAnsi="Times New Roman" w:cs="Times New Roman"/>
          <w:sz w:val="24"/>
          <w:szCs w:val="24"/>
        </w:rPr>
        <w:t xml:space="preserve"> </w:t>
      </w:r>
      <w:r>
        <w:rPr>
          <w:rFonts w:ascii="Times New Roman" w:hAnsi="Times New Roman" w:cs="Times New Roman"/>
          <w:sz w:val="24"/>
          <w:szCs w:val="24"/>
        </w:rPr>
        <w:t>The change in the proportion of the year containing (a) extreme heat events and (b)</w:t>
      </w:r>
      <w:r w:rsidRPr="00FD22A1">
        <w:rPr>
          <w:rFonts w:ascii="Times New Roman" w:hAnsi="Times New Roman" w:cs="Times New Roman"/>
          <w:sz w:val="24"/>
          <w:szCs w:val="24"/>
        </w:rPr>
        <w:t xml:space="preserve"> </w:t>
      </w:r>
      <w:r>
        <w:rPr>
          <w:rFonts w:ascii="Times New Roman" w:hAnsi="Times New Roman" w:cs="Times New Roman"/>
          <w:sz w:val="24"/>
          <w:szCs w:val="24"/>
        </w:rPr>
        <w:t>extreme cold events over a 70-year period (1950-2019). The change in the maximum duration of (c) extreme heat events and (d) extreme cold events over a 70-year period (1950-2019). Change in proportion of extreme events estimated using beta regression (</w:t>
      </w:r>
      <w:r>
        <w:rPr>
          <w:rFonts w:ascii="Times New Roman" w:hAnsi="Times New Roman" w:cs="Times New Roman"/>
          <w:color w:val="242729"/>
          <w:sz w:val="24"/>
          <w:szCs w:val="24"/>
          <w:shd w:val="clear" w:color="auto" w:fill="FFFFFF"/>
        </w:rPr>
        <w:t>units are the annual r</w:t>
      </w:r>
      <w:r w:rsidRPr="00C423D6">
        <w:rPr>
          <w:rFonts w:ascii="Times New Roman" w:hAnsi="Times New Roman" w:cs="Times New Roman"/>
          <w:color w:val="242729"/>
          <w:sz w:val="24"/>
          <w:szCs w:val="24"/>
          <w:shd w:val="clear" w:color="auto" w:fill="FFFFFF"/>
        </w:rPr>
        <w:t xml:space="preserve">atio of </w:t>
      </w:r>
      <w:r>
        <w:rPr>
          <w:rFonts w:ascii="Times New Roman" w:hAnsi="Times New Roman" w:cs="Times New Roman"/>
          <w:color w:val="242729"/>
          <w:sz w:val="24"/>
          <w:szCs w:val="24"/>
          <w:shd w:val="clear" w:color="auto" w:fill="FFFFFF"/>
        </w:rPr>
        <w:t>the proportion of extreme events</w:t>
      </w:r>
      <w:r w:rsidRPr="00C423D6">
        <w:rPr>
          <w:rFonts w:ascii="Times New Roman" w:hAnsi="Times New Roman" w:cs="Times New Roman"/>
          <w:color w:val="242729"/>
          <w:sz w:val="24"/>
          <w:szCs w:val="24"/>
          <w:shd w:val="clear" w:color="auto" w:fill="FFFFFF"/>
        </w:rPr>
        <w:t xml:space="preserve"> observ</w:t>
      </w:r>
      <w:r>
        <w:rPr>
          <w:rFonts w:ascii="Times New Roman" w:hAnsi="Times New Roman" w:cs="Times New Roman"/>
          <w:color w:val="242729"/>
          <w:sz w:val="24"/>
          <w:szCs w:val="24"/>
          <w:shd w:val="clear" w:color="auto" w:fill="FFFFFF"/>
        </w:rPr>
        <w:t>ed to the proportion of extreme events</w:t>
      </w:r>
      <w:r w:rsidRPr="00C423D6">
        <w:rPr>
          <w:rFonts w:ascii="Times New Roman" w:hAnsi="Times New Roman" w:cs="Times New Roman"/>
          <w:color w:val="242729"/>
          <w:sz w:val="24"/>
          <w:szCs w:val="24"/>
          <w:shd w:val="clear" w:color="auto" w:fill="FFFFFF"/>
        </w:rPr>
        <w:t xml:space="preserve"> not observed</w:t>
      </w:r>
      <w:r>
        <w:rPr>
          <w:rFonts w:ascii="Times New Roman" w:hAnsi="Times New Roman" w:cs="Times New Roman"/>
          <w:color w:val="242729"/>
          <w:sz w:val="24"/>
          <w:szCs w:val="24"/>
          <w:shd w:val="clear" w:color="auto" w:fill="FFFFFF"/>
        </w:rPr>
        <w:t xml:space="preserve">). </w:t>
      </w:r>
      <w:r>
        <w:rPr>
          <w:rFonts w:ascii="Times New Roman" w:hAnsi="Times New Roman" w:cs="Times New Roman"/>
          <w:sz w:val="24"/>
          <w:szCs w:val="24"/>
        </w:rPr>
        <w:t>Change in the maximum duration of extreme events estimated using Poisson regression</w:t>
      </w:r>
      <w:r>
        <w:rPr>
          <w:rFonts w:ascii="Times New Roman" w:hAnsi="Times New Roman" w:cs="Times New Roman"/>
          <w:color w:val="242729"/>
          <w:sz w:val="24"/>
          <w:szCs w:val="24"/>
          <w:shd w:val="clear" w:color="auto" w:fill="FFFFFF"/>
        </w:rPr>
        <w:t>.</w:t>
      </w:r>
      <w:r>
        <w:rPr>
          <w:rFonts w:ascii="Times New Roman" w:hAnsi="Times New Roman" w:cs="Times New Roman"/>
          <w:sz w:val="24"/>
          <w:szCs w:val="24"/>
        </w:rPr>
        <w:t xml:space="preserve"> </w:t>
      </w:r>
    </w:p>
    <w:p w14:paraId="2B0738CB" w14:textId="77777777" w:rsidR="00984C6E" w:rsidRPr="00AD2954" w:rsidRDefault="00984C6E" w:rsidP="00984C6E">
      <w:pPr>
        <w:spacing w:after="120" w:line="276" w:lineRule="auto"/>
        <w:rPr>
          <w:rFonts w:ascii="Times New Roman" w:hAnsi="Times New Roman" w:cs="Times New Roman"/>
          <w:color w:val="221E1F"/>
          <w:sz w:val="24"/>
          <w:szCs w:val="24"/>
        </w:rPr>
      </w:pPr>
      <w:r w:rsidRPr="00981CF3">
        <w:rPr>
          <w:rFonts w:ascii="Times New Roman" w:hAnsi="Times New Roman" w:cs="Times New Roman"/>
          <w:b/>
          <w:bCs/>
          <w:color w:val="242729"/>
          <w:sz w:val="24"/>
          <w:szCs w:val="24"/>
          <w:shd w:val="clear" w:color="auto" w:fill="FFFFFF"/>
        </w:rPr>
        <w:t xml:space="preserve">Fig. </w:t>
      </w:r>
      <w:r>
        <w:rPr>
          <w:rFonts w:ascii="Times New Roman" w:hAnsi="Times New Roman" w:cs="Times New Roman"/>
          <w:b/>
          <w:bCs/>
          <w:color w:val="242729"/>
          <w:sz w:val="24"/>
          <w:szCs w:val="24"/>
          <w:shd w:val="clear" w:color="auto" w:fill="FFFFFF"/>
        </w:rPr>
        <w:t xml:space="preserve">4 </w:t>
      </w:r>
      <w:r>
        <w:rPr>
          <w:rFonts w:ascii="Times New Roman" w:hAnsi="Times New Roman" w:cs="Times New Roman"/>
          <w:color w:val="242729"/>
          <w:sz w:val="24"/>
          <w:szCs w:val="24"/>
          <w:shd w:val="clear" w:color="auto" w:fill="FFFFFF"/>
        </w:rPr>
        <w:t xml:space="preserve">The median </w:t>
      </w:r>
      <w:r>
        <w:rPr>
          <w:rFonts w:ascii="Times New Roman" w:hAnsi="Times New Roman" w:cs="Times New Roman"/>
          <w:sz w:val="24"/>
          <w:szCs w:val="24"/>
        </w:rPr>
        <w:t>change in the proportion of the year (</w:t>
      </w:r>
      <w:r>
        <w:rPr>
          <w:rFonts w:ascii="Times New Roman" w:hAnsi="Times New Roman" w:cs="Times New Roman"/>
          <w:color w:val="242729"/>
          <w:sz w:val="24"/>
          <w:szCs w:val="24"/>
          <w:shd w:val="clear" w:color="auto" w:fill="FFFFFF"/>
        </w:rPr>
        <w:t>±2 median absolute deviations</w:t>
      </w:r>
      <w:r>
        <w:rPr>
          <w:rFonts w:ascii="Times New Roman" w:hAnsi="Times New Roman" w:cs="Times New Roman"/>
          <w:sz w:val="24"/>
          <w:szCs w:val="24"/>
        </w:rPr>
        <w:t>) containing extreme heat events and extreme cold events within (a-b) seven biogeographical realms and (c-d) seven oceans over a 70-year period (1950-2019). The median change in the maximum duration (</w:t>
      </w:r>
      <w:r>
        <w:rPr>
          <w:rFonts w:ascii="Times New Roman" w:hAnsi="Times New Roman" w:cs="Times New Roman"/>
          <w:color w:val="242729"/>
          <w:sz w:val="24"/>
          <w:szCs w:val="24"/>
          <w:shd w:val="clear" w:color="auto" w:fill="FFFFFF"/>
        </w:rPr>
        <w:t>±2 median absolute deviations</w:t>
      </w:r>
      <w:r>
        <w:rPr>
          <w:rFonts w:ascii="Times New Roman" w:hAnsi="Times New Roman" w:cs="Times New Roman"/>
          <w:sz w:val="24"/>
          <w:szCs w:val="24"/>
        </w:rPr>
        <w:t xml:space="preserve">) of extreme heat events and extreme cold events within (e-f) seven biogeographical realms and (g-h) seven oceans over a 70-year period (1950-2019) </w:t>
      </w:r>
      <w:r>
        <w:rPr>
          <w:rFonts w:ascii="Times New Roman" w:hAnsi="Times New Roman" w:cs="Times New Roman"/>
          <w:color w:val="242729"/>
          <w:sz w:val="24"/>
          <w:szCs w:val="24"/>
          <w:shd w:val="clear" w:color="auto" w:fill="FFFFFF"/>
        </w:rPr>
        <w:t>The seven biogeographical realms include the Afrotropics, Antarctic, Australasia, IndoMalaya, Nearctic, Neotropics, and Palearctic.</w:t>
      </w:r>
      <w:r w:rsidRPr="0032497A">
        <w:rPr>
          <w:rFonts w:ascii="Times New Roman" w:hAnsi="Times New Roman" w:cs="Times New Roman"/>
          <w:color w:val="221E1F"/>
          <w:sz w:val="24"/>
          <w:szCs w:val="24"/>
        </w:rPr>
        <w:t xml:space="preserve"> </w:t>
      </w:r>
      <w:r>
        <w:rPr>
          <w:rFonts w:ascii="Times New Roman" w:hAnsi="Times New Roman" w:cs="Times New Roman"/>
          <w:color w:val="221E1F"/>
          <w:sz w:val="24"/>
          <w:szCs w:val="24"/>
        </w:rPr>
        <w:t>The seven oceans include the Arctic, Indian, North Atlantic, North Pacific, South Atlantic, South Pacific, and Southern Ocean.</w:t>
      </w:r>
    </w:p>
    <w:p w14:paraId="126FC045" w14:textId="77777777" w:rsidR="00984C6E" w:rsidRDefault="00984C6E" w:rsidP="00984C6E">
      <w:pPr>
        <w:rPr>
          <w:rFonts w:ascii="Times New Roman" w:hAnsi="Times New Roman" w:cs="Times New Roman"/>
          <w:color w:val="242729"/>
          <w:sz w:val="24"/>
          <w:szCs w:val="24"/>
          <w:shd w:val="clear" w:color="auto" w:fill="FFFFFF"/>
        </w:rPr>
        <w:sectPr w:rsidR="00984C6E">
          <w:pgSz w:w="12240" w:h="15840"/>
          <w:pgMar w:top="1440" w:right="1440" w:bottom="1440" w:left="1440" w:header="720" w:footer="720" w:gutter="0"/>
          <w:cols w:space="720"/>
          <w:docGrid w:linePitch="360"/>
        </w:sectPr>
      </w:pPr>
      <w:r>
        <w:rPr>
          <w:rFonts w:ascii="Times New Roman" w:hAnsi="Times New Roman" w:cs="Times New Roman"/>
          <w:b/>
          <w:sz w:val="24"/>
          <w:szCs w:val="24"/>
        </w:rPr>
        <w:t>Fig. 5</w:t>
      </w:r>
      <w:r>
        <w:rPr>
          <w:rFonts w:ascii="Times New Roman" w:hAnsi="Times New Roman" w:cs="Times New Roman"/>
          <w:sz w:val="24"/>
          <w:szCs w:val="24"/>
        </w:rPr>
        <w:t xml:space="preserve"> </w:t>
      </w:r>
      <w:r>
        <w:rPr>
          <w:rFonts w:ascii="Times New Roman" w:hAnsi="Times New Roman" w:cs="Times New Roman"/>
          <w:color w:val="242729"/>
          <w:sz w:val="24"/>
          <w:szCs w:val="24"/>
          <w:shd w:val="clear" w:color="auto" w:fill="FFFFFF"/>
        </w:rPr>
        <w:t>The proportion of (a) seven biogeographical realms and (b) seven oceans containing extreme heat events by day summarized over a 70-year period (1950-2019). The proportion of (c) seven biogeographical realms and (d) seven oceans containing extreme cold events by day summarized over a 70-year period (1950-2019). The fitted lines are generalized additive mixed models using a cyclic cubic regression spline with year included as a random effect.</w:t>
      </w:r>
    </w:p>
    <w:p w14:paraId="064FF8DC" w14:textId="77777777" w:rsidR="00984C6E" w:rsidRPr="00023115" w:rsidRDefault="00984C6E" w:rsidP="00984C6E">
      <w:pPr>
        <w:rPr>
          <w:rFonts w:ascii="Times New Roman" w:hAnsi="Times New Roman" w:cs="Times New Roman"/>
          <w:sz w:val="24"/>
          <w:szCs w:val="24"/>
        </w:rPr>
      </w:pPr>
      <w:bookmarkStart w:id="9" w:name="_Hlk39172152"/>
      <w:r w:rsidRPr="009A3308">
        <w:rPr>
          <w:noProof/>
        </w:rPr>
        <w:lastRenderedPageBreak/>
        <w:drawing>
          <wp:inline distT="0" distB="0" distL="0" distR="0" wp14:anchorId="5C86FADE" wp14:editId="4153082A">
            <wp:extent cx="5943600" cy="3079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79750"/>
                    </a:xfrm>
                    <a:prstGeom prst="rect">
                      <a:avLst/>
                    </a:prstGeom>
                    <a:noFill/>
                    <a:ln>
                      <a:noFill/>
                    </a:ln>
                  </pic:spPr>
                </pic:pic>
              </a:graphicData>
            </a:graphic>
          </wp:inline>
        </w:drawing>
      </w:r>
    </w:p>
    <w:p w14:paraId="450AC067" w14:textId="77777777" w:rsidR="00984C6E" w:rsidRDefault="00984C6E" w:rsidP="00984C6E">
      <w:pPr>
        <w:rPr>
          <w:rFonts w:ascii="Times New Roman" w:hAnsi="Times New Roman" w:cs="Times New Roman"/>
          <w:sz w:val="24"/>
          <w:szCs w:val="24"/>
        </w:rPr>
        <w:sectPr w:rsidR="00984C6E">
          <w:pgSz w:w="12240" w:h="15840"/>
          <w:pgMar w:top="1440" w:right="1440" w:bottom="1440" w:left="1440" w:header="720" w:footer="720" w:gutter="0"/>
          <w:cols w:space="720"/>
          <w:docGrid w:linePitch="360"/>
        </w:sectPr>
      </w:pPr>
      <w:r>
        <w:rPr>
          <w:rFonts w:ascii="Times New Roman" w:hAnsi="Times New Roman" w:cs="Times New Roman"/>
          <w:sz w:val="24"/>
          <w:szCs w:val="24"/>
        </w:rPr>
        <w:t>Figure 1</w:t>
      </w:r>
    </w:p>
    <w:p w14:paraId="4883F6E6" w14:textId="77777777" w:rsidR="00984C6E" w:rsidRDefault="00984C6E" w:rsidP="00984C6E">
      <w:pPr>
        <w:rPr>
          <w:rFonts w:ascii="Times New Roman" w:hAnsi="Times New Roman" w:cs="Times New Roman"/>
          <w:sz w:val="24"/>
          <w:szCs w:val="24"/>
        </w:rPr>
      </w:pPr>
      <w:r w:rsidRPr="001D3B62">
        <w:rPr>
          <w:noProof/>
        </w:rPr>
        <w:lastRenderedPageBreak/>
        <w:drawing>
          <wp:inline distT="0" distB="0" distL="0" distR="0" wp14:anchorId="296D1437" wp14:editId="58AD5D77">
            <wp:extent cx="5943600" cy="32931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93110"/>
                    </a:xfrm>
                    <a:prstGeom prst="rect">
                      <a:avLst/>
                    </a:prstGeom>
                    <a:noFill/>
                    <a:ln>
                      <a:noFill/>
                    </a:ln>
                  </pic:spPr>
                </pic:pic>
              </a:graphicData>
            </a:graphic>
          </wp:inline>
        </w:drawing>
      </w:r>
    </w:p>
    <w:p w14:paraId="09A3BA56" w14:textId="77777777" w:rsidR="00984C6E" w:rsidRDefault="00984C6E" w:rsidP="00984C6E">
      <w:pPr>
        <w:rPr>
          <w:rFonts w:ascii="Times New Roman" w:hAnsi="Times New Roman" w:cs="Times New Roman"/>
          <w:sz w:val="24"/>
          <w:szCs w:val="24"/>
        </w:rPr>
        <w:sectPr w:rsidR="00984C6E">
          <w:pgSz w:w="12240" w:h="15840"/>
          <w:pgMar w:top="1440" w:right="1440" w:bottom="1440" w:left="1440" w:header="720" w:footer="720" w:gutter="0"/>
          <w:cols w:space="720"/>
          <w:docGrid w:linePitch="360"/>
        </w:sectPr>
      </w:pPr>
      <w:r>
        <w:rPr>
          <w:rFonts w:ascii="Times New Roman" w:hAnsi="Times New Roman" w:cs="Times New Roman"/>
          <w:sz w:val="24"/>
          <w:szCs w:val="24"/>
        </w:rPr>
        <w:t>Figure 2</w:t>
      </w:r>
    </w:p>
    <w:p w14:paraId="6930347B" w14:textId="77777777" w:rsidR="00984C6E" w:rsidRDefault="00984C6E" w:rsidP="00984C6E">
      <w:pPr>
        <w:rPr>
          <w:rFonts w:ascii="Times New Roman" w:hAnsi="Times New Roman" w:cs="Times New Roman"/>
          <w:sz w:val="24"/>
          <w:szCs w:val="24"/>
        </w:rPr>
      </w:pPr>
      <w:r w:rsidRPr="009A3308">
        <w:rPr>
          <w:noProof/>
        </w:rPr>
        <w:lastRenderedPageBreak/>
        <w:drawing>
          <wp:inline distT="0" distB="0" distL="0" distR="0" wp14:anchorId="0DE7961E" wp14:editId="0876C85B">
            <wp:extent cx="5943600" cy="2994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94025"/>
                    </a:xfrm>
                    <a:prstGeom prst="rect">
                      <a:avLst/>
                    </a:prstGeom>
                    <a:noFill/>
                    <a:ln>
                      <a:noFill/>
                    </a:ln>
                  </pic:spPr>
                </pic:pic>
              </a:graphicData>
            </a:graphic>
          </wp:inline>
        </w:drawing>
      </w:r>
    </w:p>
    <w:p w14:paraId="795A3835" w14:textId="77777777" w:rsidR="00984C6E" w:rsidRDefault="00984C6E" w:rsidP="00984C6E">
      <w:pPr>
        <w:rPr>
          <w:rFonts w:ascii="Times New Roman" w:hAnsi="Times New Roman" w:cs="Times New Roman"/>
          <w:sz w:val="24"/>
          <w:szCs w:val="24"/>
        </w:rPr>
        <w:sectPr w:rsidR="00984C6E">
          <w:pgSz w:w="12240" w:h="15840"/>
          <w:pgMar w:top="1440" w:right="1440" w:bottom="1440" w:left="1440" w:header="720" w:footer="720" w:gutter="0"/>
          <w:cols w:space="720"/>
          <w:docGrid w:linePitch="360"/>
        </w:sectPr>
      </w:pPr>
      <w:r>
        <w:rPr>
          <w:rFonts w:ascii="Times New Roman" w:hAnsi="Times New Roman" w:cs="Times New Roman"/>
          <w:sz w:val="24"/>
          <w:szCs w:val="24"/>
        </w:rPr>
        <w:t>Figure 3</w:t>
      </w:r>
    </w:p>
    <w:p w14:paraId="152B4E2E" w14:textId="77777777" w:rsidR="00984C6E" w:rsidRDefault="00984C6E" w:rsidP="00984C6E">
      <w:pPr>
        <w:rPr>
          <w:rFonts w:ascii="Times New Roman" w:hAnsi="Times New Roman" w:cs="Times New Roman"/>
          <w:sz w:val="24"/>
          <w:szCs w:val="24"/>
        </w:rPr>
      </w:pPr>
      <w:r w:rsidRPr="00817710">
        <w:rPr>
          <w:noProof/>
        </w:rPr>
        <w:lastRenderedPageBreak/>
        <w:drawing>
          <wp:inline distT="0" distB="0" distL="0" distR="0" wp14:anchorId="4FF0FB29" wp14:editId="6AE04542">
            <wp:extent cx="5943600" cy="32931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93110"/>
                    </a:xfrm>
                    <a:prstGeom prst="rect">
                      <a:avLst/>
                    </a:prstGeom>
                    <a:noFill/>
                    <a:ln>
                      <a:noFill/>
                    </a:ln>
                  </pic:spPr>
                </pic:pic>
              </a:graphicData>
            </a:graphic>
          </wp:inline>
        </w:drawing>
      </w:r>
    </w:p>
    <w:p w14:paraId="3962F72E" w14:textId="77777777" w:rsidR="00984C6E" w:rsidRDefault="00984C6E" w:rsidP="00984C6E">
      <w:pPr>
        <w:rPr>
          <w:rFonts w:ascii="Times New Roman" w:hAnsi="Times New Roman" w:cs="Times New Roman"/>
          <w:sz w:val="24"/>
          <w:szCs w:val="24"/>
        </w:rPr>
        <w:sectPr w:rsidR="00984C6E">
          <w:pgSz w:w="12240" w:h="15840"/>
          <w:pgMar w:top="1440" w:right="1440" w:bottom="1440" w:left="1440" w:header="720" w:footer="720" w:gutter="0"/>
          <w:cols w:space="720"/>
          <w:docGrid w:linePitch="360"/>
        </w:sectPr>
      </w:pPr>
      <w:r>
        <w:rPr>
          <w:rFonts w:ascii="Times New Roman" w:hAnsi="Times New Roman" w:cs="Times New Roman"/>
          <w:sz w:val="24"/>
          <w:szCs w:val="24"/>
        </w:rPr>
        <w:t>Figure 4</w:t>
      </w:r>
    </w:p>
    <w:p w14:paraId="24B16998" w14:textId="77777777" w:rsidR="00984C6E" w:rsidRDefault="00984C6E" w:rsidP="00984C6E">
      <w:pPr>
        <w:rPr>
          <w:rFonts w:ascii="Times New Roman" w:hAnsi="Times New Roman" w:cs="Times New Roman"/>
          <w:sz w:val="24"/>
          <w:szCs w:val="24"/>
        </w:rPr>
      </w:pPr>
      <w:r w:rsidRPr="00BE7C2F">
        <w:rPr>
          <w:noProof/>
        </w:rPr>
        <w:lastRenderedPageBreak/>
        <w:drawing>
          <wp:inline distT="0" distB="0" distL="0" distR="0" wp14:anchorId="38CDEE5C" wp14:editId="4F3E2327">
            <wp:extent cx="5397500" cy="6039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1434" cy="6044297"/>
                    </a:xfrm>
                    <a:prstGeom prst="rect">
                      <a:avLst/>
                    </a:prstGeom>
                    <a:noFill/>
                    <a:ln>
                      <a:noFill/>
                    </a:ln>
                  </pic:spPr>
                </pic:pic>
              </a:graphicData>
            </a:graphic>
          </wp:inline>
        </w:drawing>
      </w:r>
    </w:p>
    <w:p w14:paraId="452CA371" w14:textId="77777777" w:rsidR="00984C6E" w:rsidRPr="00023115" w:rsidRDefault="00984C6E" w:rsidP="00984C6E">
      <w:pPr>
        <w:rPr>
          <w:rFonts w:ascii="Times New Roman" w:hAnsi="Times New Roman" w:cs="Times New Roman"/>
          <w:sz w:val="24"/>
          <w:szCs w:val="24"/>
        </w:rPr>
      </w:pPr>
      <w:r>
        <w:rPr>
          <w:rFonts w:ascii="Times New Roman" w:hAnsi="Times New Roman" w:cs="Times New Roman"/>
          <w:sz w:val="24"/>
          <w:szCs w:val="24"/>
        </w:rPr>
        <w:t xml:space="preserve">Figure </w:t>
      </w:r>
      <w:bookmarkEnd w:id="9"/>
      <w:r>
        <w:rPr>
          <w:rFonts w:ascii="Times New Roman" w:hAnsi="Times New Roman" w:cs="Times New Roman"/>
          <w:sz w:val="24"/>
          <w:szCs w:val="24"/>
        </w:rPr>
        <w:t>5</w:t>
      </w:r>
    </w:p>
    <w:p w14:paraId="4F1A8635" w14:textId="332AF7C3" w:rsidR="00984C6E" w:rsidRPr="00981CF3" w:rsidRDefault="00984C6E" w:rsidP="00984C6E">
      <w:pPr>
        <w:rPr>
          <w:rFonts w:ascii="Times New Roman" w:hAnsi="Times New Roman" w:cs="Times New Roman"/>
          <w:color w:val="242729"/>
          <w:sz w:val="24"/>
          <w:szCs w:val="24"/>
          <w:shd w:val="clear" w:color="auto" w:fill="FFFFFF"/>
        </w:rPr>
      </w:pPr>
    </w:p>
    <w:p w14:paraId="479B7D83" w14:textId="77777777" w:rsidR="00984C6E" w:rsidRPr="00C423D6" w:rsidRDefault="00984C6E" w:rsidP="00984C6E">
      <w:pPr>
        <w:rPr>
          <w:rFonts w:ascii="Times New Roman" w:hAnsi="Times New Roman" w:cs="Times New Roman"/>
          <w:sz w:val="24"/>
          <w:szCs w:val="24"/>
        </w:rPr>
      </w:pPr>
    </w:p>
    <w:p w14:paraId="10B4F09D" w14:textId="048ED68D" w:rsidR="00E80551" w:rsidRPr="00A145E0" w:rsidRDefault="00E80551" w:rsidP="00A145E0">
      <w:pPr>
        <w:pStyle w:val="EndNoteBibliography"/>
        <w:ind w:left="720" w:hanging="720"/>
      </w:pPr>
    </w:p>
    <w:p w14:paraId="087F63B2" w14:textId="77777777" w:rsidR="00E80551" w:rsidRPr="0032497A" w:rsidRDefault="00E80551" w:rsidP="00DE6C1D">
      <w:pPr>
        <w:spacing w:after="120" w:line="276" w:lineRule="auto"/>
        <w:rPr>
          <w:rFonts w:ascii="Times New Roman" w:hAnsi="Times New Roman" w:cs="Times New Roman"/>
          <w:sz w:val="24"/>
          <w:szCs w:val="24"/>
        </w:rPr>
      </w:pPr>
    </w:p>
    <w:p w14:paraId="1A206108" w14:textId="77777777" w:rsidR="00BE27D9" w:rsidRDefault="00BE27D9"/>
    <w:sectPr w:rsidR="00BE27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709EC0" w14:textId="77777777" w:rsidR="00000000" w:rsidRDefault="00036520">
      <w:pPr>
        <w:spacing w:after="0" w:line="240" w:lineRule="auto"/>
      </w:pPr>
      <w:r>
        <w:separator/>
      </w:r>
    </w:p>
  </w:endnote>
  <w:endnote w:type="continuationSeparator" w:id="0">
    <w:p w14:paraId="5D11B18F" w14:textId="77777777" w:rsidR="00000000" w:rsidRDefault="000365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MI10">
    <w:altName w:val="MS Gothic"/>
    <w:panose1 w:val="00000000000000000000"/>
    <w:charset w:val="80"/>
    <w:family w:val="auto"/>
    <w:notTrueType/>
    <w:pitch w:val="default"/>
    <w:sig w:usb0="00000000" w:usb1="08070000" w:usb2="00000010" w:usb3="00000000" w:csb0="00020000" w:csb1="00000000"/>
  </w:font>
  <w:font w:name="CMSY10">
    <w:altName w:val="Malgun Gothic Semilight"/>
    <w:panose1 w:val="00000000000000000000"/>
    <w:charset w:val="86"/>
    <w:family w:val="auto"/>
    <w:notTrueType/>
    <w:pitch w:val="default"/>
    <w:sig w:usb0="00000000" w:usb1="080E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1890166"/>
      <w:docPartObj>
        <w:docPartGallery w:val="Page Numbers (Bottom of Page)"/>
        <w:docPartUnique/>
      </w:docPartObj>
    </w:sdtPr>
    <w:sdtEndPr>
      <w:rPr>
        <w:noProof/>
      </w:rPr>
    </w:sdtEndPr>
    <w:sdtContent>
      <w:p w14:paraId="65F31053" w14:textId="77777777" w:rsidR="006E54D3" w:rsidRDefault="00984C6E">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8C6229C" w14:textId="77777777" w:rsidR="006E54D3" w:rsidRDefault="000365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1D35C2" w14:textId="77777777" w:rsidR="00000000" w:rsidRDefault="00036520">
      <w:pPr>
        <w:spacing w:after="0" w:line="240" w:lineRule="auto"/>
      </w:pPr>
      <w:r>
        <w:separator/>
      </w:r>
    </w:p>
  </w:footnote>
  <w:footnote w:type="continuationSeparator" w:id="0">
    <w:p w14:paraId="74F10C3E" w14:textId="77777777" w:rsidR="00000000" w:rsidRDefault="000365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6928DB"/>
    <w:multiLevelType w:val="hybridMultilevel"/>
    <w:tmpl w:val="392233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4A35296C"/>
    <w:multiLevelType w:val="hybridMultilevel"/>
    <w:tmpl w:val="8FCAB4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E80551"/>
    <w:rsid w:val="00036520"/>
    <w:rsid w:val="00984C6E"/>
    <w:rsid w:val="00BE27D9"/>
    <w:rsid w:val="00E805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57880"/>
  <w15:chartTrackingRefBased/>
  <w15:docId w15:val="{BD0F0A87-76CA-452F-8574-BCB9D5369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055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80551"/>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E80551"/>
    <w:rPr>
      <w:rFonts w:ascii="Times New Roman" w:hAnsi="Times New Roman" w:cs="Times New Roman"/>
      <w:noProof/>
      <w:sz w:val="24"/>
    </w:rPr>
  </w:style>
  <w:style w:type="paragraph" w:customStyle="1" w:styleId="EndNoteBibliography">
    <w:name w:val="EndNote Bibliography"/>
    <w:basedOn w:val="Normal"/>
    <w:link w:val="EndNoteBibliographyChar"/>
    <w:rsid w:val="00E80551"/>
    <w:pPr>
      <w:spacing w:line="240" w:lineRule="auto"/>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E80551"/>
    <w:rPr>
      <w:rFonts w:ascii="Times New Roman" w:hAnsi="Times New Roman" w:cs="Times New Roman"/>
      <w:noProof/>
      <w:sz w:val="24"/>
    </w:rPr>
  </w:style>
  <w:style w:type="paragraph" w:styleId="Header">
    <w:name w:val="header"/>
    <w:basedOn w:val="Normal"/>
    <w:link w:val="HeaderChar"/>
    <w:uiPriority w:val="99"/>
    <w:unhideWhenUsed/>
    <w:rsid w:val="00E805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0551"/>
  </w:style>
  <w:style w:type="paragraph" w:styleId="Footer">
    <w:name w:val="footer"/>
    <w:basedOn w:val="Normal"/>
    <w:link w:val="FooterChar"/>
    <w:uiPriority w:val="99"/>
    <w:unhideWhenUsed/>
    <w:rsid w:val="00E805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0551"/>
  </w:style>
  <w:style w:type="character" w:styleId="Hyperlink">
    <w:name w:val="Hyperlink"/>
    <w:basedOn w:val="DefaultParagraphFont"/>
    <w:uiPriority w:val="99"/>
    <w:unhideWhenUsed/>
    <w:rsid w:val="00E80551"/>
    <w:rPr>
      <w:color w:val="0563C1" w:themeColor="hyperlink"/>
      <w:u w:val="single"/>
    </w:rPr>
  </w:style>
  <w:style w:type="paragraph" w:styleId="ListParagraph">
    <w:name w:val="List Paragraph"/>
    <w:basedOn w:val="Normal"/>
    <w:uiPriority w:val="34"/>
    <w:qFormat/>
    <w:rsid w:val="00E80551"/>
    <w:pPr>
      <w:ind w:left="720"/>
      <w:contextualSpacing/>
    </w:pPr>
  </w:style>
  <w:style w:type="character" w:styleId="UnresolvedMention">
    <w:name w:val="Unresolved Mention"/>
    <w:basedOn w:val="DefaultParagraphFont"/>
    <w:uiPriority w:val="99"/>
    <w:semiHidden/>
    <w:unhideWhenUsed/>
    <w:rsid w:val="00E80551"/>
    <w:rPr>
      <w:color w:val="605E5C"/>
      <w:shd w:val="clear" w:color="auto" w:fill="E1DFDD"/>
    </w:rPr>
  </w:style>
  <w:style w:type="paragraph" w:styleId="BalloonText">
    <w:name w:val="Balloon Text"/>
    <w:basedOn w:val="Normal"/>
    <w:link w:val="BalloonTextChar"/>
    <w:uiPriority w:val="99"/>
    <w:semiHidden/>
    <w:unhideWhenUsed/>
    <w:rsid w:val="00E805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055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6353</Words>
  <Characters>36214</Characters>
  <Application>Microsoft Office Word</Application>
  <DocSecurity>0</DocSecurity>
  <Lines>301</Lines>
  <Paragraphs>84</Paragraphs>
  <ScaleCrop>false</ScaleCrop>
  <Company/>
  <LinksUpToDate>false</LinksUpToDate>
  <CharactersWithSpaces>42483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A. La Sorte</dc:creator>
  <cp:keywords/>
  <dc:description/>
  <cp:lastModifiedBy>richard</cp:lastModifiedBy>
  <cp:revision>3</cp:revision>
  <dcterms:created xsi:type="dcterms:W3CDTF">2021-01-08T17:20:00Z</dcterms:created>
  <dcterms:modified xsi:type="dcterms:W3CDTF">2021-01-18T21:11:00Z</dcterms:modified>
</cp:coreProperties>
</file>